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C8" w:rsidRDefault="003476C8" w:rsidP="00C22EA1">
      <w:pPr>
        <w:spacing w:before="60" w:after="60"/>
        <w:jc w:val="right"/>
        <w:rPr>
          <w:rFonts w:cs="Times New Roman"/>
        </w:rPr>
      </w:pPr>
    </w:p>
    <w:p w:rsidR="00C22EA1" w:rsidRPr="00CA152F" w:rsidRDefault="00C22EA1" w:rsidP="00C22EA1">
      <w:pPr>
        <w:spacing w:before="60" w:after="60"/>
        <w:jc w:val="right"/>
        <w:rPr>
          <w:rFonts w:cs="Times New Roman"/>
          <w:sz w:val="22"/>
        </w:rPr>
      </w:pPr>
      <w:r w:rsidRPr="00CA152F">
        <w:rPr>
          <w:rFonts w:cs="Times New Roman"/>
        </w:rPr>
        <w:t xml:space="preserve">   </w:t>
      </w:r>
      <w:r w:rsidRPr="00CA152F">
        <w:rPr>
          <w:rFonts w:cs="Times New Roman"/>
          <w:sz w:val="22"/>
        </w:rPr>
        <w:t>Apstiprināta ar</w:t>
      </w:r>
    </w:p>
    <w:p w:rsidR="00C22EA1" w:rsidRPr="00CA152F" w:rsidRDefault="00C22EA1" w:rsidP="00C22EA1">
      <w:pPr>
        <w:spacing w:before="60" w:after="60"/>
        <w:jc w:val="right"/>
        <w:rPr>
          <w:rFonts w:cs="Times New Roman"/>
          <w:sz w:val="22"/>
        </w:rPr>
      </w:pPr>
      <w:r w:rsidRPr="00CA152F">
        <w:rPr>
          <w:rFonts w:cs="Times New Roman"/>
          <w:sz w:val="22"/>
        </w:rPr>
        <w:t>Ministru kabineta</w:t>
      </w:r>
    </w:p>
    <w:p w:rsidR="00C22EA1" w:rsidRPr="00CA152F" w:rsidRDefault="00A873A8" w:rsidP="00C22EA1">
      <w:pPr>
        <w:spacing w:before="60" w:after="60"/>
        <w:jc w:val="right"/>
        <w:rPr>
          <w:rFonts w:cs="Times New Roman"/>
          <w:sz w:val="22"/>
        </w:rPr>
      </w:pPr>
      <w:r w:rsidRPr="00CA152F">
        <w:rPr>
          <w:rFonts w:cs="Times New Roman"/>
          <w:sz w:val="22"/>
        </w:rPr>
        <w:t>201</w:t>
      </w:r>
      <w:r>
        <w:rPr>
          <w:rFonts w:cs="Times New Roman"/>
          <w:sz w:val="22"/>
        </w:rPr>
        <w:t>3</w:t>
      </w:r>
      <w:r w:rsidR="00C22EA1" w:rsidRPr="00CA152F">
        <w:rPr>
          <w:rFonts w:cs="Times New Roman"/>
          <w:sz w:val="22"/>
        </w:rPr>
        <w:t>.gada __.________</w:t>
      </w:r>
    </w:p>
    <w:p w:rsidR="00C22EA1" w:rsidRPr="00CA152F" w:rsidRDefault="00C22EA1" w:rsidP="00C22EA1">
      <w:pPr>
        <w:spacing w:before="60" w:after="60"/>
        <w:jc w:val="right"/>
        <w:rPr>
          <w:rFonts w:cs="Times New Roman"/>
          <w:sz w:val="22"/>
        </w:rPr>
      </w:pPr>
      <w:r w:rsidRPr="00CA152F">
        <w:rPr>
          <w:rFonts w:cs="Times New Roman"/>
          <w:sz w:val="22"/>
        </w:rPr>
        <w:t>rīkojumu Nr.____</w:t>
      </w:r>
    </w:p>
    <w:p w:rsidR="00C22EA1" w:rsidRPr="00CA152F" w:rsidRDefault="00C22EA1" w:rsidP="00C22EA1">
      <w:pPr>
        <w:spacing w:before="100" w:beforeAutospacing="1" w:after="100" w:afterAutospacing="1"/>
        <w:jc w:val="center"/>
        <w:rPr>
          <w:rFonts w:cs="Times New Roman"/>
          <w:sz w:val="22"/>
        </w:rPr>
      </w:pPr>
    </w:p>
    <w:p w:rsidR="00C22EA1" w:rsidRPr="00CA152F" w:rsidRDefault="00C22EA1" w:rsidP="00C22EA1">
      <w:pPr>
        <w:spacing w:before="100" w:beforeAutospacing="1" w:after="100" w:afterAutospacing="1"/>
        <w:jc w:val="center"/>
        <w:rPr>
          <w:rFonts w:cs="Times New Roman"/>
          <w:sz w:val="22"/>
        </w:rPr>
      </w:pPr>
      <w:bookmarkStart w:id="0" w:name="_GoBack"/>
      <w:bookmarkEnd w:id="0"/>
    </w:p>
    <w:p w:rsidR="00C22EA1" w:rsidRPr="00CA152F" w:rsidRDefault="00C22EA1" w:rsidP="00C22EA1">
      <w:pPr>
        <w:spacing w:before="100" w:beforeAutospacing="1" w:after="100" w:afterAutospacing="1"/>
        <w:jc w:val="center"/>
        <w:rPr>
          <w:rFonts w:cs="Times New Roman"/>
          <w:sz w:val="22"/>
        </w:rPr>
      </w:pPr>
    </w:p>
    <w:p w:rsidR="00C22EA1" w:rsidRPr="00CA152F" w:rsidRDefault="00C22EA1" w:rsidP="00C22EA1">
      <w:pPr>
        <w:spacing w:before="100" w:beforeAutospacing="1" w:after="100" w:afterAutospacing="1"/>
        <w:jc w:val="center"/>
        <w:rPr>
          <w:rFonts w:cs="Times New Roman"/>
          <w:sz w:val="22"/>
        </w:rPr>
      </w:pPr>
    </w:p>
    <w:p w:rsidR="00C22EA1" w:rsidRPr="00CA152F" w:rsidRDefault="00C22EA1" w:rsidP="00C22EA1">
      <w:pPr>
        <w:spacing w:before="100" w:beforeAutospacing="1" w:after="100" w:afterAutospacing="1"/>
        <w:jc w:val="center"/>
        <w:rPr>
          <w:rFonts w:cs="Times New Roman"/>
          <w:sz w:val="22"/>
        </w:rPr>
      </w:pPr>
    </w:p>
    <w:p w:rsidR="00C22EA1" w:rsidRPr="00CA152F" w:rsidRDefault="00C22EA1" w:rsidP="00C22EA1">
      <w:pPr>
        <w:spacing w:before="100" w:beforeAutospacing="1" w:after="100" w:afterAutospacing="1"/>
        <w:jc w:val="center"/>
        <w:rPr>
          <w:rFonts w:cs="Times New Roman"/>
          <w:sz w:val="22"/>
        </w:rPr>
      </w:pPr>
    </w:p>
    <w:p w:rsidR="00C22EA1" w:rsidRPr="00CA152F" w:rsidRDefault="00C22EA1" w:rsidP="00C22EA1">
      <w:pPr>
        <w:spacing w:before="100" w:beforeAutospacing="1" w:after="100" w:afterAutospacing="1"/>
        <w:jc w:val="center"/>
        <w:rPr>
          <w:rFonts w:cs="Times New Roman"/>
          <w:sz w:val="22"/>
        </w:rPr>
      </w:pPr>
      <w:r w:rsidRPr="00CA152F">
        <w:rPr>
          <w:rFonts w:cs="Times New Roman"/>
          <w:sz w:val="22"/>
        </w:rPr>
        <w:t>KONCEPCIJA PAR EIROPAS REĢIONĀLĀS ATTĪSTĪBAS FONDA,</w:t>
      </w:r>
      <w:r w:rsidRPr="00CA152F">
        <w:rPr>
          <w:rFonts w:cs="Times New Roman"/>
          <w:sz w:val="22"/>
        </w:rPr>
        <w:br/>
        <w:t>EIROPAS SOCIĀLĀ FONDA, KOHĒZIJAS FONDA,</w:t>
      </w:r>
      <w:r w:rsidRPr="00CA152F">
        <w:rPr>
          <w:rFonts w:cs="Times New Roman"/>
          <w:sz w:val="22"/>
        </w:rPr>
        <w:br/>
        <w:t>EIROPAS LAUKSAIMNIECĪBAS FONDA LAUKU ATTĪSTĪBAI UN</w:t>
      </w:r>
      <w:r w:rsidRPr="00CA152F">
        <w:rPr>
          <w:rFonts w:cs="Times New Roman"/>
          <w:sz w:val="22"/>
        </w:rPr>
        <w:br/>
        <w:t>EIROPAS JŪRLIETU UN ZIVSAIMNIECĪBAS FONDA</w:t>
      </w:r>
      <w:r w:rsidR="009C5650" w:rsidRPr="00CA152F">
        <w:rPr>
          <w:rFonts w:cs="Times New Roman"/>
          <w:sz w:val="22"/>
        </w:rPr>
        <w:t xml:space="preserve"> </w:t>
      </w:r>
      <w:r w:rsidR="00A2688E">
        <w:rPr>
          <w:rFonts w:cs="Times New Roman"/>
          <w:sz w:val="22"/>
        </w:rPr>
        <w:t xml:space="preserve">IEVIEŠANU </w:t>
      </w:r>
      <w:r w:rsidRPr="00CA152F">
        <w:rPr>
          <w:rFonts w:cs="Times New Roman"/>
          <w:sz w:val="22"/>
        </w:rPr>
        <w:t>2014. – 2020.GADĀ LATVIJĀ</w:t>
      </w:r>
    </w:p>
    <w:p w:rsidR="00C22EA1" w:rsidRPr="00CA152F" w:rsidRDefault="00C22EA1" w:rsidP="00C22EA1">
      <w:pPr>
        <w:spacing w:before="100" w:beforeAutospacing="1" w:after="100" w:afterAutospacing="1"/>
        <w:jc w:val="both"/>
        <w:rPr>
          <w:rFonts w:cs="Times New Roman"/>
          <w:sz w:val="22"/>
        </w:rPr>
        <w:sectPr w:rsidR="00C22EA1" w:rsidRPr="00CA152F" w:rsidSect="001F69CC">
          <w:headerReference w:type="default" r:id="rId8"/>
          <w:footerReference w:type="default" r:id="rId9"/>
          <w:headerReference w:type="first" r:id="rId10"/>
          <w:footerReference w:type="first" r:id="rId11"/>
          <w:pgSz w:w="11906" w:h="16838"/>
          <w:pgMar w:top="1440" w:right="1800" w:bottom="1440" w:left="1800" w:header="708" w:footer="708" w:gutter="0"/>
          <w:pgNumType w:start="1"/>
          <w:cols w:space="708"/>
          <w:titlePg/>
          <w:docGrid w:linePitch="360"/>
        </w:sectPr>
      </w:pPr>
      <w:r w:rsidRPr="00CA152F">
        <w:rPr>
          <w:rFonts w:cs="Times New Roman"/>
          <w:sz w:val="22"/>
        </w:rPr>
        <w:br w:type="page"/>
      </w:r>
    </w:p>
    <w:p w:rsidR="00C22EA1" w:rsidRPr="00CA152F" w:rsidRDefault="00C22EA1" w:rsidP="00514307">
      <w:pPr>
        <w:spacing w:before="100" w:beforeAutospacing="1" w:after="100" w:afterAutospacing="1"/>
        <w:jc w:val="center"/>
        <w:rPr>
          <w:rFonts w:cs="Times New Roman"/>
          <w:b/>
          <w:sz w:val="22"/>
        </w:rPr>
      </w:pPr>
      <w:r w:rsidRPr="00CA152F">
        <w:rPr>
          <w:rFonts w:cs="Times New Roman"/>
          <w:b/>
          <w:sz w:val="22"/>
        </w:rPr>
        <w:lastRenderedPageBreak/>
        <w:t>Satura rādītājs</w:t>
      </w:r>
    </w:p>
    <w:sdt>
      <w:sdtPr>
        <w:rPr>
          <w:rFonts w:cs="Times New Roman"/>
          <w:sz w:val="22"/>
        </w:rPr>
        <w:id w:val="-1727680018"/>
        <w:docPartObj>
          <w:docPartGallery w:val="Table of Contents"/>
          <w:docPartUnique/>
        </w:docPartObj>
      </w:sdtPr>
      <w:sdtEndPr>
        <w:rPr>
          <w:b/>
          <w:bCs/>
          <w:noProof/>
          <w:sz w:val="24"/>
          <w:szCs w:val="24"/>
        </w:rPr>
      </w:sdtEndPr>
      <w:sdtContent>
        <w:p w:rsidR="00441375" w:rsidRDefault="00BC6781">
          <w:pPr>
            <w:pStyle w:val="TOC1"/>
            <w:rPr>
              <w:rFonts w:asciiTheme="minorHAnsi" w:eastAsiaTheme="minorEastAsia" w:hAnsiTheme="minorHAnsi"/>
              <w:noProof/>
              <w:sz w:val="22"/>
              <w:lang w:eastAsia="lv-LV"/>
            </w:rPr>
          </w:pPr>
          <w:r w:rsidRPr="00CA152F">
            <w:rPr>
              <w:rFonts w:cs="Times New Roman"/>
              <w:szCs w:val="24"/>
            </w:rPr>
            <w:fldChar w:fldCharType="begin"/>
          </w:r>
          <w:r w:rsidR="00C22EA1" w:rsidRPr="00CA152F">
            <w:rPr>
              <w:rFonts w:cs="Times New Roman"/>
              <w:szCs w:val="24"/>
            </w:rPr>
            <w:instrText xml:space="preserve"> TOC \o "1-3" \h \z \u </w:instrText>
          </w:r>
          <w:r w:rsidRPr="00CA152F">
            <w:rPr>
              <w:rFonts w:cs="Times New Roman"/>
              <w:szCs w:val="24"/>
            </w:rPr>
            <w:fldChar w:fldCharType="separate"/>
          </w:r>
          <w:hyperlink w:anchor="_Toc347831023" w:history="1">
            <w:r w:rsidR="00441375" w:rsidRPr="005816CF">
              <w:rPr>
                <w:rStyle w:val="Hyperlink"/>
                <w:rFonts w:cs="Times New Roman"/>
                <w:noProof/>
              </w:rPr>
              <w:t>Saīsinājumi</w:t>
            </w:r>
            <w:r w:rsidR="00441375">
              <w:rPr>
                <w:noProof/>
                <w:webHidden/>
              </w:rPr>
              <w:tab/>
            </w:r>
            <w:r w:rsidR="00441375">
              <w:rPr>
                <w:noProof/>
                <w:webHidden/>
              </w:rPr>
              <w:fldChar w:fldCharType="begin"/>
            </w:r>
            <w:r w:rsidR="00441375">
              <w:rPr>
                <w:noProof/>
                <w:webHidden/>
              </w:rPr>
              <w:instrText xml:space="preserve"> PAGEREF _Toc347831023 \h </w:instrText>
            </w:r>
            <w:r w:rsidR="00441375">
              <w:rPr>
                <w:noProof/>
                <w:webHidden/>
              </w:rPr>
            </w:r>
            <w:r w:rsidR="00441375">
              <w:rPr>
                <w:noProof/>
                <w:webHidden/>
              </w:rPr>
              <w:fldChar w:fldCharType="separate"/>
            </w:r>
            <w:r w:rsidR="003E6566">
              <w:rPr>
                <w:noProof/>
                <w:webHidden/>
              </w:rPr>
              <w:t>3</w:t>
            </w:r>
            <w:r w:rsidR="00441375">
              <w:rPr>
                <w:noProof/>
                <w:webHidden/>
              </w:rPr>
              <w:fldChar w:fldCharType="end"/>
            </w:r>
          </w:hyperlink>
        </w:p>
        <w:p w:rsidR="00441375" w:rsidRDefault="00724D20">
          <w:pPr>
            <w:pStyle w:val="TOC1"/>
            <w:rPr>
              <w:rFonts w:asciiTheme="minorHAnsi" w:eastAsiaTheme="minorEastAsia" w:hAnsiTheme="minorHAnsi"/>
              <w:noProof/>
              <w:sz w:val="22"/>
              <w:lang w:eastAsia="lv-LV"/>
            </w:rPr>
          </w:pPr>
          <w:hyperlink w:anchor="_Toc347831024" w:history="1">
            <w:r w:rsidR="00441375" w:rsidRPr="005816CF">
              <w:rPr>
                <w:rStyle w:val="Hyperlink"/>
                <w:rFonts w:cs="Times New Roman"/>
                <w:noProof/>
              </w:rPr>
              <w:t>Ievads – situācijas izklāsts</w:t>
            </w:r>
            <w:r w:rsidR="00441375">
              <w:rPr>
                <w:noProof/>
                <w:webHidden/>
              </w:rPr>
              <w:tab/>
            </w:r>
            <w:r w:rsidR="00441375">
              <w:rPr>
                <w:noProof/>
                <w:webHidden/>
              </w:rPr>
              <w:fldChar w:fldCharType="begin"/>
            </w:r>
            <w:r w:rsidR="00441375">
              <w:rPr>
                <w:noProof/>
                <w:webHidden/>
              </w:rPr>
              <w:instrText xml:space="preserve"> PAGEREF _Toc347831024 \h </w:instrText>
            </w:r>
            <w:r w:rsidR="00441375">
              <w:rPr>
                <w:noProof/>
                <w:webHidden/>
              </w:rPr>
            </w:r>
            <w:r w:rsidR="00441375">
              <w:rPr>
                <w:noProof/>
                <w:webHidden/>
              </w:rPr>
              <w:fldChar w:fldCharType="separate"/>
            </w:r>
            <w:r w:rsidR="003E6566">
              <w:rPr>
                <w:noProof/>
                <w:webHidden/>
              </w:rPr>
              <w:t>4</w:t>
            </w:r>
            <w:r w:rsidR="00441375">
              <w:rPr>
                <w:noProof/>
                <w:webHidden/>
              </w:rPr>
              <w:fldChar w:fldCharType="end"/>
            </w:r>
          </w:hyperlink>
        </w:p>
        <w:p w:rsidR="00441375" w:rsidRDefault="00724D20">
          <w:pPr>
            <w:pStyle w:val="TOC2"/>
            <w:tabs>
              <w:tab w:val="left" w:pos="660"/>
              <w:tab w:val="right" w:leader="dot" w:pos="8296"/>
            </w:tabs>
            <w:rPr>
              <w:rFonts w:asciiTheme="minorHAnsi" w:eastAsiaTheme="minorEastAsia" w:hAnsiTheme="minorHAnsi"/>
              <w:noProof/>
              <w:sz w:val="22"/>
              <w:lang w:eastAsia="lv-LV"/>
            </w:rPr>
          </w:pPr>
          <w:hyperlink w:anchor="_Toc347831025" w:history="1">
            <w:r w:rsidR="00441375" w:rsidRPr="005816CF">
              <w:rPr>
                <w:rStyle w:val="Hyperlink"/>
                <w:rFonts w:cs="Times New Roman"/>
                <w:noProof/>
              </w:rPr>
              <w:t>1.</w:t>
            </w:r>
            <w:r w:rsidR="00441375">
              <w:rPr>
                <w:rFonts w:asciiTheme="minorHAnsi" w:eastAsiaTheme="minorEastAsia" w:hAnsiTheme="minorHAnsi"/>
                <w:noProof/>
                <w:sz w:val="22"/>
                <w:lang w:eastAsia="lv-LV"/>
              </w:rPr>
              <w:tab/>
            </w:r>
            <w:r w:rsidR="00441375" w:rsidRPr="005816CF">
              <w:rPr>
                <w:rStyle w:val="Hyperlink"/>
                <w:rFonts w:cs="Times New Roman"/>
                <w:noProof/>
              </w:rPr>
              <w:t>EK regulu priekšlikumos noteiktās prasības attiecībā uz ES fondu 2014. – 2020.gada plānošanas periodu</w:t>
            </w:r>
            <w:r w:rsidR="00441375">
              <w:rPr>
                <w:noProof/>
                <w:webHidden/>
              </w:rPr>
              <w:tab/>
            </w:r>
            <w:r w:rsidR="00441375">
              <w:rPr>
                <w:noProof/>
                <w:webHidden/>
              </w:rPr>
              <w:fldChar w:fldCharType="begin"/>
            </w:r>
            <w:r w:rsidR="00441375">
              <w:rPr>
                <w:noProof/>
                <w:webHidden/>
              </w:rPr>
              <w:instrText xml:space="preserve"> PAGEREF _Toc347831025 \h </w:instrText>
            </w:r>
            <w:r w:rsidR="00441375">
              <w:rPr>
                <w:noProof/>
                <w:webHidden/>
              </w:rPr>
            </w:r>
            <w:r w:rsidR="00441375">
              <w:rPr>
                <w:noProof/>
                <w:webHidden/>
              </w:rPr>
              <w:fldChar w:fldCharType="separate"/>
            </w:r>
            <w:r w:rsidR="003E6566">
              <w:rPr>
                <w:noProof/>
                <w:webHidden/>
              </w:rPr>
              <w:t>7</w:t>
            </w:r>
            <w:r w:rsidR="00441375">
              <w:rPr>
                <w:noProof/>
                <w:webHidden/>
              </w:rPr>
              <w:fldChar w:fldCharType="end"/>
            </w:r>
          </w:hyperlink>
        </w:p>
        <w:p w:rsidR="00441375" w:rsidRDefault="00724D20">
          <w:pPr>
            <w:pStyle w:val="TOC3"/>
            <w:tabs>
              <w:tab w:val="left" w:pos="1100"/>
              <w:tab w:val="right" w:leader="dot" w:pos="8296"/>
            </w:tabs>
            <w:rPr>
              <w:rFonts w:asciiTheme="minorHAnsi" w:eastAsiaTheme="minorEastAsia" w:hAnsiTheme="minorHAnsi"/>
              <w:noProof/>
              <w:sz w:val="22"/>
              <w:lang w:eastAsia="lv-LV"/>
            </w:rPr>
          </w:pPr>
          <w:hyperlink w:anchor="_Toc347831026" w:history="1">
            <w:r w:rsidR="00441375" w:rsidRPr="005816CF">
              <w:rPr>
                <w:rStyle w:val="Hyperlink"/>
                <w:rFonts w:cs="Times New Roman"/>
                <w:noProof/>
              </w:rPr>
              <w:t>1.1.</w:t>
            </w:r>
            <w:r w:rsidR="00441375">
              <w:rPr>
                <w:rFonts w:asciiTheme="minorHAnsi" w:eastAsiaTheme="minorEastAsia" w:hAnsiTheme="minorHAnsi"/>
                <w:noProof/>
                <w:sz w:val="22"/>
                <w:lang w:eastAsia="lv-LV"/>
              </w:rPr>
              <w:tab/>
            </w:r>
            <w:r w:rsidR="00441375" w:rsidRPr="005816CF">
              <w:rPr>
                <w:rStyle w:val="Hyperlink"/>
                <w:rFonts w:cs="Times New Roman"/>
                <w:noProof/>
              </w:rPr>
              <w:t>ES KP fondu  regulu priekšlikumos noteiktās institūcijas un to funkcijas</w:t>
            </w:r>
            <w:r w:rsidR="00441375">
              <w:rPr>
                <w:noProof/>
                <w:webHidden/>
              </w:rPr>
              <w:tab/>
            </w:r>
            <w:r w:rsidR="00441375">
              <w:rPr>
                <w:noProof/>
                <w:webHidden/>
              </w:rPr>
              <w:fldChar w:fldCharType="begin"/>
            </w:r>
            <w:r w:rsidR="00441375">
              <w:rPr>
                <w:noProof/>
                <w:webHidden/>
              </w:rPr>
              <w:instrText xml:space="preserve"> PAGEREF _Toc347831026 \h </w:instrText>
            </w:r>
            <w:r w:rsidR="00441375">
              <w:rPr>
                <w:noProof/>
                <w:webHidden/>
              </w:rPr>
            </w:r>
            <w:r w:rsidR="00441375">
              <w:rPr>
                <w:noProof/>
                <w:webHidden/>
              </w:rPr>
              <w:fldChar w:fldCharType="separate"/>
            </w:r>
            <w:r w:rsidR="003E6566">
              <w:rPr>
                <w:noProof/>
                <w:webHidden/>
              </w:rPr>
              <w:t>8</w:t>
            </w:r>
            <w:r w:rsidR="00441375">
              <w:rPr>
                <w:noProof/>
                <w:webHidden/>
              </w:rPr>
              <w:fldChar w:fldCharType="end"/>
            </w:r>
          </w:hyperlink>
        </w:p>
        <w:p w:rsidR="00441375" w:rsidRDefault="00724D20">
          <w:pPr>
            <w:pStyle w:val="TOC3"/>
            <w:tabs>
              <w:tab w:val="left" w:pos="1100"/>
              <w:tab w:val="right" w:leader="dot" w:pos="8296"/>
            </w:tabs>
            <w:rPr>
              <w:rFonts w:asciiTheme="minorHAnsi" w:eastAsiaTheme="minorEastAsia" w:hAnsiTheme="minorHAnsi"/>
              <w:noProof/>
              <w:sz w:val="22"/>
              <w:lang w:eastAsia="lv-LV"/>
            </w:rPr>
          </w:pPr>
          <w:hyperlink w:anchor="_Toc347831027" w:history="1">
            <w:r w:rsidR="00441375" w:rsidRPr="005816CF">
              <w:rPr>
                <w:rStyle w:val="Hyperlink"/>
                <w:rFonts w:cs="Times New Roman"/>
                <w:noProof/>
              </w:rPr>
              <w:t>1.2.</w:t>
            </w:r>
            <w:r w:rsidR="00441375">
              <w:rPr>
                <w:rFonts w:asciiTheme="minorHAnsi" w:eastAsiaTheme="minorEastAsia" w:hAnsiTheme="minorHAnsi"/>
                <w:noProof/>
                <w:sz w:val="22"/>
                <w:lang w:eastAsia="lv-LV"/>
              </w:rPr>
              <w:tab/>
            </w:r>
            <w:r w:rsidR="00441375" w:rsidRPr="005816CF">
              <w:rPr>
                <w:rStyle w:val="Hyperlink"/>
                <w:rFonts w:cs="Times New Roman"/>
                <w:noProof/>
              </w:rPr>
              <w:t>Eiropas teritoriālās sadarbības mērķa regulu priekšlikumos noteiktās institūciju funkcijas</w:t>
            </w:r>
            <w:r w:rsidR="00441375">
              <w:rPr>
                <w:noProof/>
                <w:webHidden/>
              </w:rPr>
              <w:tab/>
            </w:r>
            <w:r w:rsidR="00441375">
              <w:rPr>
                <w:noProof/>
                <w:webHidden/>
              </w:rPr>
              <w:fldChar w:fldCharType="begin"/>
            </w:r>
            <w:r w:rsidR="00441375">
              <w:rPr>
                <w:noProof/>
                <w:webHidden/>
              </w:rPr>
              <w:instrText xml:space="preserve"> PAGEREF _Toc347831027 \h </w:instrText>
            </w:r>
            <w:r w:rsidR="00441375">
              <w:rPr>
                <w:noProof/>
                <w:webHidden/>
              </w:rPr>
            </w:r>
            <w:r w:rsidR="00441375">
              <w:rPr>
                <w:noProof/>
                <w:webHidden/>
              </w:rPr>
              <w:fldChar w:fldCharType="separate"/>
            </w:r>
            <w:r w:rsidR="003E6566">
              <w:rPr>
                <w:noProof/>
                <w:webHidden/>
              </w:rPr>
              <w:t>9</w:t>
            </w:r>
            <w:r w:rsidR="00441375">
              <w:rPr>
                <w:noProof/>
                <w:webHidden/>
              </w:rPr>
              <w:fldChar w:fldCharType="end"/>
            </w:r>
          </w:hyperlink>
        </w:p>
        <w:p w:rsidR="00441375" w:rsidRDefault="00724D20">
          <w:pPr>
            <w:pStyle w:val="TOC3"/>
            <w:tabs>
              <w:tab w:val="left" w:pos="1100"/>
              <w:tab w:val="right" w:leader="dot" w:pos="8296"/>
            </w:tabs>
            <w:rPr>
              <w:rFonts w:asciiTheme="minorHAnsi" w:eastAsiaTheme="minorEastAsia" w:hAnsiTheme="minorHAnsi"/>
              <w:noProof/>
              <w:sz w:val="22"/>
              <w:lang w:eastAsia="lv-LV"/>
            </w:rPr>
          </w:pPr>
          <w:hyperlink w:anchor="_Toc347831028" w:history="1">
            <w:r w:rsidR="00441375" w:rsidRPr="005816CF">
              <w:rPr>
                <w:rStyle w:val="Hyperlink"/>
                <w:rFonts w:cs="Times New Roman"/>
                <w:noProof/>
              </w:rPr>
              <w:t>1.3.</w:t>
            </w:r>
            <w:r w:rsidR="00441375">
              <w:rPr>
                <w:rFonts w:asciiTheme="minorHAnsi" w:eastAsiaTheme="minorEastAsia" w:hAnsiTheme="minorHAnsi"/>
                <w:noProof/>
                <w:sz w:val="22"/>
                <w:lang w:eastAsia="lv-LV"/>
              </w:rPr>
              <w:tab/>
            </w:r>
            <w:r w:rsidR="00441375" w:rsidRPr="005816CF">
              <w:rPr>
                <w:rStyle w:val="Hyperlink"/>
                <w:rFonts w:cs="Times New Roman"/>
                <w:noProof/>
              </w:rPr>
              <w:t>ES ELFLA un EJZF regulu priekšlikumos noteiktās institūciju funkcijas</w:t>
            </w:r>
            <w:r w:rsidR="00441375">
              <w:rPr>
                <w:noProof/>
                <w:webHidden/>
              </w:rPr>
              <w:tab/>
            </w:r>
            <w:r w:rsidR="00441375">
              <w:rPr>
                <w:noProof/>
                <w:webHidden/>
              </w:rPr>
              <w:fldChar w:fldCharType="begin"/>
            </w:r>
            <w:r w:rsidR="00441375">
              <w:rPr>
                <w:noProof/>
                <w:webHidden/>
              </w:rPr>
              <w:instrText xml:space="preserve"> PAGEREF _Toc347831028 \h </w:instrText>
            </w:r>
            <w:r w:rsidR="00441375">
              <w:rPr>
                <w:noProof/>
                <w:webHidden/>
              </w:rPr>
            </w:r>
            <w:r w:rsidR="00441375">
              <w:rPr>
                <w:noProof/>
                <w:webHidden/>
              </w:rPr>
              <w:fldChar w:fldCharType="separate"/>
            </w:r>
            <w:r w:rsidR="003E6566">
              <w:rPr>
                <w:noProof/>
                <w:webHidden/>
              </w:rPr>
              <w:t>10</w:t>
            </w:r>
            <w:r w:rsidR="00441375">
              <w:rPr>
                <w:noProof/>
                <w:webHidden/>
              </w:rPr>
              <w:fldChar w:fldCharType="end"/>
            </w:r>
          </w:hyperlink>
        </w:p>
        <w:p w:rsidR="00441375" w:rsidRDefault="00724D20">
          <w:pPr>
            <w:pStyle w:val="TOC1"/>
            <w:rPr>
              <w:rFonts w:asciiTheme="minorHAnsi" w:eastAsiaTheme="minorEastAsia" w:hAnsiTheme="minorHAnsi"/>
              <w:noProof/>
              <w:sz w:val="22"/>
              <w:lang w:eastAsia="lv-LV"/>
            </w:rPr>
          </w:pPr>
          <w:hyperlink w:anchor="_Toc347831029" w:history="1">
            <w:r w:rsidR="00441375" w:rsidRPr="005816CF">
              <w:rPr>
                <w:rStyle w:val="Hyperlink"/>
                <w:rFonts w:cs="Times New Roman"/>
                <w:noProof/>
              </w:rPr>
              <w:t>2.</w:t>
            </w:r>
            <w:r w:rsidR="00441375">
              <w:rPr>
                <w:rFonts w:asciiTheme="minorHAnsi" w:eastAsiaTheme="minorEastAsia" w:hAnsiTheme="minorHAnsi"/>
                <w:noProof/>
                <w:sz w:val="22"/>
                <w:lang w:eastAsia="lv-LV"/>
              </w:rPr>
              <w:tab/>
            </w:r>
            <w:r w:rsidR="00441375" w:rsidRPr="005816CF">
              <w:rPr>
                <w:rStyle w:val="Hyperlink"/>
                <w:rFonts w:cs="Times New Roman"/>
                <w:noProof/>
              </w:rPr>
              <w:t>Konceptuālie risinājumi vienkāršošanai 2014.-2020.gada plānošanas periodā</w:t>
            </w:r>
            <w:r w:rsidR="00441375">
              <w:rPr>
                <w:noProof/>
                <w:webHidden/>
              </w:rPr>
              <w:tab/>
            </w:r>
            <w:r w:rsidR="00441375">
              <w:rPr>
                <w:noProof/>
                <w:webHidden/>
              </w:rPr>
              <w:fldChar w:fldCharType="begin"/>
            </w:r>
            <w:r w:rsidR="00441375">
              <w:rPr>
                <w:noProof/>
                <w:webHidden/>
              </w:rPr>
              <w:instrText xml:space="preserve"> PAGEREF _Toc347831029 \h </w:instrText>
            </w:r>
            <w:r w:rsidR="00441375">
              <w:rPr>
                <w:noProof/>
                <w:webHidden/>
              </w:rPr>
            </w:r>
            <w:r w:rsidR="00441375">
              <w:rPr>
                <w:noProof/>
                <w:webHidden/>
              </w:rPr>
              <w:fldChar w:fldCharType="separate"/>
            </w:r>
            <w:r w:rsidR="003E6566">
              <w:rPr>
                <w:noProof/>
                <w:webHidden/>
              </w:rPr>
              <w:t>12</w:t>
            </w:r>
            <w:r w:rsidR="00441375">
              <w:rPr>
                <w:noProof/>
                <w:webHidden/>
              </w:rPr>
              <w:fldChar w:fldCharType="end"/>
            </w:r>
          </w:hyperlink>
        </w:p>
        <w:p w:rsidR="00441375" w:rsidRDefault="00724D20">
          <w:pPr>
            <w:pStyle w:val="TOC2"/>
            <w:tabs>
              <w:tab w:val="left" w:pos="880"/>
              <w:tab w:val="right" w:leader="dot" w:pos="8296"/>
            </w:tabs>
            <w:rPr>
              <w:rFonts w:asciiTheme="minorHAnsi" w:eastAsiaTheme="minorEastAsia" w:hAnsiTheme="minorHAnsi"/>
              <w:noProof/>
              <w:sz w:val="22"/>
              <w:lang w:eastAsia="lv-LV"/>
            </w:rPr>
          </w:pPr>
          <w:hyperlink w:anchor="_Toc347831030" w:history="1">
            <w:r w:rsidR="00441375" w:rsidRPr="005816CF">
              <w:rPr>
                <w:rStyle w:val="Hyperlink"/>
                <w:rFonts w:cs="Times New Roman"/>
                <w:noProof/>
              </w:rPr>
              <w:t>2.1.</w:t>
            </w:r>
            <w:r w:rsidR="00441375">
              <w:rPr>
                <w:rFonts w:asciiTheme="minorHAnsi" w:eastAsiaTheme="minorEastAsia" w:hAnsiTheme="minorHAnsi"/>
                <w:noProof/>
                <w:sz w:val="22"/>
                <w:lang w:eastAsia="lv-LV"/>
              </w:rPr>
              <w:tab/>
            </w:r>
            <w:r w:rsidR="00441375" w:rsidRPr="005816CF">
              <w:rPr>
                <w:rStyle w:val="Hyperlink"/>
                <w:rFonts w:cs="Times New Roman"/>
                <w:noProof/>
              </w:rPr>
              <w:t>ES KP fondu ieviešanas vienkāršošana</w:t>
            </w:r>
            <w:r w:rsidR="00441375">
              <w:rPr>
                <w:noProof/>
                <w:webHidden/>
              </w:rPr>
              <w:tab/>
            </w:r>
            <w:r w:rsidR="00441375">
              <w:rPr>
                <w:noProof/>
                <w:webHidden/>
              </w:rPr>
              <w:fldChar w:fldCharType="begin"/>
            </w:r>
            <w:r w:rsidR="00441375">
              <w:rPr>
                <w:noProof/>
                <w:webHidden/>
              </w:rPr>
              <w:instrText xml:space="preserve"> PAGEREF _Toc347831030 \h </w:instrText>
            </w:r>
            <w:r w:rsidR="00441375">
              <w:rPr>
                <w:noProof/>
                <w:webHidden/>
              </w:rPr>
            </w:r>
            <w:r w:rsidR="00441375">
              <w:rPr>
                <w:noProof/>
                <w:webHidden/>
              </w:rPr>
              <w:fldChar w:fldCharType="separate"/>
            </w:r>
            <w:r w:rsidR="003E6566">
              <w:rPr>
                <w:noProof/>
                <w:webHidden/>
              </w:rPr>
              <w:t>12</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31" w:history="1">
            <w:r w:rsidR="00441375" w:rsidRPr="005816CF">
              <w:rPr>
                <w:rStyle w:val="Hyperlink"/>
                <w:rFonts w:cs="Times New Roman"/>
                <w:noProof/>
              </w:rPr>
              <w:t>2.1.1.</w:t>
            </w:r>
            <w:r w:rsidR="00441375">
              <w:rPr>
                <w:rFonts w:asciiTheme="minorHAnsi" w:eastAsiaTheme="minorEastAsia" w:hAnsiTheme="minorHAnsi"/>
                <w:noProof/>
                <w:sz w:val="22"/>
                <w:lang w:eastAsia="lv-LV"/>
              </w:rPr>
              <w:tab/>
            </w:r>
            <w:r w:rsidR="00441375" w:rsidRPr="005816CF">
              <w:rPr>
                <w:rStyle w:val="Hyperlink"/>
                <w:rFonts w:cs="Times New Roman"/>
                <w:noProof/>
              </w:rPr>
              <w:t>Administratīvā sloga mazināšana un e-pārvaldība</w:t>
            </w:r>
            <w:r w:rsidR="00441375">
              <w:rPr>
                <w:noProof/>
                <w:webHidden/>
              </w:rPr>
              <w:tab/>
            </w:r>
            <w:r w:rsidR="00441375">
              <w:rPr>
                <w:noProof/>
                <w:webHidden/>
              </w:rPr>
              <w:fldChar w:fldCharType="begin"/>
            </w:r>
            <w:r w:rsidR="00441375">
              <w:rPr>
                <w:noProof/>
                <w:webHidden/>
              </w:rPr>
              <w:instrText xml:space="preserve"> PAGEREF _Toc347831031 \h </w:instrText>
            </w:r>
            <w:r w:rsidR="00441375">
              <w:rPr>
                <w:noProof/>
                <w:webHidden/>
              </w:rPr>
            </w:r>
            <w:r w:rsidR="00441375">
              <w:rPr>
                <w:noProof/>
                <w:webHidden/>
              </w:rPr>
              <w:fldChar w:fldCharType="separate"/>
            </w:r>
            <w:r w:rsidR="003E6566">
              <w:rPr>
                <w:noProof/>
                <w:webHidden/>
              </w:rPr>
              <w:t>13</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32" w:history="1">
            <w:r w:rsidR="00441375" w:rsidRPr="005816CF">
              <w:rPr>
                <w:rStyle w:val="Hyperlink"/>
                <w:rFonts w:cs="Times New Roman"/>
                <w:noProof/>
              </w:rPr>
              <w:t>2.1.2.</w:t>
            </w:r>
            <w:r w:rsidR="00441375">
              <w:rPr>
                <w:rFonts w:asciiTheme="minorHAnsi" w:eastAsiaTheme="minorEastAsia" w:hAnsiTheme="minorHAnsi"/>
                <w:noProof/>
                <w:sz w:val="22"/>
                <w:lang w:eastAsia="lv-LV"/>
              </w:rPr>
              <w:tab/>
            </w:r>
            <w:r w:rsidR="00441375" w:rsidRPr="005816CF">
              <w:rPr>
                <w:rStyle w:val="Hyperlink"/>
                <w:rFonts w:cs="Times New Roman"/>
                <w:noProof/>
              </w:rPr>
              <w:t>Plānošanas dokumentu arhitektūra</w:t>
            </w:r>
            <w:r w:rsidR="00441375">
              <w:rPr>
                <w:noProof/>
                <w:webHidden/>
              </w:rPr>
              <w:tab/>
            </w:r>
            <w:r w:rsidR="00441375">
              <w:rPr>
                <w:noProof/>
                <w:webHidden/>
              </w:rPr>
              <w:fldChar w:fldCharType="begin"/>
            </w:r>
            <w:r w:rsidR="00441375">
              <w:rPr>
                <w:noProof/>
                <w:webHidden/>
              </w:rPr>
              <w:instrText xml:space="preserve"> PAGEREF _Toc347831032 \h </w:instrText>
            </w:r>
            <w:r w:rsidR="00441375">
              <w:rPr>
                <w:noProof/>
                <w:webHidden/>
              </w:rPr>
            </w:r>
            <w:r w:rsidR="00441375">
              <w:rPr>
                <w:noProof/>
                <w:webHidden/>
              </w:rPr>
              <w:fldChar w:fldCharType="separate"/>
            </w:r>
            <w:r w:rsidR="003E6566">
              <w:rPr>
                <w:noProof/>
                <w:webHidden/>
              </w:rPr>
              <w:t>14</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33" w:history="1">
            <w:r w:rsidR="00441375" w:rsidRPr="005816CF">
              <w:rPr>
                <w:rStyle w:val="Hyperlink"/>
                <w:rFonts w:cs="Times New Roman"/>
                <w:noProof/>
              </w:rPr>
              <w:t>2.1.3.</w:t>
            </w:r>
            <w:r w:rsidR="00441375">
              <w:rPr>
                <w:rFonts w:asciiTheme="minorHAnsi" w:eastAsiaTheme="minorEastAsia" w:hAnsiTheme="minorHAnsi"/>
                <w:noProof/>
                <w:sz w:val="22"/>
                <w:lang w:eastAsia="lv-LV"/>
              </w:rPr>
              <w:tab/>
            </w:r>
            <w:r w:rsidR="00441375" w:rsidRPr="005816CF">
              <w:rPr>
                <w:rStyle w:val="Hyperlink"/>
                <w:rFonts w:cs="Times New Roman"/>
                <w:noProof/>
              </w:rPr>
              <w:t>Tiesiskais ietvars</w:t>
            </w:r>
            <w:r w:rsidR="00441375">
              <w:rPr>
                <w:noProof/>
                <w:webHidden/>
              </w:rPr>
              <w:tab/>
            </w:r>
            <w:r w:rsidR="00441375">
              <w:rPr>
                <w:noProof/>
                <w:webHidden/>
              </w:rPr>
              <w:fldChar w:fldCharType="begin"/>
            </w:r>
            <w:r w:rsidR="00441375">
              <w:rPr>
                <w:noProof/>
                <w:webHidden/>
              </w:rPr>
              <w:instrText xml:space="preserve"> PAGEREF _Toc347831033 \h </w:instrText>
            </w:r>
            <w:r w:rsidR="00441375">
              <w:rPr>
                <w:noProof/>
                <w:webHidden/>
              </w:rPr>
            </w:r>
            <w:r w:rsidR="00441375">
              <w:rPr>
                <w:noProof/>
                <w:webHidden/>
              </w:rPr>
              <w:fldChar w:fldCharType="separate"/>
            </w:r>
            <w:r w:rsidR="003E6566">
              <w:rPr>
                <w:noProof/>
                <w:webHidden/>
              </w:rPr>
              <w:t>18</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34" w:history="1">
            <w:r w:rsidR="00441375" w:rsidRPr="005816CF">
              <w:rPr>
                <w:rStyle w:val="Hyperlink"/>
                <w:rFonts w:cs="Times New Roman"/>
                <w:noProof/>
              </w:rPr>
              <w:t>2.1.4.</w:t>
            </w:r>
            <w:r w:rsidR="00441375">
              <w:rPr>
                <w:rFonts w:asciiTheme="minorHAnsi" w:eastAsiaTheme="minorEastAsia" w:hAnsiTheme="minorHAnsi"/>
                <w:noProof/>
                <w:sz w:val="22"/>
                <w:lang w:eastAsia="lv-LV"/>
              </w:rPr>
              <w:tab/>
            </w:r>
            <w:r w:rsidR="00441375" w:rsidRPr="005816CF">
              <w:rPr>
                <w:rStyle w:val="Hyperlink"/>
                <w:rFonts w:cs="Times New Roman"/>
                <w:noProof/>
              </w:rPr>
              <w:t>ES KP fondu institucionālā sistēma</w:t>
            </w:r>
            <w:r w:rsidR="00441375">
              <w:rPr>
                <w:noProof/>
                <w:webHidden/>
              </w:rPr>
              <w:tab/>
            </w:r>
            <w:r w:rsidR="00441375">
              <w:rPr>
                <w:noProof/>
                <w:webHidden/>
              </w:rPr>
              <w:fldChar w:fldCharType="begin"/>
            </w:r>
            <w:r w:rsidR="00441375">
              <w:rPr>
                <w:noProof/>
                <w:webHidden/>
              </w:rPr>
              <w:instrText xml:space="preserve"> PAGEREF _Toc347831034 \h </w:instrText>
            </w:r>
            <w:r w:rsidR="00441375">
              <w:rPr>
                <w:noProof/>
                <w:webHidden/>
              </w:rPr>
            </w:r>
            <w:r w:rsidR="00441375">
              <w:rPr>
                <w:noProof/>
                <w:webHidden/>
              </w:rPr>
              <w:fldChar w:fldCharType="separate"/>
            </w:r>
            <w:r w:rsidR="003E6566">
              <w:rPr>
                <w:noProof/>
                <w:webHidden/>
              </w:rPr>
              <w:t>20</w:t>
            </w:r>
            <w:r w:rsidR="00441375">
              <w:rPr>
                <w:noProof/>
                <w:webHidden/>
              </w:rPr>
              <w:fldChar w:fldCharType="end"/>
            </w:r>
          </w:hyperlink>
        </w:p>
        <w:p w:rsidR="00441375" w:rsidRDefault="00724D20">
          <w:pPr>
            <w:pStyle w:val="TOC2"/>
            <w:tabs>
              <w:tab w:val="left" w:pos="880"/>
              <w:tab w:val="right" w:leader="dot" w:pos="8296"/>
            </w:tabs>
            <w:rPr>
              <w:rFonts w:asciiTheme="minorHAnsi" w:eastAsiaTheme="minorEastAsia" w:hAnsiTheme="minorHAnsi"/>
              <w:noProof/>
              <w:sz w:val="22"/>
              <w:lang w:eastAsia="lv-LV"/>
            </w:rPr>
          </w:pPr>
          <w:hyperlink w:anchor="_Toc347831035" w:history="1">
            <w:r w:rsidR="00441375" w:rsidRPr="005816CF">
              <w:rPr>
                <w:rStyle w:val="Hyperlink"/>
                <w:rFonts w:cs="Times New Roman"/>
                <w:noProof/>
              </w:rPr>
              <w:t>2.2.</w:t>
            </w:r>
            <w:r w:rsidR="00441375">
              <w:rPr>
                <w:rFonts w:asciiTheme="minorHAnsi" w:eastAsiaTheme="minorEastAsia" w:hAnsiTheme="minorHAnsi"/>
                <w:noProof/>
                <w:sz w:val="22"/>
                <w:lang w:eastAsia="lv-LV"/>
              </w:rPr>
              <w:tab/>
            </w:r>
            <w:r w:rsidR="00441375" w:rsidRPr="005816CF">
              <w:rPr>
                <w:rStyle w:val="Hyperlink"/>
                <w:rFonts w:cs="Times New Roman"/>
                <w:noProof/>
              </w:rPr>
              <w:t>Eiropas teritoriālās sadarbības mērķa ieviešanas vienkāršošana</w:t>
            </w:r>
            <w:r w:rsidR="00441375">
              <w:rPr>
                <w:noProof/>
                <w:webHidden/>
              </w:rPr>
              <w:tab/>
            </w:r>
            <w:r w:rsidR="00441375">
              <w:rPr>
                <w:noProof/>
                <w:webHidden/>
              </w:rPr>
              <w:fldChar w:fldCharType="begin"/>
            </w:r>
            <w:r w:rsidR="00441375">
              <w:rPr>
                <w:noProof/>
                <w:webHidden/>
              </w:rPr>
              <w:instrText xml:space="preserve"> PAGEREF _Toc347831035 \h </w:instrText>
            </w:r>
            <w:r w:rsidR="00441375">
              <w:rPr>
                <w:noProof/>
                <w:webHidden/>
              </w:rPr>
            </w:r>
            <w:r w:rsidR="00441375">
              <w:rPr>
                <w:noProof/>
                <w:webHidden/>
              </w:rPr>
              <w:fldChar w:fldCharType="separate"/>
            </w:r>
            <w:r w:rsidR="003E6566">
              <w:rPr>
                <w:noProof/>
                <w:webHidden/>
              </w:rPr>
              <w:t>30</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36" w:history="1">
            <w:r w:rsidR="00441375" w:rsidRPr="005816CF">
              <w:rPr>
                <w:rStyle w:val="Hyperlink"/>
                <w:rFonts w:cs="Times New Roman"/>
                <w:noProof/>
              </w:rPr>
              <w:t>2.2.1.</w:t>
            </w:r>
            <w:r w:rsidR="00441375">
              <w:rPr>
                <w:rFonts w:asciiTheme="minorHAnsi" w:eastAsiaTheme="minorEastAsia" w:hAnsiTheme="minorHAnsi"/>
                <w:noProof/>
                <w:sz w:val="22"/>
                <w:lang w:eastAsia="lv-LV"/>
              </w:rPr>
              <w:tab/>
            </w:r>
            <w:r w:rsidR="00441375" w:rsidRPr="005816CF">
              <w:rPr>
                <w:rStyle w:val="Hyperlink"/>
                <w:rFonts w:cs="Times New Roman"/>
                <w:noProof/>
              </w:rPr>
              <w:t>Plānošanas dokumenti</w:t>
            </w:r>
            <w:r w:rsidR="00441375">
              <w:rPr>
                <w:noProof/>
                <w:webHidden/>
              </w:rPr>
              <w:tab/>
            </w:r>
            <w:r w:rsidR="00441375">
              <w:rPr>
                <w:noProof/>
                <w:webHidden/>
              </w:rPr>
              <w:fldChar w:fldCharType="begin"/>
            </w:r>
            <w:r w:rsidR="00441375">
              <w:rPr>
                <w:noProof/>
                <w:webHidden/>
              </w:rPr>
              <w:instrText xml:space="preserve"> PAGEREF _Toc347831036 \h </w:instrText>
            </w:r>
            <w:r w:rsidR="00441375">
              <w:rPr>
                <w:noProof/>
                <w:webHidden/>
              </w:rPr>
            </w:r>
            <w:r w:rsidR="00441375">
              <w:rPr>
                <w:noProof/>
                <w:webHidden/>
              </w:rPr>
              <w:fldChar w:fldCharType="separate"/>
            </w:r>
            <w:r w:rsidR="003E6566">
              <w:rPr>
                <w:noProof/>
                <w:webHidden/>
              </w:rPr>
              <w:t>30</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37" w:history="1">
            <w:r w:rsidR="00441375" w:rsidRPr="005816CF">
              <w:rPr>
                <w:rStyle w:val="Hyperlink"/>
                <w:rFonts w:cs="Times New Roman"/>
                <w:noProof/>
              </w:rPr>
              <w:t>2.2.2.</w:t>
            </w:r>
            <w:r w:rsidR="00441375">
              <w:rPr>
                <w:rFonts w:asciiTheme="minorHAnsi" w:eastAsiaTheme="minorEastAsia" w:hAnsiTheme="minorHAnsi"/>
                <w:noProof/>
                <w:sz w:val="22"/>
                <w:lang w:eastAsia="lv-LV"/>
              </w:rPr>
              <w:tab/>
            </w:r>
            <w:r w:rsidR="00441375" w:rsidRPr="005816CF">
              <w:rPr>
                <w:rStyle w:val="Hyperlink"/>
                <w:rFonts w:cs="Times New Roman"/>
                <w:noProof/>
              </w:rPr>
              <w:t>Tiesiskais ietvars</w:t>
            </w:r>
            <w:r w:rsidR="00441375">
              <w:rPr>
                <w:noProof/>
                <w:webHidden/>
              </w:rPr>
              <w:tab/>
            </w:r>
            <w:r w:rsidR="00441375">
              <w:rPr>
                <w:noProof/>
                <w:webHidden/>
              </w:rPr>
              <w:fldChar w:fldCharType="begin"/>
            </w:r>
            <w:r w:rsidR="00441375">
              <w:rPr>
                <w:noProof/>
                <w:webHidden/>
              </w:rPr>
              <w:instrText xml:space="preserve"> PAGEREF _Toc347831037 \h </w:instrText>
            </w:r>
            <w:r w:rsidR="00441375">
              <w:rPr>
                <w:noProof/>
                <w:webHidden/>
              </w:rPr>
            </w:r>
            <w:r w:rsidR="00441375">
              <w:rPr>
                <w:noProof/>
                <w:webHidden/>
              </w:rPr>
              <w:fldChar w:fldCharType="separate"/>
            </w:r>
            <w:r w:rsidR="003E6566">
              <w:rPr>
                <w:noProof/>
                <w:webHidden/>
              </w:rPr>
              <w:t>30</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38" w:history="1">
            <w:r w:rsidR="00441375" w:rsidRPr="005816CF">
              <w:rPr>
                <w:rStyle w:val="Hyperlink"/>
                <w:rFonts w:cs="Times New Roman"/>
                <w:noProof/>
              </w:rPr>
              <w:t>2.2.3.</w:t>
            </w:r>
            <w:r w:rsidR="00441375">
              <w:rPr>
                <w:rFonts w:asciiTheme="minorHAnsi" w:eastAsiaTheme="minorEastAsia" w:hAnsiTheme="minorHAnsi"/>
                <w:noProof/>
                <w:sz w:val="22"/>
                <w:lang w:eastAsia="lv-LV"/>
              </w:rPr>
              <w:tab/>
            </w:r>
            <w:r w:rsidR="00441375" w:rsidRPr="005816CF">
              <w:rPr>
                <w:rStyle w:val="Hyperlink"/>
                <w:rFonts w:cs="Times New Roman"/>
                <w:noProof/>
              </w:rPr>
              <w:t>Eiropas teritoriālās sadarbības mērķa institucionālā sistēma</w:t>
            </w:r>
            <w:r w:rsidR="00441375">
              <w:rPr>
                <w:noProof/>
                <w:webHidden/>
              </w:rPr>
              <w:tab/>
            </w:r>
            <w:r w:rsidR="00441375">
              <w:rPr>
                <w:noProof/>
                <w:webHidden/>
              </w:rPr>
              <w:fldChar w:fldCharType="begin"/>
            </w:r>
            <w:r w:rsidR="00441375">
              <w:rPr>
                <w:noProof/>
                <w:webHidden/>
              </w:rPr>
              <w:instrText xml:space="preserve"> PAGEREF _Toc347831038 \h </w:instrText>
            </w:r>
            <w:r w:rsidR="00441375">
              <w:rPr>
                <w:noProof/>
                <w:webHidden/>
              </w:rPr>
            </w:r>
            <w:r w:rsidR="00441375">
              <w:rPr>
                <w:noProof/>
                <w:webHidden/>
              </w:rPr>
              <w:fldChar w:fldCharType="separate"/>
            </w:r>
            <w:r w:rsidR="003E6566">
              <w:rPr>
                <w:noProof/>
                <w:webHidden/>
              </w:rPr>
              <w:t>31</w:t>
            </w:r>
            <w:r w:rsidR="00441375">
              <w:rPr>
                <w:noProof/>
                <w:webHidden/>
              </w:rPr>
              <w:fldChar w:fldCharType="end"/>
            </w:r>
          </w:hyperlink>
        </w:p>
        <w:p w:rsidR="00441375" w:rsidRDefault="00724D20">
          <w:pPr>
            <w:pStyle w:val="TOC2"/>
            <w:tabs>
              <w:tab w:val="left" w:pos="880"/>
              <w:tab w:val="right" w:leader="dot" w:pos="8296"/>
            </w:tabs>
            <w:rPr>
              <w:rFonts w:asciiTheme="minorHAnsi" w:eastAsiaTheme="minorEastAsia" w:hAnsiTheme="minorHAnsi"/>
              <w:noProof/>
              <w:sz w:val="22"/>
              <w:lang w:eastAsia="lv-LV"/>
            </w:rPr>
          </w:pPr>
          <w:hyperlink w:anchor="_Toc347831039" w:history="1">
            <w:r w:rsidR="00441375" w:rsidRPr="005816CF">
              <w:rPr>
                <w:rStyle w:val="Hyperlink"/>
                <w:rFonts w:cs="Times New Roman"/>
                <w:noProof/>
              </w:rPr>
              <w:t>2.3.</w:t>
            </w:r>
            <w:r w:rsidR="00441375">
              <w:rPr>
                <w:rFonts w:asciiTheme="minorHAnsi" w:eastAsiaTheme="minorEastAsia" w:hAnsiTheme="minorHAnsi"/>
                <w:noProof/>
                <w:sz w:val="22"/>
                <w:lang w:eastAsia="lv-LV"/>
              </w:rPr>
              <w:tab/>
            </w:r>
            <w:r w:rsidR="00441375" w:rsidRPr="005816CF">
              <w:rPr>
                <w:rStyle w:val="Hyperlink"/>
                <w:rFonts w:cs="Times New Roman"/>
                <w:noProof/>
              </w:rPr>
              <w:t>ES ELFLA un EJZF ieviešanas vienkāršošana</w:t>
            </w:r>
            <w:r w:rsidR="00441375">
              <w:rPr>
                <w:noProof/>
                <w:webHidden/>
              </w:rPr>
              <w:tab/>
            </w:r>
            <w:r w:rsidR="00441375">
              <w:rPr>
                <w:noProof/>
                <w:webHidden/>
              </w:rPr>
              <w:fldChar w:fldCharType="begin"/>
            </w:r>
            <w:r w:rsidR="00441375">
              <w:rPr>
                <w:noProof/>
                <w:webHidden/>
              </w:rPr>
              <w:instrText xml:space="preserve"> PAGEREF _Toc347831039 \h </w:instrText>
            </w:r>
            <w:r w:rsidR="00441375">
              <w:rPr>
                <w:noProof/>
                <w:webHidden/>
              </w:rPr>
            </w:r>
            <w:r w:rsidR="00441375">
              <w:rPr>
                <w:noProof/>
                <w:webHidden/>
              </w:rPr>
              <w:fldChar w:fldCharType="separate"/>
            </w:r>
            <w:r w:rsidR="003E6566">
              <w:rPr>
                <w:noProof/>
                <w:webHidden/>
              </w:rPr>
              <w:t>31</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40" w:history="1">
            <w:r w:rsidR="00441375" w:rsidRPr="005816CF">
              <w:rPr>
                <w:rStyle w:val="Hyperlink"/>
                <w:rFonts w:cs="Times New Roman"/>
                <w:noProof/>
              </w:rPr>
              <w:t>2.3.1.</w:t>
            </w:r>
            <w:r w:rsidR="00441375">
              <w:rPr>
                <w:rFonts w:asciiTheme="minorHAnsi" w:eastAsiaTheme="minorEastAsia" w:hAnsiTheme="minorHAnsi"/>
                <w:noProof/>
                <w:sz w:val="22"/>
                <w:lang w:eastAsia="lv-LV"/>
              </w:rPr>
              <w:tab/>
            </w:r>
            <w:r w:rsidR="00441375" w:rsidRPr="005816CF">
              <w:rPr>
                <w:rStyle w:val="Hyperlink"/>
                <w:rFonts w:cs="Times New Roman"/>
                <w:noProof/>
              </w:rPr>
              <w:t>Plānošanas dokumenti</w:t>
            </w:r>
            <w:r w:rsidR="00441375">
              <w:rPr>
                <w:noProof/>
                <w:webHidden/>
              </w:rPr>
              <w:tab/>
            </w:r>
            <w:r w:rsidR="00441375">
              <w:rPr>
                <w:noProof/>
                <w:webHidden/>
              </w:rPr>
              <w:fldChar w:fldCharType="begin"/>
            </w:r>
            <w:r w:rsidR="00441375">
              <w:rPr>
                <w:noProof/>
                <w:webHidden/>
              </w:rPr>
              <w:instrText xml:space="preserve"> PAGEREF _Toc347831040 \h </w:instrText>
            </w:r>
            <w:r w:rsidR="00441375">
              <w:rPr>
                <w:noProof/>
                <w:webHidden/>
              </w:rPr>
            </w:r>
            <w:r w:rsidR="00441375">
              <w:rPr>
                <w:noProof/>
                <w:webHidden/>
              </w:rPr>
              <w:fldChar w:fldCharType="separate"/>
            </w:r>
            <w:r w:rsidR="003E6566">
              <w:rPr>
                <w:noProof/>
                <w:webHidden/>
              </w:rPr>
              <w:t>31</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41" w:history="1">
            <w:r w:rsidR="00441375" w:rsidRPr="005816CF">
              <w:rPr>
                <w:rStyle w:val="Hyperlink"/>
                <w:rFonts w:cs="Times New Roman"/>
                <w:noProof/>
              </w:rPr>
              <w:t>2.3.2.</w:t>
            </w:r>
            <w:r w:rsidR="00441375">
              <w:rPr>
                <w:rFonts w:asciiTheme="minorHAnsi" w:eastAsiaTheme="minorEastAsia" w:hAnsiTheme="minorHAnsi"/>
                <w:noProof/>
                <w:sz w:val="22"/>
                <w:lang w:eastAsia="lv-LV"/>
              </w:rPr>
              <w:tab/>
            </w:r>
            <w:r w:rsidR="00441375" w:rsidRPr="005816CF">
              <w:rPr>
                <w:rStyle w:val="Hyperlink"/>
                <w:rFonts w:cs="Times New Roman"/>
                <w:noProof/>
              </w:rPr>
              <w:t>Tiesiskais ietvars</w:t>
            </w:r>
            <w:r w:rsidR="00441375">
              <w:rPr>
                <w:noProof/>
                <w:webHidden/>
              </w:rPr>
              <w:tab/>
            </w:r>
            <w:r w:rsidR="00441375">
              <w:rPr>
                <w:noProof/>
                <w:webHidden/>
              </w:rPr>
              <w:fldChar w:fldCharType="begin"/>
            </w:r>
            <w:r w:rsidR="00441375">
              <w:rPr>
                <w:noProof/>
                <w:webHidden/>
              </w:rPr>
              <w:instrText xml:space="preserve"> PAGEREF _Toc347831041 \h </w:instrText>
            </w:r>
            <w:r w:rsidR="00441375">
              <w:rPr>
                <w:noProof/>
                <w:webHidden/>
              </w:rPr>
            </w:r>
            <w:r w:rsidR="00441375">
              <w:rPr>
                <w:noProof/>
                <w:webHidden/>
              </w:rPr>
              <w:fldChar w:fldCharType="separate"/>
            </w:r>
            <w:r w:rsidR="003E6566">
              <w:rPr>
                <w:noProof/>
                <w:webHidden/>
              </w:rPr>
              <w:t>33</w:t>
            </w:r>
            <w:r w:rsidR="00441375">
              <w:rPr>
                <w:noProof/>
                <w:webHidden/>
              </w:rPr>
              <w:fldChar w:fldCharType="end"/>
            </w:r>
          </w:hyperlink>
        </w:p>
        <w:p w:rsidR="00441375" w:rsidRDefault="00724D20">
          <w:pPr>
            <w:pStyle w:val="TOC3"/>
            <w:tabs>
              <w:tab w:val="left" w:pos="1320"/>
              <w:tab w:val="right" w:leader="dot" w:pos="8296"/>
            </w:tabs>
            <w:rPr>
              <w:rFonts w:asciiTheme="minorHAnsi" w:eastAsiaTheme="minorEastAsia" w:hAnsiTheme="minorHAnsi"/>
              <w:noProof/>
              <w:sz w:val="22"/>
              <w:lang w:eastAsia="lv-LV"/>
            </w:rPr>
          </w:pPr>
          <w:hyperlink w:anchor="_Toc347831042" w:history="1">
            <w:r w:rsidR="00441375" w:rsidRPr="005816CF">
              <w:rPr>
                <w:rStyle w:val="Hyperlink"/>
                <w:rFonts w:cs="Times New Roman"/>
                <w:noProof/>
              </w:rPr>
              <w:t>2.3.3.</w:t>
            </w:r>
            <w:r w:rsidR="00441375">
              <w:rPr>
                <w:rFonts w:asciiTheme="minorHAnsi" w:eastAsiaTheme="minorEastAsia" w:hAnsiTheme="minorHAnsi"/>
                <w:noProof/>
                <w:sz w:val="22"/>
                <w:lang w:eastAsia="lv-LV"/>
              </w:rPr>
              <w:tab/>
            </w:r>
            <w:r w:rsidR="00441375" w:rsidRPr="005816CF">
              <w:rPr>
                <w:rStyle w:val="Hyperlink"/>
                <w:rFonts w:cs="Times New Roman"/>
                <w:noProof/>
              </w:rPr>
              <w:t>ES ELFLA un EJZF ieviešanas institucionālā sistēma</w:t>
            </w:r>
            <w:r w:rsidR="00441375">
              <w:rPr>
                <w:noProof/>
                <w:webHidden/>
              </w:rPr>
              <w:tab/>
            </w:r>
            <w:r w:rsidR="00441375">
              <w:rPr>
                <w:noProof/>
                <w:webHidden/>
              </w:rPr>
              <w:fldChar w:fldCharType="begin"/>
            </w:r>
            <w:r w:rsidR="00441375">
              <w:rPr>
                <w:noProof/>
                <w:webHidden/>
              </w:rPr>
              <w:instrText xml:space="preserve"> PAGEREF _Toc347831042 \h </w:instrText>
            </w:r>
            <w:r w:rsidR="00441375">
              <w:rPr>
                <w:noProof/>
                <w:webHidden/>
              </w:rPr>
            </w:r>
            <w:r w:rsidR="00441375">
              <w:rPr>
                <w:noProof/>
                <w:webHidden/>
              </w:rPr>
              <w:fldChar w:fldCharType="separate"/>
            </w:r>
            <w:r w:rsidR="003E6566">
              <w:rPr>
                <w:noProof/>
                <w:webHidden/>
              </w:rPr>
              <w:t>34</w:t>
            </w:r>
            <w:r w:rsidR="00441375">
              <w:rPr>
                <w:noProof/>
                <w:webHidden/>
              </w:rPr>
              <w:fldChar w:fldCharType="end"/>
            </w:r>
          </w:hyperlink>
        </w:p>
        <w:p w:rsidR="00441375" w:rsidRDefault="00724D20">
          <w:pPr>
            <w:pStyle w:val="TOC1"/>
            <w:rPr>
              <w:rFonts w:asciiTheme="minorHAnsi" w:eastAsiaTheme="minorEastAsia" w:hAnsiTheme="minorHAnsi"/>
              <w:noProof/>
              <w:sz w:val="22"/>
              <w:lang w:eastAsia="lv-LV"/>
            </w:rPr>
          </w:pPr>
          <w:hyperlink w:anchor="_Toc347831043" w:history="1">
            <w:r w:rsidR="00441375" w:rsidRPr="005816CF">
              <w:rPr>
                <w:rStyle w:val="Hyperlink"/>
                <w:rFonts w:cs="Times New Roman"/>
                <w:noProof/>
              </w:rPr>
              <w:t>3.</w:t>
            </w:r>
            <w:r w:rsidR="00441375">
              <w:rPr>
                <w:rFonts w:asciiTheme="minorHAnsi" w:eastAsiaTheme="minorEastAsia" w:hAnsiTheme="minorHAnsi"/>
                <w:noProof/>
                <w:sz w:val="22"/>
                <w:lang w:eastAsia="lv-LV"/>
              </w:rPr>
              <w:tab/>
            </w:r>
            <w:r w:rsidR="00441375" w:rsidRPr="005816CF">
              <w:rPr>
                <w:rStyle w:val="Hyperlink"/>
                <w:rFonts w:cs="Times New Roman"/>
                <w:noProof/>
              </w:rPr>
              <w:t>Institucionālo sistēmu ietekme uz valsts budžetu</w:t>
            </w:r>
            <w:r w:rsidR="00441375">
              <w:rPr>
                <w:noProof/>
                <w:webHidden/>
              </w:rPr>
              <w:tab/>
            </w:r>
            <w:r w:rsidR="00441375">
              <w:rPr>
                <w:noProof/>
                <w:webHidden/>
              </w:rPr>
              <w:fldChar w:fldCharType="begin"/>
            </w:r>
            <w:r w:rsidR="00441375">
              <w:rPr>
                <w:noProof/>
                <w:webHidden/>
              </w:rPr>
              <w:instrText xml:space="preserve"> PAGEREF _Toc347831043 \h </w:instrText>
            </w:r>
            <w:r w:rsidR="00441375">
              <w:rPr>
                <w:noProof/>
                <w:webHidden/>
              </w:rPr>
            </w:r>
            <w:r w:rsidR="00441375">
              <w:rPr>
                <w:noProof/>
                <w:webHidden/>
              </w:rPr>
              <w:fldChar w:fldCharType="separate"/>
            </w:r>
            <w:r w:rsidR="003E6566">
              <w:rPr>
                <w:noProof/>
                <w:webHidden/>
              </w:rPr>
              <w:t>35</w:t>
            </w:r>
            <w:r w:rsidR="00441375">
              <w:rPr>
                <w:noProof/>
                <w:webHidden/>
              </w:rPr>
              <w:fldChar w:fldCharType="end"/>
            </w:r>
          </w:hyperlink>
        </w:p>
        <w:p w:rsidR="00441375" w:rsidRDefault="00724D20">
          <w:pPr>
            <w:pStyle w:val="TOC1"/>
            <w:rPr>
              <w:rFonts w:asciiTheme="minorHAnsi" w:eastAsiaTheme="minorEastAsia" w:hAnsiTheme="minorHAnsi"/>
              <w:noProof/>
              <w:sz w:val="22"/>
              <w:lang w:eastAsia="lv-LV"/>
            </w:rPr>
          </w:pPr>
          <w:hyperlink w:anchor="_Toc347831044" w:history="1">
            <w:r w:rsidR="00441375" w:rsidRPr="005816CF">
              <w:rPr>
                <w:rStyle w:val="Hyperlink"/>
                <w:rFonts w:cs="Times New Roman"/>
                <w:noProof/>
              </w:rPr>
              <w:t>4.</w:t>
            </w:r>
            <w:r w:rsidR="00441375">
              <w:rPr>
                <w:rFonts w:asciiTheme="minorHAnsi" w:eastAsiaTheme="minorEastAsia" w:hAnsiTheme="minorHAnsi"/>
                <w:noProof/>
                <w:sz w:val="22"/>
                <w:lang w:eastAsia="lv-LV"/>
              </w:rPr>
              <w:tab/>
            </w:r>
            <w:r w:rsidR="00441375" w:rsidRPr="005816CF">
              <w:rPr>
                <w:rStyle w:val="Hyperlink"/>
                <w:rFonts w:cs="Times New Roman"/>
                <w:noProof/>
              </w:rPr>
              <w:t>Piedāvātais risinājums</w:t>
            </w:r>
            <w:r w:rsidR="00441375">
              <w:rPr>
                <w:noProof/>
                <w:webHidden/>
              </w:rPr>
              <w:tab/>
            </w:r>
            <w:r w:rsidR="00441375">
              <w:rPr>
                <w:noProof/>
                <w:webHidden/>
              </w:rPr>
              <w:fldChar w:fldCharType="begin"/>
            </w:r>
            <w:r w:rsidR="00441375">
              <w:rPr>
                <w:noProof/>
                <w:webHidden/>
              </w:rPr>
              <w:instrText xml:space="preserve"> PAGEREF _Toc347831044 \h </w:instrText>
            </w:r>
            <w:r w:rsidR="00441375">
              <w:rPr>
                <w:noProof/>
                <w:webHidden/>
              </w:rPr>
            </w:r>
            <w:r w:rsidR="00441375">
              <w:rPr>
                <w:noProof/>
                <w:webHidden/>
              </w:rPr>
              <w:fldChar w:fldCharType="separate"/>
            </w:r>
            <w:r w:rsidR="003E6566">
              <w:rPr>
                <w:noProof/>
                <w:webHidden/>
              </w:rPr>
              <w:t>37</w:t>
            </w:r>
            <w:r w:rsidR="00441375">
              <w:rPr>
                <w:noProof/>
                <w:webHidden/>
              </w:rPr>
              <w:fldChar w:fldCharType="end"/>
            </w:r>
          </w:hyperlink>
        </w:p>
        <w:p w:rsidR="00441375" w:rsidRDefault="00724D20">
          <w:pPr>
            <w:pStyle w:val="TOC1"/>
            <w:rPr>
              <w:rFonts w:asciiTheme="minorHAnsi" w:eastAsiaTheme="minorEastAsia" w:hAnsiTheme="minorHAnsi"/>
              <w:noProof/>
              <w:sz w:val="22"/>
              <w:lang w:eastAsia="lv-LV"/>
            </w:rPr>
          </w:pPr>
          <w:hyperlink w:anchor="_Toc347831045" w:history="1">
            <w:r w:rsidR="00441375" w:rsidRPr="005816CF">
              <w:rPr>
                <w:rStyle w:val="Hyperlink"/>
                <w:rFonts w:cs="Times New Roman"/>
                <w:noProof/>
              </w:rPr>
              <w:t>5.</w:t>
            </w:r>
            <w:r w:rsidR="00441375">
              <w:rPr>
                <w:rFonts w:asciiTheme="minorHAnsi" w:eastAsiaTheme="minorEastAsia" w:hAnsiTheme="minorHAnsi"/>
                <w:noProof/>
                <w:sz w:val="22"/>
                <w:lang w:eastAsia="lv-LV"/>
              </w:rPr>
              <w:tab/>
            </w:r>
            <w:r w:rsidR="00441375" w:rsidRPr="005816CF">
              <w:rPr>
                <w:rStyle w:val="Hyperlink"/>
                <w:rFonts w:cs="Times New Roman"/>
                <w:noProof/>
              </w:rPr>
              <w:t>ES fondu ieviešanas koordinēšana</w:t>
            </w:r>
            <w:r w:rsidR="00441375">
              <w:rPr>
                <w:noProof/>
                <w:webHidden/>
              </w:rPr>
              <w:tab/>
            </w:r>
            <w:r w:rsidR="00441375">
              <w:rPr>
                <w:noProof/>
                <w:webHidden/>
              </w:rPr>
              <w:fldChar w:fldCharType="begin"/>
            </w:r>
            <w:r w:rsidR="00441375">
              <w:rPr>
                <w:noProof/>
                <w:webHidden/>
              </w:rPr>
              <w:instrText xml:space="preserve"> PAGEREF _Toc347831045 \h </w:instrText>
            </w:r>
            <w:r w:rsidR="00441375">
              <w:rPr>
                <w:noProof/>
                <w:webHidden/>
              </w:rPr>
            </w:r>
            <w:r w:rsidR="00441375">
              <w:rPr>
                <w:noProof/>
                <w:webHidden/>
              </w:rPr>
              <w:fldChar w:fldCharType="separate"/>
            </w:r>
            <w:r w:rsidR="003E6566">
              <w:rPr>
                <w:noProof/>
                <w:webHidden/>
              </w:rPr>
              <w:t>37</w:t>
            </w:r>
            <w:r w:rsidR="00441375">
              <w:rPr>
                <w:noProof/>
                <w:webHidden/>
              </w:rPr>
              <w:fldChar w:fldCharType="end"/>
            </w:r>
          </w:hyperlink>
        </w:p>
        <w:p w:rsidR="00441375" w:rsidRDefault="00724D20">
          <w:pPr>
            <w:pStyle w:val="TOC1"/>
            <w:rPr>
              <w:rFonts w:asciiTheme="minorHAnsi" w:eastAsiaTheme="minorEastAsia" w:hAnsiTheme="minorHAnsi"/>
              <w:noProof/>
              <w:sz w:val="22"/>
              <w:lang w:eastAsia="lv-LV"/>
            </w:rPr>
          </w:pPr>
          <w:hyperlink w:anchor="_Toc347831046" w:history="1">
            <w:r w:rsidR="00441375" w:rsidRPr="005816CF">
              <w:rPr>
                <w:rStyle w:val="Hyperlink"/>
                <w:rFonts w:cs="Times New Roman"/>
                <w:noProof/>
              </w:rPr>
              <w:t>6.</w:t>
            </w:r>
            <w:r w:rsidR="00441375">
              <w:rPr>
                <w:rFonts w:asciiTheme="minorHAnsi" w:eastAsiaTheme="minorEastAsia" w:hAnsiTheme="minorHAnsi"/>
                <w:noProof/>
                <w:sz w:val="22"/>
                <w:lang w:eastAsia="lv-LV"/>
              </w:rPr>
              <w:tab/>
            </w:r>
            <w:r w:rsidR="00441375" w:rsidRPr="005816CF">
              <w:rPr>
                <w:rStyle w:val="Hyperlink"/>
                <w:rFonts w:cs="Times New Roman"/>
                <w:noProof/>
              </w:rPr>
              <w:t>Laika grafiks</w:t>
            </w:r>
            <w:r w:rsidR="00441375">
              <w:rPr>
                <w:noProof/>
                <w:webHidden/>
              </w:rPr>
              <w:tab/>
            </w:r>
            <w:r w:rsidR="00441375">
              <w:rPr>
                <w:noProof/>
                <w:webHidden/>
              </w:rPr>
              <w:fldChar w:fldCharType="begin"/>
            </w:r>
            <w:r w:rsidR="00441375">
              <w:rPr>
                <w:noProof/>
                <w:webHidden/>
              </w:rPr>
              <w:instrText xml:space="preserve"> PAGEREF _Toc347831046 \h </w:instrText>
            </w:r>
            <w:r w:rsidR="00441375">
              <w:rPr>
                <w:noProof/>
                <w:webHidden/>
              </w:rPr>
            </w:r>
            <w:r w:rsidR="00441375">
              <w:rPr>
                <w:noProof/>
                <w:webHidden/>
              </w:rPr>
              <w:fldChar w:fldCharType="separate"/>
            </w:r>
            <w:r w:rsidR="003E6566">
              <w:rPr>
                <w:noProof/>
                <w:webHidden/>
              </w:rPr>
              <w:t>38</w:t>
            </w:r>
            <w:r w:rsidR="00441375">
              <w:rPr>
                <w:noProof/>
                <w:webHidden/>
              </w:rPr>
              <w:fldChar w:fldCharType="end"/>
            </w:r>
          </w:hyperlink>
        </w:p>
        <w:p w:rsidR="00030E00" w:rsidRPr="00CA152F" w:rsidRDefault="00BC6781" w:rsidP="00C22EA1">
          <w:pPr>
            <w:spacing w:before="100" w:beforeAutospacing="1" w:after="100" w:afterAutospacing="1"/>
            <w:jc w:val="both"/>
            <w:rPr>
              <w:rFonts w:cs="Times New Roman"/>
              <w:szCs w:val="24"/>
            </w:rPr>
          </w:pPr>
          <w:r w:rsidRPr="00CA152F">
            <w:rPr>
              <w:rFonts w:cs="Times New Roman"/>
              <w:b/>
              <w:bCs/>
              <w:noProof/>
              <w:szCs w:val="24"/>
            </w:rPr>
            <w:fldChar w:fldCharType="end"/>
          </w:r>
        </w:p>
      </w:sdtContent>
    </w:sdt>
    <w:p w:rsidR="00030E00" w:rsidRPr="00CA152F" w:rsidRDefault="00030E00" w:rsidP="00C22EA1">
      <w:pPr>
        <w:spacing w:before="100" w:beforeAutospacing="1" w:after="100" w:afterAutospacing="1"/>
        <w:jc w:val="both"/>
        <w:rPr>
          <w:rFonts w:cs="Times New Roman"/>
          <w:sz w:val="22"/>
        </w:rPr>
        <w:sectPr w:rsidR="00030E00" w:rsidRPr="00CA152F" w:rsidSect="00A6547D">
          <w:footerReference w:type="default" r:id="rId12"/>
          <w:pgSz w:w="11906" w:h="16838"/>
          <w:pgMar w:top="1440" w:right="1800" w:bottom="1440" w:left="1800" w:header="708" w:footer="423" w:gutter="0"/>
          <w:pgNumType w:start="2"/>
          <w:cols w:space="708"/>
          <w:docGrid w:linePitch="360"/>
        </w:sectPr>
      </w:pPr>
    </w:p>
    <w:p w:rsidR="00030E00" w:rsidRPr="00CA152F" w:rsidRDefault="00030E00" w:rsidP="00D33942">
      <w:pPr>
        <w:pStyle w:val="Heading1"/>
        <w:spacing w:before="0" w:after="200"/>
        <w:ind w:left="425"/>
        <w:jc w:val="center"/>
        <w:rPr>
          <w:rFonts w:ascii="Times New Roman" w:hAnsi="Times New Roman" w:cs="Times New Roman"/>
          <w:color w:val="auto"/>
          <w:sz w:val="24"/>
          <w:szCs w:val="24"/>
        </w:rPr>
      </w:pPr>
      <w:bookmarkStart w:id="1" w:name="_Toc347831023"/>
      <w:r w:rsidRPr="00CA152F">
        <w:rPr>
          <w:rFonts w:ascii="Times New Roman" w:hAnsi="Times New Roman" w:cs="Times New Roman"/>
          <w:color w:val="auto"/>
          <w:sz w:val="24"/>
          <w:szCs w:val="24"/>
        </w:rPr>
        <w:lastRenderedPageBreak/>
        <w:t>Saīsinājumi</w:t>
      </w:r>
      <w:bookmarkEnd w:id="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AFI</w:t>
            </w:r>
          </w:p>
        </w:tc>
        <w:tc>
          <w:tcPr>
            <w:tcW w:w="4360" w:type="dxa"/>
          </w:tcPr>
          <w:p w:rsidR="00E65419" w:rsidRPr="00CA152F" w:rsidRDefault="00E65419" w:rsidP="006E20BA">
            <w:pPr>
              <w:contextualSpacing/>
              <w:jc w:val="both"/>
              <w:rPr>
                <w:rFonts w:cs="Times New Roman"/>
                <w:szCs w:val="24"/>
              </w:rPr>
            </w:pPr>
            <w:r w:rsidRPr="00CA152F">
              <w:rPr>
                <w:rFonts w:cs="Times New Roman"/>
                <w:szCs w:val="24"/>
              </w:rPr>
              <w:t>A</w:t>
            </w:r>
            <w:r w:rsidR="006E20BA" w:rsidRPr="00CA152F">
              <w:rPr>
                <w:rFonts w:cs="Times New Roman"/>
                <w:szCs w:val="24"/>
              </w:rPr>
              <w:t>ttīstības</w:t>
            </w:r>
            <w:r w:rsidRPr="00CA152F">
              <w:rPr>
                <w:rFonts w:cs="Times New Roman"/>
                <w:szCs w:val="24"/>
              </w:rPr>
              <w:t xml:space="preserve"> finanšu institūcija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AI</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Atbildīgā iestāde</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AM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Aizsardzības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ĀM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Ārlietu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CFLA</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Centrālā finanšu un līgumu aģentūra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EM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Ekonomikas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ES fondi</w:t>
            </w:r>
          </w:p>
        </w:tc>
        <w:tc>
          <w:tcPr>
            <w:tcW w:w="4360" w:type="dxa"/>
          </w:tcPr>
          <w:p w:rsidR="00E65419" w:rsidRPr="00CA152F" w:rsidRDefault="00E65419" w:rsidP="00E338BF">
            <w:pPr>
              <w:contextualSpacing/>
              <w:jc w:val="both"/>
              <w:rPr>
                <w:rFonts w:cs="Times New Roman"/>
                <w:szCs w:val="24"/>
              </w:rPr>
            </w:pPr>
            <w:r w:rsidRPr="00CA152F">
              <w:rPr>
                <w:rFonts w:cs="Times New Roman"/>
                <w:szCs w:val="24"/>
              </w:rPr>
              <w:t>Eiropas Reģionālās attīstības fonds, Eiropas Sociāl</w:t>
            </w:r>
            <w:r w:rsidR="00E338BF" w:rsidRPr="00CA152F">
              <w:rPr>
                <w:rFonts w:cs="Times New Roman"/>
                <w:szCs w:val="24"/>
              </w:rPr>
              <w:t>ais</w:t>
            </w:r>
            <w:r w:rsidRPr="00CA152F">
              <w:rPr>
                <w:rFonts w:cs="Times New Roman"/>
                <w:szCs w:val="24"/>
              </w:rPr>
              <w:t xml:space="preserve"> fonds, Eiropas Lauksaimniecības fonds lauku attīstībai, Eiropas Jūrlietu un zivsaimniecības fonds un Kohēzijas fonds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ES KP fondi</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ES Kohēzijas politikas fondi – ERAF, ESF un KF</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ERAF</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Eiropas Reģionālās attīstības fonds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ESF</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Eiropas Sociālais fonds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ELFLA</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Eiropas Lauksaimniecības fonds lauku attīstībai</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EJZF</w:t>
            </w:r>
          </w:p>
          <w:p w:rsidR="00440082" w:rsidRPr="00CA152F" w:rsidRDefault="00440082" w:rsidP="00E65419">
            <w:pPr>
              <w:contextualSpacing/>
              <w:jc w:val="both"/>
              <w:rPr>
                <w:rFonts w:cs="Times New Roman"/>
                <w:szCs w:val="24"/>
              </w:rPr>
            </w:pPr>
            <w:r w:rsidRPr="00CA152F">
              <w:rPr>
                <w:rFonts w:cs="Times New Roman"/>
                <w:szCs w:val="24"/>
              </w:rPr>
              <w:t>ETS</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Eiropas Jūrlietu un zivsaimniecības fonds</w:t>
            </w:r>
          </w:p>
          <w:p w:rsidR="00440082" w:rsidRPr="00CA152F" w:rsidRDefault="00440082" w:rsidP="00440082">
            <w:pPr>
              <w:contextualSpacing/>
              <w:jc w:val="both"/>
              <w:rPr>
                <w:rFonts w:cs="Times New Roman"/>
                <w:szCs w:val="24"/>
              </w:rPr>
            </w:pPr>
            <w:r w:rsidRPr="00CA152F">
              <w:rPr>
                <w:rFonts w:cs="Times New Roman"/>
              </w:rPr>
              <w:t>Eiropas teritoriālās sadarbības programma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FM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Finanšu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FS</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Finansējuma saņēmējs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IEM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Iekšlietu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IZM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Izglītības un zinātnes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KF</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Kohēzijas fonds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KM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Kultūras ministrija</w:t>
            </w:r>
          </w:p>
        </w:tc>
      </w:tr>
      <w:tr w:rsidR="00FC750D" w:rsidRPr="00CA152F" w:rsidTr="00673529">
        <w:trPr>
          <w:jc w:val="center"/>
        </w:trPr>
        <w:tc>
          <w:tcPr>
            <w:tcW w:w="4360" w:type="dxa"/>
          </w:tcPr>
          <w:p w:rsidR="00FC750D" w:rsidRDefault="00FC750D" w:rsidP="00E65419">
            <w:pPr>
              <w:contextualSpacing/>
              <w:jc w:val="both"/>
              <w:rPr>
                <w:rFonts w:cs="Times New Roman"/>
                <w:szCs w:val="24"/>
              </w:rPr>
            </w:pPr>
            <w:r>
              <w:rPr>
                <w:rFonts w:cs="Times New Roman"/>
                <w:szCs w:val="24"/>
              </w:rPr>
              <w:t>LBAS</w:t>
            </w:r>
          </w:p>
        </w:tc>
        <w:tc>
          <w:tcPr>
            <w:tcW w:w="4360" w:type="dxa"/>
          </w:tcPr>
          <w:p w:rsidR="00FC750D" w:rsidRDefault="00FC750D" w:rsidP="00E65419">
            <w:pPr>
              <w:contextualSpacing/>
              <w:jc w:val="both"/>
              <w:rPr>
                <w:rFonts w:cs="Times New Roman"/>
                <w:szCs w:val="24"/>
              </w:rPr>
            </w:pPr>
            <w:r>
              <w:rPr>
                <w:rFonts w:cs="Times New Roman"/>
                <w:szCs w:val="24"/>
              </w:rPr>
              <w:t>Latvijas brīvo arodbiedrību savienība</w:t>
            </w:r>
          </w:p>
        </w:tc>
      </w:tr>
      <w:tr w:rsidR="0039235E" w:rsidRPr="00CA152F" w:rsidTr="00673529">
        <w:trPr>
          <w:jc w:val="center"/>
        </w:trPr>
        <w:tc>
          <w:tcPr>
            <w:tcW w:w="4360" w:type="dxa"/>
          </w:tcPr>
          <w:p w:rsidR="0039235E" w:rsidRPr="00CA152F" w:rsidRDefault="0039235E" w:rsidP="00E65419">
            <w:pPr>
              <w:contextualSpacing/>
              <w:jc w:val="both"/>
              <w:rPr>
                <w:rFonts w:cs="Times New Roman"/>
                <w:szCs w:val="24"/>
              </w:rPr>
            </w:pPr>
            <w:r>
              <w:rPr>
                <w:rFonts w:cs="Times New Roman"/>
                <w:szCs w:val="24"/>
              </w:rPr>
              <w:t>LDDK</w:t>
            </w:r>
          </w:p>
        </w:tc>
        <w:tc>
          <w:tcPr>
            <w:tcW w:w="4360" w:type="dxa"/>
          </w:tcPr>
          <w:p w:rsidR="0039235E" w:rsidRPr="00CA152F" w:rsidRDefault="0039235E" w:rsidP="00E65419">
            <w:pPr>
              <w:contextualSpacing/>
              <w:jc w:val="both"/>
              <w:rPr>
                <w:rFonts w:cs="Times New Roman"/>
                <w:szCs w:val="24"/>
              </w:rPr>
            </w:pPr>
            <w:r>
              <w:rPr>
                <w:rFonts w:cs="Times New Roman"/>
                <w:szCs w:val="24"/>
              </w:rPr>
              <w:t>Latvijas darba devēju konfederācija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LIAA</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Latvijas Investīciju un attīstības aģentūra</w:t>
            </w:r>
          </w:p>
        </w:tc>
      </w:tr>
      <w:tr w:rsidR="00FC750D" w:rsidRPr="00CA152F" w:rsidTr="00673529">
        <w:trPr>
          <w:jc w:val="center"/>
        </w:trPr>
        <w:tc>
          <w:tcPr>
            <w:tcW w:w="4360" w:type="dxa"/>
          </w:tcPr>
          <w:p w:rsidR="00FC750D" w:rsidRPr="00CA152F" w:rsidRDefault="00FC750D" w:rsidP="00E65419">
            <w:pPr>
              <w:contextualSpacing/>
              <w:jc w:val="both"/>
              <w:rPr>
                <w:rFonts w:cs="Times New Roman"/>
                <w:szCs w:val="24"/>
              </w:rPr>
            </w:pPr>
            <w:r>
              <w:rPr>
                <w:rFonts w:cs="Times New Roman"/>
                <w:szCs w:val="24"/>
              </w:rPr>
              <w:t>LKA</w:t>
            </w:r>
          </w:p>
        </w:tc>
        <w:tc>
          <w:tcPr>
            <w:tcW w:w="4360" w:type="dxa"/>
          </w:tcPr>
          <w:p w:rsidR="00FC750D" w:rsidRPr="00CA152F" w:rsidRDefault="00FC750D" w:rsidP="00E65419">
            <w:pPr>
              <w:contextualSpacing/>
              <w:jc w:val="both"/>
              <w:rPr>
                <w:rFonts w:cs="Times New Roman"/>
                <w:szCs w:val="24"/>
              </w:rPr>
            </w:pPr>
            <w:r>
              <w:rPr>
                <w:rFonts w:cs="Times New Roman"/>
                <w:szCs w:val="24"/>
              </w:rPr>
              <w:t>Latvijas komercbanku asociācija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LM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Labklājības ministrija</w:t>
            </w:r>
          </w:p>
        </w:tc>
      </w:tr>
      <w:tr w:rsidR="00FC750D" w:rsidRPr="00CA152F" w:rsidTr="00673529">
        <w:trPr>
          <w:jc w:val="center"/>
        </w:trPr>
        <w:tc>
          <w:tcPr>
            <w:tcW w:w="4360" w:type="dxa"/>
          </w:tcPr>
          <w:p w:rsidR="00FC750D" w:rsidRPr="00CA152F" w:rsidRDefault="00FC750D" w:rsidP="00E65419">
            <w:pPr>
              <w:contextualSpacing/>
              <w:jc w:val="both"/>
              <w:rPr>
                <w:rFonts w:cs="Times New Roman"/>
                <w:szCs w:val="24"/>
              </w:rPr>
            </w:pPr>
            <w:r>
              <w:rPr>
                <w:rFonts w:cs="Times New Roman"/>
                <w:szCs w:val="24"/>
              </w:rPr>
              <w:t>LTRK</w:t>
            </w:r>
          </w:p>
        </w:tc>
        <w:tc>
          <w:tcPr>
            <w:tcW w:w="4360" w:type="dxa"/>
          </w:tcPr>
          <w:p w:rsidR="00FC750D" w:rsidRPr="00CA152F" w:rsidRDefault="00FC750D" w:rsidP="00E65419">
            <w:pPr>
              <w:contextualSpacing/>
              <w:jc w:val="both"/>
              <w:rPr>
                <w:rFonts w:cs="Times New Roman"/>
                <w:szCs w:val="24"/>
              </w:rPr>
            </w:pPr>
            <w:r>
              <w:rPr>
                <w:rFonts w:cs="Times New Roman"/>
                <w:szCs w:val="24"/>
              </w:rPr>
              <w:t>Latvijas tirdzniecības un rūpniecības kamera</w:t>
            </w:r>
          </w:p>
        </w:tc>
      </w:tr>
      <w:tr w:rsidR="0050077F" w:rsidRPr="00CA152F" w:rsidTr="00673529">
        <w:trPr>
          <w:jc w:val="center"/>
        </w:trPr>
        <w:tc>
          <w:tcPr>
            <w:tcW w:w="4360" w:type="dxa"/>
          </w:tcPr>
          <w:p w:rsidR="0050077F" w:rsidRPr="00CA152F" w:rsidRDefault="0050077F" w:rsidP="00E65419">
            <w:pPr>
              <w:contextualSpacing/>
              <w:jc w:val="both"/>
              <w:rPr>
                <w:rFonts w:cs="Times New Roman"/>
                <w:szCs w:val="24"/>
              </w:rPr>
            </w:pPr>
            <w:r w:rsidRPr="00CA152F">
              <w:rPr>
                <w:rFonts w:cs="Times New Roman"/>
                <w:szCs w:val="24"/>
              </w:rPr>
              <w:t>NAP</w:t>
            </w:r>
          </w:p>
        </w:tc>
        <w:tc>
          <w:tcPr>
            <w:tcW w:w="4360" w:type="dxa"/>
          </w:tcPr>
          <w:p w:rsidR="0050077F" w:rsidRPr="00CA152F" w:rsidRDefault="0050077F" w:rsidP="00E65419">
            <w:pPr>
              <w:contextualSpacing/>
              <w:jc w:val="both"/>
              <w:rPr>
                <w:rFonts w:cs="Times New Roman"/>
                <w:szCs w:val="24"/>
              </w:rPr>
            </w:pPr>
            <w:r w:rsidRPr="00CA152F">
              <w:rPr>
                <w:rFonts w:cs="Times New Roman"/>
                <w:szCs w:val="24"/>
              </w:rPr>
              <w:t>Nacionālais attīstības plāns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NVA</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Nodarbinātības valsts aģentūra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PKC</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Pārresoru koordinācijas centrs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RI</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Revīzijas iestāde</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SIF</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Sabiedrības integrācijas fonds</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SM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Satiksmes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TM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Tieslietu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VARAM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Vides aizsardzības un reģionālās attīstības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VI</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Vadošā iestāde</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VIAA</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Valsts izglītības attīstības aģentūra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VK</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Valsts kanceleja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VM</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Veselības ministrija</w:t>
            </w:r>
          </w:p>
        </w:tc>
      </w:tr>
      <w:tr w:rsidR="00E65419" w:rsidRPr="00CA152F" w:rsidTr="00673529">
        <w:trPr>
          <w:jc w:val="center"/>
        </w:trPr>
        <w:tc>
          <w:tcPr>
            <w:tcW w:w="4360" w:type="dxa"/>
          </w:tcPr>
          <w:p w:rsidR="00E65419" w:rsidRPr="00CA152F" w:rsidRDefault="00E65419" w:rsidP="00E65419">
            <w:pPr>
              <w:contextualSpacing/>
              <w:jc w:val="both"/>
              <w:rPr>
                <w:rFonts w:cs="Times New Roman"/>
                <w:szCs w:val="24"/>
              </w:rPr>
            </w:pPr>
            <w:r w:rsidRPr="00CA152F">
              <w:rPr>
                <w:rFonts w:cs="Times New Roman"/>
                <w:szCs w:val="24"/>
              </w:rPr>
              <w:t>VRAA</w:t>
            </w:r>
          </w:p>
        </w:tc>
        <w:tc>
          <w:tcPr>
            <w:tcW w:w="4360" w:type="dxa"/>
          </w:tcPr>
          <w:p w:rsidR="00E65419" w:rsidRPr="00CA152F" w:rsidRDefault="00E65419" w:rsidP="00E65419">
            <w:pPr>
              <w:contextualSpacing/>
              <w:jc w:val="both"/>
              <w:rPr>
                <w:rFonts w:cs="Times New Roman"/>
                <w:szCs w:val="24"/>
              </w:rPr>
            </w:pPr>
            <w:r w:rsidRPr="00CA152F">
              <w:rPr>
                <w:rFonts w:cs="Times New Roman"/>
                <w:szCs w:val="24"/>
              </w:rPr>
              <w:t>Valsts reģionālās attīstības aģentūra</w:t>
            </w:r>
          </w:p>
        </w:tc>
      </w:tr>
      <w:tr w:rsidR="004441C7" w:rsidRPr="00CA152F" w:rsidTr="00673529">
        <w:trPr>
          <w:jc w:val="center"/>
        </w:trPr>
        <w:tc>
          <w:tcPr>
            <w:tcW w:w="4360" w:type="dxa"/>
          </w:tcPr>
          <w:p w:rsidR="004441C7" w:rsidRPr="00CA152F" w:rsidRDefault="004441C7" w:rsidP="00E65419">
            <w:pPr>
              <w:contextualSpacing/>
              <w:jc w:val="both"/>
              <w:rPr>
                <w:rFonts w:cs="Times New Roman"/>
                <w:szCs w:val="24"/>
              </w:rPr>
            </w:pPr>
            <w:r>
              <w:rPr>
                <w:rFonts w:cs="Times New Roman"/>
                <w:szCs w:val="24"/>
              </w:rPr>
              <w:t>ZM</w:t>
            </w:r>
          </w:p>
        </w:tc>
        <w:tc>
          <w:tcPr>
            <w:tcW w:w="4360" w:type="dxa"/>
          </w:tcPr>
          <w:p w:rsidR="004441C7" w:rsidRPr="00CA152F" w:rsidRDefault="004441C7" w:rsidP="00E65419">
            <w:pPr>
              <w:contextualSpacing/>
              <w:jc w:val="both"/>
              <w:rPr>
                <w:rFonts w:cs="Times New Roman"/>
                <w:szCs w:val="24"/>
              </w:rPr>
            </w:pPr>
            <w:r>
              <w:rPr>
                <w:rFonts w:cs="Times New Roman"/>
                <w:szCs w:val="24"/>
              </w:rPr>
              <w:t>Zemkopības ministrija</w:t>
            </w:r>
          </w:p>
        </w:tc>
      </w:tr>
    </w:tbl>
    <w:p w:rsidR="00514307" w:rsidRPr="00CA152F" w:rsidRDefault="00514307" w:rsidP="00514307">
      <w:pPr>
        <w:rPr>
          <w:rFonts w:cs="Times New Roman"/>
        </w:rPr>
      </w:pPr>
    </w:p>
    <w:p w:rsidR="00514307" w:rsidRPr="00CA152F" w:rsidRDefault="00514307" w:rsidP="00514307">
      <w:pPr>
        <w:rPr>
          <w:rFonts w:cs="Times New Roman"/>
        </w:rPr>
      </w:pPr>
    </w:p>
    <w:p w:rsidR="00C22EA1" w:rsidRPr="00CA152F" w:rsidRDefault="00C22EA1" w:rsidP="008D6048">
      <w:pPr>
        <w:pStyle w:val="Heading1"/>
        <w:spacing w:before="0"/>
        <w:ind w:left="426"/>
        <w:jc w:val="both"/>
        <w:rPr>
          <w:rFonts w:ascii="Times New Roman" w:hAnsi="Times New Roman" w:cs="Times New Roman"/>
          <w:color w:val="auto"/>
        </w:rPr>
      </w:pPr>
      <w:bookmarkStart w:id="2" w:name="_Toc347831024"/>
      <w:r w:rsidRPr="00CA152F">
        <w:rPr>
          <w:rFonts w:ascii="Times New Roman" w:hAnsi="Times New Roman" w:cs="Times New Roman"/>
          <w:color w:val="auto"/>
        </w:rPr>
        <w:t>I</w:t>
      </w:r>
      <w:r w:rsidR="004E259D" w:rsidRPr="00CA152F">
        <w:rPr>
          <w:rFonts w:ascii="Times New Roman" w:hAnsi="Times New Roman" w:cs="Times New Roman"/>
          <w:color w:val="auto"/>
        </w:rPr>
        <w:t>evads</w:t>
      </w:r>
      <w:r w:rsidR="00056B5B" w:rsidRPr="00CA152F">
        <w:rPr>
          <w:rFonts w:ascii="Times New Roman" w:hAnsi="Times New Roman" w:cs="Times New Roman"/>
          <w:color w:val="auto"/>
        </w:rPr>
        <w:t xml:space="preserve"> – situācijas </w:t>
      </w:r>
      <w:r w:rsidR="004D4032" w:rsidRPr="00CA152F">
        <w:rPr>
          <w:rFonts w:ascii="Times New Roman" w:hAnsi="Times New Roman" w:cs="Times New Roman"/>
          <w:color w:val="auto"/>
        </w:rPr>
        <w:t>izklāsts</w:t>
      </w:r>
      <w:bookmarkEnd w:id="2"/>
      <w:r w:rsidR="004E259D" w:rsidRPr="00CA152F">
        <w:rPr>
          <w:rFonts w:ascii="Times New Roman" w:hAnsi="Times New Roman" w:cs="Times New Roman"/>
          <w:color w:val="auto"/>
        </w:rPr>
        <w:t xml:space="preserve"> </w:t>
      </w:r>
    </w:p>
    <w:p w:rsidR="00C22EA1" w:rsidRPr="00CA152F" w:rsidRDefault="00C22EA1" w:rsidP="00C22EA1">
      <w:pPr>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 xml:space="preserve">Latvijai </w:t>
      </w:r>
      <w:r w:rsidR="006F2C1A" w:rsidRPr="00CA152F">
        <w:rPr>
          <w:rFonts w:cs="Times New Roman"/>
          <w:szCs w:val="24"/>
        </w:rPr>
        <w:t xml:space="preserve">kā </w:t>
      </w:r>
      <w:r w:rsidR="00D22ED3" w:rsidRPr="00CA152F">
        <w:rPr>
          <w:rFonts w:cs="Times New Roman"/>
          <w:szCs w:val="24"/>
        </w:rPr>
        <w:t>Eiropas Savienības (</w:t>
      </w:r>
      <w:r w:rsidRPr="00CA152F">
        <w:rPr>
          <w:rFonts w:cs="Times New Roman"/>
          <w:szCs w:val="24"/>
        </w:rPr>
        <w:t>ES</w:t>
      </w:r>
      <w:r w:rsidR="00D22ED3" w:rsidRPr="00CA152F">
        <w:rPr>
          <w:rFonts w:cs="Times New Roman"/>
          <w:szCs w:val="24"/>
        </w:rPr>
        <w:t>)</w:t>
      </w:r>
      <w:r w:rsidRPr="00CA152F">
        <w:rPr>
          <w:rFonts w:cs="Times New Roman"/>
          <w:szCs w:val="24"/>
        </w:rPr>
        <w:t xml:space="preserve"> dalībvalstij</w:t>
      </w:r>
      <w:r w:rsidR="006F2C1A" w:rsidRPr="00CA152F">
        <w:rPr>
          <w:rFonts w:cs="Times New Roman"/>
          <w:szCs w:val="24"/>
        </w:rPr>
        <w:t xml:space="preserve"> ir iespēja </w:t>
      </w:r>
      <w:r w:rsidRPr="00CA152F">
        <w:rPr>
          <w:rFonts w:cs="Times New Roman"/>
          <w:szCs w:val="24"/>
        </w:rPr>
        <w:t>izmanto</w:t>
      </w:r>
      <w:r w:rsidR="006F2C1A" w:rsidRPr="00CA152F">
        <w:rPr>
          <w:rFonts w:cs="Times New Roman"/>
          <w:szCs w:val="24"/>
        </w:rPr>
        <w:t xml:space="preserve">t </w:t>
      </w:r>
      <w:r w:rsidRPr="00CA152F">
        <w:rPr>
          <w:rFonts w:cs="Times New Roman"/>
          <w:szCs w:val="24"/>
        </w:rPr>
        <w:t xml:space="preserve">ES </w:t>
      </w:r>
      <w:r w:rsidR="006E4FDB" w:rsidRPr="00CA152F">
        <w:rPr>
          <w:rFonts w:cs="Times New Roman"/>
          <w:szCs w:val="24"/>
        </w:rPr>
        <w:t xml:space="preserve">investīciju politikas līdzekļus </w:t>
      </w:r>
      <w:r w:rsidRPr="00CA152F">
        <w:rPr>
          <w:rFonts w:cs="Times New Roman"/>
          <w:szCs w:val="24"/>
        </w:rPr>
        <w:t>ES fondu</w:t>
      </w:r>
      <w:r w:rsidR="004D4032" w:rsidRPr="00CA152F">
        <w:rPr>
          <w:rFonts w:cs="Times New Roman"/>
          <w:szCs w:val="24"/>
        </w:rPr>
        <w:t xml:space="preserve"> - ES KP fond</w:t>
      </w:r>
      <w:r w:rsidR="00CF272C">
        <w:rPr>
          <w:rFonts w:cs="Times New Roman"/>
          <w:szCs w:val="24"/>
        </w:rPr>
        <w:t>u</w:t>
      </w:r>
      <w:r w:rsidR="004D4032" w:rsidRPr="00CA152F">
        <w:rPr>
          <w:rFonts w:cs="Times New Roman"/>
          <w:szCs w:val="24"/>
        </w:rPr>
        <w:t xml:space="preserve">  (</w:t>
      </w:r>
      <w:r w:rsidRPr="00CA152F">
        <w:rPr>
          <w:rFonts w:cs="Times New Roman"/>
          <w:szCs w:val="24"/>
        </w:rPr>
        <w:t xml:space="preserve">  Eiropas Reģionālās attīstības fonda (ERAF), Eiropas Sociālā fonda (ESF), </w:t>
      </w:r>
      <w:r w:rsidR="004D4032" w:rsidRPr="00CA152F">
        <w:rPr>
          <w:rFonts w:cs="Times New Roman"/>
          <w:szCs w:val="24"/>
        </w:rPr>
        <w:t xml:space="preserve">un Kohēzijas fonda (KF)), </w:t>
      </w:r>
      <w:r w:rsidRPr="00CA152F">
        <w:rPr>
          <w:rFonts w:cs="Times New Roman"/>
          <w:szCs w:val="24"/>
        </w:rPr>
        <w:t>Eiropas Lauksaimniecības fonda lauku attīstībai (ELFLA)</w:t>
      </w:r>
      <w:r w:rsidR="004D4032" w:rsidRPr="00CA152F">
        <w:rPr>
          <w:rFonts w:cs="Times New Roman"/>
          <w:szCs w:val="24"/>
        </w:rPr>
        <w:t xml:space="preserve"> un</w:t>
      </w:r>
      <w:r w:rsidRPr="00CA152F">
        <w:rPr>
          <w:rFonts w:cs="Times New Roman"/>
          <w:szCs w:val="24"/>
        </w:rPr>
        <w:t xml:space="preserve"> Eiropas Jūrlietu un zivsaimniecības fonda (EJZF) ietvaros</w:t>
      </w:r>
      <w:r w:rsidR="00526974" w:rsidRPr="00CA152F">
        <w:rPr>
          <w:rFonts w:cs="Times New Roman"/>
          <w:szCs w:val="24"/>
        </w:rPr>
        <w:t>, lai veicinātu ES ekonomisko, sociālo un teritoriālo kohēziju</w:t>
      </w:r>
      <w:r w:rsidR="00995490">
        <w:rPr>
          <w:rFonts w:cs="Times New Roman"/>
          <w:szCs w:val="24"/>
        </w:rPr>
        <w:t>.</w:t>
      </w:r>
      <w:r w:rsidR="00E039CD" w:rsidRPr="00CA152F">
        <w:rPr>
          <w:rFonts w:cs="Times New Roman"/>
          <w:szCs w:val="24"/>
        </w:rPr>
        <w:t xml:space="preserve"> </w:t>
      </w:r>
      <w:r w:rsidR="00526974" w:rsidRPr="00CA152F">
        <w:rPr>
          <w:rFonts w:cs="Times New Roman"/>
          <w:szCs w:val="24"/>
        </w:rPr>
        <w:t xml:space="preserve"> </w:t>
      </w:r>
    </w:p>
    <w:p w:rsidR="00C22EA1" w:rsidRPr="00CA152F" w:rsidRDefault="00C22EA1" w:rsidP="00C22EA1">
      <w:pPr>
        <w:pStyle w:val="ListParagraph"/>
        <w:ind w:left="0"/>
        <w:jc w:val="both"/>
        <w:rPr>
          <w:rFonts w:cs="Times New Roman"/>
          <w:szCs w:val="24"/>
        </w:rPr>
      </w:pPr>
    </w:p>
    <w:p w:rsidR="00C22EA1" w:rsidRPr="00CA152F" w:rsidRDefault="00E65419" w:rsidP="00C22EA1">
      <w:pPr>
        <w:pStyle w:val="ListParagraph"/>
        <w:numPr>
          <w:ilvl w:val="0"/>
          <w:numId w:val="2"/>
        </w:numPr>
        <w:ind w:left="0" w:firstLine="0"/>
        <w:jc w:val="both"/>
        <w:rPr>
          <w:rFonts w:cs="Times New Roman"/>
          <w:szCs w:val="24"/>
        </w:rPr>
      </w:pPr>
      <w:r w:rsidRPr="00CA152F">
        <w:rPr>
          <w:rFonts w:cs="Times New Roman"/>
        </w:rPr>
        <w:t xml:space="preserve">ES fondu </w:t>
      </w:r>
      <w:r w:rsidR="00E338BF" w:rsidRPr="00CA152F">
        <w:rPr>
          <w:rFonts w:cs="Times New Roman"/>
        </w:rPr>
        <w:t>finansējums</w:t>
      </w:r>
      <w:r w:rsidRPr="00CA152F">
        <w:rPr>
          <w:rFonts w:cs="Times New Roman"/>
        </w:rPr>
        <w:t xml:space="preserve"> Latvijā </w:t>
      </w:r>
      <w:r w:rsidR="004D4032" w:rsidRPr="00CA152F">
        <w:rPr>
          <w:rFonts w:cs="Times New Roman"/>
        </w:rPr>
        <w:t>tika izmantots dažādu projektu īstenošanai</w:t>
      </w:r>
      <w:r w:rsidR="004D4032" w:rsidRPr="00CA152F" w:rsidDel="004D4032">
        <w:rPr>
          <w:rFonts w:cs="Times New Roman"/>
        </w:rPr>
        <w:t xml:space="preserve"> </w:t>
      </w:r>
      <w:r w:rsidRPr="00CA152F">
        <w:rPr>
          <w:rFonts w:cs="Times New Roman"/>
        </w:rPr>
        <w:t>2004. – 2006. gada plānošanas periodā</w:t>
      </w:r>
      <w:r w:rsidR="004D4032" w:rsidRPr="00CA152F">
        <w:rPr>
          <w:rFonts w:cs="Times New Roman"/>
        </w:rPr>
        <w:t>, kā arī</w:t>
      </w:r>
      <w:r w:rsidRPr="00CA152F">
        <w:rPr>
          <w:rFonts w:cs="Times New Roman"/>
        </w:rPr>
        <w:t xml:space="preserve"> 2007. – 2013. gada plānošanas periodā. 2007. – 2013.gada  plānošanas periodā ES </w:t>
      </w:r>
      <w:r w:rsidRPr="00CA152F">
        <w:rPr>
          <w:rFonts w:cs="Times New Roman"/>
          <w:szCs w:val="24"/>
        </w:rPr>
        <w:t>fondu investīcij</w:t>
      </w:r>
      <w:r w:rsidR="006E4FDB" w:rsidRPr="00CA152F">
        <w:rPr>
          <w:rFonts w:cs="Times New Roman"/>
          <w:szCs w:val="24"/>
        </w:rPr>
        <w:t>u projekti</w:t>
      </w:r>
      <w:r w:rsidRPr="00CA152F">
        <w:rPr>
          <w:rFonts w:cs="Times New Roman"/>
          <w:szCs w:val="24"/>
        </w:rPr>
        <w:t xml:space="preserve"> Latvijā veido līdz 70% no kopējām </w:t>
      </w:r>
      <w:r w:rsidR="004B040F" w:rsidRPr="00CA152F">
        <w:rPr>
          <w:rFonts w:cs="Times New Roman"/>
          <w:szCs w:val="24"/>
        </w:rPr>
        <w:t xml:space="preserve">publiskajām </w:t>
      </w:r>
      <w:r w:rsidRPr="00CA152F">
        <w:rPr>
          <w:rFonts w:cs="Times New Roman"/>
          <w:szCs w:val="24"/>
        </w:rPr>
        <w:t>investīcijām</w:t>
      </w:r>
      <w:r w:rsidR="006E4FDB" w:rsidRPr="00CA152F">
        <w:rPr>
          <w:rFonts w:cs="Times New Roman"/>
          <w:szCs w:val="24"/>
        </w:rPr>
        <w:t>.</w:t>
      </w:r>
      <w:r w:rsidRPr="00CA152F">
        <w:rPr>
          <w:rFonts w:cs="Times New Roman"/>
          <w:szCs w:val="24"/>
        </w:rPr>
        <w:t xml:space="preserve"> </w:t>
      </w:r>
      <w:r w:rsidR="00137125" w:rsidRPr="002F2627">
        <w:rPr>
          <w:rFonts w:cs="Times New Roman"/>
          <w:szCs w:val="24"/>
        </w:rPr>
        <w:t xml:space="preserve">ES finanšu instrumentu pieejamība un ES atbalsta ieviešana sniedz būtisku devumu IKP pieaugumam Latvijā. Veicot izvērtējumus, pierādīts, ka  </w:t>
      </w:r>
      <w:r w:rsidR="006E4FDB" w:rsidRPr="00CA152F">
        <w:rPr>
          <w:rFonts w:cs="Times New Roman"/>
          <w:szCs w:val="24"/>
        </w:rPr>
        <w:t>ES fondu</w:t>
      </w:r>
      <w:r w:rsidR="006E4FDB" w:rsidRPr="00CA152F">
        <w:rPr>
          <w:rStyle w:val="FootnoteReference"/>
          <w:rFonts w:cs="Times New Roman"/>
          <w:szCs w:val="24"/>
        </w:rPr>
        <w:footnoteReference w:id="1"/>
      </w:r>
      <w:r w:rsidR="006E4FDB" w:rsidRPr="00CA152F">
        <w:rPr>
          <w:rFonts w:cs="Times New Roman"/>
          <w:szCs w:val="24"/>
        </w:rPr>
        <w:t xml:space="preserve"> pozitīvā ietekme uz IKP pieauguma tempu laika periodā no 2004. līdz 2012. gadam svār</w:t>
      </w:r>
      <w:r w:rsidR="00A65596">
        <w:rPr>
          <w:rFonts w:cs="Times New Roman"/>
          <w:szCs w:val="24"/>
        </w:rPr>
        <w:t>stās ap 4,1 procentpunktu gadā.</w:t>
      </w:r>
      <w:r w:rsidR="002D0299">
        <w:rPr>
          <w:rStyle w:val="FootnoteReference"/>
          <w:rFonts w:cs="Times New Roman"/>
          <w:szCs w:val="24"/>
        </w:rPr>
        <w:footnoteReference w:id="2"/>
      </w:r>
      <w:r w:rsidRPr="00CA152F">
        <w:rPr>
          <w:rFonts w:cs="Times New Roman"/>
          <w:szCs w:val="24"/>
        </w:rPr>
        <w:t xml:space="preserve"> Saskaņā</w:t>
      </w:r>
      <w:r w:rsidRPr="00CA152F">
        <w:rPr>
          <w:rFonts w:cs="Times New Roman"/>
        </w:rPr>
        <w:t xml:space="preserve"> ar Eurostat datiem laika periodā no 2004. gada līdz 2011. gadam IKP</w:t>
      </w:r>
      <w:r w:rsidR="006E4FDB" w:rsidRPr="00CA152F">
        <w:rPr>
          <w:rFonts w:cs="Times New Roman"/>
        </w:rPr>
        <w:t xml:space="preserve"> uz iedzīvotāju pēc pirktspējas paritātes</w:t>
      </w:r>
      <w:r w:rsidRPr="00CA152F">
        <w:rPr>
          <w:rFonts w:cs="Times New Roman"/>
        </w:rPr>
        <w:t xml:space="preserve"> Latvijā pieauga no 46% līdz 58% no ES vidējā </w:t>
      </w:r>
      <w:r w:rsidR="006E4FDB" w:rsidRPr="00CA152F">
        <w:rPr>
          <w:rFonts w:cs="Times New Roman"/>
        </w:rPr>
        <w:t>rādītāja</w:t>
      </w:r>
      <w:r w:rsidRPr="00CA152F">
        <w:rPr>
          <w:rStyle w:val="FootnoteReference"/>
          <w:rFonts w:cs="Times New Roman"/>
        </w:rPr>
        <w:footnoteReference w:id="3"/>
      </w:r>
      <w:r w:rsidRPr="00CA152F">
        <w:rPr>
          <w:rFonts w:cs="Times New Roman"/>
        </w:rPr>
        <w:t>. Saskaņā ar ES noteikto dalījumu NUTS II reģioni</w:t>
      </w:r>
      <w:r w:rsidR="009A3D0E" w:rsidRPr="00CA152F">
        <w:rPr>
          <w:rStyle w:val="FootnoteReference"/>
          <w:rFonts w:cs="Times New Roman"/>
        </w:rPr>
        <w:footnoteReference w:id="4"/>
      </w:r>
      <w:r w:rsidRPr="00CA152F">
        <w:rPr>
          <w:rFonts w:cs="Times New Roman"/>
        </w:rPr>
        <w:t xml:space="preserve"> ar IKP</w:t>
      </w:r>
      <w:r w:rsidR="006E4FDB" w:rsidRPr="00CA152F">
        <w:rPr>
          <w:rFonts w:cs="Times New Roman"/>
        </w:rPr>
        <w:t xml:space="preserve"> uz iedzīvotāju</w:t>
      </w:r>
      <w:r w:rsidRPr="00CA152F">
        <w:rPr>
          <w:rFonts w:cs="Times New Roman"/>
        </w:rPr>
        <w:t xml:space="preserve"> zem 75% no ES vidējā tiek uzskatīti par mazāk attīstītiem reģioniem, līdz ar to Latvijai arī 2014. – 2020. gada plānošanas perioda ietvaros </w:t>
      </w:r>
      <w:r w:rsidR="00A65596">
        <w:rPr>
          <w:rFonts w:cs="Times New Roman"/>
        </w:rPr>
        <w:t xml:space="preserve">jau no 2014.gada </w:t>
      </w:r>
      <w:r w:rsidRPr="00CA152F">
        <w:rPr>
          <w:rFonts w:cs="Times New Roman"/>
        </w:rPr>
        <w:t>ES fondi ir būtisks investīciju un attīstības avots.</w:t>
      </w:r>
    </w:p>
    <w:p w:rsidR="00254E9E" w:rsidRPr="00CA152F" w:rsidRDefault="00254E9E" w:rsidP="00F1246F">
      <w:pPr>
        <w:pStyle w:val="ListParagraph"/>
        <w:rPr>
          <w:rFonts w:cs="Times New Roman"/>
          <w:szCs w:val="24"/>
        </w:rPr>
      </w:pPr>
    </w:p>
    <w:p w:rsidR="004B34F3" w:rsidRPr="00CA152F" w:rsidRDefault="006915C4" w:rsidP="004D4032">
      <w:pPr>
        <w:pStyle w:val="ListParagraph"/>
        <w:numPr>
          <w:ilvl w:val="0"/>
          <w:numId w:val="2"/>
        </w:numPr>
        <w:autoSpaceDE w:val="0"/>
        <w:autoSpaceDN w:val="0"/>
        <w:adjustRightInd w:val="0"/>
        <w:ind w:left="0" w:firstLine="0"/>
        <w:jc w:val="both"/>
        <w:rPr>
          <w:rFonts w:cs="Times New Roman"/>
          <w:szCs w:val="24"/>
        </w:rPr>
      </w:pPr>
      <w:r w:rsidRPr="00CA152F">
        <w:rPr>
          <w:rFonts w:cs="Times New Roman"/>
          <w:szCs w:val="24"/>
        </w:rPr>
        <w:t xml:space="preserve">Lai īstenotu ES fondu investīcijas Latvijā, </w:t>
      </w:r>
      <w:r w:rsidR="004B34F3" w:rsidRPr="00CA152F">
        <w:rPr>
          <w:rFonts w:cs="Times New Roman"/>
          <w:szCs w:val="24"/>
        </w:rPr>
        <w:t>nepieciešams</w:t>
      </w:r>
      <w:r w:rsidR="00CF46DE" w:rsidRPr="00CA152F">
        <w:rPr>
          <w:rFonts w:cs="Times New Roman"/>
          <w:szCs w:val="24"/>
        </w:rPr>
        <w:t xml:space="preserve"> </w:t>
      </w:r>
      <w:r w:rsidR="004B34F3" w:rsidRPr="00CA152F">
        <w:rPr>
          <w:rFonts w:cs="Times New Roman"/>
          <w:szCs w:val="24"/>
        </w:rPr>
        <w:t>iz</w:t>
      </w:r>
      <w:r w:rsidR="00CF46DE" w:rsidRPr="00CA152F">
        <w:rPr>
          <w:rFonts w:cs="Times New Roman"/>
          <w:szCs w:val="24"/>
        </w:rPr>
        <w:t xml:space="preserve">veidot nākamā 2014. – 2020.gada plānošanas perioda ES fondu </w:t>
      </w:r>
      <w:r w:rsidR="004D4032" w:rsidRPr="00CA152F">
        <w:rPr>
          <w:rFonts w:cs="Times New Roman"/>
          <w:szCs w:val="24"/>
        </w:rPr>
        <w:t>vadības un kontroles (administrēšanas)</w:t>
      </w:r>
      <w:r w:rsidR="00CF46DE" w:rsidRPr="00CA152F">
        <w:rPr>
          <w:rFonts w:cs="Times New Roman"/>
          <w:szCs w:val="24"/>
        </w:rPr>
        <w:t xml:space="preserve"> sistēmu</w:t>
      </w:r>
      <w:r w:rsidR="004D4032" w:rsidRPr="00CA152F">
        <w:rPr>
          <w:rFonts w:cs="Times New Roman"/>
          <w:szCs w:val="24"/>
        </w:rPr>
        <w:t xml:space="preserve"> un pieņemt lēmumus par sistēmas pilnveidojumiem</w:t>
      </w:r>
      <w:r w:rsidR="00CF46DE" w:rsidRPr="00CA152F">
        <w:rPr>
          <w:rFonts w:cs="Times New Roman"/>
          <w:szCs w:val="24"/>
        </w:rPr>
        <w:t xml:space="preserve">, ņemot vērā </w:t>
      </w:r>
      <w:r w:rsidRPr="00CA152F">
        <w:rPr>
          <w:rFonts w:cs="Times New Roman"/>
          <w:szCs w:val="24"/>
        </w:rPr>
        <w:t xml:space="preserve">2012.gada 4.decembrī Ministru kabinetā </w:t>
      </w:r>
      <w:r w:rsidR="00CF272C">
        <w:rPr>
          <w:rFonts w:cs="Times New Roman"/>
          <w:szCs w:val="24"/>
        </w:rPr>
        <w:t xml:space="preserve">un 20.decembrī Saeimā </w:t>
      </w:r>
      <w:r w:rsidRPr="00CA152F">
        <w:rPr>
          <w:rFonts w:cs="Times New Roman"/>
          <w:szCs w:val="24"/>
        </w:rPr>
        <w:t>apstiprināto Nacionālo attīstības plānu 2014. – 2020.gadam</w:t>
      </w:r>
      <w:r w:rsidR="00995490">
        <w:rPr>
          <w:rFonts w:cs="Times New Roman"/>
          <w:szCs w:val="24"/>
        </w:rPr>
        <w:t xml:space="preserve"> </w:t>
      </w:r>
      <w:r w:rsidRPr="00CA152F">
        <w:rPr>
          <w:rFonts w:cs="Times New Roman"/>
          <w:szCs w:val="24"/>
        </w:rPr>
        <w:t xml:space="preserve">un ES 2014. – 2020.gada plānošanas perioda regulējumu, kuru plānots apstiprināt 2013.gada </w:t>
      </w:r>
      <w:r w:rsidR="00CF272C">
        <w:rPr>
          <w:rFonts w:cs="Times New Roman"/>
          <w:szCs w:val="24"/>
        </w:rPr>
        <w:t>vasarā pēc</w:t>
      </w:r>
      <w:r w:rsidRPr="00CA152F">
        <w:rPr>
          <w:rFonts w:cs="Times New Roman"/>
          <w:szCs w:val="24"/>
        </w:rPr>
        <w:t xml:space="preserve"> plānotajām diskusijām par </w:t>
      </w:r>
      <w:r w:rsidRPr="00CA152F">
        <w:rPr>
          <w:rFonts w:eastAsia="Times New Roman" w:cs="Times New Roman"/>
          <w:szCs w:val="24"/>
        </w:rPr>
        <w:t>ES daudzgadu budžetu nākamajai finanšu perspektīvai.</w:t>
      </w:r>
      <w:r w:rsidR="0003609D" w:rsidRPr="00CA152F">
        <w:rPr>
          <w:rFonts w:eastAsia="Times New Roman" w:cs="Times New Roman"/>
          <w:szCs w:val="24"/>
        </w:rPr>
        <w:t xml:space="preserve"> </w:t>
      </w:r>
    </w:p>
    <w:p w:rsidR="00CF46DE" w:rsidRPr="00CA152F" w:rsidRDefault="00CF46DE" w:rsidP="00CF46DE">
      <w:pPr>
        <w:pStyle w:val="ListParagraph"/>
        <w:rPr>
          <w:rFonts w:cs="Times New Roman"/>
          <w:szCs w:val="24"/>
        </w:rPr>
      </w:pPr>
    </w:p>
    <w:p w:rsidR="006D61AC" w:rsidRPr="00CA152F" w:rsidRDefault="009A63DC" w:rsidP="00F91F02">
      <w:pPr>
        <w:pStyle w:val="ListParagraph"/>
        <w:numPr>
          <w:ilvl w:val="0"/>
          <w:numId w:val="2"/>
        </w:numPr>
        <w:autoSpaceDE w:val="0"/>
        <w:autoSpaceDN w:val="0"/>
        <w:adjustRightInd w:val="0"/>
        <w:ind w:left="0" w:firstLine="0"/>
        <w:jc w:val="both"/>
        <w:rPr>
          <w:rFonts w:cs="Times New Roman"/>
          <w:szCs w:val="24"/>
        </w:rPr>
      </w:pPr>
      <w:r w:rsidRPr="00CA152F">
        <w:rPr>
          <w:rFonts w:cs="Times New Roman"/>
          <w:szCs w:val="24"/>
        </w:rPr>
        <w:t xml:space="preserve">2007. – 2013.gada plānošanas periodā </w:t>
      </w:r>
      <w:r w:rsidR="00CF46DE" w:rsidRPr="00CA152F">
        <w:rPr>
          <w:rFonts w:cs="Times New Roman"/>
          <w:szCs w:val="24"/>
        </w:rPr>
        <w:t xml:space="preserve">ES  fondiem </w:t>
      </w:r>
      <w:r w:rsidRPr="00CA152F">
        <w:rPr>
          <w:rFonts w:cs="Times New Roman"/>
          <w:szCs w:val="24"/>
        </w:rPr>
        <w:t>ir izveidota vadības un kontroles sistēma, kas darbojas atbilstoši Eiropas Komisijas prasībām. Turklāt 2012.gadā tika veikta virkne būtisku pasākumu sistēmas pilnveidošanai, piemēram, s</w:t>
      </w:r>
      <w:r w:rsidRPr="00CA152F">
        <w:rPr>
          <w:rFonts w:cs="Times New Roman"/>
          <w:color w:val="000000" w:themeColor="text1"/>
          <w:szCs w:val="24"/>
        </w:rPr>
        <w:t>tiprināta vadošās iestādes kontroles</w:t>
      </w:r>
      <w:r w:rsidR="00225856">
        <w:rPr>
          <w:rFonts w:cs="Times New Roman"/>
          <w:color w:val="000000" w:themeColor="text1"/>
          <w:szCs w:val="24"/>
        </w:rPr>
        <w:t>,</w:t>
      </w:r>
      <w:r w:rsidRPr="00CA152F">
        <w:rPr>
          <w:rFonts w:cs="Times New Roman"/>
          <w:color w:val="000000" w:themeColor="text1"/>
          <w:szCs w:val="24"/>
        </w:rPr>
        <w:t xml:space="preserve"> virsuzraudzība</w:t>
      </w:r>
      <w:r w:rsidR="00EA5EEB">
        <w:rPr>
          <w:rFonts w:cs="Times New Roman"/>
          <w:color w:val="000000" w:themeColor="text1"/>
          <w:szCs w:val="24"/>
        </w:rPr>
        <w:t xml:space="preserve"> un</w:t>
      </w:r>
      <w:r w:rsidR="00EA5EEB" w:rsidRPr="00CA152F">
        <w:rPr>
          <w:rFonts w:cs="Times New Roman"/>
          <w:color w:val="000000" w:themeColor="text1"/>
          <w:szCs w:val="24"/>
        </w:rPr>
        <w:t xml:space="preserve"> </w:t>
      </w:r>
      <w:r w:rsidRPr="00CA152F">
        <w:rPr>
          <w:rFonts w:cs="Times New Roman"/>
          <w:color w:val="000000" w:themeColor="text1"/>
          <w:szCs w:val="24"/>
        </w:rPr>
        <w:t xml:space="preserve">iekšējā audita loma ES KP fondu sistēmā, noteikta nacionālā procedūra </w:t>
      </w:r>
      <w:r w:rsidR="00A203BC" w:rsidRPr="00CA152F">
        <w:rPr>
          <w:rFonts w:cs="Times New Roman"/>
          <w:color w:val="000000" w:themeColor="text1"/>
          <w:szCs w:val="24"/>
        </w:rPr>
        <w:t xml:space="preserve">izdevumu deklarēšanas </w:t>
      </w:r>
      <w:r w:rsidR="00EA5EEB">
        <w:rPr>
          <w:rFonts w:cs="Times New Roman"/>
          <w:color w:val="000000" w:themeColor="text1"/>
          <w:szCs w:val="24"/>
        </w:rPr>
        <w:t xml:space="preserve">apturēšanai </w:t>
      </w:r>
      <w:r w:rsidR="00A203BC" w:rsidRPr="00CA152F">
        <w:rPr>
          <w:rFonts w:cs="Times New Roman"/>
          <w:color w:val="000000" w:themeColor="text1"/>
          <w:szCs w:val="24"/>
        </w:rPr>
        <w:t>EK, nodrošinot lielāku pārliecību EK par kontroles sistēmas drošumu Latvijā,</w:t>
      </w:r>
      <w:r w:rsidRPr="00CA152F">
        <w:rPr>
          <w:rFonts w:cs="Times New Roman"/>
          <w:color w:val="000000" w:themeColor="text1"/>
          <w:szCs w:val="24"/>
        </w:rPr>
        <w:t xml:space="preserve"> u.c.</w:t>
      </w:r>
      <w:r w:rsidR="00CF46DE" w:rsidRPr="00CA152F">
        <w:rPr>
          <w:rFonts w:cs="Times New Roman"/>
          <w:color w:val="000000" w:themeColor="text1"/>
          <w:szCs w:val="24"/>
        </w:rPr>
        <w:t xml:space="preserve"> </w:t>
      </w:r>
      <w:r w:rsidR="009A3D0E" w:rsidRPr="00CA152F">
        <w:rPr>
          <w:rFonts w:cs="Times New Roman"/>
          <w:color w:val="000000" w:themeColor="text1"/>
          <w:szCs w:val="24"/>
        </w:rPr>
        <w:t xml:space="preserve">Līdzīga </w:t>
      </w:r>
      <w:r w:rsidR="00CF46DE" w:rsidRPr="00CA152F">
        <w:rPr>
          <w:rFonts w:cs="Times New Roman"/>
          <w:szCs w:val="24"/>
        </w:rPr>
        <w:t>ES KP fondu vadības un kontroles sistēma</w:t>
      </w:r>
      <w:r w:rsidR="00CF46DE" w:rsidRPr="00CA152F">
        <w:rPr>
          <w:rFonts w:cs="Times New Roman"/>
        </w:rPr>
        <w:t xml:space="preserve"> ir </w:t>
      </w:r>
      <w:r w:rsidR="009A3D0E" w:rsidRPr="00CA152F">
        <w:rPr>
          <w:rFonts w:cs="Times New Roman"/>
        </w:rPr>
        <w:t xml:space="preserve">veiksmīgi </w:t>
      </w:r>
      <w:r w:rsidR="00CF46DE" w:rsidRPr="00CA152F">
        <w:rPr>
          <w:rFonts w:cs="Times New Roman"/>
        </w:rPr>
        <w:t>darbojusies jau divus plānošanas periodus un ES KP fondu administrējošās iestād</w:t>
      </w:r>
      <w:r w:rsidR="00A203BC" w:rsidRPr="00CA152F">
        <w:rPr>
          <w:rFonts w:cs="Times New Roman"/>
        </w:rPr>
        <w:t>ē</w:t>
      </w:r>
      <w:r w:rsidR="00CF46DE" w:rsidRPr="00CA152F">
        <w:rPr>
          <w:rFonts w:cs="Times New Roman"/>
        </w:rPr>
        <w:t>s ir uzkrāta būtiska pieredze un kapacitāte.</w:t>
      </w:r>
      <w:r w:rsidR="00CF46DE" w:rsidRPr="00CA152F">
        <w:rPr>
          <w:rFonts w:cs="Times New Roman"/>
          <w:color w:val="000000" w:themeColor="text1"/>
          <w:szCs w:val="24"/>
        </w:rPr>
        <w:t xml:space="preserve"> </w:t>
      </w:r>
      <w:r w:rsidR="00A203BC" w:rsidRPr="00CA152F">
        <w:rPr>
          <w:rFonts w:cs="Times New Roman"/>
          <w:color w:val="000000" w:themeColor="text1"/>
          <w:szCs w:val="24"/>
        </w:rPr>
        <w:t>Vienlaikus ir secināts, ka administrēšanas sistēma ir pārāk smagnēja</w:t>
      </w:r>
      <w:r w:rsidR="007E2E92">
        <w:rPr>
          <w:rFonts w:cs="Times New Roman"/>
          <w:color w:val="000000" w:themeColor="text1"/>
          <w:szCs w:val="24"/>
        </w:rPr>
        <w:t xml:space="preserve"> un</w:t>
      </w:r>
      <w:r w:rsidR="00A203BC" w:rsidRPr="00CA152F">
        <w:rPr>
          <w:rFonts w:cs="Times New Roman"/>
          <w:color w:val="000000" w:themeColor="text1"/>
          <w:szCs w:val="24"/>
        </w:rPr>
        <w:t xml:space="preserve"> fragmentēta, kas rada papildus slogu saistībā ar deleģēto funkciju </w:t>
      </w:r>
      <w:r w:rsidR="00A203BC" w:rsidRPr="00CA152F">
        <w:rPr>
          <w:rFonts w:cs="Times New Roman"/>
          <w:color w:val="000000" w:themeColor="text1"/>
          <w:szCs w:val="24"/>
        </w:rPr>
        <w:lastRenderedPageBreak/>
        <w:t>pārbaudēm, pēcpārbaudēm, dažādām prasībām, dažādu praksi darbā ar finansējuma saņēmējiem. Attiecīgi līdz šim izveidoto  sistēmu 2014. – 2020.gadā nav nepieciešams kardināli mainīt, bet gan  uzlabot, novēršot funkciju dublēšanos, mazinot deleģēto funkciju un iestāžu, kas darbojas sistēmā, skaitu</w:t>
      </w:r>
      <w:r w:rsidR="00EA5EEB">
        <w:rPr>
          <w:rFonts w:cs="Times New Roman"/>
          <w:color w:val="000000" w:themeColor="text1"/>
          <w:szCs w:val="24"/>
        </w:rPr>
        <w:t>,</w:t>
      </w:r>
      <w:r w:rsidR="0095122B">
        <w:rPr>
          <w:rFonts w:cs="Times New Roman"/>
          <w:color w:val="000000" w:themeColor="text1"/>
          <w:szCs w:val="24"/>
        </w:rPr>
        <w:t xml:space="preserve"> </w:t>
      </w:r>
      <w:r w:rsidR="00EA5EEB" w:rsidRPr="00CA152F">
        <w:rPr>
          <w:rFonts w:cs="Times New Roman"/>
        </w:rPr>
        <w:t>ņemot vērā Latvijas stratēģiskās attīstības plānā</w:t>
      </w:r>
      <w:r w:rsidR="00EA5EEB" w:rsidRPr="00CA152F">
        <w:rPr>
          <w:rStyle w:val="FootnoteReference"/>
          <w:rFonts w:cs="Times New Roman"/>
        </w:rPr>
        <w:footnoteReference w:id="5"/>
      </w:r>
      <w:r w:rsidR="00EA5EEB" w:rsidRPr="00CA152F">
        <w:rPr>
          <w:rFonts w:cs="Times New Roman"/>
        </w:rPr>
        <w:t xml:space="preserve"> un Valdības rīcības plānā</w:t>
      </w:r>
      <w:r w:rsidR="00EA5EEB" w:rsidRPr="00CA152F">
        <w:rPr>
          <w:rStyle w:val="FootnoteReference"/>
          <w:rFonts w:cs="Times New Roman"/>
        </w:rPr>
        <w:footnoteReference w:id="6"/>
      </w:r>
      <w:r w:rsidR="00EA5EEB" w:rsidRPr="00CA152F">
        <w:rPr>
          <w:rFonts w:cs="Times New Roman"/>
        </w:rPr>
        <w:t xml:space="preserve"> noteikto</w:t>
      </w:r>
      <w:r w:rsidR="00CF272C">
        <w:rPr>
          <w:rFonts w:cs="Times New Roman"/>
        </w:rPr>
        <w:t xml:space="preserve">. </w:t>
      </w:r>
      <w:r w:rsidR="00137125">
        <w:rPr>
          <w:rFonts w:cs="Times New Roman"/>
        </w:rPr>
        <w:t>Tāpat jānodrošina visu ES fondu koordinēta plānošana un ieviešana</w:t>
      </w:r>
      <w:r w:rsidR="00CF272C">
        <w:rPr>
          <w:rFonts w:cs="Times New Roman"/>
        </w:rPr>
        <w:t xml:space="preserve">. </w:t>
      </w:r>
    </w:p>
    <w:p w:rsidR="00CF46DE" w:rsidRPr="00CA152F" w:rsidRDefault="00CF46DE" w:rsidP="00CF46DE">
      <w:pPr>
        <w:pStyle w:val="ListParagraph"/>
        <w:rPr>
          <w:rFonts w:cs="Times New Roman"/>
          <w:szCs w:val="24"/>
        </w:rPr>
      </w:pPr>
    </w:p>
    <w:p w:rsidR="00CF46DE" w:rsidRPr="00CA152F" w:rsidRDefault="00CF46DE" w:rsidP="002863C6">
      <w:pPr>
        <w:pStyle w:val="CommentText"/>
        <w:numPr>
          <w:ilvl w:val="0"/>
          <w:numId w:val="2"/>
        </w:numPr>
        <w:ind w:left="0" w:firstLine="0"/>
        <w:jc w:val="both"/>
        <w:rPr>
          <w:rFonts w:cs="Times New Roman"/>
          <w:sz w:val="24"/>
          <w:szCs w:val="24"/>
        </w:rPr>
      </w:pPr>
      <w:r w:rsidRPr="00CA152F">
        <w:rPr>
          <w:rFonts w:cs="Times New Roman"/>
          <w:sz w:val="24"/>
          <w:szCs w:val="24"/>
        </w:rPr>
        <w:t>ES KP fondu vadošās iestādes atrašanās Finanšu ministrijā</w:t>
      </w:r>
      <w:r w:rsidR="009B605B">
        <w:rPr>
          <w:rFonts w:cs="Times New Roman"/>
          <w:sz w:val="24"/>
          <w:szCs w:val="24"/>
        </w:rPr>
        <w:t>,</w:t>
      </w:r>
      <w:r w:rsidRPr="00CA152F">
        <w:rPr>
          <w:rFonts w:cs="Times New Roman"/>
          <w:sz w:val="24"/>
          <w:szCs w:val="24"/>
        </w:rPr>
        <w:t xml:space="preserve"> </w:t>
      </w:r>
      <w:r w:rsidR="009B605B">
        <w:rPr>
          <w:rFonts w:cs="Times New Roman"/>
          <w:sz w:val="24"/>
          <w:szCs w:val="24"/>
        </w:rPr>
        <w:t xml:space="preserve">kā arī  ELFLA un EZF </w:t>
      </w:r>
      <w:r w:rsidR="009B605B" w:rsidRPr="00FB561F">
        <w:rPr>
          <w:rFonts w:cs="Times New Roman"/>
          <w:sz w:val="24"/>
          <w:szCs w:val="24"/>
        </w:rPr>
        <w:t xml:space="preserve">vadošās iestādes atrašanās </w:t>
      </w:r>
      <w:r w:rsidR="009B605B">
        <w:rPr>
          <w:rFonts w:cs="Times New Roman"/>
          <w:sz w:val="24"/>
          <w:szCs w:val="24"/>
        </w:rPr>
        <w:t>Zemkopības ministrijā</w:t>
      </w:r>
      <w:r w:rsidR="009B605B" w:rsidRPr="00CA152F">
        <w:rPr>
          <w:rFonts w:cs="Times New Roman"/>
          <w:sz w:val="24"/>
          <w:szCs w:val="24"/>
        </w:rPr>
        <w:t xml:space="preserve"> </w:t>
      </w:r>
      <w:r w:rsidRPr="00CA152F">
        <w:rPr>
          <w:rFonts w:cs="Times New Roman"/>
          <w:sz w:val="24"/>
          <w:szCs w:val="24"/>
        </w:rPr>
        <w:t xml:space="preserve">ir nodrošinājusi fiskāli atbildīgu, </w:t>
      </w:r>
      <w:r w:rsidR="009A3D0E" w:rsidRPr="00CA152F">
        <w:rPr>
          <w:rFonts w:cs="Times New Roman"/>
          <w:sz w:val="24"/>
          <w:szCs w:val="24"/>
        </w:rPr>
        <w:t>visas nozares aptverošu</w:t>
      </w:r>
      <w:r w:rsidRPr="00CA152F">
        <w:rPr>
          <w:rFonts w:cs="Times New Roman"/>
          <w:sz w:val="24"/>
          <w:szCs w:val="24"/>
        </w:rPr>
        <w:t xml:space="preserve"> un  pragmatisku  ES  fondu stratēģisko vadību un vienlaikus arī ļāvusi efektīvi un operatīvi reaģēt uz krīzi un izmaiņām tautsaimniecībā</w:t>
      </w:r>
      <w:r w:rsidR="00A203BC" w:rsidRPr="00CA152F">
        <w:rPr>
          <w:rFonts w:cs="Times New Roman"/>
          <w:sz w:val="24"/>
          <w:szCs w:val="24"/>
        </w:rPr>
        <w:t>, nodrošinot komunikāciju ar EK un sadarbības partneriem attiecīgos jautājumos.</w:t>
      </w:r>
    </w:p>
    <w:p w:rsidR="00CF46DE" w:rsidRPr="00CA152F" w:rsidRDefault="00CF46DE" w:rsidP="00F91F02">
      <w:pPr>
        <w:pStyle w:val="ListParagraph"/>
        <w:autoSpaceDE w:val="0"/>
        <w:autoSpaceDN w:val="0"/>
        <w:adjustRightInd w:val="0"/>
        <w:ind w:left="0"/>
        <w:jc w:val="both"/>
        <w:rPr>
          <w:rFonts w:cs="Times New Roman"/>
          <w:szCs w:val="24"/>
        </w:rPr>
      </w:pPr>
    </w:p>
    <w:p w:rsidR="000B7E7A" w:rsidRPr="00CA152F" w:rsidRDefault="00BD4488" w:rsidP="00F1246F">
      <w:pPr>
        <w:pStyle w:val="ListParagraph"/>
        <w:numPr>
          <w:ilvl w:val="0"/>
          <w:numId w:val="2"/>
        </w:numPr>
        <w:autoSpaceDE w:val="0"/>
        <w:autoSpaceDN w:val="0"/>
        <w:adjustRightInd w:val="0"/>
        <w:ind w:left="0" w:firstLine="0"/>
        <w:jc w:val="both"/>
        <w:rPr>
          <w:rFonts w:cs="Times New Roman"/>
          <w:szCs w:val="24"/>
        </w:rPr>
      </w:pPr>
      <w:r w:rsidRPr="00CA152F">
        <w:rPr>
          <w:rFonts w:cs="Times New Roman"/>
          <w:color w:val="000000"/>
          <w:szCs w:val="24"/>
        </w:rPr>
        <w:t xml:space="preserve">Latvijas un Eiropas </w:t>
      </w:r>
      <w:r w:rsidR="005006E9" w:rsidRPr="00CA152F">
        <w:rPr>
          <w:rFonts w:cs="Times New Roman"/>
          <w:color w:val="000000"/>
          <w:szCs w:val="24"/>
        </w:rPr>
        <w:t>Savienības</w:t>
      </w:r>
      <w:r w:rsidRPr="00CA152F">
        <w:rPr>
          <w:rFonts w:cs="Times New Roman"/>
          <w:color w:val="000000"/>
          <w:szCs w:val="24"/>
        </w:rPr>
        <w:t xml:space="preserve"> saprašanās memorands nosaka, ka </w:t>
      </w:r>
      <w:r w:rsidR="00A203BC" w:rsidRPr="00CA152F">
        <w:rPr>
          <w:rFonts w:cs="Times New Roman"/>
          <w:szCs w:val="24"/>
        </w:rPr>
        <w:t xml:space="preserve">attiecībā uz 2014. – 2020.gada plānošanas periodu </w:t>
      </w:r>
      <w:r w:rsidRPr="00CA152F">
        <w:rPr>
          <w:rFonts w:cs="Times New Roman"/>
          <w:color w:val="000000"/>
          <w:szCs w:val="24"/>
        </w:rPr>
        <w:t>Latvija noteiks koncentrētas ES fondu investīciju jomas un izveidos optimālu institucionālo ietvaru ES fondu administrēšanā</w:t>
      </w:r>
      <w:r w:rsidRPr="00CA152F">
        <w:rPr>
          <w:rStyle w:val="FootnoteReference"/>
          <w:rFonts w:cs="Times New Roman"/>
          <w:color w:val="000000"/>
          <w:szCs w:val="24"/>
        </w:rPr>
        <w:footnoteReference w:id="7"/>
      </w:r>
      <w:r w:rsidR="00F90AB4" w:rsidRPr="00CA152F">
        <w:rPr>
          <w:rFonts w:cs="Times New Roman"/>
          <w:color w:val="000000"/>
          <w:szCs w:val="24"/>
        </w:rPr>
        <w:t>.</w:t>
      </w:r>
      <w:r w:rsidRPr="00CA152F">
        <w:rPr>
          <w:rFonts w:cs="Times New Roman"/>
          <w:color w:val="000000"/>
          <w:szCs w:val="24"/>
        </w:rPr>
        <w:t xml:space="preserve"> </w:t>
      </w:r>
      <w:r w:rsidR="00F90AB4" w:rsidRPr="00CA152F">
        <w:rPr>
          <w:rFonts w:cs="Times New Roman"/>
          <w:color w:val="000000"/>
          <w:szCs w:val="24"/>
        </w:rPr>
        <w:t xml:space="preserve">Revīzijas iestāde ir norādījusi uz 2007. – 2013.gada plānošanas periodā </w:t>
      </w:r>
      <w:r w:rsidR="00AC11AF" w:rsidRPr="00CA152F">
        <w:rPr>
          <w:rFonts w:cs="Times New Roman"/>
          <w:color w:val="000000"/>
          <w:szCs w:val="24"/>
        </w:rPr>
        <w:t xml:space="preserve">deleģēto funkciju </w:t>
      </w:r>
      <w:r w:rsidR="00F90AB4" w:rsidRPr="00CA152F">
        <w:rPr>
          <w:rFonts w:cs="Times New Roman"/>
          <w:color w:val="000000"/>
          <w:szCs w:val="24"/>
        </w:rPr>
        <w:t xml:space="preserve">un to decentralizācijas pārskatīšanu, tādējādi saīsinot pārbaužu, lēmumu pieņemšanas laiku u.c. </w:t>
      </w:r>
      <w:r w:rsidR="00673529" w:rsidRPr="00CA152F">
        <w:rPr>
          <w:rFonts w:cs="Times New Roman"/>
          <w:color w:val="000000"/>
        </w:rPr>
        <w:t>ES fondu administrēšanu ietekmējošus faktorus</w:t>
      </w:r>
      <w:r w:rsidR="00673529" w:rsidRPr="00CA152F">
        <w:rPr>
          <w:rStyle w:val="FootnoteReference"/>
          <w:rFonts w:cs="Times New Roman"/>
          <w:color w:val="000000"/>
        </w:rPr>
        <w:footnoteReference w:id="8"/>
      </w:r>
      <w:r w:rsidR="00673529" w:rsidRPr="00CA152F">
        <w:rPr>
          <w:rFonts w:cs="Times New Roman"/>
          <w:color w:val="000000"/>
        </w:rPr>
        <w:t xml:space="preserve">. </w:t>
      </w:r>
      <w:r w:rsidR="00673529" w:rsidRPr="00CA152F">
        <w:rPr>
          <w:rFonts w:cs="Times New Roman"/>
        </w:rPr>
        <w:t>2007. – 2013. gada plānošanas periodā</w:t>
      </w:r>
      <w:r w:rsidR="000B7E7A" w:rsidRPr="00CA152F">
        <w:rPr>
          <w:rFonts w:cs="Times New Roman"/>
          <w:szCs w:val="24"/>
        </w:rPr>
        <w:t xml:space="preserve"> </w:t>
      </w:r>
      <w:r w:rsidR="009B605B">
        <w:rPr>
          <w:rFonts w:cs="Times New Roman"/>
          <w:szCs w:val="24"/>
        </w:rPr>
        <w:t xml:space="preserve">ES KP fondu </w:t>
      </w:r>
      <w:r w:rsidR="000B7E7A" w:rsidRPr="00CA152F">
        <w:rPr>
          <w:rFonts w:cs="Times New Roman"/>
          <w:szCs w:val="24"/>
        </w:rPr>
        <w:t>tehniskās palīdzības līdzekļi 75 % apmērā tiek izmantoti</w:t>
      </w:r>
      <w:r w:rsidR="008D6048" w:rsidRPr="00CA152F">
        <w:rPr>
          <w:rFonts w:cs="Times New Roman"/>
          <w:szCs w:val="24"/>
        </w:rPr>
        <w:t xml:space="preserve"> </w:t>
      </w:r>
      <w:r w:rsidR="009B605B">
        <w:rPr>
          <w:rFonts w:cs="Times New Roman"/>
          <w:szCs w:val="24"/>
        </w:rPr>
        <w:t>šo</w:t>
      </w:r>
      <w:r w:rsidR="00F1246F" w:rsidRPr="00CA152F">
        <w:rPr>
          <w:rFonts w:cs="Times New Roman"/>
          <w:szCs w:val="24"/>
        </w:rPr>
        <w:t xml:space="preserve"> </w:t>
      </w:r>
      <w:r w:rsidR="000B7E7A" w:rsidRPr="00CA152F">
        <w:rPr>
          <w:rFonts w:cs="Times New Roman"/>
          <w:szCs w:val="24"/>
        </w:rPr>
        <w:t>fondu administrē</w:t>
      </w:r>
      <w:r w:rsidR="00D2799E" w:rsidRPr="00CA152F">
        <w:rPr>
          <w:rFonts w:cs="Times New Roman"/>
          <w:szCs w:val="24"/>
        </w:rPr>
        <w:t>jošo</w:t>
      </w:r>
      <w:r w:rsidR="000B7E7A" w:rsidRPr="00CA152F">
        <w:rPr>
          <w:rFonts w:cs="Times New Roman"/>
          <w:szCs w:val="24"/>
        </w:rPr>
        <w:t xml:space="preserve"> institūciju personāla atalgojumam</w:t>
      </w:r>
      <w:r w:rsidR="00AC1360" w:rsidRPr="00CA152F">
        <w:rPr>
          <w:rFonts w:cs="Times New Roman"/>
          <w:szCs w:val="24"/>
        </w:rPr>
        <w:t xml:space="preserve"> (</w:t>
      </w:r>
      <w:r w:rsidR="0022533C" w:rsidRPr="00CA152F">
        <w:rPr>
          <w:rFonts w:cs="Times New Roman"/>
          <w:szCs w:val="24"/>
        </w:rPr>
        <w:t>Lietuvā minētās izmaksas veido 56 %)</w:t>
      </w:r>
      <w:r w:rsidR="007E73AB" w:rsidRPr="00CA152F">
        <w:rPr>
          <w:rFonts w:cs="Times New Roman"/>
          <w:szCs w:val="24"/>
        </w:rPr>
        <w:t>, kas nozīmē, ka proporcionāli neliela daļa tehniskās palīdzības resursu tiek izmantota ES fondu vadības efektivitātes celšanai un kapacitātes stiprināšanai</w:t>
      </w:r>
      <w:r w:rsidR="00EC3A68" w:rsidRPr="00CA152F">
        <w:rPr>
          <w:rFonts w:cs="Times New Roman"/>
          <w:szCs w:val="24"/>
        </w:rPr>
        <w:t>. A</w:t>
      </w:r>
      <w:r w:rsidR="00FA7D9B" w:rsidRPr="00CA152F">
        <w:rPr>
          <w:rFonts w:cs="Times New Roman"/>
          <w:szCs w:val="24"/>
        </w:rPr>
        <w:t>ttiecīgi</w:t>
      </w:r>
      <w:r w:rsidR="007E73AB" w:rsidRPr="00CA152F">
        <w:rPr>
          <w:rFonts w:cs="Times New Roman"/>
          <w:szCs w:val="24"/>
        </w:rPr>
        <w:t xml:space="preserve"> </w:t>
      </w:r>
      <w:r w:rsidR="00FA7D9B" w:rsidRPr="00CA152F">
        <w:rPr>
          <w:rFonts w:cs="Times New Roman"/>
          <w:szCs w:val="24"/>
        </w:rPr>
        <w:t>n</w:t>
      </w:r>
      <w:r w:rsidR="007E73AB" w:rsidRPr="00CA152F">
        <w:rPr>
          <w:rFonts w:cs="Times New Roman"/>
          <w:szCs w:val="24"/>
        </w:rPr>
        <w:t xml:space="preserve">ākamajā plānošanas periodā ieviešanas sistēmai jāveicina efektīvāka </w:t>
      </w:r>
      <w:r w:rsidR="00EC3A68" w:rsidRPr="00CA152F">
        <w:rPr>
          <w:rFonts w:cs="Times New Roman"/>
          <w:szCs w:val="24"/>
        </w:rPr>
        <w:t xml:space="preserve">ES KP fondu administrēšanai paredzēto līdzekļu izmantošana, veidojot koncentrētu un efektīvu </w:t>
      </w:r>
      <w:r w:rsidR="007E73AB" w:rsidRPr="00CA152F">
        <w:rPr>
          <w:rFonts w:cs="Times New Roman"/>
          <w:szCs w:val="24"/>
        </w:rPr>
        <w:t>cilvēkresursu politik</w:t>
      </w:r>
      <w:r w:rsidR="00EC3A68" w:rsidRPr="00CA152F">
        <w:rPr>
          <w:rFonts w:cs="Times New Roman"/>
          <w:szCs w:val="24"/>
        </w:rPr>
        <w:t>u</w:t>
      </w:r>
      <w:r w:rsidR="007E73AB" w:rsidRPr="00CA152F">
        <w:rPr>
          <w:rFonts w:cs="Times New Roman"/>
          <w:szCs w:val="24"/>
        </w:rPr>
        <w:t xml:space="preserve">, </w:t>
      </w:r>
      <w:r w:rsidR="00EC3A68" w:rsidRPr="00CA152F">
        <w:rPr>
          <w:rFonts w:cs="Times New Roman"/>
          <w:szCs w:val="24"/>
        </w:rPr>
        <w:t xml:space="preserve">attiecīgi vairāk resursu plānojot </w:t>
      </w:r>
      <w:r w:rsidR="004B040F" w:rsidRPr="00CA152F">
        <w:rPr>
          <w:rFonts w:cs="Times New Roman"/>
          <w:szCs w:val="24"/>
        </w:rPr>
        <w:t xml:space="preserve">cilvēkresursu attīstībai, izvērtēšanas un analītiskās kapacitātes celšanai, partnerības nodrošināšanai, kā arī </w:t>
      </w:r>
      <w:r w:rsidR="00EC3A68" w:rsidRPr="00CA152F">
        <w:rPr>
          <w:rFonts w:cs="Times New Roman"/>
          <w:szCs w:val="24"/>
        </w:rPr>
        <w:t xml:space="preserve">vadības un kontroles sistēmas uzlabošanai. </w:t>
      </w:r>
      <w:r w:rsidR="008A286D" w:rsidRPr="00CA152F">
        <w:rPr>
          <w:rFonts w:cs="Times New Roman"/>
          <w:szCs w:val="24"/>
        </w:rPr>
        <w:t xml:space="preserve"> </w:t>
      </w:r>
      <w:r w:rsidR="00A65596">
        <w:rPr>
          <w:rFonts w:cs="Times New Roman"/>
          <w:szCs w:val="24"/>
        </w:rPr>
        <w:t xml:space="preserve">Tas nodrošinās labāku pakalpojumu kvalitāti klientiem – ES fondu finansējuma saņēmējiem, mazinot komunikāciju signālu interpretāciju, jautājumus risinot caur vienotiem standartiem un pārdomātu nepieciešamo kontroļu kaskādi. </w:t>
      </w:r>
    </w:p>
    <w:p w:rsidR="00C22EA1" w:rsidRPr="00CA152F" w:rsidRDefault="00C22EA1" w:rsidP="00C22EA1">
      <w:pPr>
        <w:pStyle w:val="ListParagraph"/>
        <w:ind w:left="0"/>
        <w:jc w:val="both"/>
        <w:rPr>
          <w:rFonts w:cs="Times New Roman"/>
          <w:szCs w:val="24"/>
        </w:rPr>
      </w:pPr>
    </w:p>
    <w:p w:rsidR="00CF46DE" w:rsidRPr="00CA152F" w:rsidRDefault="00EC3A68" w:rsidP="008D6048">
      <w:pPr>
        <w:pStyle w:val="ListParagraph"/>
        <w:numPr>
          <w:ilvl w:val="0"/>
          <w:numId w:val="2"/>
        </w:numPr>
        <w:ind w:left="0" w:firstLine="0"/>
        <w:jc w:val="both"/>
        <w:rPr>
          <w:rFonts w:cs="Times New Roman"/>
          <w:szCs w:val="24"/>
        </w:rPr>
      </w:pPr>
      <w:r w:rsidRPr="00CA152F">
        <w:rPr>
          <w:rFonts w:cs="Times New Roman"/>
          <w:szCs w:val="24"/>
        </w:rPr>
        <w:t>L</w:t>
      </w:r>
      <w:r w:rsidR="002C4F38" w:rsidRPr="00CA152F">
        <w:rPr>
          <w:rFonts w:cs="Times New Roman"/>
          <w:szCs w:val="24"/>
        </w:rPr>
        <w:t>ai izveidotu efektīvāko ES KP administrēšanas modeli, nepieciešams uzlabot vadības un kontroles sistēmu, risinot tādus jautājumus kā administrēšanā iesaistīto iestāžu skaits</w:t>
      </w:r>
      <w:r w:rsidRPr="00CA152F">
        <w:rPr>
          <w:rFonts w:cs="Times New Roman"/>
          <w:szCs w:val="24"/>
        </w:rPr>
        <w:t>,</w:t>
      </w:r>
      <w:r w:rsidR="002C4F38" w:rsidRPr="00CA152F">
        <w:rPr>
          <w:rFonts w:cs="Times New Roman"/>
          <w:szCs w:val="24"/>
        </w:rPr>
        <w:t xml:space="preserve"> </w:t>
      </w:r>
      <w:r w:rsidRPr="00CA152F">
        <w:rPr>
          <w:rFonts w:cs="Times New Roman"/>
          <w:szCs w:val="24"/>
        </w:rPr>
        <w:t xml:space="preserve">plānošanas un </w:t>
      </w:r>
      <w:r w:rsidR="00D0213B" w:rsidRPr="00CA152F">
        <w:rPr>
          <w:rFonts w:cs="Times New Roman"/>
          <w:szCs w:val="24"/>
        </w:rPr>
        <w:t xml:space="preserve">analītiskās </w:t>
      </w:r>
      <w:r w:rsidRPr="00CA152F">
        <w:rPr>
          <w:rFonts w:cs="Times New Roman"/>
          <w:szCs w:val="24"/>
        </w:rPr>
        <w:t>kapacitāt</w:t>
      </w:r>
      <w:r w:rsidR="00D0213B" w:rsidRPr="00CA152F">
        <w:rPr>
          <w:rFonts w:cs="Times New Roman"/>
          <w:szCs w:val="24"/>
        </w:rPr>
        <w:t xml:space="preserve">es </w:t>
      </w:r>
      <w:r w:rsidR="00570A0E" w:rsidRPr="00CA152F">
        <w:rPr>
          <w:rFonts w:cs="Times New Roman"/>
          <w:szCs w:val="24"/>
        </w:rPr>
        <w:t>nodrošināšana visā</w:t>
      </w:r>
      <w:r w:rsidRPr="00CA152F">
        <w:rPr>
          <w:rFonts w:cs="Times New Roman"/>
          <w:szCs w:val="24"/>
        </w:rPr>
        <w:t xml:space="preserve"> ES KP fondu vadības sistēmā, </w:t>
      </w:r>
      <w:r w:rsidR="00570A0E" w:rsidRPr="00CA152F">
        <w:rPr>
          <w:rFonts w:cs="Times New Roman"/>
          <w:szCs w:val="24"/>
        </w:rPr>
        <w:t xml:space="preserve">labāka </w:t>
      </w:r>
      <w:r w:rsidRPr="00CA152F">
        <w:rPr>
          <w:rFonts w:cs="Times New Roman"/>
          <w:szCs w:val="24"/>
        </w:rPr>
        <w:t xml:space="preserve">plānotā atbalsta </w:t>
      </w:r>
      <w:r w:rsidR="00D0213B" w:rsidRPr="00CA152F">
        <w:rPr>
          <w:rFonts w:cs="Times New Roman"/>
          <w:szCs w:val="24"/>
        </w:rPr>
        <w:t>koordinācija</w:t>
      </w:r>
      <w:r w:rsidRPr="00CA152F">
        <w:rPr>
          <w:rFonts w:cs="Times New Roman"/>
          <w:szCs w:val="24"/>
        </w:rPr>
        <w:t>;</w:t>
      </w:r>
      <w:r w:rsidR="002C4F38" w:rsidRPr="00CA152F">
        <w:rPr>
          <w:rFonts w:cs="Times New Roman"/>
          <w:szCs w:val="24"/>
        </w:rPr>
        <w:t xml:space="preserve"> </w:t>
      </w:r>
      <w:r w:rsidR="00FA7D9B" w:rsidRPr="00CA152F">
        <w:rPr>
          <w:rFonts w:cs="Times New Roman"/>
          <w:szCs w:val="24"/>
        </w:rPr>
        <w:t xml:space="preserve">sadarbība starp iestādēm, </w:t>
      </w:r>
      <w:r w:rsidR="00D0213B" w:rsidRPr="00CA152F">
        <w:rPr>
          <w:rFonts w:cs="Times New Roman"/>
          <w:szCs w:val="24"/>
        </w:rPr>
        <w:t xml:space="preserve">koordinācija </w:t>
      </w:r>
      <w:r w:rsidR="00FA7D9B" w:rsidRPr="00CA152F">
        <w:rPr>
          <w:rFonts w:cs="Times New Roman"/>
          <w:szCs w:val="24"/>
        </w:rPr>
        <w:t xml:space="preserve">un veicamo funkciju </w:t>
      </w:r>
      <w:r w:rsidR="00D0213B" w:rsidRPr="00CA152F">
        <w:rPr>
          <w:rFonts w:cs="Times New Roman"/>
          <w:szCs w:val="24"/>
        </w:rPr>
        <w:t>nedublēšanas</w:t>
      </w:r>
      <w:r w:rsidR="001469F6" w:rsidRPr="00CA152F">
        <w:rPr>
          <w:rFonts w:cs="Times New Roman"/>
          <w:szCs w:val="24"/>
        </w:rPr>
        <w:t>, tai skaitā panākot gan efektīvu KP aktivitāšu plānošanas procesa sasaisti ar politikas plānošanas dokumentos noteiktajiem mērķiem un sasniedzamajiem rezultātiem, gan nodrošinot savstarpēji saistītu aktivitāšu secīgu īstenošanu un attiecīgu finansējuma plānošanu</w:t>
      </w:r>
      <w:r w:rsidR="001469F6" w:rsidRPr="00CA152F">
        <w:rPr>
          <w:rStyle w:val="FootnoteReference"/>
          <w:rFonts w:cs="Times New Roman"/>
          <w:szCs w:val="24"/>
        </w:rPr>
        <w:footnoteReference w:id="9"/>
      </w:r>
      <w:r w:rsidR="00FA7D9B" w:rsidRPr="00CA152F">
        <w:rPr>
          <w:rFonts w:cs="Times New Roman"/>
          <w:szCs w:val="24"/>
        </w:rPr>
        <w:t xml:space="preserve">; </w:t>
      </w:r>
      <w:r w:rsidRPr="00CA152F">
        <w:rPr>
          <w:rFonts w:cs="Times New Roman"/>
          <w:szCs w:val="24"/>
        </w:rPr>
        <w:t xml:space="preserve">efektīvāka uzraudzības un </w:t>
      </w:r>
      <w:r w:rsidRPr="00CA152F">
        <w:rPr>
          <w:rFonts w:cs="Times New Roman"/>
          <w:szCs w:val="24"/>
        </w:rPr>
        <w:lastRenderedPageBreak/>
        <w:t>kontroļu sistēmas izveide</w:t>
      </w:r>
      <w:r w:rsidR="001469F6" w:rsidRPr="00CA152F">
        <w:rPr>
          <w:rFonts w:cs="Times New Roman"/>
          <w:szCs w:val="24"/>
        </w:rPr>
        <w:t>, tai skaitā e-</w:t>
      </w:r>
      <w:r w:rsidR="009B605B">
        <w:rPr>
          <w:rFonts w:cs="Times New Roman"/>
          <w:szCs w:val="24"/>
        </w:rPr>
        <w:t>pārvaldības</w:t>
      </w:r>
      <w:r w:rsidR="001469F6" w:rsidRPr="00CA152F">
        <w:rPr>
          <w:rFonts w:cs="Times New Roman"/>
          <w:szCs w:val="24"/>
        </w:rPr>
        <w:t xml:space="preserve"> pilnīgāka ieviešana</w:t>
      </w:r>
      <w:r w:rsidRPr="00CA152F">
        <w:rPr>
          <w:rFonts w:cs="Times New Roman"/>
          <w:szCs w:val="24"/>
        </w:rPr>
        <w:t xml:space="preserve">; </w:t>
      </w:r>
      <w:r w:rsidR="001E567B" w:rsidRPr="00CA152F">
        <w:rPr>
          <w:rFonts w:cs="Times New Roman"/>
          <w:szCs w:val="24"/>
        </w:rPr>
        <w:t>sinerģij</w:t>
      </w:r>
      <w:r w:rsidR="001E567B">
        <w:rPr>
          <w:rFonts w:cs="Times New Roman"/>
          <w:szCs w:val="24"/>
        </w:rPr>
        <w:t>a</w:t>
      </w:r>
      <w:r w:rsidR="001E567B" w:rsidRPr="00CA152F">
        <w:rPr>
          <w:rFonts w:cs="Times New Roman"/>
          <w:szCs w:val="24"/>
        </w:rPr>
        <w:t xml:space="preserve"> </w:t>
      </w:r>
      <w:r w:rsidR="00FA7D9B" w:rsidRPr="00CA152F">
        <w:rPr>
          <w:rFonts w:cs="Times New Roman"/>
          <w:szCs w:val="24"/>
        </w:rPr>
        <w:t>starp dažādām politiku atbalsta shēmām</w:t>
      </w:r>
      <w:r w:rsidR="00A65596">
        <w:rPr>
          <w:rFonts w:cs="Times New Roman"/>
          <w:szCs w:val="24"/>
        </w:rPr>
        <w:t xml:space="preserve"> (</w:t>
      </w:r>
      <w:r w:rsidR="001E567B">
        <w:rPr>
          <w:rFonts w:cs="Times New Roman"/>
          <w:szCs w:val="24"/>
        </w:rPr>
        <w:t xml:space="preserve">ES fondu plānošanas dokumentu līmenī </w:t>
      </w:r>
      <w:r w:rsidR="00A65596">
        <w:rPr>
          <w:rFonts w:cs="Times New Roman"/>
          <w:szCs w:val="24"/>
        </w:rPr>
        <w:t>investīciju koordinācija un dubultā finansējuma riska mazināšana, izveidojot plānoto investīciju koordinēšanas mehānismus – darba grupas utml.)</w:t>
      </w:r>
      <w:r w:rsidR="00FA7D9B" w:rsidRPr="00CA152F">
        <w:rPr>
          <w:rFonts w:cs="Times New Roman"/>
          <w:szCs w:val="24"/>
        </w:rPr>
        <w:t xml:space="preserve">; izvērtējumu un pētījumu lomas stiprināšana. Tāpat jādomā par administratīvā </w:t>
      </w:r>
      <w:r w:rsidR="00230C97" w:rsidRPr="00CA152F">
        <w:rPr>
          <w:rFonts w:cs="Times New Roman"/>
          <w:szCs w:val="24"/>
        </w:rPr>
        <w:t xml:space="preserve">sloga mazināšanu finansējuma saņēmējiem un efektīvāku partneru un nevalstiskā sektora iesaisti ES KP fondu plānošanā un </w:t>
      </w:r>
      <w:r w:rsidR="006E0962" w:rsidRPr="00CA152F">
        <w:rPr>
          <w:rFonts w:cs="Times New Roman"/>
          <w:szCs w:val="24"/>
        </w:rPr>
        <w:t>apguvē</w:t>
      </w:r>
      <w:r w:rsidR="00230C97" w:rsidRPr="00CA152F">
        <w:rPr>
          <w:rFonts w:cs="Times New Roman"/>
          <w:szCs w:val="24"/>
        </w:rPr>
        <w:t xml:space="preserve">. </w:t>
      </w:r>
    </w:p>
    <w:p w:rsidR="002C4F38" w:rsidRPr="00CA152F" w:rsidRDefault="002C4F38" w:rsidP="00F91F02">
      <w:pPr>
        <w:pStyle w:val="ListParagraph"/>
        <w:ind w:left="0"/>
        <w:jc w:val="both"/>
        <w:rPr>
          <w:rFonts w:cs="Times New Roman"/>
          <w:szCs w:val="24"/>
        </w:rPr>
      </w:pPr>
    </w:p>
    <w:p w:rsidR="00DE7077" w:rsidRPr="001E567B" w:rsidRDefault="00DA3ED0" w:rsidP="001E567B">
      <w:pPr>
        <w:pStyle w:val="ListParagraph"/>
        <w:numPr>
          <w:ilvl w:val="0"/>
          <w:numId w:val="2"/>
        </w:numPr>
        <w:ind w:left="0" w:firstLine="0"/>
        <w:jc w:val="both"/>
        <w:rPr>
          <w:rFonts w:cs="Times New Roman"/>
          <w:szCs w:val="24"/>
        </w:rPr>
      </w:pPr>
      <w:r w:rsidRPr="00CA152F">
        <w:rPr>
          <w:rFonts w:cs="Times New Roman"/>
        </w:rPr>
        <w:t>Sākoties jaunajam ES daudzgadu finanšu ietvaram 2014.</w:t>
      </w:r>
      <w:r w:rsidR="00673529" w:rsidRPr="00CA152F">
        <w:rPr>
          <w:rFonts w:cs="Times New Roman"/>
          <w:szCs w:val="24"/>
        </w:rPr>
        <w:t xml:space="preserve"> – </w:t>
      </w:r>
      <w:r w:rsidRPr="00CA152F">
        <w:rPr>
          <w:rFonts w:cs="Times New Roman"/>
        </w:rPr>
        <w:t xml:space="preserve">2020. gadā, tiek noteikti gan ES fondu finansējuma apjomi, gan to izmantošanas tiesiskais regulējums, gan arī plānošanas dokumenti atbalstāmajās teritorijās. </w:t>
      </w:r>
      <w:r w:rsidR="00C22EA1" w:rsidRPr="00CA152F">
        <w:rPr>
          <w:rFonts w:cs="Times New Roman"/>
          <w:szCs w:val="24"/>
        </w:rPr>
        <w:t>2011.gada 6.oktobrī Eiropas Komisija (EK) publicēja priekšlikumus ES fondu regulām 2014. – 2020.gada plānošanas periodam. EK paredz, ka ES fondi atbalstīs darbības, kas veicina gudras, ilgtspējīgas un iekļaujošas izaugsmes stratēģijas īstenošanu</w:t>
      </w:r>
      <w:r w:rsidR="00C71C8C" w:rsidRPr="00CA152F">
        <w:rPr>
          <w:rFonts w:cs="Times New Roman"/>
          <w:szCs w:val="24"/>
        </w:rPr>
        <w:t>, nodrošinot to sasaisti ar ES 2020 stratēģiju</w:t>
      </w:r>
      <w:r w:rsidR="00C22EA1" w:rsidRPr="00CA152F">
        <w:rPr>
          <w:rFonts w:cs="Times New Roman"/>
          <w:szCs w:val="24"/>
        </w:rPr>
        <w:t xml:space="preserve">. Regulu priekšlikumos </w:t>
      </w:r>
      <w:r w:rsidR="009471FC" w:rsidRPr="00CA152F">
        <w:rPr>
          <w:rFonts w:cs="Times New Roman"/>
          <w:szCs w:val="24"/>
        </w:rPr>
        <w:t xml:space="preserve">ir </w:t>
      </w:r>
      <w:r w:rsidR="00C22EA1" w:rsidRPr="00CA152F">
        <w:rPr>
          <w:rFonts w:cs="Times New Roman"/>
          <w:szCs w:val="24"/>
        </w:rPr>
        <w:t>noteikti ES fondu kopējie finansējuma apjomi, gan to izmantošanas tiesiskais regulējums, gan arī prasības plānošanas dokumentiem un izvirzīti nosacījumi institucionālajai sistēmai.</w:t>
      </w:r>
    </w:p>
    <w:p w:rsidR="0003609D" w:rsidRPr="00CA152F" w:rsidRDefault="0003609D" w:rsidP="00AD6DA2">
      <w:pPr>
        <w:rPr>
          <w:rFonts w:cs="Times New Roman"/>
          <w:szCs w:val="24"/>
        </w:rPr>
      </w:pPr>
    </w:p>
    <w:p w:rsidR="00113F5E" w:rsidRPr="00CA152F" w:rsidRDefault="003219C6" w:rsidP="00F1246F">
      <w:pPr>
        <w:pStyle w:val="ListParagraph"/>
        <w:numPr>
          <w:ilvl w:val="0"/>
          <w:numId w:val="2"/>
        </w:numPr>
        <w:ind w:left="0" w:firstLine="0"/>
        <w:jc w:val="both"/>
        <w:rPr>
          <w:rFonts w:cs="Times New Roman"/>
          <w:szCs w:val="24"/>
        </w:rPr>
      </w:pPr>
      <w:r w:rsidRPr="00CA152F">
        <w:rPr>
          <w:rFonts w:cs="Times New Roman"/>
          <w:szCs w:val="24"/>
        </w:rPr>
        <w:t xml:space="preserve">ES KP fondu </w:t>
      </w:r>
      <w:r w:rsidRPr="00CA152F">
        <w:rPr>
          <w:rFonts w:cs="Times New Roman"/>
        </w:rPr>
        <w:t>plānošanas un ieviešanas modelim jāveicina administratīvā sloga mazināšanu gan finansējuma saņēmējiem, gan administrējošām institūcijām; jāsekmē  efektivitātes, tematiskās un institucionālās koncentrācijas un inst</w:t>
      </w:r>
      <w:r w:rsidR="00254E9E" w:rsidRPr="00CA152F">
        <w:rPr>
          <w:rFonts w:cs="Times New Roman"/>
        </w:rPr>
        <w:t>ituc</w:t>
      </w:r>
      <w:r w:rsidRPr="00CA152F">
        <w:rPr>
          <w:rFonts w:cs="Times New Roman"/>
        </w:rPr>
        <w:t>ionāl</w:t>
      </w:r>
      <w:r w:rsidR="00254E9E" w:rsidRPr="00CA152F">
        <w:rPr>
          <w:rFonts w:cs="Times New Roman"/>
        </w:rPr>
        <w:t>ās</w:t>
      </w:r>
      <w:r w:rsidRPr="00CA152F">
        <w:rPr>
          <w:rFonts w:cs="Times New Roman"/>
        </w:rPr>
        <w:t xml:space="preserve"> pēctecības principu iev</w:t>
      </w:r>
      <w:r w:rsidR="00254E9E" w:rsidRPr="00CA152F">
        <w:rPr>
          <w:rFonts w:cs="Times New Roman"/>
        </w:rPr>
        <w:t>ērošana,</w:t>
      </w:r>
      <w:r w:rsidRPr="00CA152F">
        <w:rPr>
          <w:rFonts w:cs="Times New Roman"/>
        </w:rPr>
        <w:t xml:space="preserve"> </w:t>
      </w:r>
      <w:r w:rsidR="00254E9E" w:rsidRPr="00CA152F">
        <w:rPr>
          <w:rFonts w:cs="Times New Roman"/>
        </w:rPr>
        <w:t>kā arī</w:t>
      </w:r>
      <w:r w:rsidRPr="00CA152F">
        <w:rPr>
          <w:rFonts w:cs="Times New Roman"/>
        </w:rPr>
        <w:t xml:space="preserve"> caurskatāmības un drošas finanšu vadības principu ievērošanu. Ievieša</w:t>
      </w:r>
      <w:r w:rsidR="00254E9E" w:rsidRPr="00CA152F">
        <w:rPr>
          <w:rFonts w:cs="Times New Roman"/>
        </w:rPr>
        <w:t>n</w:t>
      </w:r>
      <w:r w:rsidRPr="00CA152F">
        <w:rPr>
          <w:rFonts w:cs="Times New Roman"/>
        </w:rPr>
        <w:t>as sistēmai jāievēro gan ES, gan LR normatīvo aktu prasības, kā arī jānodrošina visu partneru iesaiste lēmumu pieņemšanā un to izpildes koordinācijā.</w:t>
      </w:r>
      <w:r w:rsidR="00A917DA">
        <w:rPr>
          <w:rFonts w:cs="Times New Roman"/>
        </w:rPr>
        <w:t xml:space="preserve"> Lai nodrošinātu labākās un efektīvākās </w:t>
      </w:r>
      <w:r w:rsidR="00EC7A87" w:rsidRPr="002F2627">
        <w:rPr>
          <w:rFonts w:cs="Times New Roman"/>
        </w:rPr>
        <w:t xml:space="preserve">ES KP fondu </w:t>
      </w:r>
      <w:r w:rsidR="00A917DA">
        <w:rPr>
          <w:rFonts w:cs="Times New Roman"/>
        </w:rPr>
        <w:t xml:space="preserve">ieviešanas sistēmas izveidi, visām piedāvātajām sistēmas alternatīvām jānodrošina pēctecības principa ievērošanu, jādemonstrē efektīvāks sasniegtais rezultāts un jānodrošina funkciju nepārklāšanās. Attiecīgi cilvēkresursu kapacitātes </w:t>
      </w:r>
      <w:r w:rsidR="00955E7A">
        <w:rPr>
          <w:rFonts w:cs="Times New Roman"/>
        </w:rPr>
        <w:t xml:space="preserve">nodrošināšana, t.sk. attiecībā uz tām ES </w:t>
      </w:r>
      <w:r w:rsidR="00EC7A87">
        <w:rPr>
          <w:rFonts w:cs="Times New Roman"/>
        </w:rPr>
        <w:t xml:space="preserve">KP </w:t>
      </w:r>
      <w:r w:rsidR="00955E7A">
        <w:rPr>
          <w:rFonts w:cs="Times New Roman"/>
        </w:rPr>
        <w:t>fondu investīciju plānošanā un īstenošanā iesaistītajām institūcijām, kuras nav plānots iekļaut vadības un kontroles sistēmā,</w:t>
      </w:r>
      <w:r w:rsidR="00A917DA">
        <w:rPr>
          <w:rFonts w:cs="Times New Roman"/>
        </w:rPr>
        <w:t xml:space="preserve"> ir viens no būtiskiem elementiem jaunās ES </w:t>
      </w:r>
      <w:r w:rsidR="00EC7A87">
        <w:rPr>
          <w:rFonts w:cs="Times New Roman"/>
        </w:rPr>
        <w:t xml:space="preserve">KP </w:t>
      </w:r>
      <w:r w:rsidR="00A917DA">
        <w:rPr>
          <w:rFonts w:cs="Times New Roman"/>
        </w:rPr>
        <w:t xml:space="preserve">fondu  ieviešanas sistēmas izveidē. </w:t>
      </w:r>
    </w:p>
    <w:p w:rsidR="00950C9C" w:rsidRPr="00CA152F" w:rsidRDefault="00950C9C" w:rsidP="00950C9C">
      <w:pPr>
        <w:jc w:val="both"/>
        <w:rPr>
          <w:rFonts w:cs="Times New Roman"/>
          <w:szCs w:val="24"/>
        </w:rPr>
      </w:pPr>
    </w:p>
    <w:p w:rsidR="000E6D05" w:rsidRPr="00CA152F" w:rsidRDefault="000E6D05" w:rsidP="000E6D05">
      <w:pPr>
        <w:pStyle w:val="CommentText"/>
        <w:numPr>
          <w:ilvl w:val="0"/>
          <w:numId w:val="2"/>
        </w:numPr>
        <w:ind w:left="0" w:firstLine="0"/>
        <w:jc w:val="both"/>
        <w:rPr>
          <w:rFonts w:cs="Times New Roman"/>
          <w:sz w:val="24"/>
          <w:szCs w:val="24"/>
        </w:rPr>
      </w:pPr>
      <w:r w:rsidRPr="00CA152F">
        <w:rPr>
          <w:rFonts w:cs="Times New Roman"/>
          <w:sz w:val="24"/>
          <w:szCs w:val="24"/>
        </w:rPr>
        <w:t>EK regulu priekšlikums ietver Vienoto stratēģisko ietvaru</w:t>
      </w:r>
      <w:r w:rsidRPr="00CA152F">
        <w:rPr>
          <w:rStyle w:val="FootnoteReference"/>
          <w:rFonts w:cs="Times New Roman"/>
          <w:sz w:val="24"/>
          <w:szCs w:val="24"/>
        </w:rPr>
        <w:footnoteReference w:id="10"/>
      </w:r>
      <w:r w:rsidRPr="00CA152F">
        <w:rPr>
          <w:rFonts w:cs="Times New Roman"/>
          <w:sz w:val="24"/>
          <w:szCs w:val="24"/>
        </w:rPr>
        <w:t>, kas izmantojams piecu ES fondu – ERAF, ESF, KF, ELFLA, EJZF un Eiropas teritoriālās sadarbības programmu – plānošanas dokumentu sagatavošanai, līdz ar to koncepcija ietver visu minēto fondu ieviešanas sistēmu, ciktāl tas attiecas uz partnerības  līguma sagatavošanu, par kura sagatavošanu atbild Finanšu ministrija, un kura sagatavošanas procesā tiks izveidoti koordināciju un sinerģijas mehānismi starp minētajiem finanšu instrumentiem.</w:t>
      </w:r>
      <w:r w:rsidR="00144129" w:rsidRPr="00CA152F">
        <w:rPr>
          <w:rFonts w:cs="Times New Roman"/>
          <w:sz w:val="24"/>
          <w:szCs w:val="24"/>
        </w:rPr>
        <w:t xml:space="preserve"> Tomēr jāņem vērā, ka būtiskākie lēmumi sistēmas uzlabošanā nepieciešami ES KP fondu ieviešanā, jo ELFLA un  Eiropas teritoriālās sadarbības programma</w:t>
      </w:r>
      <w:r w:rsidR="002A3FE8" w:rsidRPr="00CA152F">
        <w:rPr>
          <w:rFonts w:cs="Times New Roman"/>
          <w:sz w:val="24"/>
          <w:szCs w:val="24"/>
        </w:rPr>
        <w:t>s</w:t>
      </w:r>
      <w:r w:rsidR="00144129" w:rsidRPr="00CA152F">
        <w:rPr>
          <w:rFonts w:cs="Times New Roman"/>
          <w:sz w:val="24"/>
          <w:szCs w:val="24"/>
        </w:rPr>
        <w:t xml:space="preserve"> saglabā 2007.-2013.gada plānošanas perioda ieviešanas sistēmu</w:t>
      </w:r>
      <w:r w:rsidR="009B605B">
        <w:rPr>
          <w:rFonts w:cs="Times New Roman"/>
          <w:sz w:val="24"/>
          <w:szCs w:val="24"/>
        </w:rPr>
        <w:t>, savukārt</w:t>
      </w:r>
      <w:r w:rsidR="009B605B" w:rsidRPr="00A51A77">
        <w:rPr>
          <w:rFonts w:cs="Times New Roman"/>
          <w:sz w:val="24"/>
          <w:szCs w:val="24"/>
        </w:rPr>
        <w:t xml:space="preserve"> </w:t>
      </w:r>
      <w:r w:rsidR="009B605B" w:rsidRPr="00CA152F">
        <w:rPr>
          <w:rFonts w:cs="Times New Roman"/>
          <w:sz w:val="24"/>
          <w:szCs w:val="24"/>
        </w:rPr>
        <w:t>EJZF</w:t>
      </w:r>
      <w:r w:rsidR="009B605B">
        <w:rPr>
          <w:rFonts w:cs="Times New Roman"/>
          <w:sz w:val="24"/>
          <w:szCs w:val="24"/>
        </w:rPr>
        <w:t xml:space="preserve"> gadījumā</w:t>
      </w:r>
      <w:r w:rsidR="00C260AB">
        <w:rPr>
          <w:rStyle w:val="FootnoteReference"/>
          <w:rFonts w:cs="Times New Roman"/>
          <w:sz w:val="24"/>
          <w:szCs w:val="24"/>
        </w:rPr>
        <w:footnoteReference w:id="11"/>
      </w:r>
      <w:r w:rsidR="009B605B">
        <w:rPr>
          <w:rFonts w:cs="Times New Roman"/>
          <w:sz w:val="24"/>
          <w:szCs w:val="24"/>
        </w:rPr>
        <w:t xml:space="preserve"> (atbilstoši regulas priekšlikumā minētajam</w:t>
      </w:r>
      <w:r w:rsidR="00EC7A87">
        <w:rPr>
          <w:rFonts w:cs="Times New Roman"/>
          <w:sz w:val="24"/>
          <w:szCs w:val="24"/>
        </w:rPr>
        <w:t>,</w:t>
      </w:r>
      <w:r w:rsidR="00EC7A87" w:rsidRPr="00EC7A87">
        <w:rPr>
          <w:rFonts w:cs="Times New Roman"/>
          <w:sz w:val="24"/>
          <w:szCs w:val="24"/>
        </w:rPr>
        <w:t xml:space="preserve"> </w:t>
      </w:r>
      <w:r w:rsidR="00EC7A87">
        <w:rPr>
          <w:rFonts w:cs="Times New Roman"/>
          <w:sz w:val="24"/>
          <w:szCs w:val="24"/>
        </w:rPr>
        <w:t>turpinās diskusijas EK līmenī</w:t>
      </w:r>
      <w:r w:rsidR="009B605B">
        <w:rPr>
          <w:rFonts w:cs="Times New Roman"/>
          <w:sz w:val="24"/>
          <w:szCs w:val="24"/>
        </w:rPr>
        <w:t xml:space="preserve">) </w:t>
      </w:r>
      <w:r w:rsidR="00EC7A87">
        <w:rPr>
          <w:rFonts w:cs="Times New Roman"/>
          <w:sz w:val="24"/>
          <w:szCs w:val="24"/>
        </w:rPr>
        <w:t xml:space="preserve">plānota sistēma, kas veidota uz ELFLA </w:t>
      </w:r>
      <w:r w:rsidR="00EC7A87" w:rsidRPr="00A51A77">
        <w:rPr>
          <w:rFonts w:cs="Times New Roman"/>
          <w:sz w:val="24"/>
          <w:szCs w:val="24"/>
        </w:rPr>
        <w:t>ieviešanas sistēm</w:t>
      </w:r>
      <w:r w:rsidR="00EC7A87">
        <w:rPr>
          <w:rFonts w:cs="Times New Roman"/>
          <w:sz w:val="24"/>
          <w:szCs w:val="24"/>
        </w:rPr>
        <w:t>as pamata</w:t>
      </w:r>
      <w:r w:rsidR="00144129" w:rsidRPr="00CA152F">
        <w:rPr>
          <w:rFonts w:cs="Times New Roman"/>
          <w:sz w:val="24"/>
          <w:szCs w:val="24"/>
        </w:rPr>
        <w:t xml:space="preserve">. </w:t>
      </w:r>
      <w:r w:rsidR="00B800E5">
        <w:rPr>
          <w:rFonts w:cs="Times New Roman"/>
          <w:sz w:val="24"/>
          <w:szCs w:val="24"/>
        </w:rPr>
        <w:t xml:space="preserve">Lai nodrošinātu administrēšanas pēctecību un efektivitāti, ES KP fondu sistēma un ELFLA un EJZF ieviešanas sistēma tiks veidota atsevišķi, ņemot vērā EK regulu priekšlikumos noteiktās </w:t>
      </w:r>
      <w:r w:rsidR="00B800E5">
        <w:rPr>
          <w:rFonts w:cs="Times New Roman"/>
          <w:sz w:val="24"/>
          <w:szCs w:val="24"/>
        </w:rPr>
        <w:lastRenderedPageBreak/>
        <w:t>atšķirīgās administrēšanas prasības minētajiem fondiem</w:t>
      </w:r>
      <w:r w:rsidR="00165EA6">
        <w:rPr>
          <w:rFonts w:cs="Times New Roman"/>
          <w:sz w:val="24"/>
          <w:szCs w:val="24"/>
        </w:rPr>
        <w:t xml:space="preserve"> un nosacījumu katrai darbības programmai definēt savu institucionālo sistēmu</w:t>
      </w:r>
      <w:r w:rsidR="00781B04">
        <w:rPr>
          <w:rFonts w:cs="Times New Roman"/>
          <w:sz w:val="24"/>
          <w:szCs w:val="24"/>
        </w:rPr>
        <w:t>. I</w:t>
      </w:r>
      <w:r w:rsidR="00B800E5">
        <w:rPr>
          <w:rFonts w:cs="Times New Roman"/>
          <w:sz w:val="24"/>
          <w:szCs w:val="24"/>
        </w:rPr>
        <w:t xml:space="preserve">r iespējams izvērtēt </w:t>
      </w:r>
      <w:r w:rsidR="007259E1">
        <w:rPr>
          <w:rFonts w:cs="Times New Roman"/>
          <w:sz w:val="24"/>
          <w:szCs w:val="24"/>
        </w:rPr>
        <w:t xml:space="preserve">ES KP fondu </w:t>
      </w:r>
      <w:r w:rsidR="00B800E5">
        <w:rPr>
          <w:rFonts w:cs="Times New Roman"/>
          <w:sz w:val="24"/>
          <w:szCs w:val="24"/>
        </w:rPr>
        <w:t xml:space="preserve">sadarbības iestāžu apvienošanu ES fondu sistēmā, ņemot vērā </w:t>
      </w:r>
      <w:r w:rsidR="007259E1">
        <w:rPr>
          <w:rFonts w:cs="Times New Roman"/>
          <w:sz w:val="24"/>
          <w:szCs w:val="24"/>
        </w:rPr>
        <w:t xml:space="preserve">ES KP fondu </w:t>
      </w:r>
      <w:r w:rsidR="00B800E5">
        <w:rPr>
          <w:rFonts w:cs="Times New Roman"/>
          <w:sz w:val="24"/>
          <w:szCs w:val="24"/>
        </w:rPr>
        <w:t xml:space="preserve">sadarbības iestāžu izveidoto sadarbību ar konkrētām finansējuma saņēmēju grupām un </w:t>
      </w:r>
      <w:r w:rsidR="00EC317B">
        <w:rPr>
          <w:rFonts w:cs="Times New Roman"/>
          <w:sz w:val="24"/>
          <w:szCs w:val="24"/>
        </w:rPr>
        <w:t xml:space="preserve">specializēšanos uz </w:t>
      </w:r>
      <w:r w:rsidR="00B800E5">
        <w:rPr>
          <w:rFonts w:cs="Times New Roman"/>
          <w:sz w:val="24"/>
          <w:szCs w:val="24"/>
        </w:rPr>
        <w:t xml:space="preserve">konkrētiem atbalsta veidiem. </w:t>
      </w:r>
    </w:p>
    <w:p w:rsidR="008D6048" w:rsidRPr="00CA152F" w:rsidRDefault="008D6048" w:rsidP="008D6048">
      <w:pPr>
        <w:pStyle w:val="ListParagraph"/>
        <w:rPr>
          <w:rFonts w:cs="Times New Roman"/>
          <w:szCs w:val="24"/>
        </w:rPr>
      </w:pPr>
    </w:p>
    <w:p w:rsidR="000E6D05" w:rsidRPr="001846F5" w:rsidRDefault="000E6D05" w:rsidP="001846F5">
      <w:pPr>
        <w:pStyle w:val="ListParagraph"/>
        <w:numPr>
          <w:ilvl w:val="0"/>
          <w:numId w:val="2"/>
        </w:numPr>
        <w:autoSpaceDE w:val="0"/>
        <w:autoSpaceDN w:val="0"/>
        <w:adjustRightInd w:val="0"/>
        <w:ind w:left="0" w:firstLine="0"/>
        <w:jc w:val="both"/>
        <w:rPr>
          <w:rFonts w:cs="Times New Roman"/>
          <w:szCs w:val="24"/>
        </w:rPr>
      </w:pPr>
      <w:r w:rsidRPr="00CA152F">
        <w:rPr>
          <w:rFonts w:cs="Times New Roman"/>
          <w:szCs w:val="24"/>
        </w:rPr>
        <w:t xml:space="preserve">Koncepcijas mērķis ir panākt vienošanos par ES fondu ieviešanas institucionālo modeli 2014. – 2020.gada plānošanas periodam, un informēt par pasākumiem, kas veicami ES fondu vadības sistēmas vienkāršošanai, ņemot vērā nākamā plānošanas perioda regulu nosacījumus. </w:t>
      </w:r>
      <w:r w:rsidRPr="00CA152F">
        <w:rPr>
          <w:rFonts w:cs="Times New Roman"/>
        </w:rPr>
        <w:t xml:space="preserve">Koncepcijas uzdevums ir noteikt iesaistīto pušu iesaistes un atbildības principus, lai varētu veikt cilvēkresursu un laika plānošanu, iesaistoties plānošanas dokumentu izstrādē un ieviešanā. </w:t>
      </w:r>
    </w:p>
    <w:p w:rsidR="006F0E66" w:rsidRPr="00CA152F" w:rsidRDefault="006F0E66" w:rsidP="008D6048">
      <w:pPr>
        <w:pStyle w:val="ListParagraph"/>
        <w:rPr>
          <w:rFonts w:cs="Times New Roman"/>
          <w:szCs w:val="24"/>
        </w:rPr>
      </w:pPr>
    </w:p>
    <w:p w:rsidR="00C22EA1" w:rsidRPr="00CA152F" w:rsidRDefault="00C22EA1" w:rsidP="00950C9C">
      <w:pPr>
        <w:pStyle w:val="Heading2"/>
        <w:numPr>
          <w:ilvl w:val="0"/>
          <w:numId w:val="1"/>
        </w:numPr>
        <w:tabs>
          <w:tab w:val="left" w:pos="567"/>
        </w:tabs>
        <w:spacing w:before="0"/>
        <w:ind w:left="499" w:hanging="357"/>
        <w:jc w:val="center"/>
        <w:rPr>
          <w:rFonts w:cs="Times New Roman"/>
          <w:szCs w:val="28"/>
        </w:rPr>
      </w:pPr>
      <w:bookmarkStart w:id="3" w:name="_Toc347831025"/>
      <w:r w:rsidRPr="00CA152F">
        <w:rPr>
          <w:rFonts w:cs="Times New Roman"/>
          <w:szCs w:val="28"/>
        </w:rPr>
        <w:t xml:space="preserve">EK regulu priekšlikumos noteiktās prasības attiecībā uz ES fondu 2014. – 2020.gada plānošanas </w:t>
      </w:r>
      <w:r w:rsidR="00F21BD3" w:rsidRPr="00CA152F">
        <w:rPr>
          <w:rFonts w:cs="Times New Roman"/>
          <w:szCs w:val="28"/>
        </w:rPr>
        <w:t>periodu</w:t>
      </w:r>
      <w:bookmarkEnd w:id="3"/>
    </w:p>
    <w:p w:rsidR="00C22EA1" w:rsidRPr="00CA152F" w:rsidRDefault="00C22EA1" w:rsidP="00C22EA1">
      <w:pPr>
        <w:rPr>
          <w:rFonts w:cs="Times New Roman"/>
          <w:szCs w:val="24"/>
        </w:rPr>
      </w:pPr>
    </w:p>
    <w:p w:rsidR="00C22EA1" w:rsidRDefault="00F7179F" w:rsidP="00C22EA1">
      <w:pPr>
        <w:pStyle w:val="ListParagraph"/>
        <w:numPr>
          <w:ilvl w:val="0"/>
          <w:numId w:val="2"/>
        </w:numPr>
        <w:ind w:left="0" w:firstLine="0"/>
        <w:jc w:val="both"/>
        <w:rPr>
          <w:rFonts w:cs="Times New Roman"/>
          <w:szCs w:val="24"/>
        </w:rPr>
      </w:pPr>
      <w:r w:rsidRPr="00CA152F">
        <w:rPr>
          <w:rFonts w:cs="Times New Roman"/>
          <w:szCs w:val="24"/>
        </w:rPr>
        <w:t>EK r</w:t>
      </w:r>
      <w:r w:rsidR="00BB20F3" w:rsidRPr="00CA152F">
        <w:rPr>
          <w:rFonts w:cs="Times New Roman"/>
          <w:szCs w:val="24"/>
        </w:rPr>
        <w:t xml:space="preserve">egulu priekšlikums </w:t>
      </w:r>
      <w:r w:rsidR="00B95957" w:rsidRPr="00CA152F">
        <w:rPr>
          <w:rFonts w:cs="Times New Roman"/>
          <w:szCs w:val="24"/>
        </w:rPr>
        <w:t>ietver</w:t>
      </w:r>
      <w:r w:rsidR="00C22EA1" w:rsidRPr="00CA152F">
        <w:rPr>
          <w:rFonts w:cs="Times New Roman"/>
          <w:szCs w:val="24"/>
        </w:rPr>
        <w:t xml:space="preserve"> </w:t>
      </w:r>
      <w:r w:rsidR="00673529" w:rsidRPr="00CA152F">
        <w:rPr>
          <w:rFonts w:cs="Times New Roman"/>
        </w:rPr>
        <w:t>Vienoto stratēģisko ietvaru</w:t>
      </w:r>
      <w:r w:rsidR="00673529" w:rsidRPr="00CA152F">
        <w:rPr>
          <w:rStyle w:val="FootnoteReference"/>
          <w:rFonts w:cs="Times New Roman"/>
        </w:rPr>
        <w:footnoteReference w:id="12"/>
      </w:r>
      <w:r w:rsidR="00C22EA1" w:rsidRPr="00CA152F">
        <w:rPr>
          <w:rFonts w:cs="Times New Roman"/>
          <w:szCs w:val="24"/>
        </w:rPr>
        <w:t xml:space="preserve">, kas </w:t>
      </w:r>
      <w:r w:rsidR="00B95957" w:rsidRPr="00CA152F">
        <w:rPr>
          <w:rFonts w:cs="Times New Roman"/>
          <w:szCs w:val="24"/>
        </w:rPr>
        <w:t>izmantojams</w:t>
      </w:r>
      <w:r w:rsidR="00C22EA1" w:rsidRPr="00CA152F">
        <w:rPr>
          <w:rFonts w:cs="Times New Roman"/>
          <w:szCs w:val="24"/>
        </w:rPr>
        <w:t xml:space="preserve"> piecu ES fondu – ERAF, ESF, KF, ELFLA un EJZF</w:t>
      </w:r>
      <w:r w:rsidR="00B95957" w:rsidRPr="00CA152F">
        <w:rPr>
          <w:rFonts w:cs="Times New Roman"/>
          <w:szCs w:val="24"/>
        </w:rPr>
        <w:t xml:space="preserve"> – plānošanas dokumentu sagatavošanai</w:t>
      </w:r>
      <w:r w:rsidR="00C22EA1" w:rsidRPr="00CA152F">
        <w:rPr>
          <w:rFonts w:cs="Times New Roman"/>
          <w:szCs w:val="24"/>
        </w:rPr>
        <w:t>.</w:t>
      </w:r>
    </w:p>
    <w:p w:rsidR="00C61A0C" w:rsidRDefault="00C61A0C" w:rsidP="007B49F1">
      <w:pPr>
        <w:pStyle w:val="ListParagraph"/>
        <w:ind w:left="0"/>
        <w:jc w:val="both"/>
        <w:rPr>
          <w:rFonts w:cs="Times New Roman"/>
          <w:szCs w:val="24"/>
        </w:rPr>
      </w:pPr>
    </w:p>
    <w:p w:rsidR="00C61A0C" w:rsidRPr="00B8038D" w:rsidRDefault="00C61A0C" w:rsidP="00C61A0C">
      <w:pPr>
        <w:pStyle w:val="ListParagraph"/>
        <w:numPr>
          <w:ilvl w:val="0"/>
          <w:numId w:val="2"/>
        </w:numPr>
        <w:ind w:left="0" w:firstLine="0"/>
        <w:jc w:val="both"/>
        <w:rPr>
          <w:rFonts w:cs="Times New Roman"/>
          <w:szCs w:val="24"/>
        </w:rPr>
      </w:pPr>
      <w:r w:rsidRPr="00CA152F">
        <w:rPr>
          <w:rFonts w:cs="Times New Roman"/>
          <w:szCs w:val="24"/>
        </w:rPr>
        <w:t>EK regulu priekšlikums paredz, ka katra dalībvalsts sagatavo partnerības līgumu, kas ir jauns ES fondu plānošanas elements, un darbības programmas.</w:t>
      </w:r>
      <w:r w:rsidR="001A58E0" w:rsidRPr="001A58E0">
        <w:rPr>
          <w:rStyle w:val="FootnoteReference"/>
          <w:rFonts w:cs="Times New Roman"/>
          <w:szCs w:val="24"/>
        </w:rPr>
        <w:t xml:space="preserve"> </w:t>
      </w:r>
      <w:r w:rsidR="001A58E0">
        <w:rPr>
          <w:rStyle w:val="FootnoteReference"/>
          <w:rFonts w:cs="Times New Roman"/>
          <w:szCs w:val="24"/>
        </w:rPr>
        <w:footnoteReference w:id="13"/>
      </w:r>
      <w:r w:rsidRPr="00CA152F">
        <w:rPr>
          <w:rFonts w:cs="Times New Roman"/>
          <w:szCs w:val="24"/>
        </w:rPr>
        <w:t xml:space="preserve"> Partnerības līguma pamats ir visu ES fondu – ESF, ERAF, KF, ELFLA un EJZF, kā arī  Eiropas teritoriālās sadarbības programmu investīcijas. Partnerības līgumā  jābūt izklāstītai dalībvalsts stratēģijai, prioritātēm un kārtībai attiecībā uz ES fondu efektīvu un lietderīgu izmantošanu, lai īstenotu ES gudras, ilgtspējīgas un iekļaujošas izaugsmes stratēģiju. Partnerības līgumā jānorāda darbības programmu saraksts un </w:t>
      </w:r>
      <w:r w:rsidR="00CE2DDB">
        <w:rPr>
          <w:rFonts w:cs="Times New Roman"/>
          <w:szCs w:val="24"/>
        </w:rPr>
        <w:t>ES fondu investīciju sadalījum</w:t>
      </w:r>
      <w:r w:rsidR="00CE2DDB" w:rsidRPr="00CA152F">
        <w:rPr>
          <w:rFonts w:cs="Times New Roman"/>
          <w:szCs w:val="24"/>
        </w:rPr>
        <w:t xml:space="preserve">s pa </w:t>
      </w:r>
      <w:r w:rsidR="00CE2DDB">
        <w:rPr>
          <w:rFonts w:cs="Times New Roman"/>
          <w:szCs w:val="24"/>
        </w:rPr>
        <w:t>tematiskiem mērķiem</w:t>
      </w:r>
      <w:r w:rsidRPr="00CA152F">
        <w:rPr>
          <w:rFonts w:cs="Times New Roman"/>
          <w:szCs w:val="24"/>
        </w:rPr>
        <w:t xml:space="preserve">. Partnerības līguma galvenais mērķis ir nodrošināt visu investīciju koordināciju un to savstarpēju sinerģiju un demarkāciju. </w:t>
      </w:r>
      <w:r>
        <w:rPr>
          <w:rFonts w:cs="Times New Roman"/>
          <w:szCs w:val="24"/>
        </w:rPr>
        <w:t>Attiecīgi Finanšu ministrija, atbilstoši Ministru kabineta lēmumam</w:t>
      </w:r>
      <w:r>
        <w:rPr>
          <w:rStyle w:val="FootnoteReference"/>
          <w:rFonts w:cs="Times New Roman"/>
          <w:szCs w:val="24"/>
        </w:rPr>
        <w:footnoteReference w:id="14"/>
      </w:r>
      <w:r>
        <w:rPr>
          <w:rFonts w:cs="Times New Roman"/>
          <w:szCs w:val="24"/>
        </w:rPr>
        <w:t xml:space="preserve">, izstrādā partnerības </w:t>
      </w:r>
      <w:r w:rsidRPr="00C61A0C">
        <w:rPr>
          <w:rFonts w:cs="Times New Roman"/>
          <w:szCs w:val="24"/>
        </w:rPr>
        <w:t>līgumu</w:t>
      </w:r>
      <w:r>
        <w:rPr>
          <w:rFonts w:cs="Times New Roman"/>
          <w:szCs w:val="24"/>
        </w:rPr>
        <w:t xml:space="preserve"> un </w:t>
      </w:r>
      <w:r w:rsidRPr="00C61A0C">
        <w:rPr>
          <w:rFonts w:cs="Times New Roman"/>
          <w:color w:val="2A2A2A"/>
          <w:szCs w:val="24"/>
        </w:rPr>
        <w:t xml:space="preserve">„Investīcijas </w:t>
      </w:r>
      <w:r w:rsidRPr="00B8038D">
        <w:rPr>
          <w:rFonts w:cs="Times New Roman"/>
          <w:color w:val="2A2A2A"/>
          <w:szCs w:val="24"/>
        </w:rPr>
        <w:t xml:space="preserve">izaugsmei un nodarbinātībai” mērķa darbības programmu. </w:t>
      </w:r>
      <w:r w:rsidR="00B8038D" w:rsidRPr="00B8038D">
        <w:rPr>
          <w:rFonts w:cs="Times New Roman"/>
          <w:color w:val="2A2A2A"/>
          <w:szCs w:val="24"/>
        </w:rPr>
        <w:t>VARAM nodrošina "Eiropas teritoriālās sadarbība" mērķa darbības programmu izstrādi</w:t>
      </w:r>
      <w:r w:rsidR="00B8038D">
        <w:rPr>
          <w:rStyle w:val="FootnoteReference"/>
          <w:rFonts w:cs="Times New Roman"/>
          <w:color w:val="2A2A2A"/>
          <w:szCs w:val="24"/>
        </w:rPr>
        <w:footnoteReference w:id="15"/>
      </w:r>
      <w:r w:rsidR="00B8038D" w:rsidRPr="00B8038D">
        <w:rPr>
          <w:rFonts w:cs="Times New Roman"/>
          <w:color w:val="2A2A2A"/>
          <w:szCs w:val="24"/>
        </w:rPr>
        <w:t xml:space="preserve"> un ZM nodrošina </w:t>
      </w:r>
      <w:r w:rsidR="00B8038D" w:rsidRPr="00B8038D">
        <w:rPr>
          <w:rFonts w:cs="Times New Roman"/>
          <w:szCs w:val="24"/>
        </w:rPr>
        <w:t>ELFLA un EJZF programmu izstrādi.</w:t>
      </w:r>
    </w:p>
    <w:p w:rsidR="00E4448E" w:rsidRPr="00CA152F" w:rsidRDefault="00E4448E" w:rsidP="00920790">
      <w:pPr>
        <w:pStyle w:val="ListParagraph"/>
        <w:ind w:left="0"/>
        <w:jc w:val="both"/>
        <w:rPr>
          <w:rFonts w:cs="Times New Roman"/>
          <w:szCs w:val="24"/>
        </w:rPr>
      </w:pPr>
    </w:p>
    <w:p w:rsidR="00217A3C" w:rsidRPr="001846F5" w:rsidRDefault="00207D66" w:rsidP="001846F5">
      <w:pPr>
        <w:pStyle w:val="ListParagraph"/>
        <w:numPr>
          <w:ilvl w:val="0"/>
          <w:numId w:val="2"/>
        </w:numPr>
        <w:ind w:left="0" w:firstLine="0"/>
        <w:jc w:val="both"/>
        <w:rPr>
          <w:rFonts w:cs="Times New Roman"/>
          <w:szCs w:val="24"/>
        </w:rPr>
      </w:pPr>
      <w:r w:rsidRPr="00CA152F">
        <w:rPr>
          <w:rFonts w:cs="Times New Roman"/>
          <w:szCs w:val="24"/>
        </w:rPr>
        <w:t>ES regul</w:t>
      </w:r>
      <w:r w:rsidR="008F6C68" w:rsidRPr="00CA152F">
        <w:rPr>
          <w:rFonts w:cs="Times New Roman"/>
          <w:szCs w:val="24"/>
        </w:rPr>
        <w:t xml:space="preserve">u </w:t>
      </w:r>
      <w:r w:rsidR="00DE7077" w:rsidRPr="00CA152F">
        <w:rPr>
          <w:rFonts w:cs="Times New Roman"/>
          <w:szCs w:val="24"/>
        </w:rPr>
        <w:t>priekšlikumos</w:t>
      </w:r>
      <w:r w:rsidR="008F6C68" w:rsidRPr="00CA152F">
        <w:rPr>
          <w:rFonts w:cs="Times New Roman"/>
          <w:szCs w:val="24"/>
        </w:rPr>
        <w:t xml:space="preserve"> </w:t>
      </w:r>
      <w:r w:rsidRPr="00CA152F">
        <w:rPr>
          <w:rFonts w:cs="Times New Roman"/>
          <w:szCs w:val="24"/>
        </w:rPr>
        <w:t xml:space="preserve">noteiktās </w:t>
      </w:r>
      <w:r w:rsidR="00570A0E" w:rsidRPr="00CA152F">
        <w:rPr>
          <w:rFonts w:cs="Times New Roman"/>
          <w:szCs w:val="24"/>
        </w:rPr>
        <w:t xml:space="preserve">ES fondu ieviešanā iesaistīto institūciju </w:t>
      </w:r>
      <w:r w:rsidRPr="00CA152F">
        <w:rPr>
          <w:rFonts w:cs="Times New Roman"/>
          <w:szCs w:val="24"/>
        </w:rPr>
        <w:t xml:space="preserve">funkcijas </w:t>
      </w:r>
      <w:r w:rsidR="008F6C68" w:rsidRPr="00CA152F">
        <w:rPr>
          <w:rFonts w:cs="Times New Roman"/>
          <w:szCs w:val="24"/>
        </w:rPr>
        <w:t xml:space="preserve">nav paredzēts </w:t>
      </w:r>
      <w:r w:rsidRPr="00CA152F">
        <w:rPr>
          <w:rFonts w:cs="Times New Roman"/>
          <w:szCs w:val="24"/>
        </w:rPr>
        <w:t>būtiski  mainīt</w:t>
      </w:r>
      <w:r w:rsidR="00570A0E" w:rsidRPr="00CA152F">
        <w:rPr>
          <w:rFonts w:cs="Times New Roman"/>
          <w:szCs w:val="24"/>
        </w:rPr>
        <w:t xml:space="preserve">, </w:t>
      </w:r>
      <w:r w:rsidRPr="00CA152F">
        <w:rPr>
          <w:rFonts w:cs="Times New Roman"/>
          <w:szCs w:val="24"/>
        </w:rPr>
        <w:t xml:space="preserve"> </w:t>
      </w:r>
      <w:r w:rsidR="008F6C68" w:rsidRPr="00CA152F">
        <w:rPr>
          <w:rFonts w:cs="Times New Roman"/>
          <w:szCs w:val="24"/>
        </w:rPr>
        <w:t>tomēr</w:t>
      </w:r>
      <w:r w:rsidRPr="00CA152F">
        <w:rPr>
          <w:rFonts w:cs="Times New Roman"/>
          <w:szCs w:val="24"/>
        </w:rPr>
        <w:t xml:space="preserve"> </w:t>
      </w:r>
      <w:r w:rsidR="008F6C68" w:rsidRPr="00CA152F">
        <w:rPr>
          <w:rFonts w:cs="Times New Roman"/>
          <w:szCs w:val="24"/>
        </w:rPr>
        <w:t>parādās vairāki būtiski jauni akcenti attiecībā uz ES fondu plānošanu un ieviešanu</w:t>
      </w:r>
      <w:r w:rsidR="001A58E0">
        <w:rPr>
          <w:rStyle w:val="FootnoteReference"/>
          <w:rFonts w:cs="Times New Roman"/>
          <w:szCs w:val="24"/>
        </w:rPr>
        <w:footnoteReference w:id="16"/>
      </w:r>
      <w:r w:rsidR="001F69CC">
        <w:rPr>
          <w:rFonts w:cs="Times New Roman"/>
          <w:szCs w:val="24"/>
        </w:rPr>
        <w:t>.</w:t>
      </w:r>
      <w:r w:rsidR="005D5007" w:rsidRPr="00CA152F">
        <w:rPr>
          <w:rFonts w:cs="Times New Roman"/>
          <w:szCs w:val="24"/>
        </w:rPr>
        <w:t xml:space="preserve"> </w:t>
      </w:r>
      <w:r w:rsidR="009F0EEA" w:rsidRPr="00CA152F">
        <w:rPr>
          <w:rFonts w:cs="Times New Roman"/>
          <w:szCs w:val="24"/>
        </w:rPr>
        <w:t xml:space="preserve">Atšķirīgi no </w:t>
      </w:r>
      <w:r w:rsidR="00F56188" w:rsidRPr="00CA152F">
        <w:rPr>
          <w:rFonts w:cs="Times New Roman"/>
          <w:szCs w:val="24"/>
        </w:rPr>
        <w:t>2007. – 2013.gada</w:t>
      </w:r>
      <w:r w:rsidR="009F0EEA" w:rsidRPr="00CA152F">
        <w:rPr>
          <w:rFonts w:cs="Times New Roman"/>
          <w:szCs w:val="24"/>
        </w:rPr>
        <w:t xml:space="preserve"> plānošanas period</w:t>
      </w:r>
      <w:r w:rsidR="00920790" w:rsidRPr="00CA152F">
        <w:rPr>
          <w:rFonts w:cs="Times New Roman"/>
          <w:szCs w:val="24"/>
        </w:rPr>
        <w:t xml:space="preserve">a, </w:t>
      </w:r>
      <w:r w:rsidR="00490B14" w:rsidRPr="00CA152F">
        <w:rPr>
          <w:rFonts w:cs="Times New Roman"/>
          <w:szCs w:val="24"/>
        </w:rPr>
        <w:t xml:space="preserve">lielāka uzmanība jaunajā </w:t>
      </w:r>
      <w:r w:rsidR="00C94A9F" w:rsidRPr="00CA152F">
        <w:rPr>
          <w:rFonts w:cs="Times New Roman"/>
          <w:szCs w:val="24"/>
        </w:rPr>
        <w:t xml:space="preserve">plānošanas </w:t>
      </w:r>
      <w:r w:rsidR="00490B14" w:rsidRPr="00CA152F">
        <w:rPr>
          <w:rFonts w:cs="Times New Roman"/>
          <w:szCs w:val="24"/>
        </w:rPr>
        <w:t>periodā tiek vērsta</w:t>
      </w:r>
      <w:r w:rsidR="008F6C68" w:rsidRPr="00CA152F">
        <w:rPr>
          <w:rFonts w:cs="Times New Roman"/>
          <w:szCs w:val="24"/>
        </w:rPr>
        <w:t xml:space="preserve"> uz</w:t>
      </w:r>
      <w:r w:rsidR="00490B14" w:rsidRPr="00CA152F">
        <w:rPr>
          <w:rFonts w:cs="Times New Roman"/>
          <w:szCs w:val="24"/>
        </w:rPr>
        <w:t xml:space="preserve"> </w:t>
      </w:r>
      <w:r w:rsidR="008F6C68" w:rsidRPr="00CA152F">
        <w:rPr>
          <w:rFonts w:cs="Times New Roman"/>
          <w:szCs w:val="24"/>
        </w:rPr>
        <w:t>sākotnējiem izvērtējumiem  (uz t.s.</w:t>
      </w:r>
      <w:r w:rsidR="00490B14" w:rsidRPr="00CA152F">
        <w:rPr>
          <w:rFonts w:cs="Times New Roman"/>
          <w:szCs w:val="24"/>
        </w:rPr>
        <w:t xml:space="preserve"> </w:t>
      </w:r>
      <w:r w:rsidR="00F56188" w:rsidRPr="00CA152F">
        <w:rPr>
          <w:rFonts w:cs="Times New Roman"/>
          <w:szCs w:val="24"/>
        </w:rPr>
        <w:t xml:space="preserve"> ex-ante nosacījumu izpildi</w:t>
      </w:r>
      <w:r w:rsidR="008F6C68" w:rsidRPr="00CA152F">
        <w:rPr>
          <w:rFonts w:cs="Times New Roman"/>
          <w:szCs w:val="24"/>
        </w:rPr>
        <w:t>) kuriem</w:t>
      </w:r>
      <w:r w:rsidR="00490B14" w:rsidRPr="00CA152F">
        <w:rPr>
          <w:rFonts w:cs="Times New Roman"/>
          <w:szCs w:val="24"/>
        </w:rPr>
        <w:t xml:space="preserve"> </w:t>
      </w:r>
      <w:r w:rsidR="008F6C68" w:rsidRPr="00CA152F">
        <w:rPr>
          <w:rFonts w:cs="Times New Roman"/>
          <w:szCs w:val="24"/>
        </w:rPr>
        <w:t xml:space="preserve">jāparāda plānoto investīciju loma kopējā attiecīgās nozares attīstības un reformu stratēģijā, jānorāda prioritātes un redzējums - kā pēc iespējas efektīvāk un fokusētāk izmantot ierobežotos publisko investīciju resursus, lai sasniegtu maksimālu </w:t>
      </w:r>
      <w:r w:rsidR="00BE2951" w:rsidRPr="00CA152F">
        <w:rPr>
          <w:rFonts w:cs="Times New Roman"/>
          <w:szCs w:val="24"/>
        </w:rPr>
        <w:t xml:space="preserve">un skaidri demonstrējamu </w:t>
      </w:r>
      <w:r w:rsidR="008F6C68" w:rsidRPr="00CA152F">
        <w:rPr>
          <w:rFonts w:cs="Times New Roman"/>
          <w:szCs w:val="24"/>
        </w:rPr>
        <w:t xml:space="preserve">rezultātu. </w:t>
      </w:r>
      <w:r w:rsidR="00BE2951" w:rsidRPr="00CA152F">
        <w:rPr>
          <w:rFonts w:cs="Times New Roman"/>
          <w:szCs w:val="24"/>
        </w:rPr>
        <w:t xml:space="preserve">Tāpat nākamajā plānošanas periodā lielāka uzmanība tiks </w:t>
      </w:r>
      <w:r w:rsidR="00BE2951" w:rsidRPr="00CA152F">
        <w:rPr>
          <w:rFonts w:cs="Times New Roman"/>
          <w:szCs w:val="24"/>
        </w:rPr>
        <w:lastRenderedPageBreak/>
        <w:t xml:space="preserve">pievērsta mērķu noteikšanas un rezultātu novērtēšanas sistēmu kvalitātei, nodrošinot, ka plānojot investīcijas tiek noteikti skaidri un sasniedzami mērķi un ka sasniegtie rezultāti ir izmērāmi, salīdzināmi un uzskatāmi. </w:t>
      </w:r>
      <w:r w:rsidR="00D66098" w:rsidRPr="00CA152F">
        <w:rPr>
          <w:rFonts w:cs="Times New Roman"/>
          <w:szCs w:val="24"/>
        </w:rPr>
        <w:t>Ī</w:t>
      </w:r>
      <w:r w:rsidR="00267862" w:rsidRPr="00CA152F">
        <w:rPr>
          <w:rFonts w:cs="Times New Roman"/>
          <w:szCs w:val="24"/>
        </w:rPr>
        <w:t xml:space="preserve">pašs uzsvars </w:t>
      </w:r>
      <w:r w:rsidR="00570A0E" w:rsidRPr="00CA152F">
        <w:rPr>
          <w:rFonts w:cs="Times New Roman"/>
          <w:szCs w:val="24"/>
        </w:rPr>
        <w:t>tiek</w:t>
      </w:r>
      <w:r w:rsidR="00267862" w:rsidRPr="00CA152F">
        <w:rPr>
          <w:rFonts w:cs="Times New Roman"/>
          <w:szCs w:val="24"/>
        </w:rPr>
        <w:t xml:space="preserve"> </w:t>
      </w:r>
      <w:r w:rsidR="00E65064" w:rsidRPr="00CA152F">
        <w:rPr>
          <w:rFonts w:cs="Times New Roman"/>
          <w:szCs w:val="24"/>
        </w:rPr>
        <w:t>vērst</w:t>
      </w:r>
      <w:r w:rsidR="00F56188" w:rsidRPr="00CA152F">
        <w:rPr>
          <w:rFonts w:cs="Times New Roman"/>
          <w:szCs w:val="24"/>
        </w:rPr>
        <w:t>s</w:t>
      </w:r>
      <w:r w:rsidR="00E65064" w:rsidRPr="00CA152F">
        <w:rPr>
          <w:rFonts w:cs="Times New Roman"/>
          <w:szCs w:val="24"/>
        </w:rPr>
        <w:t xml:space="preserve"> uz </w:t>
      </w:r>
      <w:r w:rsidR="00267862" w:rsidRPr="00CA152F">
        <w:rPr>
          <w:rFonts w:cs="Times New Roman"/>
          <w:szCs w:val="24"/>
        </w:rPr>
        <w:t>visu</w:t>
      </w:r>
      <w:r w:rsidR="00DE577A" w:rsidRPr="00CA152F">
        <w:rPr>
          <w:rFonts w:cs="Times New Roman"/>
          <w:szCs w:val="24"/>
        </w:rPr>
        <w:t xml:space="preserve"> ES</w:t>
      </w:r>
      <w:r w:rsidR="00267862" w:rsidRPr="00CA152F">
        <w:rPr>
          <w:rFonts w:cs="Times New Roman"/>
          <w:szCs w:val="24"/>
        </w:rPr>
        <w:t xml:space="preserve"> fondu un </w:t>
      </w:r>
      <w:r w:rsidR="00F56188" w:rsidRPr="00CA152F">
        <w:rPr>
          <w:rFonts w:cs="Times New Roman"/>
          <w:szCs w:val="24"/>
        </w:rPr>
        <w:t xml:space="preserve">citu </w:t>
      </w:r>
      <w:r w:rsidR="00267862" w:rsidRPr="00CA152F">
        <w:rPr>
          <w:rFonts w:cs="Times New Roman"/>
          <w:szCs w:val="24"/>
        </w:rPr>
        <w:t>finanšu instrumentu savstarpēj</w:t>
      </w:r>
      <w:r w:rsidR="00E65064" w:rsidRPr="00CA152F">
        <w:rPr>
          <w:rFonts w:cs="Times New Roman"/>
          <w:szCs w:val="24"/>
        </w:rPr>
        <w:t xml:space="preserve">u </w:t>
      </w:r>
      <w:r w:rsidR="00267862" w:rsidRPr="00CA152F">
        <w:rPr>
          <w:rFonts w:cs="Times New Roman"/>
          <w:szCs w:val="24"/>
        </w:rPr>
        <w:t>koordinācij</w:t>
      </w:r>
      <w:r w:rsidR="00E65064" w:rsidRPr="00CA152F">
        <w:rPr>
          <w:rFonts w:cs="Times New Roman"/>
          <w:szCs w:val="24"/>
        </w:rPr>
        <w:t>u</w:t>
      </w:r>
      <w:r w:rsidR="00DE577A" w:rsidRPr="00CA152F">
        <w:rPr>
          <w:rFonts w:cs="Times New Roman"/>
          <w:szCs w:val="24"/>
        </w:rPr>
        <w:t>, saskaņotību un papildinātību</w:t>
      </w:r>
      <w:r w:rsidR="00570A0E" w:rsidRPr="00CA152F">
        <w:rPr>
          <w:rFonts w:cs="Times New Roman"/>
          <w:szCs w:val="24"/>
        </w:rPr>
        <w:t xml:space="preserve"> </w:t>
      </w:r>
      <w:r w:rsidR="00DE577A" w:rsidRPr="00CA152F">
        <w:rPr>
          <w:rFonts w:cs="Times New Roman"/>
          <w:szCs w:val="24"/>
        </w:rPr>
        <w:t xml:space="preserve"> tematisko mērķu sasniegšanai. </w:t>
      </w:r>
      <w:r w:rsidR="007420B9">
        <w:rPr>
          <w:rFonts w:cs="Times New Roman"/>
          <w:szCs w:val="24"/>
        </w:rPr>
        <w:t xml:space="preserve">Vadošajām iestādēm, kas atbildīgas par ES fondu īstenošanu, nepieciešams cieši sadarboties partnerības līguma sagatavošanas ieviešanas, uzraudzības un izvērtēšanas darbā, nodrošinot, ka vajadzības gadījumā tiek izveidotas apvienotās uzraudzības komitejas visām ES fondu programmām, kā arī tiek ieviesti citi kopīgi pārvaldības un kontroles mehānismi, lai veicinātu investīciju koordināciju.  </w:t>
      </w:r>
      <w:r w:rsidR="001E567B">
        <w:rPr>
          <w:rFonts w:cs="Times New Roman"/>
          <w:szCs w:val="24"/>
        </w:rPr>
        <w:t xml:space="preserve"> </w:t>
      </w:r>
      <w:r w:rsidR="00F56188" w:rsidRPr="00CA152F">
        <w:rPr>
          <w:rFonts w:cs="Times New Roman"/>
          <w:szCs w:val="24"/>
        </w:rPr>
        <w:t>P</w:t>
      </w:r>
      <w:r w:rsidR="00B16F73" w:rsidRPr="00CA152F">
        <w:rPr>
          <w:rFonts w:cs="Times New Roman"/>
          <w:szCs w:val="24"/>
        </w:rPr>
        <w:t xml:space="preserve">astiprināta uzmanība tiek pievērsta </w:t>
      </w:r>
      <w:r w:rsidR="00570A0E" w:rsidRPr="00CA152F">
        <w:rPr>
          <w:rFonts w:cs="Times New Roman"/>
          <w:szCs w:val="24"/>
        </w:rPr>
        <w:t>noteiktā mērķa sasniegšanas novērtēšanai</w:t>
      </w:r>
      <w:r w:rsidR="00F56188" w:rsidRPr="00CA152F">
        <w:rPr>
          <w:rFonts w:cs="Times New Roman"/>
          <w:szCs w:val="24"/>
        </w:rPr>
        <w:t xml:space="preserve">, proti, </w:t>
      </w:r>
      <w:r w:rsidR="00693878" w:rsidRPr="00CA152F">
        <w:rPr>
          <w:rFonts w:cs="Times New Roman"/>
          <w:szCs w:val="24"/>
        </w:rPr>
        <w:t xml:space="preserve">būtiskas starpposma rezultātu neizpildes gadījumā 2018. un 2022.gadā var tikt </w:t>
      </w:r>
      <w:r w:rsidR="002D37AD" w:rsidRPr="00CA152F">
        <w:rPr>
          <w:rFonts w:cs="Times New Roman"/>
          <w:szCs w:val="24"/>
        </w:rPr>
        <w:t xml:space="preserve">apturēti maksājumi un </w:t>
      </w:r>
      <w:r w:rsidR="00693878" w:rsidRPr="00CA152F">
        <w:rPr>
          <w:rFonts w:cs="Times New Roman"/>
          <w:szCs w:val="24"/>
        </w:rPr>
        <w:t>piemērota finanšu korekcija</w:t>
      </w:r>
      <w:r w:rsidR="00570A0E" w:rsidRPr="00CA152F">
        <w:rPr>
          <w:rFonts w:cs="Times New Roman"/>
          <w:szCs w:val="24"/>
        </w:rPr>
        <w:t>.</w:t>
      </w:r>
      <w:r w:rsidR="00503765" w:rsidRPr="00CA152F">
        <w:rPr>
          <w:rStyle w:val="FootnoteReference"/>
          <w:rFonts w:cs="Times New Roman"/>
          <w:szCs w:val="24"/>
        </w:rPr>
        <w:footnoteReference w:id="17"/>
      </w:r>
      <w:r w:rsidR="00B16F73" w:rsidRPr="00CA152F">
        <w:rPr>
          <w:rFonts w:cs="Times New Roman"/>
          <w:szCs w:val="24"/>
        </w:rPr>
        <w:t xml:space="preserve"> </w:t>
      </w:r>
      <w:r w:rsidR="00267862" w:rsidRPr="00CA152F">
        <w:rPr>
          <w:rFonts w:cs="Times New Roman"/>
          <w:szCs w:val="24"/>
        </w:rPr>
        <w:t xml:space="preserve"> </w:t>
      </w:r>
      <w:r w:rsidR="00F56188" w:rsidRPr="00CA152F">
        <w:rPr>
          <w:rFonts w:cs="Times New Roman"/>
          <w:szCs w:val="24"/>
        </w:rPr>
        <w:t xml:space="preserve">Papildus tiek plānota </w:t>
      </w:r>
      <w:r w:rsidR="00BE2951" w:rsidRPr="00CA152F">
        <w:rPr>
          <w:rFonts w:cs="Times New Roman"/>
          <w:szCs w:val="24"/>
        </w:rPr>
        <w:t xml:space="preserve">t.s. </w:t>
      </w:r>
      <w:r w:rsidR="00F56188" w:rsidRPr="00CA152F">
        <w:rPr>
          <w:rFonts w:cs="Times New Roman"/>
          <w:szCs w:val="24"/>
        </w:rPr>
        <w:t xml:space="preserve">snieguma rezerve </w:t>
      </w:r>
      <w:r w:rsidR="002515F5">
        <w:rPr>
          <w:rFonts w:cs="Times New Roman"/>
          <w:szCs w:val="24"/>
        </w:rPr>
        <w:t>7</w:t>
      </w:r>
      <w:r w:rsidR="002515F5" w:rsidRPr="00CA152F">
        <w:rPr>
          <w:rFonts w:cs="Times New Roman"/>
          <w:szCs w:val="24"/>
        </w:rPr>
        <w:t xml:space="preserve"> </w:t>
      </w:r>
      <w:r w:rsidR="00F56188" w:rsidRPr="00CA152F">
        <w:rPr>
          <w:rFonts w:cs="Times New Roman"/>
          <w:szCs w:val="24"/>
        </w:rPr>
        <w:t>% apmērā</w:t>
      </w:r>
      <w:r w:rsidR="00BE2951" w:rsidRPr="00CA152F">
        <w:rPr>
          <w:rFonts w:cs="Times New Roman"/>
          <w:szCs w:val="24"/>
        </w:rPr>
        <w:t xml:space="preserve"> - dalībvalstij būs jāizveido starpposma rezultātu novērtēšanas ietvars, </w:t>
      </w:r>
      <w:r w:rsidR="00074D12" w:rsidRPr="00CA152F">
        <w:rPr>
          <w:rFonts w:cs="Times New Roman"/>
          <w:szCs w:val="24"/>
        </w:rPr>
        <w:t xml:space="preserve">ar nosacījumu, ka vismaz </w:t>
      </w:r>
      <w:r w:rsidR="002515F5">
        <w:rPr>
          <w:rFonts w:cs="Times New Roman"/>
          <w:szCs w:val="24"/>
        </w:rPr>
        <w:t xml:space="preserve">7 </w:t>
      </w:r>
      <w:r w:rsidR="00074D12" w:rsidRPr="00CA152F">
        <w:rPr>
          <w:rFonts w:cs="Times New Roman"/>
          <w:szCs w:val="24"/>
        </w:rPr>
        <w:t>% no kopējā pieejamā finansējuma perioda sākumposmā netiek ieplānoti konkrētiem pasākumiem, bet kļūst pieejami</w:t>
      </w:r>
      <w:r w:rsidR="00BE2951" w:rsidRPr="00CA152F">
        <w:rPr>
          <w:rFonts w:cs="Times New Roman"/>
          <w:szCs w:val="24"/>
        </w:rPr>
        <w:t xml:space="preserve"> perioda </w:t>
      </w:r>
      <w:r w:rsidR="00C1341B" w:rsidRPr="00CA152F">
        <w:rPr>
          <w:rFonts w:cs="Times New Roman"/>
          <w:szCs w:val="24"/>
        </w:rPr>
        <w:t>beigās</w:t>
      </w:r>
      <w:r w:rsidR="008F2A40" w:rsidRPr="00CA152F">
        <w:rPr>
          <w:rFonts w:cs="Times New Roman"/>
          <w:szCs w:val="24"/>
        </w:rPr>
        <w:t xml:space="preserve"> balstoties uz EK lēmumu</w:t>
      </w:r>
      <w:r w:rsidR="00C1341B" w:rsidRPr="00CA152F">
        <w:rPr>
          <w:rFonts w:cs="Times New Roman"/>
          <w:szCs w:val="24"/>
        </w:rPr>
        <w:t xml:space="preserve"> </w:t>
      </w:r>
      <w:r w:rsidR="00074D12" w:rsidRPr="00CA152F">
        <w:rPr>
          <w:rFonts w:cs="Times New Roman"/>
          <w:szCs w:val="24"/>
        </w:rPr>
        <w:t>izvērtējot progresu</w:t>
      </w:r>
      <w:r w:rsidR="00C1341B" w:rsidRPr="00CA152F">
        <w:rPr>
          <w:rFonts w:cs="Times New Roman"/>
          <w:szCs w:val="24"/>
        </w:rPr>
        <w:t xml:space="preserve"> 2019. gadā</w:t>
      </w:r>
      <w:r w:rsidR="00074D12" w:rsidRPr="00CA152F">
        <w:rPr>
          <w:rFonts w:cs="Times New Roman"/>
          <w:szCs w:val="24"/>
        </w:rPr>
        <w:t xml:space="preserve"> attiecībā</w:t>
      </w:r>
      <w:r w:rsidR="00C1341B" w:rsidRPr="00CA152F">
        <w:rPr>
          <w:rFonts w:cs="Times New Roman"/>
          <w:szCs w:val="24"/>
        </w:rPr>
        <w:t xml:space="preserve"> uz</w:t>
      </w:r>
      <w:r w:rsidR="00BE2951" w:rsidRPr="00CA152F">
        <w:rPr>
          <w:rFonts w:cs="Times New Roman"/>
          <w:szCs w:val="24"/>
        </w:rPr>
        <w:t xml:space="preserve"> sākotn</w:t>
      </w:r>
      <w:r w:rsidR="00074D12" w:rsidRPr="00CA152F">
        <w:rPr>
          <w:rFonts w:cs="Times New Roman"/>
          <w:szCs w:val="24"/>
        </w:rPr>
        <w:t>ēji noteikt</w:t>
      </w:r>
      <w:r w:rsidR="008F2A40" w:rsidRPr="00CA152F">
        <w:rPr>
          <w:rFonts w:cs="Times New Roman"/>
          <w:szCs w:val="24"/>
        </w:rPr>
        <w:t>o</w:t>
      </w:r>
      <w:r w:rsidR="00BE2951" w:rsidRPr="00CA152F">
        <w:rPr>
          <w:rFonts w:cs="Times New Roman"/>
          <w:szCs w:val="24"/>
        </w:rPr>
        <w:t xml:space="preserve"> starp</w:t>
      </w:r>
      <w:r w:rsidR="00074D12" w:rsidRPr="00CA152F">
        <w:rPr>
          <w:rFonts w:cs="Times New Roman"/>
          <w:szCs w:val="24"/>
        </w:rPr>
        <w:t>mērķ</w:t>
      </w:r>
      <w:r w:rsidR="008F2A40" w:rsidRPr="00CA152F">
        <w:rPr>
          <w:rFonts w:cs="Times New Roman"/>
          <w:szCs w:val="24"/>
        </w:rPr>
        <w:t>u sasniegšanu</w:t>
      </w:r>
      <w:r w:rsidR="00074D12" w:rsidRPr="00CA152F">
        <w:rPr>
          <w:rFonts w:cs="Times New Roman"/>
          <w:szCs w:val="24"/>
        </w:rPr>
        <w:t>. FM ņēmusi vērā visus minētos apsvērumus</w:t>
      </w:r>
      <w:r w:rsidR="002A3FE8" w:rsidRPr="00CA152F">
        <w:rPr>
          <w:rFonts w:cs="Times New Roman"/>
          <w:szCs w:val="24"/>
        </w:rPr>
        <w:t>,</w:t>
      </w:r>
      <w:r w:rsidR="00074D12" w:rsidRPr="00CA152F">
        <w:rPr>
          <w:rFonts w:cs="Times New Roman"/>
          <w:szCs w:val="24"/>
        </w:rPr>
        <w:t xml:space="preserve"> gatavojot priekšlikumus ieviešanas sistēmas pilnveidei.</w:t>
      </w:r>
    </w:p>
    <w:p w:rsidR="006F0E66" w:rsidRPr="00CA152F" w:rsidRDefault="006F0E66" w:rsidP="002A3FE8">
      <w:pPr>
        <w:pStyle w:val="ListParagraph"/>
        <w:ind w:left="142"/>
        <w:jc w:val="both"/>
        <w:rPr>
          <w:rFonts w:cs="Times New Roman"/>
          <w:szCs w:val="24"/>
        </w:rPr>
      </w:pPr>
    </w:p>
    <w:p w:rsidR="00C22EA1" w:rsidRPr="00CA152F" w:rsidRDefault="00C22EA1" w:rsidP="00950C9C">
      <w:pPr>
        <w:pStyle w:val="Heading3"/>
        <w:numPr>
          <w:ilvl w:val="1"/>
          <w:numId w:val="1"/>
        </w:numPr>
        <w:tabs>
          <w:tab w:val="left" w:pos="993"/>
        </w:tabs>
        <w:spacing w:before="0"/>
        <w:jc w:val="center"/>
        <w:rPr>
          <w:rFonts w:cs="Times New Roman"/>
          <w:szCs w:val="28"/>
        </w:rPr>
      </w:pPr>
      <w:bookmarkStart w:id="5" w:name="_Toc347831026"/>
      <w:r w:rsidRPr="00CA152F">
        <w:rPr>
          <w:rFonts w:cs="Times New Roman"/>
          <w:szCs w:val="28"/>
        </w:rPr>
        <w:t>ES</w:t>
      </w:r>
      <w:r w:rsidR="00791461" w:rsidRPr="00CA152F">
        <w:rPr>
          <w:rFonts w:cs="Times New Roman"/>
          <w:szCs w:val="28"/>
        </w:rPr>
        <w:t xml:space="preserve"> KP fondu </w:t>
      </w:r>
      <w:r w:rsidRPr="00CA152F">
        <w:rPr>
          <w:rFonts w:cs="Times New Roman"/>
          <w:szCs w:val="28"/>
        </w:rPr>
        <w:t xml:space="preserve"> regulu priekšlikumos noteiktās </w:t>
      </w:r>
      <w:r w:rsidR="001863DD" w:rsidRPr="00CA152F">
        <w:rPr>
          <w:rFonts w:cs="Times New Roman"/>
          <w:szCs w:val="28"/>
        </w:rPr>
        <w:t xml:space="preserve">institūcijas un to </w:t>
      </w:r>
      <w:r w:rsidRPr="00CA152F">
        <w:rPr>
          <w:rFonts w:cs="Times New Roman"/>
          <w:szCs w:val="28"/>
        </w:rPr>
        <w:t>funkcijas</w:t>
      </w:r>
      <w:bookmarkEnd w:id="5"/>
    </w:p>
    <w:p w:rsidR="00C22EA1" w:rsidRPr="00CA152F" w:rsidRDefault="00C22EA1" w:rsidP="00C22EA1">
      <w:pPr>
        <w:pStyle w:val="ListParagraph"/>
        <w:ind w:left="142"/>
        <w:jc w:val="both"/>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 xml:space="preserve">Attiecībā uz ERAF, KF un ESF fondu ieviešanu EK publicētie </w:t>
      </w:r>
      <w:r w:rsidR="00F7179F" w:rsidRPr="00CA152F">
        <w:rPr>
          <w:rFonts w:cs="Times New Roman"/>
          <w:szCs w:val="24"/>
        </w:rPr>
        <w:t xml:space="preserve">regulu </w:t>
      </w:r>
      <w:r w:rsidRPr="00CA152F">
        <w:rPr>
          <w:rFonts w:cs="Times New Roman"/>
          <w:szCs w:val="24"/>
        </w:rPr>
        <w:t xml:space="preserve">priekšlikumi paredz katrai ES dalībvalstij </w:t>
      </w:r>
      <w:r w:rsidR="00D042B8" w:rsidRPr="00CA152F">
        <w:rPr>
          <w:rFonts w:cs="Times New Roman"/>
        </w:rPr>
        <w:t>noteikt</w:t>
      </w:r>
      <w:r w:rsidR="00D042B8" w:rsidRPr="00CA152F">
        <w:rPr>
          <w:rStyle w:val="FootnoteReference"/>
          <w:rFonts w:cs="Times New Roman"/>
        </w:rPr>
        <w:footnoteReference w:id="18"/>
      </w:r>
      <w:r w:rsidRPr="00CA152F">
        <w:rPr>
          <w:rFonts w:cs="Times New Roman"/>
          <w:szCs w:val="24"/>
        </w:rPr>
        <w:t>:</w:t>
      </w:r>
    </w:p>
    <w:p w:rsidR="00C22EA1" w:rsidRPr="00CA152F" w:rsidRDefault="009471FC" w:rsidP="00BC3A37">
      <w:pPr>
        <w:pStyle w:val="ListParagraph"/>
        <w:numPr>
          <w:ilvl w:val="0"/>
          <w:numId w:val="7"/>
        </w:numPr>
        <w:tabs>
          <w:tab w:val="left" w:pos="709"/>
        </w:tabs>
        <w:jc w:val="both"/>
        <w:rPr>
          <w:rFonts w:cs="Times New Roman"/>
          <w:szCs w:val="24"/>
        </w:rPr>
      </w:pPr>
      <w:r w:rsidRPr="00CA152F">
        <w:rPr>
          <w:rFonts w:cs="Times New Roman"/>
          <w:szCs w:val="24"/>
        </w:rPr>
        <w:t xml:space="preserve">vadošo </w:t>
      </w:r>
      <w:r w:rsidR="00C22EA1" w:rsidRPr="00CA152F">
        <w:rPr>
          <w:rFonts w:cs="Times New Roman"/>
          <w:szCs w:val="24"/>
        </w:rPr>
        <w:t>iestādi;</w:t>
      </w:r>
    </w:p>
    <w:p w:rsidR="00C22EA1" w:rsidRPr="00CA152F" w:rsidRDefault="009471FC" w:rsidP="00BC3A37">
      <w:pPr>
        <w:pStyle w:val="ListParagraph"/>
        <w:numPr>
          <w:ilvl w:val="0"/>
          <w:numId w:val="7"/>
        </w:numPr>
        <w:tabs>
          <w:tab w:val="left" w:pos="709"/>
        </w:tabs>
        <w:jc w:val="both"/>
        <w:rPr>
          <w:rFonts w:cs="Times New Roman"/>
          <w:szCs w:val="24"/>
        </w:rPr>
      </w:pPr>
      <w:r w:rsidRPr="00CA152F">
        <w:rPr>
          <w:rFonts w:cs="Times New Roman"/>
          <w:szCs w:val="24"/>
        </w:rPr>
        <w:t xml:space="preserve">sertifikācijas </w:t>
      </w:r>
      <w:r w:rsidR="00C22EA1" w:rsidRPr="00CA152F">
        <w:rPr>
          <w:rFonts w:cs="Times New Roman"/>
          <w:szCs w:val="24"/>
        </w:rPr>
        <w:t>iestādi;</w:t>
      </w:r>
    </w:p>
    <w:p w:rsidR="00C22EA1" w:rsidRPr="00CA152F" w:rsidRDefault="009471FC" w:rsidP="00BC3A37">
      <w:pPr>
        <w:pStyle w:val="ListParagraph"/>
        <w:numPr>
          <w:ilvl w:val="0"/>
          <w:numId w:val="7"/>
        </w:numPr>
        <w:tabs>
          <w:tab w:val="left" w:pos="709"/>
        </w:tabs>
        <w:jc w:val="both"/>
        <w:rPr>
          <w:rFonts w:cs="Times New Roman"/>
          <w:szCs w:val="24"/>
        </w:rPr>
      </w:pPr>
      <w:r w:rsidRPr="00CA152F">
        <w:rPr>
          <w:rFonts w:cs="Times New Roman"/>
          <w:szCs w:val="24"/>
        </w:rPr>
        <w:t xml:space="preserve">revīzijas </w:t>
      </w:r>
      <w:r w:rsidR="00C22EA1" w:rsidRPr="00CA152F">
        <w:rPr>
          <w:rFonts w:cs="Times New Roman"/>
          <w:szCs w:val="24"/>
        </w:rPr>
        <w:t>(audita) iestādi</w:t>
      </w:r>
      <w:r w:rsidR="002725D0" w:rsidRPr="00CA152F">
        <w:rPr>
          <w:rFonts w:cs="Times New Roman"/>
          <w:szCs w:val="24"/>
        </w:rPr>
        <w:t>.</w:t>
      </w:r>
    </w:p>
    <w:p w:rsidR="00FB1134" w:rsidRPr="00CA152F" w:rsidRDefault="00FB1134" w:rsidP="00FB1134">
      <w:pPr>
        <w:pStyle w:val="ListParagraph"/>
        <w:tabs>
          <w:tab w:val="left" w:pos="709"/>
        </w:tabs>
        <w:jc w:val="both"/>
        <w:rPr>
          <w:rFonts w:cs="Times New Roman"/>
          <w:szCs w:val="24"/>
        </w:rPr>
      </w:pPr>
    </w:p>
    <w:p w:rsidR="00525C48" w:rsidRDefault="00054072" w:rsidP="00720C24">
      <w:pPr>
        <w:pStyle w:val="ListParagraph"/>
        <w:numPr>
          <w:ilvl w:val="0"/>
          <w:numId w:val="2"/>
        </w:numPr>
        <w:ind w:left="0" w:firstLine="0"/>
        <w:jc w:val="both"/>
        <w:rPr>
          <w:rFonts w:cs="Times New Roman"/>
          <w:szCs w:val="24"/>
        </w:rPr>
      </w:pPr>
      <w:r w:rsidRPr="00CA152F">
        <w:rPr>
          <w:rFonts w:cs="Times New Roman"/>
          <w:szCs w:val="24"/>
        </w:rPr>
        <w:t xml:space="preserve">Tāpat kā līdz šim, </w:t>
      </w:r>
      <w:r w:rsidR="00A24B9B" w:rsidRPr="00CA152F">
        <w:rPr>
          <w:rFonts w:cs="Times New Roman"/>
          <w:szCs w:val="24"/>
        </w:rPr>
        <w:t xml:space="preserve">vadošā </w:t>
      </w:r>
      <w:r w:rsidRPr="00CA152F">
        <w:rPr>
          <w:rFonts w:cs="Times New Roman"/>
          <w:szCs w:val="24"/>
        </w:rPr>
        <w:t>iestāde var daļu pienākumu deleģēt s</w:t>
      </w:r>
      <w:r w:rsidR="00C22EA1" w:rsidRPr="00CA152F">
        <w:rPr>
          <w:rFonts w:cs="Times New Roman"/>
          <w:szCs w:val="24"/>
        </w:rPr>
        <w:t>tarpniekinstitūcij</w:t>
      </w:r>
      <w:r w:rsidRPr="00CA152F">
        <w:rPr>
          <w:rFonts w:cs="Times New Roman"/>
          <w:szCs w:val="24"/>
        </w:rPr>
        <w:t>ām vienlaikus saglabājot kopējo atbildību par deleģēto funkciju efektīvu veikšanu</w:t>
      </w:r>
      <w:r w:rsidR="00AB77BC">
        <w:rPr>
          <w:rStyle w:val="FootnoteReference"/>
          <w:rFonts w:cs="Times New Roman"/>
          <w:szCs w:val="24"/>
        </w:rPr>
        <w:footnoteReference w:id="19"/>
      </w:r>
      <w:r w:rsidRPr="00CA152F">
        <w:rPr>
          <w:rFonts w:cs="Times New Roman"/>
          <w:szCs w:val="24"/>
        </w:rPr>
        <w:t xml:space="preserve">. </w:t>
      </w:r>
    </w:p>
    <w:p w:rsidR="008B353D" w:rsidRPr="00CA152F" w:rsidRDefault="008B353D" w:rsidP="008B353D">
      <w:pPr>
        <w:pStyle w:val="ListParagraph"/>
        <w:ind w:left="0"/>
        <w:jc w:val="both"/>
        <w:rPr>
          <w:rFonts w:cs="Times New Roman"/>
          <w:szCs w:val="24"/>
        </w:rPr>
      </w:pPr>
    </w:p>
    <w:p w:rsidR="00A24B9B" w:rsidRPr="00CA152F" w:rsidRDefault="00A24B9B" w:rsidP="00720C24">
      <w:pPr>
        <w:pStyle w:val="ListParagraph"/>
        <w:numPr>
          <w:ilvl w:val="0"/>
          <w:numId w:val="2"/>
        </w:numPr>
        <w:ind w:left="0" w:firstLine="0"/>
        <w:jc w:val="both"/>
        <w:rPr>
          <w:rFonts w:cs="Times New Roman"/>
          <w:szCs w:val="24"/>
        </w:rPr>
      </w:pPr>
      <w:r w:rsidRPr="00CA152F">
        <w:rPr>
          <w:rFonts w:cs="Times New Roman"/>
          <w:szCs w:val="24"/>
        </w:rPr>
        <w:t xml:space="preserve">Regulas priekšlikums nosaka </w:t>
      </w:r>
      <w:r w:rsidR="00074D12" w:rsidRPr="00CA152F">
        <w:rPr>
          <w:rFonts w:cs="Times New Roman"/>
          <w:szCs w:val="24"/>
        </w:rPr>
        <w:t xml:space="preserve">pienākumu izveidot </w:t>
      </w:r>
      <w:r w:rsidRPr="00CA152F">
        <w:rPr>
          <w:rFonts w:cs="Times New Roman"/>
          <w:szCs w:val="24"/>
        </w:rPr>
        <w:t>akreditāc</w:t>
      </w:r>
      <w:r w:rsidR="001F69CC">
        <w:rPr>
          <w:rFonts w:cs="Times New Roman"/>
          <w:szCs w:val="24"/>
        </w:rPr>
        <w:t>ijas struktūru un tās funkcijas</w:t>
      </w:r>
      <w:r w:rsidR="00A15A7F">
        <w:rPr>
          <w:rStyle w:val="FootnoteReference"/>
          <w:rFonts w:cs="Times New Roman"/>
          <w:szCs w:val="24"/>
        </w:rPr>
        <w:footnoteReference w:id="20"/>
      </w:r>
      <w:r w:rsidR="001F69CC">
        <w:rPr>
          <w:rFonts w:cs="Times New Roman"/>
          <w:szCs w:val="24"/>
        </w:rPr>
        <w:t>.</w:t>
      </w:r>
    </w:p>
    <w:p w:rsidR="00C22EA1" w:rsidRPr="00CA152F" w:rsidRDefault="00C22EA1" w:rsidP="00C2530B">
      <w:pPr>
        <w:pStyle w:val="ListParagraph"/>
        <w:ind w:left="142"/>
        <w:jc w:val="both"/>
        <w:rPr>
          <w:rFonts w:cs="Times New Roman"/>
          <w:szCs w:val="24"/>
        </w:rPr>
      </w:pPr>
    </w:p>
    <w:p w:rsidR="00C22EA1" w:rsidRPr="00CA152F" w:rsidRDefault="00C22EA1" w:rsidP="00C22EA1">
      <w:pPr>
        <w:jc w:val="both"/>
        <w:rPr>
          <w:rFonts w:cs="Times New Roman"/>
          <w:b/>
          <w:szCs w:val="24"/>
        </w:rPr>
      </w:pPr>
      <w:r w:rsidRPr="00CA152F">
        <w:rPr>
          <w:rFonts w:cs="Times New Roman"/>
          <w:b/>
          <w:szCs w:val="24"/>
        </w:rPr>
        <w:t>Vadošās iestādes funkcijas</w:t>
      </w:r>
    </w:p>
    <w:p w:rsidR="00D601C9" w:rsidRPr="00CA152F" w:rsidRDefault="00D601C9" w:rsidP="00C22EA1">
      <w:pPr>
        <w:jc w:val="both"/>
        <w:rPr>
          <w:rFonts w:cs="Times New Roman"/>
          <w:b/>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Atbilstoši regulu priekšlikumiem vadošās iestādes funkcijas ir: (i) atbalstīt uzraudzības komitejas darbu; (ii) sagatavot un, pēc uzraudzības komitejas apstiprinājuma, nosūtīt gada un nobeiguma īstenošanas ziņojumu</w:t>
      </w:r>
      <w:r w:rsidR="000331F7">
        <w:rPr>
          <w:rFonts w:cs="Times New Roman"/>
          <w:szCs w:val="24"/>
        </w:rPr>
        <w:t>s</w:t>
      </w:r>
      <w:r w:rsidRPr="00CA152F">
        <w:rPr>
          <w:rFonts w:cs="Times New Roman"/>
          <w:szCs w:val="24"/>
        </w:rPr>
        <w:t xml:space="preserve"> EK; (iii) darīt pieejamu starpniekinstitūcijām un </w:t>
      </w:r>
      <w:r w:rsidR="00E349AE" w:rsidRPr="00CA152F">
        <w:rPr>
          <w:rFonts w:cs="Times New Roman"/>
          <w:szCs w:val="24"/>
        </w:rPr>
        <w:t xml:space="preserve">finansējuma </w:t>
      </w:r>
      <w:r w:rsidRPr="00CA152F">
        <w:rPr>
          <w:rFonts w:cs="Times New Roman"/>
          <w:szCs w:val="24"/>
        </w:rPr>
        <w:t xml:space="preserve">saņēmējiem informāciju, kas ir būtiska to darbību īstenošanai; (iv) izstrādāt un pēc apstiprināšanas piemērot atbilstošas atlases procedūras un kritērijus; (v) nodrošināt </w:t>
      </w:r>
      <w:r w:rsidR="00033859" w:rsidRPr="00CA152F">
        <w:rPr>
          <w:rFonts w:cs="Times New Roman"/>
          <w:szCs w:val="24"/>
        </w:rPr>
        <w:t xml:space="preserve">finansējuma </w:t>
      </w:r>
      <w:r w:rsidRPr="00CA152F">
        <w:rPr>
          <w:rFonts w:cs="Times New Roman"/>
          <w:szCs w:val="24"/>
        </w:rPr>
        <w:t xml:space="preserve">saņēmējam dokumentu, kurā </w:t>
      </w:r>
      <w:r w:rsidRPr="00CA152F">
        <w:rPr>
          <w:rFonts w:cs="Times New Roman"/>
          <w:szCs w:val="24"/>
        </w:rPr>
        <w:lastRenderedPageBreak/>
        <w:t xml:space="preserve">izklāstīti </w:t>
      </w:r>
      <w:r w:rsidR="00033859" w:rsidRPr="00CA152F">
        <w:rPr>
          <w:rFonts w:cs="Times New Roman"/>
          <w:szCs w:val="24"/>
        </w:rPr>
        <w:t xml:space="preserve">finansējuma </w:t>
      </w:r>
      <w:r w:rsidRPr="00CA152F">
        <w:rPr>
          <w:rFonts w:cs="Times New Roman"/>
          <w:szCs w:val="24"/>
        </w:rPr>
        <w:t xml:space="preserve">saņemšanas nosacījumi katrai darbībai; (vi) pārbaudīt, vai līdzfinansētie produkti un pakalpojumi ir piegādāti un vai </w:t>
      </w:r>
      <w:r w:rsidR="00033859" w:rsidRPr="00CA152F">
        <w:rPr>
          <w:rFonts w:cs="Times New Roman"/>
          <w:szCs w:val="24"/>
        </w:rPr>
        <w:t xml:space="preserve">finansējuma </w:t>
      </w:r>
      <w:r w:rsidRPr="00CA152F">
        <w:rPr>
          <w:rFonts w:cs="Times New Roman"/>
          <w:szCs w:val="24"/>
        </w:rPr>
        <w:t xml:space="preserve">saņēmēji ir </w:t>
      </w:r>
      <w:r w:rsidR="000331F7">
        <w:rPr>
          <w:rFonts w:cs="Times New Roman"/>
          <w:szCs w:val="24"/>
        </w:rPr>
        <w:t>veikuši</w:t>
      </w:r>
      <w:r w:rsidR="000331F7" w:rsidRPr="00CA152F">
        <w:rPr>
          <w:rFonts w:cs="Times New Roman"/>
          <w:szCs w:val="24"/>
        </w:rPr>
        <w:t xml:space="preserve"> </w:t>
      </w:r>
      <w:r w:rsidRPr="00CA152F">
        <w:rPr>
          <w:rFonts w:cs="Times New Roman"/>
          <w:szCs w:val="24"/>
        </w:rPr>
        <w:t xml:space="preserve">izdevumus, ko tie deklarējuši; (vii) izveidot sistēmu, lai datorizētā veidā ierakstītu un glabātu datus par katru darbību, kas vajadzīga uzraudzībai, izvērtēšanai, finanšu pārvaldībai, pārbaudei un revīzijai, kā arī nodrošina šo datu </w:t>
      </w:r>
      <w:r w:rsidR="000331F7">
        <w:rPr>
          <w:rFonts w:cs="Times New Roman"/>
          <w:szCs w:val="24"/>
        </w:rPr>
        <w:t>ievade</w:t>
      </w:r>
      <w:r w:rsidR="00CC44FF" w:rsidRPr="00CA152F">
        <w:rPr>
          <w:rFonts w:cs="Times New Roman"/>
          <w:szCs w:val="24"/>
        </w:rPr>
        <w:t>, nodrošinot e-</w:t>
      </w:r>
      <w:r w:rsidR="009B605B">
        <w:rPr>
          <w:rFonts w:cs="Times New Roman"/>
          <w:szCs w:val="24"/>
        </w:rPr>
        <w:t>pārvaldības</w:t>
      </w:r>
      <w:r w:rsidR="00CC44FF" w:rsidRPr="00CA152F">
        <w:rPr>
          <w:rFonts w:cs="Times New Roman"/>
          <w:szCs w:val="24"/>
        </w:rPr>
        <w:t xml:space="preserve"> ieviešanu</w:t>
      </w:r>
      <w:r w:rsidRPr="00CA152F">
        <w:rPr>
          <w:rFonts w:cs="Times New Roman"/>
          <w:szCs w:val="24"/>
        </w:rPr>
        <w:t>; kā arī citas funkcijas saskaņā ar regulas priekšlikum</w:t>
      </w:r>
      <w:r w:rsidR="000741A2" w:rsidRPr="00CA152F">
        <w:rPr>
          <w:rFonts w:cs="Times New Roman"/>
          <w:szCs w:val="24"/>
        </w:rPr>
        <w:t>u.</w:t>
      </w:r>
      <w:r w:rsidR="000741A2" w:rsidRPr="00CA152F">
        <w:rPr>
          <w:rStyle w:val="FootnoteReference"/>
          <w:rFonts w:cs="Times New Roman"/>
          <w:szCs w:val="24"/>
        </w:rPr>
        <w:footnoteReference w:id="21"/>
      </w:r>
    </w:p>
    <w:p w:rsidR="00C22EA1" w:rsidRPr="00CA152F" w:rsidRDefault="00C22EA1" w:rsidP="00C22EA1">
      <w:pPr>
        <w:ind w:left="142"/>
        <w:jc w:val="both"/>
        <w:rPr>
          <w:rFonts w:cs="Times New Roman"/>
          <w:b/>
          <w:szCs w:val="24"/>
        </w:rPr>
      </w:pPr>
    </w:p>
    <w:p w:rsidR="00C22EA1" w:rsidRPr="00CA152F" w:rsidRDefault="00C22EA1" w:rsidP="00C22EA1">
      <w:pPr>
        <w:jc w:val="both"/>
        <w:rPr>
          <w:rFonts w:cs="Times New Roman"/>
          <w:b/>
          <w:szCs w:val="24"/>
        </w:rPr>
      </w:pPr>
      <w:r w:rsidRPr="00CA152F">
        <w:rPr>
          <w:rFonts w:cs="Times New Roman"/>
          <w:b/>
          <w:szCs w:val="24"/>
        </w:rPr>
        <w:t>Sertifikācijas iestādes funkcijas</w:t>
      </w:r>
    </w:p>
    <w:p w:rsidR="00C22EA1" w:rsidRPr="00CA152F" w:rsidRDefault="00C22EA1" w:rsidP="00C22EA1">
      <w:pPr>
        <w:pStyle w:val="ListParagraph"/>
        <w:ind w:left="142"/>
        <w:jc w:val="both"/>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 xml:space="preserve">EK nosaka šādas Sertifikācijas iestādes funkcijas: (i) sagatavot un iesniegt EK maksājumu pieteikumus un apliecināt to ticamību; (ii) sagatavot gada pārskatus un apliecināt to pareizumu; (iii) nodrošināt </w:t>
      </w:r>
      <w:r w:rsidR="008C6C2F">
        <w:rPr>
          <w:rFonts w:cs="Times New Roman"/>
          <w:szCs w:val="24"/>
        </w:rPr>
        <w:t xml:space="preserve">deklarēto izdevumu </w:t>
      </w:r>
      <w:r w:rsidRPr="00CA152F">
        <w:rPr>
          <w:rFonts w:cs="Times New Roman"/>
          <w:szCs w:val="24"/>
        </w:rPr>
        <w:t xml:space="preserve">uzskaiti; (iv) nodrošināt </w:t>
      </w:r>
      <w:r w:rsidR="008C6C2F">
        <w:rPr>
          <w:rFonts w:cs="Times New Roman"/>
          <w:szCs w:val="24"/>
        </w:rPr>
        <w:t>debitoru uzskaiti</w:t>
      </w:r>
      <w:r w:rsidRPr="00CA152F">
        <w:rPr>
          <w:rFonts w:cs="Times New Roman"/>
          <w:szCs w:val="24"/>
        </w:rPr>
        <w:t>; un citas būtiskas funkcijas.</w:t>
      </w:r>
      <w:r w:rsidR="000741A2" w:rsidRPr="00CA152F">
        <w:rPr>
          <w:rStyle w:val="FootnoteReference"/>
          <w:rFonts w:cs="Times New Roman"/>
          <w:szCs w:val="24"/>
        </w:rPr>
        <w:t xml:space="preserve"> </w:t>
      </w:r>
      <w:r w:rsidR="000741A2" w:rsidRPr="00CA152F">
        <w:rPr>
          <w:rStyle w:val="FootnoteReference"/>
          <w:rFonts w:cs="Times New Roman"/>
          <w:szCs w:val="24"/>
        </w:rPr>
        <w:footnoteReference w:id="22"/>
      </w:r>
    </w:p>
    <w:p w:rsidR="00C22EA1" w:rsidRPr="00CA152F" w:rsidRDefault="00C22EA1" w:rsidP="00C22EA1">
      <w:pPr>
        <w:pStyle w:val="ListParagraph"/>
        <w:ind w:left="0"/>
        <w:jc w:val="both"/>
        <w:rPr>
          <w:rFonts w:cs="Times New Roman"/>
          <w:szCs w:val="24"/>
        </w:rPr>
      </w:pPr>
    </w:p>
    <w:p w:rsidR="00C22EA1" w:rsidRPr="00CA152F" w:rsidRDefault="00C22EA1" w:rsidP="00C22EA1">
      <w:pPr>
        <w:jc w:val="both"/>
        <w:rPr>
          <w:rFonts w:cs="Times New Roman"/>
          <w:b/>
          <w:szCs w:val="24"/>
        </w:rPr>
      </w:pPr>
      <w:r w:rsidRPr="00CA152F">
        <w:rPr>
          <w:rFonts w:cs="Times New Roman"/>
          <w:b/>
          <w:szCs w:val="24"/>
        </w:rPr>
        <w:t>Revīzijas iestādes funkcijas</w:t>
      </w:r>
    </w:p>
    <w:p w:rsidR="00C22EA1" w:rsidRPr="00CA152F" w:rsidRDefault="00C22EA1" w:rsidP="00C22EA1">
      <w:pPr>
        <w:pStyle w:val="ListParagraph"/>
        <w:ind w:left="0"/>
        <w:jc w:val="both"/>
        <w:rPr>
          <w:rFonts w:cs="Times New Roman"/>
          <w:szCs w:val="24"/>
        </w:rPr>
      </w:pPr>
    </w:p>
    <w:p w:rsidR="00AD5369" w:rsidRPr="00CA152F" w:rsidRDefault="00C22EA1" w:rsidP="00737839">
      <w:pPr>
        <w:pStyle w:val="ListParagraph"/>
        <w:numPr>
          <w:ilvl w:val="0"/>
          <w:numId w:val="2"/>
        </w:numPr>
        <w:ind w:left="0" w:firstLine="0"/>
        <w:jc w:val="both"/>
        <w:rPr>
          <w:rFonts w:cs="Times New Roman"/>
          <w:szCs w:val="24"/>
        </w:rPr>
      </w:pPr>
      <w:r w:rsidRPr="00CA152F">
        <w:rPr>
          <w:rFonts w:cs="Times New Roman"/>
          <w:szCs w:val="24"/>
        </w:rPr>
        <w:t>Revīzijas iestāde nodrošina pārvaldības un kontroles sistēmu, atbilstošas darbību izlases un gada pārskatu revīzij</w:t>
      </w:r>
      <w:r w:rsidR="000331F7">
        <w:rPr>
          <w:rFonts w:cs="Times New Roman"/>
          <w:szCs w:val="24"/>
        </w:rPr>
        <w:t>u</w:t>
      </w:r>
      <w:r w:rsidRPr="00CA152F">
        <w:rPr>
          <w:rFonts w:cs="Times New Roman"/>
          <w:szCs w:val="24"/>
        </w:rPr>
        <w:t xml:space="preserve"> veikšanu. </w:t>
      </w:r>
      <w:r w:rsidR="00737839" w:rsidRPr="00CA152F">
        <w:rPr>
          <w:rFonts w:cs="Times New Roman"/>
          <w:szCs w:val="24"/>
        </w:rPr>
        <w:t xml:space="preserve">Astoņu </w:t>
      </w:r>
      <w:r w:rsidRPr="00CA152F">
        <w:rPr>
          <w:rFonts w:cs="Times New Roman"/>
          <w:szCs w:val="24"/>
        </w:rPr>
        <w:t>mēnešu laikā no darbības programmas pieņemšanas revīzijas iestāde sagatavo revīzijas stratēģiju, kurā izklāsta revīzijas metodoloģiju, metodi darbību atlasei revīzijas mērķiem un revīziju plānošanu saistībā ar kārtējo grāmatvedības gadu un diviem nākamajiem grāmatvedības gadiem. Revīzijas iestāde sagatavo: (i) revīzijas atzinumu par iepriekšējā grāmatvedības gada pārskatiem; (ii) gada kontroles ziņojumu, kurā izklāsta iepriekšējā grāmatvedības gadā veikto revīziju secinājumus.</w:t>
      </w:r>
      <w:r w:rsidR="000741A2" w:rsidRPr="00CA152F">
        <w:rPr>
          <w:rStyle w:val="FootnoteReference"/>
          <w:rFonts w:cs="Times New Roman"/>
          <w:szCs w:val="24"/>
        </w:rPr>
        <w:footnoteReference w:id="23"/>
      </w:r>
      <w:r w:rsidR="00737839" w:rsidRPr="00CA152F">
        <w:rPr>
          <w:rFonts w:cs="Times New Roman"/>
          <w:szCs w:val="24"/>
        </w:rPr>
        <w:t xml:space="preserve"> </w:t>
      </w:r>
    </w:p>
    <w:p w:rsidR="00AD5369" w:rsidRPr="00CA152F" w:rsidRDefault="00AD5369" w:rsidP="00AD5369">
      <w:pPr>
        <w:jc w:val="both"/>
        <w:rPr>
          <w:rFonts w:cs="Times New Roman"/>
          <w:szCs w:val="24"/>
        </w:rPr>
      </w:pPr>
    </w:p>
    <w:p w:rsidR="00AD5369" w:rsidRPr="00CA152F" w:rsidRDefault="00AD5369" w:rsidP="00AD5369">
      <w:pPr>
        <w:jc w:val="both"/>
        <w:rPr>
          <w:rFonts w:cs="Times New Roman"/>
          <w:b/>
          <w:szCs w:val="24"/>
        </w:rPr>
      </w:pPr>
      <w:r w:rsidRPr="00CA152F">
        <w:rPr>
          <w:rFonts w:cs="Times New Roman"/>
          <w:b/>
          <w:szCs w:val="24"/>
        </w:rPr>
        <w:t>Akreditācijas struktūr</w:t>
      </w:r>
      <w:r w:rsidR="00620CDE">
        <w:rPr>
          <w:rFonts w:cs="Times New Roman"/>
          <w:b/>
          <w:szCs w:val="24"/>
        </w:rPr>
        <w:t>vienības</w:t>
      </w:r>
      <w:r w:rsidRPr="00CA152F">
        <w:rPr>
          <w:rFonts w:cs="Times New Roman"/>
          <w:b/>
          <w:szCs w:val="24"/>
        </w:rPr>
        <w:t xml:space="preserve"> funkcijas</w:t>
      </w:r>
    </w:p>
    <w:p w:rsidR="00AD5369" w:rsidRPr="00CA152F" w:rsidRDefault="00AD5369" w:rsidP="00AD5369">
      <w:pPr>
        <w:jc w:val="both"/>
        <w:rPr>
          <w:rFonts w:cs="Times New Roman"/>
          <w:szCs w:val="24"/>
        </w:rPr>
      </w:pPr>
    </w:p>
    <w:p w:rsidR="00C22EA1" w:rsidRPr="001846F5" w:rsidRDefault="00621ADF" w:rsidP="00C22EA1">
      <w:pPr>
        <w:pStyle w:val="ListParagraph"/>
        <w:numPr>
          <w:ilvl w:val="0"/>
          <w:numId w:val="2"/>
        </w:numPr>
        <w:ind w:left="0" w:firstLine="0"/>
        <w:jc w:val="both"/>
        <w:rPr>
          <w:rFonts w:cs="Times New Roman"/>
          <w:szCs w:val="24"/>
        </w:rPr>
      </w:pPr>
      <w:r w:rsidRPr="00CA152F">
        <w:rPr>
          <w:rFonts w:cs="Times New Roman"/>
          <w:szCs w:val="24"/>
        </w:rPr>
        <w:t>Akreditācijas struktūr</w:t>
      </w:r>
      <w:r w:rsidR="006B6DEE">
        <w:rPr>
          <w:rFonts w:cs="Times New Roman"/>
          <w:szCs w:val="24"/>
        </w:rPr>
        <w:t>vienīb</w:t>
      </w:r>
      <w:r w:rsidRPr="00CA152F">
        <w:rPr>
          <w:rFonts w:cs="Times New Roman"/>
          <w:szCs w:val="24"/>
        </w:rPr>
        <w:t xml:space="preserve">a pieņem lēmumu akreditēt </w:t>
      </w:r>
      <w:r w:rsidR="00620CDE" w:rsidRPr="00CA152F">
        <w:rPr>
          <w:rFonts w:cs="Times New Roman"/>
          <w:szCs w:val="24"/>
        </w:rPr>
        <w:t>vadoš</w:t>
      </w:r>
      <w:r w:rsidR="00620CDE">
        <w:rPr>
          <w:rFonts w:cs="Times New Roman"/>
          <w:szCs w:val="24"/>
        </w:rPr>
        <w:t>o</w:t>
      </w:r>
      <w:r w:rsidR="00620CDE" w:rsidRPr="00CA152F">
        <w:rPr>
          <w:rFonts w:cs="Times New Roman"/>
          <w:szCs w:val="24"/>
        </w:rPr>
        <w:t xml:space="preserve"> iestād</w:t>
      </w:r>
      <w:r w:rsidR="00620CDE">
        <w:rPr>
          <w:rFonts w:cs="Times New Roman"/>
          <w:szCs w:val="24"/>
        </w:rPr>
        <w:t>i</w:t>
      </w:r>
      <w:r w:rsidR="00321955">
        <w:rPr>
          <w:rFonts w:cs="Times New Roman"/>
          <w:szCs w:val="24"/>
        </w:rPr>
        <w:t xml:space="preserve">, starpniekinstitūciju, ja tai tiek </w:t>
      </w:r>
      <w:r w:rsidR="00EE03D8">
        <w:rPr>
          <w:rFonts w:cs="Times New Roman"/>
          <w:szCs w:val="24"/>
        </w:rPr>
        <w:t xml:space="preserve">deleģētas </w:t>
      </w:r>
      <w:r w:rsidR="00321955">
        <w:rPr>
          <w:rFonts w:cs="Times New Roman"/>
          <w:szCs w:val="24"/>
        </w:rPr>
        <w:t>vadošās iestādes  funkcijas,</w:t>
      </w:r>
      <w:r w:rsidR="00620CDE" w:rsidRPr="00CA152F">
        <w:rPr>
          <w:rFonts w:cs="Times New Roman"/>
          <w:szCs w:val="24"/>
        </w:rPr>
        <w:t xml:space="preserve"> </w:t>
      </w:r>
      <w:r w:rsidRPr="00CA152F">
        <w:rPr>
          <w:rFonts w:cs="Times New Roman"/>
          <w:szCs w:val="24"/>
        </w:rPr>
        <w:t>un sertifikācijas iestād</w:t>
      </w:r>
      <w:r w:rsidR="00620CDE">
        <w:rPr>
          <w:rFonts w:cs="Times New Roman"/>
          <w:szCs w:val="24"/>
        </w:rPr>
        <w:t>i</w:t>
      </w:r>
      <w:r w:rsidRPr="00CA152F">
        <w:rPr>
          <w:rFonts w:cs="Times New Roman"/>
          <w:szCs w:val="24"/>
        </w:rPr>
        <w:t>, kuras atbilst akreditācijas kritērijiem, ko EK noteikusi</w:t>
      </w:r>
      <w:r w:rsidR="0060291E">
        <w:rPr>
          <w:rStyle w:val="FootnoteReference"/>
          <w:rFonts w:cs="Times New Roman"/>
          <w:szCs w:val="24"/>
        </w:rPr>
        <w:footnoteReference w:id="24"/>
      </w:r>
      <w:r w:rsidRPr="00CA152F">
        <w:rPr>
          <w:rFonts w:cs="Times New Roman"/>
          <w:szCs w:val="24"/>
        </w:rPr>
        <w:t xml:space="preserve">. </w:t>
      </w:r>
      <w:r w:rsidR="00F05055" w:rsidRPr="00CA152F">
        <w:rPr>
          <w:rFonts w:cs="Times New Roman"/>
          <w:szCs w:val="24"/>
        </w:rPr>
        <w:t>Lēmumu</w:t>
      </w:r>
      <w:r w:rsidRPr="00CA152F">
        <w:rPr>
          <w:rFonts w:cs="Times New Roman"/>
          <w:szCs w:val="24"/>
        </w:rPr>
        <w:t xml:space="preserve"> pieņem, pamatojoties uz tādas neatkarīgas revīzijas struktūras ziņojumu un atzinumu, kura novērtē pārvaldības un kontroles sistēmu</w:t>
      </w:r>
      <w:r w:rsidR="00D87728">
        <w:rPr>
          <w:rFonts w:cs="Times New Roman"/>
          <w:szCs w:val="24"/>
        </w:rPr>
        <w:t>.</w:t>
      </w:r>
    </w:p>
    <w:p w:rsidR="006F0E66" w:rsidRPr="00CA152F" w:rsidRDefault="006F0E66" w:rsidP="00C22EA1">
      <w:pPr>
        <w:jc w:val="both"/>
        <w:rPr>
          <w:rFonts w:cs="Times New Roman"/>
          <w:b/>
          <w:szCs w:val="24"/>
        </w:rPr>
      </w:pPr>
    </w:p>
    <w:p w:rsidR="00C22EA1" w:rsidRPr="00CA152F" w:rsidRDefault="00C22EA1" w:rsidP="00950C9C">
      <w:pPr>
        <w:pStyle w:val="Heading3"/>
        <w:numPr>
          <w:ilvl w:val="1"/>
          <w:numId w:val="1"/>
        </w:numPr>
        <w:tabs>
          <w:tab w:val="left" w:pos="993"/>
        </w:tabs>
        <w:spacing w:before="0"/>
        <w:jc w:val="center"/>
        <w:rPr>
          <w:rFonts w:cs="Times New Roman"/>
          <w:szCs w:val="28"/>
        </w:rPr>
      </w:pPr>
      <w:bookmarkStart w:id="6" w:name="_Toc347831027"/>
      <w:r w:rsidRPr="00CA152F">
        <w:rPr>
          <w:rFonts w:cs="Times New Roman"/>
          <w:szCs w:val="28"/>
        </w:rPr>
        <w:t>Eiropas teritoriālā</w:t>
      </w:r>
      <w:r w:rsidR="0055428B" w:rsidRPr="00CA152F">
        <w:rPr>
          <w:rFonts w:cs="Times New Roman"/>
          <w:szCs w:val="28"/>
        </w:rPr>
        <w:t>s</w:t>
      </w:r>
      <w:r w:rsidRPr="00CA152F">
        <w:rPr>
          <w:rFonts w:cs="Times New Roman"/>
          <w:szCs w:val="28"/>
        </w:rPr>
        <w:t xml:space="preserve"> sadarbības mērķ</w:t>
      </w:r>
      <w:r w:rsidR="0055428B" w:rsidRPr="00CA152F">
        <w:rPr>
          <w:rFonts w:cs="Times New Roman"/>
          <w:szCs w:val="28"/>
        </w:rPr>
        <w:t>a</w:t>
      </w:r>
      <w:r w:rsidRPr="00CA152F">
        <w:rPr>
          <w:rFonts w:cs="Times New Roman"/>
          <w:szCs w:val="28"/>
        </w:rPr>
        <w:t xml:space="preserve"> regulu priekšlikumos noteiktās institūciju funkcijas</w:t>
      </w:r>
      <w:bookmarkEnd w:id="6"/>
    </w:p>
    <w:p w:rsidR="00C22EA1" w:rsidRPr="00CA152F" w:rsidRDefault="00C22EA1" w:rsidP="00C22EA1">
      <w:pPr>
        <w:pStyle w:val="ListParagraph"/>
        <w:ind w:left="0"/>
        <w:jc w:val="both"/>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Attiecībā uz EK Eiropas teritoriālās sadarbības mērķ</w:t>
      </w:r>
      <w:r w:rsidR="009D49BD" w:rsidRPr="00CA152F">
        <w:rPr>
          <w:rFonts w:cs="Times New Roman"/>
          <w:szCs w:val="24"/>
        </w:rPr>
        <w:t>i</w:t>
      </w:r>
      <w:r w:rsidRPr="00CA152F">
        <w:rPr>
          <w:rFonts w:cs="Times New Roman"/>
          <w:szCs w:val="24"/>
        </w:rPr>
        <w:t xml:space="preserve"> (turpmāk – ETS)</w:t>
      </w:r>
      <w:r w:rsidR="000763AA">
        <w:rPr>
          <w:rFonts w:cs="Times New Roman"/>
          <w:szCs w:val="24"/>
        </w:rPr>
        <w:t>,</w:t>
      </w:r>
      <w:r w:rsidRPr="00CA152F">
        <w:rPr>
          <w:rFonts w:cs="Times New Roman"/>
          <w:szCs w:val="24"/>
        </w:rPr>
        <w:t xml:space="preserve"> </w:t>
      </w:r>
      <w:r w:rsidR="009D49BD" w:rsidRPr="00CA152F">
        <w:rPr>
          <w:rFonts w:cs="Times New Roman"/>
          <w:szCs w:val="24"/>
        </w:rPr>
        <w:t xml:space="preserve">regulu </w:t>
      </w:r>
      <w:r w:rsidRPr="00CA152F">
        <w:rPr>
          <w:rFonts w:cs="Times New Roman"/>
          <w:szCs w:val="24"/>
        </w:rPr>
        <w:t>publicētie priekšlikumi paredz ES dalībvalst</w:t>
      </w:r>
      <w:r w:rsidR="00502FCF">
        <w:rPr>
          <w:rFonts w:cs="Times New Roman"/>
          <w:szCs w:val="24"/>
        </w:rPr>
        <w:t>īm</w:t>
      </w:r>
      <w:r w:rsidR="002C610C">
        <w:rPr>
          <w:rFonts w:cs="Times New Roman"/>
          <w:szCs w:val="24"/>
        </w:rPr>
        <w:t xml:space="preserve">, kas piedalās </w:t>
      </w:r>
      <w:r w:rsidR="003476C8">
        <w:rPr>
          <w:rFonts w:cs="Times New Roman"/>
          <w:szCs w:val="24"/>
        </w:rPr>
        <w:t>programm</w:t>
      </w:r>
      <w:r w:rsidR="002C610C">
        <w:rPr>
          <w:rFonts w:cs="Times New Roman"/>
          <w:szCs w:val="24"/>
        </w:rPr>
        <w:t>ā</w:t>
      </w:r>
      <w:r w:rsidR="006A1CA1">
        <w:rPr>
          <w:rFonts w:cs="Times New Roman"/>
          <w:szCs w:val="24"/>
        </w:rPr>
        <w:t>,</w:t>
      </w:r>
      <w:r w:rsidR="002C610C">
        <w:rPr>
          <w:rFonts w:cs="Times New Roman"/>
          <w:szCs w:val="24"/>
        </w:rPr>
        <w:t xml:space="preserve"> </w:t>
      </w:r>
      <w:r w:rsidRPr="00CA152F">
        <w:rPr>
          <w:rFonts w:cs="Times New Roman"/>
          <w:szCs w:val="24"/>
        </w:rPr>
        <w:t>noteikt:</w:t>
      </w:r>
    </w:p>
    <w:p w:rsidR="00C22EA1" w:rsidRPr="00CA152F" w:rsidRDefault="002C610C" w:rsidP="00C22EA1">
      <w:pPr>
        <w:pStyle w:val="ListParagraph"/>
        <w:numPr>
          <w:ilvl w:val="0"/>
          <w:numId w:val="4"/>
        </w:numPr>
        <w:jc w:val="both"/>
        <w:rPr>
          <w:rFonts w:cs="Times New Roman"/>
          <w:szCs w:val="24"/>
        </w:rPr>
      </w:pPr>
      <w:r>
        <w:rPr>
          <w:rFonts w:cs="Times New Roman"/>
          <w:szCs w:val="24"/>
        </w:rPr>
        <w:t xml:space="preserve">vienu </w:t>
      </w:r>
      <w:r w:rsidR="005E6F17" w:rsidRPr="00CA152F">
        <w:rPr>
          <w:rFonts w:cs="Times New Roman"/>
          <w:szCs w:val="24"/>
        </w:rPr>
        <w:t xml:space="preserve">pārvaldības </w:t>
      </w:r>
      <w:r w:rsidR="00C22EA1" w:rsidRPr="00CA152F">
        <w:rPr>
          <w:rFonts w:cs="Times New Roman"/>
          <w:szCs w:val="24"/>
        </w:rPr>
        <w:t>iestād</w:t>
      </w:r>
      <w:r w:rsidR="00E252D6" w:rsidRPr="00CA152F">
        <w:rPr>
          <w:rFonts w:cs="Times New Roman"/>
          <w:szCs w:val="24"/>
        </w:rPr>
        <w:t>i</w:t>
      </w:r>
      <w:r w:rsidR="00C22EA1" w:rsidRPr="00CA152F">
        <w:rPr>
          <w:rFonts w:cs="Times New Roman"/>
          <w:szCs w:val="24"/>
        </w:rPr>
        <w:t>;</w:t>
      </w:r>
    </w:p>
    <w:p w:rsidR="00C22EA1" w:rsidRPr="00CA152F" w:rsidRDefault="002C610C" w:rsidP="00C22EA1">
      <w:pPr>
        <w:pStyle w:val="ListParagraph"/>
        <w:numPr>
          <w:ilvl w:val="0"/>
          <w:numId w:val="4"/>
        </w:numPr>
        <w:jc w:val="both"/>
        <w:rPr>
          <w:rFonts w:cs="Times New Roman"/>
          <w:szCs w:val="24"/>
        </w:rPr>
      </w:pPr>
      <w:r>
        <w:rPr>
          <w:rFonts w:cs="Times New Roman"/>
          <w:szCs w:val="24"/>
        </w:rPr>
        <w:t xml:space="preserve">vienu </w:t>
      </w:r>
      <w:r w:rsidR="005E6F17" w:rsidRPr="00CA152F">
        <w:rPr>
          <w:rFonts w:cs="Times New Roman"/>
          <w:szCs w:val="24"/>
        </w:rPr>
        <w:t xml:space="preserve">revīzijas </w:t>
      </w:r>
      <w:r w:rsidR="00C22EA1" w:rsidRPr="00CA152F">
        <w:rPr>
          <w:rFonts w:cs="Times New Roman"/>
          <w:szCs w:val="24"/>
        </w:rPr>
        <w:t>iestād</w:t>
      </w:r>
      <w:r w:rsidR="00E252D6" w:rsidRPr="00CA152F">
        <w:rPr>
          <w:rFonts w:cs="Times New Roman"/>
          <w:szCs w:val="24"/>
        </w:rPr>
        <w:t>i</w:t>
      </w:r>
      <w:r>
        <w:rPr>
          <w:rFonts w:cs="Times New Roman"/>
          <w:szCs w:val="24"/>
        </w:rPr>
        <w:t>, kas atrodas tajā pašā dalībvalstī.</w:t>
      </w:r>
      <w:r>
        <w:rPr>
          <w:rStyle w:val="FootnoteReference"/>
          <w:rFonts w:cs="Times New Roman"/>
          <w:szCs w:val="24"/>
        </w:rPr>
        <w:footnoteReference w:id="25"/>
      </w:r>
    </w:p>
    <w:p w:rsidR="006E7926" w:rsidRDefault="00FB566C" w:rsidP="004518E0">
      <w:pPr>
        <w:pStyle w:val="ListParagraph"/>
        <w:numPr>
          <w:ilvl w:val="0"/>
          <w:numId w:val="4"/>
        </w:numPr>
        <w:jc w:val="both"/>
        <w:rPr>
          <w:rFonts w:cs="Times New Roman"/>
          <w:szCs w:val="24"/>
        </w:rPr>
      </w:pPr>
      <w:r w:rsidRPr="00280A50">
        <w:t>kopīgu sekretariātu, ja pārvaldības iestāde, apspriežoties ar dalībvalstīm un visām trešajām valstīm, kas piedalās sadarbības programmā, ir vienojušās par tā izveidi</w:t>
      </w:r>
      <w:r w:rsidR="006A1CA1">
        <w:rPr>
          <w:rFonts w:cs="Times New Roman"/>
          <w:szCs w:val="24"/>
        </w:rPr>
        <w:t>.</w:t>
      </w:r>
      <w:r w:rsidR="000C0300">
        <w:rPr>
          <w:rStyle w:val="FootnoteReference"/>
          <w:rFonts w:cs="Times New Roman"/>
          <w:szCs w:val="24"/>
        </w:rPr>
        <w:footnoteReference w:id="26"/>
      </w:r>
      <w:r w:rsidR="006A1CA1">
        <w:rPr>
          <w:rFonts w:cs="Times New Roman"/>
          <w:szCs w:val="24"/>
        </w:rPr>
        <w:t xml:space="preserve"> </w:t>
      </w:r>
    </w:p>
    <w:p w:rsidR="006B6DEE" w:rsidRDefault="006B6DEE" w:rsidP="006B6DEE">
      <w:pPr>
        <w:pStyle w:val="ListParagraph"/>
        <w:jc w:val="both"/>
        <w:rPr>
          <w:rFonts w:cs="Times New Roman"/>
          <w:szCs w:val="24"/>
        </w:rPr>
      </w:pPr>
    </w:p>
    <w:p w:rsidR="00C22EA1" w:rsidRPr="00CA152F" w:rsidRDefault="00C22EA1" w:rsidP="00C22EA1">
      <w:pPr>
        <w:jc w:val="both"/>
        <w:rPr>
          <w:rFonts w:cs="Times New Roman"/>
          <w:b/>
          <w:szCs w:val="24"/>
        </w:rPr>
      </w:pPr>
      <w:r w:rsidRPr="00CA152F">
        <w:rPr>
          <w:rFonts w:cs="Times New Roman"/>
          <w:b/>
          <w:szCs w:val="24"/>
        </w:rPr>
        <w:t>Pārvaldības iestādes funkcijas</w:t>
      </w:r>
    </w:p>
    <w:p w:rsidR="00C22EA1" w:rsidRPr="00CA152F" w:rsidRDefault="00C22EA1" w:rsidP="00C22EA1">
      <w:pPr>
        <w:jc w:val="both"/>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Atbilstoši EK regulu priekšlikumiem</w:t>
      </w:r>
      <w:r w:rsidR="009F1296">
        <w:rPr>
          <w:rFonts w:cs="Times New Roman"/>
          <w:szCs w:val="24"/>
        </w:rPr>
        <w:t xml:space="preserve"> </w:t>
      </w:r>
      <w:r w:rsidR="00986ED2">
        <w:rPr>
          <w:rFonts w:cs="Times New Roman"/>
          <w:szCs w:val="24"/>
        </w:rPr>
        <w:t>s</w:t>
      </w:r>
      <w:r w:rsidR="003476C8">
        <w:rPr>
          <w:rFonts w:cs="Times New Roman"/>
          <w:szCs w:val="24"/>
        </w:rPr>
        <w:t>adarbības programmas pārvaldības iestāde pilda pārvaldības un sertifikācijas iestādes funkcijas</w:t>
      </w:r>
      <w:r w:rsidR="003800EC">
        <w:rPr>
          <w:rStyle w:val="FootnoteReference"/>
          <w:rFonts w:cs="Times New Roman"/>
          <w:szCs w:val="24"/>
        </w:rPr>
        <w:footnoteReference w:id="27"/>
      </w:r>
      <w:r w:rsidR="00986ED2">
        <w:rPr>
          <w:rFonts w:cs="Times New Roman"/>
          <w:szCs w:val="24"/>
        </w:rPr>
        <w:t>. Pārvaldības un sertifikācijas iestādes funkcijas</w:t>
      </w:r>
      <w:r w:rsidR="003476C8">
        <w:rPr>
          <w:rFonts w:cs="Times New Roman"/>
          <w:szCs w:val="24"/>
        </w:rPr>
        <w:t xml:space="preserve"> </w:t>
      </w:r>
      <w:r w:rsidRPr="00CA152F">
        <w:rPr>
          <w:rFonts w:cs="Times New Roman"/>
          <w:szCs w:val="24"/>
        </w:rPr>
        <w:t>ir: (i) atbalstīt uzraudzības komitejas darbu un sniegt informāciju, kas tai nepieciešama tās uzdevumu izpildei; (ii) izstrādāt un iesniegt EK gada un nobeiguma īstenošanas ziņojumus; (iii) izveidot datorizētu sistēmu, lai ierakstītu un uzglabātu datus par katru darbību, kas vajadzīgi uzraudzībai, izvērtēšanai, finanšu pārvaldībai (iii) darīt pieejamu starpniekinstitūcijām un atbalsta saņēmējiem informāciju, kas ir būtiska to darbību īstenošanai; (iv) izstrādāt un pēc apstiprināšanas piemērot atbilstošas atlases procedūras un kritērijus; (v) nodrošināt atbalsta saņēmējam dokumentu, kurā izklāstīti atbalsta saņemšanas nosacījumi katrai darbībai; (vi) pārbaudīt, vai līdzfinansētie produkti un pakalpojumi ir piegādāti un vai atbalsta saņēmēji ir samaksājuši izdevumus, ko tie deklarējuši; kā arī citas būtiskas funkcijas; (vii) sagatavot un iesniegt EK maksājumu pieteikumus un apliecināt to ticamību; (viii) sagatavot gada pārskatus un apliecināt to pareizumu; (ix) nodrošināt sistēmu grāmatvedības uzskaiti; (x) nodrošināt maksājumu pieteikumu sagatavošanu; un citas būtiskas funkcijas; (xi) izveidot kopīgu sekretariātu.</w:t>
      </w:r>
    </w:p>
    <w:p w:rsidR="00C22EA1" w:rsidRPr="00CA152F" w:rsidRDefault="00C22EA1" w:rsidP="00C22EA1">
      <w:pPr>
        <w:jc w:val="both"/>
        <w:rPr>
          <w:rFonts w:cs="Times New Roman"/>
          <w:szCs w:val="24"/>
        </w:rPr>
      </w:pPr>
    </w:p>
    <w:p w:rsidR="00C22EA1" w:rsidRPr="00CA152F" w:rsidRDefault="00C22EA1" w:rsidP="00C22EA1">
      <w:pPr>
        <w:jc w:val="both"/>
        <w:rPr>
          <w:rFonts w:cs="Times New Roman"/>
          <w:b/>
          <w:szCs w:val="24"/>
        </w:rPr>
      </w:pPr>
      <w:r w:rsidRPr="00CA152F">
        <w:rPr>
          <w:rFonts w:cs="Times New Roman"/>
          <w:b/>
          <w:szCs w:val="24"/>
        </w:rPr>
        <w:t>Revīzijas iestādes funkcijas</w:t>
      </w:r>
    </w:p>
    <w:p w:rsidR="00720C24" w:rsidRPr="00CA152F" w:rsidRDefault="00720C24" w:rsidP="00C22EA1">
      <w:pPr>
        <w:jc w:val="both"/>
        <w:rPr>
          <w:rFonts w:cs="Times New Roman"/>
          <w:b/>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Atbilstoši EK regulu priekšlikumiem</w:t>
      </w:r>
      <w:r w:rsidR="00CC5294">
        <w:rPr>
          <w:rStyle w:val="FootnoteReference"/>
          <w:rFonts w:cs="Times New Roman"/>
          <w:szCs w:val="24"/>
        </w:rPr>
        <w:footnoteReference w:id="28"/>
      </w:r>
      <w:r w:rsidRPr="00CA152F">
        <w:rPr>
          <w:rFonts w:cs="Times New Roman"/>
          <w:szCs w:val="24"/>
        </w:rPr>
        <w:t xml:space="preserve"> revīzijas iestādes funkcijas ir: (i) nodrošināt pārvaldības un kontroles sistēmu; (ii) nodrošināt revīziju atbilstoši starptautiski atzītiem revīzijas standartiem; (iii) sagatavot revīzijas stratēģiju revīziju veikšanai; (iv) revīzijas atzinumu par iepriekšējā grāmatvedības gada pārskatiem; (v) gada kontroles ziņojumu, kurā izklāsta iepriekšējā grāmatvedības gadā veikto revīziju secinājumus.</w:t>
      </w:r>
    </w:p>
    <w:p w:rsidR="00C22EA1" w:rsidRPr="00CA152F" w:rsidRDefault="00C22EA1" w:rsidP="00EA4ECF">
      <w:pPr>
        <w:spacing w:before="200" w:after="200"/>
        <w:jc w:val="both"/>
        <w:rPr>
          <w:rFonts w:cs="Times New Roman"/>
          <w:b/>
          <w:szCs w:val="24"/>
        </w:rPr>
      </w:pPr>
      <w:r w:rsidRPr="00CA152F">
        <w:rPr>
          <w:rFonts w:cs="Times New Roman"/>
          <w:b/>
          <w:szCs w:val="24"/>
        </w:rPr>
        <w:t>Sekretariāts</w:t>
      </w:r>
    </w:p>
    <w:p w:rsidR="00C22EA1" w:rsidRPr="001846F5" w:rsidRDefault="00C22EA1" w:rsidP="00C22EA1">
      <w:pPr>
        <w:pStyle w:val="ListParagraph"/>
        <w:numPr>
          <w:ilvl w:val="0"/>
          <w:numId w:val="2"/>
        </w:numPr>
        <w:ind w:left="0" w:firstLine="0"/>
        <w:jc w:val="both"/>
        <w:rPr>
          <w:rFonts w:cs="Times New Roman"/>
          <w:szCs w:val="24"/>
        </w:rPr>
      </w:pPr>
      <w:r w:rsidRPr="00CA152F">
        <w:rPr>
          <w:rFonts w:cs="Times New Roman"/>
          <w:szCs w:val="24"/>
        </w:rPr>
        <w:t>Atbilstoši EK regulu priekšlikumiem</w:t>
      </w:r>
      <w:r w:rsidR="000A236B" w:rsidRPr="00CA152F">
        <w:rPr>
          <w:rStyle w:val="FootnoteReference"/>
          <w:rFonts w:cs="Times New Roman"/>
          <w:szCs w:val="24"/>
        </w:rPr>
        <w:footnoteReference w:id="29"/>
      </w:r>
      <w:r w:rsidRPr="00CA152F">
        <w:rPr>
          <w:rFonts w:cs="Times New Roman"/>
          <w:szCs w:val="24"/>
        </w:rPr>
        <w:t xml:space="preserve"> sekretariāta funkcijas ir: (i) palīdz</w:t>
      </w:r>
      <w:r w:rsidR="00E252D6" w:rsidRPr="00CA152F">
        <w:rPr>
          <w:rFonts w:cs="Times New Roman"/>
          <w:szCs w:val="24"/>
        </w:rPr>
        <w:t>ēt</w:t>
      </w:r>
      <w:r w:rsidRPr="00CA152F">
        <w:rPr>
          <w:rFonts w:cs="Times New Roman"/>
          <w:szCs w:val="24"/>
        </w:rPr>
        <w:t xml:space="preserve"> pārvaldības iestādei un uzraudzības komitejai to funkciju izpildē; (ii) sniegt informāciju potenciāliem saņēmējiem par finansējuma iespējām sadarbības programmu ietvaros un palīdzēt saņēmējiem īstenot darbības.</w:t>
      </w:r>
    </w:p>
    <w:p w:rsidR="006F0E66" w:rsidRPr="00CA152F" w:rsidRDefault="006F0E66" w:rsidP="00C22EA1">
      <w:pPr>
        <w:rPr>
          <w:rFonts w:cs="Times New Roman"/>
          <w:szCs w:val="24"/>
        </w:rPr>
      </w:pPr>
    </w:p>
    <w:p w:rsidR="00C22EA1" w:rsidRPr="00CA152F" w:rsidRDefault="00C22EA1" w:rsidP="00950C9C">
      <w:pPr>
        <w:pStyle w:val="Heading3"/>
        <w:numPr>
          <w:ilvl w:val="1"/>
          <w:numId w:val="1"/>
        </w:numPr>
        <w:tabs>
          <w:tab w:val="left" w:pos="993"/>
        </w:tabs>
        <w:spacing w:before="0"/>
        <w:jc w:val="center"/>
        <w:rPr>
          <w:rFonts w:cs="Times New Roman"/>
          <w:szCs w:val="28"/>
        </w:rPr>
      </w:pPr>
      <w:bookmarkStart w:id="7" w:name="_Toc347831028"/>
      <w:r w:rsidRPr="00CA152F">
        <w:rPr>
          <w:rFonts w:cs="Times New Roman"/>
          <w:szCs w:val="28"/>
        </w:rPr>
        <w:t>ES ELFLA un EJZF regulu priekšlikumos noteiktās institūciju funkcijas</w:t>
      </w:r>
      <w:bookmarkEnd w:id="7"/>
    </w:p>
    <w:p w:rsidR="00C22EA1" w:rsidRPr="00CA152F" w:rsidRDefault="00C22EA1" w:rsidP="00C22EA1">
      <w:pPr>
        <w:pStyle w:val="ListParagraph"/>
        <w:ind w:left="142"/>
        <w:jc w:val="both"/>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Attiecībā uz ES ELFLA un EJZF ieviešanu EK publicētie priekšlikumi paredz katrai ES dalībvalstij noteikt:</w:t>
      </w:r>
    </w:p>
    <w:p w:rsidR="00C22EA1" w:rsidRPr="00CA152F" w:rsidRDefault="002F21CC" w:rsidP="002863C6">
      <w:pPr>
        <w:pStyle w:val="ListParagraph"/>
        <w:numPr>
          <w:ilvl w:val="0"/>
          <w:numId w:val="53"/>
        </w:numPr>
        <w:jc w:val="both"/>
        <w:rPr>
          <w:rFonts w:cs="Times New Roman"/>
          <w:szCs w:val="24"/>
        </w:rPr>
      </w:pPr>
      <w:r w:rsidRPr="00CA152F">
        <w:rPr>
          <w:rFonts w:cs="Times New Roman"/>
          <w:szCs w:val="24"/>
        </w:rPr>
        <w:t xml:space="preserve">vadošo </w:t>
      </w:r>
      <w:r w:rsidR="00C22EA1" w:rsidRPr="00CA152F">
        <w:rPr>
          <w:rFonts w:cs="Times New Roman"/>
          <w:szCs w:val="24"/>
        </w:rPr>
        <w:t>iestād</w:t>
      </w:r>
      <w:r w:rsidR="00E252D6" w:rsidRPr="00CA152F">
        <w:rPr>
          <w:rFonts w:cs="Times New Roman"/>
          <w:szCs w:val="24"/>
        </w:rPr>
        <w:t>i</w:t>
      </w:r>
      <w:r w:rsidR="00C22EA1" w:rsidRPr="00CA152F">
        <w:rPr>
          <w:rFonts w:cs="Times New Roman"/>
          <w:szCs w:val="24"/>
        </w:rPr>
        <w:t>;</w:t>
      </w:r>
    </w:p>
    <w:p w:rsidR="00C22EA1" w:rsidRDefault="002F21CC" w:rsidP="002863C6">
      <w:pPr>
        <w:pStyle w:val="ListParagraph"/>
        <w:numPr>
          <w:ilvl w:val="0"/>
          <w:numId w:val="53"/>
        </w:numPr>
        <w:jc w:val="both"/>
        <w:rPr>
          <w:rFonts w:cs="Times New Roman"/>
          <w:szCs w:val="24"/>
        </w:rPr>
      </w:pPr>
      <w:r w:rsidRPr="00CA152F">
        <w:rPr>
          <w:rFonts w:cs="Times New Roman"/>
          <w:szCs w:val="24"/>
        </w:rPr>
        <w:t xml:space="preserve">maksājumu </w:t>
      </w:r>
      <w:r w:rsidR="00C22EA1" w:rsidRPr="00CA152F">
        <w:rPr>
          <w:rFonts w:cs="Times New Roman"/>
          <w:szCs w:val="24"/>
        </w:rPr>
        <w:t>aģentūr</w:t>
      </w:r>
      <w:r w:rsidR="00E252D6" w:rsidRPr="00CA152F">
        <w:rPr>
          <w:rFonts w:cs="Times New Roman"/>
          <w:szCs w:val="24"/>
        </w:rPr>
        <w:t>u</w:t>
      </w:r>
      <w:r w:rsidR="00C22EA1" w:rsidRPr="00CA152F">
        <w:rPr>
          <w:rFonts w:cs="Times New Roman"/>
          <w:szCs w:val="24"/>
        </w:rPr>
        <w:t>;</w:t>
      </w:r>
    </w:p>
    <w:p w:rsidR="00C620A4" w:rsidRPr="00CA152F" w:rsidRDefault="00C620A4" w:rsidP="002863C6">
      <w:pPr>
        <w:pStyle w:val="ListParagraph"/>
        <w:numPr>
          <w:ilvl w:val="0"/>
          <w:numId w:val="53"/>
        </w:numPr>
        <w:jc w:val="both"/>
        <w:rPr>
          <w:rFonts w:cs="Times New Roman"/>
          <w:szCs w:val="24"/>
        </w:rPr>
      </w:pPr>
      <w:r>
        <w:rPr>
          <w:rFonts w:cs="Times New Roman"/>
          <w:szCs w:val="24"/>
        </w:rPr>
        <w:t>akreditācijas iestādi;</w:t>
      </w:r>
    </w:p>
    <w:p w:rsidR="00C22EA1" w:rsidRPr="00CA152F" w:rsidRDefault="002F21CC" w:rsidP="002863C6">
      <w:pPr>
        <w:pStyle w:val="ListParagraph"/>
        <w:numPr>
          <w:ilvl w:val="0"/>
          <w:numId w:val="53"/>
        </w:numPr>
        <w:jc w:val="both"/>
        <w:rPr>
          <w:rFonts w:cs="Times New Roman"/>
          <w:szCs w:val="24"/>
        </w:rPr>
      </w:pPr>
      <w:r w:rsidRPr="00CA152F">
        <w:rPr>
          <w:rFonts w:cs="Times New Roman"/>
          <w:szCs w:val="24"/>
        </w:rPr>
        <w:t xml:space="preserve">sertifikācijas </w:t>
      </w:r>
      <w:r w:rsidR="000748F1" w:rsidRPr="00CA152F">
        <w:rPr>
          <w:rFonts w:cs="Times New Roman"/>
          <w:szCs w:val="24"/>
        </w:rPr>
        <w:t>iestād</w:t>
      </w:r>
      <w:r w:rsidR="00E252D6" w:rsidRPr="00CA152F">
        <w:rPr>
          <w:rFonts w:cs="Times New Roman"/>
          <w:szCs w:val="24"/>
        </w:rPr>
        <w:t>i</w:t>
      </w:r>
      <w:r w:rsidR="00E55C91" w:rsidRPr="00CA152F">
        <w:rPr>
          <w:rStyle w:val="FootnoteReference"/>
          <w:rFonts w:cs="Times New Roman"/>
          <w:szCs w:val="24"/>
        </w:rPr>
        <w:footnoteReference w:id="30"/>
      </w:r>
      <w:r w:rsidR="000748F1" w:rsidRPr="00CA152F">
        <w:rPr>
          <w:rFonts w:cs="Times New Roman"/>
          <w:szCs w:val="24"/>
        </w:rPr>
        <w:t>.</w:t>
      </w:r>
    </w:p>
    <w:p w:rsidR="00C22EA1" w:rsidRPr="00CA152F" w:rsidRDefault="00C22EA1" w:rsidP="00C22EA1">
      <w:pPr>
        <w:pStyle w:val="ListParagraph"/>
        <w:ind w:left="0"/>
        <w:jc w:val="both"/>
        <w:rPr>
          <w:rFonts w:cs="Times New Roman"/>
          <w:szCs w:val="24"/>
        </w:rPr>
      </w:pPr>
    </w:p>
    <w:p w:rsidR="00C22EA1" w:rsidRPr="00CA152F" w:rsidRDefault="00C22EA1" w:rsidP="00C22EA1">
      <w:pPr>
        <w:pStyle w:val="ListParagraph"/>
        <w:ind w:left="0"/>
        <w:jc w:val="both"/>
        <w:rPr>
          <w:rFonts w:cs="Times New Roman"/>
          <w:b/>
          <w:szCs w:val="24"/>
        </w:rPr>
      </w:pPr>
      <w:r w:rsidRPr="00CA152F">
        <w:rPr>
          <w:rFonts w:cs="Times New Roman"/>
          <w:b/>
          <w:szCs w:val="24"/>
        </w:rPr>
        <w:lastRenderedPageBreak/>
        <w:t>Vadošās iestādes funkcijas</w:t>
      </w:r>
    </w:p>
    <w:p w:rsidR="00C22EA1" w:rsidRPr="00CA152F" w:rsidRDefault="00C22EA1" w:rsidP="00C22EA1">
      <w:pPr>
        <w:pStyle w:val="ListParagraph"/>
        <w:ind w:left="0"/>
        <w:jc w:val="both"/>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rPr>
      </w:pPr>
      <w:r w:rsidRPr="00CA152F">
        <w:rPr>
          <w:rFonts w:cs="Times New Roman"/>
          <w:szCs w:val="24"/>
        </w:rPr>
        <w:t>Atbilstoši EK ELFLA un EJZF regulas priekšlikumam</w:t>
      </w:r>
      <w:r w:rsidR="000A236B" w:rsidRPr="00CA152F">
        <w:rPr>
          <w:rStyle w:val="FootnoteReference"/>
          <w:rFonts w:cs="Times New Roman"/>
          <w:szCs w:val="24"/>
        </w:rPr>
        <w:footnoteReference w:id="31"/>
      </w:r>
      <w:r w:rsidRPr="00CA152F">
        <w:rPr>
          <w:rFonts w:cs="Times New Roman"/>
          <w:szCs w:val="24"/>
        </w:rPr>
        <w:t xml:space="preserve"> vadošās iestādes funkcijas ir: (i) nodrošināt programmas lietderīgu, efektīvu un pareizu pārvaldību un īstenošanu; (ii) nodrošināt piemērotu droša elektronisko sistēmu, ar kuru reģistrē, saglabā, pārvalda un paziņo uzraudzībai un novērtēšanai vajadzīgo statistisko informāciju par programmu un tās īstenošanu; (iii) nodrošināt, lai EK katru ceturksni tiktu sniegti attiecīgo radītāju dati par finansēšanai izvēlētajām darbībām; (iv) nodrošināt, lai saņēmēji un citas darbību īstenošanā iesaistītās struktūras ir informētas par saviem pienākumiem saistībā ar tām piešķirto atbalstu; (v) nodrošināt, lai ex ante</w:t>
      </w:r>
      <w:r w:rsidR="00C8561F" w:rsidRPr="00CA152F">
        <w:rPr>
          <w:rStyle w:val="FootnoteReference"/>
          <w:rFonts w:cs="Times New Roman"/>
          <w:szCs w:val="24"/>
        </w:rPr>
        <w:footnoteReference w:id="32"/>
      </w:r>
      <w:r w:rsidRPr="00CA152F">
        <w:rPr>
          <w:rFonts w:cs="Times New Roman"/>
          <w:szCs w:val="24"/>
        </w:rPr>
        <w:t xml:space="preserve"> novērtējums atbilst novērtēšanas un uzraudzības sistēmai, kā arī par tā pieņemšanu un nosūtīšanu EK; (vi) nodrošināt, lai tiek izstrādāts novērtēšanas plāns</w:t>
      </w:r>
      <w:r w:rsidR="00695AF0" w:rsidRPr="00CA152F">
        <w:rPr>
          <w:rStyle w:val="FootnoteReference"/>
          <w:rFonts w:cs="Times New Roman"/>
          <w:szCs w:val="24"/>
        </w:rPr>
        <w:footnoteReference w:id="33"/>
      </w:r>
      <w:r w:rsidRPr="00CA152F">
        <w:rPr>
          <w:rFonts w:cs="Times New Roman"/>
          <w:szCs w:val="24"/>
        </w:rPr>
        <w:t>, ka programmas ex post novērtējums</w:t>
      </w:r>
      <w:r w:rsidR="00695AF0" w:rsidRPr="00CA152F">
        <w:rPr>
          <w:rFonts w:cs="Times New Roman"/>
          <w:szCs w:val="24"/>
        </w:rPr>
        <w:t xml:space="preserve"> </w:t>
      </w:r>
      <w:r w:rsidRPr="00CA152F">
        <w:rPr>
          <w:rFonts w:cs="Times New Roman"/>
          <w:szCs w:val="24"/>
        </w:rPr>
        <w:t>tiek veikts minētajā regulā noteiktajos termiņos, kā arī par tā iesniegšanu uzraudzības komitejai un EK; (vii) uzraudzības komiteju nodrošināt ar nepieciešamo informāciju un dokumentiem; (iix) sagatavot un, pēc uzraudzības komitejas apstiprinājuma, nosūtīt gada progresa ziņojumu EK; (ix) nodrošināt, lai maksājumu aģentūra saņem visu tai nepieciešamo informāciju; (x) nodrošināt programmas publicitātes pasākumus.</w:t>
      </w:r>
    </w:p>
    <w:p w:rsidR="00C22EA1" w:rsidRPr="00CA152F" w:rsidRDefault="00C22EA1" w:rsidP="00C22EA1">
      <w:pPr>
        <w:pStyle w:val="ListParagraph"/>
        <w:ind w:left="0"/>
        <w:jc w:val="both"/>
        <w:rPr>
          <w:rFonts w:cs="Times New Roman"/>
          <w:szCs w:val="24"/>
        </w:rPr>
      </w:pPr>
    </w:p>
    <w:p w:rsidR="00C22EA1" w:rsidRPr="00CA152F" w:rsidRDefault="00C22EA1" w:rsidP="00C22EA1">
      <w:pPr>
        <w:pStyle w:val="ListParagraph"/>
        <w:ind w:left="0"/>
        <w:jc w:val="both"/>
        <w:rPr>
          <w:rFonts w:cs="Times New Roman"/>
          <w:b/>
          <w:szCs w:val="24"/>
        </w:rPr>
      </w:pPr>
      <w:r w:rsidRPr="00CA152F">
        <w:rPr>
          <w:rFonts w:cs="Times New Roman"/>
          <w:b/>
          <w:szCs w:val="24"/>
        </w:rPr>
        <w:t>Maksājumu aģentūra</w:t>
      </w:r>
    </w:p>
    <w:p w:rsidR="00C22EA1" w:rsidRPr="00CA152F" w:rsidRDefault="00C22EA1" w:rsidP="00C22EA1">
      <w:pPr>
        <w:pStyle w:val="ListParagraph"/>
        <w:ind w:left="0"/>
        <w:jc w:val="both"/>
        <w:rPr>
          <w:rFonts w:cs="Times New Roman"/>
          <w:szCs w:val="24"/>
        </w:rPr>
      </w:pPr>
    </w:p>
    <w:p w:rsidR="00C22EA1" w:rsidRPr="00CA152F" w:rsidRDefault="00C22EA1" w:rsidP="00C22EA1">
      <w:pPr>
        <w:pStyle w:val="ListParagraph"/>
        <w:numPr>
          <w:ilvl w:val="0"/>
          <w:numId w:val="2"/>
        </w:numPr>
        <w:ind w:left="0" w:firstLine="0"/>
        <w:jc w:val="both"/>
        <w:rPr>
          <w:rFonts w:cs="Times New Roman"/>
          <w:szCs w:val="24"/>
          <w:lang w:eastAsia="lv-LV"/>
        </w:rPr>
      </w:pPr>
      <w:r w:rsidRPr="00CA152F">
        <w:rPr>
          <w:rFonts w:cs="Times New Roman"/>
          <w:szCs w:val="24"/>
        </w:rPr>
        <w:t>Atbilstoši EK ELFLA regulas priekšlikumam</w:t>
      </w:r>
      <w:r w:rsidR="009A6464" w:rsidRPr="00CA152F">
        <w:rPr>
          <w:rStyle w:val="FootnoteReference"/>
          <w:rFonts w:cs="Times New Roman"/>
          <w:szCs w:val="24"/>
        </w:rPr>
        <w:footnoteReference w:id="34"/>
      </w:r>
      <w:r w:rsidRPr="00CA152F">
        <w:rPr>
          <w:rFonts w:cs="Times New Roman"/>
          <w:szCs w:val="24"/>
        </w:rPr>
        <w:t xml:space="preserve"> Maksājumu aģentūras funkcijas ir: (i) </w:t>
      </w:r>
      <w:r w:rsidR="00E252D6" w:rsidRPr="00CA152F">
        <w:rPr>
          <w:rFonts w:cs="Times New Roman"/>
          <w:szCs w:val="24"/>
        </w:rPr>
        <w:t xml:space="preserve">īstenot </w:t>
      </w:r>
      <w:r w:rsidRPr="00CA152F">
        <w:rPr>
          <w:rFonts w:cs="Times New Roman"/>
          <w:szCs w:val="24"/>
        </w:rPr>
        <w:t>izdevumu pārvaldību un kontroli; (ii) sagatavot gada pārskatu par izdevumiem, (iii) vadības sagatavotu ticamības deklarāciju par pārskatu pilnīgumu, precizitāti un patiesumu, iekšējās kontroles sistēmu pareizu darbību, kā arī par pamatā esošo darījumu likumību un pareizību un pareizas finanšu pārvaldības principa ievērošanu; (iv) visu pieejamo veikto revīziju un pārbaužu rezultātu kopsavilkumu, tostarp analīzi par sistemātiskiem un atkārtotiem.</w:t>
      </w:r>
    </w:p>
    <w:p w:rsidR="00C22EA1" w:rsidRPr="00CA152F" w:rsidRDefault="00C22EA1" w:rsidP="00C22EA1">
      <w:pPr>
        <w:pStyle w:val="ListParagraph"/>
        <w:ind w:left="0"/>
        <w:jc w:val="both"/>
        <w:rPr>
          <w:rFonts w:cs="Times New Roman"/>
          <w:szCs w:val="24"/>
          <w:lang w:eastAsia="lv-LV"/>
        </w:rPr>
      </w:pPr>
    </w:p>
    <w:p w:rsidR="00C22EA1" w:rsidRPr="00CA152F" w:rsidRDefault="00C22EA1" w:rsidP="00C22EA1">
      <w:pPr>
        <w:pStyle w:val="ListParagraph"/>
        <w:numPr>
          <w:ilvl w:val="0"/>
          <w:numId w:val="2"/>
        </w:numPr>
        <w:ind w:left="0" w:firstLine="0"/>
        <w:jc w:val="both"/>
        <w:rPr>
          <w:rFonts w:cs="Times New Roman"/>
          <w:szCs w:val="24"/>
          <w:lang w:eastAsia="lv-LV"/>
        </w:rPr>
      </w:pPr>
      <w:r w:rsidRPr="00CA152F">
        <w:rPr>
          <w:rFonts w:cs="Times New Roman"/>
          <w:szCs w:val="24"/>
        </w:rPr>
        <w:t>Atbilstoši EK EJZF regulas priekšlikumam</w:t>
      </w:r>
      <w:r w:rsidR="00A00774" w:rsidRPr="00CA152F">
        <w:rPr>
          <w:rStyle w:val="FootnoteReference"/>
          <w:rFonts w:cs="Times New Roman"/>
          <w:szCs w:val="24"/>
        </w:rPr>
        <w:footnoteReference w:id="35"/>
      </w:r>
      <w:r w:rsidR="00A00774" w:rsidRPr="00CA152F">
        <w:rPr>
          <w:rFonts w:cs="Times New Roman"/>
          <w:szCs w:val="24"/>
        </w:rPr>
        <w:t xml:space="preserve"> </w:t>
      </w:r>
      <w:r w:rsidRPr="00CA152F">
        <w:rPr>
          <w:rFonts w:cs="Times New Roman"/>
          <w:szCs w:val="24"/>
        </w:rPr>
        <w:t>maksājumu aģentūras funkcijas ir: (i) nodrošin</w:t>
      </w:r>
      <w:r w:rsidR="00D1688D" w:rsidRPr="00CA152F">
        <w:rPr>
          <w:rFonts w:cs="Times New Roman"/>
          <w:szCs w:val="24"/>
        </w:rPr>
        <w:t>āt</w:t>
      </w:r>
      <w:r w:rsidRPr="00CA152F">
        <w:rPr>
          <w:rFonts w:cs="Times New Roman"/>
          <w:szCs w:val="24"/>
        </w:rPr>
        <w:t xml:space="preserve"> izdevumu pārvaldību un kontroli; (ii) pārvaldīt to pārziņā esošās darbības, kas saistītas ar valsts intervenci, un nodrošina to kontroli, saglabājot kopējo atbildību šajā jomā.</w:t>
      </w:r>
    </w:p>
    <w:p w:rsidR="00C22EA1" w:rsidRPr="00CA152F" w:rsidRDefault="00C22EA1" w:rsidP="00C22EA1">
      <w:pPr>
        <w:pStyle w:val="ListParagraph"/>
        <w:ind w:left="0"/>
        <w:jc w:val="both"/>
        <w:rPr>
          <w:rFonts w:cs="Times New Roman"/>
          <w:szCs w:val="24"/>
        </w:rPr>
      </w:pPr>
    </w:p>
    <w:p w:rsidR="00C22EA1" w:rsidRPr="00CA152F" w:rsidRDefault="00C22EA1" w:rsidP="00C22EA1">
      <w:pPr>
        <w:pStyle w:val="ListParagraph"/>
        <w:ind w:left="0"/>
        <w:jc w:val="both"/>
        <w:rPr>
          <w:rFonts w:cs="Times New Roman"/>
          <w:b/>
          <w:szCs w:val="24"/>
        </w:rPr>
      </w:pPr>
      <w:r w:rsidRPr="00CA152F">
        <w:rPr>
          <w:rFonts w:cs="Times New Roman"/>
          <w:b/>
          <w:szCs w:val="24"/>
        </w:rPr>
        <w:t>Sertifikācijas iestāde</w:t>
      </w:r>
    </w:p>
    <w:p w:rsidR="00C22EA1" w:rsidRPr="00CA152F" w:rsidRDefault="00C22EA1" w:rsidP="00C22EA1">
      <w:pPr>
        <w:pStyle w:val="ListParagraph"/>
        <w:ind w:left="0"/>
        <w:jc w:val="both"/>
        <w:rPr>
          <w:rFonts w:cs="Times New Roman"/>
          <w:szCs w:val="24"/>
        </w:rPr>
      </w:pPr>
    </w:p>
    <w:p w:rsidR="00C22EA1" w:rsidRDefault="00C22EA1" w:rsidP="00C22EA1">
      <w:pPr>
        <w:pStyle w:val="ListParagraph"/>
        <w:numPr>
          <w:ilvl w:val="0"/>
          <w:numId w:val="2"/>
        </w:numPr>
        <w:ind w:left="0" w:firstLine="0"/>
        <w:jc w:val="both"/>
        <w:rPr>
          <w:rFonts w:cs="Times New Roman"/>
          <w:szCs w:val="24"/>
          <w:lang w:eastAsia="lv-LV"/>
        </w:rPr>
      </w:pPr>
      <w:r w:rsidRPr="00CA152F">
        <w:rPr>
          <w:rFonts w:cs="Times New Roman"/>
          <w:szCs w:val="24"/>
        </w:rPr>
        <w:t>Atbilstoši EK ELFLA un EJZF regulas priekšlikumam sertifikācijas iestāde sniedz atzinumu par visiem maksājumu aģentūras veiktajiem izdevumiem un vadības sagatavoto ticamības deklarāciju (aptverot maksājumu aģentūras gada pārskatu pilnīgumu, pareizību un patiesumu, tās iekšējās kontroles sistēmas pienācīgu darbību, pamatā esošo darījumu likumību un pareizību, kā arī pareizas finanšu pārvaldības principa ievērošanu).</w:t>
      </w:r>
      <w:r w:rsidRPr="00CA152F">
        <w:rPr>
          <w:rFonts w:cs="Times New Roman"/>
          <w:szCs w:val="24"/>
          <w:lang w:eastAsia="lv-LV"/>
        </w:rPr>
        <w:t xml:space="preserve"> </w:t>
      </w:r>
    </w:p>
    <w:p w:rsidR="00C620A4" w:rsidRDefault="00C620A4" w:rsidP="002863C6">
      <w:pPr>
        <w:pStyle w:val="ListParagraph"/>
        <w:ind w:left="0"/>
        <w:jc w:val="both"/>
        <w:rPr>
          <w:rFonts w:cs="Times New Roman"/>
          <w:szCs w:val="24"/>
          <w:lang w:eastAsia="lv-LV"/>
        </w:rPr>
      </w:pPr>
    </w:p>
    <w:p w:rsidR="00C620A4" w:rsidRDefault="00C620A4" w:rsidP="00C620A4">
      <w:pPr>
        <w:contextualSpacing/>
        <w:jc w:val="both"/>
        <w:rPr>
          <w:rFonts w:eastAsia="Times New Roman" w:cs="Times New Roman"/>
          <w:b/>
        </w:rPr>
      </w:pPr>
      <w:r w:rsidRPr="00D51A10">
        <w:rPr>
          <w:rFonts w:eastAsia="Times New Roman" w:cs="Times New Roman"/>
          <w:b/>
        </w:rPr>
        <w:t>Akreditācijas iestāde</w:t>
      </w:r>
    </w:p>
    <w:p w:rsidR="00C620A4" w:rsidRPr="00D51A10" w:rsidRDefault="00C620A4" w:rsidP="00C620A4">
      <w:pPr>
        <w:contextualSpacing/>
        <w:jc w:val="both"/>
        <w:rPr>
          <w:rFonts w:eastAsia="Times New Roman" w:cs="Times New Roman"/>
          <w:b/>
        </w:rPr>
      </w:pPr>
    </w:p>
    <w:p w:rsidR="00950C9C" w:rsidRPr="001846F5" w:rsidRDefault="00C620A4" w:rsidP="00950C9C">
      <w:pPr>
        <w:pStyle w:val="ListParagraph"/>
        <w:numPr>
          <w:ilvl w:val="0"/>
          <w:numId w:val="2"/>
        </w:numPr>
        <w:ind w:left="0" w:firstLine="0"/>
        <w:jc w:val="both"/>
        <w:rPr>
          <w:rFonts w:cs="Times New Roman"/>
          <w:szCs w:val="24"/>
          <w:lang w:eastAsia="lv-LV"/>
        </w:rPr>
      </w:pPr>
      <w:r w:rsidRPr="00D51A10">
        <w:rPr>
          <w:rFonts w:cs="Times New Roman"/>
          <w:szCs w:val="24"/>
          <w:lang w:eastAsia="lv-LV"/>
        </w:rPr>
        <w:lastRenderedPageBreak/>
        <w:t>EK nosaka, ka ar akreditācijas iestādes oficiālu lēmumu ministriju līmenī tiek akreditēta maksājumu iestāde</w:t>
      </w:r>
      <w:r>
        <w:rPr>
          <w:rFonts w:cs="Times New Roman"/>
          <w:szCs w:val="24"/>
          <w:lang w:eastAsia="lv-LV"/>
        </w:rPr>
        <w:t xml:space="preserve"> </w:t>
      </w:r>
      <w:r w:rsidRPr="00D51A10">
        <w:rPr>
          <w:rFonts w:cs="Times New Roman"/>
          <w:szCs w:val="24"/>
          <w:lang w:eastAsia="lv-LV"/>
        </w:rPr>
        <w:t>aģentūra. Akreditācijas iestāde uzrauga akreditēto struktūru un atsauc tās akreditāciju ar oficiālu lēmumu gadījumā, ja struktūra vairs neatbilst vienam vai vairākiem akreditācijas kritērijiem, ja vien attiecīgā struktūra neveic vajadzīgos korektīvos pasākumus pārbaudes termiņā, kas jānosaka akreditācijas iestādei, ņemot vērā problēmas smagumu. Akreditācijas iestāde nekavējoties informē Komisiju par pārbaudes termiņa noteikšanu akreditētajai struktūrai un par katru atsaukšanas lēmumu. Akreditāciju veic, pamatojoties uz tādas neatkarīgas revīzijas struktūras atzinumu, kura novērtē akreditējamās struktūras atbilstību akreditācijas kritērijiem (gadījumā ja mainās akreditējamās struktūras funkcijas un/vai pien</w:t>
      </w:r>
      <w:r w:rsidRPr="000D528E">
        <w:rPr>
          <w:rFonts w:cs="Times New Roman"/>
          <w:szCs w:val="24"/>
          <w:lang w:eastAsia="lv-LV"/>
        </w:rPr>
        <w:t>ākumi). Akreditācijas iestāde uzrauga akreditēto struktūru. Attiecībā uz ELFLA un EJZF akreditācija tiek veikta tikai Maksājumu aģentūrai.</w:t>
      </w:r>
    </w:p>
    <w:p w:rsidR="008333A7" w:rsidRPr="00CA152F" w:rsidRDefault="00C22EA1" w:rsidP="00950C9C">
      <w:pPr>
        <w:pStyle w:val="Heading1"/>
        <w:numPr>
          <w:ilvl w:val="0"/>
          <w:numId w:val="6"/>
        </w:numPr>
        <w:jc w:val="center"/>
        <w:rPr>
          <w:rFonts w:ascii="Times New Roman" w:hAnsi="Times New Roman" w:cs="Times New Roman"/>
          <w:color w:val="auto"/>
        </w:rPr>
      </w:pPr>
      <w:bookmarkStart w:id="8" w:name="_Toc347831029"/>
      <w:r w:rsidRPr="00CA152F">
        <w:rPr>
          <w:rFonts w:ascii="Times New Roman" w:hAnsi="Times New Roman" w:cs="Times New Roman"/>
          <w:color w:val="auto"/>
        </w:rPr>
        <w:t xml:space="preserve">Konceptuālie risinājumi </w:t>
      </w:r>
      <w:r w:rsidR="008333A7" w:rsidRPr="00CA152F">
        <w:rPr>
          <w:rFonts w:ascii="Times New Roman" w:hAnsi="Times New Roman" w:cs="Times New Roman"/>
          <w:color w:val="auto"/>
        </w:rPr>
        <w:t>vienkāršošanai</w:t>
      </w:r>
      <w:r w:rsidR="00C51257" w:rsidRPr="00CA152F">
        <w:rPr>
          <w:rFonts w:ascii="Times New Roman" w:hAnsi="Times New Roman" w:cs="Times New Roman"/>
          <w:color w:val="auto"/>
        </w:rPr>
        <w:t xml:space="preserve"> 2014.-2020.gada plānošanas periodā</w:t>
      </w:r>
      <w:bookmarkEnd w:id="8"/>
    </w:p>
    <w:p w:rsidR="003A2EED" w:rsidRPr="00CA152F" w:rsidRDefault="00C22EA1" w:rsidP="009D49BD">
      <w:pPr>
        <w:pStyle w:val="Heading2"/>
        <w:numPr>
          <w:ilvl w:val="1"/>
          <w:numId w:val="6"/>
        </w:numPr>
        <w:jc w:val="center"/>
        <w:rPr>
          <w:rFonts w:cs="Times New Roman"/>
        </w:rPr>
      </w:pPr>
      <w:bookmarkStart w:id="9" w:name="_Toc347831030"/>
      <w:r w:rsidRPr="00CA152F">
        <w:rPr>
          <w:rFonts w:cs="Times New Roman"/>
        </w:rPr>
        <w:t xml:space="preserve">ES </w:t>
      </w:r>
      <w:r w:rsidR="004A7AEF" w:rsidRPr="00CA152F">
        <w:rPr>
          <w:rFonts w:cs="Times New Roman"/>
        </w:rPr>
        <w:t xml:space="preserve">KP </w:t>
      </w:r>
      <w:r w:rsidRPr="00CA152F">
        <w:rPr>
          <w:rFonts w:cs="Times New Roman"/>
        </w:rPr>
        <w:t>fondu ieviešanas vienkāršošana</w:t>
      </w:r>
      <w:bookmarkEnd w:id="9"/>
    </w:p>
    <w:p w:rsidR="00C51257" w:rsidRPr="00CA152F" w:rsidRDefault="00C51257" w:rsidP="00C51257">
      <w:pPr>
        <w:rPr>
          <w:rFonts w:cs="Times New Roman"/>
        </w:rPr>
      </w:pPr>
    </w:p>
    <w:p w:rsidR="00214A9A" w:rsidRPr="00CA152F" w:rsidRDefault="00214A9A" w:rsidP="00D82178">
      <w:pPr>
        <w:pStyle w:val="ListParagraph"/>
        <w:numPr>
          <w:ilvl w:val="0"/>
          <w:numId w:val="2"/>
        </w:numPr>
        <w:ind w:left="0" w:firstLine="0"/>
        <w:jc w:val="both"/>
        <w:rPr>
          <w:rFonts w:cs="Times New Roman"/>
          <w:szCs w:val="24"/>
        </w:rPr>
      </w:pPr>
      <w:r w:rsidRPr="00CA152F">
        <w:rPr>
          <w:rFonts w:cs="Times New Roman"/>
          <w:szCs w:val="24"/>
        </w:rPr>
        <w:t>Valdības rīcības plānā, kas apstiprināts 2012.gada 16.februārī, ir noteikts, ka nākamajā ES fondu plānošanas periodā tiks samazināts KP fondu administrēšanā iesaistīto iestāžu skaits</w:t>
      </w:r>
      <w:r w:rsidR="00DB17CC">
        <w:rPr>
          <w:rStyle w:val="FootnoteReference"/>
          <w:rFonts w:cs="Times New Roman"/>
          <w:szCs w:val="24"/>
        </w:rPr>
        <w:footnoteReference w:id="36"/>
      </w:r>
      <w:r w:rsidRPr="00CA152F">
        <w:rPr>
          <w:rFonts w:cs="Times New Roman"/>
          <w:szCs w:val="24"/>
        </w:rPr>
        <w:t xml:space="preserve">. Attiecīgi FM ir uzdots sagatavot priekšlikumu, kas paredzētu, ka tiek samazināts KP fondu vadībā iesaistīto starpniekinstitūciju skaits ar mērķi nodrošināt vienas pieturas aģentūras pakalpojumu sniegšanas principu ES fondu finansējuma saņēmējiem. </w:t>
      </w:r>
    </w:p>
    <w:p w:rsidR="000748F1" w:rsidRPr="00CA152F" w:rsidRDefault="000748F1" w:rsidP="000748F1">
      <w:pPr>
        <w:pStyle w:val="ListParagraph"/>
        <w:ind w:left="0"/>
        <w:jc w:val="both"/>
        <w:rPr>
          <w:rFonts w:cs="Times New Roman"/>
          <w:szCs w:val="24"/>
        </w:rPr>
      </w:pPr>
    </w:p>
    <w:p w:rsidR="00302925" w:rsidRPr="00CA152F" w:rsidRDefault="009B0909" w:rsidP="00D82178">
      <w:pPr>
        <w:pStyle w:val="ListParagraph"/>
        <w:numPr>
          <w:ilvl w:val="0"/>
          <w:numId w:val="2"/>
        </w:numPr>
        <w:ind w:left="0" w:firstLine="0"/>
        <w:jc w:val="both"/>
        <w:rPr>
          <w:rFonts w:cs="Times New Roman"/>
          <w:szCs w:val="24"/>
        </w:rPr>
      </w:pPr>
      <w:r w:rsidRPr="00CA152F">
        <w:rPr>
          <w:rFonts w:cs="Times New Roman"/>
          <w:color w:val="000000"/>
          <w:szCs w:val="24"/>
        </w:rPr>
        <w:t>Latvijas un Eiropas Savienības saprašanās memorand</w:t>
      </w:r>
      <w:r w:rsidR="004F5664" w:rsidRPr="00CA152F">
        <w:rPr>
          <w:rFonts w:cs="Times New Roman"/>
          <w:color w:val="000000"/>
          <w:szCs w:val="24"/>
        </w:rPr>
        <w:t>ā</w:t>
      </w:r>
      <w:r w:rsidRPr="00CA152F">
        <w:rPr>
          <w:rStyle w:val="FootnoteReference"/>
          <w:rFonts w:cs="Times New Roman"/>
          <w:color w:val="000000"/>
          <w:szCs w:val="24"/>
        </w:rPr>
        <w:footnoteReference w:id="37"/>
      </w:r>
      <w:r w:rsidRPr="00CA152F">
        <w:rPr>
          <w:rFonts w:cs="Times New Roman"/>
          <w:color w:val="000000"/>
          <w:szCs w:val="24"/>
        </w:rPr>
        <w:t xml:space="preserve"> no</w:t>
      </w:r>
      <w:r w:rsidR="004F5664" w:rsidRPr="00CA152F">
        <w:rPr>
          <w:rFonts w:cs="Times New Roman"/>
          <w:color w:val="000000"/>
          <w:szCs w:val="24"/>
        </w:rPr>
        <w:t xml:space="preserve">teikts, ka, </w:t>
      </w:r>
      <w:r w:rsidR="00302925" w:rsidRPr="00CA152F">
        <w:rPr>
          <w:rFonts w:cs="Times New Roman"/>
          <w:szCs w:val="24"/>
        </w:rPr>
        <w:t>Latvijai jāīsteno</w:t>
      </w:r>
      <w:r w:rsidRPr="00CA152F">
        <w:rPr>
          <w:rFonts w:cs="Times New Roman"/>
          <w:szCs w:val="24"/>
        </w:rPr>
        <w:t xml:space="preserve"> turpmāka ES fondu vadības sistēmas optimizācija</w:t>
      </w:r>
      <w:r w:rsidR="00302925" w:rsidRPr="00CA152F">
        <w:rPr>
          <w:rFonts w:cs="Times New Roman"/>
          <w:szCs w:val="24"/>
        </w:rPr>
        <w:t xml:space="preserve"> un </w:t>
      </w:r>
      <w:r w:rsidRPr="00CA152F">
        <w:rPr>
          <w:rFonts w:cs="Times New Roman"/>
          <w:szCs w:val="24"/>
        </w:rPr>
        <w:t xml:space="preserve">vienkāršošana (piemēram, samazinot starpniekinstitūciju skaitu un tālāk stiprinot </w:t>
      </w:r>
      <w:r w:rsidR="00D1688D" w:rsidRPr="00CA152F">
        <w:rPr>
          <w:rFonts w:cs="Times New Roman"/>
          <w:szCs w:val="24"/>
        </w:rPr>
        <w:t xml:space="preserve">vadošās </w:t>
      </w:r>
      <w:r w:rsidRPr="00CA152F">
        <w:rPr>
          <w:rFonts w:cs="Times New Roman"/>
          <w:szCs w:val="24"/>
        </w:rPr>
        <w:t xml:space="preserve">iestādes lomu un lēmumu pieņemšanas pilnvaras) un izvairīties no </w:t>
      </w:r>
      <w:r w:rsidR="002F21CC" w:rsidRPr="00CA152F">
        <w:rPr>
          <w:rFonts w:cs="Times New Roman"/>
          <w:szCs w:val="24"/>
        </w:rPr>
        <w:t>funkciju pārklāšanās</w:t>
      </w:r>
      <w:r w:rsidR="00302925" w:rsidRPr="00CA152F">
        <w:rPr>
          <w:rFonts w:cs="Times New Roman"/>
          <w:szCs w:val="24"/>
        </w:rPr>
        <w:t>.</w:t>
      </w:r>
    </w:p>
    <w:p w:rsidR="00D34866" w:rsidRPr="00CA152F" w:rsidRDefault="00D34866" w:rsidP="00D34866">
      <w:pPr>
        <w:pStyle w:val="ListParagraph"/>
        <w:ind w:left="0"/>
        <w:jc w:val="both"/>
        <w:rPr>
          <w:rFonts w:cs="Times New Roman"/>
          <w:szCs w:val="24"/>
        </w:rPr>
      </w:pPr>
    </w:p>
    <w:p w:rsidR="009B0909" w:rsidRDefault="009B0909" w:rsidP="00D82178">
      <w:pPr>
        <w:pStyle w:val="ListParagraph"/>
        <w:numPr>
          <w:ilvl w:val="0"/>
          <w:numId w:val="2"/>
        </w:numPr>
        <w:ind w:left="0" w:firstLine="0"/>
        <w:jc w:val="both"/>
        <w:rPr>
          <w:rFonts w:cs="Times New Roman"/>
          <w:szCs w:val="24"/>
        </w:rPr>
      </w:pPr>
      <w:r w:rsidRPr="00CA152F">
        <w:rPr>
          <w:rFonts w:cs="Times New Roman"/>
          <w:szCs w:val="24"/>
        </w:rPr>
        <w:t xml:space="preserve"> </w:t>
      </w:r>
      <w:r w:rsidR="00302925" w:rsidRPr="00CA152F">
        <w:rPr>
          <w:rFonts w:cs="Times New Roman"/>
          <w:szCs w:val="24"/>
        </w:rPr>
        <w:t>Eiropas Komisija pozīcijas dokumentā</w:t>
      </w:r>
      <w:r w:rsidR="00BB4EEE" w:rsidRPr="00CA152F">
        <w:rPr>
          <w:rStyle w:val="FootnoteReference"/>
          <w:rFonts w:cs="Times New Roman"/>
          <w:szCs w:val="24"/>
        </w:rPr>
        <w:footnoteReference w:id="38"/>
      </w:r>
      <w:r w:rsidR="00302925" w:rsidRPr="00CA152F">
        <w:rPr>
          <w:rFonts w:cs="Times New Roman"/>
          <w:szCs w:val="24"/>
        </w:rPr>
        <w:t xml:space="preserve"> par Partnerības līguma un darbības programmu izstrādi 2014. – 2020.gada plānošanas periodam Latvijā</w:t>
      </w:r>
      <w:r w:rsidR="00AF44B9" w:rsidRPr="00CA152F">
        <w:rPr>
          <w:rFonts w:cs="Times New Roman"/>
          <w:szCs w:val="24"/>
        </w:rPr>
        <w:t xml:space="preserve"> norāda, ka</w:t>
      </w:r>
      <w:r w:rsidR="001F7AC5" w:rsidRPr="00CA152F">
        <w:rPr>
          <w:rFonts w:cs="Times New Roman"/>
          <w:szCs w:val="24"/>
        </w:rPr>
        <w:t xml:space="preserve">, ievērojot drošas finanšu vadības principus, jāvienkāršo projektu iesniegumu pieteikšana, </w:t>
      </w:r>
      <w:r w:rsidR="00AA68F9" w:rsidRPr="00CA152F">
        <w:rPr>
          <w:rFonts w:cs="Times New Roman"/>
          <w:szCs w:val="24"/>
        </w:rPr>
        <w:t>jāuzlabo fondu koordinācija, risinot iespējamos interešu konfliktus, korupciju, samazinot administratīvās izmaksas un slogu finansējuma saņēmējiem un jāizmanto e-</w:t>
      </w:r>
      <w:r w:rsidR="00000C68">
        <w:rPr>
          <w:rFonts w:cs="Times New Roman"/>
          <w:szCs w:val="24"/>
        </w:rPr>
        <w:t>pārvaldības</w:t>
      </w:r>
      <w:r w:rsidR="00000C68" w:rsidRPr="00CA152F">
        <w:rPr>
          <w:rFonts w:cs="Times New Roman"/>
          <w:szCs w:val="24"/>
        </w:rPr>
        <w:t xml:space="preserve"> </w:t>
      </w:r>
      <w:r w:rsidR="00AA68F9" w:rsidRPr="00CA152F">
        <w:rPr>
          <w:rFonts w:cs="Times New Roman"/>
          <w:szCs w:val="24"/>
        </w:rPr>
        <w:t xml:space="preserve">iespējas. Jānodrošina institucionālās struktūras vienkāršošana, demonstrējot efektivitāti, kapacitāti un pēctecību un tai jābalstās uz tematisko mērķu un investīciju prioritāšu saturu. Vadošajai iestādei jānodrošina uzraudzība, koncentrējoties uz kvalitāti un pievienoto vērtību, īstenojot izvērtēšanu un kontroles. </w:t>
      </w:r>
    </w:p>
    <w:p w:rsidR="006F0E66" w:rsidRPr="00CA152F" w:rsidRDefault="006F0E66" w:rsidP="006F0E66">
      <w:pPr>
        <w:pStyle w:val="ListParagraph"/>
        <w:ind w:left="0"/>
        <w:jc w:val="both"/>
        <w:rPr>
          <w:rFonts w:cs="Times New Roman"/>
          <w:szCs w:val="24"/>
        </w:rPr>
      </w:pPr>
    </w:p>
    <w:p w:rsidR="00B85F2F" w:rsidRPr="00CA152F" w:rsidRDefault="00B85F2F" w:rsidP="009D49BD">
      <w:pPr>
        <w:pStyle w:val="Heading3"/>
        <w:ind w:left="0" w:firstLine="0"/>
        <w:jc w:val="center"/>
        <w:rPr>
          <w:rFonts w:cs="Times New Roman"/>
        </w:rPr>
      </w:pPr>
      <w:bookmarkStart w:id="10" w:name="_Toc347831031"/>
      <w:r w:rsidRPr="00CA152F">
        <w:rPr>
          <w:rFonts w:cs="Times New Roman"/>
        </w:rPr>
        <w:lastRenderedPageBreak/>
        <w:t>Administratīvā sloga mazināšana un e-</w:t>
      </w:r>
      <w:r w:rsidR="00000C68">
        <w:rPr>
          <w:rFonts w:cs="Times New Roman"/>
        </w:rPr>
        <w:t>pārvaldība</w:t>
      </w:r>
      <w:bookmarkEnd w:id="10"/>
    </w:p>
    <w:p w:rsidR="003219C6" w:rsidRPr="007D6C7C" w:rsidRDefault="00060522" w:rsidP="00D81CA5">
      <w:pPr>
        <w:pStyle w:val="ListParagraph"/>
        <w:numPr>
          <w:ilvl w:val="0"/>
          <w:numId w:val="2"/>
        </w:numPr>
        <w:spacing w:before="100" w:beforeAutospacing="1" w:after="100" w:afterAutospacing="1"/>
        <w:ind w:left="0" w:firstLine="0"/>
        <w:jc w:val="both"/>
        <w:rPr>
          <w:rFonts w:cs="Times New Roman"/>
        </w:rPr>
      </w:pPr>
      <w:r w:rsidRPr="00CA152F">
        <w:rPr>
          <w:rFonts w:cs="Times New Roman"/>
        </w:rPr>
        <w:t>Administratīvā sloga mazināšanas mērķis ir celt ES</w:t>
      </w:r>
      <w:r w:rsidR="00547079" w:rsidRPr="00CA152F">
        <w:rPr>
          <w:rFonts w:cs="Times New Roman"/>
        </w:rPr>
        <w:t xml:space="preserve"> </w:t>
      </w:r>
      <w:r w:rsidRPr="00CA152F">
        <w:rPr>
          <w:rFonts w:cs="Times New Roman"/>
        </w:rPr>
        <w:t>fondu ieviešanas sistēmas efektivitāti</w:t>
      </w:r>
      <w:r w:rsidR="00633C4A" w:rsidRPr="00CA152F">
        <w:rPr>
          <w:rFonts w:cs="Times New Roman"/>
        </w:rPr>
        <w:t xml:space="preserve"> un vienkāršot ES KP fondu projektu īstenošanu finansējuma saņēmējam</w:t>
      </w:r>
      <w:r w:rsidRPr="00CA152F">
        <w:rPr>
          <w:rFonts w:cs="Times New Roman"/>
        </w:rPr>
        <w:t xml:space="preserve">. </w:t>
      </w:r>
      <w:r w:rsidR="00AF3403" w:rsidRPr="00AF3403">
        <w:rPr>
          <w:rFonts w:cs="Times New Roman"/>
          <w:szCs w:val="24"/>
        </w:rPr>
        <w:t xml:space="preserve">Galvenie pamatprincipi </w:t>
      </w:r>
      <w:r w:rsidR="00AF3403" w:rsidRPr="001F69CC">
        <w:rPr>
          <w:rFonts w:cs="Times New Roman"/>
          <w:szCs w:val="24"/>
        </w:rPr>
        <w:t>ir vienkāršoto izmaksu veidu piemērošana,  vienas pieturas principa nodrošināšana un e-pārvaldība</w:t>
      </w:r>
      <w:r w:rsidR="00AF3403" w:rsidRPr="001F69CC">
        <w:rPr>
          <w:rFonts w:cs="Times New Roman"/>
        </w:rPr>
        <w:t xml:space="preserve">. </w:t>
      </w:r>
      <w:r w:rsidRPr="00CA152F">
        <w:rPr>
          <w:rFonts w:cs="Times New Roman"/>
        </w:rPr>
        <w:t>Administratīvā sloga samazināšana ir iespējama, īstenojot lielāku politikas orientāciju uz rezultātiem</w:t>
      </w:r>
      <w:r w:rsidR="00774FBD" w:rsidRPr="00CA152F">
        <w:rPr>
          <w:rFonts w:cs="Times New Roman"/>
        </w:rPr>
        <w:t xml:space="preserve">. Administratīvo slogu plānots mazināt, īstenojot vienkāršošanas pasākumus - veidot optimizētu institucionālo sistēmu, balstoties uz plānotajām investīcijām; </w:t>
      </w:r>
      <w:r w:rsidR="00746D2E">
        <w:rPr>
          <w:rFonts w:cs="Times New Roman"/>
        </w:rPr>
        <w:t xml:space="preserve">strādāt pie efektīvākas kontroļu sistēmas, lai mazinātu </w:t>
      </w:r>
      <w:r w:rsidRPr="00CA152F">
        <w:rPr>
          <w:rFonts w:cs="Times New Roman"/>
        </w:rPr>
        <w:t xml:space="preserve">kontroļu un auditu </w:t>
      </w:r>
      <w:r w:rsidR="00746D2E">
        <w:rPr>
          <w:rFonts w:cs="Times New Roman"/>
        </w:rPr>
        <w:t>apjomu</w:t>
      </w:r>
      <w:r w:rsidR="00746D2E" w:rsidRPr="00CA152F">
        <w:rPr>
          <w:rFonts w:cs="Times New Roman"/>
        </w:rPr>
        <w:t xml:space="preserve"> </w:t>
      </w:r>
      <w:r w:rsidRPr="00CA152F">
        <w:rPr>
          <w:rFonts w:cs="Times New Roman"/>
        </w:rPr>
        <w:t xml:space="preserve">ES </w:t>
      </w:r>
      <w:r w:rsidR="00633C4A" w:rsidRPr="00CA152F">
        <w:rPr>
          <w:rFonts w:cs="Times New Roman"/>
        </w:rPr>
        <w:t xml:space="preserve">KP </w:t>
      </w:r>
      <w:r w:rsidRPr="00CA152F">
        <w:rPr>
          <w:rFonts w:cs="Times New Roman"/>
        </w:rPr>
        <w:t>fondu ieviešanā</w:t>
      </w:r>
      <w:r w:rsidR="00774FBD" w:rsidRPr="00CA152F">
        <w:rPr>
          <w:rFonts w:cs="Times New Roman"/>
        </w:rPr>
        <w:t xml:space="preserve"> </w:t>
      </w:r>
      <w:r w:rsidR="00F05055" w:rsidRPr="00CA152F">
        <w:rPr>
          <w:rFonts w:cs="Times New Roman"/>
        </w:rPr>
        <w:t xml:space="preserve">ar vienkāršākas, drošākas un caurskatāmākas sistēmas izveidi, mazinot deleģēto funkciju un auditējamo </w:t>
      </w:r>
      <w:r w:rsidR="00620CDE">
        <w:rPr>
          <w:rFonts w:cs="Times New Roman"/>
        </w:rPr>
        <w:t xml:space="preserve">vienību </w:t>
      </w:r>
      <w:r w:rsidR="00F05055" w:rsidRPr="00CA152F">
        <w:rPr>
          <w:rFonts w:cs="Times New Roman"/>
        </w:rPr>
        <w:t xml:space="preserve">skaitu, </w:t>
      </w:r>
      <w:r w:rsidR="00774FBD" w:rsidRPr="00CA152F">
        <w:rPr>
          <w:rFonts w:cs="Times New Roman"/>
        </w:rPr>
        <w:t>ņemot vērā EK regulu priekšlikumos noteikto</w:t>
      </w:r>
      <w:r w:rsidR="00777065" w:rsidRPr="00CA152F">
        <w:rPr>
          <w:rStyle w:val="FootnoteReference"/>
          <w:rFonts w:cs="Times New Roman"/>
        </w:rPr>
        <w:footnoteReference w:id="39"/>
      </w:r>
      <w:r w:rsidR="00746D2E">
        <w:rPr>
          <w:rFonts w:cs="Times New Roman"/>
        </w:rPr>
        <w:t>, kā arī kontrolēs un auditos izmantojot uz risku balstītu pieeju</w:t>
      </w:r>
      <w:r w:rsidR="00774FBD" w:rsidRPr="00CA152F">
        <w:rPr>
          <w:rFonts w:cs="Times New Roman"/>
        </w:rPr>
        <w:t xml:space="preserve">; </w:t>
      </w:r>
      <w:r w:rsidR="00774FBD" w:rsidRPr="00CA152F">
        <w:rPr>
          <w:rFonts w:eastAsia="EUAlbertina-Bold-Identity-H" w:cs="Times New Roman"/>
          <w:color w:val="000000" w:themeColor="text1"/>
          <w:szCs w:val="24"/>
          <w:lang w:eastAsia="lv-LV"/>
        </w:rPr>
        <w:t>nodrošināt vienotu praksi un principus starp ES KP fondu administrēšanas iestādēm, tādējādi atvieglojot gan iestāžu, gan finansējuma saņēmēju darbu un mazinot neatbilstoši veikto izdevumu rašanās risku ES KP fondu projektos</w:t>
      </w:r>
      <w:r w:rsidRPr="00CA152F">
        <w:rPr>
          <w:rFonts w:cs="Times New Roman"/>
        </w:rPr>
        <w:t xml:space="preserve">. </w:t>
      </w:r>
      <w:r w:rsidR="00F92CEB" w:rsidRPr="00CA152F">
        <w:rPr>
          <w:rFonts w:cs="Times New Roman"/>
        </w:rPr>
        <w:t xml:space="preserve">Tāpat tiks domāts par </w:t>
      </w:r>
      <w:r w:rsidR="00F92CEB" w:rsidRPr="00CA152F">
        <w:rPr>
          <w:rFonts w:cs="Times New Roman"/>
          <w:color w:val="000000"/>
          <w:szCs w:val="24"/>
        </w:rPr>
        <w:t>iespēju</w:t>
      </w:r>
      <w:r w:rsidR="002F21CC" w:rsidRPr="00CA152F">
        <w:rPr>
          <w:rFonts w:cs="Times New Roman"/>
          <w:color w:val="000000"/>
          <w:szCs w:val="24"/>
        </w:rPr>
        <w:t>, kā</w:t>
      </w:r>
      <w:r w:rsidR="00F92CEB" w:rsidRPr="00CA152F">
        <w:rPr>
          <w:rFonts w:cs="Times New Roman"/>
          <w:color w:val="000000"/>
          <w:szCs w:val="24"/>
        </w:rPr>
        <w:t xml:space="preserve"> finansējuma saņēmējiem </w:t>
      </w:r>
      <w:r w:rsidR="002F21CC" w:rsidRPr="00CA152F">
        <w:rPr>
          <w:rFonts w:cs="Times New Roman"/>
          <w:color w:val="000000"/>
          <w:szCs w:val="24"/>
        </w:rPr>
        <w:t xml:space="preserve">labāk </w:t>
      </w:r>
      <w:r w:rsidR="00F92CEB" w:rsidRPr="00CA152F">
        <w:rPr>
          <w:rFonts w:cs="Times New Roman"/>
          <w:color w:val="000000"/>
          <w:szCs w:val="24"/>
        </w:rPr>
        <w:t xml:space="preserve">strādāt ar sadarbības iestādes speciālistiem, </w:t>
      </w:r>
      <w:r w:rsidR="002B7847" w:rsidRPr="00CA152F">
        <w:rPr>
          <w:rFonts w:cs="Times New Roman"/>
          <w:color w:val="000000"/>
          <w:szCs w:val="24"/>
        </w:rPr>
        <w:t xml:space="preserve">kas pārzina </w:t>
      </w:r>
      <w:r w:rsidR="00074D12" w:rsidRPr="00CA152F">
        <w:rPr>
          <w:rFonts w:cs="Times New Roman"/>
          <w:color w:val="000000"/>
          <w:szCs w:val="24"/>
        </w:rPr>
        <w:t>konkrēto</w:t>
      </w:r>
      <w:r w:rsidR="002B7847" w:rsidRPr="00CA152F">
        <w:rPr>
          <w:rFonts w:cs="Times New Roman"/>
          <w:color w:val="000000"/>
          <w:szCs w:val="24"/>
        </w:rPr>
        <w:t xml:space="preserve"> finansējuma saņēmēju vajadzības </w:t>
      </w:r>
      <w:r w:rsidR="00074D12" w:rsidRPr="00CA152F">
        <w:rPr>
          <w:rFonts w:cs="Times New Roman"/>
          <w:color w:val="000000"/>
          <w:szCs w:val="24"/>
        </w:rPr>
        <w:t xml:space="preserve">un </w:t>
      </w:r>
      <w:r w:rsidR="00085CC5" w:rsidRPr="00CA152F">
        <w:rPr>
          <w:rFonts w:cs="Times New Roman"/>
          <w:color w:val="000000"/>
          <w:szCs w:val="24"/>
        </w:rPr>
        <w:t>konkrēt</w:t>
      </w:r>
      <w:r w:rsidR="00085CC5">
        <w:rPr>
          <w:rFonts w:cs="Times New Roman"/>
          <w:color w:val="000000"/>
          <w:szCs w:val="24"/>
        </w:rPr>
        <w:t>os</w:t>
      </w:r>
      <w:r w:rsidR="00085CC5" w:rsidRPr="00CA152F">
        <w:rPr>
          <w:rFonts w:cs="Times New Roman"/>
          <w:color w:val="000000"/>
          <w:szCs w:val="24"/>
        </w:rPr>
        <w:t xml:space="preserve"> </w:t>
      </w:r>
      <w:r w:rsidR="00074D12" w:rsidRPr="00CA152F">
        <w:rPr>
          <w:rFonts w:cs="Times New Roman"/>
          <w:color w:val="000000"/>
          <w:szCs w:val="24"/>
        </w:rPr>
        <w:t xml:space="preserve">investīciju </w:t>
      </w:r>
      <w:r w:rsidR="00085CC5" w:rsidRPr="00CA152F">
        <w:rPr>
          <w:rFonts w:cs="Times New Roman"/>
          <w:color w:val="000000"/>
          <w:szCs w:val="24"/>
        </w:rPr>
        <w:t>virzien</w:t>
      </w:r>
      <w:r w:rsidR="00085CC5">
        <w:rPr>
          <w:rFonts w:cs="Times New Roman"/>
          <w:color w:val="000000"/>
          <w:szCs w:val="24"/>
        </w:rPr>
        <w:t>us</w:t>
      </w:r>
      <w:r w:rsidR="00074D12" w:rsidRPr="00CA152F">
        <w:rPr>
          <w:rFonts w:cs="Times New Roman"/>
          <w:color w:val="000000"/>
          <w:szCs w:val="24"/>
        </w:rPr>
        <w:t>.</w:t>
      </w:r>
    </w:p>
    <w:p w:rsidR="00A00774" w:rsidRPr="00CA152F" w:rsidRDefault="00A00774" w:rsidP="00A00774">
      <w:pPr>
        <w:pStyle w:val="ListParagraph"/>
        <w:spacing w:before="100" w:beforeAutospacing="1" w:after="100" w:afterAutospacing="1"/>
        <w:ind w:left="0"/>
        <w:jc w:val="both"/>
        <w:rPr>
          <w:rFonts w:cs="Times New Roman"/>
        </w:rPr>
      </w:pPr>
    </w:p>
    <w:p w:rsidR="003219C6" w:rsidRPr="00CA152F" w:rsidRDefault="00774FBD" w:rsidP="003219C6">
      <w:pPr>
        <w:pStyle w:val="ListParagraph"/>
        <w:numPr>
          <w:ilvl w:val="0"/>
          <w:numId w:val="2"/>
        </w:numPr>
        <w:spacing w:before="100" w:beforeAutospacing="1" w:after="100" w:afterAutospacing="1"/>
        <w:ind w:left="0" w:firstLine="0"/>
        <w:jc w:val="both"/>
        <w:rPr>
          <w:rFonts w:cs="Times New Roman"/>
          <w:szCs w:val="24"/>
        </w:rPr>
      </w:pPr>
      <w:r w:rsidRPr="00CA152F">
        <w:rPr>
          <w:rFonts w:cs="Times New Roman"/>
          <w:szCs w:val="24"/>
        </w:rPr>
        <w:t>L</w:t>
      </w:r>
      <w:r w:rsidR="003219C6" w:rsidRPr="00CA152F">
        <w:rPr>
          <w:rFonts w:cs="Times New Roman"/>
          <w:szCs w:val="24"/>
        </w:rPr>
        <w:t>ai Latvija spētu bez kavēšanās</w:t>
      </w:r>
      <w:r w:rsidR="00074D12" w:rsidRPr="00CA152F">
        <w:rPr>
          <w:rFonts w:cs="Times New Roman"/>
          <w:szCs w:val="24"/>
        </w:rPr>
        <w:t xml:space="preserve"> izstrādāt</w:t>
      </w:r>
      <w:r w:rsidR="003219C6" w:rsidRPr="00CA152F">
        <w:rPr>
          <w:rFonts w:cs="Times New Roman"/>
          <w:szCs w:val="24"/>
        </w:rPr>
        <w:t xml:space="preserve"> </w:t>
      </w:r>
      <w:r w:rsidR="00074D12" w:rsidRPr="00CA152F">
        <w:rPr>
          <w:rFonts w:cs="Times New Roman"/>
          <w:szCs w:val="24"/>
        </w:rPr>
        <w:t xml:space="preserve">nacionālajam attīstības plānam atbilstošus priekšlikumus un </w:t>
      </w:r>
      <w:r w:rsidR="003219C6" w:rsidRPr="00CA152F">
        <w:rPr>
          <w:rFonts w:cs="Times New Roman"/>
          <w:szCs w:val="24"/>
        </w:rPr>
        <w:t xml:space="preserve">vienoties ar EK par 2014. – 2020.gada ES fondu plānošanas perioda ieviešanas nosacījumiem, plānošanas dokumentiem un spētu uzsākt piešķirtā ES </w:t>
      </w:r>
      <w:r w:rsidR="00777065" w:rsidRPr="00CA152F">
        <w:rPr>
          <w:rFonts w:cs="Times New Roman"/>
          <w:szCs w:val="24"/>
        </w:rPr>
        <w:t xml:space="preserve">fondu </w:t>
      </w:r>
      <w:r w:rsidR="003219C6" w:rsidRPr="00CA152F">
        <w:rPr>
          <w:rFonts w:cs="Times New Roman"/>
          <w:szCs w:val="24"/>
        </w:rPr>
        <w:t xml:space="preserve">finansējuma apguvi perioda sākumā, būtiski nodrošināt iepriekšējos ES fondu plānošanas periodos ES fondu administrēšanas jomā uzkrātās pieredzes, institucionālās kapacitātes un cilvēkresursu saglabāšanu un izmantošanu nākamajā plānošanas periodā. </w:t>
      </w:r>
    </w:p>
    <w:p w:rsidR="0052060D" w:rsidRPr="00CA152F" w:rsidRDefault="0052060D" w:rsidP="00D81CA5">
      <w:pPr>
        <w:pStyle w:val="ListParagraph"/>
        <w:rPr>
          <w:rFonts w:cs="Times New Roman"/>
          <w:szCs w:val="24"/>
        </w:rPr>
      </w:pPr>
    </w:p>
    <w:p w:rsidR="00642420" w:rsidRPr="006F0E66" w:rsidRDefault="0031218D" w:rsidP="00642420">
      <w:pPr>
        <w:pStyle w:val="ListParagraph"/>
        <w:numPr>
          <w:ilvl w:val="0"/>
          <w:numId w:val="2"/>
        </w:numPr>
        <w:ind w:left="0" w:firstLine="0"/>
        <w:jc w:val="both"/>
        <w:rPr>
          <w:rFonts w:cs="Times New Roman"/>
          <w:szCs w:val="24"/>
        </w:rPr>
      </w:pPr>
      <w:r w:rsidRPr="00CA152F">
        <w:rPr>
          <w:rFonts w:cs="Times New Roman"/>
          <w:szCs w:val="24"/>
        </w:rPr>
        <w:t>Kā viens no administratīvā sloga mazināšanas elementiem tiks īstenota e-</w:t>
      </w:r>
      <w:r w:rsidR="00000C68">
        <w:rPr>
          <w:rFonts w:cs="Times New Roman"/>
          <w:szCs w:val="24"/>
        </w:rPr>
        <w:t>pārvaldība</w:t>
      </w:r>
      <w:r w:rsidRPr="00CA152F">
        <w:rPr>
          <w:rFonts w:cs="Times New Roman"/>
          <w:szCs w:val="24"/>
        </w:rPr>
        <w:t>, balstoties uz EK regulu priekšlikumos noteikto</w:t>
      </w:r>
      <w:r w:rsidR="00DD3B38">
        <w:rPr>
          <w:rStyle w:val="FootnoteReference"/>
          <w:rFonts w:cs="Times New Roman"/>
          <w:szCs w:val="24"/>
        </w:rPr>
        <w:footnoteReference w:id="40"/>
      </w:r>
      <w:r w:rsidRPr="00CA152F">
        <w:rPr>
          <w:rFonts w:cs="Times New Roman"/>
          <w:szCs w:val="24"/>
        </w:rPr>
        <w:t>. Informācijas komunikāciju tehnoloģiju portāls sniegs iespēju finansējuma saņēmējam tiešsaistē iesniegt projekta iesniegumu, iegūt aktuālāko informāciju par iesniegto projektu, projekta progresa pārskatu vai maksājuma pieprasījumu, iesniegt un ar elektronisko parakstu parakstīt maksājuma pieprasījumus, progresa pārskatus, pamatojošos dokumentus, sazināties ar fondu administrējošo iestādi, piekļūt projekta dokumentu arhīvam u.c. e-pakalpojumiem, ar mērķi izskaust elektronisku un papīra dokumentu paralēlas plūsmas. Lai noskaidrotu no resursu viedokļa optimālāko IT risinājumu nākamajam ES fondu plānošanas periodam, plānots veikt</w:t>
      </w:r>
      <w:r w:rsidR="00327A34" w:rsidRPr="00327A34">
        <w:rPr>
          <w:rFonts w:cs="Times New Roman"/>
          <w:szCs w:val="24"/>
        </w:rPr>
        <w:t xml:space="preserve"> </w:t>
      </w:r>
      <w:r w:rsidR="004E1803">
        <w:rPr>
          <w:rFonts w:cs="Times New Roman"/>
          <w:szCs w:val="24"/>
        </w:rPr>
        <w:t>paš</w:t>
      </w:r>
      <w:r w:rsidR="00327A34" w:rsidRPr="00F93174">
        <w:rPr>
          <w:rFonts w:cs="Times New Roman"/>
          <w:szCs w:val="24"/>
        </w:rPr>
        <w:t>izvērtējumu</w:t>
      </w:r>
      <w:r w:rsidR="004E1803">
        <w:rPr>
          <w:rFonts w:cs="Times New Roman"/>
          <w:szCs w:val="24"/>
        </w:rPr>
        <w:t xml:space="preserve"> un </w:t>
      </w:r>
      <w:r w:rsidR="00BD09EE">
        <w:rPr>
          <w:rFonts w:cs="Times New Roman"/>
          <w:szCs w:val="24"/>
        </w:rPr>
        <w:t>analīzi</w:t>
      </w:r>
      <w:r w:rsidR="00327A34" w:rsidRPr="00F93174">
        <w:rPr>
          <w:rFonts w:cs="Times New Roman"/>
          <w:szCs w:val="24"/>
        </w:rPr>
        <w:t xml:space="preserve"> par esošo IT sistēmu darbību ES fondu ieviešanai un iespējamiem uzlabojumiem tajās, t.sk.</w:t>
      </w:r>
      <w:r w:rsidR="00327A34">
        <w:rPr>
          <w:rFonts w:cs="Times New Roman"/>
          <w:szCs w:val="24"/>
        </w:rPr>
        <w:t xml:space="preserve"> sistēmu</w:t>
      </w:r>
      <w:r w:rsidR="00327A34" w:rsidRPr="00F93174">
        <w:rPr>
          <w:rFonts w:cs="Times New Roman"/>
          <w:szCs w:val="24"/>
        </w:rPr>
        <w:t xml:space="preserve"> sasaisti</w:t>
      </w:r>
      <w:r w:rsidR="00327A34">
        <w:rPr>
          <w:rFonts w:cs="Times New Roman"/>
          <w:szCs w:val="24"/>
        </w:rPr>
        <w:t>.</w:t>
      </w:r>
      <w:r w:rsidR="009673E7">
        <w:rPr>
          <w:rFonts w:cs="Times New Roman"/>
          <w:szCs w:val="24"/>
        </w:rPr>
        <w:t xml:space="preserve"> </w:t>
      </w:r>
      <w:r w:rsidR="009673E7">
        <w:rPr>
          <w:rFonts w:eastAsia="Times New Roman"/>
        </w:rPr>
        <w:t>P</w:t>
      </w:r>
      <w:r w:rsidR="009673E7" w:rsidRPr="00280A50">
        <w:rPr>
          <w:rFonts w:eastAsia="Times New Roman"/>
        </w:rPr>
        <w:t xml:space="preserve">lānotajā IT risinājumu analīzē tiks iesaistīti </w:t>
      </w:r>
      <w:r w:rsidR="004E1803">
        <w:rPr>
          <w:rFonts w:eastAsia="Times New Roman"/>
        </w:rPr>
        <w:t xml:space="preserve">sadarbības iestāžu pārstāvji, LAD eksperti, </w:t>
      </w:r>
      <w:r w:rsidR="009673E7" w:rsidRPr="00280A50">
        <w:rPr>
          <w:rFonts w:eastAsia="Times New Roman"/>
        </w:rPr>
        <w:t xml:space="preserve">VARAM </w:t>
      </w:r>
      <w:r w:rsidR="009673E7">
        <w:rPr>
          <w:rFonts w:eastAsia="Times New Roman"/>
        </w:rPr>
        <w:t>kā</w:t>
      </w:r>
      <w:r w:rsidR="009673E7" w:rsidRPr="00280A50">
        <w:rPr>
          <w:rFonts w:eastAsia="Times New Roman"/>
        </w:rPr>
        <w:t xml:space="preserve"> vadošā</w:t>
      </w:r>
      <w:r w:rsidR="009673E7">
        <w:rPr>
          <w:rFonts w:eastAsia="Times New Roman"/>
        </w:rPr>
        <w:t>s</w:t>
      </w:r>
      <w:r w:rsidR="009673E7" w:rsidRPr="00280A50">
        <w:rPr>
          <w:rFonts w:eastAsia="Times New Roman"/>
        </w:rPr>
        <w:t xml:space="preserve"> valsts pārvaldes iestāde</w:t>
      </w:r>
      <w:r w:rsidR="009673E7">
        <w:rPr>
          <w:rFonts w:eastAsia="Times New Roman"/>
        </w:rPr>
        <w:t>s</w:t>
      </w:r>
      <w:r w:rsidR="009673E7" w:rsidRPr="00280A50">
        <w:rPr>
          <w:rFonts w:eastAsia="Times New Roman"/>
        </w:rPr>
        <w:t xml:space="preserve"> e-pārvaldes jomā</w:t>
      </w:r>
      <w:r w:rsidR="009673E7">
        <w:rPr>
          <w:rFonts w:eastAsia="Times New Roman"/>
        </w:rPr>
        <w:t xml:space="preserve"> pārstāvji</w:t>
      </w:r>
      <w:r w:rsidR="004E1803">
        <w:rPr>
          <w:rFonts w:eastAsia="Times New Roman"/>
        </w:rPr>
        <w:t>, un citi</w:t>
      </w:r>
      <w:r w:rsidR="009673E7">
        <w:rPr>
          <w:rFonts w:eastAsia="Times New Roman"/>
        </w:rPr>
        <w:t>.</w:t>
      </w:r>
      <w:r w:rsidR="00E910DC">
        <w:rPr>
          <w:rFonts w:eastAsia="Times New Roman"/>
        </w:rPr>
        <w:t xml:space="preserve"> </w:t>
      </w:r>
      <w:r w:rsidR="004E1803">
        <w:rPr>
          <w:rFonts w:eastAsia="Times New Roman"/>
        </w:rPr>
        <w:t>Paš</w:t>
      </w:r>
      <w:r w:rsidR="004E1803">
        <w:rPr>
          <w:rFonts w:eastAsia="Times New Roman" w:cs="Times New Roman"/>
          <w:szCs w:val="24"/>
        </w:rPr>
        <w:t>i</w:t>
      </w:r>
      <w:r w:rsidR="00106831" w:rsidRPr="00CA152F">
        <w:rPr>
          <w:rFonts w:eastAsia="Times New Roman" w:cs="Times New Roman"/>
          <w:szCs w:val="24"/>
        </w:rPr>
        <w:t xml:space="preserve">zvērtējumā plānots gūt ekspertu redzējumu par IT risinājuma sasaistes priekšrocībām, iespējamām problēmām, nepieciešamiem datu apmaiņas interfeisiem un datu apmaiņas apjomu, risinājuma attīstīšanas un ieviešanas laiku un iespējamām izmaksām. Attiecīgi, izvērtējot saņemto analīzi un priekšlikumus, FM līdz 2013.gada </w:t>
      </w:r>
      <w:r w:rsidR="004E1803">
        <w:rPr>
          <w:rFonts w:eastAsia="Times New Roman" w:cs="Times New Roman"/>
          <w:szCs w:val="24"/>
        </w:rPr>
        <w:t>septembrim</w:t>
      </w:r>
      <w:r w:rsidR="004E1803" w:rsidRPr="00CA152F">
        <w:rPr>
          <w:rFonts w:eastAsia="Times New Roman" w:cs="Times New Roman"/>
          <w:szCs w:val="24"/>
        </w:rPr>
        <w:t xml:space="preserve"> </w:t>
      </w:r>
      <w:r w:rsidR="00106831" w:rsidRPr="00CA152F">
        <w:rPr>
          <w:rFonts w:eastAsia="Times New Roman" w:cs="Times New Roman"/>
          <w:szCs w:val="24"/>
        </w:rPr>
        <w:t>piedāvās optimālo risinājumu e-</w:t>
      </w:r>
      <w:r w:rsidR="00000C68">
        <w:rPr>
          <w:rFonts w:eastAsia="Times New Roman" w:cs="Times New Roman"/>
          <w:szCs w:val="24"/>
        </w:rPr>
        <w:t>pārvaldībai</w:t>
      </w:r>
      <w:r w:rsidR="00000C68" w:rsidRPr="00CA152F">
        <w:rPr>
          <w:rFonts w:eastAsia="Times New Roman" w:cs="Times New Roman"/>
          <w:szCs w:val="24"/>
        </w:rPr>
        <w:t xml:space="preserve"> </w:t>
      </w:r>
      <w:r w:rsidR="00106831" w:rsidRPr="00CA152F">
        <w:rPr>
          <w:rFonts w:eastAsia="Times New Roman" w:cs="Times New Roman"/>
          <w:szCs w:val="24"/>
        </w:rPr>
        <w:t xml:space="preserve">un </w:t>
      </w:r>
      <w:r w:rsidR="004E1803">
        <w:rPr>
          <w:rFonts w:eastAsia="Times New Roman" w:cs="Times New Roman"/>
          <w:szCs w:val="24"/>
        </w:rPr>
        <w:t xml:space="preserve">ar to </w:t>
      </w:r>
      <w:r w:rsidR="00106831" w:rsidRPr="00CA152F">
        <w:rPr>
          <w:rFonts w:eastAsia="Times New Roman" w:cs="Times New Roman"/>
          <w:szCs w:val="24"/>
        </w:rPr>
        <w:t>saistītiem instrumentiem.</w:t>
      </w:r>
    </w:p>
    <w:p w:rsidR="006F0E66" w:rsidRPr="00CA152F" w:rsidRDefault="006F0E66" w:rsidP="006F0E66">
      <w:pPr>
        <w:pStyle w:val="ListParagraph"/>
        <w:ind w:left="0"/>
        <w:jc w:val="both"/>
        <w:rPr>
          <w:rFonts w:cs="Times New Roman"/>
          <w:szCs w:val="24"/>
        </w:rPr>
      </w:pPr>
    </w:p>
    <w:p w:rsidR="0044603F" w:rsidRDefault="0044603F" w:rsidP="009D49BD">
      <w:pPr>
        <w:pStyle w:val="Heading3"/>
        <w:ind w:left="0" w:firstLine="0"/>
        <w:jc w:val="center"/>
        <w:rPr>
          <w:rFonts w:cs="Times New Roman"/>
        </w:rPr>
      </w:pPr>
      <w:bookmarkStart w:id="11" w:name="_Toc347831032"/>
      <w:r w:rsidRPr="00CA152F">
        <w:rPr>
          <w:rFonts w:cs="Times New Roman"/>
        </w:rPr>
        <w:t>Plānošanas dokumentu arhitektūra</w:t>
      </w:r>
      <w:bookmarkEnd w:id="11"/>
    </w:p>
    <w:p w:rsidR="006739E5" w:rsidRPr="006739E5" w:rsidRDefault="006739E5" w:rsidP="006739E5"/>
    <w:p w:rsidR="00F74EBA" w:rsidRPr="00F74EBA" w:rsidRDefault="00A160F5" w:rsidP="00332C17">
      <w:pPr>
        <w:pStyle w:val="ListParagraph"/>
        <w:numPr>
          <w:ilvl w:val="0"/>
          <w:numId w:val="2"/>
        </w:numPr>
        <w:autoSpaceDE w:val="0"/>
        <w:autoSpaceDN w:val="0"/>
        <w:adjustRightInd w:val="0"/>
        <w:ind w:left="0" w:firstLine="0"/>
        <w:jc w:val="both"/>
        <w:rPr>
          <w:rFonts w:cs="Times New Roman"/>
          <w:szCs w:val="24"/>
        </w:rPr>
      </w:pPr>
      <w:r w:rsidRPr="00F74EBA">
        <w:rPr>
          <w:rFonts w:cs="Times New Roman"/>
          <w:szCs w:val="24"/>
        </w:rPr>
        <w:t>Saskaņā ar EK re</w:t>
      </w:r>
      <w:r w:rsidRPr="005C6159">
        <w:rPr>
          <w:rFonts w:cs="Times New Roman"/>
          <w:szCs w:val="24"/>
        </w:rPr>
        <w:t>gulu priekšlikumu tiks sagatavots partnerības līgums</w:t>
      </w:r>
      <w:r w:rsidR="00841413" w:rsidRPr="00CA152F">
        <w:rPr>
          <w:rStyle w:val="FootnoteReference"/>
          <w:rFonts w:cs="Times New Roman"/>
        </w:rPr>
        <w:footnoteReference w:id="41"/>
      </w:r>
      <w:r w:rsidR="00841413" w:rsidRPr="00F74EBA">
        <w:rPr>
          <w:rFonts w:cs="Times New Roman"/>
          <w:szCs w:val="24"/>
        </w:rPr>
        <w:t xml:space="preserve"> un atbilstošas darbības programmas</w:t>
      </w:r>
      <w:r w:rsidRPr="00F74EBA">
        <w:rPr>
          <w:rFonts w:cs="Times New Roman"/>
          <w:szCs w:val="24"/>
        </w:rPr>
        <w:t xml:space="preserve"> par </w:t>
      </w:r>
      <w:r w:rsidR="00841413" w:rsidRPr="00F74EBA">
        <w:rPr>
          <w:rFonts w:cs="Times New Roman"/>
          <w:szCs w:val="24"/>
        </w:rPr>
        <w:t xml:space="preserve">ES fondu izmantošanas </w:t>
      </w:r>
      <w:r w:rsidRPr="00F74EBA">
        <w:rPr>
          <w:rFonts w:cs="Times New Roman"/>
          <w:szCs w:val="24"/>
        </w:rPr>
        <w:t xml:space="preserve">laika posmu no 2014.gada 1.janvāra līdz </w:t>
      </w:r>
      <w:r w:rsidR="00D042B8" w:rsidRPr="00F74EBA">
        <w:rPr>
          <w:rFonts w:cs="Times New Roman"/>
          <w:szCs w:val="24"/>
        </w:rPr>
        <w:t xml:space="preserve">2020.gada </w:t>
      </w:r>
      <w:r w:rsidR="00D042B8" w:rsidRPr="00F74EBA">
        <w:rPr>
          <w:rFonts w:cs="Times New Roman"/>
        </w:rPr>
        <w:t>31. decembrim</w:t>
      </w:r>
      <w:r w:rsidR="00D042B8" w:rsidRPr="00CA152F">
        <w:rPr>
          <w:rStyle w:val="FootnoteReference"/>
          <w:rFonts w:cs="Times New Roman"/>
        </w:rPr>
        <w:footnoteReference w:id="42"/>
      </w:r>
      <w:r w:rsidRPr="00F74EBA">
        <w:rPr>
          <w:rFonts w:cs="Times New Roman"/>
          <w:szCs w:val="24"/>
        </w:rPr>
        <w:t xml:space="preserve">, sadarbībā ar dalībvalsts iestādēm, sociālajiem un ekonomiskajiem partneriem, pilsonisko sabiedrību pārstāvošām </w:t>
      </w:r>
      <w:r w:rsidR="00CF6077" w:rsidRPr="00F74EBA">
        <w:rPr>
          <w:rFonts w:cs="Times New Roman"/>
          <w:szCs w:val="24"/>
        </w:rPr>
        <w:t xml:space="preserve">organizācijām </w:t>
      </w:r>
      <w:r w:rsidRPr="00F74EBA">
        <w:rPr>
          <w:rFonts w:cs="Times New Roman"/>
          <w:szCs w:val="24"/>
        </w:rPr>
        <w:t xml:space="preserve">un apspriežoties ar </w:t>
      </w:r>
      <w:r w:rsidR="00CF6077" w:rsidRPr="00F74EBA">
        <w:rPr>
          <w:rFonts w:cs="Times New Roman"/>
          <w:szCs w:val="24"/>
        </w:rPr>
        <w:t>EK</w:t>
      </w:r>
      <w:r w:rsidRPr="00F74EBA">
        <w:rPr>
          <w:rFonts w:cs="Times New Roman"/>
          <w:szCs w:val="24"/>
        </w:rPr>
        <w:t>.</w:t>
      </w:r>
      <w:r w:rsidR="007723C5" w:rsidRPr="00F74EBA">
        <w:rPr>
          <w:rFonts w:cs="Times New Roman"/>
          <w:szCs w:val="24"/>
        </w:rPr>
        <w:t xml:space="preserve"> </w:t>
      </w:r>
      <w:r w:rsidR="00CE2DDB">
        <w:rPr>
          <w:rFonts w:cs="Times New Roman"/>
          <w:szCs w:val="24"/>
        </w:rPr>
        <w:t>Izdevumi ES fondiem ir attiecināmi no brīža, kad darbības programma ir iesniegta EK</w:t>
      </w:r>
      <w:r w:rsidR="00533F58">
        <w:rPr>
          <w:rFonts w:cs="Times New Roman"/>
          <w:szCs w:val="24"/>
        </w:rPr>
        <w:t xml:space="preserve"> vai no 2014.gada 1.janvāra – atkarībā no tā datuma, kurš iestājas ātrāk. </w:t>
      </w:r>
      <w:r w:rsidR="00876436" w:rsidRPr="00F74EBA">
        <w:rPr>
          <w:rFonts w:cs="Times New Roman"/>
          <w:szCs w:val="24"/>
        </w:rPr>
        <w:t xml:space="preserve">Partnerības līgums </w:t>
      </w:r>
      <w:r w:rsidR="00D3049E" w:rsidRPr="00F74EBA">
        <w:rPr>
          <w:rFonts w:cs="Times New Roman"/>
          <w:szCs w:val="24"/>
        </w:rPr>
        <w:t xml:space="preserve">ir hierarhiski augstākais plānošanas dokuments 2014. – 2020.gadam ,kas tiek skaņots ar Eiropas Komisiju un kas sevī ietver </w:t>
      </w:r>
      <w:r w:rsidR="00876436" w:rsidRPr="00F74EBA">
        <w:rPr>
          <w:rFonts w:cs="Times New Roman"/>
          <w:szCs w:val="24"/>
        </w:rPr>
        <w:t xml:space="preserve">visu ES fondu atbalstu Latvijā. </w:t>
      </w:r>
      <w:r w:rsidR="007723C5" w:rsidRPr="00F74EBA">
        <w:rPr>
          <w:rFonts w:cs="Times New Roman"/>
          <w:szCs w:val="24"/>
        </w:rPr>
        <w:t>Partnerības l</w:t>
      </w:r>
      <w:r w:rsidR="00876436" w:rsidRPr="00F74EBA">
        <w:rPr>
          <w:rFonts w:cs="Times New Roman"/>
          <w:szCs w:val="24"/>
        </w:rPr>
        <w:t>īgum</w:t>
      </w:r>
      <w:r w:rsidR="00D3049E" w:rsidRPr="00F74EBA">
        <w:rPr>
          <w:rFonts w:cs="Times New Roman"/>
          <w:szCs w:val="24"/>
        </w:rPr>
        <w:t>a galvenais mērķis ir nodrošināt visu investīciju koordināciju un to savstarpēju sinerģiju. Partnerības līgumā no</w:t>
      </w:r>
      <w:r w:rsidR="00D3049E" w:rsidRPr="00CA152F">
        <w:rPr>
          <w:rFonts w:cs="Times New Roman"/>
          <w:szCs w:val="24"/>
        </w:rPr>
        <w:t xml:space="preserve">rāda </w:t>
      </w:r>
      <w:r w:rsidR="00876436" w:rsidRPr="00CA152F">
        <w:rPr>
          <w:rFonts w:cs="Times New Roman"/>
          <w:szCs w:val="24"/>
        </w:rPr>
        <w:t xml:space="preserve"> attīstības vajadzību analīzi, atsaucoties uz tematiskajiem mērķiem, galveno sasniedzamo rezultātu kopsavilkumu, sadarbības prioritārās jomas</w:t>
      </w:r>
      <w:r w:rsidR="00C77994" w:rsidRPr="00CA152F">
        <w:rPr>
          <w:rFonts w:cs="Times New Roman"/>
          <w:szCs w:val="24"/>
        </w:rPr>
        <w:t>. Būtiska partnerības līguma sadaļa ir integrēta pieeja</w:t>
      </w:r>
      <w:r w:rsidR="00876436" w:rsidRPr="00CA152F">
        <w:rPr>
          <w:rFonts w:cs="Times New Roman"/>
          <w:szCs w:val="24"/>
        </w:rPr>
        <w:t xml:space="preserve"> teritoriālajai sadarbībai, norādot valsts un reģionālā līmeņa mehānismus koordinācijai</w:t>
      </w:r>
      <w:r w:rsidR="00D3049E" w:rsidRPr="00CA152F">
        <w:rPr>
          <w:rFonts w:cs="Times New Roman"/>
          <w:szCs w:val="24"/>
        </w:rPr>
        <w:t xml:space="preserve"> </w:t>
      </w:r>
      <w:r w:rsidR="00876436" w:rsidRPr="00CA152F">
        <w:rPr>
          <w:rFonts w:cs="Times New Roman"/>
          <w:szCs w:val="24"/>
        </w:rPr>
        <w:t xml:space="preserve">starp ES fondiem un citiem </w:t>
      </w:r>
      <w:r w:rsidR="00FA2E1C">
        <w:rPr>
          <w:rFonts w:cs="Times New Roman"/>
          <w:szCs w:val="24"/>
        </w:rPr>
        <w:t>ES</w:t>
      </w:r>
      <w:r w:rsidR="00FA2E1C" w:rsidRPr="00CA152F">
        <w:rPr>
          <w:rFonts w:cs="Times New Roman"/>
          <w:szCs w:val="24"/>
        </w:rPr>
        <w:t xml:space="preserve"> </w:t>
      </w:r>
      <w:r w:rsidR="00876436" w:rsidRPr="00CA152F">
        <w:rPr>
          <w:rFonts w:cs="Times New Roman"/>
          <w:szCs w:val="24"/>
        </w:rPr>
        <w:t>un valsts finansējuma instrumentiem</w:t>
      </w:r>
      <w:r w:rsidR="00C77994" w:rsidRPr="00CA152F">
        <w:rPr>
          <w:rFonts w:cs="Times New Roman"/>
          <w:szCs w:val="24"/>
        </w:rPr>
        <w:t xml:space="preserve">. Attiecībā uz administratīvā sloga mazināšanu partnerības līgums noteiks </w:t>
      </w:r>
      <w:r w:rsidR="00876436" w:rsidRPr="00CA152F">
        <w:rPr>
          <w:rFonts w:cs="Times New Roman"/>
          <w:szCs w:val="24"/>
        </w:rPr>
        <w:t>esošo elektroniskās datu apmaiņas sistēmu novērtējumu un darbī</w:t>
      </w:r>
      <w:r w:rsidR="00D3049E" w:rsidRPr="00CA152F">
        <w:rPr>
          <w:rFonts w:cs="Times New Roman"/>
          <w:szCs w:val="24"/>
        </w:rPr>
        <w:t xml:space="preserve">bas, </w:t>
      </w:r>
      <w:r w:rsidR="00876436" w:rsidRPr="00CA152F">
        <w:rPr>
          <w:rFonts w:cs="Times New Roman"/>
          <w:szCs w:val="24"/>
        </w:rPr>
        <w:t>kas plānotas, lai visu informācijas apmaiņ</w:t>
      </w:r>
      <w:r w:rsidR="00D3049E" w:rsidRPr="00CA152F">
        <w:rPr>
          <w:rFonts w:cs="Times New Roman"/>
          <w:szCs w:val="24"/>
        </w:rPr>
        <w:t xml:space="preserve">u starp atbalsta </w:t>
      </w:r>
      <w:r w:rsidR="00876436" w:rsidRPr="00CA152F">
        <w:rPr>
          <w:rFonts w:cs="Times New Roman"/>
          <w:szCs w:val="24"/>
        </w:rPr>
        <w:t>saņēmējiem un iestādēm, kuras ir atbildī</w:t>
      </w:r>
      <w:r w:rsidR="00D3049E" w:rsidRPr="00CA152F">
        <w:rPr>
          <w:rFonts w:cs="Times New Roman"/>
          <w:szCs w:val="24"/>
        </w:rPr>
        <w:t xml:space="preserve">gas par programmu </w:t>
      </w:r>
      <w:r w:rsidR="00876436" w:rsidRPr="00CA152F">
        <w:rPr>
          <w:rFonts w:cs="Times New Roman"/>
          <w:szCs w:val="24"/>
        </w:rPr>
        <w:t>pārvaldību un kontroli, varētu</w:t>
      </w:r>
      <w:r w:rsidR="00D3049E" w:rsidRPr="00CA152F">
        <w:rPr>
          <w:rFonts w:cs="Times New Roman"/>
          <w:szCs w:val="24"/>
        </w:rPr>
        <w:t xml:space="preserve"> veikt tikai elektroniskas datu </w:t>
      </w:r>
      <w:r w:rsidR="00876436" w:rsidRPr="00CA152F">
        <w:rPr>
          <w:rFonts w:cs="Times New Roman"/>
          <w:szCs w:val="24"/>
        </w:rPr>
        <w:t>apmaiņas veidā</w:t>
      </w:r>
      <w:r w:rsidR="00C77994" w:rsidRPr="00CA152F">
        <w:rPr>
          <w:rFonts w:cs="Times New Roman"/>
          <w:szCs w:val="24"/>
        </w:rPr>
        <w:t>. Tāpat uzsvars tiks likts uz partnerības principu gan partnerības līguma izstrādē, gan uzraudzībā</w:t>
      </w:r>
      <w:r w:rsidR="00FA2E1C">
        <w:rPr>
          <w:rFonts w:cs="Times New Roman"/>
          <w:szCs w:val="24"/>
        </w:rPr>
        <w:t xml:space="preserve">, </w:t>
      </w:r>
      <w:r w:rsidR="00D22EEA">
        <w:rPr>
          <w:rFonts w:cs="Times New Roman"/>
          <w:szCs w:val="24"/>
        </w:rPr>
        <w:t xml:space="preserve">iesaistot attiecīgās institūcijas un sadarbības partnerus visās ES KP fondu investīciju plānošanas un īstenošanas fāzēs, t. sk. izveidojot partnerības platformu – pagaidu uzraudzības komiteju; veicot nozaru </w:t>
      </w:r>
      <w:r w:rsidR="00533F58">
        <w:rPr>
          <w:rFonts w:cs="Times New Roman"/>
          <w:szCs w:val="24"/>
        </w:rPr>
        <w:t>konsultācijas</w:t>
      </w:r>
      <w:r w:rsidR="00D22EEA">
        <w:rPr>
          <w:rFonts w:cs="Times New Roman"/>
          <w:szCs w:val="24"/>
        </w:rPr>
        <w:t xml:space="preserve"> pirms neformālajām konsultācijām ar EK; organizējot plānošanas dokumentu publiskās apspriedes</w:t>
      </w:r>
      <w:r w:rsidR="00DD00D3">
        <w:rPr>
          <w:rFonts w:cs="Times New Roman"/>
          <w:szCs w:val="24"/>
        </w:rPr>
        <w:t>;</w:t>
      </w:r>
      <w:r w:rsidR="00D22EEA">
        <w:rPr>
          <w:rFonts w:cs="Times New Roman"/>
          <w:szCs w:val="24"/>
        </w:rPr>
        <w:t xml:space="preserve"> iesaistot partnerus plānoto atbalstāmo darbību nosacījumu izstrādē, kritēriju izveidē utt</w:t>
      </w:r>
      <w:r w:rsidR="00C77994" w:rsidRPr="00CA152F">
        <w:rPr>
          <w:rFonts w:cs="Times New Roman"/>
          <w:szCs w:val="24"/>
        </w:rPr>
        <w:t xml:space="preserve">. </w:t>
      </w:r>
    </w:p>
    <w:p w:rsidR="00DE79D5" w:rsidRPr="00CA152F" w:rsidRDefault="00DE79D5" w:rsidP="00DE79D5">
      <w:pPr>
        <w:pStyle w:val="ListParagraph"/>
        <w:autoSpaceDE w:val="0"/>
        <w:autoSpaceDN w:val="0"/>
        <w:adjustRightInd w:val="0"/>
        <w:ind w:left="0"/>
        <w:jc w:val="both"/>
        <w:rPr>
          <w:rFonts w:cs="Times New Roman"/>
          <w:szCs w:val="24"/>
        </w:rPr>
      </w:pPr>
    </w:p>
    <w:p w:rsidR="00A160F5" w:rsidRPr="00CA152F" w:rsidRDefault="00A160F5" w:rsidP="008333A7">
      <w:pPr>
        <w:pStyle w:val="ListParagraph"/>
        <w:numPr>
          <w:ilvl w:val="0"/>
          <w:numId w:val="2"/>
        </w:numPr>
        <w:ind w:left="0" w:firstLine="0"/>
        <w:jc w:val="both"/>
        <w:rPr>
          <w:rFonts w:cs="Times New Roman"/>
          <w:szCs w:val="24"/>
        </w:rPr>
      </w:pPr>
      <w:r w:rsidRPr="00CA152F">
        <w:rPr>
          <w:rFonts w:cs="Times New Roman"/>
          <w:szCs w:val="24"/>
        </w:rPr>
        <w:t xml:space="preserve">Ņemot vērā 2004. – 2006.gada  un 2007. – 2013.gada plānošanas periodu pieredzi, ES KP fondiem tiks izstrādāta </w:t>
      </w:r>
      <w:r w:rsidR="007354DD" w:rsidRPr="00CA152F">
        <w:rPr>
          <w:rFonts w:cs="Times New Roman"/>
          <w:szCs w:val="24"/>
        </w:rPr>
        <w:t xml:space="preserve">viena </w:t>
      </w:r>
      <w:r w:rsidRPr="00CA152F">
        <w:rPr>
          <w:rFonts w:cs="Times New Roman"/>
          <w:szCs w:val="24"/>
        </w:rPr>
        <w:t xml:space="preserve">multifondu programma, </w:t>
      </w:r>
      <w:r w:rsidR="007354DD" w:rsidRPr="00CA152F">
        <w:rPr>
          <w:rFonts w:cs="Times New Roman"/>
          <w:szCs w:val="24"/>
        </w:rPr>
        <w:t>nodrošinot labāku investīciju savstarpēju koordināciju un papildinātību</w:t>
      </w:r>
      <w:r w:rsidR="005C6159">
        <w:rPr>
          <w:rFonts w:cs="Times New Roman"/>
          <w:szCs w:val="24"/>
        </w:rPr>
        <w:t>.</w:t>
      </w:r>
      <w:r w:rsidR="00E07697" w:rsidRPr="00CA152F">
        <w:rPr>
          <w:rFonts w:cs="Times New Roman"/>
          <w:szCs w:val="24"/>
        </w:rPr>
        <w:t xml:space="preserve"> </w:t>
      </w:r>
      <w:r w:rsidR="005C6159">
        <w:rPr>
          <w:rFonts w:cs="Times New Roman"/>
          <w:szCs w:val="24"/>
        </w:rPr>
        <w:t>K</w:t>
      </w:r>
      <w:r w:rsidR="00841413" w:rsidRPr="00CA152F">
        <w:rPr>
          <w:rFonts w:cs="Times New Roman"/>
          <w:szCs w:val="24"/>
        </w:rPr>
        <w:t>ā arī</w:t>
      </w:r>
      <w:r w:rsidR="005C6159">
        <w:rPr>
          <w:rFonts w:cs="Times New Roman"/>
          <w:szCs w:val="24"/>
        </w:rPr>
        <w:t>,</w:t>
      </w:r>
      <w:r w:rsidR="00841413" w:rsidRPr="00CA152F">
        <w:rPr>
          <w:rFonts w:cs="Times New Roman"/>
          <w:szCs w:val="24"/>
        </w:rPr>
        <w:t xml:space="preserve"> vienkāršojot informācijas par ES fondu iespējām pieejamību, </w:t>
      </w:r>
      <w:r w:rsidR="005C6159">
        <w:rPr>
          <w:rFonts w:cs="Times New Roman"/>
          <w:szCs w:val="24"/>
        </w:rPr>
        <w:t>tiks novērsta</w:t>
      </w:r>
      <w:r w:rsidR="00E07697" w:rsidRPr="00CA152F">
        <w:rPr>
          <w:rFonts w:cs="Times New Roman"/>
          <w:szCs w:val="24"/>
        </w:rPr>
        <w:t xml:space="preserve"> līdzšinēj</w:t>
      </w:r>
      <w:r w:rsidR="005C6159">
        <w:rPr>
          <w:rFonts w:cs="Times New Roman"/>
          <w:szCs w:val="24"/>
        </w:rPr>
        <w:t>ā</w:t>
      </w:r>
      <w:r w:rsidR="00E07697" w:rsidRPr="00CA152F">
        <w:rPr>
          <w:rFonts w:cs="Times New Roman"/>
          <w:szCs w:val="24"/>
        </w:rPr>
        <w:t xml:space="preserve"> </w:t>
      </w:r>
      <w:r w:rsidR="005C6159" w:rsidRPr="00CA152F">
        <w:rPr>
          <w:rFonts w:cs="Times New Roman"/>
          <w:szCs w:val="24"/>
        </w:rPr>
        <w:t>situācij</w:t>
      </w:r>
      <w:r w:rsidR="005C6159">
        <w:rPr>
          <w:rFonts w:cs="Times New Roman"/>
          <w:szCs w:val="24"/>
        </w:rPr>
        <w:t>a</w:t>
      </w:r>
      <w:r w:rsidR="00E07697" w:rsidRPr="00CA152F">
        <w:rPr>
          <w:rFonts w:cs="Times New Roman"/>
          <w:szCs w:val="24"/>
        </w:rPr>
        <w:t>, kad investīcijas vienam mērķim bija mākslīgi jāsadala vairākās programmās tikai tādēļ, ka atbalsts tām paredzēts no vairākiem fondiem.</w:t>
      </w:r>
      <w:r w:rsidR="00C77994" w:rsidRPr="00CA152F">
        <w:rPr>
          <w:rFonts w:cs="Times New Roman"/>
          <w:szCs w:val="24"/>
        </w:rPr>
        <w:t xml:space="preserve"> Attiecīgi ELFLA un EJZF investīcijām tiks sagatavotas atsevišķas darbības programmas. </w:t>
      </w:r>
    </w:p>
    <w:p w:rsidR="008333A7" w:rsidRPr="00CA152F" w:rsidRDefault="008333A7" w:rsidP="008333A7">
      <w:pPr>
        <w:pStyle w:val="ListParagraph"/>
        <w:ind w:left="0"/>
        <w:jc w:val="both"/>
        <w:rPr>
          <w:rFonts w:cs="Times New Roman"/>
          <w:szCs w:val="24"/>
        </w:rPr>
      </w:pPr>
    </w:p>
    <w:p w:rsidR="00F44D6C" w:rsidRPr="00CA152F" w:rsidRDefault="00F44D6C" w:rsidP="00561313">
      <w:pPr>
        <w:pStyle w:val="tv2121"/>
        <w:numPr>
          <w:ilvl w:val="0"/>
          <w:numId w:val="2"/>
        </w:numPr>
        <w:spacing w:before="0" w:line="240" w:lineRule="auto"/>
        <w:ind w:left="0" w:firstLine="0"/>
        <w:jc w:val="both"/>
        <w:rPr>
          <w:rFonts w:ascii="Times New Roman" w:hAnsi="Times New Roman"/>
          <w:szCs w:val="24"/>
          <w:lang w:val="lv-LV"/>
        </w:rPr>
      </w:pPr>
      <w:r w:rsidRPr="00CA152F">
        <w:rPr>
          <w:rFonts w:ascii="Times New Roman" w:hAnsi="Times New Roman"/>
          <w:b w:val="0"/>
          <w:sz w:val="24"/>
          <w:szCs w:val="24"/>
          <w:lang w:val="lv-LV"/>
        </w:rPr>
        <w:t xml:space="preserve">Darbības </w:t>
      </w:r>
      <w:r w:rsidR="00561313" w:rsidRPr="00CA152F">
        <w:rPr>
          <w:rFonts w:ascii="Times New Roman" w:hAnsi="Times New Roman"/>
          <w:b w:val="0"/>
          <w:sz w:val="24"/>
          <w:szCs w:val="24"/>
          <w:lang w:val="lv-LV"/>
        </w:rPr>
        <w:t xml:space="preserve">programmā tiek </w:t>
      </w:r>
      <w:r w:rsidR="00F44D49" w:rsidRPr="00CA152F">
        <w:rPr>
          <w:rFonts w:ascii="Times New Roman" w:hAnsi="Times New Roman"/>
          <w:b w:val="0"/>
          <w:sz w:val="24"/>
          <w:szCs w:val="24"/>
          <w:lang w:val="lv-LV"/>
        </w:rPr>
        <w:t>norādīt</w:t>
      </w:r>
      <w:r w:rsidR="00F44D49">
        <w:rPr>
          <w:rFonts w:ascii="Times New Roman" w:hAnsi="Times New Roman"/>
          <w:b w:val="0"/>
          <w:sz w:val="24"/>
          <w:szCs w:val="24"/>
          <w:lang w:val="lv-LV"/>
        </w:rPr>
        <w:t xml:space="preserve">i prioritārie virzieni </w:t>
      </w:r>
      <w:r w:rsidR="00F44D49" w:rsidRPr="00CA152F">
        <w:rPr>
          <w:rFonts w:ascii="Times New Roman" w:hAnsi="Times New Roman"/>
          <w:b w:val="0"/>
          <w:sz w:val="24"/>
          <w:szCs w:val="24"/>
          <w:lang w:val="lv-LV"/>
        </w:rPr>
        <w:t xml:space="preserve"> </w:t>
      </w:r>
      <w:r w:rsidR="00F44D49">
        <w:rPr>
          <w:rFonts w:ascii="Times New Roman" w:hAnsi="Times New Roman"/>
          <w:b w:val="0"/>
          <w:sz w:val="24"/>
          <w:szCs w:val="24"/>
          <w:lang w:val="lv-LV"/>
        </w:rPr>
        <w:t xml:space="preserve">un tiem pakļautās investīciju prioritātes, kur identificējami konkrēti </w:t>
      </w:r>
      <w:r w:rsidR="00561313" w:rsidRPr="00CA152F">
        <w:rPr>
          <w:rFonts w:ascii="Times New Roman" w:hAnsi="Times New Roman"/>
          <w:b w:val="0"/>
          <w:sz w:val="24"/>
          <w:szCs w:val="24"/>
          <w:lang w:val="lv-LV"/>
        </w:rPr>
        <w:t>sasniedzamie mērķi, plānotais finansējuma apmērs un atbilstošs valsts līdzfinansējums. Katra</w:t>
      </w:r>
      <w:r w:rsidR="00F44D49">
        <w:rPr>
          <w:rFonts w:ascii="Times New Roman" w:hAnsi="Times New Roman"/>
          <w:b w:val="0"/>
          <w:sz w:val="24"/>
          <w:szCs w:val="24"/>
          <w:lang w:val="lv-LV"/>
        </w:rPr>
        <w:t>m</w:t>
      </w:r>
      <w:r w:rsidR="00561313" w:rsidRPr="00CA152F">
        <w:rPr>
          <w:rFonts w:ascii="Times New Roman" w:hAnsi="Times New Roman"/>
          <w:b w:val="0"/>
          <w:sz w:val="24"/>
          <w:szCs w:val="24"/>
          <w:lang w:val="lv-LV"/>
        </w:rPr>
        <w:t xml:space="preserve"> prioritā</w:t>
      </w:r>
      <w:r w:rsidR="00F44D49">
        <w:rPr>
          <w:rFonts w:ascii="Times New Roman" w:hAnsi="Times New Roman"/>
          <w:b w:val="0"/>
          <w:sz w:val="24"/>
          <w:szCs w:val="24"/>
          <w:lang w:val="lv-LV"/>
        </w:rPr>
        <w:t>rajam virzienam</w:t>
      </w:r>
      <w:r w:rsidR="00561313" w:rsidRPr="00CA152F">
        <w:rPr>
          <w:rFonts w:ascii="Times New Roman" w:hAnsi="Times New Roman"/>
          <w:b w:val="0"/>
          <w:sz w:val="24"/>
          <w:szCs w:val="24"/>
          <w:lang w:val="lv-LV"/>
        </w:rPr>
        <w:t xml:space="preserve"> tiek noteikti rādītāji (finanšu, iznākuma un rezultātu), </w:t>
      </w:r>
      <w:r w:rsidRPr="00CA152F">
        <w:rPr>
          <w:rFonts w:ascii="Times New Roman" w:hAnsi="Times New Roman"/>
          <w:b w:val="0"/>
          <w:sz w:val="24"/>
          <w:szCs w:val="24"/>
          <w:lang w:val="lv-LV"/>
        </w:rPr>
        <w:t xml:space="preserve"> pēc kuriem novērtē programmas īstenošanas</w:t>
      </w:r>
      <w:r w:rsidR="00561313" w:rsidRPr="00CA152F">
        <w:rPr>
          <w:rFonts w:ascii="Times New Roman" w:hAnsi="Times New Roman"/>
          <w:b w:val="0"/>
          <w:sz w:val="24"/>
          <w:szCs w:val="24"/>
          <w:lang w:val="lv-LV"/>
        </w:rPr>
        <w:t xml:space="preserve"> </w:t>
      </w:r>
      <w:r w:rsidRPr="00CA152F">
        <w:rPr>
          <w:rFonts w:ascii="Times New Roman" w:hAnsi="Times New Roman"/>
          <w:b w:val="0"/>
          <w:sz w:val="24"/>
          <w:szCs w:val="24"/>
          <w:lang w:val="lv-LV"/>
        </w:rPr>
        <w:t>progresu virzībā uz mērķu sasniegšanu kā pamatu izpildes uzraudzībai,</w:t>
      </w:r>
      <w:r w:rsidR="00561313" w:rsidRPr="00CA152F">
        <w:rPr>
          <w:rFonts w:ascii="Times New Roman" w:hAnsi="Times New Roman"/>
          <w:b w:val="0"/>
          <w:sz w:val="24"/>
          <w:szCs w:val="24"/>
          <w:lang w:val="lv-LV"/>
        </w:rPr>
        <w:t xml:space="preserve"> </w:t>
      </w:r>
      <w:r w:rsidRPr="00CA152F">
        <w:rPr>
          <w:rFonts w:ascii="Times New Roman" w:hAnsi="Times New Roman"/>
          <w:b w:val="0"/>
          <w:sz w:val="24"/>
          <w:szCs w:val="24"/>
          <w:lang w:val="lv-LV"/>
        </w:rPr>
        <w:t xml:space="preserve">izvērtēšanai un pārskatīšanai. </w:t>
      </w:r>
      <w:r w:rsidR="00561313" w:rsidRPr="00CA152F">
        <w:rPr>
          <w:rFonts w:ascii="Times New Roman" w:hAnsi="Times New Roman"/>
          <w:b w:val="0"/>
          <w:sz w:val="24"/>
          <w:szCs w:val="24"/>
          <w:lang w:val="lv-LV"/>
        </w:rPr>
        <w:t xml:space="preserve">Darbības programmas tiek izstrādātas saskaņā ar katra fonda specifiskajiem nosacījumiem. </w:t>
      </w:r>
    </w:p>
    <w:p w:rsidR="00F44D6C" w:rsidRPr="00CA152F" w:rsidRDefault="00F44D6C" w:rsidP="00561313">
      <w:pPr>
        <w:rPr>
          <w:rFonts w:cs="Times New Roman"/>
          <w:b/>
          <w:szCs w:val="24"/>
        </w:rPr>
      </w:pPr>
    </w:p>
    <w:p w:rsidR="007354DD" w:rsidRPr="00CA152F" w:rsidRDefault="00841413" w:rsidP="008333A7">
      <w:pPr>
        <w:pStyle w:val="tv2121"/>
        <w:numPr>
          <w:ilvl w:val="0"/>
          <w:numId w:val="2"/>
        </w:numPr>
        <w:spacing w:before="0" w:line="240" w:lineRule="auto"/>
        <w:ind w:left="0" w:firstLine="0"/>
        <w:jc w:val="both"/>
        <w:rPr>
          <w:rFonts w:ascii="Times New Roman" w:hAnsi="Times New Roman"/>
          <w:b w:val="0"/>
          <w:sz w:val="24"/>
          <w:szCs w:val="24"/>
          <w:lang w:val="lv-LV"/>
        </w:rPr>
      </w:pPr>
      <w:r w:rsidRPr="00CA152F">
        <w:rPr>
          <w:rFonts w:ascii="Times New Roman" w:hAnsi="Times New Roman"/>
          <w:b w:val="0"/>
          <w:sz w:val="24"/>
          <w:szCs w:val="24"/>
          <w:lang w:val="lv-LV"/>
        </w:rPr>
        <w:lastRenderedPageBreak/>
        <w:t>Pirms d</w:t>
      </w:r>
      <w:r w:rsidR="007354DD" w:rsidRPr="00CA152F">
        <w:rPr>
          <w:rFonts w:ascii="Times New Roman" w:hAnsi="Times New Roman"/>
          <w:b w:val="0"/>
          <w:sz w:val="24"/>
          <w:szCs w:val="24"/>
          <w:lang w:val="lv-LV"/>
        </w:rPr>
        <w:t>arbības programma</w:t>
      </w:r>
      <w:r w:rsidRPr="00CA152F">
        <w:rPr>
          <w:rFonts w:ascii="Times New Roman" w:hAnsi="Times New Roman"/>
          <w:b w:val="0"/>
          <w:sz w:val="24"/>
          <w:szCs w:val="24"/>
          <w:lang w:val="lv-LV"/>
        </w:rPr>
        <w:t>s iesniegšanas EK</w:t>
      </w:r>
      <w:r w:rsidR="007354DD" w:rsidRPr="00CA152F">
        <w:rPr>
          <w:rFonts w:ascii="Times New Roman" w:hAnsi="Times New Roman"/>
          <w:b w:val="0"/>
          <w:sz w:val="24"/>
          <w:szCs w:val="24"/>
          <w:lang w:val="lv-LV"/>
        </w:rPr>
        <w:t xml:space="preserve"> tiks veik</w:t>
      </w:r>
      <w:r w:rsidR="00F76E80" w:rsidRPr="00CA152F">
        <w:rPr>
          <w:rFonts w:ascii="Times New Roman" w:hAnsi="Times New Roman"/>
          <w:b w:val="0"/>
          <w:sz w:val="24"/>
          <w:szCs w:val="24"/>
          <w:lang w:val="lv-LV"/>
        </w:rPr>
        <w:t>t</w:t>
      </w:r>
      <w:r w:rsidR="007354DD" w:rsidRPr="00CA152F">
        <w:rPr>
          <w:rFonts w:ascii="Times New Roman" w:hAnsi="Times New Roman"/>
          <w:b w:val="0"/>
          <w:sz w:val="24"/>
          <w:szCs w:val="24"/>
          <w:lang w:val="lv-LV"/>
        </w:rPr>
        <w:t xml:space="preserve">s sākotnējais, </w:t>
      </w:r>
      <w:r w:rsidR="007354DD" w:rsidRPr="00CA152F">
        <w:rPr>
          <w:rFonts w:ascii="Times New Roman" w:hAnsi="Times New Roman"/>
          <w:b w:val="0"/>
          <w:i/>
          <w:sz w:val="24"/>
          <w:szCs w:val="24"/>
          <w:lang w:val="lv-LV"/>
        </w:rPr>
        <w:t>ex- ante</w:t>
      </w:r>
      <w:r w:rsidR="007354DD" w:rsidRPr="00CA152F">
        <w:rPr>
          <w:rFonts w:ascii="Times New Roman" w:hAnsi="Times New Roman"/>
          <w:b w:val="0"/>
          <w:sz w:val="24"/>
          <w:szCs w:val="24"/>
          <w:lang w:val="lv-LV"/>
        </w:rPr>
        <w:t xml:space="preserve"> izvērtējums. Izvērtētājam būs jāsniedz ieteikumi </w:t>
      </w:r>
      <w:r w:rsidRPr="00CA152F">
        <w:rPr>
          <w:rFonts w:ascii="Times New Roman" w:hAnsi="Times New Roman"/>
          <w:b w:val="0"/>
          <w:sz w:val="24"/>
          <w:szCs w:val="24"/>
          <w:lang w:val="lv-LV"/>
        </w:rPr>
        <w:t xml:space="preserve">darbības programmas </w:t>
      </w:r>
      <w:r w:rsidR="007354DD" w:rsidRPr="00CA152F">
        <w:rPr>
          <w:rFonts w:ascii="Times New Roman" w:hAnsi="Times New Roman"/>
          <w:b w:val="0"/>
          <w:sz w:val="24"/>
          <w:szCs w:val="24"/>
          <w:lang w:val="lv-LV"/>
        </w:rPr>
        <w:t>izstrādei un pilnveidošanai</w:t>
      </w:r>
      <w:r w:rsidR="00F44D49">
        <w:rPr>
          <w:rFonts w:ascii="Times New Roman" w:hAnsi="Times New Roman"/>
          <w:b w:val="0"/>
          <w:sz w:val="24"/>
          <w:szCs w:val="24"/>
          <w:lang w:val="lv-LV"/>
        </w:rPr>
        <w:t xml:space="preserve">. Tiks sniegts izvērtējums par: izvirzīto </w:t>
      </w:r>
      <w:r w:rsidR="00F44D49" w:rsidRPr="0010779F">
        <w:rPr>
          <w:rFonts w:ascii="Times New Roman" w:hAnsi="Times New Roman"/>
          <w:b w:val="0"/>
          <w:bCs w:val="0"/>
          <w:sz w:val="24"/>
          <w:szCs w:val="24"/>
          <w:lang w:val="lv-LV"/>
        </w:rPr>
        <w:t>tematisko mērķu</w:t>
      </w:r>
      <w:r w:rsidR="00F44D49" w:rsidRPr="00F56231">
        <w:rPr>
          <w:rFonts w:ascii="Times New Roman" w:hAnsi="Times New Roman"/>
          <w:b w:val="0"/>
          <w:bCs w:val="0"/>
          <w:sz w:val="24"/>
          <w:szCs w:val="24"/>
          <w:lang w:val="lv-LV"/>
        </w:rPr>
        <w:t xml:space="preserve"> un prioritā</w:t>
      </w:r>
      <w:r w:rsidR="00F44D49">
        <w:rPr>
          <w:rFonts w:ascii="Times New Roman" w:hAnsi="Times New Roman"/>
          <w:b w:val="0"/>
          <w:bCs w:val="0"/>
          <w:sz w:val="24"/>
          <w:szCs w:val="24"/>
          <w:lang w:val="lv-LV"/>
        </w:rPr>
        <w:t>ro virzienu</w:t>
      </w:r>
      <w:r w:rsidR="00F44D49" w:rsidRPr="00F56231">
        <w:rPr>
          <w:rFonts w:ascii="Times New Roman" w:hAnsi="Times New Roman"/>
          <w:b w:val="0"/>
          <w:bCs w:val="0"/>
          <w:sz w:val="24"/>
          <w:szCs w:val="24"/>
          <w:lang w:val="lv-LV"/>
        </w:rPr>
        <w:t xml:space="preserve"> </w:t>
      </w:r>
      <w:r w:rsidR="00F44D49" w:rsidRPr="0010779F">
        <w:rPr>
          <w:rFonts w:ascii="Times New Roman" w:hAnsi="Times New Roman"/>
          <w:b w:val="0"/>
          <w:bCs w:val="0"/>
          <w:sz w:val="24"/>
          <w:szCs w:val="24"/>
          <w:lang w:val="lv-LV"/>
        </w:rPr>
        <w:t xml:space="preserve"> atbilstīb</w:t>
      </w:r>
      <w:r w:rsidR="00F44D49">
        <w:rPr>
          <w:rFonts w:ascii="Times New Roman" w:hAnsi="Times New Roman"/>
          <w:b w:val="0"/>
          <w:bCs w:val="0"/>
          <w:sz w:val="24"/>
          <w:szCs w:val="24"/>
          <w:lang w:val="lv-LV"/>
        </w:rPr>
        <w:t>u</w:t>
      </w:r>
      <w:r w:rsidR="00F44D49" w:rsidRPr="0010779F">
        <w:rPr>
          <w:rFonts w:ascii="Times New Roman" w:hAnsi="Times New Roman"/>
          <w:b w:val="0"/>
          <w:bCs w:val="0"/>
          <w:sz w:val="24"/>
          <w:szCs w:val="24"/>
          <w:lang w:val="lv-LV"/>
        </w:rPr>
        <w:t xml:space="preserve"> ES, nacionālajām un reģionu attīstības vajadzībām</w:t>
      </w:r>
      <w:r w:rsidR="00F44D49">
        <w:rPr>
          <w:rFonts w:ascii="Times New Roman" w:hAnsi="Times New Roman"/>
          <w:b w:val="0"/>
          <w:bCs w:val="0"/>
          <w:sz w:val="24"/>
          <w:szCs w:val="24"/>
          <w:lang w:val="lv-LV"/>
        </w:rPr>
        <w:t>;</w:t>
      </w:r>
      <w:r w:rsidR="00F44D49" w:rsidRPr="00CA152F">
        <w:rPr>
          <w:rFonts w:ascii="Times New Roman" w:hAnsi="Times New Roman"/>
          <w:b w:val="0"/>
          <w:sz w:val="24"/>
          <w:szCs w:val="24"/>
          <w:lang w:val="lv-LV"/>
        </w:rPr>
        <w:t xml:space="preserve"> definēt</w:t>
      </w:r>
      <w:r w:rsidR="00F44D49">
        <w:rPr>
          <w:rFonts w:ascii="Times New Roman" w:hAnsi="Times New Roman"/>
          <w:b w:val="0"/>
          <w:sz w:val="24"/>
          <w:szCs w:val="24"/>
          <w:lang w:val="lv-LV"/>
        </w:rPr>
        <w:t xml:space="preserve">o rādītāju atbilstību darbības programmas prioritātēm, izvirzīto rādītāju mērķu vērtībām un iespējām rādītājus uzraudzīt; </w:t>
      </w:r>
      <w:r w:rsidR="00F44D49" w:rsidRPr="00CA152F">
        <w:rPr>
          <w:rFonts w:ascii="Times New Roman" w:hAnsi="Times New Roman"/>
          <w:b w:val="0"/>
          <w:sz w:val="24"/>
          <w:szCs w:val="24"/>
          <w:lang w:val="lv-LV"/>
        </w:rPr>
        <w:t>tiks vērtēta finanšu piešķīruma atbilstība</w:t>
      </w:r>
      <w:r w:rsidR="00F44D49">
        <w:rPr>
          <w:rFonts w:ascii="Times New Roman" w:hAnsi="Times New Roman"/>
          <w:b w:val="0"/>
          <w:sz w:val="24"/>
          <w:szCs w:val="24"/>
          <w:lang w:val="lv-LV"/>
        </w:rPr>
        <w:t xml:space="preserve"> darbības programmā identificētām vajadzībām un izvirzītiem mērķiem un investīciju prioritātēm.  Papildus tiks</w:t>
      </w:r>
      <w:r w:rsidR="00F44D49" w:rsidRPr="00CA152F">
        <w:rPr>
          <w:rFonts w:ascii="Times New Roman" w:hAnsi="Times New Roman"/>
          <w:b w:val="0"/>
          <w:sz w:val="24"/>
          <w:szCs w:val="24"/>
          <w:lang w:val="lv-LV"/>
        </w:rPr>
        <w:t xml:space="preserve"> veikts darbības programmas stratēģiskais ietekmes uz vidi novērtējums</w:t>
      </w:r>
      <w:r w:rsidR="007354DD" w:rsidRPr="00CA152F">
        <w:rPr>
          <w:rFonts w:ascii="Times New Roman" w:hAnsi="Times New Roman"/>
          <w:b w:val="0"/>
          <w:sz w:val="24"/>
          <w:szCs w:val="24"/>
          <w:lang w:val="lv-LV"/>
        </w:rPr>
        <w:t xml:space="preserve">. </w:t>
      </w:r>
    </w:p>
    <w:p w:rsidR="008333A7" w:rsidRPr="00CA152F" w:rsidRDefault="008333A7" w:rsidP="008333A7">
      <w:pPr>
        <w:pStyle w:val="tv2121"/>
        <w:spacing w:before="0" w:line="240" w:lineRule="auto"/>
        <w:jc w:val="both"/>
        <w:rPr>
          <w:rFonts w:ascii="Times New Roman" w:hAnsi="Times New Roman"/>
          <w:b w:val="0"/>
          <w:sz w:val="24"/>
          <w:szCs w:val="24"/>
          <w:lang w:val="lv-LV"/>
        </w:rPr>
      </w:pPr>
    </w:p>
    <w:p w:rsidR="00D926C5" w:rsidRPr="00CA152F" w:rsidRDefault="00D926C5" w:rsidP="008333A7">
      <w:pPr>
        <w:pStyle w:val="ListParagraph"/>
        <w:numPr>
          <w:ilvl w:val="0"/>
          <w:numId w:val="2"/>
        </w:numPr>
        <w:ind w:left="0" w:firstLine="0"/>
        <w:jc w:val="both"/>
        <w:rPr>
          <w:rFonts w:cs="Times New Roman"/>
          <w:szCs w:val="24"/>
        </w:rPr>
      </w:pPr>
      <w:r w:rsidRPr="00CA152F">
        <w:rPr>
          <w:rFonts w:cs="Times New Roman"/>
          <w:szCs w:val="24"/>
        </w:rPr>
        <w:t>Izstrādājot ES KP fondu</w:t>
      </w:r>
      <w:r w:rsidR="009F28DF" w:rsidRPr="00CA152F">
        <w:rPr>
          <w:rFonts w:cs="Times New Roman"/>
          <w:szCs w:val="24"/>
        </w:rPr>
        <w:t xml:space="preserve"> </w:t>
      </w:r>
      <w:r w:rsidRPr="00CA152F">
        <w:rPr>
          <w:rFonts w:cs="Times New Roman"/>
          <w:szCs w:val="24"/>
        </w:rPr>
        <w:t>darbības programmu, tiks ņemta vērā šāda plānoto pasākumu hierarhija</w:t>
      </w:r>
      <w:r w:rsidR="000309DF" w:rsidRPr="00CA152F">
        <w:rPr>
          <w:rFonts w:cs="Times New Roman"/>
          <w:szCs w:val="24"/>
        </w:rPr>
        <w:t xml:space="preserve">, </w:t>
      </w:r>
      <w:r w:rsidR="00494490">
        <w:rPr>
          <w:rFonts w:cs="Times New Roman"/>
          <w:szCs w:val="24"/>
        </w:rPr>
        <w:t>balstoties uz</w:t>
      </w:r>
      <w:r w:rsidR="00494490" w:rsidRPr="00CA152F">
        <w:rPr>
          <w:rFonts w:cs="Times New Roman"/>
          <w:szCs w:val="24"/>
        </w:rPr>
        <w:t xml:space="preserve"> </w:t>
      </w:r>
      <w:r w:rsidR="000309DF" w:rsidRPr="00CA152F">
        <w:rPr>
          <w:rFonts w:cs="Times New Roman"/>
          <w:szCs w:val="24"/>
        </w:rPr>
        <w:t xml:space="preserve">atbilstoši </w:t>
      </w:r>
      <w:r w:rsidR="00AE3C39" w:rsidRPr="00CA152F">
        <w:rPr>
          <w:rFonts w:cs="Times New Roman"/>
          <w:szCs w:val="24"/>
        </w:rPr>
        <w:t>EK regulu priekšlikumā</w:t>
      </w:r>
      <w:r w:rsidR="000309DF" w:rsidRPr="00CA152F">
        <w:rPr>
          <w:rFonts w:cs="Times New Roman"/>
          <w:szCs w:val="24"/>
        </w:rPr>
        <w:t xml:space="preserve"> </w:t>
      </w:r>
      <w:r w:rsidR="00494490" w:rsidRPr="00CA152F">
        <w:rPr>
          <w:rFonts w:cs="Times New Roman"/>
          <w:szCs w:val="24"/>
        </w:rPr>
        <w:t>norādītaji</w:t>
      </w:r>
      <w:r w:rsidR="00494490">
        <w:rPr>
          <w:rFonts w:cs="Times New Roman"/>
          <w:szCs w:val="24"/>
        </w:rPr>
        <w:t>em 11 tematiskajiem mērķiem un atbilstoši noteiktajai darbības programmas</w:t>
      </w:r>
      <w:r w:rsidR="00494490" w:rsidRPr="00CA152F">
        <w:rPr>
          <w:rFonts w:cs="Times New Roman"/>
          <w:szCs w:val="24"/>
        </w:rPr>
        <w:t xml:space="preserve"> </w:t>
      </w:r>
      <w:r w:rsidR="000309DF" w:rsidRPr="00CA152F">
        <w:rPr>
          <w:rFonts w:cs="Times New Roman"/>
          <w:szCs w:val="24"/>
        </w:rPr>
        <w:t>norādītajai struktūrai</w:t>
      </w:r>
      <w:r w:rsidRPr="00CA152F">
        <w:rPr>
          <w:rFonts w:cs="Times New Roman"/>
          <w:szCs w:val="24"/>
        </w:rPr>
        <w:t>:</w:t>
      </w:r>
    </w:p>
    <w:p w:rsidR="008333A7" w:rsidRPr="00CA152F" w:rsidRDefault="00D926C5" w:rsidP="00D926C5">
      <w:pPr>
        <w:jc w:val="both"/>
        <w:rPr>
          <w:rFonts w:cs="Times New Roman"/>
          <w:szCs w:val="24"/>
        </w:rPr>
      </w:pPr>
      <w:r w:rsidRPr="00CA152F">
        <w:rPr>
          <w:rFonts w:cs="Times New Roman"/>
          <w:szCs w:val="24"/>
        </w:rPr>
        <w:t>1.līmenis –</w:t>
      </w:r>
      <w:r w:rsidR="000309DF" w:rsidRPr="00CA152F">
        <w:rPr>
          <w:rFonts w:cs="Times New Roman"/>
          <w:szCs w:val="24"/>
        </w:rPr>
        <w:t xml:space="preserve"> </w:t>
      </w:r>
      <w:r w:rsidR="00D33BA9" w:rsidRPr="00CA152F">
        <w:rPr>
          <w:rFonts w:cs="Times New Roman"/>
          <w:b/>
          <w:szCs w:val="24"/>
        </w:rPr>
        <w:t>Prioritārais virziens,</w:t>
      </w:r>
      <w:r w:rsidR="009F28DF" w:rsidRPr="00CA152F">
        <w:rPr>
          <w:rFonts w:cs="Times New Roman"/>
          <w:szCs w:val="24"/>
        </w:rPr>
        <w:t xml:space="preserve"> </w:t>
      </w:r>
      <w:r w:rsidR="00FD7462">
        <w:rPr>
          <w:rFonts w:cs="Times New Roman"/>
          <w:szCs w:val="24"/>
        </w:rPr>
        <w:t>kā ietvaros plānots atbalsts no viena vai vairākiem tematiskiem mērķiem, kas definēti</w:t>
      </w:r>
      <w:r w:rsidR="00FD7462" w:rsidRPr="00CA152F">
        <w:rPr>
          <w:rFonts w:cs="Times New Roman"/>
          <w:szCs w:val="24"/>
        </w:rPr>
        <w:t xml:space="preserve"> </w:t>
      </w:r>
      <w:r w:rsidR="009F28DF" w:rsidRPr="00CA152F">
        <w:rPr>
          <w:rFonts w:cs="Times New Roman"/>
          <w:szCs w:val="24"/>
        </w:rPr>
        <w:t>regulā.</w:t>
      </w:r>
      <w:r w:rsidR="00F070EF" w:rsidRPr="00CA152F">
        <w:rPr>
          <w:rFonts w:cs="Times New Roman"/>
          <w:szCs w:val="24"/>
        </w:rPr>
        <w:t xml:space="preserve"> Katram prioritārajam virzienam darbības programmā tiks noteikts finansējuma </w:t>
      </w:r>
      <w:r w:rsidR="00D144DF" w:rsidRPr="00CA152F">
        <w:rPr>
          <w:rFonts w:cs="Times New Roman"/>
          <w:szCs w:val="24"/>
        </w:rPr>
        <w:t>apmērs</w:t>
      </w:r>
      <w:r w:rsidR="00F070EF" w:rsidRPr="00CA152F">
        <w:rPr>
          <w:rFonts w:cs="Times New Roman"/>
          <w:szCs w:val="24"/>
        </w:rPr>
        <w:t>, sadalījums starp finansēšanas avotiem</w:t>
      </w:r>
      <w:r w:rsidR="00D144DF" w:rsidRPr="00CA152F">
        <w:rPr>
          <w:rFonts w:cs="Times New Roman"/>
          <w:szCs w:val="24"/>
        </w:rPr>
        <w:t>,</w:t>
      </w:r>
      <w:r w:rsidR="00F070EF" w:rsidRPr="00CA152F">
        <w:rPr>
          <w:rFonts w:cs="Times New Roman"/>
          <w:szCs w:val="24"/>
        </w:rPr>
        <w:t xml:space="preserve"> kā arī </w:t>
      </w:r>
      <w:r w:rsidR="00FD7462">
        <w:rPr>
          <w:rFonts w:cs="Times New Roman"/>
          <w:szCs w:val="24"/>
        </w:rPr>
        <w:t xml:space="preserve">summēti </w:t>
      </w:r>
      <w:r w:rsidR="00F070EF" w:rsidRPr="00CA152F">
        <w:rPr>
          <w:rFonts w:cs="Times New Roman"/>
          <w:szCs w:val="24"/>
        </w:rPr>
        <w:t xml:space="preserve">galvenie </w:t>
      </w:r>
      <w:r w:rsidR="00D144DF" w:rsidRPr="00CA152F">
        <w:rPr>
          <w:rFonts w:cs="Times New Roman"/>
          <w:szCs w:val="24"/>
        </w:rPr>
        <w:t>iznākuma</w:t>
      </w:r>
      <w:r w:rsidR="00F070EF" w:rsidRPr="00CA152F">
        <w:rPr>
          <w:rFonts w:cs="Times New Roman"/>
          <w:szCs w:val="24"/>
        </w:rPr>
        <w:t xml:space="preserve"> un rezultātu rādītāji</w:t>
      </w:r>
      <w:r w:rsidR="00E07697" w:rsidRPr="00CA152F">
        <w:rPr>
          <w:rFonts w:cs="Times New Roman"/>
          <w:szCs w:val="24"/>
        </w:rPr>
        <w:t xml:space="preserve"> (</w:t>
      </w:r>
      <w:r w:rsidR="006E4FDB" w:rsidRPr="00CA152F">
        <w:rPr>
          <w:rFonts w:cs="Times New Roman"/>
          <w:szCs w:val="24"/>
        </w:rPr>
        <w:t>par pamatu ņemot</w:t>
      </w:r>
      <w:r w:rsidR="00E07697" w:rsidRPr="00CA152F">
        <w:rPr>
          <w:rFonts w:cs="Times New Roman"/>
          <w:szCs w:val="24"/>
        </w:rPr>
        <w:t xml:space="preserve"> regulu priekšlikumos ietvert</w:t>
      </w:r>
      <w:r w:rsidR="006E4FDB" w:rsidRPr="00CA152F">
        <w:rPr>
          <w:rFonts w:cs="Times New Roman"/>
          <w:szCs w:val="24"/>
        </w:rPr>
        <w:t>os</w:t>
      </w:r>
      <w:r w:rsidR="00E07697" w:rsidRPr="00CA152F">
        <w:rPr>
          <w:rFonts w:cs="Times New Roman"/>
          <w:szCs w:val="24"/>
        </w:rPr>
        <w:t xml:space="preserve"> </w:t>
      </w:r>
      <w:r w:rsidR="006E4FDB" w:rsidRPr="00CA152F">
        <w:rPr>
          <w:rFonts w:cs="Times New Roman"/>
          <w:szCs w:val="24"/>
        </w:rPr>
        <w:t>kopīgos iznākuma un rezultāta rādītājus</w:t>
      </w:r>
      <w:r w:rsidR="00E07697" w:rsidRPr="00CA152F">
        <w:rPr>
          <w:rFonts w:cs="Times New Roman"/>
          <w:szCs w:val="24"/>
        </w:rPr>
        <w:t>), kas veidos snieguma ietvaru.</w:t>
      </w:r>
    </w:p>
    <w:p w:rsidR="00D144DF" w:rsidRPr="00CA152F" w:rsidRDefault="00D926C5" w:rsidP="00D926C5">
      <w:pPr>
        <w:jc w:val="both"/>
        <w:rPr>
          <w:rFonts w:cs="Times New Roman"/>
          <w:szCs w:val="24"/>
        </w:rPr>
      </w:pPr>
      <w:r w:rsidRPr="00CA152F">
        <w:rPr>
          <w:rFonts w:cs="Times New Roman"/>
          <w:szCs w:val="24"/>
        </w:rPr>
        <w:t xml:space="preserve">2. līmenis </w:t>
      </w:r>
      <w:r w:rsidR="00F070EF" w:rsidRPr="00CA152F">
        <w:rPr>
          <w:rFonts w:cs="Times New Roman"/>
          <w:szCs w:val="24"/>
        </w:rPr>
        <w:t>–</w:t>
      </w:r>
      <w:r w:rsidRPr="00CA152F">
        <w:rPr>
          <w:rFonts w:cs="Times New Roman"/>
          <w:szCs w:val="24"/>
        </w:rPr>
        <w:t xml:space="preserve"> </w:t>
      </w:r>
      <w:r w:rsidR="00D144DF" w:rsidRPr="00CA152F">
        <w:rPr>
          <w:rFonts w:cs="Times New Roman"/>
          <w:b/>
          <w:szCs w:val="24"/>
        </w:rPr>
        <w:t>Investīciju prioritātes</w:t>
      </w:r>
      <w:r w:rsidR="00D144DF" w:rsidRPr="00CA152F">
        <w:rPr>
          <w:rFonts w:cs="Times New Roman"/>
          <w:szCs w:val="24"/>
        </w:rPr>
        <w:t xml:space="preserve">, kuras </w:t>
      </w:r>
      <w:r w:rsidR="00FD7462">
        <w:rPr>
          <w:rFonts w:cs="Times New Roman"/>
          <w:szCs w:val="24"/>
        </w:rPr>
        <w:t>definētas</w:t>
      </w:r>
      <w:r w:rsidR="00FD7462" w:rsidRPr="00CA152F">
        <w:rPr>
          <w:rFonts w:cs="Times New Roman"/>
          <w:szCs w:val="24"/>
        </w:rPr>
        <w:t xml:space="preserve"> </w:t>
      </w:r>
      <w:r w:rsidR="00FD7462">
        <w:rPr>
          <w:rFonts w:cs="Times New Roman"/>
          <w:szCs w:val="24"/>
        </w:rPr>
        <w:t>fondu specifiskajās</w:t>
      </w:r>
      <w:r w:rsidR="00FD7462" w:rsidRPr="00CA152F" w:rsidDel="00FD7462">
        <w:rPr>
          <w:rFonts w:cs="Times New Roman"/>
          <w:szCs w:val="24"/>
        </w:rPr>
        <w:t xml:space="preserve"> </w:t>
      </w:r>
      <w:r w:rsidR="00D144DF" w:rsidRPr="00CA152F">
        <w:rPr>
          <w:rFonts w:cs="Times New Roman"/>
          <w:szCs w:val="24"/>
        </w:rPr>
        <w:t xml:space="preserve">regulās </w:t>
      </w:r>
      <w:r w:rsidR="00FD7462">
        <w:rPr>
          <w:rFonts w:cs="Times New Roman"/>
          <w:szCs w:val="24"/>
        </w:rPr>
        <w:t xml:space="preserve">un kurām </w:t>
      </w:r>
      <w:r w:rsidR="00D144DF" w:rsidRPr="00CA152F">
        <w:rPr>
          <w:rFonts w:cs="Times New Roman"/>
          <w:szCs w:val="24"/>
        </w:rPr>
        <w:t>tiek noteikti iznākuma rādītāji. Eiropas Sociālā fonda gadījumā</w:t>
      </w:r>
      <w:r w:rsidR="00E07697" w:rsidRPr="00CA152F">
        <w:rPr>
          <w:rFonts w:cs="Times New Roman"/>
          <w:szCs w:val="24"/>
        </w:rPr>
        <w:t xml:space="preserve"> atsevišķām</w:t>
      </w:r>
      <w:r w:rsidR="00D144DF" w:rsidRPr="00CA152F">
        <w:rPr>
          <w:rFonts w:cs="Times New Roman"/>
          <w:szCs w:val="24"/>
        </w:rPr>
        <w:t xml:space="preserve"> investīciju prioritātēm darbības programmas līmenī tiek noteikts finansējuma apmērs</w:t>
      </w:r>
      <w:r w:rsidR="00E07697" w:rsidRPr="00CA152F">
        <w:rPr>
          <w:rFonts w:cs="Times New Roman"/>
          <w:szCs w:val="24"/>
        </w:rPr>
        <w:t>, lai nodrošinātu tematiskās koncentrācijas prasību 60% no ESF finansējuma novirzīt 5 inves</w:t>
      </w:r>
      <w:r w:rsidR="00517B68" w:rsidRPr="00CA152F">
        <w:rPr>
          <w:rFonts w:cs="Times New Roman"/>
          <w:szCs w:val="24"/>
        </w:rPr>
        <w:t>tīciju prioritātēm.</w:t>
      </w:r>
    </w:p>
    <w:p w:rsidR="008333A7" w:rsidRPr="00CA152F" w:rsidRDefault="00D144DF" w:rsidP="00D926C5">
      <w:pPr>
        <w:jc w:val="both"/>
        <w:rPr>
          <w:rFonts w:cs="Times New Roman"/>
          <w:szCs w:val="24"/>
        </w:rPr>
      </w:pPr>
      <w:r w:rsidRPr="00CA152F">
        <w:rPr>
          <w:rFonts w:cs="Times New Roman"/>
          <w:szCs w:val="24"/>
        </w:rPr>
        <w:t xml:space="preserve">3.līmenis - </w:t>
      </w:r>
      <w:r w:rsidR="00F070EF" w:rsidRPr="00CA152F">
        <w:rPr>
          <w:rFonts w:cs="Times New Roman"/>
          <w:b/>
          <w:szCs w:val="24"/>
        </w:rPr>
        <w:t>Specifiskie atbalsta</w:t>
      </w:r>
      <w:r w:rsidR="00F070EF" w:rsidRPr="00CA152F">
        <w:rPr>
          <w:rFonts w:cs="Times New Roman"/>
          <w:szCs w:val="24"/>
        </w:rPr>
        <w:t xml:space="preserve"> </w:t>
      </w:r>
      <w:r w:rsidR="00D33BA9" w:rsidRPr="00CA152F">
        <w:rPr>
          <w:rFonts w:cs="Times New Roman"/>
          <w:b/>
          <w:szCs w:val="24"/>
        </w:rPr>
        <w:t>mērķi</w:t>
      </w:r>
      <w:r w:rsidR="00F070EF" w:rsidRPr="00CA152F">
        <w:rPr>
          <w:rFonts w:cs="Times New Roman"/>
          <w:szCs w:val="24"/>
        </w:rPr>
        <w:t xml:space="preserve">, </w:t>
      </w:r>
      <w:r w:rsidR="00FD7462" w:rsidRPr="00CA152F">
        <w:rPr>
          <w:rFonts w:cs="Times New Roman"/>
          <w:szCs w:val="24"/>
        </w:rPr>
        <w:t>k</w:t>
      </w:r>
      <w:r w:rsidR="00FD7462">
        <w:rPr>
          <w:rFonts w:cs="Times New Roman"/>
          <w:szCs w:val="24"/>
        </w:rPr>
        <w:t>as</w:t>
      </w:r>
      <w:r w:rsidR="00BD4C2B">
        <w:rPr>
          <w:rFonts w:cs="Times New Roman"/>
          <w:szCs w:val="24"/>
        </w:rPr>
        <w:t xml:space="preserve"> pakārtoti</w:t>
      </w:r>
      <w:r w:rsidR="00F070EF" w:rsidRPr="00CA152F">
        <w:rPr>
          <w:rFonts w:cs="Times New Roman"/>
          <w:szCs w:val="24"/>
        </w:rPr>
        <w:t xml:space="preserve"> atbilstoši fondu specifiskajās regulās noteiktaj</w:t>
      </w:r>
      <w:r w:rsidR="003929DB" w:rsidRPr="00CA152F">
        <w:rPr>
          <w:rFonts w:cs="Times New Roman"/>
          <w:szCs w:val="24"/>
        </w:rPr>
        <w:t>ā</w:t>
      </w:r>
      <w:r w:rsidR="00F070EF" w:rsidRPr="00CA152F">
        <w:rPr>
          <w:rFonts w:cs="Times New Roman"/>
          <w:szCs w:val="24"/>
        </w:rPr>
        <w:t xml:space="preserve">m </w:t>
      </w:r>
      <w:r w:rsidR="00D33BA9" w:rsidRPr="00CA152F">
        <w:rPr>
          <w:rFonts w:cs="Times New Roman"/>
          <w:szCs w:val="24"/>
        </w:rPr>
        <w:t xml:space="preserve">investīciju </w:t>
      </w:r>
      <w:r w:rsidR="00F91F02" w:rsidRPr="00CA152F">
        <w:rPr>
          <w:rFonts w:cs="Times New Roman"/>
          <w:szCs w:val="24"/>
        </w:rPr>
        <w:t>prioritātēm</w:t>
      </w:r>
      <w:r w:rsidR="00F91F02" w:rsidRPr="00CA152F">
        <w:rPr>
          <w:rFonts w:cs="Times New Roman"/>
          <w:b/>
          <w:i/>
          <w:szCs w:val="24"/>
        </w:rPr>
        <w:t>.</w:t>
      </w:r>
      <w:r w:rsidR="00F91F02" w:rsidRPr="00CA152F">
        <w:rPr>
          <w:rFonts w:cs="Times New Roman"/>
          <w:szCs w:val="24"/>
        </w:rPr>
        <w:t xml:space="preserve"> </w:t>
      </w:r>
      <w:r w:rsidR="0022255C">
        <w:rPr>
          <w:rFonts w:cs="Times New Roman"/>
          <w:szCs w:val="24"/>
        </w:rPr>
        <w:t xml:space="preserve">Specifiskais atbalsta mērķis atbilst 2007. – 2013.gada plānošanas perioda aktivitātes līmenim. </w:t>
      </w:r>
      <w:r w:rsidR="00F91F02" w:rsidRPr="00CA152F">
        <w:rPr>
          <w:rFonts w:cs="Times New Roman"/>
          <w:szCs w:val="24"/>
        </w:rPr>
        <w:t>Katra</w:t>
      </w:r>
      <w:r w:rsidR="00F070EF" w:rsidRPr="00CA152F">
        <w:rPr>
          <w:rFonts w:cs="Times New Roman"/>
          <w:szCs w:val="24"/>
        </w:rPr>
        <w:t xml:space="preserve"> mērķa sasniegšanai tiks definēti </w:t>
      </w:r>
      <w:r w:rsidR="00BD4C2B">
        <w:rPr>
          <w:rFonts w:cs="Times New Roman"/>
          <w:szCs w:val="24"/>
        </w:rPr>
        <w:t>rezultāta un iznākuma</w:t>
      </w:r>
      <w:r w:rsidR="00F070EF" w:rsidRPr="00CA152F">
        <w:rPr>
          <w:rFonts w:cs="Times New Roman"/>
          <w:szCs w:val="24"/>
        </w:rPr>
        <w:t xml:space="preserve"> rādītāji, nodrošinot </w:t>
      </w:r>
      <w:r w:rsidR="004571B2" w:rsidRPr="00CA152F">
        <w:rPr>
          <w:rFonts w:cs="Times New Roman"/>
          <w:szCs w:val="24"/>
        </w:rPr>
        <w:t xml:space="preserve">orientāciju uz rezultātu. </w:t>
      </w:r>
      <w:r w:rsidR="00F070EF" w:rsidRPr="00CA152F">
        <w:rPr>
          <w:rFonts w:cs="Times New Roman"/>
          <w:szCs w:val="24"/>
        </w:rPr>
        <w:t xml:space="preserve"> </w:t>
      </w:r>
      <w:r w:rsidR="00BD09EE">
        <w:rPr>
          <w:rFonts w:cs="Times New Roman"/>
          <w:szCs w:val="24"/>
        </w:rPr>
        <w:t>Specifi</w:t>
      </w:r>
      <w:r w:rsidR="0022255C">
        <w:rPr>
          <w:rFonts w:cs="Times New Roman"/>
          <w:szCs w:val="24"/>
        </w:rPr>
        <w:t>s</w:t>
      </w:r>
      <w:r w:rsidR="00BD09EE">
        <w:rPr>
          <w:rFonts w:cs="Times New Roman"/>
          <w:szCs w:val="24"/>
        </w:rPr>
        <w:t>kajam atbalsta mērķim jābūt definētam par nozīmīgu nozares daļu, kuru plānots uzlabot/attīstīt; tam jābūt finansiāli ietilpīgam, ar plānoto finansējumu sasniedzot būtiskus uzlabojumus/izmaiņas sistēmā kopumā, tādējādi demonstrējot uzskatāmus rezultātus</w:t>
      </w:r>
      <w:r w:rsidR="0022255C">
        <w:rPr>
          <w:rFonts w:cs="Times New Roman"/>
          <w:szCs w:val="24"/>
        </w:rPr>
        <w:t xml:space="preserve">, kas atspoguļo ieguldīto investīciju atdevi definēto vajadzību/problēmu risināšanā. Tiek plānots veidot ierobežotu skaitu specifisko atbalsta mērķu, lai veicinātu investīciju koncentrēšanos noteiktu vajadzību/ problēmjautājumu risināšanai. </w:t>
      </w:r>
    </w:p>
    <w:p w:rsidR="00F070EF" w:rsidRPr="00CA152F" w:rsidRDefault="00F070EF" w:rsidP="00D926C5">
      <w:pPr>
        <w:jc w:val="both"/>
        <w:rPr>
          <w:rFonts w:cs="Times New Roman"/>
          <w:szCs w:val="24"/>
        </w:rPr>
      </w:pPr>
    </w:p>
    <w:p w:rsidR="00691BE8" w:rsidRDefault="00691BE8" w:rsidP="00691BE8">
      <w:pPr>
        <w:pStyle w:val="BodyText2"/>
        <w:numPr>
          <w:ilvl w:val="0"/>
          <w:numId w:val="2"/>
        </w:numPr>
        <w:ind w:left="0" w:firstLine="0"/>
        <w:rPr>
          <w:szCs w:val="24"/>
        </w:rPr>
      </w:pPr>
      <w:r w:rsidRPr="00691BE8">
        <w:rPr>
          <w:szCs w:val="24"/>
        </w:rPr>
        <w:t xml:space="preserve">Ņemot vērā regulu priekšlikumos norādītos </w:t>
      </w:r>
      <w:r w:rsidR="0007137C">
        <w:rPr>
          <w:szCs w:val="24"/>
        </w:rPr>
        <w:t xml:space="preserve">11 </w:t>
      </w:r>
      <w:r w:rsidRPr="00691BE8">
        <w:rPr>
          <w:szCs w:val="24"/>
        </w:rPr>
        <w:t>tematiskos mērķus, tiek noteikti prioritārie virzieni (</w:t>
      </w:r>
      <w:r w:rsidRPr="00691BE8">
        <w:rPr>
          <w:i/>
          <w:szCs w:val="24"/>
        </w:rPr>
        <w:t>priority axis</w:t>
      </w:r>
      <w:r w:rsidRPr="00691BE8">
        <w:rPr>
          <w:szCs w:val="24"/>
        </w:rPr>
        <w:t xml:space="preserve">), kas tiks norādīti </w:t>
      </w:r>
      <w:r>
        <w:rPr>
          <w:szCs w:val="24"/>
        </w:rPr>
        <w:t>ES KP</w:t>
      </w:r>
      <w:r w:rsidRPr="00691BE8">
        <w:rPr>
          <w:szCs w:val="24"/>
        </w:rPr>
        <w:t xml:space="preserve"> fondu darbības programmā un kas būs par pamatu plānoto investīciju un sasniedzamo rezultātu definēšanai.</w:t>
      </w:r>
      <w:r w:rsidR="00AB67CD">
        <w:rPr>
          <w:rStyle w:val="FootnoteReference"/>
          <w:szCs w:val="24"/>
        </w:rPr>
        <w:footnoteReference w:id="43"/>
      </w:r>
      <w:r w:rsidRPr="00691BE8">
        <w:rPr>
          <w:szCs w:val="24"/>
        </w:rPr>
        <w:t xml:space="preserve"> </w:t>
      </w:r>
      <w:r w:rsidR="009025F0">
        <w:rPr>
          <w:szCs w:val="24"/>
        </w:rPr>
        <w:t xml:space="preserve">Prioritārie virzieni tiek veidoti, ņemot vērā līdzīgās nozaru politikas, atbildīgās nozaru ministrijas un plānoto investīciju savstarpējo sasaisti. </w:t>
      </w:r>
      <w:r w:rsidR="006E416B" w:rsidRPr="006E416B">
        <w:rPr>
          <w:szCs w:val="24"/>
        </w:rPr>
        <w:t>Prioritāro virzienu un tematisko mērķu sasaiste var tikt precizēta atbilstoši sarunu ar Eiropas Komisiju rezultātiem</w:t>
      </w:r>
      <w:r w:rsidR="00C40D1D">
        <w:rPr>
          <w:szCs w:val="24"/>
        </w:rPr>
        <w:t xml:space="preserve"> un precizētajiem ES regulu priekšlikumiem, definējot stigrākas vai citādākas prasības prioritāro virzienu nosacījumos</w:t>
      </w:r>
      <w:r w:rsidR="006E416B" w:rsidRPr="006E416B">
        <w:rPr>
          <w:szCs w:val="24"/>
        </w:rPr>
        <w:t>.</w:t>
      </w:r>
      <w:r w:rsidR="006E416B">
        <w:rPr>
          <w:szCs w:val="24"/>
        </w:rPr>
        <w:t xml:space="preserve"> </w:t>
      </w:r>
      <w:r>
        <w:rPr>
          <w:szCs w:val="24"/>
        </w:rPr>
        <w:t>Tematisko mērķu</w:t>
      </w:r>
      <w:r w:rsidR="00492B55">
        <w:rPr>
          <w:szCs w:val="24"/>
        </w:rPr>
        <w:t xml:space="preserve">, </w:t>
      </w:r>
      <w:r>
        <w:rPr>
          <w:szCs w:val="24"/>
        </w:rPr>
        <w:t xml:space="preserve"> p</w:t>
      </w:r>
      <w:r w:rsidRPr="00691BE8">
        <w:rPr>
          <w:szCs w:val="24"/>
        </w:rPr>
        <w:t>rioritāro virzienu</w:t>
      </w:r>
      <w:r w:rsidR="00C40D1D">
        <w:rPr>
          <w:szCs w:val="24"/>
        </w:rPr>
        <w:t xml:space="preserve"> (indikatīvi)</w:t>
      </w:r>
      <w:r w:rsidRPr="00691BE8">
        <w:rPr>
          <w:szCs w:val="24"/>
        </w:rPr>
        <w:t xml:space="preserve"> </w:t>
      </w:r>
      <w:r w:rsidR="00492B55">
        <w:rPr>
          <w:szCs w:val="24"/>
        </w:rPr>
        <w:t xml:space="preserve">un NAP rīcības virzienu </w:t>
      </w:r>
      <w:r w:rsidR="0007137C">
        <w:rPr>
          <w:szCs w:val="24"/>
        </w:rPr>
        <w:t xml:space="preserve">sasaiste </w:t>
      </w:r>
      <w:r w:rsidRPr="00691BE8">
        <w:rPr>
          <w:szCs w:val="24"/>
        </w:rPr>
        <w:t>norādīta 1.Tabulā.</w:t>
      </w:r>
    </w:p>
    <w:p w:rsidR="00691BE8" w:rsidRDefault="00691BE8" w:rsidP="00494678">
      <w:pPr>
        <w:pStyle w:val="BodyText2"/>
        <w:rPr>
          <w:szCs w:val="24"/>
        </w:rPr>
      </w:pPr>
    </w:p>
    <w:p w:rsidR="0007137C" w:rsidRPr="0007137C" w:rsidRDefault="0007137C" w:rsidP="0007137C">
      <w:pPr>
        <w:pStyle w:val="BodyText2"/>
        <w:tabs>
          <w:tab w:val="left" w:pos="426"/>
        </w:tabs>
        <w:jc w:val="right"/>
        <w:rPr>
          <w:szCs w:val="24"/>
        </w:rPr>
      </w:pPr>
      <w:r w:rsidRPr="0007137C">
        <w:rPr>
          <w:szCs w:val="24"/>
        </w:rPr>
        <w:t>1.Tabula</w:t>
      </w:r>
    </w:p>
    <w:p w:rsidR="0007137C" w:rsidRPr="0007137C" w:rsidRDefault="0007137C" w:rsidP="0007137C">
      <w:pPr>
        <w:pStyle w:val="BodyText2"/>
        <w:tabs>
          <w:tab w:val="left" w:pos="426"/>
        </w:tabs>
        <w:jc w:val="center"/>
        <w:rPr>
          <w:szCs w:val="24"/>
        </w:rPr>
      </w:pPr>
      <w:r>
        <w:rPr>
          <w:szCs w:val="24"/>
        </w:rPr>
        <w:t>P</w:t>
      </w:r>
      <w:r w:rsidRPr="0007137C">
        <w:rPr>
          <w:szCs w:val="24"/>
        </w:rPr>
        <w:t>rioritāro virzienu</w:t>
      </w:r>
      <w:r w:rsidR="00492B55">
        <w:rPr>
          <w:szCs w:val="24"/>
        </w:rPr>
        <w:t xml:space="preserve">, </w:t>
      </w:r>
      <w:r>
        <w:rPr>
          <w:szCs w:val="24"/>
        </w:rPr>
        <w:t>t</w:t>
      </w:r>
      <w:r w:rsidRPr="0007137C">
        <w:rPr>
          <w:szCs w:val="24"/>
        </w:rPr>
        <w:t>ematisko mērķu</w:t>
      </w:r>
      <w:r w:rsidR="00492B55">
        <w:rPr>
          <w:szCs w:val="24"/>
        </w:rPr>
        <w:t xml:space="preserve"> un NAP rīcības virzienu</w:t>
      </w:r>
      <w:r w:rsidRPr="0007137C">
        <w:rPr>
          <w:szCs w:val="24"/>
        </w:rPr>
        <w:t xml:space="preserve"> sasaiste</w:t>
      </w:r>
      <w:r w:rsidR="00C40D1D">
        <w:rPr>
          <w:szCs w:val="24"/>
        </w:rPr>
        <w:t xml:space="preserve"> (indikatīvi)</w:t>
      </w:r>
    </w:p>
    <w:p w:rsidR="00691BE8" w:rsidRDefault="00691BE8" w:rsidP="00142974">
      <w:pPr>
        <w:pStyle w:val="BodyText2"/>
        <w:jc w:val="center"/>
        <w:rPr>
          <w:szCs w:val="24"/>
        </w:rPr>
      </w:pPr>
    </w:p>
    <w:tbl>
      <w:tblPr>
        <w:tblW w:w="8755" w:type="dxa"/>
        <w:tblLayout w:type="fixed"/>
        <w:tblCellMar>
          <w:left w:w="0" w:type="dxa"/>
          <w:right w:w="0" w:type="dxa"/>
        </w:tblCellMar>
        <w:tblLook w:val="04A0" w:firstRow="1" w:lastRow="0" w:firstColumn="1" w:lastColumn="0" w:noHBand="0" w:noVBand="1"/>
      </w:tblPr>
      <w:tblGrid>
        <w:gridCol w:w="2376"/>
        <w:gridCol w:w="3261"/>
        <w:gridCol w:w="3118"/>
      </w:tblGrid>
      <w:tr w:rsidR="00A5131F" w:rsidRPr="00A5131F" w:rsidTr="00A5131F">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C40D1D">
            <w:pPr>
              <w:jc w:val="both"/>
              <w:rPr>
                <w:rFonts w:eastAsia="Times New Roman" w:cs="Times New Roman"/>
                <w:b/>
                <w:bCs/>
                <w:sz w:val="22"/>
              </w:rPr>
            </w:pPr>
            <w:r w:rsidRPr="00A5131F">
              <w:rPr>
                <w:rFonts w:eastAsia="Times New Roman" w:cs="Times New Roman"/>
                <w:b/>
                <w:bCs/>
                <w:sz w:val="22"/>
              </w:rPr>
              <w:lastRenderedPageBreak/>
              <w:t>Prioritārais virziens</w:t>
            </w:r>
            <w:r w:rsidR="00C40D1D">
              <w:rPr>
                <w:rFonts w:eastAsia="Times New Roman" w:cs="Times New Roman"/>
                <w:b/>
                <w:bCs/>
                <w:sz w:val="22"/>
              </w:rPr>
              <w:t xml:space="preserve"> </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b/>
                <w:bCs/>
                <w:sz w:val="22"/>
              </w:rPr>
            </w:pPr>
            <w:r w:rsidRPr="00A5131F">
              <w:rPr>
                <w:rFonts w:eastAsia="Times New Roman" w:cs="Times New Roman"/>
                <w:b/>
                <w:bCs/>
                <w:sz w:val="22"/>
              </w:rPr>
              <w:t>Tematiskais mērķis</w:t>
            </w:r>
          </w:p>
        </w:tc>
        <w:tc>
          <w:tcPr>
            <w:tcW w:w="3118" w:type="dxa"/>
            <w:tcBorders>
              <w:top w:val="single" w:sz="8" w:space="0" w:color="auto"/>
              <w:left w:val="nil"/>
              <w:bottom w:val="single" w:sz="8" w:space="0" w:color="auto"/>
              <w:right w:val="single" w:sz="8" w:space="0" w:color="auto"/>
            </w:tcBorders>
          </w:tcPr>
          <w:p w:rsidR="00A5131F" w:rsidRPr="00A5131F" w:rsidRDefault="00A5131F" w:rsidP="00A5131F">
            <w:pPr>
              <w:jc w:val="both"/>
              <w:rPr>
                <w:rFonts w:eastAsia="Times New Roman" w:cs="Times New Roman"/>
                <w:b/>
                <w:bCs/>
                <w:sz w:val="22"/>
              </w:rPr>
            </w:pPr>
            <w:r w:rsidRPr="00A5131F">
              <w:rPr>
                <w:rFonts w:eastAsia="Times New Roman" w:cs="Times New Roman"/>
                <w:b/>
                <w:bCs/>
                <w:sz w:val="22"/>
              </w:rPr>
              <w:t xml:space="preserve"> NAP rīcības virzieni</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 xml:space="preserve">1. Pētniecība, tehnoloģiju attīstība un inovācijas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1. Nostiprināt pētniecību, tehnoloģiju attīstību un inovāciju</w:t>
            </w:r>
          </w:p>
        </w:tc>
        <w:tc>
          <w:tcPr>
            <w:tcW w:w="3118" w:type="dxa"/>
            <w:tcBorders>
              <w:top w:val="nil"/>
              <w:left w:val="nil"/>
              <w:bottom w:val="single" w:sz="8" w:space="0" w:color="auto"/>
              <w:right w:val="single" w:sz="8" w:space="0" w:color="auto"/>
            </w:tcBorders>
          </w:tcPr>
          <w:p w:rsidR="00A5131F" w:rsidRPr="00A5131F" w:rsidRDefault="00A5131F" w:rsidP="00A5131F">
            <w:pPr>
              <w:jc w:val="both"/>
              <w:rPr>
                <w:rFonts w:eastAsia="Times New Roman" w:cs="Times New Roman"/>
                <w:sz w:val="22"/>
              </w:rPr>
            </w:pPr>
            <w:r w:rsidRPr="00A5131F">
              <w:rPr>
                <w:rFonts w:eastAsia="Times New Roman" w:cs="Times New Roman"/>
                <w:sz w:val="22"/>
              </w:rPr>
              <w:t>Attīstīta pētniecība, inovācijas un augstākā izglītība</w:t>
            </w:r>
          </w:p>
        </w:tc>
      </w:tr>
      <w:tr w:rsidR="00A5131F" w:rsidRPr="00A5131F" w:rsidTr="00A5131F">
        <w:trPr>
          <w:trHeight w:val="1193"/>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2. Informācijas un komunikācijas tehnoloģijas, E-pārvalde un pakalpojumi</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2. Uzlabot informācijas un komunikācijas tehnoloģiju pieejamību, izmantošanu un kvalitāti</w:t>
            </w:r>
          </w:p>
        </w:tc>
        <w:tc>
          <w:tcPr>
            <w:tcW w:w="3118" w:type="dxa"/>
            <w:tcBorders>
              <w:top w:val="nil"/>
              <w:left w:val="nil"/>
              <w:bottom w:val="single" w:sz="8" w:space="0" w:color="auto"/>
              <w:right w:val="single" w:sz="8" w:space="0" w:color="auto"/>
            </w:tcBorders>
          </w:tcPr>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Pakalpojumu pieejamība līdzvērtīgāku darba iespēju un dzīves apstākļu radīšanai</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Izcila uzņēmējdarbības vide</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Cilvēku sadarbība, kultūra un pilsoniskā līdzdalība kā piederības Latvijai pamats</w:t>
            </w:r>
          </w:p>
          <w:p w:rsidR="00A5131F" w:rsidRPr="00A5131F" w:rsidRDefault="00A5131F" w:rsidP="00A5131F">
            <w:pPr>
              <w:jc w:val="both"/>
              <w:rPr>
                <w:rFonts w:eastAsia="Times New Roman" w:cs="Times New Roman"/>
                <w:sz w:val="22"/>
                <w:lang w:eastAsia="lv-LV"/>
              </w:rPr>
            </w:pPr>
          </w:p>
          <w:p w:rsidR="00A5131F" w:rsidRDefault="00A5131F" w:rsidP="00A5131F">
            <w:pPr>
              <w:jc w:val="both"/>
              <w:rPr>
                <w:rFonts w:eastAsia="Times New Roman" w:cs="Times New Roman"/>
                <w:sz w:val="22"/>
              </w:rPr>
            </w:pPr>
            <w:r w:rsidRPr="00A5131F">
              <w:rPr>
                <w:rFonts w:eastAsia="Times New Roman" w:cs="Times New Roman"/>
                <w:sz w:val="22"/>
              </w:rPr>
              <w:t>Attīstīta pētniecība, inovācijas un augstākā izglītība</w:t>
            </w:r>
          </w:p>
          <w:p w:rsidR="008B353D" w:rsidRDefault="008B353D" w:rsidP="00A5131F">
            <w:pPr>
              <w:jc w:val="both"/>
              <w:rPr>
                <w:rFonts w:eastAsia="Times New Roman" w:cs="Times New Roman"/>
                <w:sz w:val="22"/>
              </w:rPr>
            </w:pPr>
          </w:p>
          <w:p w:rsidR="00BA4590" w:rsidRPr="00A5131F" w:rsidRDefault="00BA4590" w:rsidP="00A5131F">
            <w:pPr>
              <w:jc w:val="both"/>
              <w:rPr>
                <w:rFonts w:eastAsia="Times New Roman" w:cs="Times New Roman"/>
                <w:sz w:val="22"/>
                <w:lang w:eastAsia="lv-LV"/>
              </w:rPr>
            </w:pPr>
            <w:r w:rsidRPr="00A5131F">
              <w:rPr>
                <w:rFonts w:eastAsia="Times New Roman" w:cs="Times New Roman"/>
                <w:sz w:val="22"/>
                <w:lang w:eastAsia="lv-LV"/>
              </w:rPr>
              <w:t>Vesels un darbspējīgs cilvēks</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3.Mazo un vidējo uzņēmumu   konkurētspēja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cs="Times New Roman"/>
                <w:sz w:val="22"/>
              </w:rPr>
            </w:pPr>
            <w:r w:rsidRPr="00A5131F">
              <w:rPr>
                <w:rFonts w:eastAsia="Times New Roman" w:cs="Times New Roman"/>
                <w:sz w:val="22"/>
              </w:rPr>
              <w:t>3.Uzlabot mazo un vidējo uzņēmumu, konkurētspēju</w:t>
            </w:r>
          </w:p>
          <w:p w:rsidR="00A5131F" w:rsidRPr="00A5131F" w:rsidRDefault="00A5131F" w:rsidP="00A5131F">
            <w:pPr>
              <w:jc w:val="both"/>
              <w:rPr>
                <w:rFonts w:eastAsia="Times New Roman" w:cs="Times New Roman"/>
                <w:sz w:val="22"/>
              </w:rPr>
            </w:pPr>
            <w:r w:rsidRPr="00A5131F">
              <w:rPr>
                <w:rFonts w:eastAsia="Times New Roman" w:cs="Times New Roman"/>
                <w:sz w:val="22"/>
              </w:rPr>
              <w:t>11. Uzlabot institucionālās spējas un efektīvu valsts pārvaldi</w:t>
            </w:r>
          </w:p>
        </w:tc>
        <w:tc>
          <w:tcPr>
            <w:tcW w:w="3118" w:type="dxa"/>
            <w:tcBorders>
              <w:top w:val="nil"/>
              <w:left w:val="nil"/>
              <w:bottom w:val="single" w:sz="8" w:space="0" w:color="auto"/>
              <w:right w:val="single" w:sz="8" w:space="0" w:color="auto"/>
            </w:tcBorders>
          </w:tcPr>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Izcila uzņēmējdarbības vide</w:t>
            </w:r>
          </w:p>
          <w:p w:rsidR="00A5131F" w:rsidRPr="00A5131F" w:rsidRDefault="00A5131F" w:rsidP="00A5131F">
            <w:pPr>
              <w:jc w:val="both"/>
              <w:rPr>
                <w:rFonts w:eastAsia="Times New Roman" w:cs="Times New Roman"/>
                <w:sz w:val="22"/>
                <w:lang w:eastAsia="lv-LV"/>
              </w:rPr>
            </w:pPr>
          </w:p>
          <w:p w:rsidR="00A5131F" w:rsidRPr="00A5131F" w:rsidRDefault="00A5131F" w:rsidP="00A5131F">
            <w:pPr>
              <w:rPr>
                <w:rFonts w:cs="Times New Roman"/>
                <w:sz w:val="22"/>
              </w:rPr>
            </w:pPr>
            <w:r w:rsidRPr="00A5131F">
              <w:rPr>
                <w:rFonts w:cs="Times New Roman"/>
                <w:sz w:val="22"/>
              </w:rPr>
              <w:t>Augstražīga un eksportspējīga ražošana un starptautiski konkurētspējīgi</w:t>
            </w:r>
            <w:r>
              <w:rPr>
                <w:rFonts w:cs="Times New Roman"/>
                <w:sz w:val="22"/>
              </w:rPr>
              <w:t xml:space="preserve"> </w:t>
            </w:r>
            <w:r w:rsidRPr="00A5131F">
              <w:rPr>
                <w:rFonts w:cs="Times New Roman"/>
                <w:sz w:val="22"/>
              </w:rPr>
              <w:t>pakalpojumi</w:t>
            </w:r>
          </w:p>
          <w:p w:rsidR="00A5131F" w:rsidRPr="00A5131F" w:rsidRDefault="00A5131F" w:rsidP="00A5131F">
            <w:pPr>
              <w:rPr>
                <w:rFonts w:cs="Times New Roman"/>
                <w:sz w:val="22"/>
              </w:rPr>
            </w:pPr>
          </w:p>
          <w:p w:rsidR="00A5131F" w:rsidRPr="00A5131F" w:rsidRDefault="00A5131F" w:rsidP="00A5131F">
            <w:pPr>
              <w:rPr>
                <w:rFonts w:cs="Times New Roman"/>
                <w:sz w:val="22"/>
              </w:rPr>
            </w:pPr>
            <w:r w:rsidRPr="00A5131F">
              <w:rPr>
                <w:rFonts w:cs="Times New Roman"/>
                <w:sz w:val="22"/>
              </w:rPr>
              <w:t>Dabas un kultūras kapitāla ilgtspējīga apsaimniekošana</w:t>
            </w:r>
          </w:p>
          <w:p w:rsidR="00A5131F" w:rsidRPr="00A5131F" w:rsidRDefault="00A5131F" w:rsidP="00A5131F">
            <w:pPr>
              <w:jc w:val="both"/>
              <w:rPr>
                <w:rFonts w:eastAsia="Times New Roman" w:cs="Times New Roman"/>
                <w:sz w:val="22"/>
              </w:rPr>
            </w:pPr>
          </w:p>
          <w:p w:rsidR="00A5131F" w:rsidRPr="00A5131F" w:rsidRDefault="00A5131F" w:rsidP="00A5131F">
            <w:pPr>
              <w:jc w:val="both"/>
              <w:rPr>
                <w:rFonts w:eastAsia="Times New Roman" w:cs="Times New Roman"/>
                <w:sz w:val="22"/>
              </w:rPr>
            </w:pPr>
            <w:r w:rsidRPr="00A5131F">
              <w:rPr>
                <w:rFonts w:eastAsia="Times New Roman" w:cs="Times New Roman"/>
                <w:sz w:val="22"/>
              </w:rPr>
              <w:t>Ekonomiskās aktivitātes veicināšana reģionos – teritoriju potenciāla izmantošana</w:t>
            </w:r>
          </w:p>
          <w:p w:rsidR="00A5131F" w:rsidRPr="00A5131F" w:rsidRDefault="00A5131F" w:rsidP="00A5131F">
            <w:pPr>
              <w:rPr>
                <w:rFonts w:cs="Times New Roman"/>
                <w:sz w:val="22"/>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Pakalpojumu pieejamība līdzvērtīgāku darba iespēju un dzīves apstākļu radīšanai</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990714">
            <w:pPr>
              <w:jc w:val="both"/>
              <w:rPr>
                <w:rFonts w:eastAsia="Times New Roman" w:cs="Times New Roman"/>
                <w:sz w:val="22"/>
              </w:rPr>
            </w:pPr>
            <w:r w:rsidRPr="00A5131F">
              <w:rPr>
                <w:rFonts w:eastAsia="Times New Roman" w:cs="Times New Roman"/>
                <w:sz w:val="22"/>
              </w:rPr>
              <w:t>4.Energoefektivitāte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4.Atbalstīt pāreju uz ekonomiku, kura rada mazas oglekļa emisijas visās nozarēs</w:t>
            </w:r>
          </w:p>
        </w:tc>
        <w:tc>
          <w:tcPr>
            <w:tcW w:w="3118" w:type="dxa"/>
            <w:tcBorders>
              <w:top w:val="nil"/>
              <w:left w:val="nil"/>
              <w:bottom w:val="single" w:sz="8" w:space="0" w:color="auto"/>
              <w:right w:val="single" w:sz="8" w:space="0" w:color="auto"/>
            </w:tcBorders>
          </w:tcPr>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Energoefektivitāte un enerģijas ražošana</w:t>
            </w:r>
          </w:p>
          <w:p w:rsidR="00A5131F" w:rsidRPr="00A5131F" w:rsidRDefault="00A5131F" w:rsidP="00A5131F">
            <w:pPr>
              <w:rPr>
                <w:rFonts w:cs="Times New Roman"/>
                <w:sz w:val="22"/>
              </w:rPr>
            </w:pPr>
          </w:p>
          <w:p w:rsidR="00A5131F" w:rsidRPr="00A5131F" w:rsidRDefault="00A5131F" w:rsidP="00A5131F">
            <w:pPr>
              <w:rPr>
                <w:rFonts w:cs="Times New Roman"/>
                <w:sz w:val="22"/>
              </w:rPr>
            </w:pPr>
            <w:r w:rsidRPr="00A5131F">
              <w:rPr>
                <w:rFonts w:cs="Times New Roman"/>
                <w:sz w:val="22"/>
              </w:rPr>
              <w:t>Augstražīga un eksportspējīga ražošana un starptautiski konkurētspējīgi</w:t>
            </w:r>
            <w:r>
              <w:rPr>
                <w:rFonts w:cs="Times New Roman"/>
                <w:sz w:val="22"/>
              </w:rPr>
              <w:t xml:space="preserve"> </w:t>
            </w:r>
            <w:r w:rsidRPr="00A5131F">
              <w:rPr>
                <w:rFonts w:eastAsia="Times New Roman" w:cs="Times New Roman"/>
                <w:sz w:val="22"/>
                <w:lang w:eastAsia="lv-LV"/>
              </w:rPr>
              <w:t>pakalpojumi</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AE77A3">
            <w:pPr>
              <w:jc w:val="both"/>
              <w:rPr>
                <w:rFonts w:eastAsia="Times New Roman" w:cs="Times New Roman"/>
                <w:sz w:val="22"/>
              </w:rPr>
            </w:pPr>
            <w:r w:rsidRPr="00A5131F">
              <w:rPr>
                <w:rFonts w:eastAsia="Times New Roman" w:cs="Times New Roman"/>
                <w:sz w:val="22"/>
              </w:rPr>
              <w:t xml:space="preserve">5.Vides aizsardzība un resursu izmantošanas efektivitāte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cs="Times New Roman"/>
                <w:sz w:val="22"/>
              </w:rPr>
            </w:pPr>
            <w:r w:rsidRPr="00A5131F">
              <w:rPr>
                <w:rFonts w:eastAsia="Times New Roman" w:cs="Times New Roman"/>
                <w:sz w:val="22"/>
              </w:rPr>
              <w:t>5.Veicināt pielāgošanos klimata pārmaiņām, riska novēršanu un pārvaldību</w:t>
            </w:r>
          </w:p>
          <w:p w:rsidR="00A5131F" w:rsidRPr="00A5131F" w:rsidRDefault="00A5131F" w:rsidP="00A5131F">
            <w:pPr>
              <w:jc w:val="both"/>
              <w:rPr>
                <w:rFonts w:eastAsia="Times New Roman" w:cs="Times New Roman"/>
                <w:sz w:val="22"/>
              </w:rPr>
            </w:pPr>
            <w:r w:rsidRPr="00A5131F">
              <w:rPr>
                <w:rFonts w:eastAsia="Times New Roman" w:cs="Times New Roman"/>
                <w:sz w:val="22"/>
              </w:rPr>
              <w:t>6.Aizsargāt vidi un veicināt resursu izmantošanas efektivitāti</w:t>
            </w:r>
          </w:p>
        </w:tc>
        <w:tc>
          <w:tcPr>
            <w:tcW w:w="3118" w:type="dxa"/>
            <w:tcBorders>
              <w:top w:val="nil"/>
              <w:left w:val="nil"/>
              <w:bottom w:val="single" w:sz="8" w:space="0" w:color="auto"/>
              <w:right w:val="single" w:sz="8" w:space="0" w:color="auto"/>
            </w:tcBorders>
          </w:tcPr>
          <w:p w:rsidR="00A5131F" w:rsidRDefault="00A5131F" w:rsidP="00A5131F">
            <w:pPr>
              <w:jc w:val="both"/>
              <w:rPr>
                <w:rFonts w:eastAsia="Times New Roman" w:cs="Times New Roman"/>
                <w:sz w:val="22"/>
                <w:lang w:eastAsia="lv-LV"/>
              </w:rPr>
            </w:pPr>
            <w:r w:rsidRPr="00A5131F">
              <w:rPr>
                <w:rFonts w:eastAsia="Times New Roman" w:cs="Times New Roman"/>
                <w:sz w:val="22"/>
                <w:lang w:eastAsia="lv-LV"/>
              </w:rPr>
              <w:t>Dabas un kultūras kapitāla ilgtspējīga apsaimniekošana</w:t>
            </w:r>
          </w:p>
          <w:p w:rsidR="00A5131F" w:rsidRPr="00A5131F" w:rsidRDefault="00A5131F" w:rsidP="00A5131F">
            <w:pPr>
              <w:jc w:val="both"/>
              <w:rPr>
                <w:rFonts w:eastAsia="Times New Roman" w:cs="Times New Roman"/>
                <w:sz w:val="22"/>
                <w:lang w:eastAsia="lv-LV"/>
              </w:rPr>
            </w:pPr>
          </w:p>
          <w:p w:rsidR="00A5131F" w:rsidRDefault="00A5131F" w:rsidP="00A5131F">
            <w:pPr>
              <w:jc w:val="both"/>
              <w:rPr>
                <w:rFonts w:eastAsia="Times New Roman" w:cs="Times New Roman"/>
                <w:sz w:val="22"/>
                <w:lang w:eastAsia="lv-LV"/>
              </w:rPr>
            </w:pPr>
            <w:r w:rsidRPr="00A5131F">
              <w:rPr>
                <w:rFonts w:eastAsia="Times New Roman" w:cs="Times New Roman"/>
                <w:sz w:val="22"/>
                <w:lang w:eastAsia="lv-LV"/>
              </w:rPr>
              <w:t>Cilvēku sadarbība, kultūra un pilsoniskā līdzdalība kā piederības Latvijai pamats</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Pakalpojumu pieejamība līdzvērtīgāku darba iespēju un dzīves apstākļu radīšanai</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6.Ilgtspējīga transporta sistēma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7.Veicināt ilgtspējīgu transportu un novērst trūkumus galvenajās tīkla infrastruktūrās</w:t>
            </w:r>
          </w:p>
        </w:tc>
        <w:tc>
          <w:tcPr>
            <w:tcW w:w="3118" w:type="dxa"/>
            <w:tcBorders>
              <w:top w:val="nil"/>
              <w:left w:val="nil"/>
              <w:bottom w:val="single" w:sz="8" w:space="0" w:color="auto"/>
              <w:right w:val="single" w:sz="8" w:space="0" w:color="auto"/>
            </w:tcBorders>
          </w:tcPr>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Ekonomiskās aktivitātes veicināšana reģionos – teritoriju potenciāla izmantošana</w:t>
            </w:r>
          </w:p>
          <w:p w:rsidR="00A5131F" w:rsidRPr="00A5131F" w:rsidRDefault="00A5131F" w:rsidP="00A5131F">
            <w:pPr>
              <w:jc w:val="both"/>
              <w:rPr>
                <w:rFonts w:eastAsia="Times New Roman" w:cs="Times New Roman"/>
                <w:sz w:val="22"/>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lastRenderedPageBreak/>
              <w:t>Izcila uzņēmējdarbības vide</w:t>
            </w:r>
          </w:p>
          <w:p w:rsidR="00A5131F" w:rsidRPr="00A5131F" w:rsidRDefault="00A5131F" w:rsidP="00A5131F">
            <w:pPr>
              <w:jc w:val="both"/>
              <w:rPr>
                <w:rFonts w:eastAsia="Times New Roman" w:cs="Times New Roman"/>
                <w:sz w:val="22"/>
              </w:rPr>
            </w:pPr>
          </w:p>
          <w:p w:rsidR="00A5131F" w:rsidRPr="00A5131F" w:rsidRDefault="00A5131F" w:rsidP="00A5131F">
            <w:pPr>
              <w:rPr>
                <w:rFonts w:cs="Times New Roman"/>
                <w:sz w:val="22"/>
              </w:rPr>
            </w:pPr>
            <w:r w:rsidRPr="00A5131F">
              <w:rPr>
                <w:rFonts w:cs="Times New Roman"/>
                <w:sz w:val="22"/>
              </w:rPr>
              <w:t xml:space="preserve">Pakalpojumu pieejamība līdzvērtīgāku darba iespēju un dzīves apstākļu radīšanai </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lastRenderedPageBreak/>
              <w:t>7.Nodarbinātība,  darbaspēka mobilitāte un sociālā iekļaušana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cs="Times New Roman"/>
                <w:sz w:val="22"/>
              </w:rPr>
            </w:pPr>
            <w:r w:rsidRPr="00A5131F">
              <w:rPr>
                <w:rFonts w:eastAsia="Times New Roman" w:cs="Times New Roman"/>
                <w:sz w:val="22"/>
              </w:rPr>
              <w:t>8.Veicināt nodarbinātību un atbalstīt darbaspēka mobilitāti</w:t>
            </w:r>
          </w:p>
          <w:p w:rsidR="00A5131F" w:rsidRPr="00A5131F" w:rsidRDefault="00A5131F" w:rsidP="00A5131F">
            <w:pPr>
              <w:jc w:val="both"/>
              <w:rPr>
                <w:rFonts w:eastAsia="Times New Roman" w:cs="Times New Roman"/>
                <w:sz w:val="22"/>
              </w:rPr>
            </w:pPr>
            <w:r w:rsidRPr="00A5131F">
              <w:rPr>
                <w:rFonts w:eastAsia="Times New Roman" w:cs="Times New Roman"/>
                <w:sz w:val="22"/>
              </w:rPr>
              <w:t>9.Veicināt sociālo iekļaušanu un apkarot nabadzību</w:t>
            </w:r>
          </w:p>
          <w:p w:rsidR="00A5131F" w:rsidRPr="00A5131F" w:rsidRDefault="00A5131F" w:rsidP="00A5131F">
            <w:pPr>
              <w:jc w:val="both"/>
              <w:rPr>
                <w:rFonts w:eastAsia="Times New Roman" w:cs="Times New Roman"/>
                <w:sz w:val="22"/>
              </w:rPr>
            </w:pPr>
          </w:p>
        </w:tc>
        <w:tc>
          <w:tcPr>
            <w:tcW w:w="3118" w:type="dxa"/>
            <w:tcBorders>
              <w:top w:val="nil"/>
              <w:left w:val="nil"/>
              <w:bottom w:val="single" w:sz="8" w:space="0" w:color="auto"/>
              <w:right w:val="single" w:sz="8" w:space="0" w:color="auto"/>
            </w:tcBorders>
          </w:tcPr>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Vesels un darbspējīgs cilvēks</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Stabili pamati tautas ataudzei</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Cienīgs darbs</w:t>
            </w:r>
          </w:p>
          <w:p w:rsidR="00A5131F" w:rsidRPr="00A5131F" w:rsidRDefault="00A5131F" w:rsidP="00A5131F">
            <w:pPr>
              <w:jc w:val="both"/>
              <w:rPr>
                <w:rFonts w:eastAsia="Times New Roman" w:cs="Times New Roman"/>
                <w:sz w:val="22"/>
                <w:lang w:eastAsia="lv-LV"/>
              </w:rPr>
            </w:pPr>
          </w:p>
          <w:p w:rsidR="00A5131F" w:rsidRPr="00A5131F" w:rsidRDefault="00A5131F" w:rsidP="00A5131F">
            <w:pPr>
              <w:rPr>
                <w:rFonts w:cs="Times New Roman"/>
                <w:sz w:val="22"/>
              </w:rPr>
            </w:pPr>
            <w:r w:rsidRPr="00A5131F">
              <w:rPr>
                <w:rFonts w:cs="Times New Roman"/>
                <w:sz w:val="22"/>
              </w:rPr>
              <w:t>Augstražīga un eksportspējīga ražošana un starptautiski konkurētspējīgi</w:t>
            </w:r>
            <w:r>
              <w:rPr>
                <w:rFonts w:cs="Times New Roman"/>
                <w:sz w:val="22"/>
              </w:rPr>
              <w:t xml:space="preserve"> p</w:t>
            </w:r>
            <w:r w:rsidRPr="00A5131F">
              <w:rPr>
                <w:rFonts w:eastAsia="Times New Roman" w:cs="Times New Roman"/>
                <w:sz w:val="22"/>
                <w:lang w:eastAsia="lv-LV"/>
              </w:rPr>
              <w:t>akalpojumi</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Cilvēku sadarbība, kultūra un pilsoniskā līdzdalība kā piederības Latvijai pamats</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Dabas un kultūras kapitāla ilgtspējīga apsaimniekošana</w:t>
            </w:r>
          </w:p>
          <w:p w:rsidR="00A5131F" w:rsidRPr="00A5131F" w:rsidRDefault="00A5131F" w:rsidP="00A5131F">
            <w:pPr>
              <w:jc w:val="both"/>
              <w:rPr>
                <w:rFonts w:eastAsia="Times New Roman" w:cs="Times New Roman"/>
                <w:sz w:val="22"/>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Kompetenču attīstība</w:t>
            </w:r>
          </w:p>
          <w:p w:rsidR="00A5131F" w:rsidRPr="00A5131F" w:rsidRDefault="00A5131F" w:rsidP="00A5131F">
            <w:pPr>
              <w:jc w:val="both"/>
              <w:rPr>
                <w:rFonts w:eastAsia="Times New Roman" w:cs="Times New Roman"/>
                <w:sz w:val="22"/>
              </w:rPr>
            </w:pPr>
          </w:p>
          <w:p w:rsidR="00A5131F" w:rsidRPr="00A5131F" w:rsidRDefault="00A5131F" w:rsidP="00A5131F">
            <w:pPr>
              <w:rPr>
                <w:rFonts w:cs="Times New Roman"/>
                <w:sz w:val="22"/>
              </w:rPr>
            </w:pPr>
            <w:r w:rsidRPr="00A5131F">
              <w:rPr>
                <w:rFonts w:cs="Times New Roman"/>
                <w:sz w:val="22"/>
              </w:rPr>
              <w:t xml:space="preserve">Pakalpojumu pieejamība līdzvērtīgāku darba iespēju un dzīves apstākļu radīšanai </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8.Izglītība, prasmes un mūžizglītība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5131F" w:rsidRPr="00A5131F" w:rsidRDefault="00A5131F" w:rsidP="00A5131F">
            <w:pPr>
              <w:jc w:val="both"/>
              <w:rPr>
                <w:rFonts w:eastAsia="Times New Roman" w:cs="Times New Roman"/>
                <w:sz w:val="22"/>
              </w:rPr>
            </w:pPr>
            <w:r w:rsidRPr="00A5131F">
              <w:rPr>
                <w:rFonts w:eastAsia="Times New Roman" w:cs="Times New Roman"/>
                <w:sz w:val="22"/>
              </w:rPr>
              <w:t>10.Ieguldīt izglītībā, prasmēs un mūžizglītībā</w:t>
            </w:r>
          </w:p>
        </w:tc>
        <w:tc>
          <w:tcPr>
            <w:tcW w:w="3118" w:type="dxa"/>
            <w:tcBorders>
              <w:top w:val="nil"/>
              <w:left w:val="nil"/>
              <w:bottom w:val="single" w:sz="8" w:space="0" w:color="auto"/>
              <w:right w:val="single" w:sz="8" w:space="0" w:color="auto"/>
            </w:tcBorders>
          </w:tcPr>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Kompetenču attīstība</w:t>
            </w:r>
          </w:p>
          <w:p w:rsidR="00A5131F" w:rsidRPr="00A5131F" w:rsidRDefault="00A5131F" w:rsidP="00A5131F">
            <w:pPr>
              <w:jc w:val="both"/>
              <w:rPr>
                <w:rFonts w:eastAsia="Times New Roman" w:cs="Times New Roman"/>
                <w:sz w:val="22"/>
              </w:rPr>
            </w:pPr>
          </w:p>
          <w:p w:rsidR="00A5131F" w:rsidRPr="00A5131F" w:rsidRDefault="00A5131F" w:rsidP="00A5131F">
            <w:pPr>
              <w:jc w:val="both"/>
              <w:rPr>
                <w:rFonts w:eastAsia="Times New Roman" w:cs="Times New Roman"/>
                <w:sz w:val="22"/>
              </w:rPr>
            </w:pPr>
            <w:r w:rsidRPr="00A5131F">
              <w:rPr>
                <w:rFonts w:eastAsia="Times New Roman" w:cs="Times New Roman"/>
                <w:sz w:val="22"/>
              </w:rPr>
              <w:t>Attīstīta pētniecība, inovācijas un augstākā izglītība</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Cienīgs darbs</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Stabili pamati tautas ataudzei</w:t>
            </w:r>
          </w:p>
          <w:p w:rsidR="00A5131F" w:rsidRPr="00A5131F" w:rsidRDefault="00A5131F" w:rsidP="00A5131F">
            <w:pPr>
              <w:jc w:val="both"/>
              <w:rPr>
                <w:rFonts w:eastAsia="Times New Roman" w:cs="Times New Roman"/>
                <w:sz w:val="22"/>
                <w:lang w:eastAsia="lv-LV"/>
              </w:rPr>
            </w:pPr>
          </w:p>
          <w:p w:rsidR="00A5131F" w:rsidRPr="00A5131F" w:rsidRDefault="00A5131F" w:rsidP="00A5131F">
            <w:pPr>
              <w:jc w:val="both"/>
              <w:rPr>
                <w:rFonts w:eastAsia="Times New Roman" w:cs="Times New Roman"/>
                <w:sz w:val="22"/>
                <w:lang w:eastAsia="lv-LV"/>
              </w:rPr>
            </w:pPr>
            <w:r w:rsidRPr="00A5131F">
              <w:rPr>
                <w:rFonts w:eastAsia="Times New Roman" w:cs="Times New Roman"/>
                <w:sz w:val="22"/>
                <w:lang w:eastAsia="lv-LV"/>
              </w:rPr>
              <w:t>Pakalpojumu pieejamība līdzvērtīgāku darba iespēju un dzīves apstākļu radīšanai</w:t>
            </w:r>
          </w:p>
        </w:tc>
      </w:tr>
      <w:tr w:rsidR="00A5131F" w:rsidRPr="00A5131F" w:rsidTr="00A5131F">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31F" w:rsidRPr="00A5131F" w:rsidRDefault="00A5131F" w:rsidP="00B12FF4">
            <w:pPr>
              <w:jc w:val="both"/>
              <w:rPr>
                <w:rFonts w:eastAsia="Times New Roman" w:cs="Times New Roman"/>
                <w:sz w:val="22"/>
              </w:rPr>
            </w:pPr>
            <w:r w:rsidRPr="00A5131F">
              <w:rPr>
                <w:rFonts w:eastAsia="Times New Roman" w:cs="Times New Roman"/>
                <w:sz w:val="22"/>
              </w:rPr>
              <w:t>9.Pilsētvides attīstība</w:t>
            </w:r>
            <w:r w:rsidR="00B12FF4">
              <w:rPr>
                <w:rStyle w:val="FootnoteReference"/>
                <w:rFonts w:eastAsia="Times New Roman" w:cs="Times New Roman"/>
                <w:sz w:val="22"/>
              </w:rPr>
              <w:footnoteReference w:id="44"/>
            </w:r>
            <w:r w:rsidRPr="00A5131F">
              <w:rPr>
                <w:rFonts w:eastAsia="Times New Roman" w:cs="Times New Roman"/>
                <w:sz w:val="22"/>
              </w:rPr>
              <w:t xml:space="preserve"> </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A5131F" w:rsidRPr="00A5131F" w:rsidRDefault="00A5131F" w:rsidP="00A5131F">
            <w:pPr>
              <w:jc w:val="both"/>
              <w:rPr>
                <w:rFonts w:cs="Times New Roman"/>
                <w:sz w:val="22"/>
              </w:rPr>
            </w:pPr>
            <w:r w:rsidRPr="00A5131F">
              <w:rPr>
                <w:rFonts w:eastAsia="Times New Roman" w:cs="Times New Roman"/>
                <w:sz w:val="22"/>
              </w:rPr>
              <w:t>3.Uzlabot mazo un vidējo uzņēmumu, konkurētspēju</w:t>
            </w:r>
          </w:p>
          <w:p w:rsidR="00A5131F" w:rsidRPr="00A5131F" w:rsidRDefault="00A5131F" w:rsidP="00A5131F">
            <w:pPr>
              <w:jc w:val="both"/>
              <w:rPr>
                <w:rFonts w:cs="Times New Roman"/>
                <w:sz w:val="22"/>
              </w:rPr>
            </w:pPr>
            <w:r w:rsidRPr="00A5131F">
              <w:rPr>
                <w:rFonts w:eastAsia="Times New Roman" w:cs="Times New Roman"/>
                <w:sz w:val="22"/>
              </w:rPr>
              <w:t>4.Atbalstīt pāreju uz ekonomiku, kura rada mazas oglekļa emisijas visās nozarēs</w:t>
            </w:r>
          </w:p>
          <w:p w:rsidR="00A5131F" w:rsidRPr="00A5131F" w:rsidRDefault="00A5131F" w:rsidP="00A5131F">
            <w:pPr>
              <w:jc w:val="both"/>
              <w:rPr>
                <w:rFonts w:eastAsia="Times New Roman" w:cs="Times New Roman"/>
                <w:sz w:val="22"/>
              </w:rPr>
            </w:pPr>
            <w:r w:rsidRPr="00A5131F">
              <w:rPr>
                <w:rFonts w:eastAsia="Times New Roman" w:cs="Times New Roman"/>
                <w:sz w:val="22"/>
              </w:rPr>
              <w:t>6.Aizsargāt vidi un veicināt resursu izmantošanas efektivitāti</w:t>
            </w:r>
          </w:p>
          <w:p w:rsidR="00A5131F" w:rsidRPr="00A5131F" w:rsidRDefault="00A5131F" w:rsidP="00A5131F">
            <w:pPr>
              <w:jc w:val="both"/>
              <w:rPr>
                <w:rFonts w:eastAsia="Times New Roman" w:cs="Times New Roman"/>
                <w:sz w:val="22"/>
              </w:rPr>
            </w:pPr>
            <w:r w:rsidRPr="00A5131F">
              <w:rPr>
                <w:rFonts w:eastAsia="Times New Roman" w:cs="Times New Roman"/>
                <w:sz w:val="22"/>
              </w:rPr>
              <w:t>7.Veicināt ilgtspējīgu transportu un novērst trūkumus galvenajās tīkla infrastruktūrās</w:t>
            </w:r>
          </w:p>
        </w:tc>
        <w:tc>
          <w:tcPr>
            <w:tcW w:w="3118" w:type="dxa"/>
            <w:tcBorders>
              <w:top w:val="nil"/>
              <w:left w:val="nil"/>
              <w:bottom w:val="single" w:sz="8" w:space="0" w:color="auto"/>
              <w:right w:val="single" w:sz="8" w:space="0" w:color="auto"/>
            </w:tcBorders>
          </w:tcPr>
          <w:p w:rsidR="00A5131F" w:rsidRDefault="00A5131F" w:rsidP="00A5131F">
            <w:pPr>
              <w:rPr>
                <w:rFonts w:eastAsia="Times New Roman" w:cs="Times New Roman"/>
                <w:sz w:val="22"/>
                <w:lang w:eastAsia="lv-LV"/>
              </w:rPr>
            </w:pPr>
            <w:r w:rsidRPr="00A5131F">
              <w:rPr>
                <w:rFonts w:cs="Times New Roman"/>
                <w:sz w:val="22"/>
              </w:rPr>
              <w:t>Augstražīga un eksportspējīga ražošana un starptautiski konkurētspējīgi</w:t>
            </w:r>
            <w:r>
              <w:rPr>
                <w:rFonts w:cs="Times New Roman"/>
                <w:sz w:val="22"/>
              </w:rPr>
              <w:t xml:space="preserve"> p</w:t>
            </w:r>
            <w:r w:rsidRPr="00A5131F">
              <w:rPr>
                <w:rFonts w:eastAsia="Times New Roman" w:cs="Times New Roman"/>
                <w:sz w:val="22"/>
                <w:lang w:eastAsia="lv-LV"/>
              </w:rPr>
              <w:t>akalpojumi</w:t>
            </w:r>
          </w:p>
          <w:p w:rsidR="00B12FF4" w:rsidRDefault="00B12FF4" w:rsidP="00A5131F">
            <w:pPr>
              <w:rPr>
                <w:rFonts w:eastAsia="Times New Roman" w:cs="Times New Roman"/>
                <w:sz w:val="22"/>
                <w:lang w:eastAsia="lv-LV"/>
              </w:rPr>
            </w:pPr>
          </w:p>
          <w:p w:rsidR="00B12FF4" w:rsidRPr="008B353D" w:rsidRDefault="00B12FF4" w:rsidP="00A5131F">
            <w:pPr>
              <w:rPr>
                <w:rFonts w:cs="Times New Roman"/>
                <w:sz w:val="22"/>
              </w:rPr>
            </w:pPr>
            <w:r w:rsidRPr="008B353D">
              <w:rPr>
                <w:sz w:val="22"/>
              </w:rPr>
              <w:t>Ekonomiskās aktivitātes veicināšana reģionos – teritoriju potenciāla izmantošana</w:t>
            </w:r>
          </w:p>
          <w:p w:rsidR="00A5131F" w:rsidRPr="00A5131F" w:rsidRDefault="00A5131F" w:rsidP="00A5131F">
            <w:pPr>
              <w:rPr>
                <w:rFonts w:cs="Times New Roman"/>
                <w:sz w:val="22"/>
              </w:rPr>
            </w:pPr>
          </w:p>
        </w:tc>
      </w:tr>
    </w:tbl>
    <w:p w:rsidR="00D91AA3" w:rsidRDefault="00D91AA3" w:rsidP="00142974">
      <w:pPr>
        <w:pStyle w:val="ListParagraph"/>
        <w:ind w:left="0"/>
        <w:jc w:val="both"/>
        <w:rPr>
          <w:rFonts w:cs="Times New Roman"/>
          <w:szCs w:val="24"/>
        </w:rPr>
      </w:pPr>
    </w:p>
    <w:p w:rsidR="00F070EF" w:rsidRPr="00CA152F" w:rsidRDefault="00F070EF" w:rsidP="00823E2E">
      <w:pPr>
        <w:pStyle w:val="ListParagraph"/>
        <w:numPr>
          <w:ilvl w:val="0"/>
          <w:numId w:val="2"/>
        </w:numPr>
        <w:ind w:left="0" w:firstLine="0"/>
        <w:jc w:val="both"/>
        <w:rPr>
          <w:rFonts w:cs="Times New Roman"/>
          <w:szCs w:val="24"/>
        </w:rPr>
      </w:pPr>
      <w:r w:rsidRPr="00CA152F">
        <w:rPr>
          <w:rFonts w:cs="Times New Roman"/>
          <w:szCs w:val="24"/>
        </w:rPr>
        <w:lastRenderedPageBreak/>
        <w:t>Investīciju prioritātes un specifiskie</w:t>
      </w:r>
      <w:r w:rsidR="007D6634" w:rsidRPr="00CA152F">
        <w:rPr>
          <w:rFonts w:cs="Times New Roman"/>
          <w:szCs w:val="24"/>
        </w:rPr>
        <w:t xml:space="preserve"> </w:t>
      </w:r>
      <w:r w:rsidR="003929DB" w:rsidRPr="00CA152F">
        <w:rPr>
          <w:rFonts w:cs="Times New Roman"/>
          <w:szCs w:val="24"/>
        </w:rPr>
        <w:t xml:space="preserve">atbalsta </w:t>
      </w:r>
      <w:r w:rsidR="007D6634" w:rsidRPr="00CA152F">
        <w:rPr>
          <w:rFonts w:cs="Times New Roman"/>
          <w:szCs w:val="24"/>
        </w:rPr>
        <w:t>mērķi, kā arī tiem atbilstošie rādītāji tiks definēti</w:t>
      </w:r>
      <w:r w:rsidRPr="00CA152F">
        <w:rPr>
          <w:rFonts w:cs="Times New Roman"/>
          <w:szCs w:val="24"/>
        </w:rPr>
        <w:t xml:space="preserve">, ņemot vērā </w:t>
      </w:r>
      <w:r w:rsidR="004571B2" w:rsidRPr="00CA152F">
        <w:rPr>
          <w:rFonts w:cs="Times New Roman"/>
          <w:szCs w:val="24"/>
        </w:rPr>
        <w:t xml:space="preserve">nepieciešamību fokusēt un nodrošināt </w:t>
      </w:r>
      <w:r w:rsidR="003929DB" w:rsidRPr="00CA152F">
        <w:rPr>
          <w:rFonts w:cs="Times New Roman"/>
          <w:szCs w:val="24"/>
        </w:rPr>
        <w:t>plānotās investīcijas</w:t>
      </w:r>
      <w:r w:rsidR="004571B2" w:rsidRPr="00CA152F">
        <w:rPr>
          <w:rFonts w:cs="Times New Roman"/>
          <w:szCs w:val="24"/>
        </w:rPr>
        <w:t xml:space="preserve"> tā, lai katra no izvēlētajām prioritātēm un mērķiem radītu jūtamu, skaidri demonstrējamu un paliekošu ietekmi</w:t>
      </w:r>
      <w:r w:rsidR="007D6634" w:rsidRPr="00CA152F">
        <w:rPr>
          <w:rFonts w:cs="Times New Roman"/>
          <w:szCs w:val="24"/>
        </w:rPr>
        <w:t xml:space="preserve"> attiecīgajā jomā</w:t>
      </w:r>
      <w:r w:rsidR="004571B2" w:rsidRPr="00CA152F">
        <w:rPr>
          <w:rFonts w:cs="Times New Roman"/>
          <w:szCs w:val="24"/>
        </w:rPr>
        <w:t xml:space="preserve">.  </w:t>
      </w:r>
      <w:r w:rsidRPr="00CA152F">
        <w:rPr>
          <w:rFonts w:cs="Times New Roman"/>
          <w:szCs w:val="24"/>
        </w:rPr>
        <w:t xml:space="preserve"> </w:t>
      </w:r>
    </w:p>
    <w:p w:rsidR="000309DF" w:rsidRPr="00CA152F" w:rsidRDefault="000309DF" w:rsidP="00D926C5">
      <w:pPr>
        <w:jc w:val="both"/>
        <w:rPr>
          <w:rFonts w:cs="Times New Roman"/>
          <w:i/>
          <w:szCs w:val="24"/>
        </w:rPr>
      </w:pPr>
    </w:p>
    <w:p w:rsidR="006F0E66" w:rsidRPr="001846F5" w:rsidRDefault="000309DF" w:rsidP="006F0E66">
      <w:pPr>
        <w:pStyle w:val="ListParagraph"/>
        <w:numPr>
          <w:ilvl w:val="0"/>
          <w:numId w:val="2"/>
        </w:numPr>
        <w:ind w:left="0" w:firstLine="0"/>
        <w:jc w:val="both"/>
        <w:rPr>
          <w:rFonts w:cs="Times New Roman"/>
          <w:i/>
          <w:szCs w:val="24"/>
        </w:rPr>
      </w:pPr>
      <w:r w:rsidRPr="00CA152F">
        <w:rPr>
          <w:rFonts w:cs="Times New Roman"/>
          <w:szCs w:val="24"/>
        </w:rPr>
        <w:t xml:space="preserve">Lai nodrošinātu detalizētāku ES KP fondu investīciju plānošanu </w:t>
      </w:r>
      <w:r w:rsidR="009F28DF" w:rsidRPr="00CA152F">
        <w:rPr>
          <w:rFonts w:cs="Times New Roman"/>
          <w:szCs w:val="24"/>
        </w:rPr>
        <w:t>nacionālajā līmenī pēc darbības programmas saskaņošanas ar EK</w:t>
      </w:r>
      <w:r w:rsidRPr="00CA152F">
        <w:rPr>
          <w:rFonts w:cs="Times New Roman"/>
          <w:szCs w:val="24"/>
        </w:rPr>
        <w:t>, tiks izstrādāts darbības programmas papildinājums</w:t>
      </w:r>
      <w:r w:rsidR="009F28DF" w:rsidRPr="00CA152F">
        <w:rPr>
          <w:rFonts w:cs="Times New Roman"/>
          <w:szCs w:val="24"/>
        </w:rPr>
        <w:t>, kurā tik</w:t>
      </w:r>
      <w:r w:rsidR="003929DB" w:rsidRPr="00CA152F">
        <w:rPr>
          <w:rFonts w:cs="Times New Roman"/>
          <w:szCs w:val="24"/>
        </w:rPr>
        <w:t>s</w:t>
      </w:r>
      <w:r w:rsidR="009F28DF" w:rsidRPr="00CA152F">
        <w:rPr>
          <w:rFonts w:cs="Times New Roman"/>
          <w:szCs w:val="24"/>
        </w:rPr>
        <w:t xml:space="preserve"> aprakstīts katra </w:t>
      </w:r>
      <w:r w:rsidR="003929DB" w:rsidRPr="00CA152F">
        <w:rPr>
          <w:rFonts w:cs="Times New Roman"/>
          <w:szCs w:val="24"/>
        </w:rPr>
        <w:t xml:space="preserve">specifiskā atbalsta </w:t>
      </w:r>
      <w:r w:rsidR="009F28DF" w:rsidRPr="00CA152F">
        <w:rPr>
          <w:rFonts w:cs="Times New Roman"/>
          <w:szCs w:val="24"/>
        </w:rPr>
        <w:t>mērķa sasniegšana</w:t>
      </w:r>
      <w:r w:rsidR="00B57757" w:rsidRPr="00CA152F">
        <w:rPr>
          <w:rFonts w:cs="Times New Roman"/>
          <w:szCs w:val="24"/>
        </w:rPr>
        <w:t>s mehānisms</w:t>
      </w:r>
      <w:r w:rsidR="003929DB" w:rsidRPr="00CA152F">
        <w:rPr>
          <w:rFonts w:cs="Times New Roman"/>
          <w:szCs w:val="24"/>
        </w:rPr>
        <w:t>, plānotais</w:t>
      </w:r>
      <w:r w:rsidR="009F28DF" w:rsidRPr="00CA152F">
        <w:rPr>
          <w:rFonts w:cs="Times New Roman"/>
          <w:szCs w:val="24"/>
        </w:rPr>
        <w:t xml:space="preserve"> finansējums</w:t>
      </w:r>
      <w:r w:rsidR="00333DA1">
        <w:rPr>
          <w:rFonts w:cs="Times New Roman"/>
          <w:szCs w:val="24"/>
        </w:rPr>
        <w:t>, plānoto investīciju teritoriālā dimensija</w:t>
      </w:r>
      <w:r w:rsidR="003929DB" w:rsidRPr="00CA152F">
        <w:rPr>
          <w:rFonts w:cs="Times New Roman"/>
          <w:szCs w:val="24"/>
        </w:rPr>
        <w:t xml:space="preserve"> un ieviešanas laika grafiks</w:t>
      </w:r>
      <w:r w:rsidR="00990714">
        <w:rPr>
          <w:rFonts w:cs="Times New Roman"/>
          <w:szCs w:val="24"/>
        </w:rPr>
        <w:t xml:space="preserve"> un </w:t>
      </w:r>
      <w:r w:rsidR="007F15DC">
        <w:rPr>
          <w:rFonts w:cs="Times New Roman"/>
          <w:szCs w:val="24"/>
        </w:rPr>
        <w:t xml:space="preserve">ES KP fondu īstenošanas fāzē </w:t>
      </w:r>
      <w:r w:rsidR="00990714">
        <w:rPr>
          <w:rFonts w:cs="Times New Roman"/>
          <w:szCs w:val="24"/>
        </w:rPr>
        <w:t>tas tiks izmantots kā ES KP fondu ieviešanas uzraudzības</w:t>
      </w:r>
      <w:r w:rsidR="00253452">
        <w:rPr>
          <w:rFonts w:cs="Times New Roman"/>
          <w:szCs w:val="24"/>
        </w:rPr>
        <w:t>, nevis politikas plānošanas instruments</w:t>
      </w:r>
      <w:r w:rsidR="006F0E66">
        <w:rPr>
          <w:rFonts w:cs="Times New Roman"/>
          <w:szCs w:val="24"/>
        </w:rPr>
        <w:t>.</w:t>
      </w:r>
    </w:p>
    <w:p w:rsidR="008333A7" w:rsidRPr="00CA152F" w:rsidRDefault="00F76E80" w:rsidP="00586287">
      <w:pPr>
        <w:pStyle w:val="Heading3"/>
        <w:ind w:left="0" w:firstLine="0"/>
        <w:jc w:val="center"/>
        <w:rPr>
          <w:rFonts w:cs="Times New Roman"/>
        </w:rPr>
      </w:pPr>
      <w:bookmarkStart w:id="12" w:name="_Toc347831033"/>
      <w:r w:rsidRPr="00CA152F">
        <w:rPr>
          <w:rFonts w:cs="Times New Roman"/>
        </w:rPr>
        <w:t xml:space="preserve">Tiesiskais </w:t>
      </w:r>
      <w:r w:rsidR="00C91D40" w:rsidRPr="00CA152F">
        <w:rPr>
          <w:rFonts w:cs="Times New Roman"/>
        </w:rPr>
        <w:t>ietvars</w:t>
      </w:r>
      <w:bookmarkEnd w:id="12"/>
    </w:p>
    <w:p w:rsidR="00823E2E" w:rsidRPr="00CA152F" w:rsidRDefault="00823E2E" w:rsidP="00823E2E">
      <w:pPr>
        <w:rPr>
          <w:rFonts w:cs="Times New Roman"/>
        </w:rPr>
      </w:pPr>
    </w:p>
    <w:p w:rsidR="00A21242" w:rsidRPr="00CA152F" w:rsidRDefault="00CE41F6" w:rsidP="00823E2E">
      <w:pPr>
        <w:pStyle w:val="Paragrafnumb"/>
        <w:numPr>
          <w:ilvl w:val="0"/>
          <w:numId w:val="2"/>
        </w:numPr>
        <w:suppressLineNumbers/>
        <w:tabs>
          <w:tab w:val="clear" w:pos="709"/>
        </w:tabs>
        <w:ind w:left="0" w:firstLine="0"/>
      </w:pPr>
      <w:r w:rsidRPr="00CA152F">
        <w:t>Esošajā 2007. – 2013.gada plānošanas periodā  normatīvo aktu regulējums, t.i., likums, Ministru kabineta noteikumi</w:t>
      </w:r>
      <w:r w:rsidR="00A0511A">
        <w:t>, kas attiecas uz visu ES KP fondu ieviešanu,</w:t>
      </w:r>
      <w:r w:rsidRPr="00CA152F">
        <w:t xml:space="preserve"> un Ministru kabineta noteikumi</w:t>
      </w:r>
      <w:r w:rsidR="00A0511A">
        <w:t xml:space="preserve"> par konkrēto aktivitāšu vai apakšaktivitāšu īstenošanu,</w:t>
      </w:r>
      <w:r w:rsidRPr="00CA152F">
        <w:t xml:space="preserve"> ir veidojuši stabilu normatīvo aktu bāzi ES KP fondu administrēšanai, tomēr ES KP fondu izvērtētāji un </w:t>
      </w:r>
      <w:r w:rsidR="00E36E4B">
        <w:t>EK</w:t>
      </w:r>
      <w:r w:rsidRPr="00CA152F">
        <w:t xml:space="preserve"> ir aicinājusi strādāt pie lēmumu pieņemšanas procesu vienkāršošanas. </w:t>
      </w:r>
      <w:r w:rsidR="00A21242" w:rsidRPr="00CA152F">
        <w:t xml:space="preserve">ES </w:t>
      </w:r>
      <w:r w:rsidR="00874FF6" w:rsidRPr="00CA152F">
        <w:t xml:space="preserve">KP </w:t>
      </w:r>
      <w:r w:rsidR="00A21242" w:rsidRPr="00CA152F">
        <w:t>fondu ieviešanu regulējošo nacionālo normatīvo aktu ietvars 20</w:t>
      </w:r>
      <w:r w:rsidR="00E36E4B">
        <w:t>1</w:t>
      </w:r>
      <w:r w:rsidR="00A21242" w:rsidRPr="00CA152F">
        <w:t>4.-2020.gada plānošanas periodam tiks veidots līdzīgi 2007.-2013.gada plānošanas perioda normatīvo aktu ietvaram</w:t>
      </w:r>
      <w:r w:rsidRPr="00CA152F">
        <w:t xml:space="preserve">, tomēr paralēli tiks veikts darbs pie esošā tiesiskā ietvara pilnveidojumiem, lai </w:t>
      </w:r>
      <w:r w:rsidR="00472DC3" w:rsidRPr="00CA152F">
        <w:t>veidotu konsolidētāku un efektīvāku tiesisko regulējumu</w:t>
      </w:r>
      <w:r w:rsidR="00A21242" w:rsidRPr="00CA152F">
        <w:t xml:space="preserve">. </w:t>
      </w:r>
    </w:p>
    <w:p w:rsidR="00A21242" w:rsidRPr="00CA152F" w:rsidRDefault="00A21242" w:rsidP="00A21242">
      <w:pPr>
        <w:pStyle w:val="Paragrafnumb"/>
        <w:numPr>
          <w:ilvl w:val="0"/>
          <w:numId w:val="0"/>
        </w:numPr>
      </w:pPr>
    </w:p>
    <w:p w:rsidR="00A21242" w:rsidRDefault="00C91D40" w:rsidP="00F5736F">
      <w:pPr>
        <w:pStyle w:val="Paragrafnumb"/>
        <w:numPr>
          <w:ilvl w:val="0"/>
          <w:numId w:val="2"/>
        </w:numPr>
        <w:tabs>
          <w:tab w:val="clear" w:pos="709"/>
        </w:tabs>
        <w:ind w:left="0" w:firstLine="0"/>
      </w:pPr>
      <w:r w:rsidRPr="00CA152F">
        <w:t>P</w:t>
      </w:r>
      <w:r w:rsidR="00A21242" w:rsidRPr="00CA152F">
        <w:t xml:space="preserve">aredzēts izstrādāt </w:t>
      </w:r>
      <w:r w:rsidRPr="00CA152F">
        <w:t xml:space="preserve">ES </w:t>
      </w:r>
      <w:r w:rsidR="0010098F">
        <w:t xml:space="preserve">KP </w:t>
      </w:r>
      <w:r w:rsidR="00A21242" w:rsidRPr="00CA152F">
        <w:t>fondu vadības likumu 2014.-2020.gada plānošanas periodam. Likumā tiks noteikti</w:t>
      </w:r>
      <w:r w:rsidR="00BB677B">
        <w:t>:</w:t>
      </w:r>
      <w:r w:rsidR="00A21242" w:rsidRPr="00CA152F">
        <w:t xml:space="preserve"> 1) projektu iesniegumu atlases pamatprincipi</w:t>
      </w:r>
      <w:r w:rsidR="00C43FD6">
        <w:t>, lai nodrošinātu projektu iesniegumu kvalitatīvu un neatkarīgu izvērtēšanu</w:t>
      </w:r>
      <w:r w:rsidR="00A21242" w:rsidRPr="00CA152F">
        <w:t xml:space="preserve">; 2) ES </w:t>
      </w:r>
      <w:r w:rsidR="00874FF6" w:rsidRPr="00CA152F">
        <w:t xml:space="preserve">KP </w:t>
      </w:r>
      <w:r w:rsidR="00A21242" w:rsidRPr="00CA152F">
        <w:t>fondu vadībā iesaistītās institūcijas, to tiesības un pienākumi</w:t>
      </w:r>
      <w:r w:rsidR="00190A58">
        <w:t>, t.sk.</w:t>
      </w:r>
      <w:r w:rsidR="00605EF8">
        <w:t>:</w:t>
      </w:r>
      <w:r w:rsidR="00190A58">
        <w:t xml:space="preserve"> </w:t>
      </w:r>
      <w:r w:rsidR="003E6709">
        <w:t xml:space="preserve">atbildīgo iestāžu </w:t>
      </w:r>
      <w:r w:rsidR="005915DD">
        <w:t xml:space="preserve">pienākums izstrādāt </w:t>
      </w:r>
      <w:r w:rsidR="003E6709">
        <w:t>specifi</w:t>
      </w:r>
      <w:r w:rsidR="00652862">
        <w:t>s</w:t>
      </w:r>
      <w:r w:rsidR="003E6709">
        <w:t>k</w:t>
      </w:r>
      <w:r w:rsidR="005915DD">
        <w:t>o</w:t>
      </w:r>
      <w:r w:rsidR="003E6709">
        <w:t xml:space="preserve"> atbalsta mērķ</w:t>
      </w:r>
      <w:r w:rsidR="005915DD">
        <w:t>u</w:t>
      </w:r>
      <w:r w:rsidR="003E6709">
        <w:t xml:space="preserve"> </w:t>
      </w:r>
      <w:r w:rsidR="00652862">
        <w:t>nosacījumu</w:t>
      </w:r>
      <w:r w:rsidR="005915DD">
        <w:t>s</w:t>
      </w:r>
      <w:r w:rsidR="00652862">
        <w:t xml:space="preserve"> atbilstoši nozares specifikai un vajadzībām</w:t>
      </w:r>
      <w:r w:rsidR="00605EF8">
        <w:t xml:space="preserve"> un</w:t>
      </w:r>
      <w:r w:rsidR="00652862">
        <w:t xml:space="preserve"> projektu iesniegumu atlases kvalitātes kritēriju</w:t>
      </w:r>
      <w:r w:rsidR="005915DD">
        <w:t>s</w:t>
      </w:r>
      <w:r w:rsidR="00600B26">
        <w:t xml:space="preserve">; </w:t>
      </w:r>
      <w:r w:rsidR="00781F88">
        <w:t>politikas mērķu sasniegšanas</w:t>
      </w:r>
      <w:r w:rsidR="00E15921">
        <w:t xml:space="preserve"> uzraudzība</w:t>
      </w:r>
      <w:r w:rsidR="00EE2E2A">
        <w:t xml:space="preserve"> specifisko atbalsta mērķu līmenī</w:t>
      </w:r>
      <w:r w:rsidR="00C43FD6">
        <w:t>;</w:t>
      </w:r>
      <w:r w:rsidR="00652862">
        <w:t xml:space="preserve"> </w:t>
      </w:r>
      <w:r w:rsidR="00600B26">
        <w:t xml:space="preserve">pēc atbildīgās </w:t>
      </w:r>
      <w:r w:rsidR="00C43FD6">
        <w:t>un</w:t>
      </w:r>
      <w:r w:rsidR="00600B26">
        <w:t xml:space="preserve"> </w:t>
      </w:r>
      <w:r w:rsidR="00652862">
        <w:t xml:space="preserve">sadarbības iestādes </w:t>
      </w:r>
      <w:r w:rsidR="00C43FD6">
        <w:t>panāktās savstarpējās vienošanās</w:t>
      </w:r>
      <w:r w:rsidR="00C43FD6" w:rsidDel="00C43FD6">
        <w:t xml:space="preserve"> </w:t>
      </w:r>
      <w:r w:rsidR="00C43FD6">
        <w:t xml:space="preserve">attiecībā uz visiem specifiskajiem atbalsta mērķiem, kas atrodas attiecīgās atbildīgās iestādes pārziņā, </w:t>
      </w:r>
      <w:r w:rsidR="001B48B3">
        <w:t xml:space="preserve">atbildīgajai vai sadarbības iestādei </w:t>
      </w:r>
      <w:r w:rsidR="00C43FD6">
        <w:t>pienākums īstenot</w:t>
      </w:r>
      <w:r w:rsidR="00652862">
        <w:t xml:space="preserve"> </w:t>
      </w:r>
      <w:r w:rsidR="00190A58">
        <w:t xml:space="preserve">projektu iesniegumu atlases, vērtēšanas un lēmumu </w:t>
      </w:r>
      <w:r w:rsidR="00652862">
        <w:t xml:space="preserve">par projektu apstiprināšanu </w:t>
      </w:r>
      <w:r w:rsidR="00190A58">
        <w:t>pieņemšanas procesu</w:t>
      </w:r>
      <w:r w:rsidR="00652862">
        <w:t xml:space="preserve">s un </w:t>
      </w:r>
      <w:r w:rsidR="00C43FD6" w:rsidRPr="00C43FD6">
        <w:t xml:space="preserve"> </w:t>
      </w:r>
      <w:r w:rsidR="00C43FD6">
        <w:t xml:space="preserve">sadarbības iestādes pārziņā atstājot </w:t>
      </w:r>
      <w:r w:rsidR="00652862">
        <w:t>projektu īstenošanas uzraudzību</w:t>
      </w:r>
      <w:r w:rsidR="00BE1CFE">
        <w:t xml:space="preserve"> projekt</w:t>
      </w:r>
      <w:r w:rsidR="00EE2E2A">
        <w:t>u</w:t>
      </w:r>
      <w:r w:rsidR="00BE1CFE">
        <w:t xml:space="preserve"> līmenī</w:t>
      </w:r>
      <w:r w:rsidR="00A21242" w:rsidRPr="00CA152F">
        <w:t xml:space="preserve">; 3) finansējuma saņēmēja pamatpienākumi; 4) </w:t>
      </w:r>
      <w:r w:rsidR="003E6C46">
        <w:t xml:space="preserve">pilnvarojums </w:t>
      </w:r>
      <w:r w:rsidR="00A21242" w:rsidRPr="00CA152F">
        <w:t>Ministru kabineta</w:t>
      </w:r>
      <w:r w:rsidR="003E6C46">
        <w:t>m</w:t>
      </w:r>
      <w:r w:rsidR="00A21242" w:rsidRPr="00CA152F">
        <w:t xml:space="preserve"> </w:t>
      </w:r>
      <w:r w:rsidR="003E6C46">
        <w:t>izdot</w:t>
      </w:r>
      <w:r w:rsidR="00A21242" w:rsidRPr="00CA152F">
        <w:t xml:space="preserve"> noteikumu</w:t>
      </w:r>
      <w:r w:rsidR="003E6C46">
        <w:t>s</w:t>
      </w:r>
      <w:r w:rsidR="00A21242" w:rsidRPr="00CA152F">
        <w:t xml:space="preserve">; 5) pamatnosacījumi projektu iesniegumu apstiprināšanai un noraidīšanai; 6) ES </w:t>
      </w:r>
      <w:r w:rsidR="00874FF6" w:rsidRPr="00CA152F">
        <w:t xml:space="preserve">KP </w:t>
      </w:r>
      <w:r w:rsidR="00A21242" w:rsidRPr="00CA152F">
        <w:t xml:space="preserve">fondu vadībā iesaistīto institūciju lēmumu veidi, to apstrīdēšanas un pārsūdzēšanas kārtība; 7) strīdu risināšanas kārtība; 8) informācijas atklātības pamatprincipi ES </w:t>
      </w:r>
      <w:r w:rsidR="00874FF6" w:rsidRPr="00CA152F">
        <w:t xml:space="preserve">KP </w:t>
      </w:r>
      <w:r w:rsidR="00A21242" w:rsidRPr="00CA152F">
        <w:t>fondu ieviešanā un citi vispārīgi jautājumi.</w:t>
      </w:r>
    </w:p>
    <w:p w:rsidR="00D06E7E" w:rsidRDefault="00D06E7E" w:rsidP="004518E0">
      <w:pPr>
        <w:pStyle w:val="ListParagraph"/>
      </w:pPr>
    </w:p>
    <w:p w:rsidR="00D06E7E" w:rsidRDefault="00D06E7E" w:rsidP="00D06E7E">
      <w:pPr>
        <w:pStyle w:val="Paragrafnumb"/>
        <w:numPr>
          <w:ilvl w:val="0"/>
          <w:numId w:val="2"/>
        </w:numPr>
        <w:tabs>
          <w:tab w:val="clear" w:pos="709"/>
        </w:tabs>
        <w:ind w:left="0" w:firstLine="0"/>
      </w:pPr>
      <w:r>
        <w:t xml:space="preserve">Atbildīgo un sadarbības iestāžu funkciju skaidrāka nošķiršana un skaidrāka abu līmeņu starpniekinstitūciju atbildību definēšana pēc vienotiem principiem likumā ir viens no būtiskākajiem nosacījumiem efektīvākas un drošākas ES fondu ieviešanas sistēmas izveidei, </w:t>
      </w:r>
      <w:r w:rsidR="00211897">
        <w:t>vienlaikus ļaujot samazināt</w:t>
      </w:r>
      <w:r>
        <w:t xml:space="preserve"> funkciju dublē</w:t>
      </w:r>
      <w:r w:rsidR="00211897">
        <w:t xml:space="preserve">šanu un stiprinot vadības un kontroles sistēmu. Tai pat laikā, būtisks investīciju efektivitātes priekšnosacījums ir  projektu vērtēšanas objektivitāte un kvalitāte, tādēļ ir </w:t>
      </w:r>
      <w:r w:rsidR="00CD09F9">
        <w:t xml:space="preserve">svarīgi </w:t>
      </w:r>
      <w:r w:rsidR="00211897">
        <w:t>nodrošināt, lai vērtēšanas proces</w:t>
      </w:r>
      <w:r w:rsidR="003A2CC0">
        <w:t xml:space="preserve">ā </w:t>
      </w:r>
      <w:r w:rsidR="00634B13">
        <w:t>tiktu piesaistīti attiecīgo nozaru publiskā un nevalstiskā sektora eksperti</w:t>
      </w:r>
      <w:r w:rsidR="001F0D01">
        <w:t xml:space="preserve">, </w:t>
      </w:r>
      <w:r w:rsidR="001F0D01">
        <w:lastRenderedPageBreak/>
        <w:t xml:space="preserve">projektu atlases </w:t>
      </w:r>
      <w:r w:rsidR="00D9783F">
        <w:t xml:space="preserve">un ekspertu iesaistes </w:t>
      </w:r>
      <w:r w:rsidR="001F0D01">
        <w:t>pamatprincipus ietverot 50.rindkopā minētajos Ministru kabineta noteikumos</w:t>
      </w:r>
      <w:r w:rsidR="003A2CC0">
        <w:t xml:space="preserve">. </w:t>
      </w:r>
      <w:r w:rsidR="00211897">
        <w:t xml:space="preserve"> </w:t>
      </w:r>
    </w:p>
    <w:p w:rsidR="00634B13" w:rsidRPr="00CA152F" w:rsidRDefault="00634B13" w:rsidP="00634B13">
      <w:pPr>
        <w:pStyle w:val="Paragrafnumb"/>
        <w:numPr>
          <w:ilvl w:val="0"/>
          <w:numId w:val="0"/>
        </w:numPr>
        <w:tabs>
          <w:tab w:val="clear" w:pos="709"/>
        </w:tabs>
      </w:pPr>
    </w:p>
    <w:p w:rsidR="00A21242" w:rsidRPr="00CA152F" w:rsidRDefault="00A21242" w:rsidP="00F5736F">
      <w:pPr>
        <w:pStyle w:val="Paragrafnumb"/>
        <w:numPr>
          <w:ilvl w:val="0"/>
          <w:numId w:val="2"/>
        </w:numPr>
        <w:ind w:left="0" w:firstLine="0"/>
      </w:pPr>
      <w:r w:rsidRPr="00CA152F">
        <w:t xml:space="preserve">Līdzīgi kā 2007.-2013.gada plānošanas periodā, pamatojoties uz </w:t>
      </w:r>
      <w:r w:rsidR="00C91D40" w:rsidRPr="00CA152F">
        <w:t xml:space="preserve">ES </w:t>
      </w:r>
      <w:r w:rsidR="00A6547D">
        <w:t xml:space="preserve">KP </w:t>
      </w:r>
      <w:r w:rsidRPr="00CA152F">
        <w:t xml:space="preserve">fondu vadības likumu 2014.-2020.gada plānošanas periodam, plānots izstrādāt Ministru kabineta noteikumus, </w:t>
      </w:r>
      <w:r w:rsidR="00A0511A">
        <w:t xml:space="preserve">kas attiecas uz visu </w:t>
      </w:r>
      <w:r w:rsidR="00E54B88">
        <w:t>specifisko atbalsta mērķu īstenošanu</w:t>
      </w:r>
      <w:r w:rsidR="00A0511A" w:rsidRPr="00CA152F">
        <w:t xml:space="preserve"> </w:t>
      </w:r>
      <w:r w:rsidR="00A0511A">
        <w:t xml:space="preserve">un </w:t>
      </w:r>
      <w:r w:rsidR="00A5589C" w:rsidRPr="00CA152F">
        <w:t xml:space="preserve">kas nosaka kārtību, </w:t>
      </w:r>
      <w:r w:rsidR="00E54B88">
        <w:t xml:space="preserve">kādā </w:t>
      </w:r>
      <w:r w:rsidR="00150F99">
        <w:t>:</w:t>
      </w:r>
      <w:r w:rsidR="008D7FC0" w:rsidRPr="00CA152F">
        <w:t xml:space="preserve"> </w:t>
      </w:r>
      <w:r w:rsidR="00150F99">
        <w:t>1) ES KP fondu vadībā iesaistītās institūcijas nodrošina plā</w:t>
      </w:r>
      <w:r w:rsidR="00E54B88">
        <w:t xml:space="preserve">nošanas dokumentu sagatavošanu un ES </w:t>
      </w:r>
      <w:r w:rsidR="00335DCC">
        <w:t xml:space="preserve">KP </w:t>
      </w:r>
      <w:r w:rsidR="00E54B88">
        <w:t>fondu ieviešanu; 2</w:t>
      </w:r>
      <w:r w:rsidR="00150F99">
        <w:t xml:space="preserve">) uzrauga un izvērtē ES KP fondu ieviešanu; </w:t>
      </w:r>
      <w:r w:rsidR="00E54B88">
        <w:t>3</w:t>
      </w:r>
      <w:r w:rsidR="00150F99">
        <w:t xml:space="preserve">) konstatē neatbilstības un atgūst neatbilstoši veiktos izdevumus; </w:t>
      </w:r>
      <w:r w:rsidR="00E54B88">
        <w:t>4</w:t>
      </w:r>
      <w:r w:rsidR="00150F99">
        <w:t xml:space="preserve">) veic pārbaudes projektu īstenošanas vietās; </w:t>
      </w:r>
      <w:r w:rsidR="00E54B88">
        <w:t>5</w:t>
      </w:r>
      <w:r w:rsidR="00150F99">
        <w:t xml:space="preserve">) </w:t>
      </w:r>
      <w:r w:rsidR="00335DCC">
        <w:t xml:space="preserve">paredz valsts budžeta līdzekļus, </w:t>
      </w:r>
      <w:r w:rsidR="00E54B88">
        <w:t>veic</w:t>
      </w:r>
      <w:r w:rsidR="00150F99">
        <w:t xml:space="preserve"> maksājumu</w:t>
      </w:r>
      <w:r w:rsidR="00E54B88">
        <w:t>s un sagatavo</w:t>
      </w:r>
      <w:r w:rsidR="00150F99">
        <w:t xml:space="preserve"> izdevumu deklarācijas</w:t>
      </w:r>
      <w:r w:rsidR="00E54B88">
        <w:t>;</w:t>
      </w:r>
      <w:r w:rsidR="00150F99">
        <w:t xml:space="preserve"> </w:t>
      </w:r>
      <w:r w:rsidR="00E54B88">
        <w:t>6</w:t>
      </w:r>
      <w:r w:rsidR="00150F99">
        <w:t xml:space="preserve">) </w:t>
      </w:r>
      <w:r w:rsidR="00E54B88">
        <w:t xml:space="preserve">nodrošina </w:t>
      </w:r>
      <w:r w:rsidR="00150F99">
        <w:t>ES KP fondu vizuāl</w:t>
      </w:r>
      <w:r w:rsidR="00E54B88">
        <w:t>o</w:t>
      </w:r>
      <w:r w:rsidR="00150F99">
        <w:t xml:space="preserve"> identitāt</w:t>
      </w:r>
      <w:r w:rsidR="00E54B88">
        <w:t>i</w:t>
      </w:r>
      <w:r w:rsidR="00150F99">
        <w:t xml:space="preserve"> un </w:t>
      </w:r>
      <w:r w:rsidR="00E54B88">
        <w:t xml:space="preserve">nodrošina </w:t>
      </w:r>
      <w:r w:rsidR="00150F99">
        <w:t>publicitāt</w:t>
      </w:r>
      <w:r w:rsidR="00E54B88">
        <w:t>i</w:t>
      </w:r>
      <w:r w:rsidR="00150F99">
        <w:t xml:space="preserve">; </w:t>
      </w:r>
      <w:r w:rsidR="00E54B88">
        <w:t>7) izmanto ES KP fondu vadības informācijas sistēmu; 8</w:t>
      </w:r>
      <w:r w:rsidR="00150F99">
        <w:t>)  nodrošina revīzijas iestādes funkcijas</w:t>
      </w:r>
      <w:r w:rsidR="00F02C49">
        <w:t>; 9) reglamentē uzraudzības komitejas darbību</w:t>
      </w:r>
      <w:r w:rsidR="00E54B88">
        <w:t>.</w:t>
      </w:r>
      <w:r w:rsidR="008D7FC0" w:rsidRPr="00CA152F">
        <w:t xml:space="preserve"> </w:t>
      </w:r>
    </w:p>
    <w:p w:rsidR="00472DC3" w:rsidRPr="00CA152F" w:rsidRDefault="00472DC3" w:rsidP="00472DC3">
      <w:pPr>
        <w:rPr>
          <w:rFonts w:cs="Times New Roman"/>
        </w:rPr>
      </w:pPr>
    </w:p>
    <w:p w:rsidR="00DD2D94" w:rsidRPr="00CA152F" w:rsidRDefault="00A21242" w:rsidP="002D78E3">
      <w:pPr>
        <w:pStyle w:val="Paragrafnumb"/>
        <w:numPr>
          <w:ilvl w:val="0"/>
          <w:numId w:val="2"/>
        </w:numPr>
        <w:ind w:left="0" w:firstLine="0"/>
      </w:pPr>
      <w:r w:rsidRPr="00CA152F">
        <w:t xml:space="preserve">Nolūkā 2014.-2020. gada plānošanas periodā vienādot ES </w:t>
      </w:r>
      <w:r w:rsidR="00874FF6" w:rsidRPr="00CA152F">
        <w:t xml:space="preserve">KP </w:t>
      </w:r>
      <w:r w:rsidRPr="00CA152F">
        <w:t>fondu aktivitāšu īstenošanas, projektu iesniegumu sagatavošanas un projektu īstenošanas nosacījumus, plānots izstrādāt vienotus vispārējo</w:t>
      </w:r>
      <w:r w:rsidR="00A0511A">
        <w:t xml:space="preserve"> regulējumu</w:t>
      </w:r>
      <w:r w:rsidRPr="00CA152F">
        <w:t xml:space="preserve">, kas attieksies uz visu </w:t>
      </w:r>
      <w:r w:rsidR="003E6709">
        <w:t>specifisko atbalsta mērķu</w:t>
      </w:r>
      <w:r w:rsidR="003E6709" w:rsidRPr="00CA152F">
        <w:t xml:space="preserve"> </w:t>
      </w:r>
      <w:r w:rsidRPr="00CA152F">
        <w:t>īstenošanu</w:t>
      </w:r>
      <w:r w:rsidR="00335DCC">
        <w:t xml:space="preserve"> (koncepcijas 49.rindkopas 1.punkts)</w:t>
      </w:r>
      <w:r w:rsidRPr="00CA152F">
        <w:t xml:space="preserve">. </w:t>
      </w:r>
      <w:r w:rsidR="00A0511A">
        <w:t>Šie Ministru kabineta</w:t>
      </w:r>
      <w:r w:rsidRPr="00CA152F">
        <w:t xml:space="preserve"> noteikumi ietvers </w:t>
      </w:r>
      <w:r w:rsidR="00C91D40" w:rsidRPr="00CA152F">
        <w:t xml:space="preserve">nepieciešamo horizontālo </w:t>
      </w:r>
      <w:r w:rsidRPr="00CA152F">
        <w:t xml:space="preserve"> regulējumu, kas attiecībā uz </w:t>
      </w:r>
      <w:r w:rsidR="00F5736F" w:rsidRPr="00CA152F">
        <w:t xml:space="preserve"> </w:t>
      </w:r>
      <w:r w:rsidRPr="00CA152F">
        <w:t>2007.-2013.gada plānošanas periodu iekļauts Ministru kabineta 2007.gada 26.jūnija noteikumos Nr.419 „Kārtība, kādā Eiropas Savienības struktūrfondu un Kohēzijas fonda vadībā iesaistītās institūcijas nodrošina plānošanas dokumentu sagatavošanu un šo fondu ieviešanu”, kā arī daļēji to, kas iekļauts Ministru kabineta noteikumos par darbības programmu papildinājumos norādīto aktivitāšu īstenošanu.</w:t>
      </w:r>
      <w:r w:rsidR="008D7FC0" w:rsidRPr="00CA152F">
        <w:t xml:space="preserve"> </w:t>
      </w:r>
    </w:p>
    <w:p w:rsidR="00DD2D94" w:rsidRPr="00CA152F" w:rsidRDefault="005529E6" w:rsidP="005529E6">
      <w:pPr>
        <w:pStyle w:val="ListParagraph"/>
        <w:tabs>
          <w:tab w:val="left" w:pos="3894"/>
        </w:tabs>
        <w:rPr>
          <w:rFonts w:cs="Times New Roman"/>
        </w:rPr>
      </w:pPr>
      <w:r>
        <w:rPr>
          <w:rFonts w:cs="Times New Roman"/>
        </w:rPr>
        <w:tab/>
      </w:r>
    </w:p>
    <w:p w:rsidR="00A21242" w:rsidRPr="00CA152F" w:rsidRDefault="00BB677B" w:rsidP="00DD2D94">
      <w:pPr>
        <w:pStyle w:val="Paragrafnumb"/>
        <w:numPr>
          <w:ilvl w:val="0"/>
          <w:numId w:val="2"/>
        </w:numPr>
        <w:ind w:left="0" w:firstLine="0"/>
      </w:pPr>
      <w:r>
        <w:t>Koncepcijas 50.rindkopā</w:t>
      </w:r>
      <w:r w:rsidR="00A0511A">
        <w:t xml:space="preserve"> minētajos</w:t>
      </w:r>
      <w:r w:rsidR="00A0511A" w:rsidRPr="00CA152F">
        <w:t xml:space="preserve"> </w:t>
      </w:r>
      <w:r w:rsidR="00B33EA2">
        <w:t>vienotajos</w:t>
      </w:r>
      <w:r w:rsidR="00253452">
        <w:t xml:space="preserve"> </w:t>
      </w:r>
      <w:r w:rsidR="00A0511A">
        <w:t>Ministru kabineta</w:t>
      </w:r>
      <w:r w:rsidR="00A21242" w:rsidRPr="00CA152F">
        <w:t xml:space="preserve"> noteikumos visiem </w:t>
      </w:r>
      <w:r w:rsidR="00B33EA2">
        <w:t>specifiskajiem atbalsta mērķiem</w:t>
      </w:r>
      <w:r w:rsidR="00874FF6" w:rsidRPr="00CA152F">
        <w:t xml:space="preserve"> </w:t>
      </w:r>
      <w:r w:rsidR="008D7FC0" w:rsidRPr="00CA152F">
        <w:t xml:space="preserve">cita starpā </w:t>
      </w:r>
      <w:r w:rsidR="00A21242" w:rsidRPr="00CA152F">
        <w:t>tiks iekļauts šāds regulējums</w:t>
      </w:r>
      <w:r w:rsidR="00874FF6" w:rsidRPr="00CA152F">
        <w:t xml:space="preserve">: </w:t>
      </w:r>
      <w:r w:rsidR="00380FF6">
        <w:t>1</w:t>
      </w:r>
      <w:r w:rsidR="00A21242" w:rsidRPr="00CA152F">
        <w:t xml:space="preserve">) projekta iesniegumu vērtēšanas kārtība; </w:t>
      </w:r>
      <w:r w:rsidR="00380FF6">
        <w:t>2</w:t>
      </w:r>
      <w:r w:rsidR="00A21242" w:rsidRPr="00CA152F">
        <w:t xml:space="preserve">) </w:t>
      </w:r>
      <w:r w:rsidR="00BF66C2">
        <w:t>horiz</w:t>
      </w:r>
      <w:r w:rsidR="00CD22EE">
        <w:t>o</w:t>
      </w:r>
      <w:r w:rsidR="00BF66C2">
        <w:t>ntālo</w:t>
      </w:r>
      <w:r w:rsidR="00A21242" w:rsidRPr="00CA152F">
        <w:t xml:space="preserve"> kritēriju kopums, ko izmantos visu ES </w:t>
      </w:r>
      <w:r w:rsidR="00874FF6" w:rsidRPr="00CA152F">
        <w:t xml:space="preserve">KP </w:t>
      </w:r>
      <w:r w:rsidR="00A21242" w:rsidRPr="00CA152F">
        <w:t>fondu projektu iesniegumu sagatavošanā</w:t>
      </w:r>
      <w:r w:rsidR="00C91D40" w:rsidRPr="00CA152F">
        <w:t xml:space="preserve"> un nosacījumu izvērtēšanā</w:t>
      </w:r>
      <w:r w:rsidR="00A21242" w:rsidRPr="00CA152F">
        <w:t xml:space="preserve">; </w:t>
      </w:r>
      <w:r w:rsidR="00380FF6">
        <w:t>3</w:t>
      </w:r>
      <w:r w:rsidR="00A21242" w:rsidRPr="00CA152F">
        <w:t>) lēmuma pieņemšana un paziņošana par projekta iesnieguma apstiprināšanu; apstiprināšanu ar nosacījumiem vai noraidīšanu,</w:t>
      </w:r>
      <w:r w:rsidR="00A21242" w:rsidRPr="00CA152F">
        <w:rPr>
          <w:b/>
        </w:rPr>
        <w:t xml:space="preserve"> </w:t>
      </w:r>
      <w:r w:rsidR="00380FF6">
        <w:t>4</w:t>
      </w:r>
      <w:r w:rsidR="00B568DF" w:rsidRPr="00B568DF">
        <w:t>) līguma slēgšanas</w:t>
      </w:r>
      <w:r w:rsidR="00B568DF">
        <w:t xml:space="preserve"> kārtība; </w:t>
      </w:r>
      <w:r w:rsidR="00380FF6">
        <w:t>5</w:t>
      </w:r>
      <w:r w:rsidR="00A21242" w:rsidRPr="00CA152F">
        <w:t xml:space="preserve">) projekta </w:t>
      </w:r>
      <w:r w:rsidR="00777FE0" w:rsidRPr="00CA152F">
        <w:t xml:space="preserve">un līguma </w:t>
      </w:r>
      <w:r w:rsidR="00A21242" w:rsidRPr="00CA152F">
        <w:t>grozījumu veikšanas priekšnosacījumi un kārtība.</w:t>
      </w:r>
    </w:p>
    <w:p w:rsidR="00720C24" w:rsidRPr="00CA152F" w:rsidRDefault="00720C24" w:rsidP="00720C24">
      <w:pPr>
        <w:pStyle w:val="Paragrafnumb"/>
        <w:numPr>
          <w:ilvl w:val="0"/>
          <w:numId w:val="0"/>
        </w:numPr>
      </w:pPr>
    </w:p>
    <w:p w:rsidR="00A21242" w:rsidRPr="00CA152F" w:rsidRDefault="00A21242" w:rsidP="00FB1134">
      <w:pPr>
        <w:pStyle w:val="Paragrafnumb"/>
        <w:numPr>
          <w:ilvl w:val="0"/>
          <w:numId w:val="2"/>
        </w:numPr>
        <w:ind w:left="0" w:firstLine="0"/>
      </w:pPr>
      <w:r w:rsidRPr="00CA152F">
        <w:t xml:space="preserve">Savukārt </w:t>
      </w:r>
      <w:r w:rsidR="00A0511A">
        <w:t>Ministru kabineta</w:t>
      </w:r>
      <w:r w:rsidRPr="00CA152F">
        <w:t xml:space="preserve"> noteikumos </w:t>
      </w:r>
      <w:r w:rsidR="00B33EA2">
        <w:t xml:space="preserve">katram </w:t>
      </w:r>
      <w:r w:rsidRPr="00CA152F">
        <w:t>specifiskaj</w:t>
      </w:r>
      <w:r w:rsidR="00B33EA2">
        <w:t>a</w:t>
      </w:r>
      <w:r w:rsidRPr="00CA152F">
        <w:t xml:space="preserve">m </w:t>
      </w:r>
      <w:r w:rsidR="00874FF6" w:rsidRPr="00CA152F">
        <w:t xml:space="preserve">atbalsta </w:t>
      </w:r>
      <w:r w:rsidRPr="00CA152F">
        <w:t>mērķim tiks iekļauts šāds regulējums</w:t>
      </w:r>
      <w:r w:rsidR="009857E4">
        <w:t xml:space="preserve"> (indikatīvi), kas tiks precizēts normatīvo aktu izstrādes un saskaņošanas pr</w:t>
      </w:r>
      <w:r w:rsidR="006B3240">
        <w:t>o</w:t>
      </w:r>
      <w:r w:rsidR="009857E4">
        <w:t>cesā</w:t>
      </w:r>
      <w:r w:rsidRPr="00CA152F">
        <w:t>:</w:t>
      </w:r>
      <w:r w:rsidR="00874FF6" w:rsidRPr="00CA152F">
        <w:t xml:space="preserve"> </w:t>
      </w:r>
      <w:r w:rsidRPr="00CA152F">
        <w:t>1) mērķis; 2) atba</w:t>
      </w:r>
      <w:r w:rsidR="002D78E3" w:rsidRPr="00CA152F">
        <w:t>lstāmās/neatbalstāmās darbības;</w:t>
      </w:r>
      <w:r w:rsidRPr="00CA152F">
        <w:t xml:space="preserve"> </w:t>
      </w:r>
      <w:r w:rsidR="00777FE0" w:rsidRPr="00CA152F">
        <w:t>3</w:t>
      </w:r>
      <w:r w:rsidRPr="00CA152F">
        <w:t xml:space="preserve">) īstenošanas veids (atklāta vai ierobežota projektu iesniegumu atlase); </w:t>
      </w:r>
      <w:r w:rsidR="00777FE0" w:rsidRPr="00CA152F">
        <w:t>4</w:t>
      </w:r>
      <w:r w:rsidRPr="00CA152F">
        <w:t>) projekta finansējuma minimālā un maksimālā summa</w:t>
      </w:r>
      <w:r w:rsidR="008D7FC0" w:rsidRPr="00CA152F">
        <w:t>, ja nepieciešams</w:t>
      </w:r>
      <w:r w:rsidRPr="00CA152F">
        <w:t xml:space="preserve">; </w:t>
      </w:r>
      <w:r w:rsidR="00777FE0" w:rsidRPr="00CA152F">
        <w:t>5</w:t>
      </w:r>
      <w:r w:rsidRPr="00CA152F">
        <w:t xml:space="preserve">) prasības projekta iesniedzējam; </w:t>
      </w:r>
      <w:r w:rsidR="00777FE0" w:rsidRPr="00CA152F">
        <w:t>6</w:t>
      </w:r>
      <w:r w:rsidRPr="00CA152F">
        <w:t xml:space="preserve">) </w:t>
      </w:r>
      <w:r w:rsidR="005166C2" w:rsidRPr="00CA152F">
        <w:t xml:space="preserve">mērķa </w:t>
      </w:r>
      <w:r w:rsidRPr="00CA152F">
        <w:t xml:space="preserve">īstenošanas laiks; </w:t>
      </w:r>
      <w:r w:rsidR="00BE1CFE">
        <w:t>7) attiecināmās/neattiecināmās izmaksas</w:t>
      </w:r>
      <w:r w:rsidR="009857E4">
        <w:t xml:space="preserve"> (tiks izvērtēta nepieciešamība, konsultējoties ar EK)</w:t>
      </w:r>
      <w:r w:rsidR="00BE1CFE">
        <w:t>; 8</w:t>
      </w:r>
      <w:r w:rsidR="002D78E3" w:rsidRPr="00CA152F">
        <w:t xml:space="preserve">) </w:t>
      </w:r>
      <w:r w:rsidR="000005D0">
        <w:t xml:space="preserve">nozares specifiskie administratīvie, atbilstības un </w:t>
      </w:r>
      <w:r w:rsidR="002D78E3" w:rsidRPr="00CA152F">
        <w:t>kvalitātes kritēriji</w:t>
      </w:r>
      <w:r w:rsidR="00EC4B4B">
        <w:t>; 9) citi nosacījumi, ka</w:t>
      </w:r>
      <w:r w:rsidR="009857E4">
        <w:t>s</w:t>
      </w:r>
      <w:r w:rsidR="00EC4B4B">
        <w:t xml:space="preserve"> nepieciešami konkrētā specifiskā atbalsta mērķa sasniegšanai</w:t>
      </w:r>
      <w:r w:rsidRPr="00CA152F">
        <w:t>.</w:t>
      </w:r>
    </w:p>
    <w:p w:rsidR="00C15409" w:rsidRPr="00CA152F" w:rsidRDefault="00C15409" w:rsidP="00C15409">
      <w:pPr>
        <w:pStyle w:val="ListParagraph"/>
        <w:rPr>
          <w:rFonts w:cs="Times New Roman"/>
        </w:rPr>
      </w:pPr>
    </w:p>
    <w:p w:rsidR="006F0E66" w:rsidRPr="00CA152F" w:rsidRDefault="00C15409" w:rsidP="001846F5">
      <w:pPr>
        <w:pStyle w:val="Paragrafnumb"/>
        <w:numPr>
          <w:ilvl w:val="0"/>
          <w:numId w:val="2"/>
        </w:numPr>
        <w:ind w:left="0" w:firstLine="0"/>
      </w:pPr>
      <w:r w:rsidRPr="00CA152F">
        <w:t xml:space="preserve">Papildus, </w:t>
      </w:r>
      <w:r w:rsidR="009E3AEF" w:rsidRPr="00CA152F">
        <w:t>l</w:t>
      </w:r>
      <w:r w:rsidRPr="00CA152F">
        <w:t xml:space="preserve">ai noskaidrotu no administrēšanas viedokļa optimālāko tiesiskā ietvara risinājumu nākamajam ES </w:t>
      </w:r>
      <w:r w:rsidR="0010098F">
        <w:t xml:space="preserve">KP </w:t>
      </w:r>
      <w:r w:rsidRPr="00CA152F">
        <w:t xml:space="preserve">fondu plānošanas periodam, plānots </w:t>
      </w:r>
      <w:r w:rsidR="00777FE0" w:rsidRPr="00CA152F">
        <w:t xml:space="preserve">līdz 2013.gada beigām </w:t>
      </w:r>
      <w:r w:rsidRPr="00CA152F">
        <w:t>veikt analīzi par mazāk birokrātisku lēmumu pieņemšanas</w:t>
      </w:r>
      <w:r w:rsidR="009E3AEF" w:rsidRPr="00CA152F">
        <w:t xml:space="preserve"> sistēmu, </w:t>
      </w:r>
      <w:r w:rsidR="00D91B33">
        <w:t xml:space="preserve">mazināt lēmumu pieņemšanas hierarhiju valsts un pašvaldību iestādēm, tai skaitā izvērtēt iespēju vienkāršot ES KP fondu projektu iesniegumu atlases un projektu īstenošanas procesu attiecībā uz tām atlasēm, kur iepriekš zināms ierobežots projektu iesniedzēju loks, kurus </w:t>
      </w:r>
      <w:r w:rsidR="00D91B33">
        <w:lastRenderedPageBreak/>
        <w:t>uzaicināt iesniegt projektu iesniegumus, un šie pretendenti ir tiešā vai pastarpinātā valsts pārvaldes iestāde, atvasināta publiska persona vai cita valsts iestāde</w:t>
      </w:r>
      <w:r w:rsidR="009E3AEF" w:rsidRPr="00CA152F">
        <w:t xml:space="preserve">, </w:t>
      </w:r>
      <w:r w:rsidR="00A0511A">
        <w:t>Ministru kabineta</w:t>
      </w:r>
      <w:r w:rsidR="009E3AEF" w:rsidRPr="00CA152F">
        <w:t xml:space="preserve"> noteikum</w:t>
      </w:r>
      <w:r w:rsidR="00A0511A">
        <w:t>os iekļaujamo horizontālo normu</w:t>
      </w:r>
      <w:r w:rsidR="009E3AEF" w:rsidRPr="00CA152F">
        <w:t xml:space="preserve"> saturu,</w:t>
      </w:r>
      <w:r w:rsidR="0045401E">
        <w:t xml:space="preserve"> kas attiecas uz visu ES KP fondu ieviešanu,</w:t>
      </w:r>
      <w:r w:rsidR="009E3AEF" w:rsidRPr="00CA152F">
        <w:t xml:space="preserve"> samazinot specifisko normu regulējumu </w:t>
      </w:r>
      <w:r w:rsidR="00A0511A">
        <w:t>Ministru kabineta</w:t>
      </w:r>
      <w:r w:rsidR="009E3AEF" w:rsidRPr="00CA152F">
        <w:t xml:space="preserve"> noteikum</w:t>
      </w:r>
      <w:r w:rsidR="0045401E">
        <w:t xml:space="preserve">os </w:t>
      </w:r>
      <w:r w:rsidR="009E3AEF" w:rsidRPr="00CA152F">
        <w:t xml:space="preserve"> </w:t>
      </w:r>
      <w:r w:rsidR="005915DD">
        <w:t>par specifiskajiem atbalsta mērķiem</w:t>
      </w:r>
      <w:r w:rsidR="005915DD" w:rsidRPr="00CA152F">
        <w:t xml:space="preserve"> </w:t>
      </w:r>
      <w:r w:rsidR="009E3AEF" w:rsidRPr="00CA152F">
        <w:t xml:space="preserve">un to biežo grozījumu nepieciešamību u.c., </w:t>
      </w:r>
      <w:r w:rsidR="0045401E">
        <w:t xml:space="preserve">kā arī </w:t>
      </w:r>
      <w:r w:rsidR="009E3AEF" w:rsidRPr="00CA152F">
        <w:t>veicot atbilstošu administrēšanas sistēmas vienkāršošanu gan finansējuma saņēmējiem, gan administrētājiem.</w:t>
      </w:r>
    </w:p>
    <w:p w:rsidR="004D1B98" w:rsidRPr="00CA152F" w:rsidRDefault="004D1B98" w:rsidP="00A4007E">
      <w:pPr>
        <w:pStyle w:val="Heading3"/>
        <w:jc w:val="center"/>
        <w:rPr>
          <w:rFonts w:cs="Times New Roman"/>
        </w:rPr>
      </w:pPr>
      <w:bookmarkStart w:id="13" w:name="_Toc347831034"/>
      <w:r w:rsidRPr="00CA152F">
        <w:rPr>
          <w:rFonts w:cs="Times New Roman"/>
        </w:rPr>
        <w:t>ES KP fondu institucionālā sistēma</w:t>
      </w:r>
      <w:bookmarkEnd w:id="13"/>
    </w:p>
    <w:p w:rsidR="004D1B98" w:rsidRPr="00CA152F" w:rsidRDefault="004D1B98" w:rsidP="004D1B98">
      <w:pPr>
        <w:rPr>
          <w:rFonts w:cs="Times New Roman"/>
        </w:rPr>
      </w:pPr>
    </w:p>
    <w:p w:rsidR="004D1B98" w:rsidRPr="00CA152F" w:rsidRDefault="004D1B98" w:rsidP="004D1B98">
      <w:pPr>
        <w:pStyle w:val="ListParagraph"/>
        <w:numPr>
          <w:ilvl w:val="0"/>
          <w:numId w:val="2"/>
        </w:numPr>
        <w:tabs>
          <w:tab w:val="left" w:pos="567"/>
        </w:tabs>
        <w:ind w:left="0" w:firstLine="0"/>
        <w:jc w:val="both"/>
        <w:rPr>
          <w:rFonts w:cs="Times New Roman"/>
          <w:szCs w:val="24"/>
        </w:rPr>
      </w:pPr>
      <w:r w:rsidRPr="00CA152F">
        <w:rPr>
          <w:rFonts w:cs="Times New Roman"/>
          <w:szCs w:val="24"/>
        </w:rPr>
        <w:t xml:space="preserve">Ar mērķi samazināt ES fondu ieviešanas administratīvos šķēršļus un ņemot vērā EK rekomendācijas, ir izstrādāti priekšlikumi ES KP fondu institucionālās sistēmas optimizācijai 2014. – 2020.gada plānošanas periodā. </w:t>
      </w:r>
    </w:p>
    <w:p w:rsidR="004D1B98" w:rsidRPr="00CA152F" w:rsidRDefault="004D1B98" w:rsidP="004D1B98">
      <w:pPr>
        <w:pStyle w:val="ListParagraph"/>
        <w:tabs>
          <w:tab w:val="left" w:pos="567"/>
        </w:tabs>
        <w:ind w:left="0"/>
        <w:jc w:val="both"/>
        <w:rPr>
          <w:rFonts w:cs="Times New Roman"/>
          <w:szCs w:val="24"/>
        </w:rPr>
      </w:pPr>
    </w:p>
    <w:p w:rsidR="004D1B98" w:rsidRPr="00CA152F" w:rsidRDefault="004D1B98" w:rsidP="004D1B98">
      <w:pPr>
        <w:pStyle w:val="ListParagraph"/>
        <w:numPr>
          <w:ilvl w:val="0"/>
          <w:numId w:val="2"/>
        </w:numPr>
        <w:ind w:left="0" w:firstLine="0"/>
        <w:contextualSpacing w:val="0"/>
        <w:jc w:val="both"/>
        <w:rPr>
          <w:rFonts w:cs="Times New Roman"/>
          <w:szCs w:val="24"/>
        </w:rPr>
      </w:pPr>
      <w:r w:rsidRPr="00CA152F">
        <w:rPr>
          <w:rFonts w:cs="Times New Roman"/>
          <w:szCs w:val="24"/>
        </w:rPr>
        <w:t xml:space="preserve">Koncepcijas ietvaros tiek piedāvāti </w:t>
      </w:r>
      <w:r w:rsidR="00FC31FF">
        <w:rPr>
          <w:rFonts w:cs="Times New Roman"/>
          <w:szCs w:val="24"/>
        </w:rPr>
        <w:t xml:space="preserve"> </w:t>
      </w:r>
      <w:r w:rsidR="00630E2D">
        <w:rPr>
          <w:rFonts w:cs="Times New Roman"/>
          <w:szCs w:val="24"/>
        </w:rPr>
        <w:t xml:space="preserve">četri </w:t>
      </w:r>
      <w:r w:rsidRPr="00CA152F">
        <w:rPr>
          <w:rFonts w:cs="Times New Roman"/>
          <w:szCs w:val="24"/>
        </w:rPr>
        <w:t xml:space="preserve">institucionālās sistēmas modeļi: </w:t>
      </w:r>
    </w:p>
    <w:p w:rsidR="004D1B98" w:rsidRPr="00CA152F" w:rsidRDefault="004D1B98" w:rsidP="004D1B98">
      <w:pPr>
        <w:pStyle w:val="ListParagraph"/>
        <w:tabs>
          <w:tab w:val="left" w:pos="567"/>
        </w:tabs>
        <w:ind w:left="0"/>
        <w:jc w:val="both"/>
        <w:rPr>
          <w:rFonts w:cs="Times New Roman"/>
          <w:szCs w:val="24"/>
        </w:rPr>
      </w:pPr>
      <w:r w:rsidRPr="00CA152F">
        <w:rPr>
          <w:rFonts w:cs="Times New Roman"/>
          <w:szCs w:val="24"/>
        </w:rPr>
        <w:t>1) 2007-2013.gada plānošanas periodā esošā sistēma, izmantojot minētajā plānošanas periodā noteikto pieeju ES KP fondu administrēšanas institūciju noteikšanai, ka visas nozaru ministrijas, kuru nozarēs plānotas ES KP fondu investīcijas, nosakāmas par starpniekinstitūcijām, un ka projektu ieviešana tiek decentralizēti uzticēta nozaru ministriju pakļautībā esošām aģentūrām</w:t>
      </w:r>
      <w:r w:rsidR="00332CCA">
        <w:rPr>
          <w:rFonts w:cs="Times New Roman"/>
          <w:szCs w:val="24"/>
        </w:rPr>
        <w:t xml:space="preserve"> </w:t>
      </w:r>
      <w:r w:rsidR="006469AE">
        <w:rPr>
          <w:rFonts w:cs="Times New Roman"/>
          <w:szCs w:val="24"/>
        </w:rPr>
        <w:t xml:space="preserve">vai ievērojot administratīvo pēctecību </w:t>
      </w:r>
      <w:r w:rsidR="00332CCA">
        <w:rPr>
          <w:rFonts w:cs="Times New Roman"/>
          <w:szCs w:val="24"/>
        </w:rPr>
        <w:t>(skat.2.1.4.1.att.);</w:t>
      </w:r>
    </w:p>
    <w:p w:rsidR="00332CCA" w:rsidRDefault="004D1B98" w:rsidP="004D1B98">
      <w:pPr>
        <w:pStyle w:val="ListParagraph"/>
        <w:tabs>
          <w:tab w:val="left" w:pos="567"/>
        </w:tabs>
        <w:ind w:left="0"/>
        <w:jc w:val="both"/>
        <w:rPr>
          <w:rFonts w:cs="Times New Roman"/>
          <w:szCs w:val="24"/>
        </w:rPr>
      </w:pPr>
      <w:r w:rsidRPr="00CA152F">
        <w:rPr>
          <w:rFonts w:cs="Times New Roman"/>
          <w:szCs w:val="24"/>
        </w:rPr>
        <w:t xml:space="preserve"> 2) ieviešanas sistēma, kas balstīta uz tematisko mērķu un prioritāro virzienu īstenošanu un attiecīgi katram prioritārajam virzienam tiek noteikta viena atbildīgā iestāde (ministrija) un sadarbības iestāde atbilstoši institucionālai </w:t>
      </w:r>
      <w:r w:rsidR="00D4738E">
        <w:rPr>
          <w:rFonts w:cs="Times New Roman"/>
          <w:szCs w:val="24"/>
        </w:rPr>
        <w:t xml:space="preserve">un funkcionālai </w:t>
      </w:r>
      <w:r w:rsidRPr="00CA152F">
        <w:rPr>
          <w:rFonts w:cs="Times New Roman"/>
          <w:szCs w:val="24"/>
        </w:rPr>
        <w:t>padotībai un ES KP fondu administrēšanas pēctecībai, vienlaikus efektīvi iesaistot citas nozaru ministrijas un partnerus ES fondu investīciju plānošanā un ieviešanā atbilstoši kompetencei, bet nedeleģējot tām regulas priekšlikumos noteiktās vadošās iestādes funkcijas</w:t>
      </w:r>
      <w:r w:rsidR="00332CCA">
        <w:rPr>
          <w:rFonts w:cs="Times New Roman"/>
          <w:szCs w:val="24"/>
        </w:rPr>
        <w:t xml:space="preserve"> (skat.2.1.4.2.att.);</w:t>
      </w:r>
    </w:p>
    <w:p w:rsidR="004D1B98" w:rsidRDefault="00332CCA" w:rsidP="004D1B98">
      <w:pPr>
        <w:pStyle w:val="ListParagraph"/>
        <w:tabs>
          <w:tab w:val="left" w:pos="567"/>
        </w:tabs>
        <w:ind w:left="0"/>
        <w:jc w:val="both"/>
        <w:rPr>
          <w:rFonts w:cs="Times New Roman"/>
          <w:szCs w:val="24"/>
        </w:rPr>
      </w:pPr>
      <w:r>
        <w:rPr>
          <w:rFonts w:cs="Times New Roman"/>
          <w:szCs w:val="24"/>
        </w:rPr>
        <w:t xml:space="preserve">3) ieviešana sistēma </w:t>
      </w:r>
      <w:r w:rsidRPr="00CA152F">
        <w:rPr>
          <w:rFonts w:cs="Times New Roman"/>
          <w:szCs w:val="24"/>
        </w:rPr>
        <w:t>, kas balstīta uz tematisko mērķu un prioritāro virzienu īstenošanu un attiecīgi katram prioritārajam virzienam tiek noteikta viena atbildīgā iestāde (ministrija)</w:t>
      </w:r>
      <w:r>
        <w:rPr>
          <w:rFonts w:cs="Times New Roman"/>
          <w:szCs w:val="24"/>
        </w:rPr>
        <w:t>, bet</w:t>
      </w:r>
      <w:r w:rsidRPr="00CA152F">
        <w:rPr>
          <w:rFonts w:cs="Times New Roman"/>
          <w:szCs w:val="24"/>
        </w:rPr>
        <w:t xml:space="preserve"> sadarbības iestāde atbilstoši</w:t>
      </w:r>
      <w:r>
        <w:rPr>
          <w:rFonts w:cs="Times New Roman"/>
          <w:szCs w:val="24"/>
        </w:rPr>
        <w:t xml:space="preserve"> finansējuma saņēmēja juridiskajam statusam</w:t>
      </w:r>
      <w:r w:rsidR="00630E2D">
        <w:rPr>
          <w:rFonts w:cs="Times New Roman"/>
          <w:szCs w:val="24"/>
        </w:rPr>
        <w:t xml:space="preserve"> </w:t>
      </w:r>
      <w:r>
        <w:rPr>
          <w:rFonts w:cs="Times New Roman"/>
          <w:szCs w:val="24"/>
        </w:rPr>
        <w:t>(skat.2.1.4.3.att.)</w:t>
      </w:r>
      <w:r w:rsidR="00630E2D">
        <w:rPr>
          <w:rFonts w:cs="Times New Roman"/>
          <w:szCs w:val="24"/>
        </w:rPr>
        <w:t>;</w:t>
      </w:r>
    </w:p>
    <w:p w:rsidR="00630E2D" w:rsidRPr="00CA152F" w:rsidRDefault="00630E2D" w:rsidP="004D1B98">
      <w:pPr>
        <w:pStyle w:val="ListParagraph"/>
        <w:tabs>
          <w:tab w:val="left" w:pos="567"/>
        </w:tabs>
        <w:ind w:left="0"/>
        <w:jc w:val="both"/>
        <w:rPr>
          <w:rFonts w:cs="Times New Roman"/>
          <w:szCs w:val="24"/>
        </w:rPr>
      </w:pPr>
      <w:r>
        <w:rPr>
          <w:rFonts w:cs="Times New Roman"/>
          <w:szCs w:val="24"/>
        </w:rPr>
        <w:t>4) ieviešana sistēma</w:t>
      </w:r>
      <w:r w:rsidRPr="00CA152F">
        <w:rPr>
          <w:rFonts w:cs="Times New Roman"/>
          <w:szCs w:val="24"/>
        </w:rPr>
        <w:t xml:space="preserve">, kas balstīta uz </w:t>
      </w:r>
      <w:r w:rsidR="00253452">
        <w:rPr>
          <w:rFonts w:cs="Times New Roman"/>
          <w:szCs w:val="24"/>
        </w:rPr>
        <w:t xml:space="preserve">specifisko atbalsta mērķu </w:t>
      </w:r>
      <w:r w:rsidRPr="00CA152F">
        <w:rPr>
          <w:rFonts w:cs="Times New Roman"/>
          <w:szCs w:val="24"/>
        </w:rPr>
        <w:t xml:space="preserve"> īstenošanu</w:t>
      </w:r>
      <w:r w:rsidR="00253452">
        <w:rPr>
          <w:rFonts w:cs="Times New Roman"/>
          <w:szCs w:val="24"/>
        </w:rPr>
        <w:t xml:space="preserve">, </w:t>
      </w:r>
      <w:r w:rsidRPr="00CA152F">
        <w:rPr>
          <w:rFonts w:cs="Times New Roman"/>
          <w:szCs w:val="24"/>
        </w:rPr>
        <w:t xml:space="preserve"> attiecīgi katram </w:t>
      </w:r>
      <w:r w:rsidR="00253452">
        <w:rPr>
          <w:rFonts w:cs="Times New Roman"/>
          <w:szCs w:val="24"/>
        </w:rPr>
        <w:t>specifiskajam atbalsta mērķim</w:t>
      </w:r>
      <w:r w:rsidRPr="00CA152F">
        <w:rPr>
          <w:rFonts w:cs="Times New Roman"/>
          <w:szCs w:val="24"/>
        </w:rPr>
        <w:t xml:space="preserve"> tiek noteikta viena atbildīgā iestāde (ministrija</w:t>
      </w:r>
      <w:r w:rsidR="00253452">
        <w:rPr>
          <w:rFonts w:cs="Times New Roman"/>
          <w:szCs w:val="24"/>
        </w:rPr>
        <w:t>/institūcija</w:t>
      </w:r>
      <w:r w:rsidRPr="00CA152F">
        <w:rPr>
          <w:rFonts w:cs="Times New Roman"/>
          <w:szCs w:val="24"/>
        </w:rPr>
        <w:t>)</w:t>
      </w:r>
      <w:r>
        <w:rPr>
          <w:rFonts w:cs="Times New Roman"/>
          <w:szCs w:val="24"/>
        </w:rPr>
        <w:t>, un tiek noteikta viena</w:t>
      </w:r>
      <w:r w:rsidRPr="00CA152F">
        <w:rPr>
          <w:rFonts w:cs="Times New Roman"/>
          <w:szCs w:val="24"/>
        </w:rPr>
        <w:t xml:space="preserve"> sadarbības iestāde</w:t>
      </w:r>
      <w:r>
        <w:rPr>
          <w:rFonts w:cs="Times New Roman"/>
          <w:szCs w:val="24"/>
        </w:rPr>
        <w:t xml:space="preserve"> (skat.2.1.4.4.att.)</w:t>
      </w:r>
    </w:p>
    <w:p w:rsidR="004D1B98" w:rsidRPr="00CA152F" w:rsidRDefault="004D1B98" w:rsidP="004D1B98">
      <w:pPr>
        <w:pStyle w:val="ListParagraph"/>
        <w:tabs>
          <w:tab w:val="left" w:pos="567"/>
        </w:tabs>
        <w:ind w:left="0"/>
        <w:jc w:val="both"/>
        <w:rPr>
          <w:rFonts w:cs="Times New Roman"/>
          <w:szCs w:val="24"/>
        </w:rPr>
      </w:pPr>
    </w:p>
    <w:p w:rsidR="004D1B98" w:rsidRPr="00CA152F" w:rsidRDefault="00D73CA3" w:rsidP="004D1B98">
      <w:pPr>
        <w:pStyle w:val="ListParagraph"/>
        <w:numPr>
          <w:ilvl w:val="0"/>
          <w:numId w:val="2"/>
        </w:numPr>
        <w:ind w:left="0" w:firstLine="0"/>
        <w:jc w:val="both"/>
        <w:rPr>
          <w:rFonts w:cs="Times New Roman"/>
          <w:szCs w:val="24"/>
        </w:rPr>
      </w:pPr>
      <w:r>
        <w:rPr>
          <w:rFonts w:cs="Times New Roman"/>
          <w:szCs w:val="24"/>
        </w:rPr>
        <w:t>Visos</w:t>
      </w:r>
      <w:r w:rsidRPr="00CA152F">
        <w:rPr>
          <w:rFonts w:cs="Times New Roman"/>
          <w:szCs w:val="24"/>
        </w:rPr>
        <w:t xml:space="preserve"> </w:t>
      </w:r>
      <w:r w:rsidR="004D1B98" w:rsidRPr="00CA152F">
        <w:rPr>
          <w:rFonts w:cs="Times New Roman"/>
          <w:szCs w:val="24"/>
        </w:rPr>
        <w:t>modeļos ES KP fondu administrēšanas sistēmu veido šādas iesaistītās iestādes: vadošā iestāde, sertifikācijas iestāde, revīzijas iestāde, akreditācijas struktūra, starpniekinstitūcijas.  Papildus tiek piesaistīts Iepirkumu uzraudzības birojs un izveidota ES KP fondu uzraudzības komiteja. Modeļu atšķirības veido starpniekinstitūciju izvēle</w:t>
      </w:r>
      <w:r w:rsidR="00940865">
        <w:rPr>
          <w:rFonts w:cs="Times New Roman"/>
          <w:szCs w:val="24"/>
        </w:rPr>
        <w:t>, kuru variācijas analizētas koncepcijas 3.pielikumā</w:t>
      </w:r>
      <w:r w:rsidR="004D1B98" w:rsidRPr="00CA152F">
        <w:rPr>
          <w:rFonts w:cs="Times New Roman"/>
          <w:szCs w:val="24"/>
        </w:rPr>
        <w:t>.</w:t>
      </w:r>
    </w:p>
    <w:p w:rsidR="004D1B98" w:rsidRPr="00CA152F" w:rsidRDefault="004D1B98" w:rsidP="004D1B98">
      <w:pPr>
        <w:pStyle w:val="ListParagraph"/>
        <w:tabs>
          <w:tab w:val="left" w:pos="567"/>
        </w:tabs>
        <w:ind w:left="0"/>
        <w:jc w:val="both"/>
        <w:rPr>
          <w:rFonts w:cs="Times New Roman"/>
          <w:szCs w:val="24"/>
        </w:rPr>
      </w:pPr>
    </w:p>
    <w:p w:rsidR="004D1B98" w:rsidRPr="00CA152F" w:rsidRDefault="004D1B98" w:rsidP="004D1B98">
      <w:pPr>
        <w:pStyle w:val="ListParagraph"/>
        <w:numPr>
          <w:ilvl w:val="0"/>
          <w:numId w:val="2"/>
        </w:numPr>
        <w:tabs>
          <w:tab w:val="left" w:pos="567"/>
        </w:tabs>
        <w:ind w:left="0" w:firstLine="0"/>
        <w:jc w:val="both"/>
        <w:rPr>
          <w:rFonts w:cs="Times New Roman"/>
          <w:color w:val="000000"/>
          <w:szCs w:val="24"/>
        </w:rPr>
      </w:pPr>
      <w:r w:rsidRPr="00CA152F">
        <w:rPr>
          <w:rFonts w:cs="Times New Roman"/>
          <w:szCs w:val="24"/>
        </w:rPr>
        <w:t xml:space="preserve">Nodrošinot 2007. – 2013.gada plānošanas periodā izveidotās administratīvās kapacitātes pēctecību, visu modeļu ietvaros vadošās iestādes funkcijas pilda FM, sertifikācijas iestādes funkcijas pilda Valsts kase un </w:t>
      </w:r>
      <w:r w:rsidRPr="00CA152F">
        <w:rPr>
          <w:rFonts w:cs="Times New Roman"/>
          <w:color w:val="000000"/>
          <w:szCs w:val="24"/>
        </w:rPr>
        <w:t>revīzijas iestādes funkcijas pilda FM neatkarīga struktūrvienība. Ņemot vērā līdzšinējo ES KP fondu administrēšanas pieredzi un revīzijas iestādes neatkarības stiprināšanas pasākumus atbilstoši EK prasībām, ir pamats uzskatīt, ka, neskatoties uz to, ka gan ES KP fondu vadošā iestāde, gan revīzijas iestāde atrodas vienā institūcijā, ir nodrošināta atbilstoša minēto iestāžu funkcionālā neatkarība.</w:t>
      </w:r>
      <w:r w:rsidR="001F0D01" w:rsidRPr="001F0D01">
        <w:t xml:space="preserve"> </w:t>
      </w:r>
      <w:r w:rsidR="001F0D01">
        <w:t xml:space="preserve">Revīzijas iestādes funkcionālā neatkarība tiek nodrošināta ar </w:t>
      </w:r>
      <w:r w:rsidR="001F0D01">
        <w:lastRenderedPageBreak/>
        <w:t>funkcionālo pakļautību tieši Finanšu ministram, kamēr vadošā iestāde ir funkcionāli pakļauta Finanšu ministrijas valsts sekretāram.</w:t>
      </w:r>
      <w:r w:rsidRPr="00CA152F">
        <w:rPr>
          <w:rFonts w:cs="Times New Roman"/>
          <w:color w:val="000000"/>
          <w:szCs w:val="24"/>
        </w:rPr>
        <w:t xml:space="preserve"> </w:t>
      </w:r>
      <w:r w:rsidR="00C62CBE">
        <w:rPr>
          <w:rFonts w:cs="Times New Roman"/>
          <w:color w:val="000000"/>
          <w:szCs w:val="24"/>
        </w:rPr>
        <w:t xml:space="preserve">Lai mazinātu riskus, viens no iespējamiem risinājumiem ir </w:t>
      </w:r>
      <w:r w:rsidR="00C62CBE">
        <w:t>noteikt atsevišķu budžeta programmu un revīzijas iestādes vadītāju kā atbildīgo par tās ieviešanu.</w:t>
      </w:r>
    </w:p>
    <w:p w:rsidR="004D1B98" w:rsidRPr="00CA152F" w:rsidRDefault="004D1B98" w:rsidP="004D1B98">
      <w:pPr>
        <w:pStyle w:val="ListParagraph"/>
        <w:tabs>
          <w:tab w:val="left" w:pos="567"/>
        </w:tabs>
        <w:ind w:left="0"/>
        <w:jc w:val="both"/>
        <w:rPr>
          <w:rFonts w:cs="Times New Roman"/>
          <w:szCs w:val="24"/>
        </w:rPr>
      </w:pPr>
    </w:p>
    <w:p w:rsidR="004D1B98" w:rsidRPr="00CA152F" w:rsidRDefault="004D1B98" w:rsidP="004D1B98">
      <w:pPr>
        <w:pStyle w:val="ListParagraph"/>
        <w:numPr>
          <w:ilvl w:val="0"/>
          <w:numId w:val="2"/>
        </w:numPr>
        <w:ind w:left="0" w:firstLine="0"/>
        <w:jc w:val="both"/>
        <w:rPr>
          <w:rFonts w:cs="Times New Roman"/>
          <w:szCs w:val="24"/>
        </w:rPr>
      </w:pPr>
      <w:r w:rsidRPr="00CA152F">
        <w:rPr>
          <w:rFonts w:cs="Times New Roman"/>
          <w:szCs w:val="24"/>
        </w:rPr>
        <w:t>Akreditācijas struktūras funkcijas veic revīzijas iestāde.</w:t>
      </w:r>
    </w:p>
    <w:p w:rsidR="004D1B98" w:rsidRPr="00CA152F" w:rsidRDefault="004D1B98" w:rsidP="004D1B98">
      <w:pPr>
        <w:pStyle w:val="ListParagraph"/>
        <w:ind w:left="0"/>
        <w:jc w:val="both"/>
        <w:rPr>
          <w:rFonts w:cs="Times New Roman"/>
          <w:szCs w:val="24"/>
        </w:rPr>
      </w:pPr>
    </w:p>
    <w:p w:rsidR="004D1B98" w:rsidRPr="00CA152F" w:rsidRDefault="004D1B98" w:rsidP="004D1B98">
      <w:pPr>
        <w:pStyle w:val="ListParagraph"/>
        <w:numPr>
          <w:ilvl w:val="0"/>
          <w:numId w:val="2"/>
        </w:numPr>
        <w:spacing w:before="100" w:beforeAutospacing="1" w:after="100" w:afterAutospacing="1"/>
        <w:ind w:left="0" w:firstLine="0"/>
        <w:jc w:val="both"/>
        <w:rPr>
          <w:rFonts w:cs="Times New Roman"/>
          <w:color w:val="000000"/>
          <w:szCs w:val="24"/>
        </w:rPr>
      </w:pPr>
      <w:r w:rsidRPr="00CA152F">
        <w:rPr>
          <w:rFonts w:cs="Times New Roman"/>
          <w:color w:val="000000"/>
          <w:szCs w:val="24"/>
        </w:rPr>
        <w:t>Iepirkumu uzraudzības birojs saglabā iepirkumu jomas konsultatīvā eksperta  lomu un pirmspārbaužu, iepirkumu pārbaužu veikšanas virsuzraudzības funkciju, nodrošinot, ka līdzšinējā uzkrātā pieredze koncentrējas vienā iestādē.</w:t>
      </w:r>
    </w:p>
    <w:p w:rsidR="004D1B98" w:rsidRPr="00CA152F" w:rsidRDefault="004D1B98" w:rsidP="004D1B98">
      <w:pPr>
        <w:pStyle w:val="ListParagraph"/>
        <w:ind w:left="0"/>
        <w:jc w:val="both"/>
        <w:rPr>
          <w:rFonts w:cs="Times New Roman"/>
          <w:color w:val="000000"/>
          <w:szCs w:val="24"/>
        </w:rPr>
      </w:pPr>
    </w:p>
    <w:p w:rsidR="004D1B98" w:rsidRPr="00CA152F" w:rsidRDefault="004D1B98" w:rsidP="004D1B98">
      <w:pPr>
        <w:pStyle w:val="ListParagraph"/>
        <w:numPr>
          <w:ilvl w:val="0"/>
          <w:numId w:val="2"/>
        </w:numPr>
        <w:ind w:left="0" w:firstLine="0"/>
        <w:jc w:val="both"/>
        <w:rPr>
          <w:rFonts w:cs="Times New Roman"/>
          <w:szCs w:val="24"/>
        </w:rPr>
      </w:pPr>
      <w:r w:rsidRPr="00CA152F">
        <w:rPr>
          <w:rFonts w:cs="Times New Roman"/>
          <w:szCs w:val="24"/>
        </w:rPr>
        <w:t xml:space="preserve">Kopējā ES KP fondu koordinācijā tiks izmantota šī perioda uzraudzības komitejas darba koordinācijas pieredze, iesaistot nozaru ministrijas, Valsts kanceleju, Pārresoru koordinācijas centru (PKC), aģentūras, reģionālos, sociālos, ekonomiskos partnerus, nevalstiskās organizācijas un citus sadarbības partnerus.  </w:t>
      </w:r>
    </w:p>
    <w:p w:rsidR="004D1B98" w:rsidRPr="00CA152F" w:rsidRDefault="004D1B98" w:rsidP="004D1B98">
      <w:pPr>
        <w:pStyle w:val="ListParagraph"/>
        <w:rPr>
          <w:rFonts w:cs="Times New Roman"/>
          <w:szCs w:val="24"/>
        </w:rPr>
      </w:pPr>
    </w:p>
    <w:p w:rsidR="004D1B98" w:rsidRPr="00CA152F" w:rsidRDefault="004D1B98" w:rsidP="004D1B98">
      <w:pPr>
        <w:pStyle w:val="ListParagraph"/>
        <w:numPr>
          <w:ilvl w:val="0"/>
          <w:numId w:val="2"/>
        </w:numPr>
        <w:ind w:left="0" w:firstLine="0"/>
        <w:jc w:val="both"/>
        <w:rPr>
          <w:rFonts w:cs="Times New Roman"/>
          <w:szCs w:val="24"/>
        </w:rPr>
      </w:pPr>
      <w:r w:rsidRPr="00CA152F">
        <w:rPr>
          <w:rFonts w:cs="Times New Roman"/>
          <w:szCs w:val="24"/>
        </w:rPr>
        <w:t xml:space="preserve">Lai nedublētu kopējo institucionālo ietvaru visos sistēmu risinājumos, zemāk piedāvātie koncepcijas modeļi atspoguļo tikai vadošo iestādi un starpniekinstitūcijas. </w:t>
      </w:r>
    </w:p>
    <w:p w:rsidR="004D1B98" w:rsidRPr="00CA152F" w:rsidRDefault="004D1B98" w:rsidP="004D1B98">
      <w:pPr>
        <w:tabs>
          <w:tab w:val="left" w:pos="567"/>
        </w:tabs>
        <w:jc w:val="both"/>
        <w:rPr>
          <w:rFonts w:cs="Times New Roman"/>
          <w:szCs w:val="24"/>
        </w:rPr>
      </w:pPr>
    </w:p>
    <w:p w:rsidR="004D1B98" w:rsidRPr="00CA152F" w:rsidRDefault="004D1B98" w:rsidP="004D1B98">
      <w:pPr>
        <w:pStyle w:val="ListParagraph"/>
        <w:numPr>
          <w:ilvl w:val="0"/>
          <w:numId w:val="16"/>
        </w:numPr>
        <w:tabs>
          <w:tab w:val="left" w:pos="567"/>
        </w:tabs>
        <w:ind w:left="0" w:firstLine="0"/>
        <w:rPr>
          <w:rFonts w:cs="Times New Roman"/>
          <w:b/>
          <w:i/>
          <w:szCs w:val="24"/>
        </w:rPr>
      </w:pPr>
      <w:r w:rsidRPr="00CA152F">
        <w:rPr>
          <w:rFonts w:cs="Times New Roman"/>
          <w:b/>
          <w:i/>
          <w:szCs w:val="24"/>
        </w:rPr>
        <w:t>Modelis</w:t>
      </w:r>
    </w:p>
    <w:p w:rsidR="004D1B98" w:rsidRPr="00CA152F" w:rsidRDefault="004D1B98" w:rsidP="004D1B98">
      <w:pPr>
        <w:pStyle w:val="ListParagraph"/>
        <w:tabs>
          <w:tab w:val="left" w:pos="567"/>
        </w:tabs>
        <w:ind w:left="0"/>
        <w:rPr>
          <w:rFonts w:cs="Times New Roman"/>
          <w:b/>
          <w:i/>
          <w:szCs w:val="24"/>
        </w:rPr>
      </w:pPr>
    </w:p>
    <w:p w:rsidR="004D1B98" w:rsidRPr="00CA152F" w:rsidRDefault="004D1B98" w:rsidP="004D1B98">
      <w:pPr>
        <w:pStyle w:val="ListParagraph"/>
        <w:numPr>
          <w:ilvl w:val="0"/>
          <w:numId w:val="2"/>
        </w:numPr>
        <w:ind w:left="0" w:firstLine="0"/>
        <w:jc w:val="both"/>
        <w:rPr>
          <w:rFonts w:cs="Times New Roman"/>
          <w:szCs w:val="24"/>
        </w:rPr>
      </w:pPr>
      <w:r w:rsidRPr="00CA152F">
        <w:rPr>
          <w:rFonts w:cs="Times New Roman"/>
          <w:szCs w:val="24"/>
        </w:rPr>
        <w:t>ES KP  fondu ieviešanā tiks izmantots 2007. – 2013.gada plānošanas perioda institucionālais modelis</w:t>
      </w:r>
      <w:r w:rsidR="0042149B">
        <w:rPr>
          <w:rFonts w:cs="Times New Roman"/>
          <w:szCs w:val="24"/>
        </w:rPr>
        <w:t>, papildinot to ar divām institūcijām</w:t>
      </w:r>
      <w:r w:rsidRPr="00CA152F">
        <w:rPr>
          <w:rFonts w:cs="Times New Roman"/>
          <w:szCs w:val="24"/>
        </w:rPr>
        <w:t>:</w:t>
      </w:r>
    </w:p>
    <w:p w:rsidR="004D1B98" w:rsidRPr="00CA152F" w:rsidRDefault="004D1B98" w:rsidP="004D1B98">
      <w:pPr>
        <w:tabs>
          <w:tab w:val="left" w:pos="567"/>
        </w:tabs>
        <w:jc w:val="both"/>
        <w:rPr>
          <w:rFonts w:cs="Times New Roman"/>
        </w:rPr>
      </w:pPr>
      <w:r w:rsidRPr="00CA152F">
        <w:rPr>
          <w:rFonts w:cs="Times New Roman"/>
        </w:rPr>
        <w:t xml:space="preserve">1) </w:t>
      </w:r>
      <w:r w:rsidRPr="00CA152F">
        <w:rPr>
          <w:rFonts w:cs="Times New Roman"/>
          <w:b/>
        </w:rPr>
        <w:t>vadošā iestāde</w:t>
      </w:r>
      <w:r w:rsidR="00D73CA3">
        <w:rPr>
          <w:rFonts w:cs="Times New Roman"/>
        </w:rPr>
        <w:t>;</w:t>
      </w:r>
      <w:r w:rsidRPr="00CA152F">
        <w:rPr>
          <w:rFonts w:cs="Times New Roman"/>
        </w:rPr>
        <w:t xml:space="preserve"> </w:t>
      </w:r>
    </w:p>
    <w:p w:rsidR="004D1B98" w:rsidRPr="00CA152F" w:rsidRDefault="004D1B98" w:rsidP="004D1B98">
      <w:pPr>
        <w:tabs>
          <w:tab w:val="left" w:pos="567"/>
        </w:tabs>
        <w:jc w:val="both"/>
        <w:rPr>
          <w:rFonts w:cs="Times New Roman"/>
        </w:rPr>
      </w:pPr>
      <w:r w:rsidRPr="00CA152F">
        <w:rPr>
          <w:rFonts w:cs="Times New Roman"/>
        </w:rPr>
        <w:t xml:space="preserve">2) </w:t>
      </w:r>
      <w:r w:rsidRPr="00CA152F">
        <w:rPr>
          <w:rFonts w:cs="Times New Roman"/>
          <w:b/>
        </w:rPr>
        <w:t xml:space="preserve">atbildīgās iestādes </w:t>
      </w:r>
      <w:r w:rsidRPr="00CA152F">
        <w:rPr>
          <w:rFonts w:cs="Times New Roman"/>
        </w:rPr>
        <w:t xml:space="preserve">- noteiktas atbilstoši NAP uzdevumiem un darbības programmā definētajiem specifiskajiem atbalsta mērķiem – potenciāli visas nozaru ministrijas un Valsts kanceleja;  </w:t>
      </w:r>
    </w:p>
    <w:p w:rsidR="004D1B98" w:rsidRPr="00CA152F" w:rsidRDefault="004D1B98" w:rsidP="004D1B98">
      <w:pPr>
        <w:tabs>
          <w:tab w:val="left" w:pos="567"/>
        </w:tabs>
        <w:jc w:val="both"/>
        <w:rPr>
          <w:rFonts w:cs="Times New Roman"/>
          <w:szCs w:val="24"/>
        </w:rPr>
      </w:pPr>
      <w:r w:rsidRPr="00CA152F">
        <w:rPr>
          <w:rFonts w:cs="Times New Roman"/>
        </w:rPr>
        <w:t xml:space="preserve">3) </w:t>
      </w:r>
      <w:r w:rsidRPr="00CA152F">
        <w:rPr>
          <w:rFonts w:cs="Times New Roman"/>
          <w:b/>
        </w:rPr>
        <w:t>sadarbības iestādes</w:t>
      </w:r>
      <w:r w:rsidRPr="00CA152F">
        <w:rPr>
          <w:rFonts w:cs="Times New Roman"/>
        </w:rPr>
        <w:t xml:space="preserve"> - </w:t>
      </w:r>
      <w:r w:rsidRPr="00CA152F">
        <w:rPr>
          <w:rFonts w:cs="Times New Roman"/>
          <w:szCs w:val="24"/>
        </w:rPr>
        <w:t>2007. – 2013.gada plānošanas perioda ES KP fondu administrēšanā iesaistītās sadarbības iestādes.</w:t>
      </w:r>
    </w:p>
    <w:p w:rsidR="004D1B98" w:rsidRPr="00CA152F" w:rsidRDefault="004D1B98" w:rsidP="004D1B98">
      <w:pPr>
        <w:tabs>
          <w:tab w:val="left" w:pos="567"/>
        </w:tabs>
        <w:jc w:val="both"/>
        <w:rPr>
          <w:rFonts w:cs="Times New Roman"/>
        </w:rPr>
      </w:pPr>
    </w:p>
    <w:p w:rsidR="004D1B98" w:rsidRPr="00CA152F" w:rsidRDefault="004D1B98" w:rsidP="004D1B98">
      <w:pPr>
        <w:pStyle w:val="Paragrafnumb"/>
        <w:numPr>
          <w:ilvl w:val="0"/>
          <w:numId w:val="2"/>
        </w:numPr>
        <w:tabs>
          <w:tab w:val="clear" w:pos="709"/>
        </w:tabs>
        <w:ind w:left="0" w:firstLine="0"/>
      </w:pPr>
      <w:r w:rsidRPr="00CA152F">
        <w:t xml:space="preserve">Nodrošinot 2007. – 2013.gada plānošanas periodā izveidotās administratīvās kapacitātes pēctecību, </w:t>
      </w:r>
      <w:r w:rsidRPr="00CA152F">
        <w:rPr>
          <w:color w:val="000000"/>
        </w:rPr>
        <w:t xml:space="preserve">vadošās iestādes funkcijas šī modeļa ietvaros veic FM, atbildīgās iestādes funkcijas veic EM, LM, KM, SM, VM, FM, VARAM, IZM un VK. Papildus, ņemot vērā Nacionālajā attīstības plānā par uzdevumiem noteiktās atbildīgās institūcijas, atbildīgās iestādes funkcijas veic arī  TM un AM, </w:t>
      </w:r>
      <w:r w:rsidRPr="00CA152F">
        <w:t>lai gan minētās institūcijas nav saistītas ar kapacitātes pēctecību, jo līdz šim nav pildījušas ES KP fondu atbildīgās iestādes funkcijas</w:t>
      </w:r>
      <w:r w:rsidRPr="00CA152F">
        <w:rPr>
          <w:color w:val="000000"/>
        </w:rPr>
        <w:t xml:space="preserve">. Sadarbības iestādes funkcijas veic LIAA, NVA, CFLA, VRAA, VIAA un SIF. </w:t>
      </w:r>
      <w:r w:rsidRPr="00CA152F">
        <w:t xml:space="preserve">1. modeļa grafiskais attēlojums skatāms </w:t>
      </w:r>
      <w:r w:rsidR="00E32467">
        <w:t>2.1.4.1.att</w:t>
      </w:r>
      <w:r w:rsidRPr="00CA152F">
        <w:t>.</w:t>
      </w:r>
    </w:p>
    <w:p w:rsidR="004D1B98" w:rsidRPr="00CA152F" w:rsidRDefault="004D1B98" w:rsidP="004D1B98">
      <w:pPr>
        <w:rPr>
          <w:rFonts w:cs="Times New Roman"/>
        </w:rPr>
      </w:pPr>
    </w:p>
    <w:p w:rsidR="004D1B98" w:rsidRPr="00CA152F" w:rsidRDefault="00671F9D" w:rsidP="004D1B98">
      <w:pPr>
        <w:jc w:val="center"/>
        <w:rPr>
          <w:rFonts w:cs="Times New Roman"/>
        </w:rPr>
      </w:pPr>
      <w:r>
        <w:rPr>
          <w:rFonts w:cs="Times New Roman"/>
          <w:noProof/>
          <w:lang w:eastAsia="lv-LV"/>
        </w:rPr>
        <w:lastRenderedPageBreak/>
        <w:drawing>
          <wp:inline distT="0" distB="0" distL="0" distR="0" wp14:anchorId="43562C62" wp14:editId="5BF18032">
            <wp:extent cx="5400040" cy="2816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2816860"/>
                    </a:xfrm>
                    <a:prstGeom prst="rect">
                      <a:avLst/>
                    </a:prstGeom>
                  </pic:spPr>
                </pic:pic>
              </a:graphicData>
            </a:graphic>
          </wp:inline>
        </w:drawing>
      </w:r>
    </w:p>
    <w:p w:rsidR="004D1B98" w:rsidRPr="00CA152F" w:rsidRDefault="00332CCA" w:rsidP="004D1B98">
      <w:pPr>
        <w:jc w:val="center"/>
        <w:rPr>
          <w:rFonts w:cs="Times New Roman"/>
        </w:rPr>
      </w:pPr>
      <w:r>
        <w:rPr>
          <w:rFonts w:cs="Times New Roman"/>
        </w:rPr>
        <w:t>2.1.4.1.</w:t>
      </w:r>
      <w:r w:rsidR="004D1B98" w:rsidRPr="00CA152F">
        <w:rPr>
          <w:rFonts w:cs="Times New Roman"/>
        </w:rPr>
        <w:t>.att. ES KP fondu institucionālās sistēmas 1. modeļa grafiskais attēlojums</w:t>
      </w:r>
    </w:p>
    <w:p w:rsidR="004D1B98" w:rsidRPr="00CA152F" w:rsidRDefault="004D1B98" w:rsidP="009A3D63">
      <w:pPr>
        <w:pStyle w:val="ListParagraph"/>
        <w:numPr>
          <w:ilvl w:val="0"/>
          <w:numId w:val="2"/>
        </w:numPr>
        <w:spacing w:before="200"/>
        <w:ind w:left="0" w:firstLine="0"/>
        <w:jc w:val="both"/>
        <w:rPr>
          <w:rFonts w:cs="Times New Roman"/>
          <w:color w:val="000000"/>
          <w:szCs w:val="24"/>
        </w:rPr>
      </w:pPr>
      <w:r w:rsidRPr="00CA152F">
        <w:rPr>
          <w:rFonts w:cs="Times New Roman"/>
          <w:color w:val="000000"/>
          <w:szCs w:val="24"/>
        </w:rPr>
        <w:t xml:space="preserve">Sistēmas priekšrocība - nav nepieciešamas izmaiņas ieviešanas sistēmā, kas nodrošina institucionālo pēctecību. Sistēmas </w:t>
      </w:r>
      <w:r w:rsidR="00434792" w:rsidRPr="00CA152F">
        <w:rPr>
          <w:rFonts w:cs="Times New Roman"/>
          <w:color w:val="000000"/>
          <w:szCs w:val="24"/>
        </w:rPr>
        <w:t>trūkum</w:t>
      </w:r>
      <w:r w:rsidR="00434792">
        <w:rPr>
          <w:rFonts w:cs="Times New Roman"/>
          <w:color w:val="000000"/>
          <w:szCs w:val="24"/>
        </w:rPr>
        <w:t>i</w:t>
      </w:r>
      <w:r w:rsidR="00434792" w:rsidRPr="00CA152F">
        <w:rPr>
          <w:rFonts w:cs="Times New Roman"/>
          <w:color w:val="000000"/>
          <w:szCs w:val="24"/>
        </w:rPr>
        <w:t xml:space="preserve"> </w:t>
      </w:r>
      <w:r w:rsidRPr="00CA152F">
        <w:rPr>
          <w:rFonts w:cs="Times New Roman"/>
          <w:color w:val="000000"/>
          <w:szCs w:val="24"/>
        </w:rPr>
        <w:t xml:space="preserve">– finansiāli ietilpīgs deleģēto funkciju, kas rada dubulto uzraudzību, kontroles process, </w:t>
      </w:r>
      <w:r w:rsidRPr="00CA152F">
        <w:rPr>
          <w:rFonts w:cs="Times New Roman"/>
        </w:rPr>
        <w:t xml:space="preserve">netiek ievēroti </w:t>
      </w:r>
      <w:r w:rsidRPr="00CA152F">
        <w:rPr>
          <w:rFonts w:cs="Times New Roman"/>
          <w:color w:val="000000"/>
        </w:rPr>
        <w:t xml:space="preserve">Latvijas un Eiropas Savienības saprašanās memorandā paredzētie pasākumi un revīzijas iestādes ieteikumi </w:t>
      </w:r>
      <w:r w:rsidR="007E2E92">
        <w:t>decentralizēt funkciju deleģēšanu un mazināt ES fondu administrēšanā iesaistīto institūciju skaitu</w:t>
      </w:r>
      <w:r w:rsidR="007E2E92">
        <w:rPr>
          <w:rFonts w:cs="Times New Roman"/>
          <w:color w:val="000000"/>
        </w:rPr>
        <w:t>.</w:t>
      </w:r>
      <w:r w:rsidR="0095122B">
        <w:rPr>
          <w:rFonts w:cs="Times New Roman"/>
          <w:color w:val="000000"/>
          <w:szCs w:val="24"/>
        </w:rPr>
        <w:t xml:space="preserve"> </w:t>
      </w:r>
      <w:r w:rsidRPr="00CA152F">
        <w:rPr>
          <w:rFonts w:cs="Times New Roman"/>
          <w:color w:val="000000"/>
          <w:szCs w:val="24"/>
        </w:rPr>
        <w:t xml:space="preserve">Kopējais ES fondu administrēšanā iesaistīto institūciju un ierēdņu skaits ievērojami palielinās salīdzinājumā ar esošo plānošanas periodu. </w:t>
      </w:r>
      <w:r w:rsidR="00434792">
        <w:rPr>
          <w:rFonts w:cs="Times New Roman"/>
          <w:color w:val="000000"/>
          <w:szCs w:val="24"/>
        </w:rPr>
        <w:t xml:space="preserve">Turklāt var būt situācija, kad atbildīgai iestādei un sadarbības iestādei administrējamā finansējuma apmērs ir salīdzinoši mazs un nav ekonomiski pamatoti veidot ES fondu vadības kapacitāti minētajās institūcijās. </w:t>
      </w:r>
      <w:r w:rsidR="007E2E92">
        <w:t>Vadošajai ir nepieciešami papildus resursi, lai uzraudzītu lielu iesaistīto iestāžu skaitu. Nepietiekamas uzraudzības gadījumā</w:t>
      </w:r>
      <w:r w:rsidR="007E2E92" w:rsidRPr="00526587">
        <w:t xml:space="preserve"> </w:t>
      </w:r>
      <w:r w:rsidR="007E2E92">
        <w:t>a</w:t>
      </w:r>
      <w:r w:rsidR="007E2E92" w:rsidRPr="00526587">
        <w:t xml:space="preserve">udita pārbaudēs konstatētās sistēmiskās kļūdas var </w:t>
      </w:r>
      <w:r w:rsidR="007E2E92">
        <w:t>novest pie maksājumu apturēšanas.</w:t>
      </w:r>
      <w:r w:rsidR="00B763E8" w:rsidRPr="00B763E8">
        <w:rPr>
          <w:rFonts w:cs="Times New Roman"/>
          <w:color w:val="000000"/>
          <w:szCs w:val="24"/>
        </w:rPr>
        <w:t xml:space="preserve"> </w:t>
      </w:r>
      <w:r w:rsidR="00CB3920">
        <w:rPr>
          <w:rFonts w:cs="Times New Roman"/>
          <w:color w:val="000000"/>
          <w:szCs w:val="24"/>
        </w:rPr>
        <w:t>A</w:t>
      </w:r>
      <w:r w:rsidR="001E521F">
        <w:rPr>
          <w:rFonts w:cs="Times New Roman"/>
          <w:color w:val="000000"/>
          <w:szCs w:val="24"/>
        </w:rPr>
        <w:t>tbilstoši EK regulu piedāvājuma</w:t>
      </w:r>
      <w:r w:rsidR="00CB3920">
        <w:rPr>
          <w:rFonts w:cs="Times New Roman"/>
          <w:color w:val="000000"/>
          <w:szCs w:val="24"/>
        </w:rPr>
        <w:t xml:space="preserve">m </w:t>
      </w:r>
      <w:r w:rsidR="001E521F">
        <w:rPr>
          <w:rFonts w:cs="Times New Roman"/>
          <w:color w:val="000000"/>
          <w:szCs w:val="24"/>
        </w:rPr>
        <w:t>akreditācijas struktūra ziņojumu par iestāžu akreditāciju un izveidoto vadības un kontroles sistēmu EK iesniedz 6 mēnešu laikā pēc darbības programmas apstiprināšanas, kas 1.modeļa gadījumā būs nepietiekams laiks kvalitatīva akreditācijas procesa nodrošināšanai</w:t>
      </w:r>
      <w:r w:rsidR="005C100A">
        <w:rPr>
          <w:rFonts w:cs="Times New Roman"/>
          <w:color w:val="000000"/>
          <w:szCs w:val="24"/>
        </w:rPr>
        <w:t xml:space="preserve"> (t.sk. iekšējo kontroles sistēmu izveidei)</w:t>
      </w:r>
      <w:r w:rsidR="001E521F">
        <w:rPr>
          <w:rFonts w:cs="Times New Roman"/>
          <w:color w:val="000000"/>
          <w:szCs w:val="24"/>
        </w:rPr>
        <w:t xml:space="preserve"> iesaistīto institūciju lielā skaita dēļ, kas var aizkavēt ES KP fondu 2014. – 2020.gada plānošanas perioda uzsākšanu. Ņemot vērā minēto</w:t>
      </w:r>
      <w:r w:rsidR="0038260A">
        <w:rPr>
          <w:rFonts w:cs="Times New Roman"/>
          <w:color w:val="000000"/>
          <w:szCs w:val="24"/>
        </w:rPr>
        <w:t>,</w:t>
      </w:r>
      <w:r w:rsidR="001E521F">
        <w:rPr>
          <w:rFonts w:cs="Times New Roman"/>
          <w:color w:val="000000"/>
          <w:szCs w:val="24"/>
        </w:rPr>
        <w:t xml:space="preserve"> 1.</w:t>
      </w:r>
      <w:r w:rsidR="001E521F">
        <w:rPr>
          <w:rFonts w:cs="Times New Roman"/>
          <w:color w:val="000000"/>
        </w:rPr>
        <w:t xml:space="preserve">modelis nav uzskatāms par </w:t>
      </w:r>
      <w:r w:rsidR="009C19D4">
        <w:rPr>
          <w:rFonts w:cs="Times New Roman"/>
          <w:color w:val="000000"/>
        </w:rPr>
        <w:t xml:space="preserve">veiksmīgu </w:t>
      </w:r>
      <w:r w:rsidR="001E521F">
        <w:rPr>
          <w:rFonts w:cs="Times New Roman"/>
          <w:color w:val="000000"/>
        </w:rPr>
        <w:t>piedāvājumu</w:t>
      </w:r>
      <w:r w:rsidR="001E521F" w:rsidRPr="00CA152F">
        <w:rPr>
          <w:rFonts w:cs="Times New Roman"/>
          <w:color w:val="000000"/>
          <w:szCs w:val="24"/>
        </w:rPr>
        <w:t>.</w:t>
      </w:r>
    </w:p>
    <w:p w:rsidR="004D1B98" w:rsidRPr="00CA152F" w:rsidRDefault="004D1B98" w:rsidP="004D1B98">
      <w:pPr>
        <w:tabs>
          <w:tab w:val="left" w:pos="567"/>
        </w:tabs>
        <w:jc w:val="both"/>
        <w:rPr>
          <w:rFonts w:cs="Times New Roman"/>
          <w:szCs w:val="24"/>
        </w:rPr>
      </w:pPr>
    </w:p>
    <w:p w:rsidR="004D1B98" w:rsidRPr="00CA152F" w:rsidRDefault="004D1B98" w:rsidP="004D1B98">
      <w:pPr>
        <w:pStyle w:val="ListParagraph"/>
        <w:numPr>
          <w:ilvl w:val="0"/>
          <w:numId w:val="16"/>
        </w:numPr>
        <w:ind w:left="0" w:firstLine="0"/>
        <w:jc w:val="both"/>
        <w:rPr>
          <w:rFonts w:cs="Times New Roman"/>
          <w:b/>
          <w:i/>
          <w:szCs w:val="24"/>
        </w:rPr>
      </w:pPr>
      <w:r w:rsidRPr="00CA152F">
        <w:rPr>
          <w:rFonts w:cs="Times New Roman"/>
          <w:b/>
          <w:i/>
          <w:szCs w:val="24"/>
        </w:rPr>
        <w:t>Modelis</w:t>
      </w:r>
    </w:p>
    <w:p w:rsidR="004D1B98" w:rsidRPr="00CA152F" w:rsidRDefault="004D1B98" w:rsidP="004D1B98">
      <w:pPr>
        <w:pStyle w:val="ListParagraph"/>
        <w:ind w:left="0"/>
        <w:jc w:val="both"/>
        <w:rPr>
          <w:rFonts w:cs="Times New Roman"/>
          <w:b/>
          <w:i/>
          <w:szCs w:val="24"/>
        </w:rPr>
      </w:pPr>
    </w:p>
    <w:p w:rsidR="004D1B98" w:rsidRPr="00CA152F" w:rsidRDefault="004D1B98" w:rsidP="004D1B98">
      <w:pPr>
        <w:pStyle w:val="ListParagraph"/>
        <w:numPr>
          <w:ilvl w:val="0"/>
          <w:numId w:val="2"/>
        </w:numPr>
        <w:ind w:left="0" w:firstLine="0"/>
        <w:jc w:val="both"/>
        <w:rPr>
          <w:rFonts w:cs="Times New Roman"/>
          <w:szCs w:val="24"/>
        </w:rPr>
      </w:pPr>
      <w:r w:rsidRPr="00CA152F">
        <w:rPr>
          <w:rFonts w:cs="Times New Roman"/>
          <w:szCs w:val="24"/>
        </w:rPr>
        <w:t>ES KP  fondu ieviešanas institucionālā sistēma tiek veidota,  ņemot vērā Nacionālajā attīstības plānā 2014. – 2020.gadam</w:t>
      </w:r>
      <w:r w:rsidR="002D6FA2">
        <w:rPr>
          <w:rFonts w:cs="Times New Roman"/>
          <w:szCs w:val="24"/>
        </w:rPr>
        <w:t xml:space="preserve"> </w:t>
      </w:r>
      <w:r w:rsidR="002D6FA2" w:rsidRPr="00CA152F">
        <w:rPr>
          <w:rFonts w:cs="Times New Roman"/>
          <w:szCs w:val="24"/>
        </w:rPr>
        <w:t xml:space="preserve">(NAP) </w:t>
      </w:r>
      <w:r w:rsidRPr="00CA152F">
        <w:rPr>
          <w:rFonts w:cs="Times New Roman"/>
          <w:szCs w:val="24"/>
        </w:rPr>
        <w:t xml:space="preserve"> definētos rīcības virzienus, </w:t>
      </w:r>
      <w:r w:rsidR="00FE58B7">
        <w:rPr>
          <w:rFonts w:cs="Times New Roman"/>
          <w:szCs w:val="24"/>
        </w:rPr>
        <w:t>tiem atbilstošos</w:t>
      </w:r>
      <w:r w:rsidRPr="00CA152F">
        <w:rPr>
          <w:rFonts w:cs="Times New Roman"/>
          <w:szCs w:val="24"/>
        </w:rPr>
        <w:t xml:space="preserve"> ES fondu regulu priekšlikumos noteiktos tematiskos mērķus un plānošanas dokumentu strukturēšanas nosacījumus</w:t>
      </w:r>
      <w:r w:rsidR="005C6B3D">
        <w:rPr>
          <w:rFonts w:cs="Times New Roman"/>
          <w:szCs w:val="24"/>
        </w:rPr>
        <w:t xml:space="preserve">, izveidojot </w:t>
      </w:r>
      <w:r w:rsidR="00FE58B7">
        <w:rPr>
          <w:rFonts w:cs="Times New Roman"/>
          <w:szCs w:val="24"/>
        </w:rPr>
        <w:t xml:space="preserve">darbības programmas prioritāros </w:t>
      </w:r>
      <w:r w:rsidR="005C6B3D">
        <w:rPr>
          <w:rFonts w:cs="Times New Roman"/>
          <w:szCs w:val="24"/>
        </w:rPr>
        <w:t>virzienus</w:t>
      </w:r>
      <w:r w:rsidRPr="00CA152F">
        <w:rPr>
          <w:rFonts w:cs="Times New Roman"/>
          <w:szCs w:val="24"/>
        </w:rPr>
        <w:t>:</w:t>
      </w:r>
    </w:p>
    <w:p w:rsidR="004D1B98" w:rsidRPr="00CA152F" w:rsidRDefault="004D1B98" w:rsidP="004D1B98">
      <w:pPr>
        <w:tabs>
          <w:tab w:val="left" w:pos="567"/>
        </w:tabs>
        <w:jc w:val="both"/>
        <w:rPr>
          <w:rFonts w:cs="Times New Roman"/>
        </w:rPr>
      </w:pPr>
      <w:r w:rsidRPr="00CA152F">
        <w:rPr>
          <w:rFonts w:cs="Times New Roman"/>
        </w:rPr>
        <w:t xml:space="preserve">1) </w:t>
      </w:r>
      <w:r w:rsidRPr="00CA152F">
        <w:rPr>
          <w:rFonts w:cs="Times New Roman"/>
          <w:b/>
        </w:rPr>
        <w:t>vadošā iestāde</w:t>
      </w:r>
      <w:r w:rsidRPr="00CA152F">
        <w:rPr>
          <w:rFonts w:cs="Times New Roman"/>
        </w:rPr>
        <w:t xml:space="preserve">, </w:t>
      </w:r>
    </w:p>
    <w:p w:rsidR="004D1B98" w:rsidRPr="00CA152F" w:rsidRDefault="004D1B98" w:rsidP="004D1B98">
      <w:pPr>
        <w:tabs>
          <w:tab w:val="left" w:pos="567"/>
        </w:tabs>
        <w:jc w:val="both"/>
        <w:rPr>
          <w:rFonts w:cs="Times New Roman"/>
        </w:rPr>
      </w:pPr>
      <w:r w:rsidRPr="00CA152F">
        <w:rPr>
          <w:rFonts w:cs="Times New Roman"/>
        </w:rPr>
        <w:t>2)</w:t>
      </w:r>
      <w:r w:rsidR="007935F5">
        <w:rPr>
          <w:rFonts w:cs="Times New Roman"/>
        </w:rPr>
        <w:t xml:space="preserve"> </w:t>
      </w:r>
      <w:r w:rsidRPr="00CA152F">
        <w:rPr>
          <w:rFonts w:cs="Times New Roman"/>
          <w:b/>
        </w:rPr>
        <w:t>atbildīgās iestādes</w:t>
      </w:r>
      <w:r w:rsidRPr="00CA152F">
        <w:rPr>
          <w:rFonts w:cs="Times New Roman"/>
        </w:rPr>
        <w:t xml:space="preserve"> noteiktas atbilstoši NAP norādītajām par uzdevumiem atbildīgajām institūcijām</w:t>
      </w:r>
      <w:r w:rsidR="00C0338D">
        <w:rPr>
          <w:rFonts w:cs="Times New Roman"/>
        </w:rPr>
        <w:t xml:space="preserve"> un </w:t>
      </w:r>
      <w:r w:rsidRPr="00CA152F">
        <w:rPr>
          <w:rFonts w:cs="Times New Roman"/>
        </w:rPr>
        <w:t xml:space="preserve"> DP definē</w:t>
      </w:r>
      <w:r w:rsidR="002D6FA2">
        <w:rPr>
          <w:rFonts w:cs="Times New Roman"/>
        </w:rPr>
        <w:t>jamajiem</w:t>
      </w:r>
      <w:r w:rsidRPr="00CA152F">
        <w:rPr>
          <w:rFonts w:cs="Times New Roman"/>
        </w:rPr>
        <w:t xml:space="preserve"> prioritārajiem virzieniem;</w:t>
      </w:r>
    </w:p>
    <w:p w:rsidR="004D1B98" w:rsidRPr="00CA152F" w:rsidRDefault="004D1B98" w:rsidP="004D1B98">
      <w:pPr>
        <w:tabs>
          <w:tab w:val="left" w:pos="567"/>
        </w:tabs>
        <w:jc w:val="both"/>
        <w:rPr>
          <w:rFonts w:cs="Times New Roman"/>
          <w:szCs w:val="24"/>
        </w:rPr>
      </w:pPr>
      <w:r w:rsidRPr="00CA152F">
        <w:rPr>
          <w:rFonts w:cs="Times New Roman"/>
        </w:rPr>
        <w:t>3)</w:t>
      </w:r>
      <w:r w:rsidR="007935F5">
        <w:rPr>
          <w:rFonts w:cs="Times New Roman"/>
        </w:rPr>
        <w:t xml:space="preserve"> </w:t>
      </w:r>
      <w:r w:rsidRPr="00CA152F">
        <w:rPr>
          <w:rFonts w:cs="Times New Roman"/>
          <w:b/>
        </w:rPr>
        <w:t>sadarbības iestādes</w:t>
      </w:r>
      <w:r w:rsidRPr="00CA152F">
        <w:rPr>
          <w:rFonts w:cs="Times New Roman"/>
        </w:rPr>
        <w:t xml:space="preserve">  pamatā </w:t>
      </w:r>
      <w:r w:rsidRPr="00CA152F">
        <w:rPr>
          <w:rFonts w:cs="Times New Roman"/>
          <w:szCs w:val="24"/>
        </w:rPr>
        <w:t xml:space="preserve">noteiktas atbilstoši institucionālai </w:t>
      </w:r>
      <w:r w:rsidR="00D4738E">
        <w:rPr>
          <w:rFonts w:cs="Times New Roman"/>
          <w:szCs w:val="24"/>
        </w:rPr>
        <w:t xml:space="preserve">un funkcionālai </w:t>
      </w:r>
      <w:r w:rsidRPr="00CA152F">
        <w:rPr>
          <w:rFonts w:cs="Times New Roman"/>
          <w:szCs w:val="24"/>
        </w:rPr>
        <w:t>padotībai un ES KP fondu administrēšanas pēctecībai.</w:t>
      </w:r>
    </w:p>
    <w:p w:rsidR="004D1B98" w:rsidRPr="00CA152F" w:rsidRDefault="004D1B98" w:rsidP="004D1B98">
      <w:pPr>
        <w:tabs>
          <w:tab w:val="left" w:pos="567"/>
        </w:tabs>
        <w:jc w:val="both"/>
        <w:rPr>
          <w:rFonts w:cs="Times New Roman"/>
        </w:rPr>
      </w:pPr>
    </w:p>
    <w:p w:rsidR="004D1B98" w:rsidRPr="00CA152F" w:rsidRDefault="004D1B98" w:rsidP="004D1B98">
      <w:pPr>
        <w:pStyle w:val="ListParagraph"/>
        <w:numPr>
          <w:ilvl w:val="0"/>
          <w:numId w:val="2"/>
        </w:numPr>
        <w:tabs>
          <w:tab w:val="left" w:pos="567"/>
        </w:tabs>
        <w:ind w:left="0" w:firstLine="0"/>
        <w:jc w:val="both"/>
        <w:rPr>
          <w:rFonts w:cs="Times New Roman"/>
        </w:rPr>
      </w:pPr>
      <w:r w:rsidRPr="00CA152F">
        <w:rPr>
          <w:rFonts w:cs="Times New Roman"/>
        </w:rPr>
        <w:t>ES KP fondu ieviešanas sistēma balstīta uz prioritāro virzienu īstenošanu,  attiecīgi katram prioritārajam virzienam tiek noteikta viena atbildīgā iestāde un viena sadarbības iestāde.</w:t>
      </w:r>
    </w:p>
    <w:p w:rsidR="004D1B98" w:rsidRPr="00CA152F" w:rsidRDefault="004D1B98" w:rsidP="004D1B98">
      <w:pPr>
        <w:pStyle w:val="ListParagraph"/>
        <w:tabs>
          <w:tab w:val="left" w:pos="567"/>
        </w:tabs>
        <w:ind w:left="0"/>
        <w:jc w:val="both"/>
        <w:rPr>
          <w:rFonts w:cs="Times New Roman"/>
          <w:szCs w:val="24"/>
        </w:rPr>
      </w:pPr>
    </w:p>
    <w:p w:rsidR="004D1B98" w:rsidRPr="00CA152F" w:rsidRDefault="004D1B98" w:rsidP="004D1B98">
      <w:pPr>
        <w:pStyle w:val="ListParagraph"/>
        <w:numPr>
          <w:ilvl w:val="0"/>
          <w:numId w:val="2"/>
        </w:numPr>
        <w:tabs>
          <w:tab w:val="left" w:pos="567"/>
        </w:tabs>
        <w:ind w:left="0" w:firstLine="0"/>
        <w:jc w:val="both"/>
        <w:rPr>
          <w:rFonts w:cs="Times New Roman"/>
          <w:color w:val="000000"/>
          <w:szCs w:val="24"/>
        </w:rPr>
      </w:pPr>
      <w:r w:rsidRPr="00CA152F">
        <w:rPr>
          <w:rFonts w:cs="Times New Roman"/>
          <w:szCs w:val="24"/>
        </w:rPr>
        <w:t>V</w:t>
      </w:r>
      <w:r w:rsidRPr="00CA152F">
        <w:rPr>
          <w:rFonts w:cs="Times New Roman"/>
          <w:color w:val="000000"/>
          <w:szCs w:val="24"/>
        </w:rPr>
        <w:t>adošās iestādes funkcijas veic FM.</w:t>
      </w:r>
    </w:p>
    <w:p w:rsidR="004D1B98" w:rsidRPr="00CA152F" w:rsidRDefault="004D1B98" w:rsidP="004D1B98">
      <w:pPr>
        <w:pStyle w:val="ListParagraph"/>
        <w:ind w:left="0"/>
        <w:rPr>
          <w:rFonts w:cs="Times New Roman"/>
          <w:color w:val="000000"/>
          <w:szCs w:val="24"/>
        </w:rPr>
      </w:pPr>
    </w:p>
    <w:p w:rsidR="004D1B98" w:rsidRPr="00CA152F" w:rsidRDefault="004D1B98" w:rsidP="004D1B98">
      <w:pPr>
        <w:pStyle w:val="ListParagraph"/>
        <w:numPr>
          <w:ilvl w:val="0"/>
          <w:numId w:val="2"/>
        </w:numPr>
        <w:tabs>
          <w:tab w:val="left" w:pos="567"/>
        </w:tabs>
        <w:ind w:left="0" w:firstLine="0"/>
        <w:jc w:val="both"/>
        <w:rPr>
          <w:rFonts w:cs="Times New Roman"/>
          <w:color w:val="000000"/>
          <w:szCs w:val="24"/>
        </w:rPr>
      </w:pPr>
      <w:r w:rsidRPr="00CA152F">
        <w:rPr>
          <w:rFonts w:cs="Times New Roman"/>
          <w:color w:val="000000"/>
          <w:szCs w:val="24"/>
        </w:rPr>
        <w:t>Darbības programmas katra prioritārā virziena ieviešana tiek uzticēta vienai atbildīgajai ministrijai. Prioritārā virziena atbildīgā iestāde nodrošina virziena investīciju prioritāšu un specifisko atbalsta mērķu ieviešanas un uzraudzības koordināciju, sadarbojoties ar citām nozaru ministrijām, kuras ir atbildīgas par konkrētajā prioritārajā virzienā iekļauto investīciju prioritāšu un specifisko atbalsta mērķu īstenošanu, kā arī ar tām nozaru ministrijām, kuras ir atbildīgas par citu prioritāro virzienu īstenošanu, ar kuru ir nepieciešams nodrošināt savstarpējo koordināciju efektīvai ES KP fondu ieviešanai.</w:t>
      </w:r>
      <w:r w:rsidR="0099716B">
        <w:rPr>
          <w:rFonts w:cs="Times New Roman"/>
          <w:color w:val="000000"/>
          <w:szCs w:val="24"/>
        </w:rPr>
        <w:t xml:space="preserve"> Nozaru ministrijas nodrošina specifisko atbalsta mērķu MK noteikumu un projektu iesniegumu atlases kritēriju izstrādi.</w:t>
      </w:r>
    </w:p>
    <w:p w:rsidR="004D1B98" w:rsidRPr="00CA152F" w:rsidRDefault="004D1B98" w:rsidP="004D1B98">
      <w:pPr>
        <w:pStyle w:val="ListParagraph"/>
        <w:tabs>
          <w:tab w:val="left" w:pos="567"/>
        </w:tabs>
        <w:ind w:left="0"/>
        <w:jc w:val="both"/>
        <w:rPr>
          <w:rFonts w:cs="Times New Roman"/>
          <w:color w:val="000000"/>
          <w:szCs w:val="24"/>
        </w:rPr>
      </w:pPr>
    </w:p>
    <w:p w:rsidR="004D1B98" w:rsidRPr="00CA152F" w:rsidRDefault="004D1B98" w:rsidP="004D1B98">
      <w:pPr>
        <w:pStyle w:val="ListParagraph"/>
        <w:numPr>
          <w:ilvl w:val="0"/>
          <w:numId w:val="2"/>
        </w:numPr>
        <w:spacing w:before="100" w:beforeAutospacing="1" w:after="100" w:afterAutospacing="1"/>
        <w:ind w:left="0" w:firstLine="0"/>
        <w:jc w:val="both"/>
        <w:rPr>
          <w:rFonts w:cs="Times New Roman"/>
          <w:color w:val="000000"/>
          <w:szCs w:val="24"/>
        </w:rPr>
      </w:pPr>
      <w:r w:rsidRPr="00CA152F">
        <w:rPr>
          <w:rFonts w:cs="Times New Roman"/>
          <w:szCs w:val="24"/>
        </w:rPr>
        <w:t>Prioritārie virzieni un atbildīgās iestādes:</w:t>
      </w:r>
    </w:p>
    <w:p w:rsidR="004D1B98" w:rsidRPr="00CA152F" w:rsidRDefault="004D1B98" w:rsidP="004D1B98">
      <w:pPr>
        <w:pStyle w:val="ListParagraph"/>
        <w:spacing w:before="100" w:beforeAutospacing="1" w:after="100" w:afterAutospacing="1"/>
        <w:ind w:left="0"/>
        <w:jc w:val="both"/>
        <w:rPr>
          <w:rFonts w:cs="Times New Roman"/>
          <w:color w:val="000000"/>
          <w:szCs w:val="24"/>
        </w:rPr>
      </w:pPr>
      <w:r w:rsidRPr="00CA152F">
        <w:rPr>
          <w:rFonts w:cs="Times New Roman"/>
          <w:szCs w:val="24"/>
        </w:rPr>
        <w:t>1. Pētniecība, tehnoloģiju attīstība un inovācijas – IZM</w:t>
      </w:r>
      <w:r w:rsidR="00181ACA">
        <w:rPr>
          <w:rFonts w:cs="Times New Roman"/>
          <w:szCs w:val="24"/>
        </w:rPr>
        <w:t xml:space="preserve"> (sadarbībā ar EM, </w:t>
      </w:r>
      <w:r w:rsidR="00A73884">
        <w:rPr>
          <w:rFonts w:cs="Times New Roman"/>
          <w:szCs w:val="24"/>
        </w:rPr>
        <w:t xml:space="preserve">VARAM, ZM, </w:t>
      </w:r>
      <w:r w:rsidR="00181ACA" w:rsidRPr="00C43987">
        <w:rPr>
          <w:rFonts w:eastAsia="Times New Roman" w:cs="Times New Roman"/>
          <w:color w:val="000000"/>
          <w:szCs w:val="24"/>
          <w:lang w:eastAsia="lv-LV"/>
        </w:rPr>
        <w:t>Latvijas Darba devēju konfederācij</w:t>
      </w:r>
      <w:r w:rsidR="00181ACA">
        <w:rPr>
          <w:rFonts w:eastAsia="Times New Roman" w:cs="Times New Roman"/>
          <w:color w:val="000000"/>
          <w:szCs w:val="24"/>
          <w:lang w:eastAsia="lv-LV"/>
        </w:rPr>
        <w:t xml:space="preserve">u (LDDK), </w:t>
      </w:r>
      <w:r w:rsidR="00A73884">
        <w:rPr>
          <w:rFonts w:eastAsia="Times New Roman" w:cs="Times New Roman"/>
          <w:color w:val="000000"/>
          <w:szCs w:val="24"/>
          <w:lang w:eastAsia="lv-LV"/>
        </w:rPr>
        <w:t xml:space="preserve">Latvijas tirdzniecības un rūpniecības kameru (LTRK), </w:t>
      </w:r>
      <w:r w:rsidR="00181ACA" w:rsidRPr="00D70DA3">
        <w:rPr>
          <w:rFonts w:eastAsia="Times New Roman" w:cs="Times New Roman"/>
          <w:color w:val="000000"/>
          <w:szCs w:val="24"/>
          <w:lang w:eastAsia="lv-LV"/>
        </w:rPr>
        <w:t>Latvijas Zinātnes padom</w:t>
      </w:r>
      <w:r w:rsidR="00181ACA">
        <w:rPr>
          <w:rFonts w:eastAsia="Times New Roman" w:cs="Times New Roman"/>
          <w:color w:val="000000"/>
          <w:szCs w:val="24"/>
          <w:lang w:eastAsia="lv-LV"/>
        </w:rPr>
        <w:t xml:space="preserve">i, </w:t>
      </w:r>
      <w:r w:rsidR="00181ACA" w:rsidRPr="00AD7CB6">
        <w:rPr>
          <w:rFonts w:eastAsia="Times New Roman" w:cs="Times New Roman"/>
          <w:color w:val="000000"/>
          <w:szCs w:val="24"/>
          <w:lang w:eastAsia="lv-LV"/>
        </w:rPr>
        <w:t>Latvijas Zinātņu akadēmij</w:t>
      </w:r>
      <w:r w:rsidR="00181ACA">
        <w:rPr>
          <w:rFonts w:eastAsia="Times New Roman" w:cs="Times New Roman"/>
          <w:color w:val="000000"/>
          <w:szCs w:val="24"/>
          <w:lang w:eastAsia="lv-LV"/>
        </w:rPr>
        <w:t>u</w:t>
      </w:r>
      <w:r w:rsidR="00181ACA" w:rsidRPr="00AD7CB6">
        <w:rPr>
          <w:rFonts w:eastAsia="Times New Roman" w:cs="Times New Roman"/>
          <w:color w:val="000000"/>
          <w:szCs w:val="24"/>
          <w:lang w:eastAsia="lv-LV"/>
        </w:rPr>
        <w:t xml:space="preserve">, </w:t>
      </w:r>
      <w:r w:rsidR="00181ACA" w:rsidRPr="00AD7CB6">
        <w:rPr>
          <w:rFonts w:cs="Times New Roman"/>
          <w:szCs w:val="24"/>
        </w:rPr>
        <w:t>Valsts zinātnisko institūtu asociācij</w:t>
      </w:r>
      <w:r w:rsidR="00181ACA">
        <w:rPr>
          <w:rFonts w:cs="Times New Roman"/>
          <w:szCs w:val="24"/>
        </w:rPr>
        <w:t>u</w:t>
      </w:r>
      <w:r w:rsidR="00181ACA" w:rsidRPr="00AD7CB6">
        <w:rPr>
          <w:rFonts w:eastAsia="Times New Roman" w:cs="Times New Roman"/>
          <w:color w:val="000000"/>
          <w:szCs w:val="24"/>
          <w:lang w:eastAsia="lv-LV"/>
        </w:rPr>
        <w:t xml:space="preserve">, </w:t>
      </w:r>
      <w:r w:rsidR="00181ACA" w:rsidRPr="00AD7CB6">
        <w:rPr>
          <w:rFonts w:cs="Times New Roman"/>
          <w:szCs w:val="24"/>
        </w:rPr>
        <w:t>Latvijas Jauno zinātnieku apvienību</w:t>
      </w:r>
      <w:r w:rsidR="00181ACA">
        <w:rPr>
          <w:rFonts w:cs="Times New Roman"/>
          <w:szCs w:val="24"/>
        </w:rPr>
        <w:t xml:space="preserve"> u.c. partneriem)</w:t>
      </w:r>
      <w:r w:rsidRPr="00CA152F">
        <w:rPr>
          <w:rFonts w:cs="Times New Roman"/>
          <w:szCs w:val="24"/>
        </w:rPr>
        <w:t>.</w:t>
      </w:r>
    </w:p>
    <w:p w:rsidR="004D1B98" w:rsidRPr="00CA152F" w:rsidRDefault="004D1B98" w:rsidP="004D1B98">
      <w:pPr>
        <w:pStyle w:val="ListParagraph"/>
        <w:spacing w:before="100" w:beforeAutospacing="1" w:after="100" w:afterAutospacing="1"/>
        <w:ind w:left="0"/>
        <w:jc w:val="both"/>
        <w:rPr>
          <w:rFonts w:cs="Times New Roman"/>
          <w:szCs w:val="24"/>
        </w:rPr>
      </w:pPr>
      <w:r w:rsidRPr="00CA152F">
        <w:rPr>
          <w:rFonts w:cs="Times New Roman"/>
          <w:szCs w:val="24"/>
        </w:rPr>
        <w:t xml:space="preserve">2. Informācijas un komunikācijas </w:t>
      </w:r>
      <w:r w:rsidR="00733FDE" w:rsidRPr="00CA152F">
        <w:rPr>
          <w:rFonts w:cs="Times New Roman"/>
          <w:szCs w:val="24"/>
        </w:rPr>
        <w:t>tehnoloģij</w:t>
      </w:r>
      <w:r w:rsidR="00733FDE">
        <w:rPr>
          <w:rFonts w:cs="Times New Roman"/>
          <w:szCs w:val="24"/>
        </w:rPr>
        <w:t>as</w:t>
      </w:r>
      <w:r w:rsidR="002D6FA2">
        <w:rPr>
          <w:rFonts w:cs="Times New Roman"/>
          <w:szCs w:val="24"/>
        </w:rPr>
        <w:t xml:space="preserve">, </w:t>
      </w:r>
      <w:r w:rsidRPr="00CA152F">
        <w:rPr>
          <w:rFonts w:cs="Times New Roman"/>
          <w:szCs w:val="24"/>
        </w:rPr>
        <w:t xml:space="preserve"> </w:t>
      </w:r>
      <w:r w:rsidR="002D6FA2" w:rsidRPr="00CA152F">
        <w:rPr>
          <w:rFonts w:cs="Times New Roman"/>
          <w:szCs w:val="24"/>
        </w:rPr>
        <w:t xml:space="preserve">E-pārvalde un pakalpojumi </w:t>
      </w:r>
      <w:r w:rsidRPr="00CA152F">
        <w:rPr>
          <w:rFonts w:cs="Times New Roman"/>
          <w:szCs w:val="24"/>
        </w:rPr>
        <w:t xml:space="preserve">– </w:t>
      </w:r>
      <w:r w:rsidR="002D6FA2">
        <w:rPr>
          <w:rFonts w:cs="Times New Roman"/>
          <w:szCs w:val="24"/>
        </w:rPr>
        <w:t>VARAM</w:t>
      </w:r>
      <w:r w:rsidR="00181ACA">
        <w:rPr>
          <w:rFonts w:cs="Times New Roman"/>
          <w:szCs w:val="24"/>
        </w:rPr>
        <w:t xml:space="preserve"> (sadarbībā ar </w:t>
      </w:r>
      <w:r w:rsidR="007E4874">
        <w:rPr>
          <w:rFonts w:cs="Times New Roman"/>
          <w:szCs w:val="24"/>
        </w:rPr>
        <w:t xml:space="preserve">SM, TM, </w:t>
      </w:r>
      <w:r w:rsidR="00181ACA">
        <w:rPr>
          <w:rFonts w:cs="Times New Roman"/>
          <w:szCs w:val="24"/>
        </w:rPr>
        <w:t>IZM,</w:t>
      </w:r>
      <w:r w:rsidR="007E4874">
        <w:rPr>
          <w:rFonts w:cs="Times New Roman"/>
          <w:szCs w:val="24"/>
        </w:rPr>
        <w:t xml:space="preserve"> KM, VK, pašvaldībām, </w:t>
      </w:r>
      <w:r w:rsidR="001637BB">
        <w:rPr>
          <w:rFonts w:eastAsia="Times New Roman" w:cs="Times New Roman"/>
          <w:color w:val="000000"/>
          <w:szCs w:val="24"/>
          <w:lang w:eastAsia="lv-LV"/>
        </w:rPr>
        <w:t>nozares NVO,</w:t>
      </w:r>
      <w:r w:rsidR="007E4874">
        <w:rPr>
          <w:rFonts w:eastAsia="Times New Roman" w:cs="Times New Roman"/>
          <w:color w:val="000000"/>
          <w:szCs w:val="24"/>
          <w:lang w:eastAsia="lv-LV"/>
        </w:rPr>
        <w:t xml:space="preserve"> u.c. partneriem)</w:t>
      </w:r>
      <w:r w:rsidR="00181ACA">
        <w:rPr>
          <w:rFonts w:cs="Times New Roman"/>
          <w:szCs w:val="24"/>
        </w:rPr>
        <w:t xml:space="preserve"> </w:t>
      </w:r>
      <w:r w:rsidRPr="00CA152F">
        <w:rPr>
          <w:rFonts w:cs="Times New Roman"/>
          <w:szCs w:val="24"/>
        </w:rPr>
        <w:t>.</w:t>
      </w:r>
    </w:p>
    <w:p w:rsidR="004D1B98" w:rsidRPr="00CA7DF0" w:rsidRDefault="002D6FA2" w:rsidP="00CA7DF0">
      <w:pPr>
        <w:pStyle w:val="ListParagraph"/>
        <w:shd w:val="clear" w:color="auto" w:fill="FFFFFF" w:themeFill="background1"/>
        <w:ind w:left="0"/>
        <w:jc w:val="both"/>
        <w:rPr>
          <w:rFonts w:eastAsia="Times New Roman" w:cs="Times New Roman"/>
          <w:color w:val="000000"/>
          <w:szCs w:val="24"/>
          <w:lang w:eastAsia="lv-LV"/>
        </w:rPr>
      </w:pPr>
      <w:r>
        <w:rPr>
          <w:rFonts w:cs="Times New Roman"/>
          <w:szCs w:val="24"/>
        </w:rPr>
        <w:t>3</w:t>
      </w:r>
      <w:r w:rsidR="004D1B98" w:rsidRPr="00CA152F">
        <w:rPr>
          <w:rFonts w:cs="Times New Roman"/>
          <w:szCs w:val="24"/>
        </w:rPr>
        <w:t>. Mazo un vidējo uzņēmumu  konkurētspēja – EM</w:t>
      </w:r>
      <w:r w:rsidR="007E4874">
        <w:rPr>
          <w:rFonts w:cs="Times New Roman"/>
          <w:szCs w:val="24"/>
        </w:rPr>
        <w:t xml:space="preserve"> (sadarbībā ar KM, TM, VARAM, VK, LDDK, </w:t>
      </w:r>
      <w:r w:rsidR="00A73884">
        <w:rPr>
          <w:rFonts w:eastAsia="Times New Roman" w:cs="Times New Roman"/>
          <w:color w:val="000000"/>
          <w:szCs w:val="24"/>
          <w:lang w:eastAsia="lv-LV"/>
        </w:rPr>
        <w:t>LTRK</w:t>
      </w:r>
      <w:r w:rsidR="007E4874" w:rsidRPr="00AD7CB6">
        <w:rPr>
          <w:rFonts w:eastAsia="Times New Roman" w:cs="Times New Roman"/>
          <w:color w:val="000000"/>
          <w:szCs w:val="24"/>
          <w:lang w:eastAsia="lv-LV"/>
        </w:rPr>
        <w:t xml:space="preserve">, </w:t>
      </w:r>
      <w:r w:rsidR="00A73884">
        <w:rPr>
          <w:rFonts w:eastAsia="Times New Roman" w:cs="Times New Roman"/>
          <w:color w:val="000000"/>
          <w:szCs w:val="24"/>
          <w:lang w:eastAsia="lv-LV"/>
        </w:rPr>
        <w:t xml:space="preserve">LABS, </w:t>
      </w:r>
      <w:r w:rsidR="007E4874" w:rsidRPr="00AD7CB6">
        <w:rPr>
          <w:rFonts w:eastAsia="Times New Roman" w:cs="Times New Roman"/>
          <w:color w:val="000000"/>
          <w:szCs w:val="24"/>
          <w:lang w:eastAsia="lv-LV"/>
        </w:rPr>
        <w:t>Latvijas Komercbanku asociācij</w:t>
      </w:r>
      <w:r w:rsidR="007E4874">
        <w:rPr>
          <w:rFonts w:eastAsia="Times New Roman" w:cs="Times New Roman"/>
          <w:color w:val="000000"/>
          <w:szCs w:val="24"/>
          <w:lang w:eastAsia="lv-LV"/>
        </w:rPr>
        <w:t>u</w:t>
      </w:r>
      <w:r w:rsidR="007C4F43">
        <w:rPr>
          <w:rFonts w:eastAsia="Times New Roman" w:cs="Times New Roman"/>
          <w:color w:val="000000"/>
          <w:szCs w:val="24"/>
          <w:lang w:eastAsia="lv-LV"/>
        </w:rPr>
        <w:t xml:space="preserve"> (LKA)</w:t>
      </w:r>
      <w:r w:rsidR="007E4874">
        <w:rPr>
          <w:rFonts w:eastAsia="Times New Roman" w:cs="Times New Roman"/>
          <w:color w:val="000000"/>
          <w:szCs w:val="24"/>
          <w:lang w:eastAsia="lv-LV"/>
        </w:rPr>
        <w:t xml:space="preserve">, </w:t>
      </w:r>
      <w:r w:rsidR="007E4874">
        <w:rPr>
          <w:rFonts w:cs="Times New Roman"/>
          <w:szCs w:val="24"/>
        </w:rPr>
        <w:t xml:space="preserve">pašvaldībām, </w:t>
      </w:r>
      <w:r w:rsidR="00CA7DF0">
        <w:rPr>
          <w:rFonts w:cs="Times New Roman"/>
          <w:szCs w:val="24"/>
        </w:rPr>
        <w:t>u.c. partneriem</w:t>
      </w:r>
      <w:r w:rsidR="007E4874">
        <w:rPr>
          <w:rFonts w:cs="Times New Roman"/>
          <w:szCs w:val="24"/>
        </w:rPr>
        <w:t>)</w:t>
      </w:r>
      <w:r w:rsidR="004D1B98" w:rsidRPr="00CA152F">
        <w:rPr>
          <w:rFonts w:cs="Times New Roman"/>
          <w:szCs w:val="24"/>
        </w:rPr>
        <w:t>.</w:t>
      </w:r>
    </w:p>
    <w:p w:rsidR="004D1B98" w:rsidRPr="00CA152F" w:rsidRDefault="002D6FA2" w:rsidP="004D1B98">
      <w:pPr>
        <w:pStyle w:val="ListParagraph"/>
        <w:spacing w:before="100" w:beforeAutospacing="1" w:after="100" w:afterAutospacing="1"/>
        <w:ind w:left="0"/>
        <w:jc w:val="both"/>
        <w:rPr>
          <w:rFonts w:cs="Times New Roman"/>
          <w:color w:val="000000"/>
          <w:szCs w:val="24"/>
        </w:rPr>
      </w:pPr>
      <w:r>
        <w:rPr>
          <w:rFonts w:cs="Times New Roman"/>
          <w:szCs w:val="24"/>
        </w:rPr>
        <w:t>4</w:t>
      </w:r>
      <w:r w:rsidR="004D1B98" w:rsidRPr="00CA152F">
        <w:rPr>
          <w:rFonts w:cs="Times New Roman"/>
          <w:szCs w:val="24"/>
        </w:rPr>
        <w:t xml:space="preserve">. </w:t>
      </w:r>
      <w:r w:rsidR="007C4F43">
        <w:rPr>
          <w:rFonts w:cs="Times New Roman"/>
          <w:szCs w:val="24"/>
        </w:rPr>
        <w:t>Energoefektivitāte</w:t>
      </w:r>
      <w:r w:rsidR="004D1B98" w:rsidRPr="00CA152F">
        <w:rPr>
          <w:rFonts w:cs="Times New Roman"/>
          <w:szCs w:val="24"/>
        </w:rPr>
        <w:t xml:space="preserve">  </w:t>
      </w:r>
      <w:r w:rsidR="007E4874">
        <w:rPr>
          <w:rFonts w:cs="Times New Roman"/>
          <w:szCs w:val="24"/>
        </w:rPr>
        <w:t>–</w:t>
      </w:r>
      <w:r w:rsidR="004D1B98" w:rsidRPr="00CA152F">
        <w:rPr>
          <w:rFonts w:cs="Times New Roman"/>
          <w:szCs w:val="24"/>
        </w:rPr>
        <w:t xml:space="preserve"> EM</w:t>
      </w:r>
      <w:r w:rsidR="007E4874">
        <w:rPr>
          <w:rFonts w:cs="Times New Roman"/>
          <w:szCs w:val="24"/>
        </w:rPr>
        <w:t xml:space="preserve"> (sadarbībā ar </w:t>
      </w:r>
      <w:r w:rsidR="00CA7DF0">
        <w:rPr>
          <w:rFonts w:cs="Times New Roman"/>
          <w:szCs w:val="24"/>
        </w:rPr>
        <w:t>VARAM, pašvaldībām, LDDK</w:t>
      </w:r>
      <w:r w:rsidR="0039235E">
        <w:rPr>
          <w:rFonts w:cs="Times New Roman"/>
          <w:szCs w:val="24"/>
        </w:rPr>
        <w:t xml:space="preserve">, </w:t>
      </w:r>
      <w:r w:rsidR="007C4F43">
        <w:rPr>
          <w:rFonts w:cs="Times New Roman"/>
          <w:szCs w:val="24"/>
        </w:rPr>
        <w:t xml:space="preserve">LTRK, LKA, </w:t>
      </w:r>
      <w:r w:rsidR="0039235E">
        <w:rPr>
          <w:rFonts w:cs="Times New Roman"/>
          <w:szCs w:val="24"/>
        </w:rPr>
        <w:t>Vides konsultatīvo padomi</w:t>
      </w:r>
      <w:r w:rsidR="00CA7DF0">
        <w:rPr>
          <w:rFonts w:cs="Times New Roman"/>
          <w:szCs w:val="24"/>
        </w:rPr>
        <w:t xml:space="preserve"> u.c. partneriem)</w:t>
      </w:r>
      <w:r w:rsidR="004D1B98" w:rsidRPr="00CA152F">
        <w:rPr>
          <w:rFonts w:cs="Times New Roman"/>
          <w:szCs w:val="24"/>
        </w:rPr>
        <w:t>.</w:t>
      </w:r>
    </w:p>
    <w:p w:rsidR="004D1B98" w:rsidRPr="000C5E47" w:rsidRDefault="002D6FA2" w:rsidP="000C5E47">
      <w:pPr>
        <w:pStyle w:val="ListParagraph"/>
        <w:shd w:val="clear" w:color="auto" w:fill="FFFFFF" w:themeFill="background1"/>
        <w:ind w:left="0"/>
        <w:jc w:val="both"/>
        <w:rPr>
          <w:rFonts w:eastAsia="Times New Roman" w:cs="Times New Roman"/>
          <w:color w:val="000000"/>
          <w:szCs w:val="24"/>
          <w:lang w:eastAsia="lv-LV"/>
        </w:rPr>
      </w:pPr>
      <w:r>
        <w:rPr>
          <w:rFonts w:cs="Times New Roman"/>
          <w:szCs w:val="24"/>
        </w:rPr>
        <w:t>5</w:t>
      </w:r>
      <w:r w:rsidR="004D1B98" w:rsidRPr="00CA152F">
        <w:rPr>
          <w:rFonts w:cs="Times New Roman"/>
          <w:szCs w:val="24"/>
        </w:rPr>
        <w:t>. Vides aizsardzība un resursu izmantošanas efektivitāte – VARAM</w:t>
      </w:r>
      <w:r w:rsidR="0039235E">
        <w:rPr>
          <w:rFonts w:cs="Times New Roman"/>
          <w:szCs w:val="24"/>
        </w:rPr>
        <w:t xml:space="preserve"> (sadarbībā ar </w:t>
      </w:r>
      <w:r w:rsidR="000C5E47">
        <w:rPr>
          <w:rFonts w:cs="Times New Roman"/>
          <w:szCs w:val="24"/>
        </w:rPr>
        <w:t xml:space="preserve">AM, KM, </w:t>
      </w:r>
      <w:r w:rsidR="00D71763">
        <w:rPr>
          <w:rFonts w:cs="Times New Roman"/>
          <w:szCs w:val="24"/>
        </w:rPr>
        <w:t xml:space="preserve">ZM, </w:t>
      </w:r>
      <w:r w:rsidR="000C5E47" w:rsidRPr="00C43987">
        <w:rPr>
          <w:rFonts w:eastAsia="Times New Roman" w:cs="Times New Roman"/>
          <w:color w:val="000000"/>
          <w:szCs w:val="24"/>
          <w:lang w:eastAsia="lv-LV"/>
        </w:rPr>
        <w:t>Vides konsultatīv</w:t>
      </w:r>
      <w:r w:rsidR="007C4F43">
        <w:rPr>
          <w:rFonts w:eastAsia="Times New Roman" w:cs="Times New Roman"/>
          <w:color w:val="000000"/>
          <w:szCs w:val="24"/>
          <w:lang w:eastAsia="lv-LV"/>
        </w:rPr>
        <w:t>o</w:t>
      </w:r>
      <w:r w:rsidR="000C5E47" w:rsidRPr="00C43987">
        <w:rPr>
          <w:rFonts w:eastAsia="Times New Roman" w:cs="Times New Roman"/>
          <w:color w:val="000000"/>
          <w:szCs w:val="24"/>
          <w:lang w:eastAsia="lv-LV"/>
        </w:rPr>
        <w:t xml:space="preserve"> padom</w:t>
      </w:r>
      <w:r w:rsidR="000C5E47">
        <w:rPr>
          <w:rFonts w:eastAsia="Times New Roman" w:cs="Times New Roman"/>
          <w:color w:val="000000"/>
          <w:szCs w:val="24"/>
          <w:lang w:eastAsia="lv-LV"/>
        </w:rPr>
        <w:t xml:space="preserve">i, </w:t>
      </w:r>
      <w:r w:rsidR="000C5E47" w:rsidRPr="00C43987">
        <w:rPr>
          <w:rFonts w:eastAsia="Times New Roman" w:cs="Times New Roman"/>
          <w:color w:val="000000"/>
          <w:szCs w:val="24"/>
          <w:lang w:eastAsia="lv-LV"/>
        </w:rPr>
        <w:t>Vides aizsardzības klub</w:t>
      </w:r>
      <w:r w:rsidR="000C5E47">
        <w:rPr>
          <w:rFonts w:eastAsia="Times New Roman" w:cs="Times New Roman"/>
          <w:color w:val="000000"/>
          <w:szCs w:val="24"/>
          <w:lang w:eastAsia="lv-LV"/>
        </w:rPr>
        <w:t xml:space="preserve">u, </w:t>
      </w:r>
      <w:r w:rsidR="000C5E47">
        <w:rPr>
          <w:rFonts w:cs="Times New Roman"/>
          <w:szCs w:val="24"/>
        </w:rPr>
        <w:t xml:space="preserve">pašvaldībām, </w:t>
      </w:r>
      <w:r w:rsidR="002B6325">
        <w:rPr>
          <w:rFonts w:cs="Times New Roman"/>
          <w:szCs w:val="24"/>
        </w:rPr>
        <w:t xml:space="preserve">LDDK, </w:t>
      </w:r>
      <w:r w:rsidR="00B776D7">
        <w:rPr>
          <w:rFonts w:cs="Times New Roman"/>
          <w:szCs w:val="24"/>
        </w:rPr>
        <w:t xml:space="preserve">LTRK, </w:t>
      </w:r>
      <w:r w:rsidR="000C5E47">
        <w:rPr>
          <w:rFonts w:cs="Times New Roman"/>
          <w:szCs w:val="24"/>
        </w:rPr>
        <w:t>u.c. partneriem)</w:t>
      </w:r>
      <w:r w:rsidR="004D1B98" w:rsidRPr="00CA152F">
        <w:rPr>
          <w:rFonts w:cs="Times New Roman"/>
          <w:szCs w:val="24"/>
        </w:rPr>
        <w:t>.</w:t>
      </w:r>
    </w:p>
    <w:p w:rsidR="004D1B98" w:rsidRPr="00CA152F" w:rsidRDefault="002D6FA2" w:rsidP="004D1B98">
      <w:pPr>
        <w:pStyle w:val="ListParagraph"/>
        <w:spacing w:before="100" w:beforeAutospacing="1" w:after="100" w:afterAutospacing="1"/>
        <w:ind w:left="0"/>
        <w:jc w:val="both"/>
        <w:rPr>
          <w:rFonts w:cs="Times New Roman"/>
          <w:color w:val="000000"/>
          <w:szCs w:val="24"/>
        </w:rPr>
      </w:pPr>
      <w:r>
        <w:rPr>
          <w:rFonts w:cs="Times New Roman"/>
          <w:szCs w:val="24"/>
        </w:rPr>
        <w:t>6</w:t>
      </w:r>
      <w:r w:rsidR="004D1B98" w:rsidRPr="00CA152F">
        <w:rPr>
          <w:rFonts w:cs="Times New Roman"/>
          <w:szCs w:val="24"/>
        </w:rPr>
        <w:t xml:space="preserve">. Ilgtspējīga transporta sistēma </w:t>
      </w:r>
      <w:r w:rsidR="000C5E47">
        <w:rPr>
          <w:rFonts w:cs="Times New Roman"/>
          <w:szCs w:val="24"/>
        </w:rPr>
        <w:t>–</w:t>
      </w:r>
      <w:r w:rsidR="004D1B98" w:rsidRPr="00CA152F">
        <w:rPr>
          <w:rFonts w:cs="Times New Roman"/>
          <w:szCs w:val="24"/>
        </w:rPr>
        <w:t xml:space="preserve"> SM</w:t>
      </w:r>
      <w:r w:rsidR="000C5E47">
        <w:rPr>
          <w:rFonts w:cs="Times New Roman"/>
          <w:szCs w:val="24"/>
        </w:rPr>
        <w:t xml:space="preserve"> (sadarbībā ar </w:t>
      </w:r>
      <w:r w:rsidR="00DA48A1">
        <w:rPr>
          <w:rFonts w:cs="Times New Roman"/>
          <w:szCs w:val="24"/>
        </w:rPr>
        <w:t xml:space="preserve">VARAM, pašvaldībām, </w:t>
      </w:r>
      <w:r w:rsidR="001637BB">
        <w:rPr>
          <w:rFonts w:eastAsia="Times New Roman" w:cs="Times New Roman"/>
          <w:color w:val="000000"/>
          <w:szCs w:val="24"/>
          <w:lang w:eastAsia="lv-LV"/>
        </w:rPr>
        <w:t>nozares NVO</w:t>
      </w:r>
      <w:r w:rsidR="007C4F43">
        <w:rPr>
          <w:rFonts w:eastAsia="Times New Roman" w:cs="Times New Roman"/>
          <w:color w:val="000000"/>
          <w:szCs w:val="24"/>
          <w:lang w:eastAsia="lv-LV"/>
        </w:rPr>
        <w:t xml:space="preserve">, </w:t>
      </w:r>
      <w:r w:rsidR="00DA48A1">
        <w:rPr>
          <w:rFonts w:cs="Times New Roman"/>
          <w:szCs w:val="24"/>
        </w:rPr>
        <w:t>u.c. partneriem)</w:t>
      </w:r>
      <w:r w:rsidR="004D1B98" w:rsidRPr="00CA152F">
        <w:rPr>
          <w:rFonts w:cs="Times New Roman"/>
          <w:szCs w:val="24"/>
        </w:rPr>
        <w:t>.</w:t>
      </w:r>
    </w:p>
    <w:p w:rsidR="004D1B98" w:rsidRPr="00CA152F" w:rsidRDefault="002D6FA2" w:rsidP="004D1B98">
      <w:pPr>
        <w:pStyle w:val="ListParagraph"/>
        <w:spacing w:before="100" w:beforeAutospacing="1" w:after="100" w:afterAutospacing="1"/>
        <w:ind w:left="0"/>
        <w:jc w:val="both"/>
        <w:rPr>
          <w:rFonts w:cs="Times New Roman"/>
          <w:color w:val="000000"/>
          <w:szCs w:val="24"/>
        </w:rPr>
      </w:pPr>
      <w:r>
        <w:rPr>
          <w:rFonts w:cs="Times New Roman"/>
          <w:szCs w:val="24"/>
        </w:rPr>
        <w:t>7</w:t>
      </w:r>
      <w:r w:rsidR="004D1B98" w:rsidRPr="00CA152F">
        <w:rPr>
          <w:rFonts w:cs="Times New Roman"/>
          <w:szCs w:val="24"/>
        </w:rPr>
        <w:t>. Nodarbinātība,  darbaspēka mobilitāte un sociālā iekļaušana -  LM</w:t>
      </w:r>
      <w:r w:rsidR="002B6325">
        <w:rPr>
          <w:rFonts w:cs="Times New Roman"/>
          <w:szCs w:val="24"/>
        </w:rPr>
        <w:t xml:space="preserve"> (sadarbībā ar EM, IZM, KM, TM, V</w:t>
      </w:r>
      <w:r w:rsidR="000501C0">
        <w:rPr>
          <w:rFonts w:cs="Times New Roman"/>
          <w:szCs w:val="24"/>
        </w:rPr>
        <w:t>M</w:t>
      </w:r>
      <w:r w:rsidR="002B6325">
        <w:rPr>
          <w:rFonts w:cs="Times New Roman"/>
          <w:szCs w:val="24"/>
        </w:rPr>
        <w:t xml:space="preserve">, pašvaldībām, LDDK, </w:t>
      </w:r>
      <w:r w:rsidR="00701698">
        <w:rPr>
          <w:rFonts w:cs="Times New Roman"/>
          <w:szCs w:val="24"/>
        </w:rPr>
        <w:t>L</w:t>
      </w:r>
      <w:r w:rsidR="002B6325">
        <w:rPr>
          <w:rFonts w:cs="Times New Roman"/>
          <w:szCs w:val="24"/>
        </w:rPr>
        <w:t>B</w:t>
      </w:r>
      <w:r w:rsidR="00701698">
        <w:rPr>
          <w:rFonts w:cs="Times New Roman"/>
          <w:szCs w:val="24"/>
        </w:rPr>
        <w:t>A</w:t>
      </w:r>
      <w:r w:rsidR="002B6325">
        <w:rPr>
          <w:rFonts w:cs="Times New Roman"/>
          <w:szCs w:val="24"/>
        </w:rPr>
        <w:t xml:space="preserve">S, </w:t>
      </w:r>
      <w:r w:rsidR="007C4F43">
        <w:rPr>
          <w:rFonts w:cs="Times New Roman"/>
          <w:szCs w:val="24"/>
        </w:rPr>
        <w:t xml:space="preserve">LTRK, </w:t>
      </w:r>
      <w:r w:rsidR="002B6325">
        <w:rPr>
          <w:rFonts w:cs="Times New Roman"/>
          <w:szCs w:val="24"/>
        </w:rPr>
        <w:t xml:space="preserve">NVO u.c. partneriem) </w:t>
      </w:r>
      <w:r w:rsidR="004D1B98" w:rsidRPr="00CA152F">
        <w:rPr>
          <w:rFonts w:cs="Times New Roman"/>
          <w:szCs w:val="24"/>
        </w:rPr>
        <w:t>.</w:t>
      </w:r>
    </w:p>
    <w:p w:rsidR="004D1B98" w:rsidRPr="00CA152F" w:rsidRDefault="002D6FA2" w:rsidP="004D1B98">
      <w:pPr>
        <w:pStyle w:val="ListParagraph"/>
        <w:spacing w:before="100" w:beforeAutospacing="1" w:after="100" w:afterAutospacing="1"/>
        <w:ind w:left="0"/>
        <w:jc w:val="both"/>
        <w:rPr>
          <w:rFonts w:cs="Times New Roman"/>
          <w:szCs w:val="24"/>
        </w:rPr>
      </w:pPr>
      <w:r>
        <w:rPr>
          <w:rFonts w:cs="Times New Roman"/>
          <w:szCs w:val="24"/>
        </w:rPr>
        <w:t>8</w:t>
      </w:r>
      <w:r w:rsidR="004D1B98" w:rsidRPr="00CA152F">
        <w:rPr>
          <w:rFonts w:cs="Times New Roman"/>
          <w:szCs w:val="24"/>
        </w:rPr>
        <w:t>. Izglītība, prasmes un mūžizglītība – IZM</w:t>
      </w:r>
      <w:r w:rsidR="002B6325">
        <w:rPr>
          <w:rFonts w:cs="Times New Roman"/>
          <w:szCs w:val="24"/>
        </w:rPr>
        <w:t xml:space="preserve"> (</w:t>
      </w:r>
      <w:r w:rsidR="000501C0">
        <w:rPr>
          <w:rFonts w:cs="Times New Roman"/>
          <w:szCs w:val="24"/>
        </w:rPr>
        <w:t xml:space="preserve">sadarbībā ar LM, </w:t>
      </w:r>
      <w:r w:rsidR="00553A51">
        <w:rPr>
          <w:rFonts w:cs="Times New Roman"/>
          <w:szCs w:val="24"/>
        </w:rPr>
        <w:t xml:space="preserve">EM, </w:t>
      </w:r>
      <w:r w:rsidR="000501C0">
        <w:rPr>
          <w:rFonts w:cs="Times New Roman"/>
          <w:szCs w:val="24"/>
        </w:rPr>
        <w:t xml:space="preserve">VARAM, </w:t>
      </w:r>
      <w:r w:rsidR="00C33C58">
        <w:rPr>
          <w:rFonts w:cs="Times New Roman"/>
          <w:szCs w:val="24"/>
        </w:rPr>
        <w:t xml:space="preserve">KM, </w:t>
      </w:r>
      <w:r w:rsidR="000501C0">
        <w:rPr>
          <w:rFonts w:cs="Times New Roman"/>
          <w:szCs w:val="24"/>
        </w:rPr>
        <w:t xml:space="preserve">LDDK, </w:t>
      </w:r>
      <w:r w:rsidR="00B776D7">
        <w:rPr>
          <w:rFonts w:cs="Times New Roman"/>
          <w:szCs w:val="24"/>
        </w:rPr>
        <w:t xml:space="preserve">LTRK, </w:t>
      </w:r>
      <w:r w:rsidR="000501C0">
        <w:rPr>
          <w:rFonts w:cs="Times New Roman"/>
          <w:szCs w:val="24"/>
        </w:rPr>
        <w:t>pašvaldībām, NVO</w:t>
      </w:r>
      <w:r w:rsidR="00545051">
        <w:rPr>
          <w:rFonts w:cs="Times New Roman"/>
          <w:szCs w:val="24"/>
        </w:rPr>
        <w:t>, u.c. partneriem)</w:t>
      </w:r>
      <w:r w:rsidR="004D1B98" w:rsidRPr="00CA152F">
        <w:rPr>
          <w:rFonts w:cs="Times New Roman"/>
          <w:szCs w:val="24"/>
        </w:rPr>
        <w:t>.</w:t>
      </w:r>
    </w:p>
    <w:p w:rsidR="004D1B98" w:rsidRPr="00CA152F" w:rsidRDefault="002D6FA2" w:rsidP="004D1B98">
      <w:pPr>
        <w:pStyle w:val="ListParagraph"/>
        <w:spacing w:before="100" w:beforeAutospacing="1" w:after="100" w:afterAutospacing="1"/>
        <w:ind w:left="0"/>
        <w:jc w:val="both"/>
        <w:rPr>
          <w:rFonts w:cs="Times New Roman"/>
        </w:rPr>
      </w:pPr>
      <w:r>
        <w:rPr>
          <w:rFonts w:cs="Times New Roman"/>
          <w:szCs w:val="24"/>
        </w:rPr>
        <w:t>9</w:t>
      </w:r>
      <w:r w:rsidR="004D1B98" w:rsidRPr="00CA152F">
        <w:rPr>
          <w:rFonts w:cs="Times New Roman"/>
          <w:szCs w:val="24"/>
        </w:rPr>
        <w:t>. Pilsētvide</w:t>
      </w:r>
      <w:r>
        <w:rPr>
          <w:rFonts w:cs="Times New Roman"/>
          <w:szCs w:val="24"/>
        </w:rPr>
        <w:t>s attīstība</w:t>
      </w:r>
      <w:r w:rsidR="004D1B98" w:rsidRPr="00CA152F">
        <w:rPr>
          <w:rFonts w:cs="Times New Roman"/>
          <w:szCs w:val="24"/>
        </w:rPr>
        <w:t xml:space="preserve">  - VARAM</w:t>
      </w:r>
      <w:r w:rsidR="00545051">
        <w:rPr>
          <w:rFonts w:cs="Times New Roman"/>
          <w:szCs w:val="24"/>
        </w:rPr>
        <w:t xml:space="preserve"> (sadarbībā ar KM, </w:t>
      </w:r>
      <w:r w:rsidR="001637BB">
        <w:rPr>
          <w:rFonts w:cs="Times New Roman"/>
          <w:szCs w:val="24"/>
        </w:rPr>
        <w:t xml:space="preserve">SM, EM, </w:t>
      </w:r>
      <w:r w:rsidR="00545051">
        <w:rPr>
          <w:rFonts w:cs="Times New Roman"/>
          <w:szCs w:val="24"/>
        </w:rPr>
        <w:t>pašvaldībām, u.c. partneriem)</w:t>
      </w:r>
      <w:r w:rsidR="004D1B98" w:rsidRPr="00CA152F">
        <w:rPr>
          <w:rFonts w:cs="Times New Roman"/>
          <w:szCs w:val="24"/>
        </w:rPr>
        <w:t>.</w:t>
      </w:r>
    </w:p>
    <w:p w:rsidR="004D1B98" w:rsidRPr="00CA152F" w:rsidRDefault="004D1B98" w:rsidP="004D1B98">
      <w:pPr>
        <w:pStyle w:val="ListParagraph"/>
        <w:spacing w:before="100" w:beforeAutospacing="1" w:after="100" w:afterAutospacing="1"/>
        <w:ind w:left="0"/>
        <w:jc w:val="both"/>
        <w:rPr>
          <w:rFonts w:cs="Times New Roman"/>
        </w:rPr>
      </w:pPr>
    </w:p>
    <w:p w:rsidR="00A73884" w:rsidRDefault="00A73884" w:rsidP="004D1B98">
      <w:pPr>
        <w:pStyle w:val="ListParagraph"/>
        <w:numPr>
          <w:ilvl w:val="0"/>
          <w:numId w:val="2"/>
        </w:numPr>
        <w:spacing w:before="100" w:beforeAutospacing="1" w:after="100" w:afterAutospacing="1"/>
        <w:ind w:left="0" w:firstLine="0"/>
        <w:jc w:val="both"/>
        <w:rPr>
          <w:rFonts w:cs="Times New Roman"/>
        </w:rPr>
      </w:pPr>
      <w:r>
        <w:rPr>
          <w:rFonts w:cs="Times New Roman"/>
        </w:rPr>
        <w:t>Lai nodrošinātu koordinētas investīcijas un atbilstību NAP, visu prioritāro virzienu plānošanā un uzraudzībā tiek iesaistīta FM, PKC un ZM.</w:t>
      </w:r>
    </w:p>
    <w:p w:rsidR="00A73884" w:rsidRDefault="00A73884" w:rsidP="00A73884">
      <w:pPr>
        <w:pStyle w:val="ListParagraph"/>
        <w:spacing w:before="100" w:beforeAutospacing="1" w:after="100" w:afterAutospacing="1"/>
        <w:ind w:left="0"/>
        <w:jc w:val="both"/>
        <w:rPr>
          <w:rFonts w:cs="Times New Roman"/>
        </w:rPr>
      </w:pPr>
      <w:r>
        <w:rPr>
          <w:rFonts w:cs="Times New Roman"/>
        </w:rPr>
        <w:t xml:space="preserve"> </w:t>
      </w:r>
    </w:p>
    <w:p w:rsidR="00976431" w:rsidRDefault="004D1B98" w:rsidP="004D1B98">
      <w:pPr>
        <w:pStyle w:val="ListParagraph"/>
        <w:numPr>
          <w:ilvl w:val="0"/>
          <w:numId w:val="2"/>
        </w:numPr>
        <w:spacing w:before="100" w:beforeAutospacing="1" w:after="100" w:afterAutospacing="1"/>
        <w:ind w:left="0" w:firstLine="0"/>
        <w:jc w:val="both"/>
        <w:rPr>
          <w:rFonts w:cs="Times New Roman"/>
        </w:rPr>
      </w:pPr>
      <w:r w:rsidRPr="00CA152F">
        <w:rPr>
          <w:rFonts w:cs="Times New Roman"/>
        </w:rPr>
        <w:t xml:space="preserve">Pēc institucionālās </w:t>
      </w:r>
      <w:r w:rsidR="00D4738E">
        <w:rPr>
          <w:rFonts w:cs="Times New Roman"/>
        </w:rPr>
        <w:t xml:space="preserve">un funkcionālās </w:t>
      </w:r>
      <w:r w:rsidRPr="00CA152F">
        <w:rPr>
          <w:rFonts w:cs="Times New Roman"/>
        </w:rPr>
        <w:t xml:space="preserve">padotības principa un ES KP fondu administratīvās kapacitātes pēctecības sadarbības iestādes funkcijas veic </w:t>
      </w:r>
      <w:r w:rsidR="00D34765" w:rsidRPr="00CA152F">
        <w:rPr>
          <w:rFonts w:cs="Times New Roman"/>
        </w:rPr>
        <w:t>LIAA*</w:t>
      </w:r>
      <w:r w:rsidRPr="00CA152F">
        <w:rPr>
          <w:rFonts w:cs="Times New Roman"/>
        </w:rPr>
        <w:t>, NVA, CFLA</w:t>
      </w:r>
      <w:r w:rsidR="006B0B0A">
        <w:rPr>
          <w:rFonts w:cs="Times New Roman"/>
        </w:rPr>
        <w:t>**</w:t>
      </w:r>
      <w:r w:rsidRPr="00CA152F">
        <w:rPr>
          <w:rFonts w:cs="Times New Roman"/>
        </w:rPr>
        <w:t>, VRAA</w:t>
      </w:r>
      <w:r w:rsidR="00B32BC6">
        <w:rPr>
          <w:rFonts w:cs="Times New Roman"/>
        </w:rPr>
        <w:t>***</w:t>
      </w:r>
      <w:r w:rsidRPr="00CA152F">
        <w:rPr>
          <w:rFonts w:cs="Times New Roman"/>
        </w:rPr>
        <w:t xml:space="preserve">, VIAA. </w:t>
      </w:r>
    </w:p>
    <w:p w:rsidR="00976431" w:rsidRPr="006838F3" w:rsidRDefault="00976431" w:rsidP="006838F3">
      <w:pPr>
        <w:pStyle w:val="ListParagraph"/>
        <w:rPr>
          <w:rFonts w:cs="Times New Roman"/>
          <w:color w:val="000000"/>
          <w:szCs w:val="24"/>
        </w:rPr>
      </w:pPr>
    </w:p>
    <w:p w:rsidR="002E55E7" w:rsidRPr="006838F3" w:rsidRDefault="00976431" w:rsidP="004D1B98">
      <w:pPr>
        <w:pStyle w:val="ListParagraph"/>
        <w:numPr>
          <w:ilvl w:val="0"/>
          <w:numId w:val="2"/>
        </w:numPr>
        <w:spacing w:before="100" w:beforeAutospacing="1" w:after="100" w:afterAutospacing="1"/>
        <w:ind w:left="0" w:firstLine="0"/>
        <w:jc w:val="both"/>
        <w:rPr>
          <w:rFonts w:cs="Times New Roman"/>
        </w:rPr>
      </w:pPr>
      <w:r>
        <w:rPr>
          <w:rFonts w:cs="Times New Roman"/>
          <w:color w:val="000000"/>
          <w:szCs w:val="24"/>
        </w:rPr>
        <w:lastRenderedPageBreak/>
        <w:t>Atbildīgās iestādes vienojas ar sadarbības iestādēm</w:t>
      </w:r>
      <w:r>
        <w:rPr>
          <w:rFonts w:cs="Times New Roman"/>
        </w:rPr>
        <w:t xml:space="preserve"> p</w:t>
      </w:r>
      <w:r w:rsidR="002E55E7">
        <w:rPr>
          <w:rFonts w:cs="Times New Roman"/>
        </w:rPr>
        <w:t xml:space="preserve">ar katra konkrētā prioritārā virziena un </w:t>
      </w:r>
      <w:r>
        <w:rPr>
          <w:rFonts w:cs="Times New Roman"/>
        </w:rPr>
        <w:t xml:space="preserve">noteiktu </w:t>
      </w:r>
      <w:r w:rsidR="002E55E7" w:rsidRPr="00CA152F">
        <w:rPr>
          <w:rFonts w:cs="Times New Roman"/>
          <w:color w:val="000000"/>
          <w:szCs w:val="24"/>
        </w:rPr>
        <w:t xml:space="preserve">specifisko atbalsta mērķu </w:t>
      </w:r>
      <w:r w:rsidR="00B32BC6">
        <w:rPr>
          <w:rFonts w:cs="Times New Roman"/>
          <w:color w:val="000000"/>
          <w:szCs w:val="24"/>
        </w:rPr>
        <w:t xml:space="preserve">administrēšanu, kad ir noteikts darbības programmas saturs un </w:t>
      </w:r>
      <w:r>
        <w:rPr>
          <w:rFonts w:cs="Times New Roman"/>
          <w:color w:val="000000"/>
          <w:szCs w:val="24"/>
        </w:rPr>
        <w:t xml:space="preserve">ir zināmas </w:t>
      </w:r>
      <w:r w:rsidR="00B32BC6">
        <w:rPr>
          <w:rFonts w:cs="Times New Roman"/>
          <w:color w:val="000000"/>
          <w:szCs w:val="24"/>
        </w:rPr>
        <w:t>konkrētās plānotās investīcijas.</w:t>
      </w:r>
    </w:p>
    <w:p w:rsidR="00976431" w:rsidRPr="00976431" w:rsidRDefault="00976431" w:rsidP="006838F3">
      <w:pPr>
        <w:pStyle w:val="ListParagraph"/>
        <w:rPr>
          <w:rFonts w:cs="Times New Roman"/>
        </w:rPr>
      </w:pPr>
    </w:p>
    <w:p w:rsidR="004D1B98" w:rsidRPr="00976431" w:rsidRDefault="004D1B98" w:rsidP="006838F3">
      <w:pPr>
        <w:pStyle w:val="ListParagraph"/>
        <w:numPr>
          <w:ilvl w:val="0"/>
          <w:numId w:val="2"/>
        </w:numPr>
        <w:spacing w:before="100" w:beforeAutospacing="1" w:after="100" w:afterAutospacing="1"/>
        <w:ind w:left="0" w:firstLine="0"/>
        <w:jc w:val="both"/>
        <w:rPr>
          <w:rFonts w:cs="Times New Roman"/>
        </w:rPr>
      </w:pPr>
      <w:r w:rsidRPr="00976431">
        <w:rPr>
          <w:rFonts w:cs="Times New Roman"/>
        </w:rPr>
        <w:t xml:space="preserve">2. modeļa grafiskais attēlojums skatāms </w:t>
      </w:r>
      <w:r w:rsidR="00E32467" w:rsidRPr="00976431">
        <w:rPr>
          <w:rFonts w:cs="Times New Roman"/>
        </w:rPr>
        <w:t>2.1.4.2.</w:t>
      </w:r>
      <w:r w:rsidRPr="00976431">
        <w:rPr>
          <w:rFonts w:cs="Times New Roman"/>
        </w:rPr>
        <w:t xml:space="preserve"> attēlā.</w:t>
      </w:r>
    </w:p>
    <w:p w:rsidR="004D1B98" w:rsidRPr="00CA152F" w:rsidRDefault="004D1B98" w:rsidP="004D1B98">
      <w:pPr>
        <w:jc w:val="center"/>
        <w:rPr>
          <w:rFonts w:cs="Times New Roman"/>
          <w:noProof/>
          <w:lang w:eastAsia="lv-LV"/>
        </w:rPr>
      </w:pPr>
    </w:p>
    <w:p w:rsidR="001A24E3" w:rsidRPr="00CA152F" w:rsidRDefault="006758B9" w:rsidP="004D1B98">
      <w:pPr>
        <w:jc w:val="center"/>
        <w:rPr>
          <w:rFonts w:cs="Times New Roman"/>
          <w:noProof/>
          <w:lang w:eastAsia="lv-LV"/>
        </w:rPr>
      </w:pPr>
      <w:r>
        <w:rPr>
          <w:rFonts w:cs="Times New Roman"/>
          <w:noProof/>
          <w:lang w:eastAsia="lv-LV"/>
        </w:rPr>
        <w:drawing>
          <wp:inline distT="0" distB="0" distL="0" distR="0" wp14:anchorId="5ACFDAC6" wp14:editId="7308CB3F">
            <wp:extent cx="5400040" cy="179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odelis_11.01.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40" cy="1794510"/>
                    </a:xfrm>
                    <a:prstGeom prst="rect">
                      <a:avLst/>
                    </a:prstGeom>
                  </pic:spPr>
                </pic:pic>
              </a:graphicData>
            </a:graphic>
          </wp:inline>
        </w:drawing>
      </w:r>
    </w:p>
    <w:p w:rsidR="001A24E3" w:rsidRPr="00CA152F" w:rsidRDefault="001A24E3" w:rsidP="006758B9">
      <w:pPr>
        <w:rPr>
          <w:rFonts w:cs="Times New Roman"/>
          <w:noProof/>
          <w:lang w:eastAsia="lv-LV"/>
        </w:rPr>
      </w:pPr>
    </w:p>
    <w:p w:rsidR="00D34765" w:rsidRPr="00CA152F" w:rsidRDefault="00D34765" w:rsidP="004D1B98">
      <w:pPr>
        <w:jc w:val="center"/>
        <w:rPr>
          <w:rFonts w:cs="Times New Roman"/>
        </w:rPr>
      </w:pPr>
    </w:p>
    <w:p w:rsidR="004D1B98" w:rsidRPr="00CA152F" w:rsidRDefault="00332CCA" w:rsidP="004D1B98">
      <w:pPr>
        <w:jc w:val="center"/>
        <w:rPr>
          <w:rFonts w:cs="Times New Roman"/>
        </w:rPr>
      </w:pPr>
      <w:r>
        <w:rPr>
          <w:rFonts w:cs="Times New Roman"/>
        </w:rPr>
        <w:t>2.1.4.2.</w:t>
      </w:r>
      <w:r w:rsidR="004D1B98" w:rsidRPr="00CA152F">
        <w:rPr>
          <w:rFonts w:cs="Times New Roman"/>
        </w:rPr>
        <w:t>att. ES KP fondu institucionālās sistēmas 2. modeļa grafiskais attēlojums</w:t>
      </w:r>
    </w:p>
    <w:p w:rsidR="00D34765" w:rsidRPr="00CA152F" w:rsidRDefault="00D34765" w:rsidP="004D1B98">
      <w:pPr>
        <w:jc w:val="center"/>
        <w:rPr>
          <w:rFonts w:cs="Times New Roman"/>
        </w:rPr>
      </w:pPr>
    </w:p>
    <w:p w:rsidR="006B6DEE" w:rsidRPr="004518E0" w:rsidRDefault="006B6DEE" w:rsidP="004518E0">
      <w:pPr>
        <w:pStyle w:val="ListParagraph"/>
        <w:numPr>
          <w:ilvl w:val="0"/>
          <w:numId w:val="2"/>
        </w:numPr>
        <w:jc w:val="both"/>
        <w:rPr>
          <w:rFonts w:cs="Times New Roman"/>
          <w:szCs w:val="24"/>
        </w:rPr>
      </w:pPr>
      <w:r w:rsidRPr="004518E0">
        <w:rPr>
          <w:rFonts w:cs="Times New Roman"/>
          <w:szCs w:val="24"/>
        </w:rPr>
        <w:t xml:space="preserve">Lai ieviestu minēto modeli, nepieciešams </w:t>
      </w:r>
      <w:r w:rsidRPr="006B6DEE">
        <w:rPr>
          <w:rFonts w:cs="Times New Roman"/>
          <w:szCs w:val="24"/>
        </w:rPr>
        <w:t xml:space="preserve">papildus </w:t>
      </w:r>
      <w:r w:rsidRPr="004518E0">
        <w:rPr>
          <w:rFonts w:cs="Times New Roman"/>
          <w:szCs w:val="24"/>
        </w:rPr>
        <w:t>risināt šādus jautājumus:</w:t>
      </w:r>
    </w:p>
    <w:p w:rsidR="00D34765" w:rsidRPr="004518E0" w:rsidRDefault="00D34765" w:rsidP="009F2F02">
      <w:pPr>
        <w:jc w:val="both"/>
        <w:rPr>
          <w:rFonts w:cs="Times New Roman"/>
          <w:szCs w:val="24"/>
        </w:rPr>
      </w:pPr>
      <w:r w:rsidRPr="004518E0">
        <w:rPr>
          <w:rFonts w:cs="Times New Roman"/>
          <w:szCs w:val="24"/>
        </w:rPr>
        <w:t xml:space="preserve">LIAA* - </w:t>
      </w:r>
      <w:r w:rsidR="0038615A" w:rsidRPr="0038615A">
        <w:rPr>
          <w:rFonts w:eastAsia="Arial Unicode MS"/>
          <w:szCs w:val="24"/>
        </w:rPr>
        <w:t xml:space="preserve">kā starpniekinstitūcija tiek piedāvāta LIAA, AFI vai cita institūcija, kurai tiks deleģēta </w:t>
      </w:r>
      <w:r w:rsidR="0038615A" w:rsidRPr="0038615A">
        <w:rPr>
          <w:szCs w:val="24"/>
        </w:rPr>
        <w:t>uzņēmējdarbības finanšu atbalsta sniegšana</w:t>
      </w:r>
      <w:r w:rsidR="009F2F02" w:rsidRPr="004518E0">
        <w:rPr>
          <w:rFonts w:cs="Times New Roman"/>
          <w:szCs w:val="24"/>
        </w:rPr>
        <w:t>.</w:t>
      </w:r>
      <w:r w:rsidR="00234EDF" w:rsidRPr="004518E0">
        <w:rPr>
          <w:rFonts w:cs="Times New Roman"/>
          <w:szCs w:val="24"/>
        </w:rPr>
        <w:t xml:space="preserve"> </w:t>
      </w:r>
    </w:p>
    <w:p w:rsidR="006B0B0A" w:rsidRPr="004518E0" w:rsidRDefault="006B0B0A" w:rsidP="009F2F02">
      <w:pPr>
        <w:jc w:val="both"/>
        <w:rPr>
          <w:szCs w:val="24"/>
        </w:rPr>
      </w:pPr>
      <w:r w:rsidRPr="004518E0">
        <w:rPr>
          <w:rFonts w:cs="Times New Roman"/>
          <w:szCs w:val="24"/>
        </w:rPr>
        <w:t xml:space="preserve">CFLA** - </w:t>
      </w:r>
      <w:r w:rsidR="002E55E7" w:rsidRPr="004518E0">
        <w:rPr>
          <w:rFonts w:cs="Times New Roman"/>
          <w:szCs w:val="24"/>
        </w:rPr>
        <w:t xml:space="preserve">nodrošina </w:t>
      </w:r>
      <w:r w:rsidR="002E55E7" w:rsidRPr="004518E0">
        <w:rPr>
          <w:szCs w:val="24"/>
        </w:rPr>
        <w:t>administratīvās kapacitātes pēctecības principu, turpinot strādāt ar 2007. – 2013.gada plānošanas periodā administrētajiem specifiskajiem atbalsta mērķiem un saistītajām nozaru ministrijām.</w:t>
      </w:r>
    </w:p>
    <w:p w:rsidR="00B32BC6" w:rsidRPr="004518E0" w:rsidRDefault="00B32BC6" w:rsidP="00B32BC6">
      <w:pPr>
        <w:pStyle w:val="CommentText"/>
        <w:jc w:val="both"/>
        <w:rPr>
          <w:sz w:val="24"/>
          <w:szCs w:val="24"/>
        </w:rPr>
      </w:pPr>
      <w:r w:rsidRPr="004518E0">
        <w:rPr>
          <w:sz w:val="24"/>
          <w:szCs w:val="24"/>
        </w:rPr>
        <w:t>VRAA*** -</w:t>
      </w:r>
      <w:r w:rsidR="000005D0">
        <w:rPr>
          <w:sz w:val="24"/>
          <w:szCs w:val="24"/>
        </w:rPr>
        <w:t xml:space="preserve"> </w:t>
      </w:r>
      <w:r w:rsidRPr="004518E0">
        <w:rPr>
          <w:sz w:val="24"/>
          <w:szCs w:val="24"/>
        </w:rPr>
        <w:t>kā viena no alternatīvām jāvērtē 5. un 9.prioritārā virziena administrēšanas nodošana CFLA, visefektīvāk izmantojot CFLA uzkrāto pieredzi, t.sk. nozaru specializācijā, nodrošinot pēctecības principa ievērošanu un veicinot reģionālo pieejamību.</w:t>
      </w:r>
    </w:p>
    <w:p w:rsidR="00052816" w:rsidRDefault="004D1B98" w:rsidP="00052816">
      <w:pPr>
        <w:pStyle w:val="ListParagraph"/>
        <w:numPr>
          <w:ilvl w:val="0"/>
          <w:numId w:val="2"/>
        </w:numPr>
        <w:spacing w:before="200"/>
        <w:ind w:left="0" w:firstLine="0"/>
        <w:jc w:val="both"/>
        <w:rPr>
          <w:rFonts w:cs="Times New Roman"/>
          <w:color w:val="000000"/>
          <w:szCs w:val="24"/>
        </w:rPr>
      </w:pPr>
      <w:r w:rsidRPr="00CA152F">
        <w:rPr>
          <w:rFonts w:cs="Times New Roman"/>
          <w:color w:val="000000"/>
          <w:szCs w:val="24"/>
        </w:rPr>
        <w:t>Sistēmas priekšrocība –</w:t>
      </w:r>
      <w:r w:rsidR="000005D0">
        <w:rPr>
          <w:rFonts w:cs="Times New Roman"/>
          <w:color w:val="000000"/>
          <w:szCs w:val="24"/>
        </w:rPr>
        <w:t xml:space="preserve"> </w:t>
      </w:r>
      <w:r w:rsidR="0038260A">
        <w:rPr>
          <w:rFonts w:cs="Times New Roman"/>
          <w:color w:val="000000"/>
          <w:szCs w:val="24"/>
        </w:rPr>
        <w:t xml:space="preserve">tiek nodrošināta tematiskā koncentrācija, tiek konsolidēti plānotie mērķi, </w:t>
      </w:r>
      <w:r w:rsidR="00783DFD">
        <w:rPr>
          <w:rFonts w:cs="Times New Roman"/>
          <w:color w:val="000000"/>
          <w:szCs w:val="24"/>
        </w:rPr>
        <w:t xml:space="preserve">Atbildīgās iestādes nodrošina pārresorisku skatījumu un  koncentrētāku un efektīvāku investīciju ieguldījumu Latvijai noteiktajos sasniedzamajos mērķos. Iesaistot mazāku institūciju skaitu un ieviešot e-pārvaldību veidojas </w:t>
      </w:r>
      <w:r w:rsidRPr="00CA152F">
        <w:rPr>
          <w:rFonts w:cs="Times New Roman"/>
          <w:color w:val="000000"/>
          <w:szCs w:val="24"/>
        </w:rPr>
        <w:t xml:space="preserve">zemākas sistēmas uzturēšanas izmaksas, </w:t>
      </w:r>
      <w:r w:rsidR="00783DFD">
        <w:rPr>
          <w:rFonts w:cs="Times New Roman"/>
          <w:color w:val="000000"/>
          <w:szCs w:val="24"/>
        </w:rPr>
        <w:t xml:space="preserve">tiek veicināta </w:t>
      </w:r>
      <w:r w:rsidRPr="00CA152F">
        <w:rPr>
          <w:rFonts w:cs="Times New Roman"/>
          <w:color w:val="000000"/>
          <w:szCs w:val="24"/>
        </w:rPr>
        <w:t>administratīvā sloga samazināšana</w:t>
      </w:r>
      <w:r w:rsidR="00783DFD">
        <w:rPr>
          <w:rFonts w:cs="Times New Roman"/>
          <w:color w:val="000000"/>
          <w:szCs w:val="24"/>
        </w:rPr>
        <w:t xml:space="preserve"> gan valsts pārvaldes iestādēm, gan finansējuma saņēmējiem</w:t>
      </w:r>
      <w:r w:rsidRPr="00CA152F">
        <w:rPr>
          <w:rFonts w:cs="Times New Roman"/>
          <w:color w:val="000000"/>
          <w:szCs w:val="24"/>
        </w:rPr>
        <w:t xml:space="preserve">, tiek </w:t>
      </w:r>
      <w:r w:rsidRPr="00CA152F">
        <w:rPr>
          <w:rFonts w:cs="Times New Roman"/>
        </w:rPr>
        <w:t xml:space="preserve">ievēroti </w:t>
      </w:r>
      <w:r w:rsidRPr="00CA152F">
        <w:rPr>
          <w:rFonts w:cs="Times New Roman"/>
          <w:color w:val="000000"/>
        </w:rPr>
        <w:t>Latvijas un Eiropas Savienības saprašanās memorandā paredzētie pasākumi un revīzijas iestādes ieteikumi decentralizētās sistēmas pārskatīšanai</w:t>
      </w:r>
      <w:r w:rsidRPr="00CA152F">
        <w:rPr>
          <w:rFonts w:cs="Times New Roman"/>
          <w:color w:val="000000"/>
          <w:szCs w:val="24"/>
        </w:rPr>
        <w:t>. Veidojas skaidrāks atbildību sadalījums, tiek nodrošināta efektīvāka pārvaldība, kas veicina orientāciju uz rezultātu</w:t>
      </w:r>
      <w:r w:rsidR="008D372D">
        <w:rPr>
          <w:rFonts w:cs="Times New Roman"/>
          <w:color w:val="000000"/>
          <w:szCs w:val="24"/>
        </w:rPr>
        <w:t>.</w:t>
      </w:r>
      <w:r w:rsidRPr="00CA152F">
        <w:rPr>
          <w:rFonts w:cs="Times New Roman"/>
          <w:color w:val="000000"/>
          <w:szCs w:val="24"/>
        </w:rPr>
        <w:t xml:space="preserve"> </w:t>
      </w:r>
      <w:r w:rsidR="002C5B63">
        <w:rPr>
          <w:rFonts w:cs="Times New Roman"/>
          <w:color w:val="000000"/>
          <w:szCs w:val="24"/>
        </w:rPr>
        <w:t xml:space="preserve">Sadarbības iestādēm tiek saglabāta institucionālā pēctecība, ņemta vērā uzkrātā pieredze nozaru specializācijā, t.sk. reģionālais pārklājums. </w:t>
      </w:r>
      <w:r w:rsidRPr="00CA152F">
        <w:rPr>
          <w:rFonts w:cs="Times New Roman"/>
          <w:color w:val="000000"/>
          <w:szCs w:val="24"/>
        </w:rPr>
        <w:t>Sistēmas trūkums – augtāka funkciju centralizācija, attiecīgi attālināta/pastarpināta ES fondu darbību pārvalde katrai nozarei</w:t>
      </w:r>
      <w:r w:rsidR="001846F5">
        <w:rPr>
          <w:rFonts w:cs="Times New Roman"/>
          <w:color w:val="000000"/>
          <w:szCs w:val="24"/>
        </w:rPr>
        <w:t xml:space="preserve">. </w:t>
      </w:r>
      <w:r w:rsidR="00B763E8">
        <w:rPr>
          <w:rFonts w:cs="Times New Roman"/>
          <w:color w:val="000000"/>
          <w:szCs w:val="24"/>
        </w:rPr>
        <w:t xml:space="preserve"> </w:t>
      </w:r>
    </w:p>
    <w:p w:rsidR="006F0E66" w:rsidRPr="00CA152F" w:rsidRDefault="006F0E66" w:rsidP="0095122B">
      <w:pPr>
        <w:pStyle w:val="ListParagraph"/>
        <w:ind w:left="0"/>
        <w:jc w:val="both"/>
        <w:rPr>
          <w:rFonts w:cs="Times New Roman"/>
          <w:color w:val="000000"/>
          <w:szCs w:val="24"/>
        </w:rPr>
      </w:pPr>
    </w:p>
    <w:p w:rsidR="004D1B98" w:rsidRPr="0095122B" w:rsidRDefault="00FC31FF" w:rsidP="0095122B">
      <w:pPr>
        <w:pStyle w:val="ListParagraph"/>
        <w:spacing w:before="200" w:after="200"/>
        <w:rPr>
          <w:rFonts w:cs="Times New Roman"/>
          <w:b/>
          <w:i/>
          <w:color w:val="000000"/>
        </w:rPr>
      </w:pPr>
      <w:r w:rsidRPr="0095122B">
        <w:rPr>
          <w:rFonts w:cs="Times New Roman"/>
          <w:b/>
          <w:i/>
          <w:color w:val="000000"/>
        </w:rPr>
        <w:t>3.modelis</w:t>
      </w:r>
    </w:p>
    <w:p w:rsidR="00FC31FF" w:rsidRPr="0095122B" w:rsidRDefault="00FC31FF" w:rsidP="0095122B">
      <w:pPr>
        <w:pStyle w:val="ListParagraph"/>
        <w:spacing w:before="200" w:after="200"/>
        <w:rPr>
          <w:rFonts w:cs="Times New Roman"/>
          <w:b/>
          <w:color w:val="000000"/>
        </w:rPr>
      </w:pPr>
    </w:p>
    <w:p w:rsidR="005F678A" w:rsidRPr="00656B2C" w:rsidRDefault="005F678A" w:rsidP="005F678A">
      <w:pPr>
        <w:pStyle w:val="ListParagraph"/>
        <w:numPr>
          <w:ilvl w:val="0"/>
          <w:numId w:val="2"/>
        </w:numPr>
        <w:tabs>
          <w:tab w:val="left" w:pos="567"/>
        </w:tabs>
        <w:ind w:left="0" w:firstLine="0"/>
        <w:jc w:val="both"/>
        <w:rPr>
          <w:rFonts w:cs="Times New Roman"/>
          <w:szCs w:val="24"/>
        </w:rPr>
      </w:pPr>
      <w:r w:rsidRPr="00656B2C">
        <w:rPr>
          <w:rFonts w:cs="Times New Roman"/>
          <w:szCs w:val="24"/>
        </w:rPr>
        <w:t xml:space="preserve">ES KP  fondu ieviešanas institucionālā sistēma tiek veidota,  ņemot vērā </w:t>
      </w:r>
      <w:r>
        <w:rPr>
          <w:rFonts w:cs="Times New Roman"/>
          <w:szCs w:val="24"/>
        </w:rPr>
        <w:t>NAP</w:t>
      </w:r>
      <w:r w:rsidRPr="00656B2C">
        <w:rPr>
          <w:rFonts w:cs="Times New Roman"/>
          <w:szCs w:val="24"/>
        </w:rPr>
        <w:t xml:space="preserve"> definētos rīcības virzienus un uzdevumus</w:t>
      </w:r>
      <w:r w:rsidR="00FE58B7">
        <w:rPr>
          <w:rFonts w:cs="Times New Roman"/>
          <w:szCs w:val="24"/>
        </w:rPr>
        <w:t xml:space="preserve">, </w:t>
      </w:r>
      <w:r w:rsidR="00FE58B7" w:rsidRPr="00CA152F">
        <w:rPr>
          <w:rFonts w:cs="Times New Roman"/>
          <w:szCs w:val="24"/>
        </w:rPr>
        <w:t>ES fondu regulu priekšlikumos noteiktos tematiskos mērķus un plānošanas dokumentu strukturēšanas nosacījumus</w:t>
      </w:r>
      <w:r w:rsidR="00FE58B7">
        <w:rPr>
          <w:rFonts w:cs="Times New Roman"/>
          <w:szCs w:val="24"/>
        </w:rPr>
        <w:t xml:space="preserve">, izveidojot </w:t>
      </w:r>
      <w:r w:rsidR="00FE58B7">
        <w:rPr>
          <w:rFonts w:cs="Times New Roman"/>
          <w:szCs w:val="24"/>
        </w:rPr>
        <w:lastRenderedPageBreak/>
        <w:t>darbības programmas prioritāros virzienus</w:t>
      </w:r>
      <w:r>
        <w:rPr>
          <w:rFonts w:cs="Times New Roman"/>
          <w:szCs w:val="24"/>
        </w:rPr>
        <w:t xml:space="preserve"> un</w:t>
      </w:r>
      <w:r w:rsidRPr="00656B2C">
        <w:rPr>
          <w:rFonts w:cs="Times New Roman"/>
          <w:szCs w:val="24"/>
        </w:rPr>
        <w:t xml:space="preserve"> izvērtējot potenciālā finansējuma saņēmēja juridisko statusu:</w:t>
      </w:r>
    </w:p>
    <w:p w:rsidR="005F678A" w:rsidRDefault="005F678A" w:rsidP="005F678A">
      <w:pPr>
        <w:tabs>
          <w:tab w:val="left" w:pos="567"/>
        </w:tabs>
        <w:jc w:val="both"/>
      </w:pPr>
      <w:r>
        <w:t xml:space="preserve">1) vadošā iestāde, </w:t>
      </w:r>
    </w:p>
    <w:p w:rsidR="005F678A" w:rsidRDefault="005F678A" w:rsidP="005F678A">
      <w:pPr>
        <w:tabs>
          <w:tab w:val="left" w:pos="567"/>
        </w:tabs>
        <w:jc w:val="both"/>
      </w:pPr>
      <w:r>
        <w:t>2) atbildīgās iestādes - noteiktas atbilstoši NAP norādītajam un DP definējamajiem prioritārajiem virzieniem</w:t>
      </w:r>
      <w:r w:rsidR="0095122B">
        <w:t xml:space="preserve"> (analogi 2.m</w:t>
      </w:r>
      <w:r>
        <w:t>odelim);</w:t>
      </w:r>
    </w:p>
    <w:p w:rsidR="005F678A" w:rsidRDefault="005F678A" w:rsidP="005F678A">
      <w:pPr>
        <w:tabs>
          <w:tab w:val="left" w:pos="567"/>
        </w:tabs>
        <w:jc w:val="both"/>
        <w:rPr>
          <w:rFonts w:cs="Times New Roman"/>
          <w:szCs w:val="24"/>
        </w:rPr>
      </w:pPr>
      <w:r>
        <w:t xml:space="preserve">3) sadarbības iestādes – </w:t>
      </w:r>
      <w:r>
        <w:rPr>
          <w:rFonts w:cs="Times New Roman"/>
          <w:szCs w:val="24"/>
        </w:rPr>
        <w:t xml:space="preserve">noteiktas atbilstoši ES KP fondu administrēšanas pēctecībai un </w:t>
      </w:r>
      <w:r w:rsidR="006B6DEE">
        <w:rPr>
          <w:rFonts w:cs="Times New Roman"/>
          <w:szCs w:val="24"/>
        </w:rPr>
        <w:t>finansējuma saņēmējiem</w:t>
      </w:r>
      <w:r>
        <w:rPr>
          <w:rFonts w:cs="Times New Roman"/>
          <w:szCs w:val="24"/>
        </w:rPr>
        <w:t>, ar kuriem tās strādā.</w:t>
      </w:r>
    </w:p>
    <w:p w:rsidR="00C309F0" w:rsidRPr="007744B1" w:rsidRDefault="00C309F0" w:rsidP="005F678A">
      <w:pPr>
        <w:tabs>
          <w:tab w:val="left" w:pos="567"/>
        </w:tabs>
        <w:jc w:val="both"/>
      </w:pPr>
    </w:p>
    <w:p w:rsidR="00C309F0" w:rsidRDefault="00C309F0" w:rsidP="00C309F0">
      <w:pPr>
        <w:pStyle w:val="ListParagraph"/>
        <w:numPr>
          <w:ilvl w:val="0"/>
          <w:numId w:val="2"/>
        </w:numPr>
        <w:tabs>
          <w:tab w:val="left" w:pos="567"/>
          <w:tab w:val="left" w:pos="993"/>
        </w:tabs>
        <w:ind w:left="0" w:firstLine="0"/>
        <w:jc w:val="both"/>
        <w:rPr>
          <w:rFonts w:cs="Times New Roman"/>
          <w:color w:val="000000"/>
          <w:szCs w:val="24"/>
        </w:rPr>
      </w:pPr>
      <w:r w:rsidRPr="00656B2C">
        <w:rPr>
          <w:rFonts w:cs="Times New Roman"/>
          <w:szCs w:val="24"/>
        </w:rPr>
        <w:t>V</w:t>
      </w:r>
      <w:r w:rsidRPr="00656B2C">
        <w:rPr>
          <w:rFonts w:cs="Times New Roman"/>
          <w:color w:val="000000"/>
          <w:szCs w:val="24"/>
        </w:rPr>
        <w:t>adošās iestādes funkcijas veic FM.</w:t>
      </w:r>
    </w:p>
    <w:p w:rsidR="00C309F0" w:rsidRDefault="00C309F0" w:rsidP="00C309F0">
      <w:pPr>
        <w:pStyle w:val="ListParagraph"/>
        <w:tabs>
          <w:tab w:val="left" w:pos="567"/>
          <w:tab w:val="left" w:pos="993"/>
        </w:tabs>
        <w:ind w:left="0"/>
        <w:jc w:val="both"/>
        <w:rPr>
          <w:rFonts w:cs="Times New Roman"/>
          <w:color w:val="000000"/>
          <w:szCs w:val="24"/>
        </w:rPr>
      </w:pPr>
    </w:p>
    <w:p w:rsidR="00C309F0" w:rsidRDefault="00C309F0" w:rsidP="00C309F0">
      <w:pPr>
        <w:pStyle w:val="ListParagraph"/>
        <w:numPr>
          <w:ilvl w:val="0"/>
          <w:numId w:val="2"/>
        </w:numPr>
        <w:tabs>
          <w:tab w:val="left" w:pos="567"/>
          <w:tab w:val="left" w:pos="993"/>
        </w:tabs>
        <w:ind w:left="0" w:firstLine="0"/>
        <w:jc w:val="both"/>
        <w:rPr>
          <w:rFonts w:cs="Times New Roman"/>
          <w:color w:val="000000"/>
          <w:szCs w:val="24"/>
        </w:rPr>
      </w:pPr>
      <w:r w:rsidRPr="00656B2C">
        <w:rPr>
          <w:rFonts w:cs="Times New Roman"/>
          <w:color w:val="000000"/>
          <w:szCs w:val="24"/>
        </w:rPr>
        <w:t xml:space="preserve">Katra </w:t>
      </w:r>
      <w:r>
        <w:rPr>
          <w:rFonts w:cs="Times New Roman"/>
          <w:color w:val="000000"/>
          <w:szCs w:val="24"/>
        </w:rPr>
        <w:t>prioritārā virziena</w:t>
      </w:r>
      <w:r w:rsidRPr="00656B2C">
        <w:rPr>
          <w:rFonts w:cs="Times New Roman"/>
          <w:color w:val="000000"/>
          <w:szCs w:val="24"/>
        </w:rPr>
        <w:t xml:space="preserve"> ieviešanas atbildība tiek uzticēta vienai atbildīgajai ministrijai (skatīt 2.</w:t>
      </w:r>
      <w:r w:rsidR="009237B0">
        <w:rPr>
          <w:rFonts w:cs="Times New Roman"/>
          <w:color w:val="000000"/>
          <w:szCs w:val="24"/>
        </w:rPr>
        <w:t>m</w:t>
      </w:r>
      <w:r w:rsidRPr="00656B2C">
        <w:rPr>
          <w:rFonts w:cs="Times New Roman"/>
          <w:color w:val="000000"/>
          <w:szCs w:val="24"/>
        </w:rPr>
        <w:t xml:space="preserve">odeli). </w:t>
      </w:r>
      <w:r w:rsidR="00635878">
        <w:rPr>
          <w:rFonts w:cs="Times New Roman"/>
          <w:color w:val="000000"/>
          <w:szCs w:val="24"/>
        </w:rPr>
        <w:t>Prioritārā vi</w:t>
      </w:r>
      <w:r w:rsidR="008F0B21">
        <w:rPr>
          <w:rFonts w:cs="Times New Roman"/>
          <w:color w:val="000000"/>
          <w:szCs w:val="24"/>
        </w:rPr>
        <w:t>r</w:t>
      </w:r>
      <w:r w:rsidR="00635878">
        <w:rPr>
          <w:rFonts w:cs="Times New Roman"/>
          <w:color w:val="000000"/>
          <w:szCs w:val="24"/>
        </w:rPr>
        <w:t>ziena</w:t>
      </w:r>
      <w:r w:rsidRPr="00656B2C">
        <w:rPr>
          <w:rFonts w:cs="Times New Roman"/>
          <w:color w:val="000000"/>
          <w:szCs w:val="24"/>
        </w:rPr>
        <w:t xml:space="preserve"> atbildīgā iestāde nodrošina mērķa investīciju prioritāšu un specifisko mērķu ieviešanas un uzraudzības koordināciju, sadarbojoties ar nozaru ministrijām, kuras ir atbildīgas par konkrētajā </w:t>
      </w:r>
      <w:r w:rsidR="00635878">
        <w:rPr>
          <w:rFonts w:cs="Times New Roman"/>
          <w:color w:val="000000"/>
          <w:szCs w:val="24"/>
        </w:rPr>
        <w:t>prioritārajā virzienā</w:t>
      </w:r>
      <w:r w:rsidRPr="00656B2C">
        <w:rPr>
          <w:rFonts w:cs="Times New Roman"/>
          <w:color w:val="000000"/>
          <w:szCs w:val="24"/>
        </w:rPr>
        <w:t xml:space="preserve"> iekļauto investīciju prioritāšu un specifisko mērķu īstenošanu</w:t>
      </w:r>
      <w:r w:rsidR="00635878">
        <w:rPr>
          <w:rFonts w:cs="Times New Roman"/>
          <w:color w:val="000000"/>
          <w:szCs w:val="24"/>
        </w:rPr>
        <w:t xml:space="preserve">, </w:t>
      </w:r>
      <w:r w:rsidR="00635878" w:rsidRPr="00CA152F">
        <w:rPr>
          <w:rFonts w:cs="Times New Roman"/>
          <w:color w:val="000000"/>
          <w:szCs w:val="24"/>
        </w:rPr>
        <w:t>kā arī ar tām nozaru ministrijām, kuras ir atbildīgas par citu prioritāro virzienu īstenošanu, ar kuru ir nepieciešams nodrošināt savstarpējo koordināciju efektīvai ES KP fondu ieviešanai</w:t>
      </w:r>
      <w:r w:rsidRPr="00656B2C">
        <w:rPr>
          <w:rFonts w:cs="Times New Roman"/>
          <w:color w:val="000000"/>
          <w:szCs w:val="24"/>
        </w:rPr>
        <w:t xml:space="preserve">.  </w:t>
      </w:r>
    </w:p>
    <w:p w:rsidR="00C309F0" w:rsidRPr="00656B2C" w:rsidRDefault="00C309F0" w:rsidP="00C309F0">
      <w:pPr>
        <w:pStyle w:val="ListParagraph"/>
        <w:tabs>
          <w:tab w:val="left" w:pos="993"/>
        </w:tabs>
        <w:ind w:left="0"/>
        <w:rPr>
          <w:rFonts w:cs="Times New Roman"/>
          <w:color w:val="000000"/>
          <w:szCs w:val="24"/>
        </w:rPr>
      </w:pPr>
    </w:p>
    <w:p w:rsidR="00C309F0" w:rsidRDefault="00C309F0" w:rsidP="00C309F0">
      <w:pPr>
        <w:pStyle w:val="ListParagraph"/>
        <w:numPr>
          <w:ilvl w:val="0"/>
          <w:numId w:val="2"/>
        </w:numPr>
        <w:tabs>
          <w:tab w:val="left" w:pos="567"/>
          <w:tab w:val="left" w:pos="993"/>
        </w:tabs>
        <w:ind w:left="0" w:firstLine="0"/>
        <w:jc w:val="both"/>
        <w:rPr>
          <w:rFonts w:cs="Times New Roman"/>
          <w:color w:val="000000"/>
          <w:szCs w:val="24"/>
        </w:rPr>
      </w:pPr>
      <w:r w:rsidRPr="00656B2C">
        <w:rPr>
          <w:rFonts w:cs="Times New Roman"/>
          <w:color w:val="000000"/>
          <w:szCs w:val="24"/>
        </w:rPr>
        <w:t>Atbildīgās iestādes f</w:t>
      </w:r>
      <w:r w:rsidR="00635878">
        <w:rPr>
          <w:rFonts w:cs="Times New Roman"/>
          <w:color w:val="000000"/>
          <w:szCs w:val="24"/>
        </w:rPr>
        <w:t>unkcijas veic EM, LM, SM, VARAM un IZM</w:t>
      </w:r>
      <w:r w:rsidRPr="00656B2C">
        <w:rPr>
          <w:rFonts w:cs="Times New Roman"/>
          <w:color w:val="000000"/>
          <w:szCs w:val="24"/>
        </w:rPr>
        <w:t>.</w:t>
      </w:r>
    </w:p>
    <w:p w:rsidR="00635878" w:rsidRPr="0095122B" w:rsidRDefault="00635878" w:rsidP="0095122B">
      <w:pPr>
        <w:pStyle w:val="ListParagraph"/>
        <w:rPr>
          <w:rFonts w:cs="Times New Roman"/>
          <w:color w:val="000000"/>
          <w:szCs w:val="24"/>
        </w:rPr>
      </w:pPr>
    </w:p>
    <w:p w:rsidR="00635878" w:rsidRDefault="007F3712" w:rsidP="00635878">
      <w:pPr>
        <w:pStyle w:val="ListParagraph"/>
        <w:numPr>
          <w:ilvl w:val="0"/>
          <w:numId w:val="2"/>
        </w:numPr>
        <w:tabs>
          <w:tab w:val="left" w:pos="567"/>
          <w:tab w:val="left" w:pos="993"/>
        </w:tabs>
        <w:ind w:left="0" w:firstLine="0"/>
        <w:jc w:val="both"/>
        <w:rPr>
          <w:rFonts w:cs="Times New Roman"/>
          <w:color w:val="000000"/>
          <w:szCs w:val="24"/>
        </w:rPr>
      </w:pPr>
      <w:r>
        <w:rPr>
          <w:color w:val="000000"/>
        </w:rPr>
        <w:t xml:space="preserve">ES </w:t>
      </w:r>
      <w:r w:rsidR="00A6547D">
        <w:rPr>
          <w:color w:val="000000"/>
        </w:rPr>
        <w:t xml:space="preserve">KP </w:t>
      </w:r>
      <w:r>
        <w:rPr>
          <w:color w:val="000000"/>
        </w:rPr>
        <w:t xml:space="preserve">fondu ieviešana ir specifiska, ņemot vērā projekta iesniedzēja juridisko statusu un prasības projekta sagatavošanā, tādēļ tiek piedāvāts ES KP fondu ieviešanā nodrošināt finansējuma saņēmējiem strādāt ar sadarbības iestādi, kas ir </w:t>
      </w:r>
      <w:r w:rsidR="0040363B">
        <w:rPr>
          <w:color w:val="000000"/>
        </w:rPr>
        <w:t>ar lielāku pieredzi darbā ar konkrētā veida vai juridiskā statusa finansējuma saņēmējiem</w:t>
      </w:r>
      <w:r>
        <w:rPr>
          <w:color w:val="000000"/>
        </w:rPr>
        <w:t>, piedāvājot vienas pieturas principu konkrētām finansējuma saņēmēju grupām - valsts un pašvaldības iestādes, </w:t>
      </w:r>
      <w:r w:rsidR="00142974">
        <w:rPr>
          <w:color w:val="000000"/>
        </w:rPr>
        <w:t xml:space="preserve"> </w:t>
      </w:r>
      <w:r>
        <w:rPr>
          <w:color w:val="000000"/>
        </w:rPr>
        <w:t>izglītības iestādes un zinātniskās institūcijas, </w:t>
      </w:r>
      <w:r w:rsidR="00142974">
        <w:rPr>
          <w:color w:val="000000"/>
        </w:rPr>
        <w:t xml:space="preserve"> </w:t>
      </w:r>
      <w:r>
        <w:rPr>
          <w:color w:val="000000"/>
        </w:rPr>
        <w:t>nevalstiskās organizācijas un</w:t>
      </w:r>
      <w:r w:rsidR="00142974">
        <w:rPr>
          <w:color w:val="000000"/>
        </w:rPr>
        <w:t xml:space="preserve"> </w:t>
      </w:r>
      <w:r>
        <w:rPr>
          <w:color w:val="000000"/>
        </w:rPr>
        <w:t> sociālie</w:t>
      </w:r>
      <w:r w:rsidR="00142974">
        <w:rPr>
          <w:color w:val="000000"/>
        </w:rPr>
        <w:t xml:space="preserve"> </w:t>
      </w:r>
      <w:r>
        <w:rPr>
          <w:color w:val="000000"/>
        </w:rPr>
        <w:t xml:space="preserve"> partneri, valsts kapitālsabiedrības, citi komersanti</w:t>
      </w:r>
      <w:r w:rsidR="00635878" w:rsidRPr="00656B2C">
        <w:rPr>
          <w:rFonts w:cs="Times New Roman"/>
          <w:color w:val="000000"/>
          <w:szCs w:val="24"/>
        </w:rPr>
        <w:t xml:space="preserve">. </w:t>
      </w:r>
      <w:r w:rsidR="009237B0">
        <w:rPr>
          <w:rFonts w:cs="Times New Roman"/>
          <w:color w:val="000000"/>
          <w:szCs w:val="24"/>
        </w:rPr>
        <w:t>Līdztekus šis modelis joprojām nodrošina finansējuma saņēmēju vienlīdzību, neparedzot nekādas īpašas priekšrocības konkrētai finansējuma saņēmēju grupai. Atšķirīgs regulējums būtu pieļaujams tikai tajos gadījumos, kad tas tieši izriet no finansējuma juridiskā statusa, piemēram, attiecībā uz valsts budžeta finansējuma plānošanu, projekta iesniedzēja vērtēšanu atbilstoši grūtībās nonākuša uzņēmuma pazīmēm, strīdu risināšanas kārtību.</w:t>
      </w:r>
    </w:p>
    <w:p w:rsidR="00635878" w:rsidRPr="00656B2C" w:rsidRDefault="00635878" w:rsidP="00635878">
      <w:pPr>
        <w:pStyle w:val="ListParagraph"/>
        <w:rPr>
          <w:rFonts w:cs="Times New Roman"/>
          <w:color w:val="000000"/>
          <w:szCs w:val="24"/>
        </w:rPr>
      </w:pPr>
    </w:p>
    <w:p w:rsidR="00635878" w:rsidRDefault="007F3712" w:rsidP="00635878">
      <w:pPr>
        <w:pStyle w:val="ListParagraph"/>
        <w:numPr>
          <w:ilvl w:val="0"/>
          <w:numId w:val="2"/>
        </w:numPr>
        <w:tabs>
          <w:tab w:val="left" w:pos="567"/>
          <w:tab w:val="left" w:pos="993"/>
        </w:tabs>
        <w:ind w:left="0" w:firstLine="0"/>
        <w:jc w:val="both"/>
        <w:rPr>
          <w:rFonts w:cs="Times New Roman"/>
          <w:color w:val="000000"/>
          <w:szCs w:val="24"/>
        </w:rPr>
      </w:pPr>
      <w:r>
        <w:rPr>
          <w:color w:val="000000"/>
        </w:rPr>
        <w:t>Sadarbības iestādes funkcijas veic LIAA</w:t>
      </w:r>
      <w:r w:rsidR="00CC759D">
        <w:rPr>
          <w:color w:val="000000"/>
        </w:rPr>
        <w:t>*</w:t>
      </w:r>
      <w:r>
        <w:rPr>
          <w:color w:val="000000"/>
        </w:rPr>
        <w:t xml:space="preserve"> (komersanti), NVA (valsts pārvaldes iestādes nodarbinātības jautājumos), CFLA (valsts pārvaldes iestādes, valsts kapitālsabiedrības), VRAA</w:t>
      </w:r>
      <w:r w:rsidR="00CC759D">
        <w:rPr>
          <w:color w:val="000000"/>
        </w:rPr>
        <w:t>**</w:t>
      </w:r>
      <w:r>
        <w:rPr>
          <w:color w:val="000000"/>
        </w:rPr>
        <w:t xml:space="preserve"> (pašvaldības), VIAA (izglītības iestādes, zinātniskās institūcijas) un SIF (sociālie partneri, nevalstiskās organizācijas)</w:t>
      </w:r>
      <w:r w:rsidR="00635878" w:rsidRPr="00656B2C">
        <w:rPr>
          <w:rFonts w:cs="Times New Roman"/>
          <w:color w:val="000000"/>
          <w:szCs w:val="24"/>
        </w:rPr>
        <w:t>.</w:t>
      </w:r>
    </w:p>
    <w:p w:rsidR="005F678A" w:rsidRDefault="005F678A" w:rsidP="00635878">
      <w:pPr>
        <w:pStyle w:val="ListParagraph"/>
        <w:spacing w:before="100" w:beforeAutospacing="1" w:after="100" w:afterAutospacing="1"/>
        <w:ind w:left="0"/>
        <w:jc w:val="both"/>
        <w:rPr>
          <w:rFonts w:cs="Times New Roman"/>
        </w:rPr>
      </w:pPr>
    </w:p>
    <w:p w:rsidR="00347C9F" w:rsidRPr="00CA152F" w:rsidRDefault="005F7440" w:rsidP="00347C9F">
      <w:pPr>
        <w:pStyle w:val="ListParagraph"/>
        <w:numPr>
          <w:ilvl w:val="0"/>
          <w:numId w:val="2"/>
        </w:numPr>
        <w:spacing w:before="100" w:beforeAutospacing="1" w:after="100" w:afterAutospacing="1"/>
        <w:ind w:left="0" w:firstLine="0"/>
        <w:jc w:val="both"/>
        <w:rPr>
          <w:rFonts w:cs="Times New Roman"/>
        </w:rPr>
      </w:pPr>
      <w:r>
        <w:rPr>
          <w:rFonts w:cs="Times New Roman"/>
        </w:rPr>
        <w:t>3</w:t>
      </w:r>
      <w:r w:rsidR="00347C9F" w:rsidRPr="00CA152F">
        <w:rPr>
          <w:rFonts w:cs="Times New Roman"/>
        </w:rPr>
        <w:t xml:space="preserve">. modeļa grafiskais attēlojums skatāms </w:t>
      </w:r>
      <w:r w:rsidR="00E32467">
        <w:rPr>
          <w:rFonts w:cs="Times New Roman"/>
        </w:rPr>
        <w:t>2.1.4.3.</w:t>
      </w:r>
      <w:r w:rsidR="00347C9F" w:rsidRPr="00CA152F">
        <w:rPr>
          <w:rFonts w:cs="Times New Roman"/>
        </w:rPr>
        <w:t xml:space="preserve"> attēlā.</w:t>
      </w:r>
    </w:p>
    <w:p w:rsidR="00347C9F" w:rsidRDefault="00347C9F" w:rsidP="00635878">
      <w:pPr>
        <w:pStyle w:val="ListParagraph"/>
        <w:ind w:left="0"/>
        <w:jc w:val="both"/>
        <w:rPr>
          <w:rFonts w:cs="Times New Roman"/>
          <w:color w:val="000000"/>
          <w:szCs w:val="24"/>
        </w:rPr>
      </w:pPr>
    </w:p>
    <w:p w:rsidR="00635878" w:rsidRPr="00635878" w:rsidRDefault="00635878" w:rsidP="00635878">
      <w:pPr>
        <w:pStyle w:val="ListParagraph"/>
        <w:rPr>
          <w:rFonts w:cs="Times New Roman"/>
          <w:color w:val="000000"/>
          <w:szCs w:val="24"/>
        </w:rPr>
      </w:pPr>
    </w:p>
    <w:p w:rsidR="00635878" w:rsidRDefault="00635878" w:rsidP="00635878">
      <w:pPr>
        <w:pStyle w:val="ListParagraph"/>
        <w:spacing w:after="200"/>
        <w:ind w:left="0"/>
        <w:jc w:val="both"/>
        <w:rPr>
          <w:rFonts w:cs="Times New Roman"/>
          <w:color w:val="000000"/>
          <w:szCs w:val="24"/>
        </w:rPr>
      </w:pPr>
    </w:p>
    <w:p w:rsidR="004B4108" w:rsidRDefault="0032349B" w:rsidP="0095122B">
      <w:pPr>
        <w:pStyle w:val="ListParagraph"/>
        <w:spacing w:before="200"/>
        <w:ind w:left="0"/>
        <w:jc w:val="both"/>
        <w:rPr>
          <w:rFonts w:cs="Times New Roman"/>
          <w:color w:val="000000"/>
          <w:szCs w:val="24"/>
        </w:rPr>
      </w:pPr>
      <w:r>
        <w:rPr>
          <w:rFonts w:cs="Times New Roman"/>
          <w:noProof/>
          <w:color w:val="000000"/>
          <w:szCs w:val="24"/>
          <w:lang w:eastAsia="lv-LV"/>
        </w:rPr>
        <w:lastRenderedPageBreak/>
        <w:drawing>
          <wp:inline distT="0" distB="0" distL="0" distR="0" wp14:anchorId="336A309D" wp14:editId="0BD7D320">
            <wp:extent cx="5400040" cy="1687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odeli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1687195"/>
                    </a:xfrm>
                    <a:prstGeom prst="rect">
                      <a:avLst/>
                    </a:prstGeom>
                  </pic:spPr>
                </pic:pic>
              </a:graphicData>
            </a:graphic>
          </wp:inline>
        </w:drawing>
      </w:r>
    </w:p>
    <w:p w:rsidR="00D60ED6" w:rsidRDefault="00D60ED6" w:rsidP="0095122B">
      <w:pPr>
        <w:pStyle w:val="ListParagraph"/>
        <w:spacing w:before="200"/>
        <w:ind w:left="0"/>
        <w:jc w:val="both"/>
        <w:rPr>
          <w:rFonts w:cs="Times New Roman"/>
          <w:color w:val="000000"/>
          <w:szCs w:val="24"/>
        </w:rPr>
      </w:pPr>
    </w:p>
    <w:p w:rsidR="004B4108" w:rsidRPr="004B4108" w:rsidRDefault="00332CCA" w:rsidP="00635878">
      <w:pPr>
        <w:jc w:val="center"/>
        <w:rPr>
          <w:rFonts w:cs="Times New Roman"/>
        </w:rPr>
      </w:pPr>
      <w:r>
        <w:rPr>
          <w:rFonts w:cs="Times New Roman"/>
        </w:rPr>
        <w:t>2.1.4.3.</w:t>
      </w:r>
      <w:r w:rsidR="004B4108" w:rsidRPr="004B4108">
        <w:rPr>
          <w:rFonts w:cs="Times New Roman"/>
        </w:rPr>
        <w:t xml:space="preserve">att. ES KP fondu institucionālās sistēmas </w:t>
      </w:r>
      <w:r w:rsidR="004B4108">
        <w:rPr>
          <w:rFonts w:cs="Times New Roman"/>
        </w:rPr>
        <w:t>3</w:t>
      </w:r>
      <w:r w:rsidR="004B4108" w:rsidRPr="004B4108">
        <w:rPr>
          <w:rFonts w:cs="Times New Roman"/>
        </w:rPr>
        <w:t>. modeļa grafiskais attēlojums</w:t>
      </w:r>
    </w:p>
    <w:p w:rsidR="00347C9F" w:rsidRDefault="00347C9F" w:rsidP="00635878">
      <w:pPr>
        <w:pStyle w:val="ListParagraph"/>
        <w:ind w:left="0"/>
        <w:jc w:val="both"/>
        <w:rPr>
          <w:rFonts w:cs="Times New Roman"/>
          <w:color w:val="000000"/>
          <w:szCs w:val="24"/>
        </w:rPr>
      </w:pPr>
    </w:p>
    <w:p w:rsidR="006B6DEE" w:rsidRPr="00ED12B5" w:rsidRDefault="006B6DEE" w:rsidP="006B6DEE">
      <w:pPr>
        <w:pStyle w:val="ListParagraph"/>
        <w:numPr>
          <w:ilvl w:val="0"/>
          <w:numId w:val="2"/>
        </w:numPr>
        <w:jc w:val="both"/>
        <w:rPr>
          <w:rFonts w:cs="Times New Roman"/>
          <w:szCs w:val="24"/>
        </w:rPr>
      </w:pPr>
      <w:r w:rsidRPr="00ED12B5">
        <w:rPr>
          <w:rFonts w:cs="Times New Roman"/>
          <w:szCs w:val="24"/>
        </w:rPr>
        <w:t xml:space="preserve">Lai ieviestu minēto modeli, nepieciešams </w:t>
      </w:r>
      <w:r w:rsidRPr="006B6DEE">
        <w:rPr>
          <w:rFonts w:cs="Times New Roman"/>
          <w:szCs w:val="24"/>
        </w:rPr>
        <w:t xml:space="preserve">papildus </w:t>
      </w:r>
      <w:r w:rsidRPr="00ED12B5">
        <w:rPr>
          <w:rFonts w:cs="Times New Roman"/>
          <w:szCs w:val="24"/>
        </w:rPr>
        <w:t>risināt šādus jautājumus:</w:t>
      </w:r>
    </w:p>
    <w:p w:rsidR="00D60ED6" w:rsidRPr="004518E0" w:rsidRDefault="00D60ED6" w:rsidP="00D60ED6">
      <w:pPr>
        <w:jc w:val="both"/>
        <w:rPr>
          <w:rFonts w:cs="Times New Roman"/>
          <w:szCs w:val="24"/>
        </w:rPr>
      </w:pPr>
      <w:r w:rsidRPr="004518E0">
        <w:rPr>
          <w:rFonts w:cs="Times New Roman"/>
          <w:szCs w:val="24"/>
        </w:rPr>
        <w:t xml:space="preserve">LIAA* - </w:t>
      </w:r>
      <w:r w:rsidR="0038615A" w:rsidRPr="0038615A">
        <w:rPr>
          <w:rFonts w:eastAsia="Arial Unicode MS"/>
          <w:szCs w:val="24"/>
        </w:rPr>
        <w:t xml:space="preserve">kā starpniekinstitūcija tiek piedāvāta LIAA, AFI vai cita institūcija, kurai tiks deleģēta </w:t>
      </w:r>
      <w:r w:rsidR="0038615A" w:rsidRPr="0038615A">
        <w:rPr>
          <w:szCs w:val="24"/>
        </w:rPr>
        <w:t>uzņēmējdarbības finanšu atbalsta sniegšana</w:t>
      </w:r>
      <w:r w:rsidRPr="004518E0">
        <w:rPr>
          <w:rFonts w:cs="Times New Roman"/>
          <w:szCs w:val="24"/>
        </w:rPr>
        <w:t>.</w:t>
      </w:r>
    </w:p>
    <w:p w:rsidR="00CC759D" w:rsidRPr="004518E0" w:rsidRDefault="00CC759D" w:rsidP="00CC759D">
      <w:pPr>
        <w:pStyle w:val="CommentText"/>
        <w:jc w:val="both"/>
        <w:rPr>
          <w:sz w:val="24"/>
          <w:szCs w:val="24"/>
        </w:rPr>
      </w:pPr>
      <w:r w:rsidRPr="004518E0">
        <w:rPr>
          <w:sz w:val="24"/>
          <w:szCs w:val="24"/>
        </w:rPr>
        <w:t>VRAA** - kā viena no alternatīvām jāvērtē 5. un 9.prioritārā virziena pašvaldības projektu administrēšanas nodošana CFLA, visefektīvāk izmantojot CFLA uzkrāto pieredzi, t.sk. nozaru specializācijā, nodrošinot pēctecības principa ievērošanu un veicinot reģionālo pieejamību.</w:t>
      </w:r>
    </w:p>
    <w:p w:rsidR="00D60ED6" w:rsidRDefault="00D60ED6" w:rsidP="00635878">
      <w:pPr>
        <w:pStyle w:val="ListParagraph"/>
        <w:ind w:left="0"/>
        <w:jc w:val="both"/>
        <w:rPr>
          <w:rFonts w:cs="Times New Roman"/>
          <w:color w:val="000000"/>
          <w:szCs w:val="24"/>
        </w:rPr>
      </w:pPr>
    </w:p>
    <w:p w:rsidR="005F7440" w:rsidRDefault="00347C9F" w:rsidP="005E01BE">
      <w:pPr>
        <w:pStyle w:val="ListParagraph"/>
        <w:numPr>
          <w:ilvl w:val="0"/>
          <w:numId w:val="2"/>
        </w:numPr>
        <w:ind w:left="0" w:firstLine="0"/>
        <w:jc w:val="both"/>
        <w:rPr>
          <w:rFonts w:cs="Times New Roman"/>
          <w:color w:val="000000"/>
          <w:szCs w:val="24"/>
        </w:rPr>
      </w:pPr>
      <w:r w:rsidRPr="005F7440">
        <w:rPr>
          <w:rFonts w:cs="Times New Roman"/>
          <w:color w:val="000000"/>
          <w:szCs w:val="24"/>
        </w:rPr>
        <w:t xml:space="preserve">Sistēmas priekšrocība – </w:t>
      </w:r>
      <w:r w:rsidR="005F7440">
        <w:rPr>
          <w:rFonts w:cs="Times New Roman"/>
          <w:color w:val="000000"/>
          <w:szCs w:val="24"/>
        </w:rPr>
        <w:t xml:space="preserve">uz finansējuma saņēmēju vērsta </w:t>
      </w:r>
      <w:r w:rsidR="00635878">
        <w:rPr>
          <w:rFonts w:cs="Times New Roman"/>
          <w:color w:val="000000"/>
          <w:szCs w:val="24"/>
        </w:rPr>
        <w:t xml:space="preserve">ES KP fondu </w:t>
      </w:r>
      <w:r w:rsidR="005F7440">
        <w:rPr>
          <w:rFonts w:cs="Times New Roman"/>
          <w:color w:val="000000"/>
          <w:szCs w:val="24"/>
        </w:rPr>
        <w:t xml:space="preserve">ieviešanas sistēma. Personālam iespēja specializēties un finansējuma saņēmējam saņemt profesionālas konsultācijas atbilstoši </w:t>
      </w:r>
      <w:r w:rsidR="008575F2">
        <w:rPr>
          <w:rFonts w:cs="Times New Roman"/>
          <w:color w:val="000000"/>
          <w:szCs w:val="24"/>
        </w:rPr>
        <w:t>finansējuma saņēmēja juridiskajam statusam</w:t>
      </w:r>
      <w:r w:rsidR="005F7440">
        <w:rPr>
          <w:rFonts w:cs="Times New Roman"/>
          <w:color w:val="000000"/>
          <w:szCs w:val="24"/>
        </w:rPr>
        <w:t xml:space="preserve">. </w:t>
      </w:r>
      <w:r w:rsidR="00635878">
        <w:rPr>
          <w:rFonts w:cs="Times New Roman"/>
          <w:bCs/>
          <w:color w:val="000000"/>
          <w:szCs w:val="24"/>
        </w:rPr>
        <w:t>S</w:t>
      </w:r>
      <w:r w:rsidR="00635878" w:rsidRPr="00D321CA">
        <w:rPr>
          <w:rFonts w:cs="Times New Roman"/>
          <w:bCs/>
          <w:color w:val="000000"/>
          <w:szCs w:val="24"/>
        </w:rPr>
        <w:t>amazināts administratīvai</w:t>
      </w:r>
      <w:r w:rsidR="00635878">
        <w:rPr>
          <w:rFonts w:cs="Times New Roman"/>
          <w:bCs/>
          <w:color w:val="000000"/>
          <w:szCs w:val="24"/>
        </w:rPr>
        <w:t>s</w:t>
      </w:r>
      <w:r w:rsidR="00635878" w:rsidRPr="00D321CA">
        <w:rPr>
          <w:rFonts w:cs="Times New Roman"/>
          <w:bCs/>
          <w:color w:val="000000"/>
          <w:szCs w:val="24"/>
        </w:rPr>
        <w:t xml:space="preserve"> slogs finansējuma saņēmējiem</w:t>
      </w:r>
      <w:r w:rsidR="00635878">
        <w:rPr>
          <w:rFonts w:cs="Times New Roman"/>
          <w:bCs/>
          <w:color w:val="000000"/>
          <w:szCs w:val="24"/>
        </w:rPr>
        <w:t>.</w:t>
      </w:r>
      <w:r w:rsidR="005F7440" w:rsidRPr="005F7440">
        <w:rPr>
          <w:rFonts w:cs="Times New Roman"/>
          <w:color w:val="000000"/>
          <w:szCs w:val="24"/>
        </w:rPr>
        <w:t xml:space="preserve"> Sistēmas trūkums</w:t>
      </w:r>
      <w:r w:rsidR="005F7440" w:rsidRPr="005F7440">
        <w:rPr>
          <w:rFonts w:cs="Times New Roman"/>
          <w:b/>
          <w:color w:val="000000"/>
          <w:szCs w:val="24"/>
        </w:rPr>
        <w:t xml:space="preserve"> –</w:t>
      </w:r>
      <w:r w:rsidR="005F7440" w:rsidRPr="00635878">
        <w:rPr>
          <w:rFonts w:cs="Times New Roman"/>
          <w:color w:val="000000"/>
          <w:szCs w:val="24"/>
        </w:rPr>
        <w:t xml:space="preserve">sarežģīti nodalīt </w:t>
      </w:r>
      <w:r w:rsidR="005F7440" w:rsidRPr="005F7440">
        <w:rPr>
          <w:rFonts w:cs="Times New Roman"/>
          <w:color w:val="000000"/>
          <w:szCs w:val="24"/>
        </w:rPr>
        <w:t>plānotos pasākumus tikai vienai finansējuma saņēmēju grupai.</w:t>
      </w:r>
      <w:r w:rsidR="002C7393">
        <w:rPr>
          <w:rFonts w:cs="Times New Roman"/>
          <w:color w:val="000000"/>
          <w:szCs w:val="24"/>
        </w:rPr>
        <w:t xml:space="preserve"> Var rasties situācija, ka vienu </w:t>
      </w:r>
      <w:r w:rsidR="005A4C4A">
        <w:rPr>
          <w:rFonts w:cs="Times New Roman"/>
          <w:color w:val="000000"/>
          <w:szCs w:val="24"/>
        </w:rPr>
        <w:t>specifisko atbalsta mērķi</w:t>
      </w:r>
      <w:r w:rsidR="002C7393">
        <w:rPr>
          <w:rFonts w:cs="Times New Roman"/>
          <w:color w:val="000000"/>
          <w:szCs w:val="24"/>
        </w:rPr>
        <w:t xml:space="preserve"> nepieciešams administrēt vairākām sadarbības iestādēm.</w:t>
      </w:r>
      <w:r w:rsidR="005F7440" w:rsidRPr="005F7440">
        <w:rPr>
          <w:rFonts w:cs="Times New Roman"/>
          <w:color w:val="000000"/>
          <w:szCs w:val="24"/>
        </w:rPr>
        <w:t xml:space="preserve"> </w:t>
      </w:r>
      <w:r w:rsidR="004D5BBA">
        <w:rPr>
          <w:rFonts w:cs="Times New Roman"/>
          <w:color w:val="000000"/>
          <w:szCs w:val="24"/>
        </w:rPr>
        <w:t>Papildus, var izveidoties situācija, kad kādai no finansējuma saņēmēju grupām ir salīdzinoši neliels finansējuma apjoms, līdz ar to kāda no sadarbības iestādēm administrēs mazu ES KP fondu ieguldījumu, kas nav ekonomiski pamatots arguments minētās institūcijas iesaistei ES KP fondu administrēšanā</w:t>
      </w:r>
      <w:r w:rsidR="005741EB">
        <w:rPr>
          <w:rFonts w:cs="Times New Roman"/>
          <w:color w:val="000000"/>
          <w:szCs w:val="24"/>
        </w:rPr>
        <w:t xml:space="preserve">, </w:t>
      </w:r>
      <w:r w:rsidR="005741EB">
        <w:t>vairākos specifiskajos atbalsta mērķos netiek nodrošināta fondu administrēšanas pēctecība; pašvaldībām netiek nodrošināta reģionālā pieejamība</w:t>
      </w:r>
      <w:r w:rsidR="004D5BBA">
        <w:rPr>
          <w:rFonts w:cs="Times New Roman"/>
          <w:color w:val="000000"/>
          <w:szCs w:val="24"/>
        </w:rPr>
        <w:t xml:space="preserve">. </w:t>
      </w:r>
    </w:p>
    <w:p w:rsidR="005A4C4A" w:rsidRPr="000E4C2D" w:rsidRDefault="005F7440" w:rsidP="00332C17">
      <w:pPr>
        <w:pStyle w:val="ListParagraph"/>
        <w:ind w:left="0"/>
        <w:jc w:val="both"/>
        <w:rPr>
          <w:rFonts w:cs="Times New Roman"/>
          <w:b/>
          <w:i/>
          <w:color w:val="000000"/>
          <w:szCs w:val="24"/>
        </w:rPr>
      </w:pPr>
      <w:r w:rsidRPr="00E80EEF">
        <w:rPr>
          <w:rFonts w:cs="Times New Roman"/>
          <w:color w:val="000000"/>
          <w:szCs w:val="24"/>
        </w:rPr>
        <w:t xml:space="preserve"> </w:t>
      </w:r>
    </w:p>
    <w:p w:rsidR="00533451" w:rsidRPr="00533451" w:rsidRDefault="00533451" w:rsidP="00533451">
      <w:pPr>
        <w:ind w:left="360"/>
        <w:rPr>
          <w:rFonts w:cs="Times New Roman"/>
          <w:b/>
        </w:rPr>
      </w:pPr>
      <w:r w:rsidRPr="005B423D">
        <w:rPr>
          <w:rFonts w:cs="Times New Roman"/>
          <w:b/>
        </w:rPr>
        <w:t xml:space="preserve">2.– </w:t>
      </w:r>
      <w:r>
        <w:rPr>
          <w:rFonts w:cs="Times New Roman"/>
          <w:b/>
        </w:rPr>
        <w:t>3</w:t>
      </w:r>
      <w:r w:rsidRPr="005B423D">
        <w:rPr>
          <w:rFonts w:cs="Times New Roman"/>
          <w:b/>
        </w:rPr>
        <w:t xml:space="preserve">.modeļa kopīgie nosacījumi </w:t>
      </w:r>
    </w:p>
    <w:p w:rsidR="00533451" w:rsidRPr="00533451" w:rsidRDefault="00533451" w:rsidP="00533451">
      <w:pPr>
        <w:pStyle w:val="ListParagraph"/>
        <w:numPr>
          <w:ilvl w:val="0"/>
          <w:numId w:val="2"/>
        </w:numPr>
        <w:spacing w:before="200"/>
        <w:ind w:left="0" w:firstLine="0"/>
        <w:jc w:val="both"/>
        <w:rPr>
          <w:rFonts w:cs="Times New Roman"/>
          <w:color w:val="000000"/>
          <w:szCs w:val="24"/>
        </w:rPr>
      </w:pPr>
      <w:r>
        <w:rPr>
          <w:rFonts w:cs="Times New Roman"/>
          <w:color w:val="000000"/>
          <w:szCs w:val="24"/>
        </w:rPr>
        <w:t xml:space="preserve">Lai nodrošinātu </w:t>
      </w:r>
      <w:r w:rsidRPr="00052816">
        <w:rPr>
          <w:rFonts w:cs="Times New Roman"/>
          <w:color w:val="000000"/>
          <w:szCs w:val="24"/>
        </w:rPr>
        <w:t>NAP norādīt</w:t>
      </w:r>
      <w:r>
        <w:rPr>
          <w:rFonts w:cs="Times New Roman"/>
          <w:color w:val="000000"/>
          <w:szCs w:val="24"/>
        </w:rPr>
        <w:t>o mērķu un uzdevumu sasniegšanu, kā arī saglabātu pēctecību tajās jomās, kur investīcijas plānots integrēt kādā no deviņiem plānotajiem prioritārajiem virzieniem, būtiski attiecīgās nozaru ministrijas, kurām nav paredzēts deleģēt EK regulu priekšlikumos noteiktās vadošās iestādes funkcijas</w:t>
      </w:r>
      <w:r>
        <w:rPr>
          <w:rStyle w:val="FootnoteReference"/>
          <w:rFonts w:cs="Times New Roman"/>
          <w:color w:val="000000"/>
          <w:szCs w:val="24"/>
        </w:rPr>
        <w:footnoteReference w:id="45"/>
      </w:r>
      <w:r>
        <w:rPr>
          <w:rFonts w:cs="Times New Roman"/>
          <w:color w:val="000000"/>
          <w:szCs w:val="24"/>
        </w:rPr>
        <w:t xml:space="preserve"> (projektu atlases kritēriju un ieviešanas nosacījumu izstrāde), </w:t>
      </w:r>
      <w:r w:rsidRPr="00052816">
        <w:rPr>
          <w:rFonts w:cs="Times New Roman"/>
          <w:color w:val="000000"/>
        </w:rPr>
        <w:t xml:space="preserve">iesaistīt specifisko atbalsta mērķu plānošanā, uzraudzībā, </w:t>
      </w:r>
      <w:r>
        <w:rPr>
          <w:rFonts w:cs="Times New Roman"/>
          <w:color w:val="000000"/>
        </w:rPr>
        <w:t>kritēriju un nosacījumu izstrādē. M</w:t>
      </w:r>
      <w:r w:rsidRPr="00052816">
        <w:rPr>
          <w:rFonts w:cs="Times New Roman"/>
          <w:color w:val="000000"/>
        </w:rPr>
        <w:t xml:space="preserve">inētajām institūcijām iespēju robežās </w:t>
      </w:r>
      <w:r>
        <w:rPr>
          <w:rFonts w:cs="Times New Roman"/>
          <w:color w:val="000000"/>
        </w:rPr>
        <w:t>jā</w:t>
      </w:r>
      <w:r w:rsidRPr="00052816">
        <w:rPr>
          <w:rFonts w:cs="Times New Roman"/>
          <w:color w:val="000000"/>
        </w:rPr>
        <w:t>paredz ES KP fondu tehniskās palīdzības finanšu līdzekļus atbilstoši ieguldītajam darbam. Atbildīgās iestādes koordinē prioritāro virzienu plānošanas procesu,</w:t>
      </w:r>
      <w:r>
        <w:rPr>
          <w:rFonts w:cs="Times New Roman"/>
          <w:color w:val="000000"/>
        </w:rPr>
        <w:t xml:space="preserve"> maksimāli nodrošinot integrētu investīciju pieeju, un uzraudzības procesu, lai nodrošinātu definēto mērķu un rādītāju sasniegšanu,</w:t>
      </w:r>
      <w:r w:rsidRPr="0099716B">
        <w:rPr>
          <w:rFonts w:cs="Times New Roman"/>
          <w:color w:val="000000"/>
        </w:rPr>
        <w:t xml:space="preserve"> </w:t>
      </w:r>
      <w:r w:rsidRPr="00052816">
        <w:rPr>
          <w:rFonts w:cs="Times New Roman"/>
          <w:color w:val="000000"/>
        </w:rPr>
        <w:t>nodrošinot tematisko koncentrāciju, konsolidētākus plānotos mērķus un integrētāku skatījumu uz ieviešamajiem specifiskajiem atbalsta mērķiem</w:t>
      </w:r>
      <w:r>
        <w:rPr>
          <w:rFonts w:cs="Times New Roman"/>
          <w:color w:val="000000"/>
        </w:rPr>
        <w:t xml:space="preserve">. MK noteikumus par specifiskajiem </w:t>
      </w:r>
      <w:r>
        <w:rPr>
          <w:rFonts w:cs="Times New Roman"/>
          <w:color w:val="000000"/>
        </w:rPr>
        <w:lastRenderedPageBreak/>
        <w:t xml:space="preserve">atbalsta mērķiem un projektu iesniegumu atlases kritērijus sagatavo nozaru ministrijas sadarbībā ar sadarbības partneriem. </w:t>
      </w:r>
      <w:r w:rsidRPr="00052816">
        <w:rPr>
          <w:rFonts w:cs="Times New Roman"/>
          <w:color w:val="000000"/>
        </w:rPr>
        <w:t xml:space="preserve">Ņemot vērā </w:t>
      </w:r>
      <w:r>
        <w:rPr>
          <w:rFonts w:cs="Times New Roman"/>
          <w:color w:val="000000"/>
        </w:rPr>
        <w:t>ES KP fondu</w:t>
      </w:r>
      <w:r w:rsidRPr="00052816">
        <w:rPr>
          <w:rFonts w:cs="Times New Roman"/>
          <w:color w:val="000000"/>
        </w:rPr>
        <w:t xml:space="preserve"> darbības programmas saturu</w:t>
      </w:r>
      <w:r>
        <w:rPr>
          <w:rFonts w:cs="Times New Roman"/>
          <w:color w:val="000000"/>
        </w:rPr>
        <w:t>,</w:t>
      </w:r>
      <w:r w:rsidRPr="00052816">
        <w:rPr>
          <w:rFonts w:cs="Times New Roman"/>
          <w:color w:val="000000"/>
        </w:rPr>
        <w:t xml:space="preserve"> tiks izstrādāts tiesiskais ietvars, nosakot funkciju deleģējumu atbildīgajām iestādēm un nozaru ministriju atbildīb</w:t>
      </w:r>
      <w:r>
        <w:rPr>
          <w:rFonts w:cs="Times New Roman"/>
          <w:color w:val="000000"/>
        </w:rPr>
        <w:t>u</w:t>
      </w:r>
      <w:r w:rsidRPr="00052816">
        <w:rPr>
          <w:rFonts w:cs="Times New Roman"/>
          <w:color w:val="000000"/>
        </w:rPr>
        <w:t xml:space="preserve"> par konkrētiem specifisk</w:t>
      </w:r>
      <w:r>
        <w:rPr>
          <w:rFonts w:cs="Times New Roman"/>
          <w:color w:val="000000"/>
        </w:rPr>
        <w:t>aj</w:t>
      </w:r>
      <w:r w:rsidRPr="00052816">
        <w:rPr>
          <w:rFonts w:cs="Times New Roman"/>
          <w:color w:val="000000"/>
        </w:rPr>
        <w:t>iem atbalsta mērķiem, k</w:t>
      </w:r>
      <w:r>
        <w:rPr>
          <w:rFonts w:cs="Times New Roman"/>
          <w:color w:val="000000"/>
        </w:rPr>
        <w:t>urā</w:t>
      </w:r>
      <w:r w:rsidRPr="00052816">
        <w:rPr>
          <w:rFonts w:cs="Times New Roman"/>
          <w:color w:val="000000"/>
        </w:rPr>
        <w:t>m saskaņā ar 2.</w:t>
      </w:r>
      <w:r>
        <w:rPr>
          <w:rFonts w:cs="Times New Roman"/>
          <w:color w:val="000000"/>
        </w:rPr>
        <w:t xml:space="preserve"> – 3. </w:t>
      </w:r>
      <w:r w:rsidRPr="00052816">
        <w:rPr>
          <w:rFonts w:cs="Times New Roman"/>
          <w:color w:val="000000"/>
        </w:rPr>
        <w:t xml:space="preserve">modeli nav noteikts atbildīgās iestādes statuss. </w:t>
      </w:r>
    </w:p>
    <w:p w:rsidR="00533451" w:rsidRPr="00CA152F" w:rsidRDefault="00533451" w:rsidP="00533451">
      <w:pPr>
        <w:pStyle w:val="ListParagraph"/>
        <w:ind w:left="0"/>
        <w:rPr>
          <w:rFonts w:cs="Times New Roman"/>
          <w:color w:val="000000"/>
          <w:szCs w:val="24"/>
        </w:rPr>
      </w:pPr>
    </w:p>
    <w:p w:rsidR="00533451" w:rsidRPr="00CA152F" w:rsidRDefault="00533451" w:rsidP="00533451">
      <w:pPr>
        <w:pStyle w:val="ListParagraph"/>
        <w:numPr>
          <w:ilvl w:val="0"/>
          <w:numId w:val="2"/>
        </w:numPr>
        <w:ind w:left="0" w:firstLine="0"/>
        <w:jc w:val="both"/>
        <w:rPr>
          <w:rFonts w:cs="Times New Roman"/>
          <w:color w:val="000000"/>
          <w:szCs w:val="24"/>
        </w:rPr>
      </w:pPr>
      <w:r w:rsidRPr="00CA152F">
        <w:rPr>
          <w:rFonts w:cs="Times New Roman"/>
          <w:color w:val="000000"/>
          <w:szCs w:val="24"/>
        </w:rPr>
        <w:t xml:space="preserve">Lai nodrošinātu prioritāro virzienu administrēšanu, </w:t>
      </w:r>
      <w:r w:rsidRPr="00CA152F">
        <w:rPr>
          <w:rFonts w:cs="Times New Roman"/>
          <w:szCs w:val="24"/>
        </w:rPr>
        <w:t xml:space="preserve">katram prioritārajam virzienam </w:t>
      </w:r>
      <w:r>
        <w:rPr>
          <w:rFonts w:cs="Times New Roman"/>
          <w:szCs w:val="24"/>
        </w:rPr>
        <w:t xml:space="preserve">atbildīgā iestāde </w:t>
      </w:r>
      <w:r w:rsidRPr="00CA152F">
        <w:rPr>
          <w:rFonts w:cs="Times New Roman"/>
          <w:szCs w:val="24"/>
        </w:rPr>
        <w:t>izveido prioritārā virziena vadības grup</w:t>
      </w:r>
      <w:r>
        <w:rPr>
          <w:rFonts w:cs="Times New Roman"/>
          <w:szCs w:val="24"/>
        </w:rPr>
        <w:t>u</w:t>
      </w:r>
      <w:r w:rsidRPr="00CA152F">
        <w:rPr>
          <w:rFonts w:cs="Times New Roman"/>
          <w:szCs w:val="24"/>
        </w:rPr>
        <w:t>, kurā tiek iesaistīta vadošā iestāde un attiecīgās nozaru ministrijas, kuras īsteno specifiskos atbalsta mērķus prioritārā virziena ietvaros, kā arī</w:t>
      </w:r>
      <w:r w:rsidRPr="00CA152F">
        <w:rPr>
          <w:rFonts w:cs="Times New Roman"/>
          <w:color w:val="000000"/>
          <w:szCs w:val="24"/>
        </w:rPr>
        <w:t xml:space="preserve"> tās</w:t>
      </w:r>
      <w:r>
        <w:rPr>
          <w:rFonts w:cs="Times New Roman"/>
          <w:color w:val="000000"/>
          <w:szCs w:val="24"/>
        </w:rPr>
        <w:t xml:space="preserve"> ministrijas</w:t>
      </w:r>
      <w:r w:rsidRPr="00CA152F">
        <w:rPr>
          <w:rFonts w:cs="Times New Roman"/>
          <w:color w:val="000000"/>
          <w:szCs w:val="24"/>
        </w:rPr>
        <w:t xml:space="preserve">, kuras ir atbildīgas par to prioritāro virzienu īstenošanu, ar kuru ir nepieciešams nodrošināt savstarpējo koordināciju efektīvai KP fondu ieviešanai un efektīvai finansējuma plānošanai, </w:t>
      </w:r>
      <w:r w:rsidRPr="00CA152F">
        <w:rPr>
          <w:rFonts w:cs="Times New Roman"/>
          <w:szCs w:val="24"/>
        </w:rPr>
        <w:t xml:space="preserve">sadarbības partneri, u.c. eksperti. </w:t>
      </w:r>
      <w:r>
        <w:t>Atbildīgās iestādes vada prioritārā virziena plānošanas un ieviešanas procesu un tās var slēgt starpnozaru vienošanos par nozaru ministriju sadarbību, informācijas apmaiņu un iesaisti specifisko atbalsta mērķu plānošanā, normatīvo aktu izstrādē, to ieviešanā un uzraudzībā prioritārā virziena ietvaros.</w:t>
      </w:r>
    </w:p>
    <w:p w:rsidR="00533451" w:rsidRPr="00533451" w:rsidRDefault="00533451" w:rsidP="00533451">
      <w:pPr>
        <w:jc w:val="both"/>
        <w:rPr>
          <w:rFonts w:cs="Times New Roman"/>
          <w:b/>
          <w:i/>
          <w:color w:val="000000"/>
          <w:szCs w:val="24"/>
        </w:rPr>
      </w:pPr>
    </w:p>
    <w:p w:rsidR="00E80EEF" w:rsidRDefault="00E80EEF" w:rsidP="000E4C2D">
      <w:pPr>
        <w:pStyle w:val="ListParagraph"/>
        <w:ind w:left="0" w:firstLine="720"/>
        <w:jc w:val="both"/>
        <w:rPr>
          <w:rFonts w:cs="Times New Roman"/>
          <w:b/>
          <w:i/>
          <w:color w:val="000000"/>
          <w:szCs w:val="24"/>
        </w:rPr>
      </w:pPr>
      <w:r w:rsidRPr="000E4C2D">
        <w:rPr>
          <w:rFonts w:cs="Times New Roman"/>
          <w:b/>
          <w:i/>
          <w:color w:val="000000"/>
          <w:szCs w:val="24"/>
        </w:rPr>
        <w:t>4.modelis</w:t>
      </w:r>
    </w:p>
    <w:p w:rsidR="004D1691" w:rsidRDefault="004D1691" w:rsidP="000E4C2D">
      <w:pPr>
        <w:pStyle w:val="ListParagraph"/>
        <w:ind w:left="0"/>
        <w:jc w:val="both"/>
        <w:rPr>
          <w:rFonts w:cs="Times New Roman"/>
          <w:b/>
          <w:i/>
          <w:color w:val="000000"/>
          <w:szCs w:val="24"/>
        </w:rPr>
      </w:pPr>
    </w:p>
    <w:p w:rsidR="004D1691" w:rsidRPr="00656B2C" w:rsidRDefault="004D1691" w:rsidP="004D1691">
      <w:pPr>
        <w:pStyle w:val="ListParagraph"/>
        <w:numPr>
          <w:ilvl w:val="0"/>
          <w:numId w:val="2"/>
        </w:numPr>
        <w:tabs>
          <w:tab w:val="left" w:pos="567"/>
        </w:tabs>
        <w:ind w:left="0" w:firstLine="0"/>
        <w:jc w:val="both"/>
        <w:rPr>
          <w:rFonts w:cs="Times New Roman"/>
          <w:szCs w:val="24"/>
        </w:rPr>
      </w:pPr>
      <w:r w:rsidRPr="00656B2C">
        <w:rPr>
          <w:rFonts w:cs="Times New Roman"/>
          <w:szCs w:val="24"/>
        </w:rPr>
        <w:t xml:space="preserve">ES KP  fondu ieviešanas institucionālā sistēma tiek veidota,  ņemot vērā </w:t>
      </w:r>
      <w:r>
        <w:rPr>
          <w:rFonts w:cs="Times New Roman"/>
          <w:szCs w:val="24"/>
        </w:rPr>
        <w:t>NAP</w:t>
      </w:r>
      <w:r w:rsidRPr="00656B2C">
        <w:rPr>
          <w:rFonts w:cs="Times New Roman"/>
          <w:szCs w:val="24"/>
        </w:rPr>
        <w:t xml:space="preserve"> definētos rīcības virzienus un uzdevumus</w:t>
      </w:r>
      <w:r w:rsidR="00FE58B7">
        <w:rPr>
          <w:rFonts w:cs="Times New Roman"/>
          <w:szCs w:val="24"/>
        </w:rPr>
        <w:t xml:space="preserve">, </w:t>
      </w:r>
      <w:r w:rsidR="00FE58B7" w:rsidRPr="00CA152F">
        <w:rPr>
          <w:rFonts w:cs="Times New Roman"/>
          <w:szCs w:val="24"/>
        </w:rPr>
        <w:t>ES fondu regulu priekšlikumos noteiktos tematiskos mērķus un plānošanas dokument</w:t>
      </w:r>
      <w:r w:rsidR="00533451">
        <w:rPr>
          <w:rFonts w:cs="Times New Roman"/>
          <w:szCs w:val="24"/>
        </w:rPr>
        <w:t>os definētos specifiskos atbalsta mērķus</w:t>
      </w:r>
      <w:r w:rsidRPr="00656B2C">
        <w:rPr>
          <w:rFonts w:cs="Times New Roman"/>
          <w:szCs w:val="24"/>
        </w:rPr>
        <w:t>:</w:t>
      </w:r>
    </w:p>
    <w:p w:rsidR="004D1691" w:rsidRDefault="004D1691" w:rsidP="004D1691">
      <w:pPr>
        <w:tabs>
          <w:tab w:val="left" w:pos="567"/>
        </w:tabs>
        <w:jc w:val="both"/>
      </w:pPr>
      <w:r>
        <w:t xml:space="preserve">1) vadošā iestāde; </w:t>
      </w:r>
    </w:p>
    <w:p w:rsidR="004D1691" w:rsidRDefault="004D1691" w:rsidP="004D1691">
      <w:pPr>
        <w:tabs>
          <w:tab w:val="left" w:pos="567"/>
        </w:tabs>
        <w:jc w:val="both"/>
      </w:pPr>
      <w:r>
        <w:t xml:space="preserve">2) atbildīgās iestādes - noteiktas atbilstoši DP </w:t>
      </w:r>
      <w:r w:rsidR="00533451">
        <w:t>norādītajiem specifiskajiem atbalsta mērķiem</w:t>
      </w:r>
      <w:r>
        <w:t>;</w:t>
      </w:r>
    </w:p>
    <w:p w:rsidR="004D1691" w:rsidRDefault="00FD2145" w:rsidP="004D1691">
      <w:pPr>
        <w:tabs>
          <w:tab w:val="left" w:pos="567"/>
        </w:tabs>
        <w:jc w:val="both"/>
        <w:rPr>
          <w:rFonts w:cs="Times New Roman"/>
          <w:szCs w:val="24"/>
        </w:rPr>
      </w:pPr>
      <w:r>
        <w:t>3) sadarbības iestāde</w:t>
      </w:r>
      <w:r w:rsidR="004D1691">
        <w:t xml:space="preserve"> – </w:t>
      </w:r>
      <w:r w:rsidR="00630E2D">
        <w:t xml:space="preserve">viena aģentūra, kura tiek </w:t>
      </w:r>
      <w:r w:rsidR="00630E2D">
        <w:rPr>
          <w:rFonts w:cs="Times New Roman"/>
          <w:szCs w:val="24"/>
        </w:rPr>
        <w:t>noteikta atbilstoši ES KP fondu administrēšanas pēctecībai un kapacitātei strādāt ar visiem ES KP fondu klientiem</w:t>
      </w:r>
      <w:r>
        <w:rPr>
          <w:rFonts w:cs="Times New Roman"/>
          <w:szCs w:val="24"/>
        </w:rPr>
        <w:t>.</w:t>
      </w:r>
    </w:p>
    <w:p w:rsidR="004D1691" w:rsidRDefault="004D1691" w:rsidP="00C5064F">
      <w:pPr>
        <w:pStyle w:val="ListParagraph"/>
        <w:ind w:left="0"/>
        <w:jc w:val="both"/>
        <w:rPr>
          <w:rFonts w:cs="Times New Roman"/>
          <w:b/>
          <w:i/>
          <w:color w:val="000000"/>
          <w:szCs w:val="24"/>
        </w:rPr>
      </w:pPr>
    </w:p>
    <w:p w:rsidR="000E4C2D" w:rsidRDefault="000E4C2D" w:rsidP="000E4C2D">
      <w:pPr>
        <w:pStyle w:val="ListParagraph"/>
        <w:numPr>
          <w:ilvl w:val="0"/>
          <w:numId w:val="2"/>
        </w:numPr>
        <w:tabs>
          <w:tab w:val="left" w:pos="567"/>
          <w:tab w:val="left" w:pos="993"/>
        </w:tabs>
        <w:ind w:left="0" w:firstLine="0"/>
        <w:jc w:val="both"/>
        <w:rPr>
          <w:rFonts w:cs="Times New Roman"/>
          <w:color w:val="000000"/>
          <w:szCs w:val="24"/>
        </w:rPr>
      </w:pPr>
      <w:r w:rsidRPr="00656B2C">
        <w:rPr>
          <w:rFonts w:cs="Times New Roman"/>
          <w:szCs w:val="24"/>
        </w:rPr>
        <w:t>V</w:t>
      </w:r>
      <w:r w:rsidRPr="00656B2C">
        <w:rPr>
          <w:rFonts w:cs="Times New Roman"/>
          <w:color w:val="000000"/>
          <w:szCs w:val="24"/>
        </w:rPr>
        <w:t>adošās iestādes funkcijas veic FM.</w:t>
      </w:r>
    </w:p>
    <w:p w:rsidR="000E4C2D" w:rsidRPr="00656B2C" w:rsidRDefault="000E4C2D" w:rsidP="000E4C2D">
      <w:pPr>
        <w:pStyle w:val="ListParagraph"/>
        <w:tabs>
          <w:tab w:val="left" w:pos="993"/>
        </w:tabs>
        <w:ind w:left="0"/>
        <w:rPr>
          <w:rFonts w:cs="Times New Roman"/>
          <w:color w:val="000000"/>
          <w:szCs w:val="24"/>
        </w:rPr>
      </w:pPr>
    </w:p>
    <w:p w:rsidR="000E4C2D" w:rsidRDefault="000E4C2D" w:rsidP="000E4C2D">
      <w:pPr>
        <w:pStyle w:val="ListParagraph"/>
        <w:numPr>
          <w:ilvl w:val="0"/>
          <w:numId w:val="2"/>
        </w:numPr>
        <w:tabs>
          <w:tab w:val="left" w:pos="567"/>
          <w:tab w:val="left" w:pos="993"/>
        </w:tabs>
        <w:ind w:left="0" w:firstLine="0"/>
        <w:jc w:val="both"/>
        <w:rPr>
          <w:rFonts w:cs="Times New Roman"/>
          <w:color w:val="000000"/>
          <w:szCs w:val="24"/>
        </w:rPr>
      </w:pPr>
      <w:r w:rsidRPr="00656B2C">
        <w:rPr>
          <w:rFonts w:cs="Times New Roman"/>
          <w:color w:val="000000"/>
          <w:szCs w:val="24"/>
        </w:rPr>
        <w:t>Atbildīgās iestādes f</w:t>
      </w:r>
      <w:r>
        <w:rPr>
          <w:rFonts w:cs="Times New Roman"/>
          <w:color w:val="000000"/>
          <w:szCs w:val="24"/>
        </w:rPr>
        <w:t xml:space="preserve">unkcijas veic </w:t>
      </w:r>
      <w:r w:rsidR="00D42304">
        <w:rPr>
          <w:rFonts w:cs="Times New Roman"/>
          <w:color w:val="000000"/>
          <w:szCs w:val="24"/>
        </w:rPr>
        <w:t>nozaru ministrijas un Valsts kanceleja</w:t>
      </w:r>
      <w:r w:rsidR="009857E4">
        <w:rPr>
          <w:rFonts w:cs="Times New Roman"/>
          <w:color w:val="000000"/>
          <w:szCs w:val="24"/>
        </w:rPr>
        <w:t>*</w:t>
      </w:r>
      <w:r w:rsidR="00D42304">
        <w:rPr>
          <w:rFonts w:cs="Times New Roman"/>
          <w:color w:val="000000"/>
          <w:szCs w:val="24"/>
        </w:rPr>
        <w:t xml:space="preserve"> atbilstoši specifiskajiem atbalsta mērķiem, kuri norādīti ES KP fondu darbības programmā, veicot to plānošanu un īstenošanu</w:t>
      </w:r>
      <w:r w:rsidRPr="00656B2C">
        <w:rPr>
          <w:rFonts w:cs="Times New Roman"/>
          <w:color w:val="000000"/>
          <w:szCs w:val="24"/>
        </w:rPr>
        <w:t>.</w:t>
      </w:r>
    </w:p>
    <w:p w:rsidR="000E4C2D" w:rsidRDefault="009857E4" w:rsidP="009857E4">
      <w:pPr>
        <w:jc w:val="both"/>
        <w:rPr>
          <w:rFonts w:cs="Times New Roman"/>
          <w:color w:val="000000"/>
          <w:sz w:val="22"/>
        </w:rPr>
      </w:pPr>
      <w:r w:rsidRPr="00BD4C2B">
        <w:rPr>
          <w:rFonts w:cs="Times New Roman"/>
          <w:color w:val="000000"/>
          <w:sz w:val="20"/>
          <w:szCs w:val="20"/>
        </w:rPr>
        <w:t>*Valsts kanceleja un nozaru ministrijas tiek noteiktas par atbildīgo iestādi, ja darbības programmas ietvaros ir definēti specifiskie atbalsta mērķi, par kuru īstenošanu ir atbildīga Valsts kanceleja vai konkrētā nozares ministrija</w:t>
      </w:r>
      <w:r>
        <w:rPr>
          <w:rFonts w:cs="Times New Roman"/>
          <w:color w:val="000000"/>
          <w:sz w:val="22"/>
        </w:rPr>
        <w:t xml:space="preserve">. </w:t>
      </w:r>
      <w:r w:rsidRPr="009857E4">
        <w:rPr>
          <w:rFonts w:cs="Times New Roman"/>
          <w:color w:val="000000"/>
          <w:sz w:val="22"/>
        </w:rPr>
        <w:t xml:space="preserve"> </w:t>
      </w:r>
    </w:p>
    <w:p w:rsidR="009857E4" w:rsidRPr="009857E4" w:rsidRDefault="009857E4" w:rsidP="009857E4">
      <w:pPr>
        <w:jc w:val="both"/>
        <w:rPr>
          <w:rFonts w:cs="Times New Roman"/>
          <w:color w:val="000000"/>
          <w:sz w:val="22"/>
        </w:rPr>
      </w:pPr>
    </w:p>
    <w:p w:rsidR="000E4C2D" w:rsidRPr="000E4C2D" w:rsidRDefault="000E4C2D" w:rsidP="000E4C2D">
      <w:pPr>
        <w:pStyle w:val="ListParagraph"/>
        <w:numPr>
          <w:ilvl w:val="0"/>
          <w:numId w:val="2"/>
        </w:numPr>
        <w:tabs>
          <w:tab w:val="left" w:pos="567"/>
          <w:tab w:val="left" w:pos="993"/>
        </w:tabs>
        <w:ind w:left="0" w:firstLine="0"/>
        <w:jc w:val="both"/>
        <w:rPr>
          <w:rFonts w:cs="Times New Roman"/>
          <w:color w:val="000000"/>
          <w:szCs w:val="24"/>
        </w:rPr>
      </w:pPr>
      <w:r>
        <w:rPr>
          <w:color w:val="000000"/>
        </w:rPr>
        <w:t xml:space="preserve">Sadarbības iestādes funkcijas veic CFLA, ņemot vērā minētās aģentūras ilggadējo pieredzi darbā ar ES KP </w:t>
      </w:r>
      <w:r>
        <w:t>projektu, kā arī citu ārvalstu finanšu instrumentu piešķirto līdzekļu administrēšanu.</w:t>
      </w:r>
      <w:r w:rsidR="000B02AB">
        <w:t xml:space="preserve"> </w:t>
      </w:r>
      <w:r w:rsidR="000E4844">
        <w:t xml:space="preserve">CFLA kā sadarbības iestādes padotības forma tiek veidota tāpat kā 2007.-2013.gada plānošanas periodā, proti, sadarbības iestāde ir tā Ministru kabineta locekļa funkcionālajā pārraudzībā, kuram ir padota attiecīgā atbildīgā iestāde. Šobrīd šāda sistēma jau darbojas </w:t>
      </w:r>
      <w:r w:rsidR="00692818">
        <w:t>SM, KM, VM un daļēji arī LM un VARAM</w:t>
      </w:r>
      <w:r w:rsidR="000E4844">
        <w:t xml:space="preserve"> pārziņā esošo aktivitāšu īstenošanā</w:t>
      </w:r>
      <w:r w:rsidR="00692818">
        <w:t>.</w:t>
      </w:r>
      <w:r w:rsidR="00F523CA" w:rsidRPr="00F523CA">
        <w:rPr>
          <w:rFonts w:cs="Times New Roman"/>
        </w:rPr>
        <w:t xml:space="preserve"> </w:t>
      </w:r>
      <w:r w:rsidR="00F523CA" w:rsidRPr="0017183E">
        <w:rPr>
          <w:rFonts w:cs="Times New Roman"/>
        </w:rPr>
        <w:t>EM pārziņā esošo ilgtermiņa atbalsta programmu ietvaros LIAA var tikt noteikta par starpniekinstitūciju globālo grantu izpratnē</w:t>
      </w:r>
      <w:r w:rsidR="00F523CA">
        <w:rPr>
          <w:rFonts w:cs="Times New Roman"/>
        </w:rPr>
        <w:t>.</w:t>
      </w:r>
    </w:p>
    <w:p w:rsidR="00E80EEF" w:rsidRPr="002C5B63" w:rsidRDefault="00E80EEF" w:rsidP="002C5B63">
      <w:pPr>
        <w:jc w:val="both"/>
        <w:rPr>
          <w:rFonts w:cs="Times New Roman"/>
          <w:color w:val="000000"/>
          <w:szCs w:val="24"/>
        </w:rPr>
      </w:pPr>
    </w:p>
    <w:p w:rsidR="00E80EEF" w:rsidRPr="005536F6" w:rsidRDefault="000E4C2D" w:rsidP="009538C5">
      <w:pPr>
        <w:pStyle w:val="ListParagraph"/>
        <w:numPr>
          <w:ilvl w:val="0"/>
          <w:numId w:val="2"/>
        </w:numPr>
        <w:ind w:left="0" w:firstLine="0"/>
        <w:jc w:val="both"/>
        <w:rPr>
          <w:rFonts w:cs="Times New Roman"/>
          <w:bCs/>
          <w:color w:val="000000"/>
          <w:szCs w:val="24"/>
        </w:rPr>
      </w:pPr>
      <w:r>
        <w:rPr>
          <w:rFonts w:cs="Times New Roman"/>
          <w:color w:val="000000"/>
          <w:szCs w:val="24"/>
        </w:rPr>
        <w:t>S</w:t>
      </w:r>
      <w:r w:rsidR="00E80EEF" w:rsidRPr="00C5064F">
        <w:rPr>
          <w:rFonts w:cs="Times New Roman"/>
          <w:color w:val="000000"/>
          <w:szCs w:val="24"/>
        </w:rPr>
        <w:t>istēmas priekšrocība</w:t>
      </w:r>
      <w:r w:rsidR="00592458">
        <w:rPr>
          <w:rFonts w:cs="Times New Roman"/>
          <w:color w:val="000000"/>
          <w:szCs w:val="24"/>
        </w:rPr>
        <w:t xml:space="preserve"> </w:t>
      </w:r>
      <w:r w:rsidR="00E80EEF">
        <w:rPr>
          <w:rFonts w:cs="Times New Roman"/>
          <w:color w:val="000000"/>
          <w:szCs w:val="24"/>
        </w:rPr>
        <w:t xml:space="preserve">- </w:t>
      </w:r>
      <w:r w:rsidR="00E80EEF" w:rsidRPr="00C5064F">
        <w:rPr>
          <w:rFonts w:cs="Times New Roman"/>
          <w:color w:val="000000"/>
          <w:szCs w:val="24"/>
        </w:rPr>
        <w:t xml:space="preserve"> f</w:t>
      </w:r>
      <w:r w:rsidR="00E80EEF" w:rsidRPr="00C5064F">
        <w:rPr>
          <w:rFonts w:cs="Times New Roman"/>
          <w:bCs/>
          <w:color w:val="000000"/>
          <w:szCs w:val="24"/>
        </w:rPr>
        <w:t xml:space="preserve">inansējuma saņēmējiem tiks mazināts </w:t>
      </w:r>
      <w:r w:rsidR="00FF6EF6">
        <w:rPr>
          <w:rFonts w:cs="Times New Roman"/>
          <w:color w:val="000000"/>
          <w:szCs w:val="24"/>
        </w:rPr>
        <w:t>a</w:t>
      </w:r>
      <w:r w:rsidR="00FF6EF6" w:rsidRPr="00A40831">
        <w:rPr>
          <w:rFonts w:cs="Times New Roman"/>
          <w:color w:val="000000"/>
          <w:szCs w:val="24"/>
        </w:rPr>
        <w:t>dministratīv</w:t>
      </w:r>
      <w:r w:rsidR="005536F6">
        <w:rPr>
          <w:rFonts w:cs="Times New Roman"/>
          <w:color w:val="000000"/>
          <w:szCs w:val="24"/>
        </w:rPr>
        <w:t>ais</w:t>
      </w:r>
      <w:r w:rsidR="00FF6EF6" w:rsidRPr="00A40831">
        <w:rPr>
          <w:rFonts w:cs="Times New Roman"/>
          <w:color w:val="000000"/>
          <w:szCs w:val="24"/>
        </w:rPr>
        <w:t xml:space="preserve"> slog</w:t>
      </w:r>
      <w:r w:rsidR="00FF6EF6">
        <w:rPr>
          <w:rFonts w:cs="Times New Roman"/>
          <w:color w:val="000000"/>
          <w:szCs w:val="24"/>
        </w:rPr>
        <w:t>s,</w:t>
      </w:r>
      <w:r w:rsidR="00FF6EF6" w:rsidRPr="00A40831">
        <w:rPr>
          <w:rFonts w:cs="Times New Roman"/>
          <w:color w:val="000000"/>
          <w:szCs w:val="24"/>
        </w:rPr>
        <w:t xml:space="preserve"> </w:t>
      </w:r>
      <w:r w:rsidR="007C3162">
        <w:rPr>
          <w:rFonts w:cs="Times New Roman"/>
          <w:color w:val="000000"/>
          <w:szCs w:val="24"/>
        </w:rPr>
        <w:t xml:space="preserve">kopumā </w:t>
      </w:r>
      <w:r w:rsidR="00E80EEF" w:rsidRPr="00C5064F">
        <w:rPr>
          <w:rFonts w:cs="Times New Roman"/>
          <w:bCs/>
          <w:color w:val="000000"/>
          <w:szCs w:val="24"/>
        </w:rPr>
        <w:t xml:space="preserve">nodrošinot vienotu pieeju projektu </w:t>
      </w:r>
      <w:r w:rsidR="00E80EEF" w:rsidRPr="00C5064F">
        <w:rPr>
          <w:rFonts w:cs="Times New Roman"/>
          <w:color w:val="000000"/>
          <w:szCs w:val="24"/>
        </w:rPr>
        <w:t>iesniedzējiem</w:t>
      </w:r>
      <w:r w:rsidR="007C3162">
        <w:rPr>
          <w:rFonts w:cs="Times New Roman"/>
          <w:color w:val="000000"/>
          <w:szCs w:val="24"/>
        </w:rPr>
        <w:t>, tomēr ņemot vērā arī katra finansējuma saņēmēja juridisko statusu, īstenojamā projekta lielumu un katra fonda specifiskās prasības</w:t>
      </w:r>
      <w:r w:rsidR="00E80EEF" w:rsidRPr="00C5064F">
        <w:rPr>
          <w:rFonts w:cs="Times New Roman"/>
          <w:bCs/>
          <w:color w:val="000000"/>
          <w:szCs w:val="24"/>
        </w:rPr>
        <w:t xml:space="preserve">; </w:t>
      </w:r>
      <w:bookmarkStart w:id="14" w:name="_GoBack111"/>
      <w:bookmarkEnd w:id="14"/>
      <w:r w:rsidR="006E7E31">
        <w:rPr>
          <w:rFonts w:cs="Times New Roman"/>
          <w:color w:val="000000"/>
          <w:szCs w:val="24"/>
        </w:rPr>
        <w:t>z</w:t>
      </w:r>
      <w:r w:rsidR="00E80EEF" w:rsidRPr="00C5064F">
        <w:rPr>
          <w:rFonts w:cs="Times New Roman"/>
          <w:color w:val="000000"/>
          <w:szCs w:val="24"/>
        </w:rPr>
        <w:t>emāki sistēmas uzturēšanas izdevumi</w:t>
      </w:r>
      <w:r w:rsidR="00E80EEF" w:rsidRPr="00C5064F">
        <w:rPr>
          <w:rFonts w:cs="Times New Roman"/>
          <w:bCs/>
          <w:color w:val="000000"/>
          <w:szCs w:val="24"/>
        </w:rPr>
        <w:t xml:space="preserve">, salīdzinot ar esošo </w:t>
      </w:r>
      <w:r w:rsidR="00E80EEF" w:rsidRPr="00C5064F">
        <w:rPr>
          <w:rFonts w:cs="Times New Roman"/>
          <w:bCs/>
          <w:color w:val="000000"/>
          <w:szCs w:val="24"/>
        </w:rPr>
        <w:lastRenderedPageBreak/>
        <w:t>periodu</w:t>
      </w:r>
      <w:r w:rsidR="005536F6">
        <w:rPr>
          <w:rFonts w:cs="Times New Roman"/>
          <w:bCs/>
          <w:color w:val="000000"/>
          <w:szCs w:val="24"/>
        </w:rPr>
        <w:t xml:space="preserve">, </w:t>
      </w:r>
      <w:r w:rsidR="00E80EEF" w:rsidRPr="00C5064F">
        <w:rPr>
          <w:rFonts w:cs="Times New Roman"/>
          <w:bCs/>
          <w:color w:val="000000"/>
          <w:szCs w:val="24"/>
        </w:rPr>
        <w:t>nodrošin</w:t>
      </w:r>
      <w:r w:rsidR="002C5B63">
        <w:rPr>
          <w:rFonts w:cs="Times New Roman"/>
          <w:bCs/>
          <w:color w:val="000000"/>
          <w:szCs w:val="24"/>
        </w:rPr>
        <w:t>āta</w:t>
      </w:r>
      <w:r w:rsidR="00E80EEF" w:rsidRPr="00C5064F">
        <w:rPr>
          <w:rFonts w:cs="Times New Roman"/>
          <w:bCs/>
          <w:color w:val="000000"/>
          <w:szCs w:val="24"/>
        </w:rPr>
        <w:t xml:space="preserve"> vienot</w:t>
      </w:r>
      <w:r w:rsidR="002C5B63">
        <w:rPr>
          <w:rFonts w:cs="Times New Roman"/>
          <w:bCs/>
          <w:color w:val="000000"/>
          <w:szCs w:val="24"/>
        </w:rPr>
        <w:t>a</w:t>
      </w:r>
      <w:r w:rsidR="00E80EEF" w:rsidRPr="00C5064F">
        <w:rPr>
          <w:rFonts w:cs="Times New Roman"/>
          <w:bCs/>
          <w:color w:val="000000"/>
          <w:szCs w:val="24"/>
        </w:rPr>
        <w:t xml:space="preserve"> pieej</w:t>
      </w:r>
      <w:r w:rsidR="002C5B63">
        <w:rPr>
          <w:rFonts w:cs="Times New Roman"/>
          <w:bCs/>
          <w:color w:val="000000"/>
          <w:szCs w:val="24"/>
        </w:rPr>
        <w:t>a</w:t>
      </w:r>
      <w:r w:rsidR="00E80EEF" w:rsidRPr="00C5064F">
        <w:rPr>
          <w:rFonts w:cs="Times New Roman"/>
          <w:bCs/>
          <w:color w:val="000000"/>
          <w:szCs w:val="24"/>
        </w:rPr>
        <w:t xml:space="preserve"> kontrolēm un uzraudzībai.</w:t>
      </w:r>
      <w:r w:rsidR="00330178">
        <w:rPr>
          <w:rFonts w:cs="Times New Roman"/>
          <w:bCs/>
          <w:color w:val="000000"/>
          <w:szCs w:val="24"/>
        </w:rPr>
        <w:t xml:space="preserve"> Tiek nodrošināta plānošanas funkciju </w:t>
      </w:r>
      <w:r w:rsidR="00330178" w:rsidRPr="002E5E4C">
        <w:rPr>
          <w:rFonts w:cs="Times New Roman"/>
          <w:bCs/>
          <w:color w:val="000000"/>
          <w:szCs w:val="24"/>
        </w:rPr>
        <w:t>pēctecība.</w:t>
      </w:r>
      <w:r w:rsidR="009857E4" w:rsidRPr="002E5E4C">
        <w:rPr>
          <w:rFonts w:cs="Times New Roman"/>
          <w:bCs/>
          <w:color w:val="000000"/>
          <w:szCs w:val="24"/>
        </w:rPr>
        <w:t xml:space="preserve"> </w:t>
      </w:r>
      <w:r w:rsidR="000F69A0" w:rsidRPr="002E5E4C">
        <w:rPr>
          <w:rFonts w:cs="Times New Roman"/>
          <w:bCs/>
          <w:color w:val="000000"/>
          <w:szCs w:val="24"/>
        </w:rPr>
        <w:t>C</w:t>
      </w:r>
      <w:r w:rsidR="008F2BF7" w:rsidRPr="002E5E4C">
        <w:rPr>
          <w:rFonts w:cs="Times New Roman"/>
          <w:bCs/>
          <w:color w:val="000000"/>
          <w:szCs w:val="24"/>
        </w:rPr>
        <w:t xml:space="preserve">FLA stiprās puses </w:t>
      </w:r>
      <w:r w:rsidR="005536F6" w:rsidRPr="002E5E4C">
        <w:rPr>
          <w:rFonts w:cs="Times New Roman"/>
          <w:bCs/>
          <w:color w:val="000000"/>
          <w:szCs w:val="24"/>
        </w:rPr>
        <w:t xml:space="preserve"> - </w:t>
      </w:r>
      <w:r w:rsidR="008F2BF7" w:rsidRPr="002E5E4C">
        <w:rPr>
          <w:rFonts w:cs="Times New Roman"/>
          <w:bCs/>
          <w:color w:val="000000"/>
          <w:szCs w:val="24"/>
        </w:rPr>
        <w:t>pieredze un profesionalitāte</w:t>
      </w:r>
      <w:r w:rsidR="000F69A0" w:rsidRPr="002E5E4C">
        <w:rPr>
          <w:rFonts w:cs="Times New Roman"/>
          <w:bCs/>
          <w:color w:val="000000"/>
          <w:szCs w:val="24"/>
        </w:rPr>
        <w:t xml:space="preserve"> valsts pārvaldes</w:t>
      </w:r>
      <w:r w:rsidR="002E5E4C" w:rsidRPr="002E5E4C">
        <w:rPr>
          <w:rFonts w:cs="Times New Roman"/>
          <w:bCs/>
          <w:color w:val="000000"/>
          <w:szCs w:val="24"/>
        </w:rPr>
        <w:t xml:space="preserve">, </w:t>
      </w:r>
      <w:r w:rsidR="000F69A0" w:rsidRPr="002E5E4C">
        <w:rPr>
          <w:rFonts w:cs="Times New Roman"/>
          <w:bCs/>
          <w:color w:val="000000"/>
          <w:szCs w:val="24"/>
        </w:rPr>
        <w:t xml:space="preserve"> pašvaldības</w:t>
      </w:r>
      <w:r w:rsidR="002E5E4C" w:rsidRPr="002E5E4C">
        <w:rPr>
          <w:rFonts w:cs="Times New Roman"/>
          <w:bCs/>
          <w:color w:val="000000"/>
          <w:szCs w:val="24"/>
        </w:rPr>
        <w:t>,</w:t>
      </w:r>
      <w:r w:rsidR="000F69A0" w:rsidRPr="002E5E4C">
        <w:rPr>
          <w:rFonts w:cs="Times New Roman"/>
          <w:bCs/>
          <w:color w:val="000000"/>
          <w:szCs w:val="24"/>
        </w:rPr>
        <w:t xml:space="preserve"> </w:t>
      </w:r>
      <w:r w:rsidR="002E5E4C" w:rsidRPr="002E5E4C">
        <w:rPr>
          <w:szCs w:val="24"/>
        </w:rPr>
        <w:t>komersantu, nevalstiskā sektora, fizisko personu</w:t>
      </w:r>
      <w:r w:rsidR="002E5E4C" w:rsidRPr="002E5E4C">
        <w:rPr>
          <w:rFonts w:cs="Times New Roman"/>
          <w:bCs/>
          <w:color w:val="000000"/>
          <w:szCs w:val="24"/>
        </w:rPr>
        <w:t xml:space="preserve"> </w:t>
      </w:r>
      <w:r w:rsidR="000F69A0" w:rsidRPr="002E5E4C">
        <w:rPr>
          <w:rFonts w:cs="Times New Roman"/>
          <w:bCs/>
          <w:color w:val="000000"/>
          <w:szCs w:val="24"/>
        </w:rPr>
        <w:t>projektu administrēšan</w:t>
      </w:r>
      <w:r w:rsidR="005536F6" w:rsidRPr="002E5E4C">
        <w:rPr>
          <w:rFonts w:cs="Times New Roman"/>
          <w:bCs/>
          <w:color w:val="000000"/>
          <w:szCs w:val="24"/>
        </w:rPr>
        <w:t>ā</w:t>
      </w:r>
      <w:r w:rsidR="002E5E4C" w:rsidRPr="002E5E4C">
        <w:rPr>
          <w:rFonts w:cs="Times New Roman"/>
          <w:bCs/>
          <w:color w:val="000000"/>
          <w:szCs w:val="24"/>
        </w:rPr>
        <w:t xml:space="preserve">, </w:t>
      </w:r>
      <w:r w:rsidR="005536F6" w:rsidRPr="002E5E4C">
        <w:rPr>
          <w:rFonts w:cs="Times New Roman"/>
          <w:bCs/>
          <w:color w:val="000000"/>
          <w:szCs w:val="24"/>
        </w:rPr>
        <w:t xml:space="preserve"> </w:t>
      </w:r>
      <w:r w:rsidR="002E5E4C" w:rsidRPr="002E5E4C">
        <w:rPr>
          <w:rFonts w:cs="Times New Roman"/>
          <w:bCs/>
          <w:color w:val="000000"/>
          <w:szCs w:val="24"/>
        </w:rPr>
        <w:t xml:space="preserve">pieredze </w:t>
      </w:r>
      <w:r w:rsidR="002E5E4C" w:rsidRPr="002E5E4C">
        <w:rPr>
          <w:szCs w:val="24"/>
          <w:u w:val="single"/>
        </w:rPr>
        <w:t>daudznozaru</w:t>
      </w:r>
      <w:r w:rsidR="002E5E4C" w:rsidRPr="002E5E4C">
        <w:rPr>
          <w:szCs w:val="24"/>
        </w:rPr>
        <w:t xml:space="preserve"> aktivitāšu ietvaros (piem. tehniskā palīdzība, veselības aprūpe, satiksmes drošība, ostu infrastruktūra, informācijas un komunikāciju tehnoloģijas, ūdenssaimniecība, hidrotehniskās būves, kultūras objekti, atkritumu apsaimniekošana u.c. jomas) </w:t>
      </w:r>
      <w:r w:rsidR="005536F6" w:rsidRPr="002E5E4C">
        <w:rPr>
          <w:rFonts w:cs="Times New Roman"/>
          <w:bCs/>
          <w:color w:val="000000"/>
          <w:szCs w:val="24"/>
        </w:rPr>
        <w:t>un</w:t>
      </w:r>
      <w:r w:rsidR="000F69A0" w:rsidRPr="002E5E4C">
        <w:rPr>
          <w:rFonts w:cs="Times New Roman"/>
          <w:bCs/>
          <w:color w:val="000000"/>
          <w:szCs w:val="24"/>
        </w:rPr>
        <w:t xml:space="preserve"> aģentūras reģionālo nodaļu darbīb</w:t>
      </w:r>
      <w:r w:rsidR="005536F6" w:rsidRPr="002E5E4C">
        <w:rPr>
          <w:rFonts w:cs="Times New Roman"/>
          <w:bCs/>
          <w:color w:val="000000"/>
          <w:szCs w:val="24"/>
        </w:rPr>
        <w:t>a</w:t>
      </w:r>
      <w:r w:rsidR="000F69A0" w:rsidRPr="002E5E4C">
        <w:rPr>
          <w:rFonts w:cs="Times New Roman"/>
          <w:bCs/>
          <w:color w:val="000000"/>
          <w:szCs w:val="24"/>
        </w:rPr>
        <w:t>, kurām ir izveidojusies sekmīga sadarbība ar vietējām reģiona pašvaldībām un to iestādēm.</w:t>
      </w:r>
      <w:r w:rsidR="006E7E31" w:rsidRPr="002E5E4C">
        <w:rPr>
          <w:rFonts w:cs="Times New Roman"/>
          <w:bCs/>
          <w:color w:val="000000"/>
          <w:szCs w:val="24"/>
        </w:rPr>
        <w:t xml:space="preserve"> </w:t>
      </w:r>
      <w:r w:rsidR="002E5E4C" w:rsidRPr="002E5E4C">
        <w:rPr>
          <w:rFonts w:cs="Times New Roman"/>
          <w:bCs/>
          <w:color w:val="000000"/>
          <w:szCs w:val="24"/>
        </w:rPr>
        <w:t>P</w:t>
      </w:r>
      <w:r w:rsidR="002E5E4C" w:rsidRPr="002E5E4C">
        <w:rPr>
          <w:szCs w:val="24"/>
        </w:rPr>
        <w:t>ieredze, administrējot vairākas citas ārvalstu finanšu instrumentu programmas – Phare/Pārejas programma, Šengenas konvencijas finanšu programma, Eiropas Ekonomikas Zonas finanšu instrument</w:t>
      </w:r>
      <w:r w:rsidR="000005D0">
        <w:rPr>
          <w:szCs w:val="24"/>
        </w:rPr>
        <w:t>s</w:t>
      </w:r>
      <w:r w:rsidR="002E5E4C" w:rsidRPr="002E5E4C">
        <w:rPr>
          <w:szCs w:val="24"/>
        </w:rPr>
        <w:t xml:space="preserve"> un Norvēģijas valdības divpusējais finanšu instruments, Latvijas un Šveices sadarbības programma, Solidaritātes un migrācijas plūsmu pārvaldīšanas pamatprogramma. </w:t>
      </w:r>
      <w:r w:rsidR="005536F6" w:rsidRPr="002E5E4C">
        <w:rPr>
          <w:rFonts w:cs="Times New Roman"/>
          <w:bCs/>
          <w:color w:val="000000"/>
          <w:szCs w:val="24"/>
        </w:rPr>
        <w:t>S</w:t>
      </w:r>
      <w:r w:rsidR="00E80EEF" w:rsidRPr="002E5E4C">
        <w:rPr>
          <w:rFonts w:cs="Times New Roman"/>
          <w:bCs/>
          <w:color w:val="000000"/>
          <w:szCs w:val="24"/>
        </w:rPr>
        <w:t>istēmas</w:t>
      </w:r>
      <w:r w:rsidR="00E80EEF" w:rsidRPr="005536F6">
        <w:rPr>
          <w:rFonts w:cs="Times New Roman"/>
          <w:bCs/>
          <w:color w:val="000000"/>
          <w:szCs w:val="24"/>
        </w:rPr>
        <w:t xml:space="preserve"> trūkum</w:t>
      </w:r>
      <w:r w:rsidR="00592458" w:rsidRPr="005536F6">
        <w:rPr>
          <w:rFonts w:cs="Times New Roman"/>
          <w:bCs/>
          <w:color w:val="000000"/>
          <w:szCs w:val="24"/>
        </w:rPr>
        <w:t>s</w:t>
      </w:r>
      <w:r w:rsidR="00E80EEF" w:rsidRPr="005536F6">
        <w:rPr>
          <w:rFonts w:cs="Times New Roman"/>
          <w:bCs/>
          <w:color w:val="000000"/>
          <w:szCs w:val="24"/>
        </w:rPr>
        <w:t xml:space="preserve"> </w:t>
      </w:r>
      <w:r w:rsidR="00592458" w:rsidRPr="005536F6">
        <w:rPr>
          <w:rFonts w:cs="Times New Roman"/>
          <w:bCs/>
          <w:color w:val="000000"/>
          <w:szCs w:val="24"/>
        </w:rPr>
        <w:t xml:space="preserve">- </w:t>
      </w:r>
      <w:r w:rsidR="0093374F" w:rsidRPr="005536F6">
        <w:rPr>
          <w:rFonts w:cs="Times New Roman"/>
          <w:bCs/>
          <w:color w:val="000000"/>
          <w:szCs w:val="24"/>
        </w:rPr>
        <w:t>f</w:t>
      </w:r>
      <w:r w:rsidR="00E80EEF" w:rsidRPr="005536F6">
        <w:rPr>
          <w:rFonts w:cs="Times New Roman"/>
          <w:bCs/>
          <w:color w:val="000000"/>
          <w:szCs w:val="24"/>
        </w:rPr>
        <w:t>unkciju paplašināšanās CFLA un ar to saistītie riski,</w:t>
      </w:r>
      <w:r w:rsidR="00E80EEF" w:rsidRPr="005536F6">
        <w:rPr>
          <w:rFonts w:cs="Times New Roman"/>
        </w:rPr>
        <w:t xml:space="preserve"> </w:t>
      </w:r>
      <w:r w:rsidR="00145536" w:rsidRPr="005536F6">
        <w:rPr>
          <w:rFonts w:cs="Times New Roman"/>
          <w:bCs/>
          <w:color w:val="000000"/>
          <w:szCs w:val="24"/>
        </w:rPr>
        <w:t xml:space="preserve">piemēram, nepieciešamās </w:t>
      </w:r>
      <w:r w:rsidR="0093374F" w:rsidRPr="005536F6">
        <w:rPr>
          <w:rFonts w:cs="Times New Roman"/>
          <w:bCs/>
          <w:color w:val="000000"/>
          <w:szCs w:val="24"/>
        </w:rPr>
        <w:t>kapacitātes nodrošināšana</w:t>
      </w:r>
      <w:r w:rsidR="006E7E31">
        <w:rPr>
          <w:rFonts w:cs="Times New Roman"/>
          <w:bCs/>
          <w:color w:val="000000"/>
          <w:szCs w:val="24"/>
        </w:rPr>
        <w:t xml:space="preserve"> darbā ar visiem ES KP fondu </w:t>
      </w:r>
      <w:r w:rsidR="00F5789B">
        <w:rPr>
          <w:rFonts w:cs="Times New Roman"/>
          <w:bCs/>
          <w:color w:val="000000"/>
          <w:szCs w:val="24"/>
        </w:rPr>
        <w:t>finansējuma saņēmējiem</w:t>
      </w:r>
      <w:r w:rsidR="0040363B">
        <w:rPr>
          <w:rFonts w:cs="Times New Roman"/>
          <w:bCs/>
          <w:color w:val="000000"/>
          <w:szCs w:val="24"/>
        </w:rPr>
        <w:t>, īpaši komersantiem</w:t>
      </w:r>
      <w:r w:rsidR="007812E3">
        <w:rPr>
          <w:rFonts w:cs="Times New Roman"/>
          <w:bCs/>
          <w:color w:val="000000"/>
          <w:szCs w:val="24"/>
        </w:rPr>
        <w:t xml:space="preserve"> un ESF tipa aktivitātēm</w:t>
      </w:r>
      <w:r w:rsidR="0040363B">
        <w:rPr>
          <w:rFonts w:cs="Times New Roman"/>
          <w:bCs/>
          <w:color w:val="000000"/>
          <w:szCs w:val="24"/>
        </w:rPr>
        <w:t>,</w:t>
      </w:r>
      <w:r w:rsidR="006E7E31">
        <w:rPr>
          <w:rFonts w:cs="Times New Roman"/>
          <w:bCs/>
          <w:color w:val="000000"/>
          <w:szCs w:val="24"/>
        </w:rPr>
        <w:t xml:space="preserve"> un visām atbildīgajām iestādēm</w:t>
      </w:r>
      <w:r w:rsidR="00E80EEF" w:rsidRPr="005536F6">
        <w:rPr>
          <w:rFonts w:cs="Times New Roman"/>
          <w:bCs/>
          <w:color w:val="000000"/>
          <w:szCs w:val="24"/>
        </w:rPr>
        <w:t>.</w:t>
      </w:r>
      <w:r w:rsidR="000F69A0" w:rsidRPr="005536F6">
        <w:rPr>
          <w:rFonts w:cs="Times New Roman"/>
          <w:bCs/>
          <w:color w:val="000000"/>
          <w:szCs w:val="24"/>
        </w:rPr>
        <w:t xml:space="preserve">  </w:t>
      </w:r>
      <w:r w:rsidR="000B500C">
        <w:rPr>
          <w:rFonts w:cs="Times New Roman"/>
          <w:bCs/>
          <w:color w:val="000000"/>
          <w:szCs w:val="24"/>
        </w:rPr>
        <w:t xml:space="preserve">Ņemot vērā plānoto sadarbības iestāžu funkciju izbeigšanos, cilvēkresursu </w:t>
      </w:r>
      <w:r w:rsidR="00F57A06">
        <w:rPr>
          <w:rFonts w:cs="Times New Roman"/>
          <w:bCs/>
          <w:color w:val="000000"/>
          <w:szCs w:val="24"/>
        </w:rPr>
        <w:t>skaita</w:t>
      </w:r>
      <w:r w:rsidR="000B500C">
        <w:rPr>
          <w:rFonts w:cs="Times New Roman"/>
          <w:bCs/>
          <w:color w:val="000000"/>
          <w:szCs w:val="24"/>
        </w:rPr>
        <w:t xml:space="preserve"> samazināšanās  </w:t>
      </w:r>
      <w:r w:rsidR="002C5B63">
        <w:rPr>
          <w:rFonts w:cs="Times New Roman"/>
          <w:bCs/>
          <w:color w:val="000000"/>
          <w:szCs w:val="24"/>
        </w:rPr>
        <w:t>2007. – 2013.gada plānošanas perioda īstenošanas pabeigšana</w:t>
      </w:r>
      <w:r w:rsidR="000B500C">
        <w:rPr>
          <w:rFonts w:cs="Times New Roman"/>
          <w:bCs/>
          <w:color w:val="000000"/>
          <w:szCs w:val="24"/>
        </w:rPr>
        <w:t>i.</w:t>
      </w:r>
      <w:r w:rsidR="002C5B63">
        <w:rPr>
          <w:rFonts w:cs="Times New Roman"/>
          <w:bCs/>
          <w:color w:val="000000"/>
          <w:szCs w:val="24"/>
        </w:rPr>
        <w:t xml:space="preserve"> </w:t>
      </w:r>
    </w:p>
    <w:p w:rsidR="00FD2145" w:rsidRDefault="00FD2145" w:rsidP="00C5064F">
      <w:pPr>
        <w:pStyle w:val="ListParagraph"/>
        <w:spacing w:before="100" w:beforeAutospacing="1" w:after="100" w:afterAutospacing="1"/>
        <w:ind w:left="0"/>
        <w:jc w:val="both"/>
        <w:rPr>
          <w:rFonts w:cs="Times New Roman"/>
        </w:rPr>
      </w:pPr>
    </w:p>
    <w:p w:rsidR="00FD2145" w:rsidRDefault="00FD2145" w:rsidP="00FD2145">
      <w:pPr>
        <w:pStyle w:val="ListParagraph"/>
        <w:numPr>
          <w:ilvl w:val="0"/>
          <w:numId w:val="2"/>
        </w:numPr>
        <w:spacing w:before="100" w:beforeAutospacing="1" w:after="100" w:afterAutospacing="1"/>
        <w:ind w:left="0" w:firstLine="0"/>
        <w:jc w:val="both"/>
        <w:rPr>
          <w:rFonts w:cs="Times New Roman"/>
        </w:rPr>
      </w:pPr>
      <w:r>
        <w:rPr>
          <w:rFonts w:cs="Times New Roman"/>
        </w:rPr>
        <w:t>4</w:t>
      </w:r>
      <w:r w:rsidRPr="00CA152F">
        <w:rPr>
          <w:rFonts w:cs="Times New Roman"/>
        </w:rPr>
        <w:t xml:space="preserve">. modeļa grafiskais attēlojums skatāms </w:t>
      </w:r>
      <w:r>
        <w:rPr>
          <w:rFonts w:cs="Times New Roman"/>
        </w:rPr>
        <w:t>2.1.4.4.</w:t>
      </w:r>
      <w:r w:rsidRPr="00CA152F">
        <w:rPr>
          <w:rFonts w:cs="Times New Roman"/>
        </w:rPr>
        <w:t xml:space="preserve"> attēlā.</w:t>
      </w:r>
    </w:p>
    <w:p w:rsidR="00D90C56" w:rsidRPr="00D90C56" w:rsidRDefault="00D90C56" w:rsidP="00D90C56">
      <w:pPr>
        <w:pStyle w:val="ListParagraph"/>
        <w:rPr>
          <w:rFonts w:cs="Times New Roman"/>
        </w:rPr>
      </w:pPr>
    </w:p>
    <w:p w:rsidR="00D90C56" w:rsidRDefault="00533451" w:rsidP="00D90C56">
      <w:pPr>
        <w:pStyle w:val="ListParagraph"/>
        <w:spacing w:before="100" w:beforeAutospacing="1" w:after="100" w:afterAutospacing="1"/>
        <w:ind w:left="0"/>
        <w:jc w:val="both"/>
        <w:rPr>
          <w:rFonts w:cs="Times New Roman"/>
        </w:rPr>
      </w:pPr>
      <w:r>
        <w:rPr>
          <w:rFonts w:cs="Times New Roman"/>
          <w:noProof/>
          <w:lang w:eastAsia="lv-LV"/>
        </w:rPr>
        <w:drawing>
          <wp:inline distT="0" distB="0" distL="0" distR="0" wp14:anchorId="71CB2F2A" wp14:editId="1ADD5579">
            <wp:extent cx="4492625" cy="2289810"/>
            <wp:effectExtent l="0" t="0" r="3175" b="0"/>
            <wp:docPr id="3" name="Picture 3" descr="S:\VADOŠĀ IESTĀDE\ES FONDU STRATĒĢIJAS DEPARTAMENTS\ESF PLĀNOŠANAS NODAĻA\ESF_nakotne\Koncepcija\pec_VSS_skanosana_06032013\2_versija\modeli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DOŠĀ IESTĀDE\ES FONDU STRATĒĢIJAS DEPARTAMENTS\ESF PLĀNOŠANAS NODAĻA\ESF_nakotne\Koncepcija\pec_VSS_skanosana_06032013\2_versija\modelis_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2625" cy="2289810"/>
                    </a:xfrm>
                    <a:prstGeom prst="rect">
                      <a:avLst/>
                    </a:prstGeom>
                    <a:noFill/>
                    <a:ln>
                      <a:noFill/>
                    </a:ln>
                  </pic:spPr>
                </pic:pic>
              </a:graphicData>
            </a:graphic>
          </wp:inline>
        </w:drawing>
      </w:r>
    </w:p>
    <w:p w:rsidR="000E4C2D" w:rsidRPr="000E4C2D" w:rsidRDefault="000E4C2D" w:rsidP="00D90C56">
      <w:pPr>
        <w:pStyle w:val="ListParagraph"/>
        <w:jc w:val="center"/>
        <w:rPr>
          <w:rFonts w:cs="Times New Roman"/>
        </w:rPr>
      </w:pPr>
    </w:p>
    <w:p w:rsidR="00195CB2" w:rsidRDefault="00195CB2" w:rsidP="00195CB2">
      <w:pPr>
        <w:jc w:val="center"/>
        <w:rPr>
          <w:rFonts w:cs="Times New Roman"/>
        </w:rPr>
      </w:pPr>
      <w:r>
        <w:rPr>
          <w:rFonts w:cs="Times New Roman"/>
        </w:rPr>
        <w:t>2.1.4.</w:t>
      </w:r>
      <w:r w:rsidR="00EB59D4">
        <w:rPr>
          <w:rFonts w:cs="Times New Roman"/>
        </w:rPr>
        <w:t>4</w:t>
      </w:r>
      <w:r>
        <w:rPr>
          <w:rFonts w:cs="Times New Roman"/>
        </w:rPr>
        <w:t>.</w:t>
      </w:r>
      <w:r w:rsidRPr="004B4108">
        <w:rPr>
          <w:rFonts w:cs="Times New Roman"/>
        </w:rPr>
        <w:t xml:space="preserve">att. ES KP fondu institucionālās sistēmas </w:t>
      </w:r>
      <w:r w:rsidR="00073BCF">
        <w:rPr>
          <w:rFonts w:cs="Times New Roman"/>
        </w:rPr>
        <w:t>4</w:t>
      </w:r>
      <w:r w:rsidRPr="004B4108">
        <w:rPr>
          <w:rFonts w:cs="Times New Roman"/>
        </w:rPr>
        <w:t>. modeļa grafiskais attēlojums</w:t>
      </w:r>
    </w:p>
    <w:p w:rsidR="00257520" w:rsidRDefault="00257520" w:rsidP="00195CB2">
      <w:pPr>
        <w:jc w:val="center"/>
        <w:rPr>
          <w:rFonts w:cs="Times New Roman"/>
        </w:rPr>
      </w:pPr>
    </w:p>
    <w:p w:rsidR="00257520" w:rsidRPr="00C62CBE" w:rsidRDefault="00257520" w:rsidP="00BD453F">
      <w:pPr>
        <w:pStyle w:val="ListParagraph"/>
        <w:numPr>
          <w:ilvl w:val="0"/>
          <w:numId w:val="2"/>
        </w:numPr>
        <w:ind w:left="0" w:firstLine="0"/>
        <w:jc w:val="both"/>
        <w:rPr>
          <w:rFonts w:cs="Times New Roman"/>
        </w:rPr>
      </w:pPr>
      <w:r w:rsidRPr="00575DF7">
        <w:rPr>
          <w:rFonts w:cs="Times New Roman"/>
        </w:rPr>
        <w:t xml:space="preserve">Lai </w:t>
      </w:r>
      <w:r w:rsidR="007C3162">
        <w:rPr>
          <w:rFonts w:cs="Times New Roman"/>
        </w:rPr>
        <w:t xml:space="preserve">mazinātu norādītos riskus, tiks </w:t>
      </w:r>
      <w:r w:rsidRPr="00575DF7">
        <w:rPr>
          <w:rFonts w:cs="Times New Roman"/>
        </w:rPr>
        <w:t>nodrošināt</w:t>
      </w:r>
      <w:r w:rsidR="007C3162">
        <w:rPr>
          <w:rFonts w:cs="Times New Roman"/>
        </w:rPr>
        <w:t>a</w:t>
      </w:r>
      <w:r w:rsidRPr="00575DF7">
        <w:rPr>
          <w:rFonts w:cs="Times New Roman"/>
        </w:rPr>
        <w:t xml:space="preserve"> </w:t>
      </w:r>
      <w:r w:rsidR="00C62CBE">
        <w:rPr>
          <w:rFonts w:cs="Times New Roman"/>
        </w:rPr>
        <w:t>plānošanas perioda īstenošanas un uzraudzības funkciju nepārtrauktīb</w:t>
      </w:r>
      <w:r w:rsidR="007C3162">
        <w:rPr>
          <w:rFonts w:cs="Times New Roman"/>
        </w:rPr>
        <w:t>a</w:t>
      </w:r>
      <w:r w:rsidR="00C62CBE">
        <w:rPr>
          <w:rFonts w:cs="Times New Roman"/>
        </w:rPr>
        <w:t xml:space="preserve"> un pēctecīb</w:t>
      </w:r>
      <w:r w:rsidR="007C3162">
        <w:rPr>
          <w:rFonts w:cs="Times New Roman"/>
        </w:rPr>
        <w:t>a</w:t>
      </w:r>
      <w:r w:rsidR="00C62CBE">
        <w:rPr>
          <w:rFonts w:cs="Times New Roman"/>
        </w:rPr>
        <w:t xml:space="preserve">, </w:t>
      </w:r>
      <w:r w:rsidR="007C3162">
        <w:rPr>
          <w:rFonts w:cs="Times New Roman"/>
        </w:rPr>
        <w:t>saglabājot 2007. – 2013.gada plānošanas perioda izveidoto institucionālo ietvaru minētā plānošanas perioda aktivitāšu pabeigšanai un uzraudzības procesa noslēgšanai, nodrošinot atbildīgo iestāžu un sadarbības iestāžu funkciju īstenošanu</w:t>
      </w:r>
      <w:r w:rsidR="00BD453F">
        <w:rPr>
          <w:rFonts w:cs="Times New Roman"/>
        </w:rPr>
        <w:t xml:space="preserve">. </w:t>
      </w:r>
      <w:r w:rsidR="007C3162">
        <w:rPr>
          <w:rFonts w:cs="Times New Roman"/>
        </w:rPr>
        <w:t xml:space="preserve"> </w:t>
      </w:r>
      <w:r w:rsidR="00B928B7" w:rsidRPr="00B928B7">
        <w:rPr>
          <w:rFonts w:eastAsia="Times New Roman" w:cs="Times New Roman"/>
          <w:color w:val="000000"/>
        </w:rPr>
        <w:t>Mēneša laikā</w:t>
      </w:r>
      <w:r w:rsidR="00B928B7">
        <w:rPr>
          <w:rFonts w:ascii="Calibri" w:eastAsia="Times New Roman" w:hAnsi="Calibri" w:cs="Calibri"/>
          <w:color w:val="000000"/>
        </w:rPr>
        <w:t xml:space="preserve"> </w:t>
      </w:r>
      <w:r w:rsidR="00B928B7">
        <w:rPr>
          <w:rFonts w:cs="Times New Roman"/>
        </w:rPr>
        <w:t>p</w:t>
      </w:r>
      <w:r w:rsidR="001453A4">
        <w:rPr>
          <w:rFonts w:cs="Times New Roman"/>
        </w:rPr>
        <w:t xml:space="preserve">ēc lēmuma par </w:t>
      </w:r>
      <w:r w:rsidR="009B035F">
        <w:rPr>
          <w:rFonts w:cs="Times New Roman"/>
        </w:rPr>
        <w:t xml:space="preserve">institucionālas sistēmas 4.modeļa īstenošanu </w:t>
      </w:r>
      <w:r w:rsidR="001453A4">
        <w:rPr>
          <w:rFonts w:cs="Times New Roman"/>
        </w:rPr>
        <w:t>pieņemšanas</w:t>
      </w:r>
      <w:r w:rsidR="00360CB6">
        <w:rPr>
          <w:rFonts w:cs="Times New Roman"/>
        </w:rPr>
        <w:t xml:space="preserve">, </w:t>
      </w:r>
      <w:r w:rsidR="009B035F">
        <w:rPr>
          <w:rFonts w:cs="Times New Roman"/>
        </w:rPr>
        <w:t xml:space="preserve">CFLA sagatavos rīcības plānu </w:t>
      </w:r>
      <w:r w:rsidR="009F235E">
        <w:rPr>
          <w:rFonts w:cs="Times New Roman"/>
        </w:rPr>
        <w:t xml:space="preserve">koncepcijas 3.pielikumā attiecībā uz vienas aģentūras modeli minēto risku mazināšanai, īpaši pievēršot uzmanību jautājumiem </w:t>
      </w:r>
      <w:r w:rsidR="009B035F">
        <w:rPr>
          <w:rFonts w:cs="Times New Roman"/>
        </w:rPr>
        <w:t xml:space="preserve">par kapacitātes nodrošināšanu 2014. – 2020.gada plānošanas perioda uzraudzībai, veicot </w:t>
      </w:r>
      <w:r w:rsidR="009B035F" w:rsidRPr="00360CB6">
        <w:rPr>
          <w:rFonts w:cs="Times New Roman"/>
        </w:rPr>
        <w:t>analīz</w:t>
      </w:r>
      <w:r w:rsidR="009B035F">
        <w:rPr>
          <w:rFonts w:cs="Times New Roman"/>
        </w:rPr>
        <w:t>i</w:t>
      </w:r>
      <w:r w:rsidR="009B035F" w:rsidRPr="00360CB6">
        <w:rPr>
          <w:rFonts w:cs="Times New Roman"/>
        </w:rPr>
        <w:t xml:space="preserve"> </w:t>
      </w:r>
      <w:r w:rsidR="001453A4" w:rsidRPr="00360CB6">
        <w:rPr>
          <w:rFonts w:cs="Times New Roman"/>
        </w:rPr>
        <w:t xml:space="preserve">par </w:t>
      </w:r>
      <w:r w:rsidR="009B035F">
        <w:rPr>
          <w:rFonts w:cs="Times New Roman"/>
        </w:rPr>
        <w:t xml:space="preserve">darbības programmas ietvaros </w:t>
      </w:r>
      <w:r w:rsidR="001453A4" w:rsidRPr="00360CB6">
        <w:rPr>
          <w:rFonts w:cs="Times New Roman"/>
        </w:rPr>
        <w:t xml:space="preserve">plānotajiem specifiskajiem atbalsta mērķiem un </w:t>
      </w:r>
      <w:r w:rsidR="009B035F">
        <w:rPr>
          <w:rFonts w:cs="Times New Roman"/>
        </w:rPr>
        <w:t xml:space="preserve">potenciāli </w:t>
      </w:r>
      <w:r w:rsidR="001453A4" w:rsidRPr="00360CB6">
        <w:rPr>
          <w:rFonts w:cs="Times New Roman"/>
        </w:rPr>
        <w:t xml:space="preserve">īstenojamajiem projektiem, </w:t>
      </w:r>
      <w:r w:rsidR="009B035F">
        <w:rPr>
          <w:rFonts w:cs="Times New Roman"/>
        </w:rPr>
        <w:t>izvērtējot</w:t>
      </w:r>
      <w:r w:rsidR="00360CB6" w:rsidRPr="00DD33F3">
        <w:rPr>
          <w:rFonts w:cs="Times New Roman"/>
        </w:rPr>
        <w:t xml:space="preserve"> </w:t>
      </w:r>
      <w:r w:rsidR="009B035F" w:rsidRPr="00DD33F3">
        <w:rPr>
          <w:rFonts w:cs="Times New Roman"/>
        </w:rPr>
        <w:t>informācij</w:t>
      </w:r>
      <w:r w:rsidR="009B035F">
        <w:rPr>
          <w:rFonts w:cs="Times New Roman"/>
        </w:rPr>
        <w:t>u</w:t>
      </w:r>
      <w:r w:rsidR="009B035F" w:rsidRPr="00DD33F3">
        <w:rPr>
          <w:rFonts w:cs="Times New Roman"/>
        </w:rPr>
        <w:t xml:space="preserve"> </w:t>
      </w:r>
      <w:r w:rsidR="00360CB6" w:rsidRPr="00DD33F3">
        <w:rPr>
          <w:rFonts w:cs="Times New Roman"/>
        </w:rPr>
        <w:t xml:space="preserve">par nepieciešamajiem resursiem </w:t>
      </w:r>
      <w:r w:rsidR="009B035F">
        <w:rPr>
          <w:rFonts w:eastAsia="Times New Roman" w:cs="Times New Roman"/>
          <w:color w:val="000000"/>
        </w:rPr>
        <w:t>2007. – 2013.gada</w:t>
      </w:r>
      <w:r w:rsidR="009B035F" w:rsidRPr="00360CB6">
        <w:rPr>
          <w:rFonts w:eastAsia="Times New Roman" w:cs="Times New Roman"/>
          <w:color w:val="000000"/>
        </w:rPr>
        <w:t xml:space="preserve"> </w:t>
      </w:r>
      <w:r w:rsidR="00360CB6" w:rsidRPr="00360CB6">
        <w:rPr>
          <w:rFonts w:eastAsia="Times New Roman" w:cs="Times New Roman"/>
          <w:color w:val="000000"/>
        </w:rPr>
        <w:t>plānošanas perioda pēcuzraudzības funkciju veikšanai,</w:t>
      </w:r>
      <w:r w:rsidR="00360CB6" w:rsidRPr="00360CB6">
        <w:rPr>
          <w:rFonts w:cs="Times New Roman"/>
        </w:rPr>
        <w:t xml:space="preserve"> </w:t>
      </w:r>
      <w:r w:rsidR="009B035F">
        <w:rPr>
          <w:rFonts w:cs="Times New Roman"/>
        </w:rPr>
        <w:t xml:space="preserve">tādējādi </w:t>
      </w:r>
      <w:r w:rsidR="001453A4" w:rsidRPr="00360CB6">
        <w:rPr>
          <w:rFonts w:cs="Times New Roman"/>
        </w:rPr>
        <w:t xml:space="preserve"> </w:t>
      </w:r>
      <w:r w:rsidR="00360CB6" w:rsidRPr="00360CB6">
        <w:rPr>
          <w:rFonts w:eastAsia="Times New Roman" w:cs="Times New Roman"/>
          <w:color w:val="000000"/>
        </w:rPr>
        <w:t>veido</w:t>
      </w:r>
      <w:r w:rsidR="009B035F">
        <w:rPr>
          <w:rFonts w:eastAsia="Times New Roman" w:cs="Times New Roman"/>
          <w:color w:val="000000"/>
        </w:rPr>
        <w:t>jot</w:t>
      </w:r>
      <w:r w:rsidR="00360CB6" w:rsidRPr="00360CB6">
        <w:rPr>
          <w:rFonts w:eastAsia="Times New Roman" w:cs="Times New Roman"/>
          <w:color w:val="000000"/>
        </w:rPr>
        <w:t xml:space="preserve"> resursu pakāpeniskas faktiskās piesaistes/pārņemšanas plānu. </w:t>
      </w:r>
      <w:r w:rsidR="004E68EE">
        <w:rPr>
          <w:rFonts w:eastAsia="Times New Roman" w:cs="Times New Roman"/>
          <w:color w:val="000000"/>
        </w:rPr>
        <w:t>Papildus minētajam</w:t>
      </w:r>
      <w:r w:rsidR="004E68EE" w:rsidRPr="00360CB6">
        <w:rPr>
          <w:rFonts w:eastAsia="Times New Roman" w:cs="Times New Roman"/>
          <w:color w:val="000000"/>
        </w:rPr>
        <w:t xml:space="preserve"> CFLA uzsāks konsultācijas </w:t>
      </w:r>
      <w:r w:rsidR="004E68EE" w:rsidRPr="00360CB6">
        <w:rPr>
          <w:rFonts w:eastAsia="Times New Roman" w:cs="Times New Roman"/>
          <w:color w:val="000000"/>
        </w:rPr>
        <w:lastRenderedPageBreak/>
        <w:t>ar pašreizējām sadarbības iestādēm par viņu noslodzi un 2007. – 2013.gada plānošanas perioda aktivitāšu noslēgšanai nepieciešamajiem resursiem ar mērķi saskaņot pārņemšanai pieejamo cilvēkresursu skaitu un kompetences</w:t>
      </w:r>
      <w:r w:rsidR="004E68EE">
        <w:rPr>
          <w:rFonts w:eastAsia="Times New Roman" w:cs="Times New Roman"/>
          <w:color w:val="000000"/>
        </w:rPr>
        <w:t>, maksimāli nodrošinot nozaru vajadzību specifisko zināšanu un izveidotās kapacitātes saglabāšanu</w:t>
      </w:r>
      <w:r w:rsidR="004E68EE" w:rsidRPr="00360CB6">
        <w:rPr>
          <w:rFonts w:eastAsia="Times New Roman" w:cs="Times New Roman"/>
          <w:color w:val="000000"/>
        </w:rPr>
        <w:t>.</w:t>
      </w:r>
      <w:r w:rsidR="004E68EE">
        <w:rPr>
          <w:rFonts w:ascii="Calibri" w:eastAsia="Times New Roman" w:hAnsi="Calibri" w:cs="Calibri"/>
          <w:color w:val="000000"/>
        </w:rPr>
        <w:t xml:space="preserve"> </w:t>
      </w:r>
      <w:r w:rsidR="00360CB6" w:rsidRPr="00360CB6">
        <w:rPr>
          <w:rFonts w:eastAsia="Times New Roman" w:cs="Times New Roman"/>
          <w:color w:val="000000"/>
        </w:rPr>
        <w:t>Tāpat CFLA</w:t>
      </w:r>
      <w:r w:rsidR="002F0E96">
        <w:rPr>
          <w:rFonts w:eastAsia="Times New Roman" w:cs="Times New Roman"/>
          <w:color w:val="000000"/>
        </w:rPr>
        <w:t>, veidojot rīcības plānu,</w:t>
      </w:r>
      <w:r w:rsidR="00360CB6" w:rsidRPr="00360CB6">
        <w:rPr>
          <w:rFonts w:eastAsia="Times New Roman" w:cs="Times New Roman"/>
          <w:color w:val="000000"/>
        </w:rPr>
        <w:t xml:space="preserve"> izvērtēs arī nepieciešamību atsevišķu, jomām specifisku uzdevumu (piemēram, projektu atlasēm) veikšanai piesaistīt papildu īstermiņa ekspertus</w:t>
      </w:r>
      <w:r w:rsidR="00360CB6">
        <w:rPr>
          <w:rFonts w:eastAsia="Times New Roman" w:cs="Times New Roman"/>
          <w:color w:val="000000"/>
        </w:rPr>
        <w:t xml:space="preserve"> - </w:t>
      </w:r>
      <w:r w:rsidR="00360CB6" w:rsidRPr="00360CB6">
        <w:rPr>
          <w:rFonts w:eastAsia="Times New Roman" w:cs="Times New Roman"/>
          <w:color w:val="000000"/>
        </w:rPr>
        <w:t>ministriju speciālistus vai  ārējos ekspertus.</w:t>
      </w:r>
    </w:p>
    <w:p w:rsidR="00195CB2" w:rsidRDefault="00195CB2" w:rsidP="00360CB6">
      <w:pPr>
        <w:rPr>
          <w:rFonts w:cs="Times New Roman"/>
        </w:rPr>
      </w:pPr>
    </w:p>
    <w:p w:rsidR="00234EDF" w:rsidRPr="005B423D" w:rsidRDefault="00B049BB" w:rsidP="005B423D">
      <w:pPr>
        <w:ind w:left="360"/>
        <w:rPr>
          <w:rFonts w:cs="Times New Roman"/>
          <w:b/>
        </w:rPr>
      </w:pPr>
      <w:r>
        <w:rPr>
          <w:rFonts w:cs="Times New Roman"/>
          <w:b/>
        </w:rPr>
        <w:t>M</w:t>
      </w:r>
      <w:r w:rsidR="00234EDF" w:rsidRPr="005B423D">
        <w:rPr>
          <w:rFonts w:cs="Times New Roman"/>
          <w:b/>
        </w:rPr>
        <w:t>odeļ</w:t>
      </w:r>
      <w:r>
        <w:rPr>
          <w:rFonts w:cs="Times New Roman"/>
          <w:b/>
        </w:rPr>
        <w:t>u īstenošanas horizontālie</w:t>
      </w:r>
      <w:r w:rsidR="00234EDF" w:rsidRPr="005B423D">
        <w:rPr>
          <w:rFonts w:cs="Times New Roman"/>
          <w:b/>
        </w:rPr>
        <w:t xml:space="preserve"> nosacījumi </w:t>
      </w:r>
    </w:p>
    <w:p w:rsidR="00234EDF" w:rsidRPr="00234EDF" w:rsidRDefault="00234EDF" w:rsidP="005B423D">
      <w:pPr>
        <w:pStyle w:val="ListParagraph"/>
        <w:numPr>
          <w:ilvl w:val="0"/>
          <w:numId w:val="2"/>
        </w:numPr>
        <w:spacing w:before="200"/>
        <w:ind w:left="0" w:firstLine="0"/>
        <w:jc w:val="both"/>
        <w:rPr>
          <w:rFonts w:cs="Times New Roman"/>
          <w:color w:val="000000"/>
          <w:szCs w:val="24"/>
        </w:rPr>
      </w:pPr>
      <w:r>
        <w:rPr>
          <w:rFonts w:cs="Times New Roman"/>
          <w:color w:val="000000"/>
        </w:rPr>
        <w:t>M</w:t>
      </w:r>
      <w:r w:rsidRPr="00EC0618">
        <w:rPr>
          <w:rFonts w:cs="Times New Roman"/>
          <w:color w:val="000000"/>
        </w:rPr>
        <w:t>odeļ</w:t>
      </w:r>
      <w:r>
        <w:rPr>
          <w:rFonts w:cs="Times New Roman"/>
          <w:color w:val="000000"/>
        </w:rPr>
        <w:t>u</w:t>
      </w:r>
      <w:r w:rsidRPr="00EC0618">
        <w:rPr>
          <w:rFonts w:cs="Times New Roman"/>
          <w:color w:val="000000"/>
        </w:rPr>
        <w:t xml:space="preserve"> mērķis nav samazināt ES KP fondu ieviešanas sistēmā iesaistīto </w:t>
      </w:r>
      <w:r>
        <w:rPr>
          <w:rFonts w:cs="Times New Roman"/>
          <w:color w:val="000000"/>
        </w:rPr>
        <w:t>darbinieku</w:t>
      </w:r>
      <w:r w:rsidRPr="00EC0618">
        <w:rPr>
          <w:rFonts w:cs="Times New Roman"/>
          <w:color w:val="000000"/>
        </w:rPr>
        <w:t xml:space="preserve"> skaitu, bet gan panākt </w:t>
      </w:r>
      <w:r>
        <w:rPr>
          <w:rFonts w:cs="Times New Roman"/>
          <w:color w:val="000000"/>
        </w:rPr>
        <w:t xml:space="preserve">koordinētāku un koncentrētāku ES </w:t>
      </w:r>
      <w:r w:rsidR="00A6547D">
        <w:rPr>
          <w:rFonts w:cs="Times New Roman"/>
          <w:color w:val="000000"/>
        </w:rPr>
        <w:t xml:space="preserve">KP </w:t>
      </w:r>
      <w:r>
        <w:rPr>
          <w:rFonts w:cs="Times New Roman"/>
          <w:color w:val="000000"/>
        </w:rPr>
        <w:t xml:space="preserve">fondu plānošanas un ieviešanas ietvaru, panākot </w:t>
      </w:r>
      <w:r w:rsidRPr="00EC0618">
        <w:rPr>
          <w:rFonts w:cs="Times New Roman"/>
          <w:color w:val="000000"/>
        </w:rPr>
        <w:t xml:space="preserve"> funkciju </w:t>
      </w:r>
      <w:r>
        <w:rPr>
          <w:rFonts w:cs="Times New Roman"/>
          <w:color w:val="000000"/>
        </w:rPr>
        <w:t xml:space="preserve">un investīciju </w:t>
      </w:r>
      <w:r w:rsidRPr="00EC0618">
        <w:rPr>
          <w:rFonts w:cs="Times New Roman"/>
          <w:color w:val="000000"/>
        </w:rPr>
        <w:t>nedublēšanos, skaidrāk nodalot plānošanas, ieviešanas un uzraudzības funkcijas.</w:t>
      </w:r>
    </w:p>
    <w:p w:rsidR="00234EDF" w:rsidRPr="00234EDF" w:rsidRDefault="00234EDF" w:rsidP="00234EDF">
      <w:pPr>
        <w:pStyle w:val="ListParagraph"/>
        <w:spacing w:before="200"/>
        <w:ind w:left="0"/>
        <w:jc w:val="both"/>
        <w:rPr>
          <w:rFonts w:cs="Times New Roman"/>
          <w:color w:val="000000"/>
          <w:szCs w:val="24"/>
        </w:rPr>
      </w:pPr>
    </w:p>
    <w:p w:rsidR="00234EDF" w:rsidRPr="00EC1FA8" w:rsidRDefault="00234EDF" w:rsidP="004018E9">
      <w:pPr>
        <w:pStyle w:val="ListParagraph"/>
        <w:numPr>
          <w:ilvl w:val="0"/>
          <w:numId w:val="2"/>
        </w:numPr>
        <w:spacing w:before="200"/>
        <w:ind w:left="0" w:firstLine="0"/>
        <w:jc w:val="both"/>
        <w:rPr>
          <w:rFonts w:cs="Times New Roman"/>
          <w:color w:val="000000"/>
          <w:szCs w:val="24"/>
        </w:rPr>
      </w:pPr>
      <w:r w:rsidRPr="00B049BB">
        <w:rPr>
          <w:rFonts w:cs="Times New Roman"/>
          <w:color w:val="000000"/>
        </w:rPr>
        <w:t xml:space="preserve">Atbildīgās iestādes </w:t>
      </w:r>
      <w:r w:rsidR="00B049BB" w:rsidRPr="00B049BB">
        <w:rPr>
          <w:rFonts w:cs="Times New Roman"/>
          <w:color w:val="000000"/>
        </w:rPr>
        <w:t>īsteno</w:t>
      </w:r>
      <w:r w:rsidR="00B049BB" w:rsidRPr="00723C1F">
        <w:rPr>
          <w:rFonts w:cs="Times New Roman"/>
          <w:color w:val="000000"/>
        </w:rPr>
        <w:t xml:space="preserve"> specifisko atbalsta mērķu plānošanu un ieviešanu</w:t>
      </w:r>
      <w:r w:rsidRPr="00723C1F">
        <w:rPr>
          <w:rFonts w:cs="Times New Roman"/>
          <w:color w:val="000000"/>
        </w:rPr>
        <w:t xml:space="preserve">, </w:t>
      </w:r>
      <w:r w:rsidR="0099716B" w:rsidRPr="00B049BB">
        <w:rPr>
          <w:rFonts w:cs="Times New Roman"/>
          <w:color w:val="000000"/>
        </w:rPr>
        <w:t xml:space="preserve">maksimāli </w:t>
      </w:r>
      <w:r w:rsidR="00B049BB" w:rsidRPr="00B049BB">
        <w:rPr>
          <w:rFonts w:cs="Times New Roman"/>
          <w:color w:val="000000"/>
        </w:rPr>
        <w:t>veicinot integrētu investīciju pieeju</w:t>
      </w:r>
      <w:r w:rsidR="0099716B" w:rsidRPr="00B049BB">
        <w:rPr>
          <w:rFonts w:cs="Times New Roman"/>
          <w:color w:val="000000"/>
        </w:rPr>
        <w:t xml:space="preserve"> un uzraudzības procesu, lai nodrošinātu definēto mērķu un rādītāju sasniegšanu, nodrošinot tematisko koncentrāciju, konsolidētākus plānotos mērķus un integrētāku skatījumu uz ieviešamajiem specifiskajiem atbalsta mērķiem. </w:t>
      </w:r>
      <w:r w:rsidR="00B049BB" w:rsidRPr="00B049BB">
        <w:rPr>
          <w:rFonts w:cs="Times New Roman"/>
          <w:color w:val="000000"/>
        </w:rPr>
        <w:t xml:space="preserve">Atbildīgā iestāde izstrādā </w:t>
      </w:r>
      <w:r w:rsidRPr="00B049BB">
        <w:rPr>
          <w:rFonts w:cs="Times New Roman"/>
          <w:color w:val="000000"/>
        </w:rPr>
        <w:t>MK noteikumu</w:t>
      </w:r>
      <w:r w:rsidR="0099716B" w:rsidRPr="00B049BB">
        <w:rPr>
          <w:rFonts w:cs="Times New Roman"/>
          <w:color w:val="000000"/>
        </w:rPr>
        <w:t>s</w:t>
      </w:r>
      <w:r w:rsidRPr="00B049BB">
        <w:rPr>
          <w:rFonts w:cs="Times New Roman"/>
          <w:color w:val="000000"/>
        </w:rPr>
        <w:t xml:space="preserve"> par specifiskajiem atbalsta mērķiem </w:t>
      </w:r>
      <w:r w:rsidR="0099716B" w:rsidRPr="00B049BB">
        <w:rPr>
          <w:rFonts w:cs="Times New Roman"/>
          <w:color w:val="000000"/>
        </w:rPr>
        <w:t xml:space="preserve">un projektu iesniegumu atlases kritērijus </w:t>
      </w:r>
      <w:r w:rsidRPr="00B049BB">
        <w:rPr>
          <w:rFonts w:cs="Times New Roman"/>
          <w:color w:val="000000"/>
        </w:rPr>
        <w:t xml:space="preserve"> sadarbībā ar sadarbības partneriem</w:t>
      </w:r>
      <w:r w:rsidR="00EC1FA8">
        <w:rPr>
          <w:rFonts w:cs="Times New Roman"/>
          <w:color w:val="000000"/>
        </w:rPr>
        <w:t xml:space="preserve"> un nodrošina specifisko atbalsta mērķu uzraudzību</w:t>
      </w:r>
      <w:r w:rsidR="0099716B" w:rsidRPr="00B049BB">
        <w:rPr>
          <w:rFonts w:cs="Times New Roman"/>
          <w:color w:val="000000"/>
        </w:rPr>
        <w:t xml:space="preserve">. </w:t>
      </w:r>
      <w:r w:rsidRPr="00B049BB">
        <w:rPr>
          <w:rFonts w:cs="Times New Roman"/>
          <w:color w:val="000000"/>
        </w:rPr>
        <w:t xml:space="preserve"> </w:t>
      </w:r>
    </w:p>
    <w:p w:rsidR="00234EDF" w:rsidRPr="00052816" w:rsidRDefault="00234EDF" w:rsidP="005B423D">
      <w:pPr>
        <w:pStyle w:val="ListParagraph"/>
        <w:spacing w:before="200"/>
        <w:ind w:left="0"/>
        <w:jc w:val="both"/>
        <w:rPr>
          <w:rFonts w:cs="Times New Roman"/>
          <w:color w:val="000000"/>
          <w:szCs w:val="24"/>
        </w:rPr>
      </w:pPr>
    </w:p>
    <w:p w:rsidR="004D1B98" w:rsidRPr="00CA152F" w:rsidRDefault="00E97E34" w:rsidP="004D1B98">
      <w:pPr>
        <w:pStyle w:val="ListParagraph"/>
        <w:numPr>
          <w:ilvl w:val="0"/>
          <w:numId w:val="2"/>
        </w:numPr>
        <w:ind w:left="0" w:firstLine="0"/>
        <w:jc w:val="both"/>
        <w:rPr>
          <w:rFonts w:cs="Times New Roman"/>
          <w:color w:val="000000"/>
          <w:szCs w:val="24"/>
        </w:rPr>
      </w:pPr>
      <w:r>
        <w:rPr>
          <w:rFonts w:cs="Times New Roman"/>
          <w:color w:val="000000"/>
        </w:rPr>
        <w:t xml:space="preserve">Lai nodrošinātu EK regulu priekšlikumos noteiktā horizontālā principa </w:t>
      </w:r>
      <w:r w:rsidR="00EE4DBF">
        <w:rPr>
          <w:rFonts w:cs="Times New Roman"/>
          <w:color w:val="000000"/>
        </w:rPr>
        <w:t>par partnerību nodrošināšanu,</w:t>
      </w:r>
      <w:r>
        <w:rPr>
          <w:rFonts w:cs="Times New Roman"/>
          <w:color w:val="000000"/>
        </w:rPr>
        <w:t xml:space="preserve"> v</w:t>
      </w:r>
      <w:r w:rsidR="00347C9F">
        <w:rPr>
          <w:rFonts w:cs="Times New Roman"/>
          <w:color w:val="000000"/>
        </w:rPr>
        <w:t>isos  ieviešanas sistēmas modeļos s</w:t>
      </w:r>
      <w:r w:rsidR="004D1B98" w:rsidRPr="00CA152F">
        <w:rPr>
          <w:rFonts w:cs="Times New Roman"/>
          <w:color w:val="000000"/>
        </w:rPr>
        <w:t>adarbības partneri, sociālie partneri</w:t>
      </w:r>
      <w:r w:rsidR="00326258">
        <w:rPr>
          <w:rFonts w:cs="Times New Roman"/>
          <w:color w:val="000000"/>
        </w:rPr>
        <w:t>,</w:t>
      </w:r>
      <w:r w:rsidR="004D1B98" w:rsidRPr="00CA152F">
        <w:rPr>
          <w:rFonts w:cs="Times New Roman"/>
          <w:color w:val="000000"/>
        </w:rPr>
        <w:t xml:space="preserve"> biedrības un nodibinājumi</w:t>
      </w:r>
      <w:r w:rsidR="00C73845">
        <w:rPr>
          <w:rFonts w:cs="Times New Roman"/>
          <w:color w:val="000000"/>
        </w:rPr>
        <w:t xml:space="preserve"> (turpmāk partneri)</w:t>
      </w:r>
      <w:r w:rsidR="004D1B98" w:rsidRPr="00CA152F">
        <w:rPr>
          <w:rFonts w:cs="Times New Roman"/>
          <w:color w:val="000000"/>
        </w:rPr>
        <w:t xml:space="preserve"> tiks iesaistīti uzraudzības komiteju un citu ar ES KP plānošanu un īstenošanu saistītu grupu un konsultatīvo padomju darbā</w:t>
      </w:r>
      <w:r w:rsidR="005A4C4A">
        <w:rPr>
          <w:rFonts w:cs="Times New Roman"/>
          <w:color w:val="000000"/>
        </w:rPr>
        <w:t xml:space="preserve"> (pēc nepieciešamības)</w:t>
      </w:r>
      <w:r w:rsidR="0099716B">
        <w:rPr>
          <w:rFonts w:cs="Times New Roman"/>
          <w:color w:val="000000"/>
        </w:rPr>
        <w:t>.</w:t>
      </w:r>
      <w:r w:rsidR="005A4C4A">
        <w:rPr>
          <w:rFonts w:cs="Times New Roman"/>
          <w:color w:val="000000"/>
        </w:rPr>
        <w:t xml:space="preserve"> </w:t>
      </w:r>
      <w:r w:rsidR="004D1B98" w:rsidRPr="00CA152F">
        <w:rPr>
          <w:rFonts w:cs="Times New Roman"/>
          <w:color w:val="000000"/>
        </w:rPr>
        <w:t xml:space="preserve">Tāpat partneri tiks aktīvāk iesaistīti tieši nozaru politiku īstenošanā kā finansējuma saņēmēji, sadarbības partneri, labuma guvēji, īstenojot konkrētus pasākumus ar konkrētiem mērķiem un sagaidāmajiem rezultātiem, kas ir nacionāli nozīmīgi politiku īstenošanā. </w:t>
      </w:r>
    </w:p>
    <w:p w:rsidR="004D1B98" w:rsidRPr="00CA152F" w:rsidRDefault="004D1B98" w:rsidP="004D1B98">
      <w:pPr>
        <w:pStyle w:val="ListParagraph"/>
        <w:ind w:left="0"/>
        <w:rPr>
          <w:rFonts w:cs="Times New Roman"/>
          <w:color w:val="000000"/>
          <w:szCs w:val="24"/>
        </w:rPr>
      </w:pPr>
    </w:p>
    <w:p w:rsidR="004D1B98" w:rsidRPr="00CA152F" w:rsidRDefault="004D1B98" w:rsidP="004D1B98">
      <w:pPr>
        <w:pStyle w:val="ListParagraph"/>
        <w:numPr>
          <w:ilvl w:val="0"/>
          <w:numId w:val="2"/>
        </w:numPr>
        <w:ind w:left="0" w:firstLine="0"/>
        <w:jc w:val="both"/>
        <w:rPr>
          <w:rFonts w:cs="Times New Roman"/>
          <w:color w:val="000000"/>
          <w:szCs w:val="24"/>
        </w:rPr>
      </w:pPr>
      <w:r w:rsidRPr="00CA152F">
        <w:rPr>
          <w:rFonts w:cs="Times New Roman"/>
          <w:color w:val="000000"/>
          <w:szCs w:val="24"/>
        </w:rPr>
        <w:t xml:space="preserve">Lai nodrošinātu prioritāro virzienu administrēšanu, </w:t>
      </w:r>
      <w:r w:rsidR="00BD4C2B">
        <w:rPr>
          <w:rFonts w:cs="Times New Roman"/>
          <w:color w:val="000000"/>
          <w:szCs w:val="24"/>
        </w:rPr>
        <w:t>efektīvāku ieviešanu un uzraudzību</w:t>
      </w:r>
      <w:r w:rsidR="00881083">
        <w:rPr>
          <w:rFonts w:cs="Times New Roman"/>
          <w:color w:val="000000"/>
          <w:szCs w:val="24"/>
        </w:rPr>
        <w:t xml:space="preserve"> </w:t>
      </w:r>
      <w:r w:rsidR="00BD4C2B">
        <w:rPr>
          <w:rFonts w:cs="Times New Roman"/>
          <w:szCs w:val="24"/>
        </w:rPr>
        <w:t>vadošā</w:t>
      </w:r>
      <w:r w:rsidR="005A4C4A">
        <w:rPr>
          <w:rFonts w:cs="Times New Roman"/>
          <w:szCs w:val="24"/>
        </w:rPr>
        <w:t xml:space="preserve"> iestāde </w:t>
      </w:r>
      <w:r w:rsidRPr="00CA152F">
        <w:rPr>
          <w:rFonts w:cs="Times New Roman"/>
          <w:szCs w:val="24"/>
        </w:rPr>
        <w:t>izveido</w:t>
      </w:r>
      <w:r w:rsidR="00BD4C2B">
        <w:rPr>
          <w:rFonts w:cs="Times New Roman"/>
          <w:szCs w:val="24"/>
        </w:rPr>
        <w:t xml:space="preserve"> uzraudzības komitejas apakškomiteju/as</w:t>
      </w:r>
      <w:r w:rsidRPr="00CA152F">
        <w:rPr>
          <w:rFonts w:cs="Times New Roman"/>
          <w:szCs w:val="24"/>
        </w:rPr>
        <w:t>, kurā tiek iesaistīta</w:t>
      </w:r>
      <w:r w:rsidR="00BD4C2B">
        <w:rPr>
          <w:rFonts w:cs="Times New Roman"/>
          <w:szCs w:val="24"/>
        </w:rPr>
        <w:t>s</w:t>
      </w:r>
      <w:r w:rsidRPr="00CA152F">
        <w:rPr>
          <w:rFonts w:cs="Times New Roman"/>
          <w:szCs w:val="24"/>
        </w:rPr>
        <w:t xml:space="preserve"> nozaru ministrijas</w:t>
      </w:r>
      <w:r w:rsidR="00BD4C2B">
        <w:rPr>
          <w:rFonts w:cs="Times New Roman"/>
          <w:szCs w:val="24"/>
        </w:rPr>
        <w:t xml:space="preserve"> un Valsts kanceleja</w:t>
      </w:r>
      <w:r w:rsidRPr="00CA152F">
        <w:rPr>
          <w:rFonts w:cs="Times New Roman"/>
          <w:szCs w:val="24"/>
        </w:rPr>
        <w:t>, kuras īsteno specifiskos atbalsta mērķus</w:t>
      </w:r>
      <w:r w:rsidRPr="00CA152F">
        <w:rPr>
          <w:rFonts w:cs="Times New Roman"/>
          <w:color w:val="000000"/>
          <w:szCs w:val="24"/>
        </w:rPr>
        <w:t xml:space="preserve">, </w:t>
      </w:r>
      <w:r w:rsidRPr="00CA152F">
        <w:rPr>
          <w:rFonts w:cs="Times New Roman"/>
          <w:szCs w:val="24"/>
        </w:rPr>
        <w:t xml:space="preserve">sadarbības partneri, u.c. eksperti. </w:t>
      </w:r>
      <w:r w:rsidR="00BD4C2B">
        <w:rPr>
          <w:rFonts w:cs="Times New Roman"/>
          <w:szCs w:val="24"/>
        </w:rPr>
        <w:t xml:space="preserve">Apakškomitejas/u mērķis ir </w:t>
      </w:r>
      <w:r w:rsidR="00BD4C2B">
        <w:t xml:space="preserve">nodrošināt </w:t>
      </w:r>
      <w:r w:rsidR="00D53750">
        <w:t>nozaru ministriju</w:t>
      </w:r>
      <w:r w:rsidR="00881083">
        <w:t xml:space="preserve"> un sadarbības partneru</w:t>
      </w:r>
      <w:r w:rsidR="00D53750">
        <w:t xml:space="preserve"> sadarbību, informācijas apmaiņu un iesaisti specifisko atbalsta mērķu plānošanā, normatīvo aktu izstrādē, </w:t>
      </w:r>
      <w:r w:rsidR="00763AF3">
        <w:t xml:space="preserve">to </w:t>
      </w:r>
      <w:r w:rsidR="00D53750">
        <w:t>ieviešanā</w:t>
      </w:r>
      <w:r w:rsidR="00881083">
        <w:t>,</w:t>
      </w:r>
      <w:r w:rsidR="00D53750">
        <w:t xml:space="preserve"> uzraudzībā</w:t>
      </w:r>
      <w:r w:rsidR="00881083">
        <w:t xml:space="preserve"> un nodrošināt savlaicīgu identificēto plānošanas un īstenošanas problēmu risināšanu, veicinot efektivitāti</w:t>
      </w:r>
      <w:r w:rsidR="00D53750">
        <w:t>.</w:t>
      </w:r>
    </w:p>
    <w:p w:rsidR="004D1B98" w:rsidRPr="00CA152F" w:rsidRDefault="004D1B98" w:rsidP="004D1B98">
      <w:pPr>
        <w:pStyle w:val="ListParagraph"/>
        <w:spacing w:before="100" w:beforeAutospacing="1" w:after="100" w:afterAutospacing="1"/>
        <w:ind w:left="0"/>
        <w:jc w:val="both"/>
        <w:rPr>
          <w:rFonts w:cs="Times New Roman"/>
          <w:szCs w:val="24"/>
        </w:rPr>
      </w:pPr>
    </w:p>
    <w:p w:rsidR="004D1B98" w:rsidRPr="00CA152F" w:rsidRDefault="004D1B98" w:rsidP="004D1B98">
      <w:pPr>
        <w:pStyle w:val="ListParagraph"/>
        <w:numPr>
          <w:ilvl w:val="0"/>
          <w:numId w:val="2"/>
        </w:numPr>
        <w:spacing w:before="100" w:beforeAutospacing="1" w:after="100" w:afterAutospacing="1"/>
        <w:ind w:left="0" w:firstLine="0"/>
        <w:jc w:val="both"/>
        <w:rPr>
          <w:rFonts w:cs="Times New Roman"/>
          <w:szCs w:val="24"/>
        </w:rPr>
      </w:pPr>
      <w:r w:rsidRPr="00CA152F">
        <w:rPr>
          <w:rFonts w:cs="Times New Roman"/>
          <w:szCs w:val="24"/>
        </w:rPr>
        <w:t xml:space="preserve">Lai nodrošinātu EK regulu </w:t>
      </w:r>
      <w:r w:rsidR="00E97E34">
        <w:rPr>
          <w:rFonts w:cs="Times New Roman"/>
          <w:szCs w:val="24"/>
        </w:rPr>
        <w:t>priekšlikumos</w:t>
      </w:r>
      <w:r w:rsidR="00E97E34" w:rsidRPr="00CA152F">
        <w:rPr>
          <w:rFonts w:cs="Times New Roman"/>
          <w:szCs w:val="24"/>
        </w:rPr>
        <w:t xml:space="preserve"> </w:t>
      </w:r>
      <w:r w:rsidRPr="00CA152F">
        <w:rPr>
          <w:rFonts w:cs="Times New Roman"/>
          <w:szCs w:val="24"/>
        </w:rPr>
        <w:t xml:space="preserve">noteikto horizontālo </w:t>
      </w:r>
      <w:r w:rsidRPr="00CA152F">
        <w:rPr>
          <w:rFonts w:cs="Times New Roman"/>
        </w:rPr>
        <w:t>principu</w:t>
      </w:r>
      <w:r w:rsidRPr="00CA152F">
        <w:rPr>
          <w:rStyle w:val="FootnoteReference"/>
          <w:rFonts w:cs="Times New Roman"/>
        </w:rPr>
        <w:footnoteReference w:id="46"/>
      </w:r>
      <w:r w:rsidRPr="00CA152F">
        <w:rPr>
          <w:rFonts w:cs="Times New Roman"/>
          <w:szCs w:val="24"/>
        </w:rPr>
        <w:t xml:space="preserve">  - </w:t>
      </w:r>
      <w:r w:rsidR="00B379D8" w:rsidRPr="00C165F1">
        <w:rPr>
          <w:color w:val="000000"/>
          <w:szCs w:val="28"/>
          <w:lang w:eastAsia="lv-LV"/>
        </w:rPr>
        <w:t>dzimumu līdztiesība, nediskriminācija, ilgtspējīga attīstība</w:t>
      </w:r>
      <w:r w:rsidRPr="00CA152F">
        <w:rPr>
          <w:rFonts w:cs="Times New Roman"/>
          <w:szCs w:val="24"/>
        </w:rPr>
        <w:t xml:space="preserve"> - ievērošanu, </w:t>
      </w:r>
      <w:r w:rsidR="00B379D8" w:rsidRPr="00C165F1">
        <w:rPr>
          <w:color w:val="000000"/>
          <w:szCs w:val="28"/>
          <w:lang w:eastAsia="lv-LV"/>
        </w:rPr>
        <w:t xml:space="preserve">horizontālie MK noteikumi deleģēs atbildību par horizontālo principu koordinēšanu ES fondu vadībā iesaistītām institūcijām (LM un VARAM, sadarbībā ar partneriem), lai nodrošinātu plānošanas dokumentu un tiesību aktu projektu atbilstības horizontālajiem principiem izvērtēšanu, konsultāciju un metodiska atbalsta sniegšanu ES </w:t>
      </w:r>
      <w:r w:rsidR="00B379D8">
        <w:rPr>
          <w:color w:val="000000"/>
          <w:szCs w:val="28"/>
          <w:lang w:eastAsia="lv-LV"/>
        </w:rPr>
        <w:t xml:space="preserve">KP </w:t>
      </w:r>
      <w:r w:rsidR="00B379D8" w:rsidRPr="00C165F1">
        <w:rPr>
          <w:color w:val="000000"/>
          <w:szCs w:val="28"/>
          <w:lang w:eastAsia="lv-LV"/>
        </w:rPr>
        <w:t xml:space="preserve">fondu vadībā un kontrolē iesaistītajām institūcijām darbības programmu sagatavošanā, </w:t>
      </w:r>
      <w:r w:rsidR="00B379D8" w:rsidRPr="00C165F1">
        <w:rPr>
          <w:color w:val="000000"/>
          <w:szCs w:val="28"/>
          <w:lang w:eastAsia="lv-LV"/>
        </w:rPr>
        <w:lastRenderedPageBreak/>
        <w:t>īstenošanā, un uzraudzībā un novērtēšanā, kā arī</w:t>
      </w:r>
      <w:r w:rsidR="00B379D8">
        <w:rPr>
          <w:color w:val="000000"/>
          <w:szCs w:val="28"/>
          <w:lang w:eastAsia="lv-LV"/>
        </w:rPr>
        <w:t xml:space="preserve"> </w:t>
      </w:r>
      <w:r w:rsidRPr="00CA152F">
        <w:rPr>
          <w:rFonts w:cs="Times New Roman"/>
          <w:szCs w:val="24"/>
        </w:rPr>
        <w:t>uzraudzības komitejās</w:t>
      </w:r>
      <w:r w:rsidR="005225AD">
        <w:rPr>
          <w:rFonts w:cs="Times New Roman"/>
          <w:szCs w:val="24"/>
        </w:rPr>
        <w:t xml:space="preserve"> un apakškomitejās</w:t>
      </w:r>
      <w:r w:rsidRPr="00CA152F">
        <w:rPr>
          <w:rFonts w:cs="Times New Roman"/>
          <w:szCs w:val="24"/>
        </w:rPr>
        <w:t xml:space="preserve"> tiks iesaistīts Labklājības ministrijas pārstāvis, lai </w:t>
      </w:r>
      <w:r w:rsidR="00B379D8">
        <w:rPr>
          <w:rFonts w:cs="Times New Roman"/>
          <w:szCs w:val="24"/>
        </w:rPr>
        <w:t>sniegtu viedokli par</w:t>
      </w:r>
      <w:r w:rsidRPr="00CA152F">
        <w:rPr>
          <w:rFonts w:cs="Times New Roman"/>
          <w:szCs w:val="24"/>
        </w:rPr>
        <w:t xml:space="preserve"> vienlīdzīgu iespēju un </w:t>
      </w:r>
      <w:r w:rsidR="00B379D8">
        <w:rPr>
          <w:rFonts w:cs="Times New Roman"/>
          <w:szCs w:val="24"/>
        </w:rPr>
        <w:t xml:space="preserve">nediskriminācijas </w:t>
      </w:r>
      <w:r w:rsidRPr="00CA152F">
        <w:rPr>
          <w:rFonts w:cs="Times New Roman"/>
          <w:szCs w:val="24"/>
        </w:rPr>
        <w:t>aspektiem, un VARAM pārstāvis, lai sniegtu viedokli par nacionālo attīstības dokumentu atbilstību teritoriālās nevienlīdzības mazināšanai</w:t>
      </w:r>
      <w:r w:rsidR="00D71763">
        <w:rPr>
          <w:rFonts w:cs="Times New Roman"/>
          <w:szCs w:val="24"/>
        </w:rPr>
        <w:t xml:space="preserve"> un vides aizsardzības aspektam</w:t>
      </w:r>
      <w:r w:rsidRPr="00CA152F">
        <w:rPr>
          <w:rFonts w:cs="Times New Roman"/>
          <w:szCs w:val="24"/>
        </w:rPr>
        <w:t xml:space="preserve">. </w:t>
      </w:r>
      <w:r w:rsidR="00E97E34">
        <w:rPr>
          <w:rFonts w:cs="Times New Roman"/>
          <w:szCs w:val="24"/>
        </w:rPr>
        <w:t xml:space="preserve">Ja plānošanas dokumentu ietvaros tiks izveidotas papildu horizontālās prioritātes, tad to uzraudzībai tiks izmantots uzraudzības komiteju formāts. </w:t>
      </w:r>
      <w:r w:rsidR="00B379D8">
        <w:rPr>
          <w:rFonts w:cs="Times New Roman"/>
          <w:szCs w:val="24"/>
        </w:rPr>
        <w:t xml:space="preserve"> </w:t>
      </w:r>
    </w:p>
    <w:p w:rsidR="004D1B98" w:rsidRDefault="004D1B98" w:rsidP="004D1B98">
      <w:pPr>
        <w:pStyle w:val="ListParagraph"/>
        <w:spacing w:before="100" w:beforeAutospacing="1" w:after="100" w:afterAutospacing="1"/>
        <w:ind w:left="0"/>
        <w:jc w:val="both"/>
        <w:rPr>
          <w:rFonts w:cs="Times New Roman"/>
          <w:szCs w:val="24"/>
        </w:rPr>
      </w:pPr>
    </w:p>
    <w:p w:rsidR="0028312C" w:rsidRDefault="004D1B98" w:rsidP="0028312C">
      <w:pPr>
        <w:pStyle w:val="ListParagraph"/>
        <w:numPr>
          <w:ilvl w:val="0"/>
          <w:numId w:val="2"/>
        </w:numPr>
        <w:spacing w:before="100" w:beforeAutospacing="1" w:after="100" w:afterAutospacing="1"/>
        <w:ind w:left="0" w:firstLine="0"/>
        <w:jc w:val="both"/>
        <w:rPr>
          <w:rFonts w:cs="Times New Roman"/>
          <w:szCs w:val="24"/>
        </w:rPr>
      </w:pPr>
      <w:r w:rsidRPr="00CA152F">
        <w:rPr>
          <w:rFonts w:cs="Times New Roman"/>
          <w:szCs w:val="24"/>
        </w:rPr>
        <w:t xml:space="preserve">Lai nodrošinātu </w:t>
      </w:r>
      <w:r w:rsidR="00D62E7B" w:rsidRPr="00CA152F">
        <w:rPr>
          <w:rFonts w:cs="Times New Roman"/>
          <w:szCs w:val="24"/>
        </w:rPr>
        <w:t xml:space="preserve">EK regulu projektā noteikto </w:t>
      </w:r>
      <w:r w:rsidR="00D62E7B">
        <w:rPr>
          <w:rFonts w:cs="Times New Roman"/>
          <w:szCs w:val="24"/>
        </w:rPr>
        <w:t xml:space="preserve"> </w:t>
      </w:r>
      <w:r w:rsidRPr="00CA152F">
        <w:rPr>
          <w:rFonts w:cs="Times New Roman"/>
          <w:szCs w:val="24"/>
        </w:rPr>
        <w:t xml:space="preserve">ex-antes nosacījumu izpildi attiecībā uz sociālās iekļaušanas veicināšanu un nabadzības apkarošanu,  </w:t>
      </w:r>
      <w:r w:rsidR="000D72C7">
        <w:rPr>
          <w:rFonts w:cs="Times New Roman"/>
          <w:szCs w:val="24"/>
        </w:rPr>
        <w:t>Finanšu ministrija sadarbībā ar sadarbības iestādi/-ēm izstrādās</w:t>
      </w:r>
      <w:r w:rsidRPr="00CA152F">
        <w:rPr>
          <w:rFonts w:cs="Times New Roman"/>
          <w:szCs w:val="24"/>
        </w:rPr>
        <w:t xml:space="preserve"> atbalst</w:t>
      </w:r>
      <w:r w:rsidR="00D62E7B">
        <w:rPr>
          <w:rFonts w:cs="Times New Roman"/>
          <w:szCs w:val="24"/>
        </w:rPr>
        <w:t>a mehānismus</w:t>
      </w:r>
      <w:r w:rsidRPr="00CA152F">
        <w:rPr>
          <w:rFonts w:cs="Times New Roman"/>
          <w:szCs w:val="24"/>
        </w:rPr>
        <w:t xml:space="preserve"> sociālās atstumtības riskam pakļautajiem iedzīvotājiem projektu iesniegumu iesniegšanai un atbalstīto projektu īstenošanai</w:t>
      </w:r>
      <w:r w:rsidR="000D72C7">
        <w:rPr>
          <w:rFonts w:cs="Times New Roman"/>
          <w:szCs w:val="24"/>
        </w:rPr>
        <w:t>, piesaistot sadarbības partnerus</w:t>
      </w:r>
      <w:r w:rsidRPr="00CA152F">
        <w:rPr>
          <w:rFonts w:cs="Times New Roman"/>
          <w:szCs w:val="24"/>
        </w:rPr>
        <w:t xml:space="preserve">. </w:t>
      </w:r>
    </w:p>
    <w:p w:rsidR="0028312C" w:rsidRPr="0028312C" w:rsidRDefault="0028312C" w:rsidP="0028312C">
      <w:pPr>
        <w:pStyle w:val="ListParagraph"/>
        <w:spacing w:before="100" w:beforeAutospacing="1" w:after="100" w:afterAutospacing="1"/>
        <w:ind w:left="0"/>
        <w:jc w:val="both"/>
        <w:rPr>
          <w:rFonts w:cs="Times New Roman"/>
          <w:szCs w:val="24"/>
        </w:rPr>
      </w:pPr>
    </w:p>
    <w:p w:rsidR="00D9783F" w:rsidRPr="006F0E66" w:rsidRDefault="0028312C" w:rsidP="0028312C">
      <w:pPr>
        <w:pStyle w:val="ListParagraph"/>
        <w:numPr>
          <w:ilvl w:val="0"/>
          <w:numId w:val="2"/>
        </w:numPr>
        <w:spacing w:before="100" w:beforeAutospacing="1" w:after="100" w:afterAutospacing="1"/>
        <w:ind w:left="0" w:firstLine="0"/>
        <w:jc w:val="both"/>
        <w:rPr>
          <w:rFonts w:cs="Times New Roman"/>
          <w:szCs w:val="24"/>
        </w:rPr>
      </w:pPr>
      <w:r>
        <w:t xml:space="preserve">Ja nacionālā līmenī tiks pieņemts lēmums par Eiropas Vistrūcīgāko personu atbalsta fonda (ESF finansējums) īstenošanu Latvijā, tas tiks plānots un ieviests ES KP institucionālās sistēmas ietvaros. </w:t>
      </w:r>
      <w:r w:rsidR="00D9783F">
        <w:t>Atbildīgās iestādes funkcijas tiks deleģētas Labklājības ministrijai</w:t>
      </w:r>
      <w:r>
        <w:t>.</w:t>
      </w:r>
    </w:p>
    <w:p w:rsidR="006F0E66" w:rsidRPr="00A85110" w:rsidRDefault="006F0E66" w:rsidP="006F0E66">
      <w:pPr>
        <w:pStyle w:val="ListParagraph"/>
        <w:spacing w:before="100" w:beforeAutospacing="1" w:after="100" w:afterAutospacing="1"/>
        <w:ind w:left="0"/>
        <w:jc w:val="both"/>
        <w:rPr>
          <w:rFonts w:cs="Times New Roman"/>
          <w:szCs w:val="24"/>
        </w:rPr>
      </w:pPr>
    </w:p>
    <w:p w:rsidR="009F4CB7" w:rsidRPr="00CA152F" w:rsidRDefault="008D4412" w:rsidP="009F4CB7">
      <w:pPr>
        <w:pStyle w:val="Heading2"/>
        <w:numPr>
          <w:ilvl w:val="1"/>
          <w:numId w:val="6"/>
        </w:numPr>
        <w:spacing w:after="200"/>
        <w:ind w:left="715" w:hanging="431"/>
        <w:jc w:val="center"/>
        <w:rPr>
          <w:rFonts w:cs="Times New Roman"/>
          <w:szCs w:val="28"/>
        </w:rPr>
      </w:pPr>
      <w:bookmarkStart w:id="15" w:name="_Toc347831035"/>
      <w:r w:rsidRPr="00CA152F">
        <w:rPr>
          <w:rFonts w:cs="Times New Roman"/>
          <w:szCs w:val="28"/>
        </w:rPr>
        <w:t>Eiropas teritoriālās sadarbības mērķ</w:t>
      </w:r>
      <w:r w:rsidR="00C51257" w:rsidRPr="00CA152F">
        <w:rPr>
          <w:rFonts w:cs="Times New Roman"/>
          <w:szCs w:val="28"/>
        </w:rPr>
        <w:t>a</w:t>
      </w:r>
      <w:r w:rsidR="004D5F47" w:rsidRPr="00CA152F">
        <w:rPr>
          <w:rFonts w:cs="Times New Roman"/>
          <w:szCs w:val="28"/>
        </w:rPr>
        <w:t xml:space="preserve"> ieviešanas vienkāršošana</w:t>
      </w:r>
      <w:bookmarkEnd w:id="15"/>
    </w:p>
    <w:p w:rsidR="00043558" w:rsidRPr="00CA152F" w:rsidRDefault="00642420" w:rsidP="00F5736F">
      <w:pPr>
        <w:pStyle w:val="ListParagraph"/>
        <w:numPr>
          <w:ilvl w:val="0"/>
          <w:numId w:val="2"/>
        </w:numPr>
        <w:ind w:left="0" w:firstLine="0"/>
        <w:jc w:val="both"/>
        <w:rPr>
          <w:rFonts w:cs="Times New Roman"/>
          <w:u w:val="single"/>
        </w:rPr>
      </w:pPr>
      <w:r w:rsidRPr="00CA152F">
        <w:rPr>
          <w:rFonts w:cs="Times New Roman"/>
        </w:rPr>
        <w:t>2014.-2020.gadu plānošanas periodā tiks izmantota</w:t>
      </w:r>
      <w:r w:rsidRPr="00CA152F" w:rsidDel="00642420">
        <w:rPr>
          <w:rFonts w:cs="Times New Roman"/>
        </w:rPr>
        <w:t xml:space="preserve"> </w:t>
      </w:r>
      <w:r w:rsidR="00043558" w:rsidRPr="00CA152F">
        <w:rPr>
          <w:rFonts w:cs="Times New Roman"/>
        </w:rPr>
        <w:t xml:space="preserve">2007.-2013.gadu plānošanas perioda Eiropas teritoriālās sadarbības (turpmāk – ETS) programmu ieviešanā </w:t>
      </w:r>
      <w:r w:rsidRPr="00CA152F">
        <w:rPr>
          <w:rFonts w:cs="Times New Roman"/>
        </w:rPr>
        <w:t xml:space="preserve">gūtā pieredze, </w:t>
      </w:r>
      <w:r w:rsidR="00043558" w:rsidRPr="00CA152F">
        <w:rPr>
          <w:rFonts w:cs="Times New Roman"/>
        </w:rPr>
        <w:t>un ievērojot pēctecības principu,</w:t>
      </w:r>
      <w:r w:rsidRPr="00CA152F">
        <w:rPr>
          <w:rFonts w:cs="Times New Roman"/>
        </w:rPr>
        <w:t xml:space="preserve"> tiks</w:t>
      </w:r>
      <w:r w:rsidR="00043558" w:rsidRPr="00CA152F">
        <w:rPr>
          <w:rFonts w:cs="Times New Roman"/>
        </w:rPr>
        <w:t xml:space="preserve"> turpināt</w:t>
      </w:r>
      <w:r w:rsidR="00D215F1" w:rsidRPr="00CA152F">
        <w:rPr>
          <w:rFonts w:cs="Times New Roman"/>
        </w:rPr>
        <w:t>a</w:t>
      </w:r>
      <w:r w:rsidR="00043558" w:rsidRPr="00CA152F">
        <w:rPr>
          <w:rFonts w:cs="Times New Roman"/>
        </w:rPr>
        <w:t xml:space="preserve"> šādu ETS programmu </w:t>
      </w:r>
      <w:r w:rsidRPr="00CA152F">
        <w:rPr>
          <w:rFonts w:cs="Times New Roman"/>
        </w:rPr>
        <w:t xml:space="preserve">ieviešana </w:t>
      </w:r>
      <w:r w:rsidR="00043558" w:rsidRPr="00CA152F">
        <w:rPr>
          <w:rFonts w:cs="Times New Roman"/>
        </w:rPr>
        <w:t xml:space="preserve">un </w:t>
      </w:r>
      <w:r w:rsidRPr="00CA152F">
        <w:rPr>
          <w:rFonts w:cs="Times New Roman"/>
        </w:rPr>
        <w:t xml:space="preserve">attiecīgi </w:t>
      </w:r>
      <w:r w:rsidR="00043558" w:rsidRPr="00CA152F">
        <w:rPr>
          <w:rFonts w:cs="Times New Roman"/>
        </w:rPr>
        <w:t>desmit darbības programmu izstrād</w:t>
      </w:r>
      <w:r w:rsidR="00D215F1" w:rsidRPr="00CA152F">
        <w:rPr>
          <w:rFonts w:cs="Times New Roman"/>
        </w:rPr>
        <w:t>e</w:t>
      </w:r>
      <w:r w:rsidR="00043558" w:rsidRPr="00CA152F">
        <w:rPr>
          <w:rFonts w:cs="Times New Roman"/>
        </w:rPr>
        <w:t>:</w:t>
      </w:r>
    </w:p>
    <w:p w:rsidR="00043558" w:rsidRPr="00CA152F" w:rsidRDefault="00043558" w:rsidP="00043558">
      <w:pPr>
        <w:pStyle w:val="ListParagraph"/>
        <w:numPr>
          <w:ilvl w:val="0"/>
          <w:numId w:val="30"/>
        </w:numPr>
        <w:jc w:val="both"/>
        <w:rPr>
          <w:rFonts w:cs="Times New Roman"/>
          <w:color w:val="000000"/>
        </w:rPr>
      </w:pPr>
      <w:r w:rsidRPr="00CA152F">
        <w:rPr>
          <w:rFonts w:cs="Times New Roman"/>
          <w:color w:val="000000"/>
        </w:rPr>
        <w:t>Pārrobežu sadarbības programmas:</w:t>
      </w:r>
    </w:p>
    <w:p w:rsidR="00043558" w:rsidRPr="00CA152F" w:rsidRDefault="00043558" w:rsidP="00043558">
      <w:pPr>
        <w:widowControl w:val="0"/>
        <w:numPr>
          <w:ilvl w:val="1"/>
          <w:numId w:val="31"/>
        </w:numPr>
        <w:shd w:val="clear" w:color="auto" w:fill="FFFFFF"/>
        <w:tabs>
          <w:tab w:val="left" w:pos="0"/>
        </w:tabs>
        <w:autoSpaceDE w:val="0"/>
        <w:autoSpaceDN w:val="0"/>
        <w:adjustRightInd w:val="0"/>
        <w:jc w:val="both"/>
        <w:rPr>
          <w:rFonts w:cs="Times New Roman"/>
        </w:rPr>
      </w:pPr>
      <w:r w:rsidRPr="00CA152F">
        <w:rPr>
          <w:rFonts w:cs="Times New Roman"/>
        </w:rPr>
        <w:t>Latvijas – Lietuvas;</w:t>
      </w:r>
    </w:p>
    <w:p w:rsidR="00043558" w:rsidRPr="00CA152F" w:rsidRDefault="00043558" w:rsidP="00043558">
      <w:pPr>
        <w:widowControl w:val="0"/>
        <w:numPr>
          <w:ilvl w:val="1"/>
          <w:numId w:val="31"/>
        </w:numPr>
        <w:shd w:val="clear" w:color="auto" w:fill="FFFFFF"/>
        <w:tabs>
          <w:tab w:val="left" w:pos="0"/>
        </w:tabs>
        <w:autoSpaceDE w:val="0"/>
        <w:autoSpaceDN w:val="0"/>
        <w:adjustRightInd w:val="0"/>
        <w:jc w:val="both"/>
        <w:rPr>
          <w:rFonts w:cs="Times New Roman"/>
        </w:rPr>
      </w:pPr>
      <w:r w:rsidRPr="00CA152F">
        <w:rPr>
          <w:rFonts w:cs="Times New Roman"/>
        </w:rPr>
        <w:t>Latvijas – Igaunijas;</w:t>
      </w:r>
    </w:p>
    <w:p w:rsidR="00043558" w:rsidRPr="00CA152F" w:rsidRDefault="00043558" w:rsidP="00043558">
      <w:pPr>
        <w:widowControl w:val="0"/>
        <w:numPr>
          <w:ilvl w:val="1"/>
          <w:numId w:val="31"/>
        </w:numPr>
        <w:shd w:val="clear" w:color="auto" w:fill="FFFFFF"/>
        <w:tabs>
          <w:tab w:val="left" w:pos="0"/>
        </w:tabs>
        <w:autoSpaceDE w:val="0"/>
        <w:autoSpaceDN w:val="0"/>
        <w:adjustRightInd w:val="0"/>
        <w:jc w:val="both"/>
        <w:rPr>
          <w:rFonts w:cs="Times New Roman"/>
        </w:rPr>
      </w:pPr>
      <w:r w:rsidRPr="00CA152F">
        <w:rPr>
          <w:rFonts w:cs="Times New Roman"/>
        </w:rPr>
        <w:t>Centrālā Baltijas jūras reģiona programma (kurā piedalās Latvija, Igaunija, Zviedrija, Somija</w:t>
      </w:r>
      <w:r w:rsidR="00462B14">
        <w:rPr>
          <w:rFonts w:cs="Times New Roman"/>
        </w:rPr>
        <w:t xml:space="preserve"> un Ālandu salas</w:t>
      </w:r>
      <w:r w:rsidRPr="00CA152F">
        <w:rPr>
          <w:rFonts w:cs="Times New Roman"/>
        </w:rPr>
        <w:t>)</w:t>
      </w:r>
    </w:p>
    <w:p w:rsidR="00043558" w:rsidRPr="00CA152F" w:rsidRDefault="00043558" w:rsidP="00043558">
      <w:pPr>
        <w:widowControl w:val="0"/>
        <w:numPr>
          <w:ilvl w:val="1"/>
          <w:numId w:val="31"/>
        </w:numPr>
        <w:shd w:val="clear" w:color="auto" w:fill="FFFFFF"/>
        <w:tabs>
          <w:tab w:val="left" w:pos="0"/>
        </w:tabs>
        <w:autoSpaceDE w:val="0"/>
        <w:autoSpaceDN w:val="0"/>
        <w:adjustRightInd w:val="0"/>
        <w:jc w:val="both"/>
        <w:rPr>
          <w:rFonts w:cs="Times New Roman"/>
        </w:rPr>
      </w:pPr>
      <w:r w:rsidRPr="00CA152F">
        <w:rPr>
          <w:rFonts w:cs="Times New Roman"/>
        </w:rPr>
        <w:t xml:space="preserve">Latvijas – Lietuvas – Baltkrievijas (EKI ietvaros); </w:t>
      </w:r>
    </w:p>
    <w:p w:rsidR="00043558" w:rsidRPr="00CA152F" w:rsidRDefault="00043558" w:rsidP="00043558">
      <w:pPr>
        <w:widowControl w:val="0"/>
        <w:numPr>
          <w:ilvl w:val="1"/>
          <w:numId w:val="31"/>
        </w:numPr>
        <w:shd w:val="clear" w:color="auto" w:fill="FFFFFF"/>
        <w:tabs>
          <w:tab w:val="left" w:pos="0"/>
        </w:tabs>
        <w:autoSpaceDE w:val="0"/>
        <w:autoSpaceDN w:val="0"/>
        <w:adjustRightInd w:val="0"/>
        <w:jc w:val="both"/>
        <w:rPr>
          <w:rFonts w:cs="Times New Roman"/>
        </w:rPr>
      </w:pPr>
      <w:r w:rsidRPr="00CA152F">
        <w:rPr>
          <w:rFonts w:cs="Times New Roman"/>
        </w:rPr>
        <w:t>Latvijas – Krievijas (EKI ietvaros).</w:t>
      </w:r>
    </w:p>
    <w:p w:rsidR="00043558" w:rsidRPr="00CA152F" w:rsidRDefault="00043558" w:rsidP="00043558">
      <w:pPr>
        <w:numPr>
          <w:ilvl w:val="0"/>
          <w:numId w:val="32"/>
        </w:numPr>
        <w:jc w:val="both"/>
        <w:rPr>
          <w:rFonts w:cs="Times New Roman"/>
        </w:rPr>
      </w:pPr>
      <w:r w:rsidRPr="00CA152F">
        <w:rPr>
          <w:rFonts w:cs="Times New Roman"/>
          <w:color w:val="000000"/>
        </w:rPr>
        <w:t>Transnacionālās sadarbības programma Baltijas jūras reģiona valstu sadarbībai;</w:t>
      </w:r>
    </w:p>
    <w:p w:rsidR="00043558" w:rsidRPr="00CA152F" w:rsidRDefault="00043558" w:rsidP="00043558">
      <w:pPr>
        <w:numPr>
          <w:ilvl w:val="0"/>
          <w:numId w:val="32"/>
        </w:numPr>
        <w:jc w:val="both"/>
        <w:rPr>
          <w:rFonts w:cs="Times New Roman"/>
        </w:rPr>
      </w:pPr>
      <w:r w:rsidRPr="00CA152F">
        <w:rPr>
          <w:rFonts w:cs="Times New Roman"/>
          <w:color w:val="000000"/>
        </w:rPr>
        <w:t>Starpreģionu sadarbības programma INTERREG VC visai Eiropas Savienības teritorijai;</w:t>
      </w:r>
    </w:p>
    <w:p w:rsidR="00043558" w:rsidRPr="00CA152F" w:rsidRDefault="005975E6" w:rsidP="00043558">
      <w:pPr>
        <w:numPr>
          <w:ilvl w:val="0"/>
          <w:numId w:val="32"/>
        </w:numPr>
        <w:jc w:val="both"/>
        <w:rPr>
          <w:rFonts w:cs="Times New Roman"/>
        </w:rPr>
      </w:pPr>
      <w:r w:rsidRPr="00CA152F">
        <w:rPr>
          <w:rFonts w:cs="Times New Roman"/>
        </w:rPr>
        <w:t xml:space="preserve">Pilsētvides </w:t>
      </w:r>
      <w:r w:rsidR="00043558" w:rsidRPr="00CA152F">
        <w:rPr>
          <w:rFonts w:cs="Times New Roman"/>
        </w:rPr>
        <w:t>attīstības programma URBACT II</w:t>
      </w:r>
      <w:r w:rsidR="00462B14">
        <w:rPr>
          <w:rFonts w:cs="Times New Roman"/>
        </w:rPr>
        <w:t>I</w:t>
      </w:r>
      <w:r w:rsidR="00043558" w:rsidRPr="00CA152F">
        <w:rPr>
          <w:rFonts w:cs="Times New Roman"/>
        </w:rPr>
        <w:t>;</w:t>
      </w:r>
    </w:p>
    <w:p w:rsidR="00043558" w:rsidRPr="00CA152F" w:rsidRDefault="00043558" w:rsidP="00043558">
      <w:pPr>
        <w:numPr>
          <w:ilvl w:val="0"/>
          <w:numId w:val="32"/>
        </w:numPr>
        <w:jc w:val="both"/>
        <w:rPr>
          <w:rFonts w:cs="Times New Roman"/>
        </w:rPr>
      </w:pPr>
      <w:r w:rsidRPr="00CA152F">
        <w:rPr>
          <w:rFonts w:cs="Times New Roman"/>
        </w:rPr>
        <w:t xml:space="preserve">ESPON 2013 programma (Eiropas telpiskās plānošanas pārraudzības tīkls). </w:t>
      </w:r>
    </w:p>
    <w:p w:rsidR="00D601C9" w:rsidRPr="00CA152F" w:rsidRDefault="00043558" w:rsidP="00D601C9">
      <w:pPr>
        <w:numPr>
          <w:ilvl w:val="0"/>
          <w:numId w:val="32"/>
        </w:numPr>
        <w:jc w:val="both"/>
        <w:rPr>
          <w:rFonts w:cs="Times New Roman"/>
        </w:rPr>
      </w:pPr>
      <w:r w:rsidRPr="00CA152F">
        <w:rPr>
          <w:rFonts w:cs="Times New Roman"/>
        </w:rPr>
        <w:t>Labas teritoriālās sadarbības programmu pārvaldības programma INTERACT III</w:t>
      </w:r>
    </w:p>
    <w:p w:rsidR="00720C24" w:rsidRPr="00CA152F" w:rsidRDefault="00720C24" w:rsidP="00720C24">
      <w:pPr>
        <w:ind w:left="720"/>
        <w:jc w:val="both"/>
        <w:rPr>
          <w:rFonts w:cs="Times New Roman"/>
        </w:rPr>
      </w:pPr>
    </w:p>
    <w:p w:rsidR="00642420" w:rsidRDefault="00D601C9" w:rsidP="00F5736F">
      <w:pPr>
        <w:pStyle w:val="ListParagraph"/>
        <w:numPr>
          <w:ilvl w:val="0"/>
          <w:numId w:val="2"/>
        </w:numPr>
        <w:ind w:left="0" w:firstLine="0"/>
        <w:jc w:val="both"/>
        <w:rPr>
          <w:rFonts w:cs="Times New Roman"/>
        </w:rPr>
      </w:pPr>
      <w:r w:rsidRPr="00CA152F">
        <w:rPr>
          <w:rFonts w:cs="Times New Roman"/>
        </w:rPr>
        <w:t xml:space="preserve">ETS programmu ieviešanas sistēma, kas darbojas Eiropas Savienībā, ir aprobēta, saskaņota starp dalībvalstīm un </w:t>
      </w:r>
      <w:r w:rsidR="00784B9A" w:rsidRPr="00CA152F">
        <w:rPr>
          <w:rFonts w:cs="Times New Roman"/>
        </w:rPr>
        <w:t>EK</w:t>
      </w:r>
      <w:r w:rsidRPr="00CA152F">
        <w:rPr>
          <w:rFonts w:cs="Times New Roman"/>
        </w:rPr>
        <w:t>. Katrai ETS programmai ir sava institucionālā sistēma, kas nosaka ETS programmu vadībā iesaistīto institūciju un personu tiesības un pienākumus, kompetenč</w:t>
      </w:r>
      <w:r w:rsidR="006F0E66">
        <w:rPr>
          <w:rFonts w:cs="Times New Roman"/>
        </w:rPr>
        <w:t>u sadalījumu un pamatsaistības.</w:t>
      </w:r>
    </w:p>
    <w:p w:rsidR="006F0E66" w:rsidRDefault="006F0E66" w:rsidP="006F0E66">
      <w:pPr>
        <w:jc w:val="both"/>
        <w:rPr>
          <w:rFonts w:cs="Times New Roman"/>
        </w:rPr>
      </w:pPr>
    </w:p>
    <w:p w:rsidR="00EE65BA" w:rsidRPr="00CA152F" w:rsidRDefault="008D313E" w:rsidP="00EE65BA">
      <w:pPr>
        <w:pStyle w:val="Heading3"/>
        <w:ind w:left="0" w:firstLine="0"/>
        <w:jc w:val="center"/>
        <w:rPr>
          <w:rFonts w:cs="Times New Roman"/>
        </w:rPr>
      </w:pPr>
      <w:bookmarkStart w:id="16" w:name="_Toc347831036"/>
      <w:r w:rsidRPr="00CA152F">
        <w:rPr>
          <w:rFonts w:cs="Times New Roman"/>
        </w:rPr>
        <w:t>Plānošanas dokumenti</w:t>
      </w:r>
      <w:bookmarkEnd w:id="16"/>
    </w:p>
    <w:p w:rsidR="00EE65BA" w:rsidRPr="00CA152F" w:rsidRDefault="00EE65BA" w:rsidP="00EE65BA">
      <w:pPr>
        <w:rPr>
          <w:rFonts w:cs="Times New Roman"/>
        </w:rPr>
      </w:pPr>
    </w:p>
    <w:p w:rsidR="00465CAF" w:rsidRDefault="00A57260" w:rsidP="00BD6DB0">
      <w:pPr>
        <w:pStyle w:val="Paragrafnumb"/>
        <w:numPr>
          <w:ilvl w:val="0"/>
          <w:numId w:val="2"/>
        </w:numPr>
        <w:ind w:left="0" w:firstLine="0"/>
      </w:pPr>
      <w:r>
        <w:lastRenderedPageBreak/>
        <w:t>Ņ</w:t>
      </w:r>
      <w:r w:rsidRPr="00CA152F">
        <w:t>emot vērā</w:t>
      </w:r>
      <w:r>
        <w:t xml:space="preserve"> </w:t>
      </w:r>
      <w:r w:rsidRPr="00CA152F">
        <w:t>laikietilpīg</w:t>
      </w:r>
      <w:r>
        <w:t>o</w:t>
      </w:r>
      <w:r w:rsidRPr="00CA152F">
        <w:t xml:space="preserve"> </w:t>
      </w:r>
      <w:r>
        <w:t xml:space="preserve">ETS </w:t>
      </w:r>
      <w:r w:rsidRPr="00CA152F">
        <w:t>programmu sagatavošanas un saskaņošanas proces</w:t>
      </w:r>
      <w:r>
        <w:t>u</w:t>
      </w:r>
      <w:r w:rsidRPr="00CA152F">
        <w:t xml:space="preserve"> ar trešajām valstīm</w:t>
      </w:r>
      <w:r w:rsidR="005E742C">
        <w:t xml:space="preserve"> un</w:t>
      </w:r>
      <w:r w:rsidRPr="00CA152F">
        <w:t xml:space="preserve"> </w:t>
      </w:r>
      <w:r>
        <w:t>a</w:t>
      </w:r>
      <w:r w:rsidR="00465CAF" w:rsidRPr="00CA152F">
        <w:t xml:space="preserve">tbilstoši 2014.-2020.gadu ETS tiesiskā ietvara priekšlikumiem, ETS programmas netiks iekļautas Partnerības līgumā, </w:t>
      </w:r>
      <w:r w:rsidR="00B528FC">
        <w:t xml:space="preserve">jo </w:t>
      </w:r>
      <w:r w:rsidR="00465CAF" w:rsidRPr="00CA152F">
        <w:t>to sagatavošanas procesam ir paredzēti garāki termiņi</w:t>
      </w:r>
      <w:r w:rsidR="008C515A">
        <w:t>, bet p</w:t>
      </w:r>
      <w:r w:rsidR="0006079B">
        <w:t>artnerības līgumā attiecībā uz ETS tiks norādīt</w:t>
      </w:r>
      <w:r w:rsidR="0095122B">
        <w:t>s</w:t>
      </w:r>
      <w:r w:rsidR="00B528FC">
        <w:t xml:space="preserve"> ex-ante nosacījumu izpildes progress,  </w:t>
      </w:r>
      <w:r w:rsidR="00A76963" w:rsidRPr="00E75C9E">
        <w:t>galvenās sadarbības prioritārās jomas, attiecīgā gadījumā ņemot vērā</w:t>
      </w:r>
      <w:r w:rsidR="00A76963">
        <w:t xml:space="preserve"> </w:t>
      </w:r>
      <w:r w:rsidR="00A76963" w:rsidRPr="00E75C9E">
        <w:t>makroreģionālās un jūras baseinu stratēģijas</w:t>
      </w:r>
      <w:r w:rsidR="00A76963">
        <w:t>, koordinācija starp ES fondiem un ETS</w:t>
      </w:r>
      <w:r w:rsidR="00A803CA">
        <w:t>, k</w:t>
      </w:r>
      <w:r w:rsidR="00A76963">
        <w:t xml:space="preserve">ā arī ETS koordinācija ar </w:t>
      </w:r>
      <w:r w:rsidR="009E23C9">
        <w:t>izaugsmes un nodarbinātības programmām</w:t>
      </w:r>
      <w:r w:rsidR="00A803CA">
        <w:t>.</w:t>
      </w:r>
    </w:p>
    <w:p w:rsidR="00A76963" w:rsidRPr="00A76963" w:rsidRDefault="00A76963" w:rsidP="009E23C9">
      <w:pPr>
        <w:autoSpaceDE w:val="0"/>
        <w:autoSpaceDN w:val="0"/>
        <w:adjustRightInd w:val="0"/>
        <w:rPr>
          <w:rFonts w:cs="Times New Roman"/>
          <w:szCs w:val="24"/>
        </w:rPr>
      </w:pPr>
    </w:p>
    <w:p w:rsidR="00043558" w:rsidRPr="00CA152F" w:rsidRDefault="00120D3B" w:rsidP="009F4CB7">
      <w:pPr>
        <w:pStyle w:val="Heading3"/>
        <w:spacing w:after="200"/>
        <w:ind w:left="0" w:firstLine="0"/>
        <w:jc w:val="center"/>
        <w:rPr>
          <w:rFonts w:cs="Times New Roman"/>
        </w:rPr>
      </w:pPr>
      <w:bookmarkStart w:id="17" w:name="_Toc347831037"/>
      <w:r w:rsidRPr="00CA152F">
        <w:rPr>
          <w:rFonts w:cs="Times New Roman"/>
        </w:rPr>
        <w:t xml:space="preserve">Tiesiskais </w:t>
      </w:r>
      <w:r w:rsidR="008D313E" w:rsidRPr="00CA152F">
        <w:rPr>
          <w:rFonts w:cs="Times New Roman"/>
        </w:rPr>
        <w:t>ietvars</w:t>
      </w:r>
      <w:bookmarkEnd w:id="17"/>
    </w:p>
    <w:p w:rsidR="009C15D2" w:rsidRPr="00CA152F" w:rsidRDefault="00A85110" w:rsidP="00D215F1">
      <w:pPr>
        <w:pStyle w:val="ListParagraph"/>
        <w:numPr>
          <w:ilvl w:val="0"/>
          <w:numId w:val="2"/>
        </w:numPr>
        <w:tabs>
          <w:tab w:val="left" w:pos="0"/>
          <w:tab w:val="left" w:pos="540"/>
        </w:tabs>
        <w:ind w:left="0" w:right="-2" w:firstLine="0"/>
        <w:jc w:val="both"/>
        <w:rPr>
          <w:rFonts w:cs="Times New Roman"/>
        </w:rPr>
      </w:pPr>
      <w:r>
        <w:rPr>
          <w:rFonts w:cs="Times New Roman"/>
        </w:rPr>
        <w:t xml:space="preserve"> </w:t>
      </w:r>
      <w:r w:rsidR="00465CAF" w:rsidRPr="00CA152F">
        <w:rPr>
          <w:rFonts w:cs="Times New Roman"/>
        </w:rPr>
        <w:t xml:space="preserve">ETS programmu tiesiskais ietvars ir maksimāli vienkāršots, jo sastāv tikai no trīs pakāpju normatīvajiem aktiem: 1) ES līmenī - regulas, 2) nacionālā līmenī - likums un 3) ETS programmu apstiprinošie vai horizontālie MK noteikumi. </w:t>
      </w:r>
      <w:r w:rsidR="009C15D2" w:rsidRPr="00CA152F">
        <w:rPr>
          <w:rFonts w:cs="Times New Roman"/>
        </w:rPr>
        <w:t>ETS programmu ieviešanas un kontroles sistēmas darbību nosaka VARAM izstrādātie ārējie normatīvie akti – ETS Likums, MK noteikumi, kā arī iekšēji normatīvi akti – kārtības, rīkojumi.</w:t>
      </w:r>
    </w:p>
    <w:p w:rsidR="00642420" w:rsidRPr="00CA152F" w:rsidRDefault="00642420" w:rsidP="00642420">
      <w:pPr>
        <w:rPr>
          <w:rFonts w:cs="Times New Roman"/>
        </w:rPr>
      </w:pPr>
    </w:p>
    <w:p w:rsidR="004D1B98" w:rsidRPr="00CA152F" w:rsidRDefault="004D1B98" w:rsidP="00A85110">
      <w:pPr>
        <w:pStyle w:val="Heading3"/>
        <w:spacing w:before="100" w:beforeAutospacing="1"/>
        <w:jc w:val="center"/>
        <w:rPr>
          <w:rFonts w:cs="Times New Roman"/>
        </w:rPr>
      </w:pPr>
      <w:bookmarkStart w:id="18" w:name="_Toc347831038"/>
      <w:r w:rsidRPr="00CA152F">
        <w:rPr>
          <w:rFonts w:cs="Times New Roman"/>
        </w:rPr>
        <w:t>Eiropas teritoriālās sadarbības mērķa institucionālā sistēma</w:t>
      </w:r>
      <w:bookmarkEnd w:id="18"/>
    </w:p>
    <w:p w:rsidR="00A85110" w:rsidRDefault="004D1B98" w:rsidP="00A85110">
      <w:pPr>
        <w:pStyle w:val="ListParagraph"/>
        <w:numPr>
          <w:ilvl w:val="0"/>
          <w:numId w:val="2"/>
        </w:numPr>
        <w:spacing w:before="100" w:beforeAutospacing="1"/>
        <w:ind w:left="0" w:firstLine="0"/>
        <w:jc w:val="both"/>
        <w:rPr>
          <w:rFonts w:cs="Times New Roman"/>
          <w:szCs w:val="24"/>
        </w:rPr>
      </w:pPr>
      <w:r w:rsidRPr="00CA152F">
        <w:rPr>
          <w:rFonts w:cs="Times New Roman"/>
          <w:szCs w:val="24"/>
        </w:rPr>
        <w:t xml:space="preserve">ETS ieviešanā tiek saglabāta esošā ieviešanas sistēma, nosakot  institūcijas, kurām </w:t>
      </w:r>
      <w:r w:rsidRPr="005E742C">
        <w:rPr>
          <w:rFonts w:cs="Times New Roman"/>
          <w:szCs w:val="24"/>
        </w:rPr>
        <w:t>deleģēta regulā minēto funkciju pildīšana.</w:t>
      </w:r>
      <w:r w:rsidR="005E742C" w:rsidRPr="005E742C">
        <w:rPr>
          <w:rFonts w:cs="Times New Roman"/>
          <w:szCs w:val="24"/>
        </w:rPr>
        <w:t xml:space="preserve"> </w:t>
      </w:r>
      <w:r w:rsidR="005E742C" w:rsidRPr="00CA152F">
        <w:rPr>
          <w:rFonts w:cs="Times New Roman"/>
        </w:rPr>
        <w:t xml:space="preserve">ETS programmās vadošā, sertifikācijas un revīzijas iestādes tiek norīkotas, visām programmas dalībvalstīm pieņemot lēmumu, kurai valstij un kādai iestādei tiks deleģētas tās funkcijas. </w:t>
      </w:r>
      <w:r w:rsidR="005E742C" w:rsidRPr="005E742C">
        <w:rPr>
          <w:rFonts w:cs="Times New Roman"/>
          <w:szCs w:val="24"/>
        </w:rPr>
        <w:t>Saskaņā ar Ministru kabineta lēmumu</w:t>
      </w:r>
      <w:r w:rsidR="005E742C" w:rsidRPr="005E742C">
        <w:rPr>
          <w:rStyle w:val="FootnoteReference"/>
          <w:rFonts w:cs="Times New Roman"/>
          <w:szCs w:val="24"/>
        </w:rPr>
        <w:footnoteReference w:id="47"/>
      </w:r>
      <w:r w:rsidR="005E742C" w:rsidRPr="005E742C">
        <w:rPr>
          <w:rFonts w:cs="Times New Roman"/>
          <w:szCs w:val="24"/>
        </w:rPr>
        <w:t xml:space="preserve"> </w:t>
      </w:r>
      <w:r w:rsidR="005E742C" w:rsidRPr="008D1BD2">
        <w:rPr>
          <w:rFonts w:cs="Times New Roman"/>
          <w:szCs w:val="24"/>
        </w:rPr>
        <w:t>VARAM noteikta par atbildīgo institūciju sarunu uzsākšanai ar EK un Eiropas Savienības dalībvalstīm par Eiropas Savienības struktūrfondu 2014.-2020.gada plānošanas perioda "Eiropas teritoriālās sadarbība" mērķa darbības programmu saturu, tai skaitā vadīt darbības programmu izstrādes procesu Latvijas – Lietuvas pārrobežu sadarbības programmai un Latvijas - Krievijas pārrobežu sadarbības programmai Eiropas Kaimiņattiecību instrumenta ietvaros</w:t>
      </w:r>
      <w:r w:rsidRPr="00CA152F">
        <w:rPr>
          <w:rFonts w:cs="Times New Roman"/>
          <w:szCs w:val="24"/>
        </w:rPr>
        <w:t>.</w:t>
      </w:r>
    </w:p>
    <w:p w:rsidR="00A85110" w:rsidRDefault="00A85110" w:rsidP="00A85110">
      <w:pPr>
        <w:pStyle w:val="ListParagraph"/>
        <w:ind w:left="0"/>
        <w:jc w:val="both"/>
        <w:rPr>
          <w:rFonts w:cs="Times New Roman"/>
          <w:szCs w:val="24"/>
        </w:rPr>
      </w:pPr>
    </w:p>
    <w:p w:rsidR="004D1B98" w:rsidRPr="00CA152F" w:rsidRDefault="004D1B98" w:rsidP="00A85110">
      <w:pPr>
        <w:pStyle w:val="Paragrafnumb"/>
        <w:numPr>
          <w:ilvl w:val="0"/>
          <w:numId w:val="2"/>
        </w:numPr>
        <w:ind w:left="0" w:firstLine="0"/>
      </w:pPr>
      <w:r w:rsidRPr="00CA152F">
        <w:t xml:space="preserve">ETS programmās </w:t>
      </w:r>
      <w:r w:rsidR="00462B14">
        <w:t xml:space="preserve">var </w:t>
      </w:r>
      <w:r w:rsidRPr="00CA152F">
        <w:t xml:space="preserve"> noteikt </w:t>
      </w:r>
      <w:r w:rsidR="00462B14">
        <w:t>4</w:t>
      </w:r>
      <w:r w:rsidR="00462B14" w:rsidRPr="00CA152F">
        <w:t xml:space="preserve"> </w:t>
      </w:r>
      <w:r w:rsidR="00462B14">
        <w:t>tematisko</w:t>
      </w:r>
      <w:r w:rsidR="0017502D">
        <w:t>s</w:t>
      </w:r>
      <w:r w:rsidR="00462B14">
        <w:t xml:space="preserve"> mērķus par vismaz 80% programmas finansējuma</w:t>
      </w:r>
      <w:r w:rsidR="0017502D">
        <w:t>, bet</w:t>
      </w:r>
      <w:r w:rsidR="00462B14">
        <w:t xml:space="preserve"> 20% finansējums var tikt paredzēts citiem mērķiem. Tas</w:t>
      </w:r>
      <w:r w:rsidRPr="00CA152F">
        <w:t xml:space="preserve"> </w:t>
      </w:r>
      <w:r w:rsidR="00462B14" w:rsidRPr="00CA152F">
        <w:t>nodrošin</w:t>
      </w:r>
      <w:r w:rsidR="00462B14">
        <w:t xml:space="preserve">ās </w:t>
      </w:r>
      <w:r w:rsidR="0017502D" w:rsidRPr="00CA152F">
        <w:t>efektīv</w:t>
      </w:r>
      <w:r w:rsidR="0017502D">
        <w:t xml:space="preserve">āku </w:t>
      </w:r>
      <w:r w:rsidRPr="00CA152F">
        <w:t>ETS programmu mērķu un rezultatīvo rādītāju sasniegšanu. Ņemot vērā, ka ETS programmas ir reģionālās attīstības instruments, turpmāk ir svarīgi panākt lielāk</w:t>
      </w:r>
      <w:r w:rsidR="00462B14">
        <w:t>u</w:t>
      </w:r>
      <w:r w:rsidRPr="00CA152F">
        <w:t xml:space="preserve"> atbalstāmo aktivitāšu stratēģisko koncentrāciju, kā arī sadarbības un reģionālo programmu koordinācijas uzlabošanu.</w:t>
      </w:r>
    </w:p>
    <w:p w:rsidR="004D1B98" w:rsidRPr="00CA152F" w:rsidRDefault="004D1B98" w:rsidP="00642420">
      <w:pPr>
        <w:rPr>
          <w:rFonts w:cs="Times New Roman"/>
        </w:rPr>
      </w:pPr>
    </w:p>
    <w:p w:rsidR="00D676EB" w:rsidRPr="00CA152F" w:rsidRDefault="008D4412" w:rsidP="00465CAF">
      <w:pPr>
        <w:pStyle w:val="Heading2"/>
        <w:numPr>
          <w:ilvl w:val="1"/>
          <w:numId w:val="6"/>
        </w:numPr>
        <w:jc w:val="center"/>
        <w:rPr>
          <w:rFonts w:cs="Times New Roman"/>
        </w:rPr>
      </w:pPr>
      <w:bookmarkStart w:id="20" w:name="_Toc347831039"/>
      <w:r w:rsidRPr="00CA152F">
        <w:rPr>
          <w:rFonts w:cs="Times New Roman"/>
        </w:rPr>
        <w:t>ES ELFLA un EJZF</w:t>
      </w:r>
      <w:r w:rsidR="004D5F47" w:rsidRPr="00CA152F">
        <w:rPr>
          <w:rFonts w:cs="Times New Roman"/>
        </w:rPr>
        <w:t xml:space="preserve"> ieviešanas vienkāršošana</w:t>
      </w:r>
      <w:bookmarkEnd w:id="20"/>
    </w:p>
    <w:p w:rsidR="00D676EB" w:rsidRPr="00CA152F" w:rsidRDefault="008D313E" w:rsidP="009F4CB7">
      <w:pPr>
        <w:pStyle w:val="Heading3"/>
        <w:spacing w:after="200"/>
        <w:ind w:left="0" w:firstLine="0"/>
        <w:jc w:val="center"/>
        <w:rPr>
          <w:rFonts w:cs="Times New Roman"/>
          <w:szCs w:val="28"/>
        </w:rPr>
      </w:pPr>
      <w:bookmarkStart w:id="21" w:name="_Toc347831040"/>
      <w:r w:rsidRPr="00CA152F">
        <w:rPr>
          <w:rFonts w:cs="Times New Roman"/>
          <w:szCs w:val="28"/>
        </w:rPr>
        <w:t>Plānošanas dokumenti</w:t>
      </w:r>
      <w:bookmarkEnd w:id="21"/>
    </w:p>
    <w:p w:rsidR="00A57002" w:rsidRPr="005B423D" w:rsidRDefault="00B03B50" w:rsidP="00B03B50">
      <w:pPr>
        <w:pStyle w:val="ListParagraph"/>
        <w:numPr>
          <w:ilvl w:val="0"/>
          <w:numId w:val="2"/>
        </w:numPr>
        <w:ind w:left="0" w:firstLine="0"/>
        <w:jc w:val="both"/>
        <w:rPr>
          <w:rFonts w:cs="Times New Roman"/>
          <w:bCs/>
          <w:szCs w:val="24"/>
        </w:rPr>
      </w:pPr>
      <w:r w:rsidRPr="00CA152F">
        <w:rPr>
          <w:rFonts w:cs="Times New Roman"/>
          <w:szCs w:val="24"/>
        </w:rPr>
        <w:t xml:space="preserve">ELFLA </w:t>
      </w:r>
      <w:r w:rsidR="008D3349">
        <w:rPr>
          <w:rFonts w:cs="Times New Roman"/>
          <w:szCs w:val="24"/>
        </w:rPr>
        <w:t>atbalsta ieviešanai</w:t>
      </w:r>
      <w:r w:rsidRPr="00CA152F">
        <w:rPr>
          <w:rFonts w:cs="Times New Roman"/>
          <w:szCs w:val="24"/>
        </w:rPr>
        <w:t xml:space="preserve"> tiek izstrādāta </w:t>
      </w:r>
      <w:r w:rsidR="00A57002" w:rsidRPr="00CA152F">
        <w:rPr>
          <w:rFonts w:cs="Times New Roman"/>
          <w:szCs w:val="24"/>
        </w:rPr>
        <w:t xml:space="preserve">Latvijas Lauku attīstības </w:t>
      </w:r>
      <w:r w:rsidR="00B309FB" w:rsidRPr="00CA152F">
        <w:rPr>
          <w:rFonts w:cs="Times New Roman"/>
          <w:szCs w:val="24"/>
        </w:rPr>
        <w:t>programma</w:t>
      </w:r>
      <w:r w:rsidRPr="00CA152F">
        <w:rPr>
          <w:rFonts w:cs="Times New Roman"/>
          <w:szCs w:val="24"/>
        </w:rPr>
        <w:t xml:space="preserve"> (LAP) un EJZF </w:t>
      </w:r>
      <w:r w:rsidR="008D3349">
        <w:rPr>
          <w:rFonts w:cs="Times New Roman"/>
          <w:szCs w:val="24"/>
        </w:rPr>
        <w:t>atbalstam</w:t>
      </w:r>
      <w:r w:rsidRPr="00CA152F">
        <w:rPr>
          <w:rFonts w:cs="Times New Roman"/>
          <w:szCs w:val="24"/>
        </w:rPr>
        <w:t xml:space="preserve"> tiek izstrādāta darbības programma (RP).  </w:t>
      </w:r>
      <w:r w:rsidRPr="00CA152F">
        <w:rPr>
          <w:rFonts w:cs="Times New Roman"/>
          <w:bCs/>
          <w:szCs w:val="24"/>
        </w:rPr>
        <w:t>Katram fondam tiek izstrādāta atsevišķa darbības programma, ņem</w:t>
      </w:r>
      <w:r w:rsidR="001A0ED3">
        <w:rPr>
          <w:rFonts w:cs="Times New Roman"/>
          <w:bCs/>
          <w:szCs w:val="24"/>
        </w:rPr>
        <w:t>o</w:t>
      </w:r>
      <w:r w:rsidRPr="00CA152F">
        <w:rPr>
          <w:rFonts w:cs="Times New Roman"/>
          <w:bCs/>
          <w:szCs w:val="24"/>
        </w:rPr>
        <w:t xml:space="preserve">t vērā specifiskos regulu nosacījumus katram fondam. Abas darbības programmas izstrādā </w:t>
      </w:r>
      <w:r w:rsidR="00A6547D">
        <w:rPr>
          <w:rFonts w:cs="Times New Roman"/>
          <w:bCs/>
          <w:szCs w:val="24"/>
        </w:rPr>
        <w:t>ZM</w:t>
      </w:r>
      <w:r w:rsidRPr="00CA152F">
        <w:rPr>
          <w:rFonts w:cs="Times New Roman"/>
          <w:bCs/>
          <w:szCs w:val="24"/>
        </w:rPr>
        <w:t xml:space="preserve">, tādējādi: a) </w:t>
      </w:r>
      <w:r w:rsidRPr="00CA152F">
        <w:rPr>
          <w:rFonts w:cs="Times New Roman"/>
          <w:bCs/>
          <w:szCs w:val="24"/>
        </w:rPr>
        <w:lastRenderedPageBreak/>
        <w:t>nodrošinot vienotu pieeju darbības programmu izstrādē, saskaņošanā ar EK; b) darbības programmu izstrāde notiek vienā institūcijā, nodrošinot efektīvāku, kvalitatīvāku un savlaicīgāku sagatavošanu un saskaņošanu ar EK.</w:t>
      </w:r>
      <w:r w:rsidR="005875FC" w:rsidRPr="00CA152F">
        <w:rPr>
          <w:rFonts w:cs="Times New Roman"/>
          <w:bCs/>
          <w:szCs w:val="24"/>
        </w:rPr>
        <w:t xml:space="preserve"> Papildus EJZF gadījumā tiek izstrādāts </w:t>
      </w:r>
      <w:r w:rsidR="005875FC" w:rsidRPr="00CA152F">
        <w:rPr>
          <w:rFonts w:cs="Times New Roman"/>
          <w:szCs w:val="24"/>
        </w:rPr>
        <w:t>Valsts stratēģiskais daudzgadu plāns akvakultūras darbības attīstībai saskaņā ar regulas priekšlikumu par Kopējo zivsaimniecības politiku.</w:t>
      </w:r>
    </w:p>
    <w:p w:rsidR="005B423D" w:rsidRPr="00CA152F" w:rsidRDefault="005B423D" w:rsidP="005B423D">
      <w:pPr>
        <w:pStyle w:val="ListParagraph"/>
        <w:ind w:left="0"/>
        <w:jc w:val="both"/>
        <w:rPr>
          <w:rFonts w:cs="Times New Roman"/>
          <w:bCs/>
          <w:szCs w:val="24"/>
        </w:rPr>
      </w:pPr>
    </w:p>
    <w:p w:rsidR="008D3349" w:rsidRPr="00241B1E" w:rsidRDefault="008D3349" w:rsidP="008D3349">
      <w:pPr>
        <w:pStyle w:val="ListParagraph"/>
        <w:numPr>
          <w:ilvl w:val="0"/>
          <w:numId w:val="2"/>
        </w:numPr>
        <w:ind w:left="0" w:firstLine="0"/>
        <w:jc w:val="both"/>
        <w:rPr>
          <w:rFonts w:cs="Times New Roman"/>
          <w:bCs/>
          <w:szCs w:val="24"/>
        </w:rPr>
      </w:pPr>
      <w:r>
        <w:rPr>
          <w:szCs w:val="24"/>
        </w:rPr>
        <w:t>Arī ELFLA un EJZF gadījumā, darbības programmas tiks izstrādātas, ņemot vērā un pamatojoties uz regulu priekšlikumos norādītajiem</w:t>
      </w:r>
      <w:r w:rsidRPr="00691BE8">
        <w:rPr>
          <w:szCs w:val="24"/>
        </w:rPr>
        <w:t xml:space="preserve"> </w:t>
      </w:r>
      <w:r>
        <w:rPr>
          <w:szCs w:val="24"/>
        </w:rPr>
        <w:t>11 tematiskajiem mērķiem. Tematisko mērķu</w:t>
      </w:r>
      <w:r w:rsidR="00094830">
        <w:rPr>
          <w:szCs w:val="24"/>
        </w:rPr>
        <w:t>,</w:t>
      </w:r>
      <w:r>
        <w:rPr>
          <w:szCs w:val="24"/>
        </w:rPr>
        <w:t xml:space="preserve"> ELFLA un EJZF p</w:t>
      </w:r>
      <w:r w:rsidRPr="00691BE8">
        <w:rPr>
          <w:szCs w:val="24"/>
        </w:rPr>
        <w:t xml:space="preserve">rioritāro virzienu </w:t>
      </w:r>
      <w:r w:rsidR="00094830">
        <w:rPr>
          <w:szCs w:val="24"/>
        </w:rPr>
        <w:t xml:space="preserve">un NAP rīcības virzienu </w:t>
      </w:r>
      <w:r>
        <w:rPr>
          <w:szCs w:val="24"/>
        </w:rPr>
        <w:t>sasaiste norādīta 2</w:t>
      </w:r>
      <w:r w:rsidRPr="00691BE8">
        <w:rPr>
          <w:szCs w:val="24"/>
        </w:rPr>
        <w:t>.Tabulā</w:t>
      </w:r>
      <w:r w:rsidR="00A6547D">
        <w:rPr>
          <w:szCs w:val="24"/>
        </w:rPr>
        <w:t>.</w:t>
      </w:r>
    </w:p>
    <w:p w:rsidR="008D3349" w:rsidRDefault="008D3349" w:rsidP="008D3349">
      <w:pPr>
        <w:jc w:val="both"/>
        <w:rPr>
          <w:rFonts w:cs="Times New Roman"/>
          <w:bCs/>
          <w:szCs w:val="24"/>
        </w:rPr>
      </w:pPr>
    </w:p>
    <w:p w:rsidR="008D3349" w:rsidRDefault="008D3349" w:rsidP="008D3349">
      <w:pPr>
        <w:jc w:val="right"/>
        <w:rPr>
          <w:rFonts w:cs="Times New Roman"/>
          <w:bCs/>
          <w:szCs w:val="24"/>
        </w:rPr>
      </w:pPr>
      <w:r>
        <w:rPr>
          <w:rFonts w:cs="Times New Roman"/>
          <w:bCs/>
          <w:szCs w:val="24"/>
        </w:rPr>
        <w:t>2.Tabula</w:t>
      </w:r>
    </w:p>
    <w:p w:rsidR="008B353D" w:rsidRDefault="008B353D" w:rsidP="008D3349">
      <w:pPr>
        <w:jc w:val="right"/>
        <w:rPr>
          <w:rFonts w:cs="Times New Roman"/>
          <w:bCs/>
          <w:szCs w:val="24"/>
        </w:rPr>
      </w:pPr>
    </w:p>
    <w:p w:rsidR="008D3349" w:rsidRPr="0007137C" w:rsidRDefault="008D3349" w:rsidP="008D3349">
      <w:pPr>
        <w:pStyle w:val="BodyText2"/>
        <w:tabs>
          <w:tab w:val="left" w:pos="426"/>
        </w:tabs>
        <w:jc w:val="center"/>
        <w:rPr>
          <w:szCs w:val="24"/>
        </w:rPr>
      </w:pPr>
      <w:r>
        <w:rPr>
          <w:szCs w:val="24"/>
        </w:rPr>
        <w:t>ELFLA un EJZF p</w:t>
      </w:r>
      <w:r w:rsidRPr="0007137C">
        <w:rPr>
          <w:szCs w:val="24"/>
        </w:rPr>
        <w:t>rioritāro virzienu</w:t>
      </w:r>
      <w:r w:rsidR="00094830">
        <w:rPr>
          <w:szCs w:val="24"/>
        </w:rPr>
        <w:t>,</w:t>
      </w:r>
      <w:r>
        <w:rPr>
          <w:szCs w:val="24"/>
        </w:rPr>
        <w:t xml:space="preserve"> t</w:t>
      </w:r>
      <w:r w:rsidRPr="0007137C">
        <w:rPr>
          <w:szCs w:val="24"/>
        </w:rPr>
        <w:t xml:space="preserve">ematisko mērķu </w:t>
      </w:r>
      <w:r w:rsidR="00094830">
        <w:rPr>
          <w:szCs w:val="24"/>
        </w:rPr>
        <w:t xml:space="preserve">un NAP rīcības virzienu </w:t>
      </w:r>
      <w:r w:rsidRPr="0007137C">
        <w:rPr>
          <w:szCs w:val="24"/>
        </w:rPr>
        <w:t>sasaiste</w:t>
      </w:r>
    </w:p>
    <w:p w:rsidR="008D3349" w:rsidRPr="00691BE8" w:rsidRDefault="008D3349" w:rsidP="008D3349">
      <w:pPr>
        <w:pStyle w:val="BodyText2"/>
        <w:jc w:val="center"/>
        <w:rPr>
          <w:szCs w:val="24"/>
        </w:rPr>
      </w:pPr>
    </w:p>
    <w:tbl>
      <w:tblPr>
        <w:tblW w:w="8720" w:type="dxa"/>
        <w:tblCellMar>
          <w:left w:w="0" w:type="dxa"/>
          <w:right w:w="0" w:type="dxa"/>
        </w:tblCellMar>
        <w:tblLook w:val="04A0" w:firstRow="1" w:lastRow="0" w:firstColumn="1" w:lastColumn="0" w:noHBand="0" w:noVBand="1"/>
      </w:tblPr>
      <w:tblGrid>
        <w:gridCol w:w="3212"/>
        <w:gridCol w:w="3103"/>
        <w:gridCol w:w="2405"/>
      </w:tblGrid>
      <w:tr w:rsidR="00B26DD5" w:rsidRPr="008B353D" w:rsidTr="00B26DD5">
        <w:tc>
          <w:tcPr>
            <w:tcW w:w="3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b/>
                <w:bCs/>
                <w:sz w:val="22"/>
                <w:szCs w:val="22"/>
                <w:lang w:eastAsia="en-US"/>
              </w:rPr>
            </w:pPr>
            <w:r w:rsidRPr="008B353D">
              <w:rPr>
                <w:b/>
                <w:bCs/>
                <w:sz w:val="22"/>
                <w:szCs w:val="22"/>
                <w:lang w:eastAsia="en-US"/>
              </w:rPr>
              <w:t>Prioritārais virziens</w:t>
            </w:r>
          </w:p>
        </w:tc>
        <w:tc>
          <w:tcPr>
            <w:tcW w:w="3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b/>
                <w:bCs/>
                <w:sz w:val="22"/>
                <w:szCs w:val="22"/>
                <w:lang w:eastAsia="en-US"/>
              </w:rPr>
            </w:pPr>
            <w:r w:rsidRPr="008B353D">
              <w:rPr>
                <w:b/>
                <w:bCs/>
                <w:sz w:val="22"/>
                <w:szCs w:val="22"/>
                <w:lang w:eastAsia="en-US"/>
              </w:rPr>
              <w:t>Tematiskais mērķis</w:t>
            </w:r>
          </w:p>
        </w:tc>
        <w:tc>
          <w:tcPr>
            <w:tcW w:w="2405" w:type="dxa"/>
            <w:tcBorders>
              <w:top w:val="single" w:sz="8" w:space="0" w:color="auto"/>
              <w:left w:val="nil"/>
              <w:bottom w:val="single" w:sz="8" w:space="0" w:color="auto"/>
              <w:right w:val="single" w:sz="8" w:space="0" w:color="auto"/>
            </w:tcBorders>
          </w:tcPr>
          <w:p w:rsidR="00B26DD5" w:rsidRPr="008B353D" w:rsidRDefault="00B26DD5" w:rsidP="00955E7A">
            <w:pPr>
              <w:pStyle w:val="BodyText2"/>
              <w:rPr>
                <w:b/>
                <w:bCs/>
                <w:sz w:val="22"/>
                <w:szCs w:val="22"/>
                <w:lang w:eastAsia="en-US"/>
              </w:rPr>
            </w:pPr>
            <w:r w:rsidRPr="008B353D">
              <w:rPr>
                <w:b/>
                <w:bCs/>
                <w:sz w:val="22"/>
                <w:szCs w:val="22"/>
                <w:lang w:eastAsia="en-US"/>
              </w:rPr>
              <w:t>NAP rīcības virzieni</w:t>
            </w:r>
          </w:p>
        </w:tc>
      </w:tr>
      <w:tr w:rsidR="00B26DD5" w:rsidRPr="008B353D" w:rsidTr="00B26DD5">
        <w:tc>
          <w:tcPr>
            <w:tcW w:w="3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sz w:val="22"/>
                <w:szCs w:val="22"/>
                <w:lang w:eastAsia="en-US"/>
              </w:rPr>
            </w:pPr>
            <w:r w:rsidRPr="008B353D">
              <w:rPr>
                <w:sz w:val="22"/>
                <w:szCs w:val="22"/>
                <w:lang w:eastAsia="en-US"/>
              </w:rPr>
              <w:t>1. Veicināt zināšanu pārnesi lauksaimniecībā, mežsaimniecībā un lauku apvidos (ELFLA)</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sz w:val="22"/>
                <w:szCs w:val="22"/>
                <w:lang w:eastAsia="en-US"/>
              </w:rPr>
            </w:pPr>
            <w:r w:rsidRPr="008B353D">
              <w:rPr>
                <w:sz w:val="22"/>
                <w:szCs w:val="22"/>
                <w:lang w:eastAsia="en-US"/>
              </w:rPr>
              <w:t>1. Nostiprināt pētniecību, tehnoloģiju attīstību un inovāciju;</w:t>
            </w:r>
          </w:p>
          <w:p w:rsidR="00B26DD5" w:rsidRPr="008B353D" w:rsidRDefault="00B26DD5" w:rsidP="00955E7A">
            <w:pPr>
              <w:pStyle w:val="BodyText2"/>
              <w:rPr>
                <w:sz w:val="22"/>
                <w:szCs w:val="22"/>
                <w:lang w:eastAsia="en-US"/>
              </w:rPr>
            </w:pPr>
            <w:r w:rsidRPr="008B353D">
              <w:rPr>
                <w:sz w:val="22"/>
                <w:szCs w:val="22"/>
                <w:lang w:eastAsia="en-US"/>
              </w:rPr>
              <w:t>10.Ieguldīt izglītībā, prasmēs un mūžizglītībā</w:t>
            </w:r>
          </w:p>
        </w:tc>
        <w:tc>
          <w:tcPr>
            <w:tcW w:w="2405" w:type="dxa"/>
            <w:tcBorders>
              <w:top w:val="nil"/>
              <w:left w:val="nil"/>
              <w:bottom w:val="single" w:sz="8" w:space="0" w:color="auto"/>
              <w:right w:val="single" w:sz="8" w:space="0" w:color="auto"/>
            </w:tcBorders>
          </w:tcPr>
          <w:p w:rsidR="00B26DD5" w:rsidRPr="008B353D" w:rsidRDefault="00B26DD5" w:rsidP="00B26DD5">
            <w:pPr>
              <w:pStyle w:val="BodyText2"/>
              <w:rPr>
                <w:sz w:val="22"/>
                <w:szCs w:val="22"/>
                <w:lang w:eastAsia="en-US"/>
              </w:rPr>
            </w:pPr>
            <w:r w:rsidRPr="008B353D">
              <w:rPr>
                <w:sz w:val="22"/>
                <w:szCs w:val="22"/>
                <w:lang w:eastAsia="en-US"/>
              </w:rPr>
              <w:t>Augstražīga un eksportspējīga ražošana un starptautiski konkurētspējīgi pakalpojumi</w:t>
            </w:r>
          </w:p>
          <w:p w:rsidR="00B26DD5" w:rsidRPr="008B353D" w:rsidRDefault="00B26DD5" w:rsidP="00B26DD5">
            <w:pPr>
              <w:pStyle w:val="BodyText2"/>
              <w:rPr>
                <w:sz w:val="22"/>
                <w:szCs w:val="22"/>
                <w:lang w:eastAsia="en-US"/>
              </w:rPr>
            </w:pPr>
          </w:p>
          <w:p w:rsidR="00B26DD5" w:rsidRPr="008B353D" w:rsidRDefault="00B26DD5" w:rsidP="00B26DD5">
            <w:pPr>
              <w:pStyle w:val="BodyText2"/>
              <w:rPr>
                <w:sz w:val="22"/>
                <w:szCs w:val="22"/>
                <w:lang w:eastAsia="en-US"/>
              </w:rPr>
            </w:pPr>
            <w:r w:rsidRPr="008B353D">
              <w:rPr>
                <w:sz w:val="22"/>
                <w:szCs w:val="22"/>
                <w:lang w:eastAsia="en-US"/>
              </w:rPr>
              <w:t>Ekonomiskās aktivitātes veicināšana reģionos – teritoriju potenciāla izmantošana</w:t>
            </w:r>
          </w:p>
        </w:tc>
      </w:tr>
      <w:tr w:rsidR="00B26DD5" w:rsidRPr="008B353D" w:rsidTr="00B26DD5">
        <w:tc>
          <w:tcPr>
            <w:tcW w:w="3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sz w:val="22"/>
                <w:szCs w:val="22"/>
                <w:lang w:eastAsia="en-US"/>
              </w:rPr>
            </w:pPr>
            <w:r w:rsidRPr="008B353D">
              <w:rPr>
                <w:sz w:val="22"/>
                <w:szCs w:val="22"/>
                <w:lang w:eastAsia="en-US"/>
              </w:rPr>
              <w:t>2. Veicināt novatorisku, konkurētspējīgu un uz zināšanām balstītu zvejniecību, akvakultūru un ar tām saistīto apstrādi (EJZF);</w:t>
            </w:r>
          </w:p>
          <w:p w:rsidR="00B26DD5" w:rsidRPr="008B353D" w:rsidRDefault="00B26DD5" w:rsidP="00955E7A">
            <w:pPr>
              <w:pStyle w:val="BodyText2"/>
              <w:rPr>
                <w:sz w:val="22"/>
                <w:szCs w:val="22"/>
                <w:lang w:eastAsia="en-US"/>
              </w:rPr>
            </w:pPr>
            <w:r w:rsidRPr="008B353D">
              <w:rPr>
                <w:sz w:val="22"/>
                <w:szCs w:val="22"/>
                <w:lang w:eastAsia="en-US"/>
              </w:rPr>
              <w:t>2. Uzlabot visu lauksaimniecības veidu konkurētspēju un veicināt lauku saimniecību dzīvotspēju (ELFLA);</w:t>
            </w:r>
          </w:p>
          <w:p w:rsidR="00B26DD5" w:rsidRPr="008B353D" w:rsidRDefault="00B26DD5" w:rsidP="00955E7A">
            <w:pPr>
              <w:pStyle w:val="BodyText2"/>
              <w:rPr>
                <w:sz w:val="22"/>
                <w:szCs w:val="22"/>
                <w:lang w:eastAsia="en-US"/>
              </w:rPr>
            </w:pPr>
            <w:r w:rsidRPr="008B353D">
              <w:rPr>
                <w:sz w:val="22"/>
                <w:szCs w:val="22"/>
                <w:lang w:eastAsia="en-US"/>
              </w:rPr>
              <w:t>3. Veicināt pārtikas ķēdes organizēšanu un riska pārvaldību lauksaimniecībā (ELFLA)</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rFonts w:eastAsiaTheme="minorHAnsi"/>
                <w:sz w:val="22"/>
                <w:szCs w:val="22"/>
                <w:lang w:eastAsia="en-US"/>
              </w:rPr>
            </w:pPr>
            <w:r w:rsidRPr="008B353D">
              <w:rPr>
                <w:sz w:val="22"/>
                <w:szCs w:val="22"/>
                <w:lang w:eastAsia="en-US"/>
              </w:rPr>
              <w:t>3.Uzlabot mazo un vidējo uzņēmumu, konkurētspēju</w:t>
            </w:r>
          </w:p>
          <w:p w:rsidR="00B26DD5" w:rsidRPr="008B353D" w:rsidRDefault="00B26DD5" w:rsidP="00955E7A">
            <w:pPr>
              <w:pStyle w:val="BodyText2"/>
              <w:rPr>
                <w:sz w:val="22"/>
                <w:szCs w:val="22"/>
                <w:lang w:eastAsia="en-US"/>
              </w:rPr>
            </w:pPr>
          </w:p>
        </w:tc>
        <w:tc>
          <w:tcPr>
            <w:tcW w:w="2405" w:type="dxa"/>
            <w:tcBorders>
              <w:top w:val="nil"/>
              <w:left w:val="nil"/>
              <w:bottom w:val="single" w:sz="8" w:space="0" w:color="auto"/>
              <w:right w:val="single" w:sz="8" w:space="0" w:color="auto"/>
            </w:tcBorders>
          </w:tcPr>
          <w:p w:rsidR="00B26DD5" w:rsidRPr="008B353D" w:rsidRDefault="00B26DD5" w:rsidP="00B26DD5">
            <w:pPr>
              <w:pStyle w:val="BodyText2"/>
              <w:ind w:left="172"/>
              <w:rPr>
                <w:sz w:val="22"/>
                <w:szCs w:val="22"/>
                <w:lang w:eastAsia="en-US"/>
              </w:rPr>
            </w:pPr>
            <w:r w:rsidRPr="008B353D">
              <w:rPr>
                <w:sz w:val="22"/>
                <w:szCs w:val="22"/>
                <w:lang w:eastAsia="en-US"/>
              </w:rPr>
              <w:t>Augstražīga un eksportspējīga ražošana un starptautiski konkurētspējīgi pakalpojumi</w:t>
            </w:r>
          </w:p>
          <w:p w:rsidR="00B26DD5" w:rsidRPr="008B353D" w:rsidRDefault="00B26DD5" w:rsidP="00B26DD5">
            <w:pPr>
              <w:pStyle w:val="BodyText2"/>
              <w:ind w:left="172"/>
              <w:rPr>
                <w:sz w:val="22"/>
                <w:szCs w:val="22"/>
                <w:lang w:eastAsia="en-US"/>
              </w:rPr>
            </w:pPr>
          </w:p>
          <w:p w:rsidR="00B26DD5" w:rsidRPr="008B353D" w:rsidRDefault="00B26DD5" w:rsidP="00B26DD5">
            <w:pPr>
              <w:pStyle w:val="BodyText2"/>
              <w:ind w:left="172"/>
              <w:rPr>
                <w:sz w:val="22"/>
                <w:szCs w:val="22"/>
                <w:lang w:eastAsia="en-US"/>
              </w:rPr>
            </w:pPr>
            <w:r w:rsidRPr="008B353D">
              <w:rPr>
                <w:sz w:val="22"/>
                <w:szCs w:val="22"/>
                <w:lang w:eastAsia="en-US"/>
              </w:rPr>
              <w:t>Ekonomiskās aktivitātes veicināšana reģionos – teritoriju potenciāla izmantošana</w:t>
            </w:r>
          </w:p>
          <w:p w:rsidR="00B26DD5" w:rsidRPr="008B353D" w:rsidRDefault="00B26DD5" w:rsidP="00B26DD5">
            <w:pPr>
              <w:pStyle w:val="BodyText2"/>
              <w:ind w:left="172"/>
              <w:rPr>
                <w:sz w:val="22"/>
                <w:szCs w:val="22"/>
                <w:lang w:eastAsia="en-US"/>
              </w:rPr>
            </w:pPr>
          </w:p>
          <w:p w:rsidR="00B26DD5" w:rsidRPr="008B353D" w:rsidRDefault="00B26DD5" w:rsidP="00B26DD5">
            <w:pPr>
              <w:pStyle w:val="BodyText2"/>
              <w:ind w:left="172"/>
              <w:rPr>
                <w:sz w:val="22"/>
                <w:szCs w:val="22"/>
                <w:lang w:eastAsia="en-US"/>
              </w:rPr>
            </w:pPr>
            <w:r w:rsidRPr="008B353D">
              <w:rPr>
                <w:sz w:val="22"/>
                <w:szCs w:val="22"/>
                <w:lang w:eastAsia="en-US"/>
              </w:rPr>
              <w:t>Dabas un kultūras kapitāla ilgtspējīga apsaimniekošana</w:t>
            </w:r>
          </w:p>
          <w:p w:rsidR="00B26DD5" w:rsidRPr="008B353D" w:rsidRDefault="00B26DD5" w:rsidP="00B26DD5">
            <w:pPr>
              <w:pStyle w:val="BodyText2"/>
              <w:ind w:left="172"/>
              <w:rPr>
                <w:sz w:val="22"/>
                <w:szCs w:val="22"/>
                <w:lang w:eastAsia="en-US"/>
              </w:rPr>
            </w:pPr>
          </w:p>
          <w:p w:rsidR="00B26DD5" w:rsidRPr="008B353D" w:rsidRDefault="00B26DD5" w:rsidP="00B26DD5">
            <w:pPr>
              <w:pStyle w:val="BodyText2"/>
              <w:ind w:left="172"/>
              <w:rPr>
                <w:sz w:val="22"/>
                <w:szCs w:val="22"/>
                <w:lang w:eastAsia="en-US"/>
              </w:rPr>
            </w:pPr>
            <w:r w:rsidRPr="008B353D">
              <w:rPr>
                <w:sz w:val="22"/>
                <w:szCs w:val="22"/>
                <w:lang w:eastAsia="en-US"/>
              </w:rPr>
              <w:t>Izcila uzņēmējdarbības vide</w:t>
            </w:r>
          </w:p>
        </w:tc>
      </w:tr>
      <w:tr w:rsidR="00B26DD5" w:rsidRPr="008B353D" w:rsidTr="00B26DD5">
        <w:tc>
          <w:tcPr>
            <w:tcW w:w="3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sz w:val="22"/>
                <w:szCs w:val="22"/>
                <w:lang w:eastAsia="en-US"/>
              </w:rPr>
            </w:pPr>
            <w:r w:rsidRPr="008B353D">
              <w:rPr>
                <w:sz w:val="22"/>
                <w:szCs w:val="22"/>
                <w:lang w:eastAsia="en-US"/>
              </w:rPr>
              <w:t>1. Veicināt ilgtspējīgu un resursu ziņā efektīvu zvejniecību, akvakultūru un ar tām saistīto apstrādi (EJZF) – tematiskais mērķis Nr.6;</w:t>
            </w:r>
          </w:p>
          <w:p w:rsidR="00B26DD5" w:rsidRPr="008B353D" w:rsidRDefault="00B26DD5" w:rsidP="00955E7A">
            <w:pPr>
              <w:pStyle w:val="BodyText2"/>
              <w:rPr>
                <w:sz w:val="22"/>
                <w:szCs w:val="22"/>
                <w:lang w:eastAsia="en-US"/>
              </w:rPr>
            </w:pPr>
            <w:r w:rsidRPr="008B353D">
              <w:rPr>
                <w:sz w:val="22"/>
                <w:szCs w:val="22"/>
                <w:lang w:eastAsia="en-US"/>
              </w:rPr>
              <w:t>Sekmēt KZP īstenošanu (EJZF) - tematiskais mērķis Nr.6;</w:t>
            </w:r>
          </w:p>
          <w:p w:rsidR="00B26DD5" w:rsidRPr="008B353D" w:rsidRDefault="00B26DD5" w:rsidP="00955E7A">
            <w:pPr>
              <w:pStyle w:val="BodyText2"/>
              <w:rPr>
                <w:sz w:val="22"/>
                <w:szCs w:val="22"/>
                <w:lang w:eastAsia="en-US"/>
              </w:rPr>
            </w:pPr>
            <w:r w:rsidRPr="008B353D">
              <w:rPr>
                <w:sz w:val="22"/>
                <w:szCs w:val="22"/>
                <w:lang w:eastAsia="en-US"/>
              </w:rPr>
              <w:t xml:space="preserve">4. Atjaunot, saglabāt un uzlabot no lauksaimniecības un mežsaimniecības atkarīgās </w:t>
            </w:r>
            <w:r w:rsidRPr="008B353D">
              <w:rPr>
                <w:sz w:val="22"/>
                <w:szCs w:val="22"/>
                <w:lang w:eastAsia="en-US"/>
              </w:rPr>
              <w:lastRenderedPageBreak/>
              <w:t>ekosistēmas (ELFLA)</w:t>
            </w:r>
          </w:p>
          <w:p w:rsidR="00B26DD5" w:rsidRPr="008B353D" w:rsidRDefault="00B26DD5" w:rsidP="00955E7A">
            <w:pPr>
              <w:pStyle w:val="BodyText2"/>
              <w:rPr>
                <w:sz w:val="22"/>
                <w:szCs w:val="22"/>
                <w:lang w:eastAsia="en-US"/>
              </w:rPr>
            </w:pPr>
            <w:r w:rsidRPr="008B353D">
              <w:rPr>
                <w:sz w:val="22"/>
                <w:szCs w:val="22"/>
                <w:lang w:eastAsia="en-US"/>
              </w:rPr>
              <w:t>5. Veicināt resursu efektīvu izmantošanu un atbalstīt pret klimata pārmaiņām noturīgu ekonomiku ar zemu oglekļa dioksīda emisiju līmeni lauksaimniecības, pārtikas un mežsaimniecības nozarē (ELFLA)</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rFonts w:eastAsiaTheme="minorHAnsi"/>
                <w:sz w:val="22"/>
                <w:szCs w:val="22"/>
                <w:lang w:eastAsia="en-US"/>
              </w:rPr>
            </w:pPr>
            <w:r w:rsidRPr="008B353D">
              <w:rPr>
                <w:sz w:val="22"/>
                <w:szCs w:val="22"/>
                <w:lang w:eastAsia="en-US"/>
              </w:rPr>
              <w:lastRenderedPageBreak/>
              <w:t>5.Veicināt pielāgošanos klimata pārmaiņām, riska novēršanu un pārvaldību</w:t>
            </w:r>
          </w:p>
          <w:p w:rsidR="00B26DD5" w:rsidRPr="008B353D" w:rsidRDefault="00B26DD5" w:rsidP="00955E7A">
            <w:pPr>
              <w:pStyle w:val="BodyText2"/>
              <w:rPr>
                <w:sz w:val="22"/>
                <w:szCs w:val="22"/>
                <w:lang w:eastAsia="en-US"/>
              </w:rPr>
            </w:pPr>
            <w:r w:rsidRPr="008B353D">
              <w:rPr>
                <w:sz w:val="22"/>
                <w:szCs w:val="22"/>
                <w:lang w:eastAsia="en-US"/>
              </w:rPr>
              <w:t>6.Aizsargāt vidi un veicināt resursu izmantošanas efektivitāti</w:t>
            </w:r>
          </w:p>
        </w:tc>
        <w:tc>
          <w:tcPr>
            <w:tcW w:w="2405" w:type="dxa"/>
            <w:tcBorders>
              <w:top w:val="nil"/>
              <w:left w:val="nil"/>
              <w:bottom w:val="single" w:sz="8" w:space="0" w:color="auto"/>
              <w:right w:val="single" w:sz="8" w:space="0" w:color="auto"/>
            </w:tcBorders>
          </w:tcPr>
          <w:p w:rsidR="00B26DD5" w:rsidRPr="008B353D" w:rsidRDefault="00B26DD5" w:rsidP="00B26DD5">
            <w:pPr>
              <w:pStyle w:val="BodyText2"/>
              <w:ind w:left="172"/>
              <w:rPr>
                <w:sz w:val="22"/>
                <w:szCs w:val="22"/>
                <w:lang w:eastAsia="en-US"/>
              </w:rPr>
            </w:pPr>
            <w:r w:rsidRPr="008B353D">
              <w:rPr>
                <w:sz w:val="22"/>
                <w:szCs w:val="22"/>
                <w:lang w:eastAsia="en-US"/>
              </w:rPr>
              <w:t>Dabas un kultūras kapitāla ilgtspējīga apsaimniekošana</w:t>
            </w:r>
          </w:p>
          <w:p w:rsidR="00B26DD5" w:rsidRPr="008B353D" w:rsidRDefault="00B26DD5" w:rsidP="00B26DD5">
            <w:pPr>
              <w:pStyle w:val="BodyText2"/>
              <w:ind w:left="172"/>
              <w:rPr>
                <w:sz w:val="22"/>
                <w:szCs w:val="22"/>
                <w:lang w:eastAsia="en-US"/>
              </w:rPr>
            </w:pPr>
          </w:p>
          <w:p w:rsidR="00B26DD5" w:rsidRPr="008B353D" w:rsidRDefault="00B26DD5" w:rsidP="00B26DD5">
            <w:pPr>
              <w:pStyle w:val="BodyText2"/>
              <w:ind w:left="172"/>
              <w:rPr>
                <w:sz w:val="22"/>
                <w:szCs w:val="22"/>
                <w:lang w:eastAsia="en-US"/>
              </w:rPr>
            </w:pPr>
            <w:r w:rsidRPr="008B353D">
              <w:rPr>
                <w:sz w:val="22"/>
                <w:szCs w:val="22"/>
                <w:lang w:eastAsia="en-US"/>
              </w:rPr>
              <w:t>Ekonomiskās aktivitātes veicināšana reģionos – teritoriju potenciāla izmantošana</w:t>
            </w:r>
          </w:p>
          <w:p w:rsidR="00B26DD5" w:rsidRPr="008B353D" w:rsidRDefault="00B26DD5" w:rsidP="00955E7A">
            <w:pPr>
              <w:pStyle w:val="BodyText2"/>
              <w:rPr>
                <w:sz w:val="22"/>
                <w:szCs w:val="22"/>
                <w:lang w:eastAsia="en-US"/>
              </w:rPr>
            </w:pPr>
          </w:p>
        </w:tc>
      </w:tr>
      <w:tr w:rsidR="00B26DD5" w:rsidRPr="008B353D" w:rsidTr="00B26DD5">
        <w:tc>
          <w:tcPr>
            <w:tcW w:w="3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sz w:val="22"/>
                <w:szCs w:val="22"/>
                <w:lang w:eastAsia="en-US"/>
              </w:rPr>
            </w:pPr>
            <w:r w:rsidRPr="008B353D">
              <w:rPr>
                <w:sz w:val="22"/>
                <w:szCs w:val="22"/>
                <w:lang w:eastAsia="en-US"/>
              </w:rPr>
              <w:lastRenderedPageBreak/>
              <w:t>4. Palielināt nodarbinātību un teritoriālo kohēziju;</w:t>
            </w:r>
          </w:p>
          <w:p w:rsidR="00B26DD5" w:rsidRPr="008B353D" w:rsidRDefault="00B26DD5" w:rsidP="00955E7A">
            <w:pPr>
              <w:pStyle w:val="BodyText2"/>
              <w:rPr>
                <w:sz w:val="22"/>
                <w:szCs w:val="22"/>
                <w:lang w:eastAsia="en-US"/>
              </w:rPr>
            </w:pPr>
            <w:r w:rsidRPr="008B353D">
              <w:rPr>
                <w:sz w:val="22"/>
                <w:szCs w:val="22"/>
                <w:lang w:eastAsia="en-US"/>
              </w:rPr>
              <w:t>6. Veicināt sociālo iekļautību, nabadzības samazināšanu un ekonomisko attīstību lauku apvidos.</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B26DD5" w:rsidRPr="008B353D" w:rsidRDefault="00B26DD5" w:rsidP="00955E7A">
            <w:pPr>
              <w:pStyle w:val="BodyText2"/>
              <w:rPr>
                <w:rFonts w:eastAsiaTheme="minorHAnsi"/>
                <w:sz w:val="22"/>
                <w:szCs w:val="22"/>
                <w:lang w:eastAsia="en-US"/>
              </w:rPr>
            </w:pPr>
            <w:r w:rsidRPr="008B353D">
              <w:rPr>
                <w:sz w:val="22"/>
                <w:szCs w:val="22"/>
                <w:lang w:eastAsia="en-US"/>
              </w:rPr>
              <w:t>8.Veicināt nodarbinātību un atbalstīt darbaspēka mobilitāti</w:t>
            </w:r>
          </w:p>
          <w:p w:rsidR="00B26DD5" w:rsidRPr="008B353D" w:rsidRDefault="00B26DD5" w:rsidP="00955E7A">
            <w:pPr>
              <w:pStyle w:val="BodyText2"/>
              <w:rPr>
                <w:sz w:val="22"/>
                <w:szCs w:val="22"/>
                <w:lang w:eastAsia="en-US"/>
              </w:rPr>
            </w:pPr>
            <w:r w:rsidRPr="008B353D">
              <w:rPr>
                <w:sz w:val="22"/>
                <w:szCs w:val="22"/>
                <w:lang w:eastAsia="en-US"/>
              </w:rPr>
              <w:t>9.Veicināt sociālo iekļaušanu un apkarot nabadzību</w:t>
            </w:r>
          </w:p>
        </w:tc>
        <w:tc>
          <w:tcPr>
            <w:tcW w:w="2405" w:type="dxa"/>
            <w:tcBorders>
              <w:top w:val="nil"/>
              <w:left w:val="nil"/>
              <w:bottom w:val="single" w:sz="8" w:space="0" w:color="auto"/>
              <w:right w:val="single" w:sz="8" w:space="0" w:color="auto"/>
            </w:tcBorders>
          </w:tcPr>
          <w:p w:rsidR="00B26DD5" w:rsidRPr="008B353D" w:rsidRDefault="00B26DD5" w:rsidP="00B26DD5">
            <w:pPr>
              <w:pStyle w:val="BodyText2"/>
              <w:ind w:left="172"/>
              <w:rPr>
                <w:sz w:val="22"/>
                <w:szCs w:val="22"/>
                <w:lang w:eastAsia="en-US"/>
              </w:rPr>
            </w:pPr>
            <w:r w:rsidRPr="008B353D">
              <w:rPr>
                <w:sz w:val="22"/>
                <w:szCs w:val="22"/>
                <w:lang w:eastAsia="en-US"/>
              </w:rPr>
              <w:t>Augstražīga un eksportspējīga ražošana un starptautiski konkurētspējīgi pakalpojumi</w:t>
            </w:r>
          </w:p>
          <w:p w:rsidR="00B26DD5" w:rsidRPr="008B353D" w:rsidRDefault="00B26DD5" w:rsidP="00B26DD5">
            <w:pPr>
              <w:pStyle w:val="BodyText2"/>
              <w:ind w:left="172"/>
              <w:rPr>
                <w:sz w:val="22"/>
                <w:szCs w:val="22"/>
                <w:lang w:eastAsia="en-US"/>
              </w:rPr>
            </w:pPr>
          </w:p>
          <w:p w:rsidR="00B26DD5" w:rsidRPr="008B353D" w:rsidRDefault="00B26DD5" w:rsidP="00B26DD5">
            <w:pPr>
              <w:pStyle w:val="BodyText2"/>
              <w:ind w:left="172"/>
              <w:rPr>
                <w:sz w:val="22"/>
                <w:szCs w:val="22"/>
                <w:lang w:eastAsia="en-US"/>
              </w:rPr>
            </w:pPr>
            <w:r w:rsidRPr="008B353D">
              <w:rPr>
                <w:sz w:val="22"/>
                <w:szCs w:val="22"/>
                <w:lang w:eastAsia="en-US"/>
              </w:rPr>
              <w:t>Cilvēku sadarbība, kultūra un pilsoniskā līdzdalība kā piederības Latvijai pamats</w:t>
            </w:r>
          </w:p>
          <w:p w:rsidR="00B26DD5" w:rsidRPr="008B353D" w:rsidRDefault="00B26DD5" w:rsidP="00B26DD5">
            <w:pPr>
              <w:pStyle w:val="BodyText2"/>
              <w:ind w:left="172"/>
              <w:rPr>
                <w:sz w:val="22"/>
                <w:szCs w:val="22"/>
                <w:lang w:eastAsia="en-US"/>
              </w:rPr>
            </w:pPr>
            <w:r w:rsidRPr="008B353D">
              <w:rPr>
                <w:sz w:val="22"/>
                <w:szCs w:val="22"/>
                <w:lang w:eastAsia="en-US"/>
              </w:rPr>
              <w:t>Ekonomiskās aktivitātes veicināšana reģionos – teritoriju potenciāla izmantošana</w:t>
            </w:r>
          </w:p>
          <w:p w:rsidR="00B26DD5" w:rsidRPr="008B353D" w:rsidRDefault="00B26DD5" w:rsidP="00B26DD5">
            <w:pPr>
              <w:pStyle w:val="BodyText2"/>
              <w:ind w:left="172"/>
              <w:rPr>
                <w:sz w:val="22"/>
                <w:szCs w:val="22"/>
                <w:lang w:eastAsia="en-US"/>
              </w:rPr>
            </w:pPr>
          </w:p>
          <w:p w:rsidR="00B26DD5" w:rsidRPr="008B353D" w:rsidRDefault="00B26DD5" w:rsidP="00B26DD5">
            <w:pPr>
              <w:pStyle w:val="BodyText2"/>
              <w:ind w:left="172"/>
              <w:rPr>
                <w:sz w:val="22"/>
                <w:szCs w:val="22"/>
                <w:lang w:eastAsia="en-US"/>
              </w:rPr>
            </w:pPr>
            <w:r w:rsidRPr="008B353D">
              <w:rPr>
                <w:sz w:val="22"/>
                <w:szCs w:val="22"/>
                <w:lang w:eastAsia="en-US"/>
              </w:rPr>
              <w:t>Pakalpojumu pieejamība līdzvērtīgāku darba iespēju un  dzīves apstākļu radīšanai</w:t>
            </w:r>
          </w:p>
          <w:p w:rsidR="00B26DD5" w:rsidRPr="008B353D" w:rsidRDefault="00B26DD5" w:rsidP="00B26DD5">
            <w:pPr>
              <w:pStyle w:val="BodyText2"/>
              <w:ind w:left="172"/>
              <w:rPr>
                <w:sz w:val="22"/>
                <w:szCs w:val="22"/>
                <w:lang w:eastAsia="en-US"/>
              </w:rPr>
            </w:pPr>
          </w:p>
          <w:p w:rsidR="00B26DD5" w:rsidRPr="008B353D" w:rsidRDefault="00B26DD5" w:rsidP="00B26DD5">
            <w:pPr>
              <w:pStyle w:val="BodyText2"/>
              <w:ind w:left="172"/>
              <w:rPr>
                <w:sz w:val="22"/>
                <w:szCs w:val="22"/>
                <w:lang w:eastAsia="en-US"/>
              </w:rPr>
            </w:pPr>
            <w:r w:rsidRPr="008B353D">
              <w:rPr>
                <w:sz w:val="22"/>
                <w:szCs w:val="22"/>
                <w:lang w:eastAsia="en-US"/>
              </w:rPr>
              <w:t>Dabas un kultūras kapitāla ilgtspējīga apsaimniekošana</w:t>
            </w:r>
          </w:p>
        </w:tc>
      </w:tr>
    </w:tbl>
    <w:p w:rsidR="005166C2" w:rsidRPr="00CA152F" w:rsidRDefault="005166C2" w:rsidP="00A57002">
      <w:pPr>
        <w:rPr>
          <w:rFonts w:cs="Times New Roman"/>
          <w:szCs w:val="24"/>
        </w:rPr>
      </w:pPr>
    </w:p>
    <w:p w:rsidR="00686C70" w:rsidRPr="00CA152F" w:rsidRDefault="00120D3B" w:rsidP="007B0543">
      <w:pPr>
        <w:pStyle w:val="Heading3"/>
        <w:ind w:left="0" w:firstLine="0"/>
        <w:jc w:val="center"/>
        <w:rPr>
          <w:rFonts w:cs="Times New Roman"/>
          <w:szCs w:val="28"/>
        </w:rPr>
      </w:pPr>
      <w:bookmarkStart w:id="22" w:name="_Toc347831041"/>
      <w:r w:rsidRPr="00CA152F">
        <w:rPr>
          <w:rFonts w:cs="Times New Roman"/>
          <w:szCs w:val="28"/>
        </w:rPr>
        <w:t xml:space="preserve">Tiesiskais </w:t>
      </w:r>
      <w:r w:rsidR="008D313E" w:rsidRPr="00CA152F">
        <w:rPr>
          <w:rFonts w:cs="Times New Roman"/>
          <w:szCs w:val="28"/>
        </w:rPr>
        <w:t>ietvars</w:t>
      </w:r>
      <w:bookmarkEnd w:id="22"/>
    </w:p>
    <w:p w:rsidR="004D1B98" w:rsidRPr="00CA152F" w:rsidRDefault="004D1B98" w:rsidP="004D1B98">
      <w:pPr>
        <w:rPr>
          <w:rFonts w:cs="Times New Roman"/>
        </w:rPr>
      </w:pPr>
    </w:p>
    <w:p w:rsidR="00C22B39" w:rsidRPr="008B353D" w:rsidRDefault="00C22B39" w:rsidP="00FB7BD7">
      <w:pPr>
        <w:pStyle w:val="ListParagraph"/>
        <w:numPr>
          <w:ilvl w:val="0"/>
          <w:numId w:val="2"/>
        </w:numPr>
        <w:ind w:left="0" w:firstLine="0"/>
        <w:jc w:val="both"/>
        <w:divId w:val="27727042"/>
        <w:rPr>
          <w:rFonts w:cs="Times New Roman"/>
        </w:rPr>
      </w:pPr>
      <w:r w:rsidRPr="00CA152F">
        <w:rPr>
          <w:rFonts w:cs="Times New Roman"/>
        </w:rPr>
        <w:t>ELFLA un EJZF pārvaldības, uzraudzības, kontroles un uzraudzības pamatprincipi ir vienoti, tādējādi šo fondu ieviešana var tik īstenota pamatā pēc vienotiem principiem – administrēšana, novērtēšana, pārvaldība utml</w:t>
      </w:r>
      <w:r w:rsidR="00FB7BD7" w:rsidRPr="00CA152F">
        <w:rPr>
          <w:rFonts w:cs="Times New Roman"/>
        </w:rPr>
        <w:t xml:space="preserve">. 2007. – 2013.gada </w:t>
      </w:r>
      <w:r w:rsidRPr="00CA152F">
        <w:rPr>
          <w:rFonts w:cs="Times New Roman"/>
        </w:rPr>
        <w:t>p</w:t>
      </w:r>
      <w:r w:rsidR="00FB7BD7" w:rsidRPr="00CA152F">
        <w:rPr>
          <w:rFonts w:cs="Times New Roman"/>
        </w:rPr>
        <w:t>lānošanas</w:t>
      </w:r>
      <w:r w:rsidRPr="00CA152F">
        <w:rPr>
          <w:rFonts w:cs="Times New Roman"/>
        </w:rPr>
        <w:t xml:space="preserve"> periodā Latvijas Lauku attīstības programmā bija iekļauts liels skaits atbalsta pasākumu, līdz ar to sadrumstalojot atbalsta jomas, taču nākamajā periodā atbalsta pasākumu skaits ir samazināts, kas būtiski atvieglos atbalsta </w:t>
      </w:r>
      <w:r w:rsidRPr="008B353D">
        <w:rPr>
          <w:rFonts w:cs="Times New Roman"/>
        </w:rPr>
        <w:t>administrēšanu, tādējādi samazinot nepieciešamo normatīvo aktu skaitu attiecīgo atbalsta pasākumu īstenošanai.</w:t>
      </w:r>
    </w:p>
    <w:p w:rsidR="004E4528" w:rsidRPr="008B353D" w:rsidRDefault="004E4528" w:rsidP="004E4528">
      <w:pPr>
        <w:pStyle w:val="ListParagraph"/>
        <w:ind w:left="0"/>
        <w:jc w:val="both"/>
        <w:divId w:val="27727042"/>
        <w:rPr>
          <w:rFonts w:cs="Times New Roman"/>
        </w:rPr>
      </w:pPr>
    </w:p>
    <w:p w:rsidR="00FB7BD7" w:rsidRPr="008B353D" w:rsidRDefault="00FB7BD7" w:rsidP="00FB7BD7">
      <w:pPr>
        <w:pStyle w:val="ListParagraph"/>
        <w:numPr>
          <w:ilvl w:val="0"/>
          <w:numId w:val="2"/>
        </w:numPr>
        <w:ind w:left="0" w:firstLine="0"/>
        <w:jc w:val="both"/>
        <w:divId w:val="27727042"/>
        <w:rPr>
          <w:rFonts w:cs="Times New Roman"/>
        </w:rPr>
      </w:pPr>
      <w:r w:rsidRPr="008B353D">
        <w:rPr>
          <w:rFonts w:cs="Times New Roman"/>
          <w:szCs w:val="24"/>
        </w:rPr>
        <w:t>Ministru kabineta noteikumi par kārtību, kādā administrē un piešķir ELFLA un EJZF atbalstu</w:t>
      </w:r>
      <w:r w:rsidRPr="008B353D">
        <w:rPr>
          <w:rFonts w:cs="Times New Roman"/>
          <w:b/>
          <w:szCs w:val="24"/>
        </w:rPr>
        <w:t xml:space="preserve"> </w:t>
      </w:r>
      <w:r w:rsidRPr="008B353D">
        <w:rPr>
          <w:rFonts w:cs="Times New Roman"/>
          <w:bCs/>
          <w:szCs w:val="24"/>
        </w:rPr>
        <w:t xml:space="preserve"> -</w:t>
      </w:r>
      <w:r w:rsidRPr="008B353D">
        <w:rPr>
          <w:rFonts w:cs="Times New Roman"/>
          <w:b/>
          <w:bCs/>
          <w:i/>
          <w:szCs w:val="24"/>
        </w:rPr>
        <w:t xml:space="preserve"> </w:t>
      </w:r>
      <w:r w:rsidRPr="008B353D">
        <w:rPr>
          <w:rFonts w:cs="Times New Roman"/>
          <w:bCs/>
          <w:szCs w:val="24"/>
        </w:rPr>
        <w:t>vienoti ārējie normatīvie akti</w:t>
      </w:r>
      <w:r w:rsidR="00362414" w:rsidRPr="008B353D">
        <w:rPr>
          <w:rFonts w:cs="Times New Roman"/>
          <w:bCs/>
          <w:szCs w:val="24"/>
        </w:rPr>
        <w:t>,</w:t>
      </w:r>
      <w:r w:rsidR="00DF1152" w:rsidRPr="008B353D">
        <w:rPr>
          <w:rFonts w:cs="Times New Roman"/>
          <w:bCs/>
          <w:szCs w:val="24"/>
        </w:rPr>
        <w:t xml:space="preserve"> </w:t>
      </w:r>
      <w:r w:rsidR="00DF1152" w:rsidRPr="008B353D">
        <w:t xml:space="preserve">kas ietvers nepieciešamo regulējumu </w:t>
      </w:r>
      <w:r w:rsidRPr="008B353D">
        <w:rPr>
          <w:rFonts w:cs="Times New Roman"/>
          <w:bCs/>
          <w:szCs w:val="24"/>
        </w:rPr>
        <w:t xml:space="preserve"> ELFLA un EJZF atbalsta administrēšanai un piešķiršanai – </w:t>
      </w:r>
      <w:r w:rsidR="00362414" w:rsidRPr="008B353D">
        <w:rPr>
          <w:rFonts w:cs="Times New Roman"/>
          <w:bCs/>
          <w:szCs w:val="24"/>
        </w:rPr>
        <w:t xml:space="preserve">nosacījumi, </w:t>
      </w:r>
      <w:r w:rsidRPr="008B353D">
        <w:rPr>
          <w:rFonts w:cs="Times New Roman"/>
          <w:bCs/>
          <w:szCs w:val="24"/>
        </w:rPr>
        <w:t>iestāžu norīkošana un kompetence</w:t>
      </w:r>
      <w:r w:rsidR="00362414" w:rsidRPr="008B353D">
        <w:rPr>
          <w:rFonts w:cs="Times New Roman"/>
          <w:bCs/>
          <w:szCs w:val="24"/>
        </w:rPr>
        <w:t>,</w:t>
      </w:r>
      <w:r w:rsidRPr="008B353D">
        <w:rPr>
          <w:rFonts w:cs="Times New Roman"/>
          <w:bCs/>
          <w:szCs w:val="24"/>
        </w:rPr>
        <w:t xml:space="preserve"> t.sk. uzraudzības komiteju darbība, finanšu vadība,  pārbaužu uz vietas un kontroļu veikšanas pamatprincipi, atbalsta piešķiršanas principi (projektu pieņemšana, vērtēšana, ieviešana utml.) utt.</w:t>
      </w:r>
    </w:p>
    <w:p w:rsidR="004E4528" w:rsidRPr="008B353D" w:rsidRDefault="004E4528" w:rsidP="004E4528">
      <w:pPr>
        <w:pStyle w:val="ListParagraph"/>
        <w:ind w:left="0"/>
        <w:jc w:val="both"/>
        <w:divId w:val="27727042"/>
        <w:rPr>
          <w:rFonts w:cs="Times New Roman"/>
        </w:rPr>
      </w:pPr>
    </w:p>
    <w:p w:rsidR="00FB7BD7" w:rsidRPr="00CA152F" w:rsidRDefault="00FB7BD7" w:rsidP="00FB7BD7">
      <w:pPr>
        <w:pStyle w:val="ListParagraph"/>
        <w:numPr>
          <w:ilvl w:val="0"/>
          <w:numId w:val="2"/>
        </w:numPr>
        <w:ind w:left="0" w:firstLine="0"/>
        <w:jc w:val="both"/>
        <w:divId w:val="27727042"/>
        <w:rPr>
          <w:rFonts w:cs="Times New Roman"/>
        </w:rPr>
      </w:pPr>
      <w:r w:rsidRPr="008B353D">
        <w:rPr>
          <w:rFonts w:cs="Times New Roman"/>
          <w:bCs/>
          <w:szCs w:val="24"/>
        </w:rPr>
        <w:lastRenderedPageBreak/>
        <w:t xml:space="preserve">Ministru kabineta noteikumi par </w:t>
      </w:r>
      <w:r w:rsidR="004F2AB3" w:rsidRPr="008B353D">
        <w:rPr>
          <w:rFonts w:cs="Times New Roman"/>
          <w:bCs/>
          <w:szCs w:val="24"/>
        </w:rPr>
        <w:t xml:space="preserve">darbības programmām </w:t>
      </w:r>
      <w:r w:rsidR="008A6D2E" w:rsidRPr="008B353D">
        <w:rPr>
          <w:rFonts w:cs="Times New Roman"/>
          <w:bCs/>
          <w:szCs w:val="24"/>
        </w:rPr>
        <w:t>(</w:t>
      </w:r>
      <w:r w:rsidRPr="008B353D">
        <w:rPr>
          <w:rFonts w:cs="Times New Roman"/>
          <w:bCs/>
          <w:szCs w:val="24"/>
        </w:rPr>
        <w:t>LAP</w:t>
      </w:r>
      <w:r w:rsidR="008A6D2E" w:rsidRPr="008B353D">
        <w:rPr>
          <w:rFonts w:cs="Times New Roman"/>
          <w:bCs/>
          <w:szCs w:val="24"/>
        </w:rPr>
        <w:t>)</w:t>
      </w:r>
      <w:r w:rsidRPr="008B353D">
        <w:rPr>
          <w:rFonts w:cs="Times New Roman"/>
          <w:bCs/>
          <w:szCs w:val="24"/>
        </w:rPr>
        <w:t xml:space="preserve"> un RP pasākumu ieviešanu -</w:t>
      </w:r>
      <w:r w:rsidRPr="008B353D">
        <w:rPr>
          <w:rFonts w:cs="Times New Roman"/>
          <w:bCs/>
          <w:i/>
          <w:szCs w:val="24"/>
        </w:rPr>
        <w:t xml:space="preserve"> </w:t>
      </w:r>
      <w:r w:rsidRPr="008B353D">
        <w:rPr>
          <w:rFonts w:cs="Times New Roman"/>
          <w:bCs/>
          <w:szCs w:val="24"/>
        </w:rPr>
        <w:t>katram</w:t>
      </w:r>
      <w:r w:rsidRPr="00CA152F">
        <w:rPr>
          <w:rFonts w:cs="Times New Roman"/>
          <w:bCs/>
          <w:szCs w:val="24"/>
        </w:rPr>
        <w:t xml:space="preserve"> LAP un RP pasākumam vai pasākumu kopumam  atsevišķi ministru kabineta noteikumi, taču izstrādājot tos, tiek ievēroti vienoti principi abu fondu ieviešanā un izstrādāti vienā institūcijā (ZM).</w:t>
      </w:r>
    </w:p>
    <w:p w:rsidR="004E4528" w:rsidRPr="00CA152F" w:rsidRDefault="004E4528" w:rsidP="004E4528">
      <w:pPr>
        <w:pStyle w:val="ListParagraph"/>
        <w:ind w:left="0"/>
        <w:jc w:val="both"/>
        <w:divId w:val="27727042"/>
        <w:rPr>
          <w:rFonts w:cs="Times New Roman"/>
        </w:rPr>
      </w:pPr>
    </w:p>
    <w:p w:rsidR="00FB7BD7" w:rsidRPr="00CA152F" w:rsidRDefault="00FB7BD7" w:rsidP="00FB7BD7">
      <w:pPr>
        <w:pStyle w:val="ListParagraph"/>
        <w:numPr>
          <w:ilvl w:val="0"/>
          <w:numId w:val="2"/>
        </w:numPr>
        <w:autoSpaceDE w:val="0"/>
        <w:autoSpaceDN w:val="0"/>
        <w:adjustRightInd w:val="0"/>
        <w:ind w:left="0" w:firstLine="0"/>
        <w:jc w:val="both"/>
        <w:divId w:val="27727042"/>
        <w:rPr>
          <w:rFonts w:cs="Times New Roman"/>
          <w:bCs/>
          <w:szCs w:val="24"/>
        </w:rPr>
      </w:pPr>
      <w:r w:rsidRPr="008B353D">
        <w:rPr>
          <w:rFonts w:cs="Times New Roman"/>
          <w:bCs/>
          <w:szCs w:val="24"/>
        </w:rPr>
        <w:t>Iekšējie normatīvie akti</w:t>
      </w:r>
      <w:r w:rsidRPr="00CA152F">
        <w:rPr>
          <w:rFonts w:cs="Times New Roman"/>
          <w:bCs/>
          <w:szCs w:val="24"/>
        </w:rPr>
        <w:t xml:space="preserve"> par LAP un RP ieviešanu - Iekšējie normatīvie akti tiek izstrādāti, nodrošinot vienotu pieeju ELFLA un EJZF  īstenošanā:</w:t>
      </w:r>
    </w:p>
    <w:p w:rsidR="00FB7BD7" w:rsidRPr="00CA152F" w:rsidRDefault="008D3349" w:rsidP="00FB7BD7">
      <w:pPr>
        <w:pStyle w:val="ListParagraph"/>
        <w:autoSpaceDE w:val="0"/>
        <w:autoSpaceDN w:val="0"/>
        <w:adjustRightInd w:val="0"/>
        <w:ind w:left="0"/>
        <w:jc w:val="both"/>
        <w:divId w:val="27727042"/>
        <w:rPr>
          <w:rFonts w:cs="Times New Roman"/>
          <w:color w:val="000000"/>
          <w:szCs w:val="24"/>
        </w:rPr>
      </w:pPr>
      <w:r>
        <w:rPr>
          <w:rFonts w:cs="Times New Roman"/>
          <w:bCs/>
          <w:szCs w:val="24"/>
        </w:rPr>
        <w:t>1</w:t>
      </w:r>
      <w:r w:rsidR="00FB7BD7" w:rsidRPr="00CA152F">
        <w:rPr>
          <w:rFonts w:cs="Times New Roman"/>
          <w:bCs/>
          <w:szCs w:val="24"/>
        </w:rPr>
        <w:t>)</w:t>
      </w:r>
      <w:r w:rsidR="00FB7BD7" w:rsidRPr="00CA152F">
        <w:rPr>
          <w:rFonts w:cs="Times New Roman"/>
          <w:color w:val="000000"/>
          <w:szCs w:val="24"/>
        </w:rPr>
        <w:t xml:space="preserve"> tiks izveidota vienota pārvaldības sistēma šo fondu īstenošanai, proti, kur vien tas iespējams, tiks izstrādātas vienotas iekšējās procedūras gan Zemkopības ministrijas kā vadošās iestādes, gan arī Lauku atbalsta dienesta</w:t>
      </w:r>
      <w:r w:rsidR="004F2AB3" w:rsidRPr="00CA152F">
        <w:rPr>
          <w:rFonts w:cs="Times New Roman"/>
          <w:color w:val="000000"/>
          <w:szCs w:val="24"/>
        </w:rPr>
        <w:t xml:space="preserve"> (turpmāk LAD)</w:t>
      </w:r>
      <w:r w:rsidR="00FB7BD7" w:rsidRPr="00CA152F">
        <w:rPr>
          <w:rFonts w:cs="Times New Roman"/>
          <w:color w:val="000000"/>
          <w:szCs w:val="24"/>
        </w:rPr>
        <w:t xml:space="preserve"> kā maksājumu aģentūras līmenī, tādējādi samazinot administratīvo slogu;</w:t>
      </w:r>
    </w:p>
    <w:p w:rsidR="00FB7BD7" w:rsidRPr="00CA152F" w:rsidRDefault="008D3349" w:rsidP="00FB7BD7">
      <w:pPr>
        <w:pStyle w:val="ListParagraph"/>
        <w:autoSpaceDE w:val="0"/>
        <w:autoSpaceDN w:val="0"/>
        <w:adjustRightInd w:val="0"/>
        <w:ind w:left="0"/>
        <w:jc w:val="both"/>
        <w:divId w:val="27727042"/>
        <w:rPr>
          <w:rFonts w:cs="Times New Roman"/>
          <w:color w:val="000000"/>
          <w:szCs w:val="24"/>
        </w:rPr>
      </w:pPr>
      <w:r>
        <w:rPr>
          <w:rFonts w:cs="Times New Roman"/>
          <w:color w:val="000000"/>
          <w:szCs w:val="24"/>
        </w:rPr>
        <w:t>2</w:t>
      </w:r>
      <w:r w:rsidR="00FB7BD7" w:rsidRPr="00CA152F">
        <w:rPr>
          <w:rFonts w:cs="Times New Roman"/>
          <w:color w:val="000000"/>
          <w:szCs w:val="24"/>
        </w:rPr>
        <w:t>) šajā plānošanas periodā ir uzlabota LAD piekļuve citu institūciju datu bāzēm, kas samazina administratīvo slogu un uzlabo pārraudzības efektivitāti;</w:t>
      </w:r>
    </w:p>
    <w:p w:rsidR="00FB7BD7" w:rsidRPr="00CA152F" w:rsidRDefault="008D3349" w:rsidP="00FB7BD7">
      <w:pPr>
        <w:pStyle w:val="ListParagraph"/>
        <w:autoSpaceDE w:val="0"/>
        <w:autoSpaceDN w:val="0"/>
        <w:adjustRightInd w:val="0"/>
        <w:ind w:left="0"/>
        <w:jc w:val="both"/>
        <w:divId w:val="27727042"/>
        <w:rPr>
          <w:rFonts w:cs="Times New Roman"/>
          <w:color w:val="000000"/>
          <w:szCs w:val="24"/>
        </w:rPr>
      </w:pPr>
      <w:r>
        <w:rPr>
          <w:rFonts w:cs="Times New Roman"/>
          <w:color w:val="000000"/>
          <w:szCs w:val="24"/>
        </w:rPr>
        <w:t>3</w:t>
      </w:r>
      <w:r w:rsidR="00FB7BD7" w:rsidRPr="00CA152F">
        <w:rPr>
          <w:rFonts w:cs="Times New Roman"/>
          <w:color w:val="000000"/>
          <w:szCs w:val="24"/>
        </w:rPr>
        <w:t>) arī turpmāk tiks padarīta efektīvāka pieteikšanās atbalstam sistēma (pieteikšanās uz atbalstu un atskaišu iesniegšana elektroniski, izmantojot LAD izveidoto elektronisko pieteikšanās sistēmu), tādējādi samazinot administratīvo slogu atbalsta pretendentiem un saņēmējiem;</w:t>
      </w:r>
    </w:p>
    <w:p w:rsidR="008D3349" w:rsidRDefault="008D3349" w:rsidP="006E714E">
      <w:pPr>
        <w:pStyle w:val="ListParagraph"/>
        <w:autoSpaceDE w:val="0"/>
        <w:autoSpaceDN w:val="0"/>
        <w:adjustRightInd w:val="0"/>
        <w:ind w:left="0"/>
        <w:jc w:val="both"/>
        <w:divId w:val="27727042"/>
        <w:rPr>
          <w:rFonts w:cs="Times New Roman"/>
          <w:szCs w:val="24"/>
        </w:rPr>
      </w:pPr>
      <w:r>
        <w:rPr>
          <w:rFonts w:cs="Times New Roman"/>
          <w:color w:val="000000"/>
          <w:szCs w:val="24"/>
        </w:rPr>
        <w:t>4</w:t>
      </w:r>
      <w:r w:rsidR="00FB7BD7" w:rsidRPr="00CA152F">
        <w:rPr>
          <w:rFonts w:cs="Times New Roman"/>
          <w:color w:val="000000"/>
          <w:szCs w:val="24"/>
        </w:rPr>
        <w:t xml:space="preserve">) </w:t>
      </w:r>
      <w:r w:rsidR="00FB7BD7" w:rsidRPr="00CA152F">
        <w:rPr>
          <w:rFonts w:cs="Times New Roman"/>
          <w:szCs w:val="24"/>
        </w:rPr>
        <w:t>ir izveidota vienota informācijas sistēma (sistēma jau darbojas šajā plānošanas periodā), samazinot administratīvo slogu atbildīgajām iestādēm par LAP</w:t>
      </w:r>
      <w:r w:rsidR="006E714E" w:rsidRPr="00CA152F">
        <w:rPr>
          <w:rFonts w:cs="Times New Roman"/>
          <w:szCs w:val="24"/>
        </w:rPr>
        <w:t xml:space="preserve"> un RP ieviešanu</w:t>
      </w:r>
      <w:r>
        <w:rPr>
          <w:rFonts w:cs="Times New Roman"/>
          <w:szCs w:val="24"/>
        </w:rPr>
        <w:t>:</w:t>
      </w:r>
    </w:p>
    <w:p w:rsidR="008D3349" w:rsidRDefault="008D3349" w:rsidP="008D3349">
      <w:pPr>
        <w:pStyle w:val="ListParagraph"/>
        <w:autoSpaceDE w:val="0"/>
        <w:autoSpaceDN w:val="0"/>
        <w:adjustRightInd w:val="0"/>
        <w:ind w:left="0"/>
        <w:jc w:val="both"/>
        <w:divId w:val="27727042"/>
        <w:rPr>
          <w:rFonts w:cs="Times New Roman"/>
          <w:szCs w:val="24"/>
        </w:rPr>
      </w:pPr>
      <w:r>
        <w:rPr>
          <w:rFonts w:cs="Times New Roman"/>
          <w:szCs w:val="24"/>
        </w:rPr>
        <w:t>a) ELFLA un EJZF atbalsta pasākumu administrēšanas, uzraudzības un novērtēšanas informācijas sistēma,</w:t>
      </w:r>
      <w:r w:rsidRPr="00CA152F">
        <w:rPr>
          <w:rFonts w:cs="Times New Roman"/>
          <w:szCs w:val="24"/>
        </w:rPr>
        <w:t xml:space="preserve"> kas nodrošina LAP un RP pasākumu administrēšanu un nepieciešamās informācijas reģistrēšanu (pasākumu ietvaros pieejamā finansējuma reģistrēšana, kontrole, projekta iesniegumu reģistrēšana, administrēšana, līguma noslēgšana, informācija par veiktajām pārbaudēm uz vietas, maksājumu pieprasījumu reģistrēšana, maksājumu pieprasījumu administrēšana utt</w:t>
      </w:r>
      <w:r>
        <w:rPr>
          <w:rFonts w:cs="Times New Roman"/>
          <w:szCs w:val="24"/>
        </w:rPr>
        <w:t xml:space="preserve">), kā arī </w:t>
      </w:r>
      <w:r w:rsidRPr="00CA152F">
        <w:rPr>
          <w:rFonts w:cs="Times New Roman"/>
          <w:szCs w:val="24"/>
        </w:rPr>
        <w:t>informācijas uzkrāšanu, kas nepieciešama LAP un RP ieviešanas progresa izvērtēšana</w:t>
      </w:r>
      <w:r>
        <w:rPr>
          <w:rFonts w:cs="Times New Roman"/>
          <w:szCs w:val="24"/>
        </w:rPr>
        <w:t>i, uzraudzībai un novērtēšanai;</w:t>
      </w:r>
    </w:p>
    <w:p w:rsidR="00FB7BD7" w:rsidRPr="00CA152F" w:rsidRDefault="008D3349" w:rsidP="008D3349">
      <w:pPr>
        <w:pStyle w:val="ListParagraph"/>
        <w:autoSpaceDE w:val="0"/>
        <w:autoSpaceDN w:val="0"/>
        <w:adjustRightInd w:val="0"/>
        <w:ind w:left="0"/>
        <w:jc w:val="both"/>
        <w:divId w:val="27727042"/>
        <w:rPr>
          <w:rFonts w:cs="Times New Roman"/>
          <w:szCs w:val="24"/>
        </w:rPr>
      </w:pPr>
      <w:r>
        <w:rPr>
          <w:rFonts w:cs="Times New Roman"/>
          <w:szCs w:val="24"/>
        </w:rPr>
        <w:t xml:space="preserve">b) dokumentu vadības sistēma, kas nodrošina dokumentu apriti elektroniski starp </w:t>
      </w:r>
      <w:r w:rsidR="00A6547D">
        <w:rPr>
          <w:rFonts w:cs="Times New Roman"/>
          <w:szCs w:val="24"/>
        </w:rPr>
        <w:t>ZM</w:t>
      </w:r>
      <w:r>
        <w:rPr>
          <w:rFonts w:cs="Times New Roman"/>
          <w:szCs w:val="24"/>
        </w:rPr>
        <w:t xml:space="preserve"> un visām tās padotības iestādēm</w:t>
      </w:r>
      <w:r w:rsidR="00FB7BD7" w:rsidRPr="00CA152F">
        <w:rPr>
          <w:rFonts w:cs="Times New Roman"/>
          <w:szCs w:val="24"/>
        </w:rPr>
        <w:t>.</w:t>
      </w:r>
    </w:p>
    <w:p w:rsidR="0032105E" w:rsidRPr="00CA152F" w:rsidRDefault="00C22B39" w:rsidP="004D1B98">
      <w:pPr>
        <w:rPr>
          <w:rFonts w:cs="Times New Roman"/>
        </w:rPr>
      </w:pPr>
      <w:r w:rsidRPr="00CA152F" w:rsidDel="00C22B39">
        <w:rPr>
          <w:rStyle w:val="CommentReference"/>
          <w:rFonts w:cs="Times New Roman"/>
        </w:rPr>
        <w:t xml:space="preserve"> </w:t>
      </w:r>
    </w:p>
    <w:p w:rsidR="00EF3071" w:rsidRPr="00CA152F" w:rsidRDefault="00EF3071" w:rsidP="004E4528">
      <w:pPr>
        <w:pStyle w:val="Heading3"/>
        <w:jc w:val="center"/>
        <w:rPr>
          <w:rFonts w:cs="Times New Roman"/>
        </w:rPr>
      </w:pPr>
      <w:bookmarkStart w:id="23" w:name="_Toc347831042"/>
      <w:r w:rsidRPr="00CA152F">
        <w:rPr>
          <w:rFonts w:cs="Times New Roman"/>
        </w:rPr>
        <w:t xml:space="preserve">ES ELFLA un EJZF ieviešanas </w:t>
      </w:r>
      <w:r w:rsidR="00857D59" w:rsidRPr="00CA152F">
        <w:rPr>
          <w:rFonts w:cs="Times New Roman"/>
        </w:rPr>
        <w:t>institucionālā sistēma</w:t>
      </w:r>
      <w:bookmarkEnd w:id="23"/>
    </w:p>
    <w:p w:rsidR="005736F1" w:rsidRDefault="003A2EED" w:rsidP="002620AF">
      <w:pPr>
        <w:pStyle w:val="ListParagraph"/>
        <w:numPr>
          <w:ilvl w:val="0"/>
          <w:numId w:val="2"/>
        </w:numPr>
        <w:spacing w:before="100" w:beforeAutospacing="1" w:after="100" w:afterAutospacing="1"/>
        <w:ind w:left="0" w:firstLine="0"/>
        <w:jc w:val="both"/>
        <w:rPr>
          <w:rFonts w:cs="Times New Roman"/>
          <w:szCs w:val="24"/>
        </w:rPr>
      </w:pPr>
      <w:r w:rsidRPr="00CA152F">
        <w:rPr>
          <w:rFonts w:cs="Times New Roman"/>
          <w:color w:val="000000"/>
          <w:szCs w:val="24"/>
        </w:rPr>
        <w:t xml:space="preserve">ZM pārraudzībā esošie fondi galvenokārt saglabā 2007.-2013.gada plānošanas perioda ieviešanas sistēmu, </w:t>
      </w:r>
      <w:r w:rsidRPr="00CA152F">
        <w:rPr>
          <w:rFonts w:cs="Times New Roman"/>
          <w:szCs w:val="24"/>
        </w:rPr>
        <w:t xml:space="preserve">kuru nosaka Ministru kabineta 2009.gada 17.jūnija noteikumi Nr.573 „Kārtība, kādā administrē Eiropas Lauksaimniecības garantiju fondu, Eiropas Lauksaimniecības fondu lauku attīstībai un Eiropas Zivsaimniecības fondu, kā arī valsts un Eiropas Savienības atbalstu lauksaimniecībai, lauku un zivsaimniecības attīstībai”, jo jaunā plānošanas perioda ietvaros ELFLA un EJZF </w:t>
      </w:r>
      <w:r w:rsidR="00A6547D" w:rsidRPr="008930FD">
        <w:rPr>
          <w:rFonts w:cs="Times New Roman"/>
          <w:szCs w:val="24"/>
        </w:rPr>
        <w:t>pārvaldība (t.sk.</w:t>
      </w:r>
      <w:r w:rsidR="00B937B8">
        <w:rPr>
          <w:rFonts w:cs="Times New Roman"/>
          <w:szCs w:val="24"/>
        </w:rPr>
        <w:t xml:space="preserve"> </w:t>
      </w:r>
      <w:r w:rsidR="00A6547D" w:rsidRPr="008930FD">
        <w:rPr>
          <w:rFonts w:cs="Times New Roman"/>
          <w:szCs w:val="24"/>
        </w:rPr>
        <w:t>e-pārvaldība), administrēšana</w:t>
      </w:r>
      <w:r w:rsidRPr="00CA152F">
        <w:rPr>
          <w:rFonts w:cs="Times New Roman"/>
          <w:szCs w:val="24"/>
        </w:rPr>
        <w:t xml:space="preserve"> tiek savstarpēji harmonizēta, tādējādi samazinot administratīvo slogu un nodrošinot šo abu fondu efektīvu ieviešanu.</w:t>
      </w:r>
      <w:r w:rsidR="009A1EB4">
        <w:rPr>
          <w:rFonts w:cs="Times New Roman"/>
          <w:szCs w:val="24"/>
        </w:rPr>
        <w:t xml:space="preserve"> </w:t>
      </w:r>
    </w:p>
    <w:p w:rsidR="00A6547D" w:rsidRDefault="00A6547D" w:rsidP="00A6547D">
      <w:pPr>
        <w:pStyle w:val="ListParagraph"/>
        <w:jc w:val="center"/>
        <w:rPr>
          <w:rFonts w:cs="Times New Roman"/>
          <w:bCs/>
          <w:szCs w:val="24"/>
        </w:rPr>
      </w:pPr>
    </w:p>
    <w:p w:rsidR="006F0E66" w:rsidRDefault="006F0E66" w:rsidP="00A6547D">
      <w:pPr>
        <w:pStyle w:val="ListParagraph"/>
        <w:jc w:val="center"/>
        <w:rPr>
          <w:rFonts w:cs="Times New Roman"/>
          <w:bCs/>
          <w:szCs w:val="24"/>
        </w:rPr>
      </w:pPr>
    </w:p>
    <w:p w:rsidR="00A6547D" w:rsidRDefault="00A6547D" w:rsidP="00A6547D">
      <w:pPr>
        <w:pStyle w:val="ListParagraph"/>
        <w:jc w:val="right"/>
        <w:rPr>
          <w:rFonts w:cs="Times New Roman"/>
          <w:bCs/>
          <w:szCs w:val="24"/>
        </w:rPr>
      </w:pPr>
      <w:r>
        <w:rPr>
          <w:rFonts w:cs="Times New Roman"/>
          <w:bCs/>
          <w:szCs w:val="24"/>
        </w:rPr>
        <w:t>3</w:t>
      </w:r>
      <w:r w:rsidRPr="00A6547D">
        <w:rPr>
          <w:rFonts w:cs="Times New Roman"/>
          <w:bCs/>
          <w:szCs w:val="24"/>
        </w:rPr>
        <w:t>.Tabula</w:t>
      </w:r>
    </w:p>
    <w:p w:rsidR="008B353D" w:rsidRPr="00A6547D" w:rsidRDefault="008B353D" w:rsidP="00A6547D">
      <w:pPr>
        <w:pStyle w:val="ListParagraph"/>
        <w:jc w:val="right"/>
        <w:rPr>
          <w:rFonts w:cs="Times New Roman"/>
          <w:bCs/>
          <w:szCs w:val="24"/>
        </w:rPr>
      </w:pPr>
    </w:p>
    <w:p w:rsidR="00A6547D" w:rsidRDefault="00A6547D" w:rsidP="00A85110">
      <w:pPr>
        <w:pStyle w:val="BodyText2"/>
        <w:tabs>
          <w:tab w:val="left" w:pos="426"/>
        </w:tabs>
        <w:ind w:left="720"/>
        <w:jc w:val="center"/>
        <w:rPr>
          <w:szCs w:val="24"/>
        </w:rPr>
      </w:pPr>
      <w:r>
        <w:rPr>
          <w:szCs w:val="24"/>
        </w:rPr>
        <w:t>ELFLA un EJZF institucionālais ietvars</w:t>
      </w:r>
    </w:p>
    <w:p w:rsidR="008B353D" w:rsidRDefault="008B353D" w:rsidP="00A85110">
      <w:pPr>
        <w:pStyle w:val="BodyText2"/>
        <w:tabs>
          <w:tab w:val="left" w:pos="426"/>
        </w:tabs>
        <w:ind w:left="72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371"/>
      </w:tblGrid>
      <w:tr w:rsidR="00A6547D" w:rsidRPr="00A6547D" w:rsidTr="00A6547D">
        <w:trPr>
          <w:trHeight w:val="616"/>
        </w:trPr>
        <w:tc>
          <w:tcPr>
            <w:tcW w:w="9287" w:type="dxa"/>
            <w:gridSpan w:val="2"/>
            <w:shd w:val="clear" w:color="auto" w:fill="auto"/>
          </w:tcPr>
          <w:p w:rsidR="00A6547D" w:rsidRPr="00A6547D" w:rsidRDefault="00A6547D" w:rsidP="00EE03D8">
            <w:pPr>
              <w:keepNext/>
              <w:keepLines/>
              <w:spacing w:after="120"/>
              <w:ind w:left="-75"/>
              <w:jc w:val="center"/>
              <w:outlineLvl w:val="6"/>
              <w:rPr>
                <w:rFonts w:eastAsia="Calibri" w:cs="Times New Roman"/>
                <w:b/>
                <w:snapToGrid w:val="0"/>
                <w:szCs w:val="24"/>
              </w:rPr>
            </w:pPr>
            <w:r w:rsidRPr="00A6547D">
              <w:rPr>
                <w:rFonts w:eastAsia="Calibri" w:cs="Times New Roman"/>
                <w:b/>
                <w:snapToGrid w:val="0"/>
                <w:szCs w:val="24"/>
              </w:rPr>
              <w:lastRenderedPageBreak/>
              <w:t>ELFLA un EJZF institucionālais ietvars</w:t>
            </w:r>
          </w:p>
        </w:tc>
      </w:tr>
      <w:tr w:rsidR="00A6547D" w:rsidRPr="00A6547D" w:rsidTr="00A6547D">
        <w:tc>
          <w:tcPr>
            <w:tcW w:w="4637" w:type="dxa"/>
            <w:vMerge w:val="restart"/>
            <w:shd w:val="clear" w:color="auto" w:fill="auto"/>
          </w:tcPr>
          <w:p w:rsidR="00A6547D" w:rsidRPr="00A6547D" w:rsidRDefault="00A6547D" w:rsidP="00EE03D8">
            <w:pPr>
              <w:spacing w:after="120"/>
              <w:jc w:val="center"/>
              <w:rPr>
                <w:rFonts w:eastAsia="Calibri" w:cs="Times New Roman"/>
                <w:b/>
                <w:snapToGrid w:val="0"/>
                <w:szCs w:val="24"/>
              </w:rPr>
            </w:pPr>
          </w:p>
          <w:p w:rsidR="00A6547D" w:rsidRPr="00A6547D" w:rsidRDefault="00A6547D" w:rsidP="00EE03D8">
            <w:pPr>
              <w:spacing w:after="120"/>
              <w:jc w:val="center"/>
              <w:rPr>
                <w:rFonts w:eastAsia="Calibri" w:cs="Times New Roman"/>
                <w:b/>
                <w:snapToGrid w:val="0"/>
                <w:szCs w:val="24"/>
              </w:rPr>
            </w:pPr>
            <w:r w:rsidRPr="00A6547D">
              <w:rPr>
                <w:rFonts w:eastAsia="Calibri" w:cs="Times New Roman"/>
                <w:b/>
                <w:snapToGrid w:val="0"/>
                <w:szCs w:val="24"/>
              </w:rPr>
              <w:t>Vadošā iestāde</w:t>
            </w:r>
          </w:p>
          <w:p w:rsidR="00A6547D" w:rsidRPr="00A6547D" w:rsidRDefault="00A6547D" w:rsidP="00EE03D8">
            <w:pPr>
              <w:spacing w:after="120"/>
              <w:jc w:val="center"/>
              <w:rPr>
                <w:rFonts w:eastAsia="Calibri" w:cs="Times New Roman"/>
                <w:b/>
                <w:i/>
                <w:snapToGrid w:val="0"/>
                <w:szCs w:val="24"/>
              </w:rPr>
            </w:pPr>
            <w:r w:rsidRPr="00A6547D">
              <w:rPr>
                <w:rFonts w:eastAsia="Calibri" w:cs="Times New Roman"/>
                <w:b/>
                <w:i/>
                <w:snapToGrid w:val="0"/>
                <w:szCs w:val="24"/>
              </w:rPr>
              <w:t>(Zemkopības ministrija)</w:t>
            </w:r>
          </w:p>
        </w:tc>
        <w:tc>
          <w:tcPr>
            <w:tcW w:w="4650" w:type="dxa"/>
            <w:shd w:val="clear" w:color="auto" w:fill="auto"/>
          </w:tcPr>
          <w:p w:rsidR="00A6547D" w:rsidRPr="00A6547D" w:rsidRDefault="00A6547D" w:rsidP="00EE03D8">
            <w:pPr>
              <w:spacing w:after="120"/>
              <w:jc w:val="center"/>
              <w:rPr>
                <w:rFonts w:eastAsia="Calibri" w:cs="Times New Roman"/>
                <w:b/>
                <w:snapToGrid w:val="0"/>
                <w:szCs w:val="24"/>
              </w:rPr>
            </w:pPr>
            <w:r w:rsidRPr="00A6547D">
              <w:rPr>
                <w:rFonts w:eastAsia="Calibri" w:cs="Times New Roman"/>
                <w:b/>
                <w:snapToGrid w:val="0"/>
                <w:szCs w:val="24"/>
              </w:rPr>
              <w:t>Akreditācijas iestāde</w:t>
            </w:r>
          </w:p>
          <w:p w:rsidR="00A6547D" w:rsidRPr="00A6547D" w:rsidRDefault="00A6547D" w:rsidP="00EE03D8">
            <w:pPr>
              <w:spacing w:after="120"/>
              <w:jc w:val="center"/>
              <w:rPr>
                <w:rFonts w:eastAsia="Calibri" w:cs="Times New Roman"/>
                <w:snapToGrid w:val="0"/>
                <w:szCs w:val="24"/>
              </w:rPr>
            </w:pPr>
            <w:r w:rsidRPr="00A6547D">
              <w:rPr>
                <w:rFonts w:eastAsia="Calibri" w:cs="Times New Roman"/>
                <w:b/>
                <w:i/>
                <w:snapToGrid w:val="0"/>
                <w:szCs w:val="24"/>
              </w:rPr>
              <w:t>(Zemkopības ministrija)</w:t>
            </w:r>
          </w:p>
        </w:tc>
      </w:tr>
      <w:tr w:rsidR="00A6547D" w:rsidRPr="00A6547D" w:rsidTr="00A6547D">
        <w:tc>
          <w:tcPr>
            <w:tcW w:w="4637" w:type="dxa"/>
            <w:vMerge/>
            <w:shd w:val="clear" w:color="auto" w:fill="auto"/>
          </w:tcPr>
          <w:p w:rsidR="00A6547D" w:rsidRPr="00A6547D" w:rsidRDefault="00A6547D" w:rsidP="00EE03D8">
            <w:pPr>
              <w:numPr>
                <w:ilvl w:val="0"/>
                <w:numId w:val="54"/>
              </w:numPr>
              <w:tabs>
                <w:tab w:val="num" w:pos="284"/>
              </w:tabs>
              <w:spacing w:after="120" w:line="276" w:lineRule="auto"/>
              <w:ind w:left="0" w:firstLine="0"/>
              <w:jc w:val="center"/>
              <w:rPr>
                <w:rFonts w:eastAsia="Calibri" w:cs="Times New Roman"/>
                <w:snapToGrid w:val="0"/>
                <w:szCs w:val="24"/>
              </w:rPr>
            </w:pPr>
          </w:p>
        </w:tc>
        <w:tc>
          <w:tcPr>
            <w:tcW w:w="4650" w:type="dxa"/>
            <w:shd w:val="clear" w:color="auto" w:fill="auto"/>
          </w:tcPr>
          <w:p w:rsidR="00A6547D" w:rsidRPr="00A6547D" w:rsidRDefault="00A6547D" w:rsidP="00EE03D8">
            <w:pPr>
              <w:spacing w:after="120"/>
              <w:jc w:val="center"/>
              <w:rPr>
                <w:rFonts w:eastAsia="Calibri" w:cs="Times New Roman"/>
                <w:b/>
                <w:snapToGrid w:val="0"/>
                <w:szCs w:val="24"/>
              </w:rPr>
            </w:pPr>
            <w:r w:rsidRPr="00A6547D">
              <w:rPr>
                <w:rFonts w:eastAsia="Calibri" w:cs="Times New Roman"/>
                <w:b/>
                <w:snapToGrid w:val="0"/>
                <w:szCs w:val="24"/>
              </w:rPr>
              <w:t>Maksājumu aģentūra</w:t>
            </w:r>
          </w:p>
          <w:p w:rsidR="00A6547D" w:rsidRPr="00A6547D" w:rsidRDefault="00A6547D" w:rsidP="00EE03D8">
            <w:pPr>
              <w:spacing w:after="120"/>
              <w:jc w:val="center"/>
              <w:rPr>
                <w:rFonts w:eastAsia="Calibri" w:cs="Times New Roman"/>
                <w:b/>
                <w:i/>
                <w:snapToGrid w:val="0"/>
                <w:szCs w:val="24"/>
              </w:rPr>
            </w:pPr>
            <w:r w:rsidRPr="00A6547D">
              <w:rPr>
                <w:rFonts w:eastAsia="Calibri" w:cs="Times New Roman"/>
                <w:b/>
                <w:i/>
                <w:snapToGrid w:val="0"/>
                <w:szCs w:val="24"/>
              </w:rPr>
              <w:t>(Lauku atbalsta dienests)</w:t>
            </w:r>
          </w:p>
        </w:tc>
      </w:tr>
      <w:tr w:rsidR="00A6547D" w:rsidRPr="00A6547D" w:rsidTr="00A6547D">
        <w:tc>
          <w:tcPr>
            <w:tcW w:w="4637" w:type="dxa"/>
            <w:vMerge/>
            <w:shd w:val="clear" w:color="auto" w:fill="auto"/>
          </w:tcPr>
          <w:p w:rsidR="00A6547D" w:rsidRPr="00A6547D" w:rsidRDefault="00A6547D" w:rsidP="00EE03D8">
            <w:pPr>
              <w:spacing w:after="120"/>
              <w:jc w:val="center"/>
              <w:rPr>
                <w:rFonts w:eastAsia="Calibri" w:cs="Times New Roman"/>
                <w:b/>
                <w:snapToGrid w:val="0"/>
                <w:szCs w:val="24"/>
              </w:rPr>
            </w:pPr>
          </w:p>
        </w:tc>
        <w:tc>
          <w:tcPr>
            <w:tcW w:w="4650" w:type="dxa"/>
            <w:shd w:val="clear" w:color="auto" w:fill="auto"/>
          </w:tcPr>
          <w:p w:rsidR="00A6547D" w:rsidRPr="00A6547D" w:rsidRDefault="00A6547D" w:rsidP="00EE03D8">
            <w:pPr>
              <w:spacing w:after="120"/>
              <w:jc w:val="center"/>
              <w:rPr>
                <w:rFonts w:eastAsia="Calibri" w:cs="Times New Roman"/>
                <w:snapToGrid w:val="0"/>
                <w:szCs w:val="24"/>
              </w:rPr>
            </w:pPr>
            <w:r w:rsidRPr="00A6547D">
              <w:rPr>
                <w:rFonts w:eastAsia="Calibri" w:cs="Times New Roman"/>
                <w:b/>
                <w:snapToGrid w:val="0"/>
                <w:szCs w:val="24"/>
              </w:rPr>
              <w:t>Sertifikācijas iestāde</w:t>
            </w:r>
          </w:p>
          <w:p w:rsidR="00A6547D" w:rsidRPr="00A6547D" w:rsidRDefault="00A6547D" w:rsidP="00EE03D8">
            <w:pPr>
              <w:spacing w:after="120"/>
              <w:jc w:val="center"/>
              <w:rPr>
                <w:rFonts w:eastAsia="Calibri" w:cs="Times New Roman"/>
                <w:b/>
                <w:i/>
                <w:snapToGrid w:val="0"/>
                <w:szCs w:val="24"/>
              </w:rPr>
            </w:pPr>
            <w:r w:rsidRPr="00A6547D">
              <w:rPr>
                <w:rFonts w:eastAsia="Calibri" w:cs="Times New Roman"/>
                <w:b/>
                <w:i/>
                <w:snapToGrid w:val="0"/>
                <w:szCs w:val="24"/>
              </w:rPr>
              <w:t>(Zemkopības ministrijas publiskā iepirkuma kārtībā izvēlēta iestāde)</w:t>
            </w:r>
          </w:p>
        </w:tc>
      </w:tr>
    </w:tbl>
    <w:p w:rsidR="00A6547D" w:rsidRDefault="00A6547D" w:rsidP="00A85110">
      <w:pPr>
        <w:jc w:val="both"/>
        <w:rPr>
          <w:rFonts w:cs="Times New Roman"/>
          <w:szCs w:val="24"/>
        </w:rPr>
      </w:pPr>
    </w:p>
    <w:p w:rsidR="008B353D" w:rsidRDefault="008B353D" w:rsidP="00A85110">
      <w:pPr>
        <w:jc w:val="both"/>
        <w:rPr>
          <w:rFonts w:cs="Times New Roman"/>
          <w:szCs w:val="24"/>
        </w:rPr>
      </w:pPr>
    </w:p>
    <w:p w:rsidR="00A449B1" w:rsidRDefault="00A449B1" w:rsidP="00A85110">
      <w:pPr>
        <w:jc w:val="both"/>
        <w:rPr>
          <w:rFonts w:cs="Times New Roman"/>
          <w:szCs w:val="24"/>
        </w:rPr>
      </w:pPr>
    </w:p>
    <w:p w:rsidR="00A449B1" w:rsidRDefault="00A449B1" w:rsidP="00A85110">
      <w:pPr>
        <w:jc w:val="both"/>
        <w:rPr>
          <w:rFonts w:cs="Times New Roman"/>
          <w:szCs w:val="24"/>
        </w:rPr>
      </w:pPr>
    </w:p>
    <w:p w:rsidR="00A449B1" w:rsidRDefault="00A449B1" w:rsidP="00A85110">
      <w:pPr>
        <w:jc w:val="both"/>
        <w:rPr>
          <w:rFonts w:cs="Times New Roman"/>
          <w:szCs w:val="24"/>
        </w:rPr>
      </w:pPr>
    </w:p>
    <w:p w:rsidR="00A449B1" w:rsidRPr="00A6547D" w:rsidRDefault="00A449B1" w:rsidP="00A85110">
      <w:pPr>
        <w:jc w:val="both"/>
        <w:rPr>
          <w:rFonts w:cs="Times New Roman"/>
          <w:szCs w:val="24"/>
        </w:rPr>
      </w:pPr>
    </w:p>
    <w:p w:rsidR="005736F1" w:rsidRPr="00CA152F" w:rsidRDefault="00100F8F" w:rsidP="00B309FB">
      <w:pPr>
        <w:pStyle w:val="Heading1"/>
        <w:numPr>
          <w:ilvl w:val="0"/>
          <w:numId w:val="16"/>
        </w:numPr>
        <w:spacing w:before="0"/>
        <w:ind w:left="714" w:hanging="357"/>
        <w:jc w:val="center"/>
        <w:rPr>
          <w:rFonts w:ascii="Times New Roman" w:hAnsi="Times New Roman" w:cs="Times New Roman"/>
          <w:color w:val="auto"/>
        </w:rPr>
      </w:pPr>
      <w:bookmarkStart w:id="24" w:name="_Toc322086829"/>
      <w:bookmarkStart w:id="25" w:name="_Toc347831043"/>
      <w:r w:rsidRPr="00CA152F">
        <w:rPr>
          <w:rFonts w:ascii="Times New Roman" w:hAnsi="Times New Roman" w:cs="Times New Roman"/>
          <w:color w:val="auto"/>
        </w:rPr>
        <w:t>Institucionālo sistēmu i</w:t>
      </w:r>
      <w:r w:rsidR="005736F1" w:rsidRPr="00CA152F">
        <w:rPr>
          <w:rFonts w:ascii="Times New Roman" w:hAnsi="Times New Roman" w:cs="Times New Roman"/>
          <w:color w:val="auto"/>
        </w:rPr>
        <w:t>etekme uz valsts budžetu</w:t>
      </w:r>
      <w:bookmarkEnd w:id="24"/>
      <w:bookmarkEnd w:id="25"/>
    </w:p>
    <w:p w:rsidR="005736F1" w:rsidRPr="00CA152F" w:rsidRDefault="005736F1" w:rsidP="005736F1">
      <w:pPr>
        <w:rPr>
          <w:rFonts w:cs="Times New Roman"/>
          <w:szCs w:val="24"/>
        </w:rPr>
      </w:pPr>
    </w:p>
    <w:p w:rsidR="009B6C39" w:rsidRPr="008B353D" w:rsidRDefault="005736F1" w:rsidP="00903F8E">
      <w:pPr>
        <w:pStyle w:val="ListParagraph"/>
        <w:numPr>
          <w:ilvl w:val="0"/>
          <w:numId w:val="2"/>
        </w:numPr>
        <w:ind w:left="0" w:firstLine="0"/>
        <w:jc w:val="both"/>
        <w:rPr>
          <w:rFonts w:cs="Times New Roman"/>
          <w:szCs w:val="24"/>
        </w:rPr>
      </w:pPr>
      <w:r w:rsidRPr="00CA152F">
        <w:rPr>
          <w:rFonts w:cs="Times New Roman"/>
          <w:szCs w:val="24"/>
        </w:rPr>
        <w:t>Atbilstoši Ministru kabineta 2009.gada 13.oktobra noteikumu Nr.1178 „Attīstības plānošanas dokumentu izstrādes un ietekmes izvērtēšanas noteikumi” 18.3.punktā noteiktajai prasībai par koncepcijā iekļaujamo informāciju</w:t>
      </w:r>
      <w:r w:rsidR="005718E9" w:rsidRPr="00CA152F">
        <w:rPr>
          <w:rFonts w:cs="Times New Roman"/>
          <w:szCs w:val="24"/>
        </w:rPr>
        <w:t>,</w:t>
      </w:r>
      <w:r w:rsidRPr="00CA152F">
        <w:rPr>
          <w:rFonts w:cs="Times New Roman"/>
          <w:szCs w:val="24"/>
        </w:rPr>
        <w:t xml:space="preserve"> veikti aprēķini par institucionālās sistēmas modeļu ietekmi uz valsts un pašvaldību budžetiem.</w:t>
      </w:r>
    </w:p>
    <w:p w:rsidR="0028322F" w:rsidRDefault="00BA2630" w:rsidP="002C1B22">
      <w:pPr>
        <w:pStyle w:val="ListParagraph"/>
        <w:numPr>
          <w:ilvl w:val="0"/>
          <w:numId w:val="2"/>
        </w:numPr>
        <w:ind w:left="0" w:firstLine="0"/>
        <w:jc w:val="both"/>
        <w:rPr>
          <w:rFonts w:cs="Times New Roman"/>
          <w:szCs w:val="24"/>
        </w:rPr>
      </w:pPr>
      <w:r>
        <w:rPr>
          <w:rFonts w:cs="Times New Roman"/>
          <w:szCs w:val="24"/>
        </w:rPr>
        <w:t xml:space="preserve"> </w:t>
      </w:r>
      <w:r w:rsidR="0094603E">
        <w:rPr>
          <w:rFonts w:cs="Times New Roman"/>
          <w:szCs w:val="24"/>
        </w:rPr>
        <w:t>Par pamatu ietekmes uz budžetu aprēķiniem tiek izmantota</w:t>
      </w:r>
      <w:r w:rsidR="00525B1A">
        <w:rPr>
          <w:rFonts w:cs="Times New Roman"/>
          <w:szCs w:val="24"/>
        </w:rPr>
        <w:t xml:space="preserve"> pieeja, ņemot vērā </w:t>
      </w:r>
      <w:r w:rsidR="0094603E">
        <w:rPr>
          <w:rFonts w:cs="Times New Roman"/>
          <w:szCs w:val="24"/>
        </w:rPr>
        <w:t xml:space="preserve"> </w:t>
      </w:r>
      <w:r w:rsidR="002C1B22">
        <w:rPr>
          <w:rFonts w:cs="Times New Roman"/>
          <w:szCs w:val="24"/>
        </w:rPr>
        <w:t>ES</w:t>
      </w:r>
      <w:r w:rsidR="00525B1A">
        <w:rPr>
          <w:rFonts w:cs="Times New Roman"/>
          <w:szCs w:val="24"/>
        </w:rPr>
        <w:t xml:space="preserve"> fondu EK regulu priekšlikumos noteiktos nosacījumus </w:t>
      </w:r>
      <w:r w:rsidR="0094603E">
        <w:rPr>
          <w:rFonts w:cs="Times New Roman"/>
          <w:szCs w:val="24"/>
        </w:rPr>
        <w:t>sistēmas administrēšanas</w:t>
      </w:r>
      <w:r w:rsidR="0094603E">
        <w:rPr>
          <w:rStyle w:val="FootnoteReference"/>
          <w:rFonts w:cs="Times New Roman"/>
          <w:szCs w:val="24"/>
        </w:rPr>
        <w:footnoteReference w:id="48"/>
      </w:r>
      <w:r w:rsidR="0094603E">
        <w:rPr>
          <w:rFonts w:cs="Times New Roman"/>
          <w:szCs w:val="24"/>
        </w:rPr>
        <w:t xml:space="preserve"> izdevumiem. </w:t>
      </w:r>
    </w:p>
    <w:p w:rsidR="0028322F" w:rsidRPr="0028322F" w:rsidRDefault="0028322F" w:rsidP="0028322F">
      <w:pPr>
        <w:pStyle w:val="ListParagraph"/>
        <w:rPr>
          <w:rFonts w:cs="Times New Roman"/>
          <w:szCs w:val="24"/>
        </w:rPr>
      </w:pPr>
    </w:p>
    <w:p w:rsidR="002C1B22" w:rsidRPr="0028322F" w:rsidRDefault="002C1B22" w:rsidP="0028322F">
      <w:pPr>
        <w:pStyle w:val="ListParagraph"/>
        <w:numPr>
          <w:ilvl w:val="0"/>
          <w:numId w:val="2"/>
        </w:numPr>
        <w:ind w:left="0" w:firstLine="0"/>
        <w:jc w:val="both"/>
        <w:rPr>
          <w:rFonts w:cs="Times New Roman"/>
          <w:szCs w:val="24"/>
        </w:rPr>
      </w:pPr>
      <w:r w:rsidRPr="00142974">
        <w:rPr>
          <w:rFonts w:cs="Times New Roman"/>
          <w:szCs w:val="24"/>
        </w:rPr>
        <w:t xml:space="preserve">Attiecībā uz ES KP fondu administrēšanu tiek pieņemts, ka </w:t>
      </w:r>
      <w:r>
        <w:rPr>
          <w:rFonts w:cs="Times New Roman"/>
          <w:szCs w:val="24"/>
        </w:rPr>
        <w:t>2.25</w:t>
      </w:r>
      <w:r w:rsidRPr="00142974">
        <w:rPr>
          <w:rFonts w:cs="Times New Roman"/>
          <w:szCs w:val="24"/>
        </w:rPr>
        <w:t xml:space="preserve">% tiek novirzīti ES KP fondu sistēmas vadībai (2007. – 2013.gadā tie bija 2,5 %). Minētais </w:t>
      </w:r>
      <w:r w:rsidR="0028322F">
        <w:rPr>
          <w:rFonts w:cs="Times New Roman"/>
          <w:szCs w:val="24"/>
        </w:rPr>
        <w:t>finansējums</w:t>
      </w:r>
      <w:r w:rsidRPr="00142974">
        <w:rPr>
          <w:rFonts w:cs="Times New Roman"/>
          <w:szCs w:val="24"/>
        </w:rPr>
        <w:t xml:space="preserve"> tiek plānots saskaņā ar EK regulu priekšlikumu, kas nosaka atbalsta ES</w:t>
      </w:r>
      <w:r w:rsidR="0028322F">
        <w:rPr>
          <w:rFonts w:cs="Times New Roman"/>
          <w:szCs w:val="24"/>
        </w:rPr>
        <w:t xml:space="preserve"> KP</w:t>
      </w:r>
      <w:r w:rsidRPr="00142974">
        <w:rPr>
          <w:rFonts w:cs="Times New Roman"/>
          <w:szCs w:val="24"/>
        </w:rPr>
        <w:t xml:space="preserve"> fondu vadībai limitu līdz 4 %</w:t>
      </w:r>
      <w:r w:rsidR="0018298A">
        <w:rPr>
          <w:rStyle w:val="FootnoteReference"/>
          <w:rFonts w:cs="Times New Roman"/>
          <w:szCs w:val="24"/>
        </w:rPr>
        <w:footnoteReference w:id="49"/>
      </w:r>
      <w:r>
        <w:rPr>
          <w:rFonts w:cs="Times New Roman"/>
          <w:szCs w:val="24"/>
        </w:rPr>
        <w:t xml:space="preserve">, papildus plānojot nacionālā līdzfinansējuma daļu </w:t>
      </w:r>
      <w:r w:rsidR="00061159">
        <w:rPr>
          <w:rFonts w:cs="Times New Roman"/>
          <w:szCs w:val="24"/>
        </w:rPr>
        <w:t>15</w:t>
      </w:r>
      <w:r>
        <w:rPr>
          <w:rFonts w:cs="Times New Roman"/>
          <w:szCs w:val="24"/>
        </w:rPr>
        <w:t xml:space="preserve"> % apmērā (2007.- 2013.gada plānošanas periodā saskaņā ar EK regulējumu</w:t>
      </w:r>
      <w:r w:rsidRPr="00142974">
        <w:rPr>
          <w:rFonts w:cs="Times New Roman"/>
          <w:szCs w:val="24"/>
        </w:rPr>
        <w:t xml:space="preserve"> </w:t>
      </w:r>
      <w:r>
        <w:rPr>
          <w:rFonts w:cs="Times New Roman"/>
          <w:szCs w:val="24"/>
        </w:rPr>
        <w:t xml:space="preserve">administrēšanai tika plānots 100 % ES KP finansējums). ES KP fondu administrēšanas izdevumu ietvaros tiek plānots finansējums arī tādu </w:t>
      </w:r>
      <w:r w:rsidRPr="00142974">
        <w:rPr>
          <w:rFonts w:cs="Times New Roman"/>
          <w:szCs w:val="24"/>
        </w:rPr>
        <w:t xml:space="preserve"> EK regulu priekšlikumos noteikt</w:t>
      </w:r>
      <w:r>
        <w:rPr>
          <w:rFonts w:cs="Times New Roman"/>
          <w:szCs w:val="24"/>
        </w:rPr>
        <w:t>o</w:t>
      </w:r>
      <w:r w:rsidRPr="00142974">
        <w:rPr>
          <w:rFonts w:cs="Times New Roman"/>
          <w:szCs w:val="24"/>
        </w:rPr>
        <w:t xml:space="preserve"> prasīb</w:t>
      </w:r>
      <w:r>
        <w:rPr>
          <w:rFonts w:cs="Times New Roman"/>
          <w:szCs w:val="24"/>
        </w:rPr>
        <w:t>u izpildei kā</w:t>
      </w:r>
      <w:r w:rsidRPr="00142974">
        <w:rPr>
          <w:rFonts w:cs="Times New Roman"/>
          <w:szCs w:val="24"/>
        </w:rPr>
        <w:t xml:space="preserve"> ex-antes nosacījumu izpild</w:t>
      </w:r>
      <w:r>
        <w:rPr>
          <w:rFonts w:cs="Times New Roman"/>
          <w:szCs w:val="24"/>
        </w:rPr>
        <w:t>e</w:t>
      </w:r>
      <w:r w:rsidRPr="00142974">
        <w:rPr>
          <w:rFonts w:cs="Times New Roman"/>
          <w:szCs w:val="24"/>
        </w:rPr>
        <w:t xml:space="preserve"> plānotajām investīcijām; ekspertīzes palielināšan</w:t>
      </w:r>
      <w:r>
        <w:rPr>
          <w:rFonts w:cs="Times New Roman"/>
          <w:szCs w:val="24"/>
        </w:rPr>
        <w:t>a</w:t>
      </w:r>
      <w:r w:rsidRPr="00142974">
        <w:rPr>
          <w:rFonts w:cs="Times New Roman"/>
          <w:szCs w:val="24"/>
        </w:rPr>
        <w:t xml:space="preserve"> plānotajās investīciju jomās, tai skaitā partnerības stiprināšanai; vadības un kontroles sistēmas uzlabošan</w:t>
      </w:r>
      <w:r>
        <w:rPr>
          <w:rFonts w:cs="Times New Roman"/>
          <w:szCs w:val="24"/>
        </w:rPr>
        <w:t>a</w:t>
      </w:r>
      <w:r w:rsidRPr="00142974">
        <w:rPr>
          <w:rFonts w:cs="Times New Roman"/>
          <w:szCs w:val="24"/>
        </w:rPr>
        <w:t>, tai skaitā e-</w:t>
      </w:r>
      <w:r w:rsidR="008D3349">
        <w:rPr>
          <w:rFonts w:cs="Times New Roman"/>
          <w:szCs w:val="24"/>
        </w:rPr>
        <w:t>pārvaldība</w:t>
      </w:r>
      <w:r w:rsidRPr="00142974">
        <w:rPr>
          <w:rFonts w:cs="Times New Roman"/>
          <w:szCs w:val="24"/>
        </w:rPr>
        <w:t>; kapacitātes stiprināšan</w:t>
      </w:r>
      <w:r>
        <w:rPr>
          <w:rFonts w:cs="Times New Roman"/>
          <w:szCs w:val="24"/>
        </w:rPr>
        <w:t>a</w:t>
      </w:r>
      <w:r w:rsidRPr="00142974">
        <w:rPr>
          <w:rFonts w:cs="Times New Roman"/>
          <w:szCs w:val="24"/>
        </w:rPr>
        <w:t xml:space="preserve"> izvērtēšanas un uzraudzības jomās, kam būs būtis</w:t>
      </w:r>
      <w:r>
        <w:rPr>
          <w:rFonts w:cs="Times New Roman"/>
          <w:szCs w:val="24"/>
        </w:rPr>
        <w:t>k</w:t>
      </w:r>
      <w:r w:rsidRPr="00142974">
        <w:rPr>
          <w:rFonts w:cs="Times New Roman"/>
          <w:szCs w:val="24"/>
        </w:rPr>
        <w:t xml:space="preserve">a nozīme naudas plūsmas no EK nodrošināšanā.  </w:t>
      </w:r>
    </w:p>
    <w:p w:rsidR="002C1B22" w:rsidRPr="002C1B22" w:rsidRDefault="002C1B22" w:rsidP="002C1B22">
      <w:pPr>
        <w:pStyle w:val="ListParagraph"/>
        <w:rPr>
          <w:rFonts w:cs="Times New Roman"/>
          <w:szCs w:val="24"/>
        </w:rPr>
      </w:pPr>
    </w:p>
    <w:p w:rsidR="0028322F" w:rsidRDefault="0094603E" w:rsidP="00BA2630">
      <w:pPr>
        <w:pStyle w:val="ListParagraph"/>
        <w:numPr>
          <w:ilvl w:val="0"/>
          <w:numId w:val="2"/>
        </w:numPr>
        <w:ind w:left="0" w:firstLine="0"/>
        <w:jc w:val="both"/>
        <w:rPr>
          <w:rFonts w:cs="Times New Roman"/>
          <w:szCs w:val="24"/>
        </w:rPr>
      </w:pPr>
      <w:r>
        <w:rPr>
          <w:rFonts w:cs="Times New Roman"/>
          <w:szCs w:val="24"/>
        </w:rPr>
        <w:t>Attiecībā uz ELFLA tiek pieņemts</w:t>
      </w:r>
      <w:r w:rsidR="00525B1A">
        <w:rPr>
          <w:rFonts w:cs="Times New Roman"/>
          <w:szCs w:val="24"/>
        </w:rPr>
        <w:t>, ka</w:t>
      </w:r>
      <w:r>
        <w:rPr>
          <w:rFonts w:cs="Times New Roman"/>
          <w:szCs w:val="24"/>
        </w:rPr>
        <w:t xml:space="preserve"> 4% no plānotā piešķīruma tiks novirzīt</w:t>
      </w:r>
      <w:r w:rsidR="00D777A1">
        <w:rPr>
          <w:rFonts w:cs="Times New Roman"/>
          <w:szCs w:val="24"/>
        </w:rPr>
        <w:t>i</w:t>
      </w:r>
      <w:r>
        <w:rPr>
          <w:rFonts w:cs="Times New Roman"/>
          <w:szCs w:val="24"/>
        </w:rPr>
        <w:t xml:space="preserve"> administrēšanai, savukārt EJZF gadījumā tiek pieņemts, ka administrēšanas izmaksas </w:t>
      </w:r>
      <w:r w:rsidR="00D777A1">
        <w:rPr>
          <w:rFonts w:cs="Times New Roman"/>
          <w:szCs w:val="24"/>
        </w:rPr>
        <w:t>veido</w:t>
      </w:r>
      <w:r>
        <w:rPr>
          <w:rFonts w:cs="Times New Roman"/>
          <w:szCs w:val="24"/>
        </w:rPr>
        <w:t xml:space="preserve"> 6%</w:t>
      </w:r>
      <w:r w:rsidR="00D777A1">
        <w:rPr>
          <w:rFonts w:cs="Times New Roman"/>
          <w:szCs w:val="24"/>
        </w:rPr>
        <w:t xml:space="preserve"> no 2007. – 2013. gada plānošanas perioda kopējā pieejamā finansējuma</w:t>
      </w:r>
      <w:r w:rsidR="0028322F">
        <w:rPr>
          <w:rFonts w:cs="Times New Roman"/>
          <w:szCs w:val="24"/>
        </w:rPr>
        <w:t>.</w:t>
      </w:r>
    </w:p>
    <w:p w:rsidR="0028322F" w:rsidRDefault="0028322F" w:rsidP="0028322F">
      <w:pPr>
        <w:pStyle w:val="ListParagraph"/>
        <w:ind w:left="0"/>
        <w:jc w:val="both"/>
        <w:rPr>
          <w:rFonts w:cs="Times New Roman"/>
          <w:szCs w:val="24"/>
        </w:rPr>
      </w:pPr>
    </w:p>
    <w:p w:rsidR="00BA2630" w:rsidRDefault="0094603E" w:rsidP="00BA2630">
      <w:pPr>
        <w:pStyle w:val="ListParagraph"/>
        <w:numPr>
          <w:ilvl w:val="0"/>
          <w:numId w:val="2"/>
        </w:numPr>
        <w:ind w:left="0" w:firstLine="0"/>
        <w:jc w:val="both"/>
        <w:rPr>
          <w:rFonts w:cs="Times New Roman"/>
          <w:szCs w:val="24"/>
        </w:rPr>
      </w:pPr>
      <w:r>
        <w:rPr>
          <w:rFonts w:cs="Times New Roman"/>
          <w:szCs w:val="24"/>
        </w:rPr>
        <w:lastRenderedPageBreak/>
        <w:t>ET</w:t>
      </w:r>
      <w:r w:rsidR="00D777A1">
        <w:rPr>
          <w:rFonts w:cs="Times New Roman"/>
          <w:szCs w:val="24"/>
        </w:rPr>
        <w:t>S</w:t>
      </w:r>
      <w:r>
        <w:rPr>
          <w:rFonts w:cs="Times New Roman"/>
          <w:szCs w:val="24"/>
        </w:rPr>
        <w:t xml:space="preserve"> </w:t>
      </w:r>
      <w:r w:rsidR="00D777A1">
        <w:rPr>
          <w:rFonts w:cs="Times New Roman"/>
          <w:szCs w:val="24"/>
        </w:rPr>
        <w:t>mērķa programmu</w:t>
      </w:r>
      <w:r>
        <w:rPr>
          <w:rFonts w:cs="Times New Roman"/>
          <w:szCs w:val="24"/>
        </w:rPr>
        <w:t xml:space="preserve"> ieviešanas izmaksu aprēķins tiek balstīts uz 2007. – 2013.gada plānošanas perioda ieviešanas izmaksām, </w:t>
      </w:r>
      <w:r w:rsidR="006A68BD">
        <w:rPr>
          <w:rFonts w:cs="Times New Roman"/>
          <w:szCs w:val="24"/>
        </w:rPr>
        <w:t>jo</w:t>
      </w:r>
      <w:r>
        <w:rPr>
          <w:rFonts w:cs="Times New Roman"/>
          <w:szCs w:val="24"/>
        </w:rPr>
        <w:t xml:space="preserve"> netiek paredzētas </w:t>
      </w:r>
      <w:r w:rsidR="006A68BD">
        <w:rPr>
          <w:rFonts w:cs="Times New Roman"/>
          <w:szCs w:val="24"/>
        </w:rPr>
        <w:t xml:space="preserve">būtiskas </w:t>
      </w:r>
      <w:r>
        <w:rPr>
          <w:rFonts w:cs="Times New Roman"/>
          <w:szCs w:val="24"/>
        </w:rPr>
        <w:t xml:space="preserve">izmaiņas ieviešanas sistēmā abos plānošanas periodos. </w:t>
      </w:r>
      <w:r w:rsidR="00221B92">
        <w:rPr>
          <w:rFonts w:cs="Times New Roman"/>
          <w:szCs w:val="24"/>
        </w:rPr>
        <w:t>Minētais apjoms veido ES fondu un ETS mērķa programmu administrēšanai plānoto finansējumu, tai skaitā nacionālā līdzfinansējuma daļu.</w:t>
      </w:r>
    </w:p>
    <w:p w:rsidR="00122DB8" w:rsidRPr="00142974" w:rsidRDefault="00122DB8" w:rsidP="00142974">
      <w:pPr>
        <w:pStyle w:val="ListParagraph"/>
        <w:ind w:left="0"/>
        <w:jc w:val="both"/>
        <w:rPr>
          <w:rFonts w:cs="Times New Roman"/>
          <w:szCs w:val="24"/>
        </w:rPr>
      </w:pPr>
    </w:p>
    <w:p w:rsidR="0094603E" w:rsidRDefault="0094603E" w:rsidP="0094603E">
      <w:pPr>
        <w:pStyle w:val="ListParagraph"/>
        <w:numPr>
          <w:ilvl w:val="0"/>
          <w:numId w:val="2"/>
        </w:numPr>
        <w:ind w:left="0" w:firstLine="0"/>
        <w:jc w:val="both"/>
        <w:rPr>
          <w:rFonts w:cs="Times New Roman"/>
          <w:szCs w:val="24"/>
        </w:rPr>
      </w:pPr>
      <w:r w:rsidRPr="008E3194">
        <w:rPr>
          <w:rFonts w:cs="Times New Roman"/>
          <w:szCs w:val="24"/>
        </w:rPr>
        <w:t xml:space="preserve">Ņemot vērā, ka ES </w:t>
      </w:r>
      <w:r w:rsidR="006A68BD">
        <w:rPr>
          <w:rFonts w:cs="Times New Roman"/>
          <w:szCs w:val="24"/>
        </w:rPr>
        <w:t xml:space="preserve">KP </w:t>
      </w:r>
      <w:r w:rsidRPr="008E3194">
        <w:rPr>
          <w:rFonts w:cs="Times New Roman"/>
          <w:szCs w:val="24"/>
        </w:rPr>
        <w:t xml:space="preserve">fondu vadībā iesaistīto personu, kuru pienākumi aptver vairākus jautājumus, ne tikai ES </w:t>
      </w:r>
      <w:r w:rsidR="006A68BD">
        <w:rPr>
          <w:rFonts w:cs="Times New Roman"/>
          <w:szCs w:val="24"/>
        </w:rPr>
        <w:t xml:space="preserve">KP </w:t>
      </w:r>
      <w:r w:rsidRPr="008E3194">
        <w:rPr>
          <w:rFonts w:cs="Times New Roman"/>
          <w:szCs w:val="24"/>
        </w:rPr>
        <w:t>fondus, atalgojuma izmaksas tiek segtas no nacionālā budžeta, tad ietekmes uz budžetu aprēķinos tiek ņemtas vērā arī šīs izmaksas apmērā, kāds bija 2012.gada 2.ceturksnī</w:t>
      </w:r>
      <w:r w:rsidR="00BE5CE1">
        <w:rPr>
          <w:rFonts w:cs="Times New Roman"/>
          <w:szCs w:val="24"/>
        </w:rPr>
        <w:t>,</w:t>
      </w:r>
      <w:r w:rsidRPr="008E3194">
        <w:rPr>
          <w:rFonts w:cs="Times New Roman"/>
          <w:szCs w:val="24"/>
        </w:rPr>
        <w:t xml:space="preserve"> attiecinot to uz pilnu gadu. Attiecībā uz ELFLA un EJZF, ņemot vērā fondu specifiku, kā arī to, ka, lai nodrošinātu efektīvu un atbilstošu atbalsta pasākuma/prioritārā virziena "Tehniskā palīdzība" ieviešanu, kā arī nesarežģītu administrēšanas procesu, šajā ietekmes uz budžetu pozīcijā netika iekļautas atalgojuma izmaksas par tiem darbiniekiem, kuriem finansējuma avots ir valsts budžets, jo šāda veida uzskaite nav veikta (dalītais finansējums - ES fonds un valsts budžets). Līdzīga pieeja ir ET</w:t>
      </w:r>
      <w:r w:rsidR="006A68BD">
        <w:rPr>
          <w:rFonts w:cs="Times New Roman"/>
          <w:szCs w:val="24"/>
        </w:rPr>
        <w:t>S mērķa programmu</w:t>
      </w:r>
      <w:r w:rsidRPr="008E3194">
        <w:rPr>
          <w:rFonts w:cs="Times New Roman"/>
          <w:szCs w:val="24"/>
        </w:rPr>
        <w:t xml:space="preserve"> gadījumā, kur tiek veikta uzskaite kopumā, neizdalot izmaksas, kuras rodas no atalgojuma darbiniekiem, kas tiek veiktas no nacionālā budžeta. </w:t>
      </w:r>
    </w:p>
    <w:p w:rsidR="0094603E" w:rsidRPr="0094603E" w:rsidRDefault="0094603E" w:rsidP="0094603E">
      <w:pPr>
        <w:pStyle w:val="ListParagraph"/>
        <w:rPr>
          <w:rFonts w:cs="Times New Roman"/>
          <w:szCs w:val="24"/>
        </w:rPr>
      </w:pPr>
    </w:p>
    <w:p w:rsidR="0094603E" w:rsidRDefault="006A68BD" w:rsidP="0094603E">
      <w:pPr>
        <w:pStyle w:val="ListParagraph"/>
        <w:numPr>
          <w:ilvl w:val="0"/>
          <w:numId w:val="2"/>
        </w:numPr>
        <w:ind w:left="0" w:firstLine="0"/>
        <w:jc w:val="both"/>
        <w:rPr>
          <w:rFonts w:cs="Times New Roman"/>
          <w:szCs w:val="24"/>
        </w:rPr>
      </w:pPr>
      <w:r>
        <w:rPr>
          <w:rFonts w:cs="Times New Roman"/>
          <w:szCs w:val="24"/>
        </w:rPr>
        <w:t>Koncepcijas</w:t>
      </w:r>
      <w:r w:rsidR="0094603E">
        <w:rPr>
          <w:rFonts w:cs="Times New Roman"/>
          <w:szCs w:val="24"/>
        </w:rPr>
        <w:t xml:space="preserve"> 1.pielikumā </w:t>
      </w:r>
      <w:r w:rsidR="0028322F">
        <w:rPr>
          <w:rFonts w:cs="Times New Roman"/>
          <w:szCs w:val="24"/>
        </w:rPr>
        <w:t>norādītājā</w:t>
      </w:r>
      <w:r w:rsidR="0094603E">
        <w:rPr>
          <w:rFonts w:cs="Times New Roman"/>
          <w:szCs w:val="24"/>
        </w:rPr>
        <w:t xml:space="preserve"> ietekmē uz budžetu kā izmaiņas izdevumos tiek atspoguļot</w:t>
      </w:r>
      <w:r>
        <w:rPr>
          <w:rFonts w:cs="Times New Roman"/>
          <w:szCs w:val="24"/>
        </w:rPr>
        <w:t>s arī finansējums</w:t>
      </w:r>
      <w:r w:rsidR="0094603E">
        <w:rPr>
          <w:rFonts w:cs="Times New Roman"/>
          <w:szCs w:val="24"/>
        </w:rPr>
        <w:t>, kas aprēķināt</w:t>
      </w:r>
      <w:r>
        <w:rPr>
          <w:rFonts w:cs="Times New Roman"/>
          <w:szCs w:val="24"/>
        </w:rPr>
        <w:t>s</w:t>
      </w:r>
      <w:r w:rsidR="0094603E">
        <w:rPr>
          <w:rFonts w:cs="Times New Roman"/>
          <w:szCs w:val="24"/>
        </w:rPr>
        <w:t xml:space="preserve">, ņemot vērā </w:t>
      </w:r>
      <w:r>
        <w:rPr>
          <w:rFonts w:cs="Times New Roman"/>
          <w:szCs w:val="24"/>
        </w:rPr>
        <w:t>atalgojuma izmaksas  darbiniekiem arī no valsta budžeta (skat. iepriekšējo rindkopu). Tomēr</w:t>
      </w:r>
      <w:r w:rsidR="0094603E">
        <w:rPr>
          <w:rFonts w:cs="Times New Roman"/>
          <w:szCs w:val="24"/>
        </w:rPr>
        <w:t xml:space="preserve"> jau </w:t>
      </w:r>
      <w:r>
        <w:rPr>
          <w:rFonts w:cs="Times New Roman"/>
          <w:szCs w:val="24"/>
        </w:rPr>
        <w:t xml:space="preserve">šobrīd attiecībā uz ES KP fondiem </w:t>
      </w:r>
      <w:r w:rsidR="0094603E">
        <w:rPr>
          <w:rFonts w:cs="Times New Roman"/>
          <w:szCs w:val="24"/>
        </w:rPr>
        <w:t xml:space="preserve">ir uzsāktas diskusijas ar </w:t>
      </w:r>
      <w:r>
        <w:rPr>
          <w:rFonts w:cs="Times New Roman"/>
          <w:szCs w:val="24"/>
        </w:rPr>
        <w:t xml:space="preserve">EK par </w:t>
      </w:r>
      <w:r w:rsidR="0094603E">
        <w:rPr>
          <w:rFonts w:cs="Times New Roman"/>
          <w:szCs w:val="24"/>
        </w:rPr>
        <w:t xml:space="preserve">daļēju atalgojuma atmaksu no </w:t>
      </w:r>
      <w:r>
        <w:rPr>
          <w:rFonts w:cs="Times New Roman"/>
          <w:szCs w:val="24"/>
        </w:rPr>
        <w:t>tehniskās palīdzības</w:t>
      </w:r>
      <w:r w:rsidR="0094603E">
        <w:rPr>
          <w:rFonts w:cs="Times New Roman"/>
          <w:szCs w:val="24"/>
        </w:rPr>
        <w:t xml:space="preserve"> līdzekļiem cilvēkiem, kuri bez ES KP fondu administrēšanas veic </w:t>
      </w:r>
      <w:r>
        <w:rPr>
          <w:rFonts w:cs="Times New Roman"/>
          <w:szCs w:val="24"/>
        </w:rPr>
        <w:t xml:space="preserve">arī </w:t>
      </w:r>
      <w:r w:rsidR="0094603E">
        <w:rPr>
          <w:rFonts w:cs="Times New Roman"/>
          <w:szCs w:val="24"/>
        </w:rPr>
        <w:t xml:space="preserve">citus pienākumus. </w:t>
      </w:r>
      <w:r>
        <w:t xml:space="preserve">Lai īstenotu </w:t>
      </w:r>
      <w:r w:rsidR="0094603E">
        <w:t>daļveida attiecināšan</w:t>
      </w:r>
      <w:r>
        <w:t>as sistēmu</w:t>
      </w:r>
      <w:r w:rsidR="0094603E">
        <w:t xml:space="preserve"> ES KP fondu ieviešanā iesaistīto cilvēku atalgojuma </w:t>
      </w:r>
      <w:r>
        <w:t>samaksai</w:t>
      </w:r>
      <w:r w:rsidR="00CF7E30">
        <w:t xml:space="preserve">, nepieciešams veikt tādus uzdevumus kā </w:t>
      </w:r>
      <w:r w:rsidR="0094603E">
        <w:t>skaidri noteikt pienākum</w:t>
      </w:r>
      <w:r w:rsidR="00CF7E30">
        <w:t>us</w:t>
      </w:r>
      <w:r w:rsidR="0094603E">
        <w:t xml:space="preserve"> amata aprakstos un atalgojuma sistēm</w:t>
      </w:r>
      <w:r w:rsidR="00CF7E30">
        <w:t xml:space="preserve">u </w:t>
      </w:r>
      <w:r w:rsidR="0094603E">
        <w:t xml:space="preserve"> balstīt uz darba laika uzskaites sistēmas datiem. Tā kā </w:t>
      </w:r>
      <w:r w:rsidR="00CF7E30">
        <w:t xml:space="preserve">sistēma ir izstrādes un saskaņošanas ar EK stadijā, </w:t>
      </w:r>
      <w:r w:rsidR="0094603E">
        <w:t xml:space="preserve">tad summa, kas veidojas no </w:t>
      </w:r>
      <w:r w:rsidR="0094603E" w:rsidRPr="008E3194">
        <w:rPr>
          <w:rFonts w:cs="Times New Roman"/>
          <w:szCs w:val="24"/>
        </w:rPr>
        <w:t xml:space="preserve">ES </w:t>
      </w:r>
      <w:r w:rsidR="00CF7E30">
        <w:rPr>
          <w:rFonts w:cs="Times New Roman"/>
          <w:szCs w:val="24"/>
        </w:rPr>
        <w:t xml:space="preserve">KP </w:t>
      </w:r>
      <w:r w:rsidR="0094603E" w:rsidRPr="008E3194">
        <w:rPr>
          <w:rFonts w:cs="Times New Roman"/>
          <w:szCs w:val="24"/>
        </w:rPr>
        <w:t>fondu vadībā iesaistīto personu</w:t>
      </w:r>
      <w:r w:rsidR="0094603E">
        <w:rPr>
          <w:rFonts w:cs="Times New Roman"/>
          <w:szCs w:val="24"/>
        </w:rPr>
        <w:t xml:space="preserve"> atalgojumiem, kuru</w:t>
      </w:r>
      <w:r w:rsidR="0094603E" w:rsidRPr="008E3194">
        <w:rPr>
          <w:rFonts w:cs="Times New Roman"/>
          <w:szCs w:val="24"/>
        </w:rPr>
        <w:t xml:space="preserve"> izmaksas tiek segtas no nacionālā budžeta,</w:t>
      </w:r>
      <w:r w:rsidR="0094603E">
        <w:rPr>
          <w:rFonts w:cs="Times New Roman"/>
          <w:szCs w:val="24"/>
        </w:rPr>
        <w:t xml:space="preserve"> visos gados ir atspoguļota vienādā apjomā.</w:t>
      </w:r>
    </w:p>
    <w:p w:rsidR="0094603E" w:rsidRDefault="0094603E" w:rsidP="0094603E">
      <w:pPr>
        <w:pStyle w:val="ListParagraph"/>
        <w:ind w:left="0"/>
        <w:jc w:val="both"/>
        <w:rPr>
          <w:rFonts w:cs="Times New Roman"/>
          <w:szCs w:val="24"/>
        </w:rPr>
      </w:pPr>
    </w:p>
    <w:p w:rsidR="0094603E" w:rsidRPr="008B353D" w:rsidRDefault="000A1775" w:rsidP="008D0903">
      <w:pPr>
        <w:pStyle w:val="ListParagraph"/>
        <w:numPr>
          <w:ilvl w:val="0"/>
          <w:numId w:val="2"/>
        </w:numPr>
        <w:ind w:left="0" w:firstLine="0"/>
        <w:jc w:val="both"/>
        <w:rPr>
          <w:rFonts w:cs="Times New Roman"/>
          <w:szCs w:val="24"/>
        </w:rPr>
      </w:pPr>
      <w:r>
        <w:rPr>
          <w:rFonts w:cs="Times New Roman"/>
          <w:szCs w:val="24"/>
        </w:rPr>
        <w:t>Ņemot vērā iepriekšējās rindkopās izklāstītos pieņēmumus, vidējās izmaksas ES fondu administrēšanai veido 20 586 181 latus. Tomēr, t</w:t>
      </w:r>
      <w:r w:rsidR="0094603E" w:rsidRPr="008E3194">
        <w:rPr>
          <w:rFonts w:cs="Times New Roman"/>
          <w:szCs w:val="24"/>
        </w:rPr>
        <w:t xml:space="preserve">ā kā ietekmes uz budžetu aprēķins aptver 2014. un 2015.gadu, kas ir aktuāls periods 2007. – 2013.gada ES fondu ieviešanā, ņemot vērā N+2 principu, aprēķins  </w:t>
      </w:r>
      <w:r w:rsidR="0028322F">
        <w:rPr>
          <w:rFonts w:cs="Times New Roman"/>
          <w:szCs w:val="24"/>
        </w:rPr>
        <w:t xml:space="preserve">tiek veikts, ņemot vērā arī </w:t>
      </w:r>
      <w:r w:rsidR="0094603E" w:rsidRPr="008E3194">
        <w:rPr>
          <w:rFonts w:cs="Times New Roman"/>
          <w:szCs w:val="24"/>
        </w:rPr>
        <w:t>ieplānot</w:t>
      </w:r>
      <w:r w:rsidR="0028322F">
        <w:rPr>
          <w:rFonts w:cs="Times New Roman"/>
          <w:szCs w:val="24"/>
        </w:rPr>
        <w:t>os</w:t>
      </w:r>
      <w:r w:rsidR="0094603E" w:rsidRPr="008E3194">
        <w:rPr>
          <w:rFonts w:cs="Times New Roman"/>
          <w:szCs w:val="24"/>
        </w:rPr>
        <w:t xml:space="preserve"> 2007. – 2013.gada plānošanas perioda tehniskās palīdzības līdzekļ</w:t>
      </w:r>
      <w:r w:rsidR="0028322F">
        <w:rPr>
          <w:rFonts w:cs="Times New Roman"/>
          <w:szCs w:val="24"/>
        </w:rPr>
        <w:t>us</w:t>
      </w:r>
      <w:r w:rsidR="0094603E" w:rsidRPr="008E3194">
        <w:rPr>
          <w:rFonts w:cs="Times New Roman"/>
          <w:szCs w:val="24"/>
        </w:rPr>
        <w:t xml:space="preserve">. 2007. – 2013.gada tehniskās palīdzības līdzekļi jau šobrīd tiek novirzīti nākamā plānošanas perioda </w:t>
      </w:r>
      <w:r w:rsidR="009106DB">
        <w:rPr>
          <w:rFonts w:cs="Times New Roman"/>
          <w:szCs w:val="24"/>
        </w:rPr>
        <w:t>sagatavošanas darbiem</w:t>
      </w:r>
      <w:r w:rsidR="0094603E" w:rsidRPr="008E3194">
        <w:rPr>
          <w:rFonts w:cs="Times New Roman"/>
          <w:szCs w:val="24"/>
        </w:rPr>
        <w:t xml:space="preserve">, kuru īpatsvars 2014. </w:t>
      </w:r>
      <w:r w:rsidR="009106DB">
        <w:rPr>
          <w:rFonts w:cs="Times New Roman"/>
          <w:szCs w:val="24"/>
        </w:rPr>
        <w:t>un</w:t>
      </w:r>
      <w:r w:rsidR="0094603E" w:rsidRPr="008E3194">
        <w:rPr>
          <w:rFonts w:cs="Times New Roman"/>
          <w:szCs w:val="24"/>
        </w:rPr>
        <w:t xml:space="preserve"> 2015. gadā tikai pieaugs</w:t>
      </w:r>
      <w:r w:rsidR="00555844">
        <w:rPr>
          <w:rFonts w:cs="Times New Roman"/>
          <w:szCs w:val="24"/>
        </w:rPr>
        <w:t>, ņ</w:t>
      </w:r>
      <w:r w:rsidR="0094603E" w:rsidRPr="008E3194">
        <w:rPr>
          <w:rFonts w:cs="Times New Roman"/>
          <w:szCs w:val="24"/>
        </w:rPr>
        <w:t>emot vērā ES fondu ieviešanas ciklisko dabu</w:t>
      </w:r>
      <w:r w:rsidR="0028322F">
        <w:rPr>
          <w:rFonts w:cs="Times New Roman"/>
          <w:szCs w:val="24"/>
        </w:rPr>
        <w:t xml:space="preserve"> un nākamā plānošanas perioda 2014. – 2020,gadam uzsākšanas darbus</w:t>
      </w:r>
      <w:r w:rsidR="0094603E" w:rsidRPr="008E3194">
        <w:rPr>
          <w:rFonts w:cs="Times New Roman"/>
          <w:szCs w:val="24"/>
        </w:rPr>
        <w:t xml:space="preserve">. ES KP fondu gadījumā šī summas 2014. gadā </w:t>
      </w:r>
      <w:r w:rsidR="009106DB">
        <w:rPr>
          <w:rFonts w:cs="Times New Roman"/>
          <w:szCs w:val="24"/>
        </w:rPr>
        <w:t xml:space="preserve">ir </w:t>
      </w:r>
      <w:r w:rsidR="0094603E" w:rsidRPr="008E3194">
        <w:rPr>
          <w:rFonts w:cs="Times New Roman"/>
          <w:szCs w:val="24"/>
        </w:rPr>
        <w:t>12 836 789 lati, 2015.gadā 9 724 431 lati.</w:t>
      </w:r>
      <w:r w:rsidR="0094603E">
        <w:rPr>
          <w:rFonts w:cs="Times New Roman"/>
          <w:szCs w:val="24"/>
        </w:rPr>
        <w:t xml:space="preserve"> </w:t>
      </w:r>
      <w:r w:rsidR="0094603E" w:rsidRPr="008E3194">
        <w:rPr>
          <w:rFonts w:cs="Times New Roman"/>
          <w:szCs w:val="24"/>
        </w:rPr>
        <w:t xml:space="preserve">ELFLA, EJZF fondu gadījumā administrēšanas izmaksas 2014. un 2015.gadā tiks segtas no 2014. - 2020.gada plānošanas periodā kopējā </w:t>
      </w:r>
      <w:r w:rsidR="00FF0273">
        <w:rPr>
          <w:rFonts w:cs="Times New Roman"/>
          <w:szCs w:val="24"/>
        </w:rPr>
        <w:t>t</w:t>
      </w:r>
      <w:r w:rsidR="0094603E" w:rsidRPr="008E3194">
        <w:rPr>
          <w:rFonts w:cs="Times New Roman"/>
          <w:szCs w:val="24"/>
        </w:rPr>
        <w:t>e</w:t>
      </w:r>
      <w:r w:rsidR="008D0903">
        <w:rPr>
          <w:rFonts w:cs="Times New Roman"/>
          <w:szCs w:val="24"/>
        </w:rPr>
        <w:t>hniskās palīdzības finansējuma</w:t>
      </w:r>
      <w:r w:rsidR="008D0903" w:rsidRPr="00332C17">
        <w:rPr>
          <w:rFonts w:cs="Times New Roman"/>
          <w:szCs w:val="24"/>
        </w:rPr>
        <w:t>,</w:t>
      </w:r>
      <w:r w:rsidR="0094603E" w:rsidRPr="00332C17">
        <w:rPr>
          <w:rFonts w:cs="Times New Roman"/>
          <w:szCs w:val="24"/>
        </w:rPr>
        <w:t xml:space="preserve"> </w:t>
      </w:r>
      <w:r w:rsidR="008D0903" w:rsidRPr="00332C17">
        <w:rPr>
          <w:rFonts w:cs="Times New Roman"/>
          <w:szCs w:val="24"/>
        </w:rPr>
        <w:t xml:space="preserve">kas vidēji ELFLA ietvaros 2014.gadā un 2015.gadā katru gadu veido indikatīvi 5.28 milj. LVL (kopā visā periodā </w:t>
      </w:r>
      <w:r w:rsidR="00093CBD">
        <w:rPr>
          <w:rFonts w:cs="Times New Roman"/>
          <w:szCs w:val="24"/>
        </w:rPr>
        <w:t xml:space="preserve">indikatīvi </w:t>
      </w:r>
      <w:r w:rsidR="008D0903" w:rsidRPr="00332C17">
        <w:rPr>
          <w:rFonts w:cs="Times New Roman"/>
          <w:szCs w:val="24"/>
        </w:rPr>
        <w:t xml:space="preserve">36.96 milj. LVL.) un EJZF ietvaros katru gadu </w:t>
      </w:r>
      <w:r w:rsidR="00093CBD">
        <w:rPr>
          <w:rFonts w:cs="Times New Roman"/>
          <w:szCs w:val="24"/>
        </w:rPr>
        <w:t xml:space="preserve">apmēram </w:t>
      </w:r>
      <w:r w:rsidR="008D0903" w:rsidRPr="00332C17">
        <w:rPr>
          <w:rFonts w:cs="Times New Roman"/>
          <w:szCs w:val="24"/>
        </w:rPr>
        <w:t xml:space="preserve">1 milj. LVL (kopā visā periodā </w:t>
      </w:r>
      <w:r w:rsidR="00093CBD">
        <w:rPr>
          <w:rFonts w:cs="Times New Roman"/>
          <w:szCs w:val="24"/>
        </w:rPr>
        <w:t xml:space="preserve">indikatīvi </w:t>
      </w:r>
      <w:r w:rsidR="008D0903" w:rsidRPr="00332C17">
        <w:rPr>
          <w:rFonts w:cs="Times New Roman"/>
          <w:szCs w:val="24"/>
        </w:rPr>
        <w:t xml:space="preserve">7.029 milj. LVL.). Papildus tam, jāņem vērā, ka ikgadējais Tehniskās palīdzības finansējuma apjoms var mainīties atkarībā no </w:t>
      </w:r>
      <w:r w:rsidR="0028322F">
        <w:rPr>
          <w:rFonts w:cs="Times New Roman"/>
          <w:szCs w:val="24"/>
        </w:rPr>
        <w:t>2007. – 2013.gada</w:t>
      </w:r>
      <w:r w:rsidR="008D0903" w:rsidRPr="00332C17">
        <w:rPr>
          <w:rFonts w:cs="Times New Roman"/>
          <w:szCs w:val="24"/>
        </w:rPr>
        <w:t xml:space="preserve"> plānošanas perioda un </w:t>
      </w:r>
      <w:r w:rsidR="0028322F">
        <w:rPr>
          <w:rFonts w:cs="Times New Roman"/>
          <w:szCs w:val="24"/>
        </w:rPr>
        <w:t xml:space="preserve">2014. – 2020.gada </w:t>
      </w:r>
      <w:r w:rsidR="008D0903" w:rsidRPr="00332C17">
        <w:rPr>
          <w:rFonts w:cs="Times New Roman"/>
          <w:szCs w:val="24"/>
        </w:rPr>
        <w:t>plānošanas perioda darbības programmu ieviešanas stadijas un nepieciešamajām darbībām to efektīvai ieviešanai.</w:t>
      </w:r>
      <w:r w:rsidR="008D0903">
        <w:rPr>
          <w:rFonts w:cs="Times New Roman"/>
          <w:szCs w:val="24"/>
        </w:rPr>
        <w:t xml:space="preserve"> </w:t>
      </w:r>
      <w:r w:rsidR="0094603E">
        <w:rPr>
          <w:rFonts w:cs="Times New Roman"/>
          <w:szCs w:val="24"/>
        </w:rPr>
        <w:t>ET</w:t>
      </w:r>
      <w:r w:rsidR="00CF7E30">
        <w:rPr>
          <w:rFonts w:cs="Times New Roman"/>
          <w:szCs w:val="24"/>
        </w:rPr>
        <w:t>S</w:t>
      </w:r>
      <w:r w:rsidR="0094603E">
        <w:rPr>
          <w:rFonts w:cs="Times New Roman"/>
          <w:szCs w:val="24"/>
        </w:rPr>
        <w:t xml:space="preserve"> gadījumā izmaiņas</w:t>
      </w:r>
      <w:r w:rsidR="00CF7E30">
        <w:rPr>
          <w:rFonts w:cs="Times New Roman"/>
          <w:szCs w:val="24"/>
        </w:rPr>
        <w:t xml:space="preserve"> netiek </w:t>
      </w:r>
      <w:r w:rsidR="00CF7E30">
        <w:rPr>
          <w:rFonts w:cs="Times New Roman"/>
          <w:szCs w:val="24"/>
        </w:rPr>
        <w:lastRenderedPageBreak/>
        <w:t>plānotas</w:t>
      </w:r>
      <w:r w:rsidR="0094603E" w:rsidRPr="0094603E">
        <w:rPr>
          <w:rFonts w:cs="Times New Roman"/>
          <w:szCs w:val="24"/>
        </w:rPr>
        <w:t>, jo sagaidāmā kopējā slodze 2007.-2013.gada uzraudzībai un 2014.-</w:t>
      </w:r>
      <w:r w:rsidR="0094603E" w:rsidRPr="008B353D">
        <w:rPr>
          <w:rFonts w:cs="Times New Roman"/>
          <w:szCs w:val="24"/>
        </w:rPr>
        <w:t>2020.gada plānošanai saglabāsies.</w:t>
      </w:r>
    </w:p>
    <w:p w:rsidR="00093CBD" w:rsidRPr="008B353D" w:rsidRDefault="00093CBD" w:rsidP="00093CBD">
      <w:pPr>
        <w:rPr>
          <w:rFonts w:cs="Times New Roman"/>
          <w:szCs w:val="24"/>
        </w:rPr>
      </w:pPr>
    </w:p>
    <w:p w:rsidR="0094603E" w:rsidRPr="008B353D" w:rsidRDefault="000A1775" w:rsidP="00D65FAA">
      <w:pPr>
        <w:pStyle w:val="ListParagraph"/>
        <w:numPr>
          <w:ilvl w:val="0"/>
          <w:numId w:val="2"/>
        </w:numPr>
        <w:ind w:left="0" w:firstLine="0"/>
        <w:jc w:val="both"/>
        <w:rPr>
          <w:rFonts w:cs="Times New Roman"/>
          <w:szCs w:val="24"/>
        </w:rPr>
      </w:pPr>
      <w:r w:rsidRPr="008B353D">
        <w:rPr>
          <w:rFonts w:cs="Times New Roman"/>
          <w:szCs w:val="24"/>
        </w:rPr>
        <w:t>Attiecībā uz budžeta ieņēmumu daļu tiek veikt</w:t>
      </w:r>
      <w:r w:rsidR="00E32E8B" w:rsidRPr="008B353D">
        <w:rPr>
          <w:rFonts w:cs="Times New Roman"/>
          <w:szCs w:val="24"/>
        </w:rPr>
        <w:t>s</w:t>
      </w:r>
      <w:r w:rsidRPr="008B353D">
        <w:rPr>
          <w:rFonts w:cs="Times New Roman"/>
          <w:szCs w:val="24"/>
        </w:rPr>
        <w:t xml:space="preserve"> pieņēmums, ka saskaņā ar regulu priekšlikumiem un diskusijām </w:t>
      </w:r>
      <w:r w:rsidR="0094603E" w:rsidRPr="008B353D">
        <w:rPr>
          <w:rFonts w:cs="Times New Roman"/>
          <w:szCs w:val="24"/>
        </w:rPr>
        <w:t xml:space="preserve">par ES daudzgadu budžetu 2014.-2020. periodam, </w:t>
      </w:r>
      <w:r w:rsidRPr="008B353D">
        <w:rPr>
          <w:rFonts w:cs="Times New Roman"/>
          <w:szCs w:val="24"/>
        </w:rPr>
        <w:t>t</w:t>
      </w:r>
      <w:r w:rsidR="0094603E" w:rsidRPr="008B353D">
        <w:rPr>
          <w:rFonts w:cs="Times New Roman"/>
          <w:szCs w:val="24"/>
        </w:rPr>
        <w:t>ehniskās palīdzības nacionālā līdzfinansējuma likmes apjoms</w:t>
      </w:r>
      <w:r w:rsidRPr="008B353D">
        <w:rPr>
          <w:rFonts w:cs="Times New Roman"/>
          <w:szCs w:val="24"/>
        </w:rPr>
        <w:t xml:space="preserve"> tiek noteikts </w:t>
      </w:r>
      <w:r w:rsidR="00061159" w:rsidRPr="008B353D">
        <w:rPr>
          <w:rFonts w:cs="Times New Roman"/>
          <w:szCs w:val="24"/>
        </w:rPr>
        <w:t>15</w:t>
      </w:r>
      <w:r w:rsidR="0094603E" w:rsidRPr="008B353D">
        <w:rPr>
          <w:rFonts w:cs="Times New Roman"/>
          <w:szCs w:val="24"/>
        </w:rPr>
        <w:t>% ES KP fondu, ELFLA  un EJZF</w:t>
      </w:r>
      <w:r w:rsidR="00363094" w:rsidRPr="008B353D">
        <w:rPr>
          <w:rFonts w:cs="Times New Roman"/>
          <w:szCs w:val="24"/>
        </w:rPr>
        <w:t xml:space="preserve"> (</w:t>
      </w:r>
      <w:r w:rsidR="00363094" w:rsidRPr="008B353D">
        <w:rPr>
          <w:rFonts w:eastAsia="Times New Roman" w:cs="Times New Roman"/>
          <w:szCs w:val="24"/>
        </w:rPr>
        <w:t xml:space="preserve">tomēr vēršam uzmanību, ka </w:t>
      </w:r>
      <w:r w:rsidR="00363094" w:rsidRPr="008B353D">
        <w:rPr>
          <w:szCs w:val="24"/>
        </w:rPr>
        <w:t>joprojām notiek sarunas par Regulu priekšlikumu redakcijām un minētais procentuālais sadalījums vēl var mainīties atkarībā no diskusiju iznākuma)</w:t>
      </w:r>
      <w:r w:rsidRPr="008B353D">
        <w:rPr>
          <w:rFonts w:cs="Times New Roman"/>
          <w:szCs w:val="24"/>
        </w:rPr>
        <w:t xml:space="preserve">, </w:t>
      </w:r>
      <w:r w:rsidR="00E32E8B" w:rsidRPr="008B353D">
        <w:rPr>
          <w:rFonts w:cs="Times New Roman"/>
          <w:szCs w:val="24"/>
        </w:rPr>
        <w:t xml:space="preserve">un </w:t>
      </w:r>
      <w:r w:rsidR="008D0903" w:rsidRPr="008B353D">
        <w:rPr>
          <w:rFonts w:cs="Times New Roman"/>
          <w:szCs w:val="24"/>
        </w:rPr>
        <w:t xml:space="preserve">12,5% </w:t>
      </w:r>
      <w:r w:rsidRPr="008B353D">
        <w:rPr>
          <w:rFonts w:cs="Times New Roman"/>
          <w:szCs w:val="24"/>
        </w:rPr>
        <w:t>ETS</w:t>
      </w:r>
      <w:r w:rsidR="0094603E" w:rsidRPr="008B353D">
        <w:rPr>
          <w:rFonts w:cs="Times New Roman"/>
          <w:szCs w:val="24"/>
        </w:rPr>
        <w:t xml:space="preserve"> gadījumā</w:t>
      </w:r>
      <w:r w:rsidR="008D0903" w:rsidRPr="008B353D">
        <w:rPr>
          <w:rFonts w:cs="Times New Roman"/>
          <w:szCs w:val="24"/>
        </w:rPr>
        <w:t>, tā kā galvenokārt tiek īstenotas divpusējās programmas</w:t>
      </w:r>
      <w:r w:rsidR="0094603E" w:rsidRPr="008B353D">
        <w:rPr>
          <w:rFonts w:cs="Times New Roman"/>
          <w:szCs w:val="24"/>
        </w:rPr>
        <w:t>.</w:t>
      </w:r>
      <w:r w:rsidR="00440FD1" w:rsidRPr="008B353D">
        <w:rPr>
          <w:rFonts w:cs="Times New Roman"/>
          <w:szCs w:val="24"/>
        </w:rPr>
        <w:t xml:space="preserve"> </w:t>
      </w:r>
      <w:r w:rsidR="00970AB0" w:rsidRPr="008B353D">
        <w:rPr>
          <w:szCs w:val="24"/>
        </w:rPr>
        <w:t>ETS gadījumā tehniskās palīdzības apjoms un attiecīgi nepieciešamā papildus nacionālā līdzfinansējuma likme ir atkarīgi no programmas dalībvalstu vienošanās par Tehniskās palīdzības finansētajām aktivitātēm, kam ir daudzvalstu konteksts / starptautisks mērogs, un lēmuma par vadības sistēmas uzbūvi.</w:t>
      </w:r>
    </w:p>
    <w:p w:rsidR="00D65FAA" w:rsidRPr="00D65FAA" w:rsidRDefault="00D65FAA" w:rsidP="00D65FAA">
      <w:pPr>
        <w:pStyle w:val="ListParagraph"/>
        <w:ind w:left="0"/>
        <w:jc w:val="both"/>
        <w:rPr>
          <w:rFonts w:cs="Times New Roman"/>
          <w:szCs w:val="24"/>
        </w:rPr>
      </w:pPr>
    </w:p>
    <w:p w:rsidR="0094603E" w:rsidRDefault="000A1775" w:rsidP="0094603E">
      <w:pPr>
        <w:pStyle w:val="ListParagraph"/>
        <w:numPr>
          <w:ilvl w:val="0"/>
          <w:numId w:val="2"/>
        </w:numPr>
        <w:ind w:left="0" w:firstLine="0"/>
        <w:jc w:val="both"/>
        <w:rPr>
          <w:rFonts w:cs="Times New Roman"/>
          <w:szCs w:val="24"/>
        </w:rPr>
      </w:pPr>
      <w:r w:rsidRPr="00D65FAA">
        <w:rPr>
          <w:rFonts w:cs="Times New Roman"/>
          <w:szCs w:val="24"/>
        </w:rPr>
        <w:t>Visu ES</w:t>
      </w:r>
      <w:r w:rsidR="0094603E" w:rsidRPr="00D65FAA">
        <w:rPr>
          <w:rFonts w:cs="Times New Roman"/>
          <w:szCs w:val="24"/>
        </w:rPr>
        <w:t xml:space="preserve"> fondu </w:t>
      </w:r>
      <w:r w:rsidRPr="00D65FAA">
        <w:rPr>
          <w:rFonts w:cs="Times New Roman"/>
          <w:szCs w:val="24"/>
        </w:rPr>
        <w:t xml:space="preserve">un ETS </w:t>
      </w:r>
      <w:r w:rsidR="0094603E" w:rsidRPr="00D65FAA">
        <w:rPr>
          <w:rFonts w:cs="Times New Roman"/>
          <w:szCs w:val="24"/>
        </w:rPr>
        <w:t>ieviešanas modeļu izmaksām nav būtiskas atšķi</w:t>
      </w:r>
      <w:r w:rsidR="008D0903" w:rsidRPr="00D65FAA">
        <w:rPr>
          <w:rFonts w:cs="Times New Roman"/>
          <w:szCs w:val="24"/>
        </w:rPr>
        <w:t>rības ietekmē uz valsts budžetu.</w:t>
      </w:r>
      <w:r w:rsidR="0094603E" w:rsidRPr="00D65FAA">
        <w:rPr>
          <w:rFonts w:cs="Times New Roman"/>
          <w:szCs w:val="24"/>
        </w:rPr>
        <w:t xml:space="preserve"> </w:t>
      </w:r>
      <w:r w:rsidR="008D0903" w:rsidRPr="00D65FAA">
        <w:rPr>
          <w:rFonts w:cs="Times New Roman"/>
          <w:szCs w:val="24"/>
        </w:rPr>
        <w:t>ES KP fondu gadījumā</w:t>
      </w:r>
      <w:r w:rsidR="0094603E" w:rsidRPr="00332C17">
        <w:rPr>
          <w:rFonts w:cs="Times New Roman"/>
          <w:szCs w:val="24"/>
        </w:rPr>
        <w:t>,</w:t>
      </w:r>
      <w:r w:rsidR="0094603E">
        <w:rPr>
          <w:rFonts w:cs="Times New Roman"/>
          <w:szCs w:val="24"/>
        </w:rPr>
        <w:t xml:space="preserve"> ņemot vērā regulu priekšlikumus un iespēju plānot </w:t>
      </w:r>
      <w:r w:rsidR="004F0C15">
        <w:rPr>
          <w:rFonts w:cs="Times New Roman"/>
          <w:szCs w:val="24"/>
        </w:rPr>
        <w:t>2,25</w:t>
      </w:r>
      <w:r w:rsidR="0094603E">
        <w:rPr>
          <w:rFonts w:cs="Times New Roman"/>
          <w:szCs w:val="24"/>
        </w:rPr>
        <w:t xml:space="preserve"> % no </w:t>
      </w:r>
      <w:r w:rsidR="008D0903">
        <w:rPr>
          <w:rFonts w:cs="Times New Roman"/>
          <w:szCs w:val="24"/>
        </w:rPr>
        <w:t>piešķīruma</w:t>
      </w:r>
      <w:r w:rsidR="0094603E">
        <w:rPr>
          <w:rFonts w:cs="Times New Roman"/>
          <w:szCs w:val="24"/>
        </w:rPr>
        <w:t xml:space="preserve">, piedāvāto ieviešanas modeļu atšķirības neskar ieviešanas izmaksas, </w:t>
      </w:r>
      <w:r w:rsidR="007F3712">
        <w:rPr>
          <w:rFonts w:cs="Times New Roman"/>
          <w:szCs w:val="24"/>
        </w:rPr>
        <w:t xml:space="preserve">kas veidojas no atšķirīga iesaistīto institūciju un darbinieku skaita, bet plānotās izmaksas galvenokārt tiek paredzētas administratīvā sloga mazināšanas pasākumiem. Lai nodrošinātu cilvēkresursu kapacitāti un institucionālās pēctecības principu, </w:t>
      </w:r>
      <w:r w:rsidR="0043330C">
        <w:rPr>
          <w:rFonts w:cs="Times New Roman"/>
          <w:color w:val="000000"/>
          <w:szCs w:val="24"/>
        </w:rPr>
        <w:t>m</w:t>
      </w:r>
      <w:r w:rsidR="0043330C" w:rsidRPr="00CA152F">
        <w:rPr>
          <w:rFonts w:cs="Times New Roman"/>
          <w:color w:val="000000"/>
          <w:szCs w:val="24"/>
        </w:rPr>
        <w:t xml:space="preserve">inistrijas un institūcijas, kuras NAP norādītas kā </w:t>
      </w:r>
      <w:r w:rsidR="0043330C" w:rsidRPr="00CA152F">
        <w:rPr>
          <w:rFonts w:cs="Times New Roman"/>
          <w:color w:val="000000"/>
        </w:rPr>
        <w:t xml:space="preserve">par uzdevumiem atbildīgās institūcijas un kuras </w:t>
      </w:r>
      <w:r w:rsidR="00A6083A">
        <w:rPr>
          <w:rFonts w:cs="Times New Roman"/>
          <w:color w:val="000000"/>
        </w:rPr>
        <w:t xml:space="preserve">izstrādās specifisko atbalsta mērķu nosacījumus un projektu atlases kritērijus, </w:t>
      </w:r>
      <w:r w:rsidR="0043330C" w:rsidRPr="00CA152F">
        <w:rPr>
          <w:rFonts w:cs="Times New Roman"/>
          <w:color w:val="000000"/>
        </w:rPr>
        <w:t xml:space="preserve"> tiks iesaistītas </w:t>
      </w:r>
      <w:r w:rsidR="00681CAA">
        <w:rPr>
          <w:rFonts w:cs="Times New Roman"/>
          <w:color w:val="000000"/>
        </w:rPr>
        <w:t xml:space="preserve">2014. – 2020.gada plānošanas perioda </w:t>
      </w:r>
      <w:r w:rsidR="00197C17">
        <w:rPr>
          <w:rFonts w:cs="Times New Roman"/>
          <w:color w:val="000000"/>
        </w:rPr>
        <w:t>īstenošanā</w:t>
      </w:r>
      <w:r w:rsidR="0043330C" w:rsidRPr="00CA152F">
        <w:rPr>
          <w:rFonts w:cs="Times New Roman"/>
          <w:color w:val="000000"/>
        </w:rPr>
        <w:t xml:space="preserve">, </w:t>
      </w:r>
      <w:r w:rsidR="0043330C">
        <w:rPr>
          <w:rFonts w:cs="Times New Roman"/>
          <w:color w:val="000000"/>
        </w:rPr>
        <w:t xml:space="preserve">tam </w:t>
      </w:r>
      <w:r w:rsidR="0043330C" w:rsidRPr="00CA152F">
        <w:rPr>
          <w:rFonts w:cs="Times New Roman"/>
          <w:color w:val="000000"/>
        </w:rPr>
        <w:t>paredzot ES KP fondu tehniskās palīdzības finanšu līdzekļus</w:t>
      </w:r>
      <w:r w:rsidR="00681CAA">
        <w:rPr>
          <w:rFonts w:cs="Times New Roman"/>
          <w:color w:val="000000"/>
        </w:rPr>
        <w:t xml:space="preserve">, līdz ar to jau 2007. – 2013.gada plānošanas periodā ES fondu sistēmā nodarbinātie darbinieki netiks finansēti no iestādes pamatfunkcijām, radot papildu darba vietas. </w:t>
      </w:r>
      <w:r w:rsidR="0043330C">
        <w:rPr>
          <w:rFonts w:cs="Times New Roman"/>
          <w:color w:val="000000"/>
        </w:rPr>
        <w:t xml:space="preserve"> </w:t>
      </w:r>
    </w:p>
    <w:p w:rsidR="00681CAA" w:rsidRDefault="00681CAA" w:rsidP="00732C15">
      <w:pPr>
        <w:pStyle w:val="ListParagraph"/>
        <w:ind w:left="0"/>
        <w:jc w:val="both"/>
        <w:rPr>
          <w:rFonts w:cs="Times New Roman"/>
          <w:szCs w:val="24"/>
        </w:rPr>
      </w:pPr>
    </w:p>
    <w:p w:rsidR="009A45E8" w:rsidRPr="00CA152F" w:rsidRDefault="004274AE" w:rsidP="00903F8E">
      <w:pPr>
        <w:pStyle w:val="ListParagraph"/>
        <w:numPr>
          <w:ilvl w:val="0"/>
          <w:numId w:val="2"/>
        </w:numPr>
        <w:ind w:left="0" w:firstLine="0"/>
        <w:jc w:val="both"/>
        <w:rPr>
          <w:rFonts w:cs="Times New Roman"/>
          <w:szCs w:val="24"/>
        </w:rPr>
      </w:pPr>
      <w:r w:rsidRPr="00CA152F">
        <w:rPr>
          <w:rFonts w:cs="Times New Roman"/>
          <w:szCs w:val="24"/>
        </w:rPr>
        <w:t>Ņ</w:t>
      </w:r>
      <w:r w:rsidR="00D71B37" w:rsidRPr="00CA152F">
        <w:rPr>
          <w:rFonts w:cs="Times New Roman"/>
          <w:szCs w:val="24"/>
        </w:rPr>
        <w:t>emot vērā,</w:t>
      </w:r>
      <w:r w:rsidR="005736F1" w:rsidRPr="00CA152F">
        <w:rPr>
          <w:rFonts w:cs="Times New Roman"/>
          <w:szCs w:val="24"/>
        </w:rPr>
        <w:t xml:space="preserve"> ka </w:t>
      </w:r>
      <w:r w:rsidRPr="00CA152F">
        <w:rPr>
          <w:rFonts w:cs="Times New Roman"/>
          <w:szCs w:val="24"/>
        </w:rPr>
        <w:t xml:space="preserve">vēl </w:t>
      </w:r>
      <w:r w:rsidR="005736F1" w:rsidRPr="00CA152F">
        <w:rPr>
          <w:rFonts w:cs="Times New Roman"/>
          <w:szCs w:val="24"/>
        </w:rPr>
        <w:t>nav pieņemts lēmums par ES daudzgadu finanšu ietvaru 2014.-2020.gadam un Latvijai pieejamo, administrējamo finansējuma apjomu, veikt</w:t>
      </w:r>
      <w:r w:rsidR="00D71B37" w:rsidRPr="00CA152F">
        <w:rPr>
          <w:rFonts w:cs="Times New Roman"/>
          <w:szCs w:val="24"/>
        </w:rPr>
        <w:t>ie</w:t>
      </w:r>
      <w:r w:rsidR="005736F1" w:rsidRPr="00CA152F">
        <w:rPr>
          <w:rFonts w:cs="Times New Roman"/>
          <w:szCs w:val="24"/>
        </w:rPr>
        <w:t xml:space="preserve"> </w:t>
      </w:r>
      <w:r w:rsidR="00D71B37" w:rsidRPr="00CA152F">
        <w:rPr>
          <w:rFonts w:cs="Times New Roman"/>
          <w:szCs w:val="24"/>
        </w:rPr>
        <w:t xml:space="preserve">aprēķini </w:t>
      </w:r>
      <w:r w:rsidR="005736F1" w:rsidRPr="00CA152F">
        <w:rPr>
          <w:rFonts w:cs="Times New Roman"/>
          <w:szCs w:val="24"/>
        </w:rPr>
        <w:t xml:space="preserve"> ir </w:t>
      </w:r>
      <w:r w:rsidRPr="00CA152F">
        <w:rPr>
          <w:rFonts w:cs="Times New Roman"/>
          <w:szCs w:val="24"/>
        </w:rPr>
        <w:t>indikatīvi</w:t>
      </w:r>
      <w:r w:rsidR="00260391" w:rsidRPr="00CA152F">
        <w:rPr>
          <w:rFonts w:cs="Times New Roman"/>
          <w:szCs w:val="24"/>
        </w:rPr>
        <w:t xml:space="preserve">. </w:t>
      </w:r>
      <w:r w:rsidR="00D71B37" w:rsidRPr="00CA152F">
        <w:rPr>
          <w:rFonts w:cs="Times New Roman"/>
          <w:szCs w:val="24"/>
        </w:rPr>
        <w:t xml:space="preserve">Rezultāti ir apkopoti </w:t>
      </w:r>
      <w:r w:rsidR="00014D70" w:rsidRPr="00CA152F">
        <w:rPr>
          <w:rFonts w:cs="Times New Roman"/>
          <w:szCs w:val="24"/>
        </w:rPr>
        <w:t>1.</w:t>
      </w:r>
      <w:r w:rsidR="001A0ED3">
        <w:rPr>
          <w:rFonts w:cs="Times New Roman"/>
          <w:szCs w:val="24"/>
        </w:rPr>
        <w:t>p</w:t>
      </w:r>
      <w:r w:rsidR="00D71B37" w:rsidRPr="00CA152F">
        <w:rPr>
          <w:rFonts w:cs="Times New Roman"/>
          <w:szCs w:val="24"/>
        </w:rPr>
        <w:t>ielikumā.</w:t>
      </w:r>
    </w:p>
    <w:p w:rsidR="00B3451F" w:rsidRPr="00CA152F" w:rsidRDefault="00B3451F" w:rsidP="00F344CB">
      <w:pPr>
        <w:pStyle w:val="Heading1"/>
        <w:numPr>
          <w:ilvl w:val="0"/>
          <w:numId w:val="16"/>
        </w:numPr>
        <w:jc w:val="center"/>
        <w:rPr>
          <w:rFonts w:ascii="Times New Roman" w:hAnsi="Times New Roman" w:cs="Times New Roman"/>
          <w:color w:val="auto"/>
        </w:rPr>
      </w:pPr>
      <w:bookmarkStart w:id="26" w:name="_Toc322086830"/>
      <w:bookmarkStart w:id="27" w:name="_Toc347831044"/>
      <w:r w:rsidRPr="00CA152F">
        <w:rPr>
          <w:rFonts w:ascii="Times New Roman" w:hAnsi="Times New Roman" w:cs="Times New Roman"/>
          <w:color w:val="auto"/>
        </w:rPr>
        <w:t>Piedāvātais risinājums</w:t>
      </w:r>
      <w:bookmarkEnd w:id="26"/>
      <w:bookmarkEnd w:id="27"/>
    </w:p>
    <w:p w:rsidR="00F70036" w:rsidRPr="00CA152F" w:rsidRDefault="00F70036" w:rsidP="00F70036">
      <w:pPr>
        <w:rPr>
          <w:rFonts w:cs="Times New Roman"/>
        </w:rPr>
      </w:pPr>
    </w:p>
    <w:p w:rsidR="009304FD" w:rsidRPr="00CA152F" w:rsidRDefault="00B3451F" w:rsidP="001177A1">
      <w:pPr>
        <w:pStyle w:val="ListParagraph"/>
        <w:numPr>
          <w:ilvl w:val="0"/>
          <w:numId w:val="2"/>
        </w:numPr>
        <w:ind w:left="0" w:firstLine="0"/>
        <w:jc w:val="both"/>
        <w:rPr>
          <w:rFonts w:cs="Times New Roman"/>
        </w:rPr>
      </w:pPr>
      <w:r w:rsidRPr="00CA152F">
        <w:rPr>
          <w:rFonts w:cs="Times New Roman"/>
        </w:rPr>
        <w:t xml:space="preserve">Izvērtējot </w:t>
      </w:r>
      <w:r w:rsidR="00700C14" w:rsidRPr="00CA152F">
        <w:rPr>
          <w:rFonts w:cs="Times New Roman"/>
        </w:rPr>
        <w:t>piedāvātos</w:t>
      </w:r>
      <w:r w:rsidRPr="00CA152F">
        <w:rPr>
          <w:rFonts w:cs="Times New Roman"/>
        </w:rPr>
        <w:t xml:space="preserve"> institucionālās sistēmas modeļus ES KP fondu īstenošanai, </w:t>
      </w:r>
      <w:r w:rsidR="001177A1" w:rsidRPr="00CA152F">
        <w:rPr>
          <w:rFonts w:cs="Times New Roman"/>
        </w:rPr>
        <w:t xml:space="preserve">vērtējot līdzšinējo institucionālo kapacitāti, pēctecības nodrošināšanu un sistēmas optimizēšanu,  visoptimālākais ieviešanas sistēmas modelis ir </w:t>
      </w:r>
      <w:r w:rsidR="009A1EB4">
        <w:rPr>
          <w:rFonts w:cs="Times New Roman"/>
        </w:rPr>
        <w:t>4</w:t>
      </w:r>
      <w:r w:rsidR="001177A1" w:rsidRPr="00CA152F">
        <w:rPr>
          <w:rFonts w:cs="Times New Roman"/>
        </w:rPr>
        <w:t>.modelis</w:t>
      </w:r>
      <w:r w:rsidR="003A2CC0">
        <w:rPr>
          <w:rFonts w:cs="Times New Roman"/>
        </w:rPr>
        <w:t>, kas vis</w:t>
      </w:r>
      <w:r w:rsidR="00653F1A">
        <w:rPr>
          <w:rFonts w:cs="Times New Roman"/>
        </w:rPr>
        <w:t>skaidrāk atbilst VRP un LSAP dotajiem uzstādījumiem.</w:t>
      </w:r>
      <w:r w:rsidRPr="00CA152F">
        <w:rPr>
          <w:rFonts w:cs="Times New Roman"/>
        </w:rPr>
        <w:t xml:space="preserve"> </w:t>
      </w:r>
      <w:r w:rsidR="00197B9B">
        <w:rPr>
          <w:rFonts w:cs="Times New Roman"/>
        </w:rPr>
        <w:t xml:space="preserve"> </w:t>
      </w:r>
    </w:p>
    <w:p w:rsidR="001177A1" w:rsidRPr="00CA152F" w:rsidRDefault="001177A1" w:rsidP="001177A1">
      <w:pPr>
        <w:pStyle w:val="ListParagraph"/>
        <w:ind w:left="0"/>
        <w:jc w:val="both"/>
        <w:rPr>
          <w:rFonts w:cs="Times New Roman"/>
        </w:rPr>
      </w:pPr>
    </w:p>
    <w:p w:rsidR="00B3451F" w:rsidRPr="006671F9" w:rsidRDefault="00B3451F" w:rsidP="006671F9">
      <w:pPr>
        <w:pStyle w:val="ListParagraph"/>
        <w:numPr>
          <w:ilvl w:val="0"/>
          <w:numId w:val="2"/>
        </w:numPr>
        <w:ind w:left="0" w:firstLine="0"/>
        <w:jc w:val="both"/>
        <w:rPr>
          <w:rFonts w:cs="Times New Roman"/>
        </w:rPr>
      </w:pPr>
      <w:r w:rsidRPr="00CA152F">
        <w:rPr>
          <w:rFonts w:cs="Times New Roman"/>
          <w:szCs w:val="24"/>
        </w:rPr>
        <w:t xml:space="preserve">ETS ieviešanā </w:t>
      </w:r>
      <w:r w:rsidR="00700C14" w:rsidRPr="00CA152F">
        <w:rPr>
          <w:rFonts w:cs="Times New Roman"/>
          <w:szCs w:val="24"/>
        </w:rPr>
        <w:t xml:space="preserve">piedāvājums </w:t>
      </w:r>
      <w:r w:rsidRPr="00CA152F">
        <w:rPr>
          <w:rFonts w:cs="Times New Roman"/>
          <w:szCs w:val="24"/>
        </w:rPr>
        <w:t>saglabāt esoš</w:t>
      </w:r>
      <w:r w:rsidR="00700C14" w:rsidRPr="00CA152F">
        <w:rPr>
          <w:rFonts w:cs="Times New Roman"/>
          <w:szCs w:val="24"/>
        </w:rPr>
        <w:t>o</w:t>
      </w:r>
      <w:r w:rsidRPr="00CA152F">
        <w:rPr>
          <w:rFonts w:cs="Times New Roman"/>
          <w:szCs w:val="24"/>
        </w:rPr>
        <w:t xml:space="preserve"> ieviešanas </w:t>
      </w:r>
      <w:r w:rsidR="00700C14" w:rsidRPr="00CA152F">
        <w:rPr>
          <w:rFonts w:cs="Times New Roman"/>
          <w:szCs w:val="24"/>
        </w:rPr>
        <w:t>sistēmu</w:t>
      </w:r>
      <w:r w:rsidRPr="00CA152F">
        <w:rPr>
          <w:rFonts w:cs="Times New Roman"/>
          <w:szCs w:val="24"/>
        </w:rPr>
        <w:t xml:space="preserve">, </w:t>
      </w:r>
      <w:r w:rsidR="00700C14" w:rsidRPr="00CA152F">
        <w:rPr>
          <w:rFonts w:cs="Times New Roman"/>
          <w:szCs w:val="24"/>
        </w:rPr>
        <w:t xml:space="preserve">katrai programmai </w:t>
      </w:r>
      <w:r w:rsidRPr="00CA152F">
        <w:rPr>
          <w:rFonts w:cs="Times New Roman"/>
          <w:szCs w:val="24"/>
        </w:rPr>
        <w:t>mainoties institūcijām, kurām deleģēta regulā minēto funkciju pildīšana</w:t>
      </w:r>
      <w:r w:rsidR="00947514">
        <w:rPr>
          <w:rFonts w:cs="Times New Roman"/>
          <w:szCs w:val="24"/>
        </w:rPr>
        <w:t>, jo</w:t>
      </w:r>
      <w:r w:rsidR="006671F9">
        <w:rPr>
          <w:rFonts w:cs="Times New Roman"/>
          <w:szCs w:val="24"/>
        </w:rPr>
        <w:t xml:space="preserve"> tas nodrošinātu </w:t>
      </w:r>
      <w:r w:rsidR="006671F9">
        <w:rPr>
          <w:rFonts w:cs="Times New Roman"/>
          <w:color w:val="000000"/>
          <w:szCs w:val="24"/>
        </w:rPr>
        <w:t xml:space="preserve">institucionālo un pieredzes pēctecību jaunā </w:t>
      </w:r>
      <w:r w:rsidR="00311DFB">
        <w:rPr>
          <w:rFonts w:cs="Times New Roman"/>
          <w:color w:val="000000"/>
          <w:szCs w:val="24"/>
        </w:rPr>
        <w:t xml:space="preserve">plānošanas </w:t>
      </w:r>
      <w:r w:rsidR="006671F9">
        <w:rPr>
          <w:rFonts w:cs="Times New Roman"/>
          <w:color w:val="000000"/>
          <w:szCs w:val="24"/>
        </w:rPr>
        <w:t xml:space="preserve">perioda </w:t>
      </w:r>
      <w:r w:rsidR="00311DFB">
        <w:rPr>
          <w:rFonts w:cs="Times New Roman"/>
          <w:color w:val="000000"/>
          <w:szCs w:val="24"/>
        </w:rPr>
        <w:t>2014. – 2020.gadam ETS mērķa programmu</w:t>
      </w:r>
      <w:r w:rsidR="006671F9">
        <w:rPr>
          <w:rFonts w:cs="Times New Roman"/>
          <w:color w:val="000000"/>
          <w:szCs w:val="24"/>
        </w:rPr>
        <w:t xml:space="preserve"> operatīvas ieviešanas nodrošināšanā.</w:t>
      </w:r>
      <w:r w:rsidR="00B62118">
        <w:rPr>
          <w:rFonts w:cs="Times New Roman"/>
        </w:rPr>
        <w:t xml:space="preserve"> Tomēr </w:t>
      </w:r>
      <w:r w:rsidR="00600AB7">
        <w:rPr>
          <w:rFonts w:cs="Times New Roman"/>
        </w:rPr>
        <w:t xml:space="preserve">ETS ieviešanā </w:t>
      </w:r>
      <w:r w:rsidR="00B62118">
        <w:rPr>
          <w:rFonts w:cs="Times New Roman"/>
        </w:rPr>
        <w:t xml:space="preserve">tiks izvērtēta iespēja finansējuma saņēmēju administratīvā sloga mazināšanai. </w:t>
      </w:r>
    </w:p>
    <w:p w:rsidR="00401FD9" w:rsidRPr="00CA152F" w:rsidRDefault="00401FD9" w:rsidP="00710288">
      <w:pPr>
        <w:pStyle w:val="ListParagraph"/>
        <w:ind w:left="0"/>
        <w:jc w:val="both"/>
        <w:rPr>
          <w:rFonts w:cs="Times New Roman"/>
        </w:rPr>
      </w:pPr>
    </w:p>
    <w:p w:rsidR="00F70036" w:rsidRPr="00CA152F" w:rsidRDefault="00B3451F" w:rsidP="00710288">
      <w:pPr>
        <w:pStyle w:val="ListParagraph"/>
        <w:numPr>
          <w:ilvl w:val="0"/>
          <w:numId w:val="2"/>
        </w:numPr>
        <w:ind w:left="0" w:firstLine="0"/>
        <w:jc w:val="both"/>
        <w:rPr>
          <w:rFonts w:cs="Times New Roman"/>
        </w:rPr>
      </w:pPr>
      <w:r w:rsidRPr="00CA152F">
        <w:rPr>
          <w:rFonts w:cs="Times New Roman"/>
        </w:rPr>
        <w:t xml:space="preserve">ELFLA un EJZF ieviešanā </w:t>
      </w:r>
      <w:r w:rsidR="00955E7A">
        <w:rPr>
          <w:rFonts w:cs="Times New Roman"/>
        </w:rPr>
        <w:t xml:space="preserve">(atbilstoši regulu priekšlikumos noteiktajam) </w:t>
      </w:r>
      <w:r w:rsidR="00700C14" w:rsidRPr="00CA152F">
        <w:rPr>
          <w:rFonts w:cs="Times New Roman"/>
        </w:rPr>
        <w:t>piedāvājums</w:t>
      </w:r>
      <w:r w:rsidRPr="00CA152F">
        <w:rPr>
          <w:rFonts w:cs="Times New Roman"/>
        </w:rPr>
        <w:t xml:space="preserve"> </w:t>
      </w:r>
      <w:r w:rsidRPr="00CA152F">
        <w:rPr>
          <w:rFonts w:cs="Times New Roman"/>
          <w:color w:val="000000"/>
          <w:szCs w:val="24"/>
        </w:rPr>
        <w:t xml:space="preserve">saglabāt </w:t>
      </w:r>
      <w:r w:rsidR="00955E7A">
        <w:rPr>
          <w:rFonts w:cs="Times New Roman"/>
          <w:color w:val="000000"/>
          <w:szCs w:val="24"/>
        </w:rPr>
        <w:t>ELFLA</w:t>
      </w:r>
      <w:r w:rsidR="00955E7A" w:rsidRPr="00CA152F">
        <w:rPr>
          <w:rFonts w:cs="Times New Roman"/>
          <w:color w:val="000000"/>
          <w:szCs w:val="24"/>
        </w:rPr>
        <w:t xml:space="preserve"> </w:t>
      </w:r>
      <w:r w:rsidRPr="00CA152F">
        <w:rPr>
          <w:rFonts w:cs="Times New Roman"/>
          <w:color w:val="000000"/>
          <w:szCs w:val="24"/>
        </w:rPr>
        <w:t>2007.-2013.gada plānošanas perioda ieviešanas sistēm</w:t>
      </w:r>
      <w:r w:rsidR="00700C14" w:rsidRPr="00CA152F">
        <w:rPr>
          <w:rFonts w:cs="Times New Roman"/>
          <w:color w:val="000000"/>
          <w:szCs w:val="24"/>
        </w:rPr>
        <w:t>u</w:t>
      </w:r>
      <w:r w:rsidR="00947514">
        <w:rPr>
          <w:rFonts w:cs="Times New Roman"/>
          <w:color w:val="000000"/>
          <w:szCs w:val="24"/>
        </w:rPr>
        <w:t>, jo</w:t>
      </w:r>
      <w:r w:rsidR="001A0ED3">
        <w:rPr>
          <w:rFonts w:cs="Times New Roman"/>
          <w:color w:val="000000"/>
          <w:szCs w:val="24"/>
        </w:rPr>
        <w:t xml:space="preserve"> jau šajā plānošanas periodā veikt</w:t>
      </w:r>
      <w:r w:rsidR="00311DFB">
        <w:rPr>
          <w:rFonts w:cs="Times New Roman"/>
          <w:color w:val="000000"/>
          <w:szCs w:val="24"/>
        </w:rPr>
        <w:t>a</w:t>
      </w:r>
      <w:r w:rsidR="001A0ED3">
        <w:rPr>
          <w:rFonts w:cs="Times New Roman"/>
          <w:color w:val="000000"/>
          <w:szCs w:val="24"/>
        </w:rPr>
        <w:t xml:space="preserve"> virkne vienkāršošanas pasākumu fondu ieviešanā. </w:t>
      </w:r>
      <w:r w:rsidR="001A0ED3">
        <w:rPr>
          <w:rFonts w:cs="Times New Roman"/>
          <w:color w:val="000000"/>
          <w:szCs w:val="24"/>
        </w:rPr>
        <w:lastRenderedPageBreak/>
        <w:t xml:space="preserve">Šī perioda </w:t>
      </w:r>
      <w:r w:rsidR="00955E7A">
        <w:rPr>
          <w:rFonts w:cs="Times New Roman"/>
          <w:color w:val="000000"/>
          <w:szCs w:val="24"/>
        </w:rPr>
        <w:t xml:space="preserve">ELFLA </w:t>
      </w:r>
      <w:r w:rsidR="001A0ED3">
        <w:rPr>
          <w:rFonts w:cs="Times New Roman"/>
          <w:color w:val="000000"/>
          <w:szCs w:val="24"/>
        </w:rPr>
        <w:t xml:space="preserve">sistēma vienlaikus nodrošinātu institucionālo un pieredzes pēctecību jaunā perioda </w:t>
      </w:r>
      <w:r w:rsidR="00311DFB" w:rsidRPr="00CA152F">
        <w:rPr>
          <w:rFonts w:cs="Times New Roman"/>
        </w:rPr>
        <w:t xml:space="preserve">ELFLA un EJZF </w:t>
      </w:r>
      <w:r w:rsidR="001A0ED3">
        <w:rPr>
          <w:rFonts w:cs="Times New Roman"/>
          <w:color w:val="000000"/>
          <w:szCs w:val="24"/>
        </w:rPr>
        <w:t xml:space="preserve"> operatīvas ieviešanas nodrošināšanā.</w:t>
      </w:r>
      <w:r w:rsidR="00197B9B">
        <w:rPr>
          <w:rFonts w:cs="Times New Roman"/>
          <w:color w:val="000000"/>
          <w:szCs w:val="24"/>
        </w:rPr>
        <w:t xml:space="preserve">  </w:t>
      </w:r>
    </w:p>
    <w:p w:rsidR="008435DE" w:rsidRPr="00CA152F" w:rsidRDefault="008435DE" w:rsidP="00F344CB">
      <w:pPr>
        <w:pStyle w:val="Heading1"/>
        <w:numPr>
          <w:ilvl w:val="0"/>
          <w:numId w:val="16"/>
        </w:numPr>
        <w:jc w:val="center"/>
        <w:rPr>
          <w:rFonts w:ascii="Times New Roman" w:hAnsi="Times New Roman" w:cs="Times New Roman"/>
          <w:color w:val="auto"/>
        </w:rPr>
      </w:pPr>
      <w:bookmarkStart w:id="28" w:name="_Toc347831045"/>
      <w:r w:rsidRPr="00CA152F">
        <w:rPr>
          <w:rFonts w:ascii="Times New Roman" w:hAnsi="Times New Roman" w:cs="Times New Roman"/>
          <w:color w:val="auto"/>
        </w:rPr>
        <w:t>ES fondu ieviešanas koordinēšana</w:t>
      </w:r>
      <w:bookmarkEnd w:id="28"/>
    </w:p>
    <w:p w:rsidR="00F26D56" w:rsidRPr="00CA152F" w:rsidRDefault="00F26D56" w:rsidP="00F26D56">
      <w:pPr>
        <w:pStyle w:val="ListParagraph"/>
        <w:rPr>
          <w:rFonts w:cs="Times New Roman"/>
        </w:rPr>
      </w:pPr>
    </w:p>
    <w:p w:rsidR="007138F9" w:rsidRPr="00CA152F" w:rsidRDefault="00F26D56" w:rsidP="00710288">
      <w:pPr>
        <w:pStyle w:val="ListParagraph"/>
        <w:numPr>
          <w:ilvl w:val="0"/>
          <w:numId w:val="2"/>
        </w:numPr>
        <w:ind w:left="0" w:firstLine="0"/>
        <w:jc w:val="both"/>
        <w:rPr>
          <w:rFonts w:cs="Times New Roman"/>
          <w:szCs w:val="24"/>
        </w:rPr>
      </w:pPr>
      <w:r w:rsidRPr="00CA152F">
        <w:rPr>
          <w:rFonts w:cs="Times New Roman"/>
          <w:szCs w:val="24"/>
        </w:rPr>
        <w:t>EK regulu priekšlikumos, VSI un EK pozīcijas dokumentā tiek uzsvērta ES fondu un pārējo ES un citu ārvalstu finanšu instrumentu koordinācija, savstarpēja papildinātība un sinerģija. N</w:t>
      </w:r>
      <w:r w:rsidR="00B807F8" w:rsidRPr="00CA152F">
        <w:rPr>
          <w:rFonts w:cs="Times New Roman"/>
          <w:szCs w:val="24"/>
        </w:rPr>
        <w:t xml:space="preserve">epieciešama </w:t>
      </w:r>
      <w:r w:rsidRPr="00CA152F">
        <w:rPr>
          <w:rFonts w:cs="Times New Roman"/>
          <w:szCs w:val="24"/>
        </w:rPr>
        <w:t xml:space="preserve">investīciju </w:t>
      </w:r>
      <w:r w:rsidR="00B807F8" w:rsidRPr="00CA152F">
        <w:rPr>
          <w:rFonts w:cs="Times New Roman"/>
          <w:szCs w:val="24"/>
        </w:rPr>
        <w:t xml:space="preserve">vispusīga </w:t>
      </w:r>
      <w:r w:rsidR="008435DE" w:rsidRPr="00CA152F">
        <w:rPr>
          <w:rFonts w:cs="Times New Roman"/>
          <w:szCs w:val="24"/>
        </w:rPr>
        <w:t>koordinācija</w:t>
      </w:r>
      <w:r w:rsidR="00B807F8" w:rsidRPr="00CA152F">
        <w:rPr>
          <w:rFonts w:cs="Times New Roman"/>
          <w:szCs w:val="24"/>
        </w:rPr>
        <w:t xml:space="preserve">, lai nodrošinātu </w:t>
      </w:r>
      <w:r w:rsidRPr="00CA152F">
        <w:rPr>
          <w:rFonts w:cs="Times New Roman"/>
          <w:szCs w:val="24"/>
        </w:rPr>
        <w:t>to</w:t>
      </w:r>
      <w:r w:rsidR="00B807F8" w:rsidRPr="00CA152F">
        <w:rPr>
          <w:rFonts w:cs="Times New Roman"/>
          <w:szCs w:val="24"/>
        </w:rPr>
        <w:t xml:space="preserve"> nepārklāšanos, </w:t>
      </w:r>
      <w:r w:rsidRPr="00CA152F">
        <w:rPr>
          <w:rFonts w:cs="Times New Roman"/>
          <w:szCs w:val="24"/>
        </w:rPr>
        <w:t>lai ieguldījumi</w:t>
      </w:r>
      <w:r w:rsidR="00B807F8" w:rsidRPr="00CA152F">
        <w:rPr>
          <w:rFonts w:cs="Times New Roman"/>
          <w:szCs w:val="24"/>
        </w:rPr>
        <w:t xml:space="preserve"> būtu savstarpēji papildinoši un veicinātu </w:t>
      </w:r>
      <w:r w:rsidRPr="00CA152F">
        <w:rPr>
          <w:rFonts w:cs="Times New Roman"/>
          <w:szCs w:val="24"/>
        </w:rPr>
        <w:t xml:space="preserve">ES 2020 stratēģijas, Baltijas jūras </w:t>
      </w:r>
      <w:r w:rsidR="0063375D" w:rsidRPr="00CA152F">
        <w:rPr>
          <w:rFonts w:cs="Times New Roman"/>
          <w:szCs w:val="24"/>
        </w:rPr>
        <w:t>reģiona stratēģijas</w:t>
      </w:r>
      <w:r w:rsidR="00B807F8" w:rsidRPr="00CA152F">
        <w:rPr>
          <w:rFonts w:cs="Times New Roman"/>
          <w:szCs w:val="24"/>
        </w:rPr>
        <w:t xml:space="preserve"> un EK </w:t>
      </w:r>
      <w:r w:rsidRPr="00CA152F">
        <w:rPr>
          <w:rFonts w:cs="Times New Roman"/>
          <w:szCs w:val="24"/>
        </w:rPr>
        <w:t xml:space="preserve">definēto mērķu </w:t>
      </w:r>
      <w:r w:rsidR="00B807F8" w:rsidRPr="00CA152F">
        <w:rPr>
          <w:rFonts w:cs="Times New Roman"/>
          <w:szCs w:val="24"/>
        </w:rPr>
        <w:t>sasniegšanu.</w:t>
      </w:r>
    </w:p>
    <w:p w:rsidR="0063375D" w:rsidRPr="00CA152F" w:rsidRDefault="0063375D" w:rsidP="00710288">
      <w:pPr>
        <w:pStyle w:val="ListParagraph"/>
        <w:ind w:left="0"/>
        <w:jc w:val="both"/>
        <w:rPr>
          <w:rFonts w:cs="Times New Roman"/>
          <w:szCs w:val="24"/>
        </w:rPr>
      </w:pPr>
    </w:p>
    <w:p w:rsidR="0063375D" w:rsidRPr="00CA152F" w:rsidRDefault="0063375D" w:rsidP="00710288">
      <w:pPr>
        <w:pStyle w:val="ListParagraph"/>
        <w:numPr>
          <w:ilvl w:val="0"/>
          <w:numId w:val="2"/>
        </w:numPr>
        <w:ind w:left="0" w:firstLine="0"/>
        <w:jc w:val="both"/>
        <w:rPr>
          <w:rFonts w:cs="Times New Roman"/>
          <w:szCs w:val="24"/>
        </w:rPr>
      </w:pPr>
      <w:r w:rsidRPr="00CA152F">
        <w:rPr>
          <w:rFonts w:cs="Times New Roman"/>
        </w:rPr>
        <w:t xml:space="preserve">ES fondu plānošanas dokumentu izstrāde 2014.–2020.gadam notiek pamatā uz NAP noteiktajām prioritātēm un mērķiem un NAP ieviešanas instruments ir </w:t>
      </w:r>
      <w:r w:rsidRPr="00CA152F">
        <w:rPr>
          <w:rFonts w:cs="Times New Roman"/>
          <w:bCs/>
        </w:rPr>
        <w:t xml:space="preserve">valsts un pašvaldību budžeta līdzekļi, Kohēzijas politikas un kopējās lauksaimniecības politikas fondu, un citu ES budžeta instrumentu investīcijas, kā arī </w:t>
      </w:r>
      <w:r w:rsidRPr="00CA152F">
        <w:rPr>
          <w:rFonts w:cs="Times New Roman"/>
        </w:rPr>
        <w:t xml:space="preserve">ES un citu ārvalstu finanšu palīdzības instrumenti, un privātais finansējums, </w:t>
      </w:r>
      <w:r w:rsidR="00F50D6B" w:rsidRPr="00CA152F">
        <w:rPr>
          <w:rFonts w:cs="Times New Roman"/>
        </w:rPr>
        <w:t>līdz a</w:t>
      </w:r>
      <w:r w:rsidR="002E6D9C">
        <w:rPr>
          <w:rFonts w:cs="Times New Roman"/>
        </w:rPr>
        <w:t>r</w:t>
      </w:r>
      <w:r w:rsidR="00F50D6B" w:rsidRPr="00CA152F">
        <w:rPr>
          <w:rFonts w:cs="Times New Roman"/>
        </w:rPr>
        <w:t xml:space="preserve"> to, </w:t>
      </w:r>
      <w:r w:rsidR="002E6D9C">
        <w:rPr>
          <w:rFonts w:cs="Times New Roman"/>
        </w:rPr>
        <w:t xml:space="preserve">FM kā partnerības līguma izstrādātāja </w:t>
      </w:r>
      <w:r w:rsidR="0086457E">
        <w:rPr>
          <w:rFonts w:cs="Times New Roman"/>
        </w:rPr>
        <w:t>sadarbībā ar PKC un ZM</w:t>
      </w:r>
      <w:r w:rsidR="0086457E" w:rsidRPr="00CA152F" w:rsidDel="002E6D9C">
        <w:rPr>
          <w:rFonts w:cs="Times New Roman"/>
        </w:rPr>
        <w:t xml:space="preserve"> </w:t>
      </w:r>
      <w:r w:rsidRPr="00CA152F">
        <w:rPr>
          <w:rFonts w:cs="Times New Roman"/>
        </w:rPr>
        <w:t xml:space="preserve">veic </w:t>
      </w:r>
      <w:r w:rsidR="00F50D6B" w:rsidRPr="00CA152F">
        <w:rPr>
          <w:rFonts w:cs="Times New Roman"/>
        </w:rPr>
        <w:t xml:space="preserve">visu augstāk minēto finanšu resursu </w:t>
      </w:r>
      <w:r w:rsidR="002E6D9C" w:rsidRPr="00CA152F">
        <w:rPr>
          <w:rFonts w:cs="Times New Roman"/>
        </w:rPr>
        <w:t>koordinē</w:t>
      </w:r>
      <w:r w:rsidR="002E6D9C">
        <w:rPr>
          <w:rFonts w:cs="Times New Roman"/>
        </w:rPr>
        <w:t xml:space="preserve">šanu, nodrošinot </w:t>
      </w:r>
      <w:r w:rsidR="00F50D6B" w:rsidRPr="00CA152F">
        <w:rPr>
          <w:rFonts w:cs="Times New Roman"/>
        </w:rPr>
        <w:t xml:space="preserve"> uz </w:t>
      </w:r>
      <w:r w:rsidR="002E6D9C">
        <w:rPr>
          <w:rFonts w:cs="Times New Roman"/>
        </w:rPr>
        <w:t xml:space="preserve">partnerības līgumā </w:t>
      </w:r>
      <w:r w:rsidR="00F50D6B" w:rsidRPr="00CA152F">
        <w:rPr>
          <w:rFonts w:cs="Times New Roman"/>
        </w:rPr>
        <w:t>definētajiem mērķiem vērstas investīcijas</w:t>
      </w:r>
      <w:r w:rsidR="00917654" w:rsidRPr="00CA152F">
        <w:rPr>
          <w:rFonts w:cs="Times New Roman"/>
        </w:rPr>
        <w:t xml:space="preserve">. </w:t>
      </w:r>
    </w:p>
    <w:p w:rsidR="0063375D" w:rsidRPr="00CA152F" w:rsidRDefault="0063375D" w:rsidP="0063375D">
      <w:pPr>
        <w:jc w:val="both"/>
        <w:rPr>
          <w:rFonts w:cs="Times New Roman"/>
          <w:szCs w:val="24"/>
        </w:rPr>
      </w:pPr>
    </w:p>
    <w:p w:rsidR="00BD18F9" w:rsidRPr="00CA152F" w:rsidRDefault="00F50D6B" w:rsidP="00561092">
      <w:pPr>
        <w:pStyle w:val="ListParagraph"/>
        <w:numPr>
          <w:ilvl w:val="0"/>
          <w:numId w:val="2"/>
        </w:numPr>
        <w:ind w:left="0" w:firstLine="0"/>
        <w:jc w:val="both"/>
        <w:rPr>
          <w:rFonts w:cs="Times New Roman"/>
          <w:szCs w:val="24"/>
        </w:rPr>
      </w:pPr>
      <w:r w:rsidRPr="008B353D">
        <w:rPr>
          <w:rFonts w:cs="Times New Roman"/>
          <w:szCs w:val="24"/>
        </w:rPr>
        <w:t xml:space="preserve">Papildus, lai nodrošinātu efektīvāku NAP uzraudzību un </w:t>
      </w:r>
      <w:r w:rsidR="00BD18F9" w:rsidRPr="008B353D">
        <w:rPr>
          <w:rFonts w:cs="Times New Roman"/>
          <w:szCs w:val="24"/>
        </w:rPr>
        <w:t>ES fondu un pārēj</w:t>
      </w:r>
      <w:r w:rsidR="000E58FF" w:rsidRPr="008B353D">
        <w:rPr>
          <w:rFonts w:cs="Times New Roman"/>
          <w:szCs w:val="24"/>
        </w:rPr>
        <w:t>o</w:t>
      </w:r>
      <w:r w:rsidR="00BD18F9" w:rsidRPr="008B353D">
        <w:rPr>
          <w:rFonts w:cs="Times New Roman"/>
          <w:szCs w:val="24"/>
        </w:rPr>
        <w:t xml:space="preserve"> ārvalstu finanšu </w:t>
      </w:r>
      <w:r w:rsidR="000E58FF" w:rsidRPr="008B353D">
        <w:rPr>
          <w:rFonts w:cs="Times New Roman"/>
          <w:szCs w:val="24"/>
        </w:rPr>
        <w:t>instrumentu un</w:t>
      </w:r>
      <w:r w:rsidR="00B807F8" w:rsidRPr="008B353D">
        <w:rPr>
          <w:rFonts w:cs="Times New Roman"/>
          <w:szCs w:val="24"/>
        </w:rPr>
        <w:t xml:space="preserve"> </w:t>
      </w:r>
      <w:r w:rsidR="000E58FF" w:rsidRPr="008B353D">
        <w:rPr>
          <w:rFonts w:cs="Times New Roman"/>
          <w:szCs w:val="24"/>
        </w:rPr>
        <w:t xml:space="preserve">palīdzības </w:t>
      </w:r>
      <w:r w:rsidRPr="008B353D">
        <w:rPr>
          <w:rFonts w:cs="Times New Roman"/>
          <w:szCs w:val="24"/>
        </w:rPr>
        <w:t>koordinācijas principa ievērošanu</w:t>
      </w:r>
      <w:r w:rsidR="00D20823" w:rsidRPr="008B353D">
        <w:rPr>
          <w:rFonts w:cs="Times New Roman"/>
          <w:szCs w:val="24"/>
        </w:rPr>
        <w:t xml:space="preserve"> un integrētu teritoriālo attīstību</w:t>
      </w:r>
      <w:r w:rsidRPr="008B353D">
        <w:rPr>
          <w:rFonts w:cs="Times New Roman"/>
          <w:szCs w:val="24"/>
        </w:rPr>
        <w:t xml:space="preserve">, </w:t>
      </w:r>
      <w:r w:rsidR="002E6D9C" w:rsidRPr="008B353D">
        <w:rPr>
          <w:rFonts w:cs="Times New Roman"/>
          <w:szCs w:val="24"/>
        </w:rPr>
        <w:t xml:space="preserve">FM </w:t>
      </w:r>
      <w:r w:rsidR="000E58FF" w:rsidRPr="008B353D">
        <w:rPr>
          <w:rFonts w:cs="Times New Roman"/>
          <w:szCs w:val="24"/>
        </w:rPr>
        <w:t>izveido</w:t>
      </w:r>
      <w:r w:rsidR="00036966" w:rsidRPr="008B353D">
        <w:rPr>
          <w:rFonts w:cs="Times New Roman"/>
          <w:szCs w:val="24"/>
        </w:rPr>
        <w:t>s</w:t>
      </w:r>
      <w:r w:rsidR="000E58FF" w:rsidRPr="008B353D">
        <w:rPr>
          <w:rFonts w:cs="Times New Roman"/>
          <w:szCs w:val="24"/>
        </w:rPr>
        <w:t xml:space="preserve"> </w:t>
      </w:r>
      <w:r w:rsidR="004C32CA" w:rsidRPr="008B353D">
        <w:rPr>
          <w:rFonts w:cs="Times New Roman"/>
          <w:szCs w:val="24"/>
        </w:rPr>
        <w:t xml:space="preserve">partnerības līguma </w:t>
      </w:r>
      <w:r w:rsidR="000E58FF" w:rsidRPr="008B353D">
        <w:rPr>
          <w:rFonts w:cs="Times New Roman"/>
          <w:szCs w:val="24"/>
        </w:rPr>
        <w:t>vadības grup</w:t>
      </w:r>
      <w:r w:rsidRPr="008B353D">
        <w:rPr>
          <w:rFonts w:cs="Times New Roman"/>
          <w:szCs w:val="24"/>
        </w:rPr>
        <w:t>u</w:t>
      </w:r>
      <w:r w:rsidR="000E58FF" w:rsidRPr="008B353D">
        <w:rPr>
          <w:rFonts w:cs="Times New Roman"/>
          <w:szCs w:val="24"/>
        </w:rPr>
        <w:t xml:space="preserve">, </w:t>
      </w:r>
      <w:r w:rsidRPr="008B353D">
        <w:rPr>
          <w:rFonts w:cs="Times New Roman"/>
          <w:szCs w:val="24"/>
        </w:rPr>
        <w:t xml:space="preserve">nodrošinot visu nozaru </w:t>
      </w:r>
      <w:r w:rsidR="004C32CA" w:rsidRPr="008B353D">
        <w:rPr>
          <w:rFonts w:cs="Times New Roman"/>
          <w:szCs w:val="24"/>
        </w:rPr>
        <w:t>ministriju</w:t>
      </w:r>
      <w:r w:rsidR="005B65BA" w:rsidRPr="008B353D">
        <w:rPr>
          <w:rFonts w:cs="Times New Roman"/>
          <w:szCs w:val="24"/>
        </w:rPr>
        <w:t>, Valsts kancelejas</w:t>
      </w:r>
      <w:r w:rsidR="004C32CA" w:rsidRPr="008B353D">
        <w:rPr>
          <w:rFonts w:cs="Times New Roman"/>
          <w:szCs w:val="24"/>
        </w:rPr>
        <w:t xml:space="preserve"> </w:t>
      </w:r>
      <w:r w:rsidRPr="008B353D">
        <w:rPr>
          <w:rFonts w:cs="Times New Roman"/>
          <w:szCs w:val="24"/>
        </w:rPr>
        <w:t xml:space="preserve">un </w:t>
      </w:r>
      <w:r w:rsidR="004C32CA" w:rsidRPr="008B353D">
        <w:rPr>
          <w:rFonts w:cs="Times New Roman"/>
          <w:szCs w:val="24"/>
        </w:rPr>
        <w:t xml:space="preserve">sadarbības </w:t>
      </w:r>
      <w:r w:rsidRPr="008B353D">
        <w:rPr>
          <w:rFonts w:cs="Times New Roman"/>
          <w:szCs w:val="24"/>
        </w:rPr>
        <w:t xml:space="preserve">partneru iesaisti, kuras ietvaros </w:t>
      </w:r>
      <w:r w:rsidRPr="00CA152F">
        <w:rPr>
          <w:rFonts w:cs="Times New Roman"/>
          <w:szCs w:val="24"/>
        </w:rPr>
        <w:t xml:space="preserve">tiek nodrošināta </w:t>
      </w:r>
      <w:r w:rsidR="0035153E" w:rsidRPr="00CA152F">
        <w:rPr>
          <w:rFonts w:cs="Times New Roman"/>
          <w:szCs w:val="24"/>
        </w:rPr>
        <w:t xml:space="preserve">nozaru politiku </w:t>
      </w:r>
      <w:r w:rsidRPr="00CA152F">
        <w:rPr>
          <w:rFonts w:cs="Times New Roman"/>
          <w:szCs w:val="24"/>
        </w:rPr>
        <w:t xml:space="preserve">plānoto un īstenošanā esošo pasākumu </w:t>
      </w:r>
      <w:r w:rsidR="0052358C" w:rsidRPr="00CA152F">
        <w:rPr>
          <w:rFonts w:cs="Times New Roman"/>
          <w:szCs w:val="24"/>
        </w:rPr>
        <w:t xml:space="preserve">atbilstoša </w:t>
      </w:r>
      <w:r w:rsidRPr="00CA152F">
        <w:rPr>
          <w:rFonts w:cs="Times New Roman"/>
          <w:szCs w:val="24"/>
        </w:rPr>
        <w:t>finansējuma plānošana</w:t>
      </w:r>
      <w:r w:rsidR="0052358C" w:rsidRPr="00CA152F">
        <w:rPr>
          <w:rFonts w:cs="Times New Roman"/>
          <w:szCs w:val="24"/>
        </w:rPr>
        <w:t>,</w:t>
      </w:r>
      <w:r w:rsidRPr="00CA152F">
        <w:rPr>
          <w:rFonts w:cs="Times New Roman"/>
          <w:szCs w:val="24"/>
        </w:rPr>
        <w:t xml:space="preserve"> piesaiste</w:t>
      </w:r>
      <w:r w:rsidR="0052358C" w:rsidRPr="00CA152F">
        <w:rPr>
          <w:rFonts w:cs="Times New Roman"/>
          <w:szCs w:val="24"/>
        </w:rPr>
        <w:t xml:space="preserve"> un rezultātu sasniegšanas augstāka līmeņa virsuzraudzība</w:t>
      </w:r>
      <w:r w:rsidR="000E58FF" w:rsidRPr="00CA152F">
        <w:rPr>
          <w:rFonts w:cs="Times New Roman"/>
          <w:szCs w:val="24"/>
        </w:rPr>
        <w:t xml:space="preserve">. </w:t>
      </w:r>
    </w:p>
    <w:p w:rsidR="00A60AE0" w:rsidRPr="00CA152F" w:rsidRDefault="00A60AE0" w:rsidP="00F344CB">
      <w:pPr>
        <w:pStyle w:val="Heading1"/>
        <w:numPr>
          <w:ilvl w:val="0"/>
          <w:numId w:val="16"/>
        </w:numPr>
        <w:jc w:val="center"/>
        <w:rPr>
          <w:rFonts w:ascii="Times New Roman" w:hAnsi="Times New Roman" w:cs="Times New Roman"/>
          <w:color w:val="auto"/>
        </w:rPr>
      </w:pPr>
      <w:bookmarkStart w:id="29" w:name="_Toc322086831"/>
      <w:bookmarkStart w:id="30" w:name="_Toc347831046"/>
      <w:r w:rsidRPr="00CA152F">
        <w:rPr>
          <w:rFonts w:ascii="Times New Roman" w:hAnsi="Times New Roman" w:cs="Times New Roman"/>
          <w:color w:val="auto"/>
        </w:rPr>
        <w:t>Laika grafiks</w:t>
      </w:r>
      <w:bookmarkEnd w:id="29"/>
      <w:bookmarkEnd w:id="30"/>
    </w:p>
    <w:p w:rsidR="00A60AE0" w:rsidRPr="00CA152F" w:rsidRDefault="00A60AE0" w:rsidP="00A60AE0">
      <w:pPr>
        <w:pStyle w:val="ListParagraph"/>
        <w:ind w:left="0"/>
        <w:jc w:val="both"/>
        <w:rPr>
          <w:rFonts w:cs="Times New Roman"/>
        </w:rPr>
      </w:pPr>
    </w:p>
    <w:p w:rsidR="00A60AE0" w:rsidRPr="00CA152F" w:rsidRDefault="00A60AE0" w:rsidP="009907A1">
      <w:pPr>
        <w:pStyle w:val="ListParagraph"/>
        <w:numPr>
          <w:ilvl w:val="0"/>
          <w:numId w:val="2"/>
        </w:numPr>
        <w:ind w:left="0" w:firstLine="0"/>
        <w:jc w:val="both"/>
        <w:rPr>
          <w:rFonts w:cs="Times New Roman"/>
        </w:rPr>
      </w:pPr>
      <w:r w:rsidRPr="00CA152F">
        <w:rPr>
          <w:rFonts w:cs="Times New Roman"/>
        </w:rPr>
        <w:t xml:space="preserve">Laika </w:t>
      </w:r>
      <w:r w:rsidRPr="00CA152F">
        <w:rPr>
          <w:rFonts w:cs="Times New Roman"/>
          <w:color w:val="000000"/>
          <w:szCs w:val="24"/>
        </w:rPr>
        <w:t>grafiks</w:t>
      </w:r>
      <w:r w:rsidRPr="00CA152F">
        <w:rPr>
          <w:rFonts w:cs="Times New Roman"/>
        </w:rPr>
        <w:t xml:space="preserve"> ES fondu 2014. – 2020.gada plānošanas periodam izstrādāts, ņemot vērā </w:t>
      </w:r>
      <w:r w:rsidR="002F5B91" w:rsidRPr="00CA152F">
        <w:rPr>
          <w:rFonts w:cs="Times New Roman"/>
        </w:rPr>
        <w:t xml:space="preserve">ES </w:t>
      </w:r>
      <w:r w:rsidRPr="00CA152F">
        <w:rPr>
          <w:rFonts w:cs="Times New Roman"/>
        </w:rPr>
        <w:t>fondu plānošana</w:t>
      </w:r>
      <w:r w:rsidR="002F5B91" w:rsidRPr="00CA152F">
        <w:rPr>
          <w:rFonts w:cs="Times New Roman"/>
        </w:rPr>
        <w:t xml:space="preserve">s </w:t>
      </w:r>
      <w:r w:rsidRPr="00CA152F">
        <w:rPr>
          <w:rFonts w:cs="Times New Roman"/>
        </w:rPr>
        <w:t>sinerģij</w:t>
      </w:r>
      <w:r w:rsidR="002F5B91" w:rsidRPr="00CA152F">
        <w:rPr>
          <w:rFonts w:cs="Times New Roman"/>
        </w:rPr>
        <w:t>u</w:t>
      </w:r>
      <w:r w:rsidRPr="00CA152F">
        <w:rPr>
          <w:rFonts w:cs="Times New Roman"/>
        </w:rPr>
        <w:t xml:space="preserve"> ar </w:t>
      </w:r>
      <w:r w:rsidR="002F5B91" w:rsidRPr="00CA152F">
        <w:rPr>
          <w:rFonts w:cs="Times New Roman"/>
        </w:rPr>
        <w:t xml:space="preserve">NAP </w:t>
      </w:r>
      <w:r w:rsidRPr="00CA152F">
        <w:rPr>
          <w:rFonts w:cs="Times New Roman"/>
        </w:rPr>
        <w:t xml:space="preserve">izstrādi. ES fondu plānošanas dokumentu sagatavošanai </w:t>
      </w:r>
      <w:r w:rsidR="00352D19" w:rsidRPr="00CA152F">
        <w:rPr>
          <w:rFonts w:cs="Times New Roman"/>
        </w:rPr>
        <w:t>nepieciešam</w:t>
      </w:r>
      <w:r w:rsidR="00352D19">
        <w:rPr>
          <w:rFonts w:cs="Times New Roman"/>
        </w:rPr>
        <w:t>ās</w:t>
      </w:r>
      <w:r w:rsidR="00352D19" w:rsidRPr="00CA152F">
        <w:rPr>
          <w:rFonts w:cs="Times New Roman"/>
        </w:rPr>
        <w:t xml:space="preserve"> investīcij</w:t>
      </w:r>
      <w:r w:rsidR="00352D19">
        <w:rPr>
          <w:rFonts w:cs="Times New Roman"/>
        </w:rPr>
        <w:t xml:space="preserve">as tiek noteiktas atbilstoši 2012.gada 20.decembrī Saeimā apstiprinātajai </w:t>
      </w:r>
      <w:r w:rsidR="00352D19" w:rsidRPr="00CA152F">
        <w:rPr>
          <w:rFonts w:cs="Times New Roman"/>
        </w:rPr>
        <w:t xml:space="preserve"> </w:t>
      </w:r>
      <w:r w:rsidRPr="00CA152F">
        <w:rPr>
          <w:rFonts w:cs="Times New Roman"/>
        </w:rPr>
        <w:t>NAP</w:t>
      </w:r>
      <w:r w:rsidR="00CA3A67" w:rsidRPr="00CA152F">
        <w:rPr>
          <w:rFonts w:cs="Times New Roman"/>
        </w:rPr>
        <w:t xml:space="preserve"> </w:t>
      </w:r>
      <w:r w:rsidR="00352D19">
        <w:rPr>
          <w:rFonts w:cs="Times New Roman"/>
        </w:rPr>
        <w:t>redakcijai</w:t>
      </w:r>
      <w:r w:rsidR="00CA3A67" w:rsidRPr="00CA152F">
        <w:rPr>
          <w:rFonts w:cs="Times New Roman"/>
        </w:rPr>
        <w:t>.</w:t>
      </w:r>
    </w:p>
    <w:p w:rsidR="00A60AE0" w:rsidRPr="00CA152F" w:rsidRDefault="00A60AE0" w:rsidP="009907A1">
      <w:pPr>
        <w:pStyle w:val="ListParagraph"/>
        <w:ind w:left="0"/>
        <w:jc w:val="both"/>
        <w:rPr>
          <w:rFonts w:cs="Times New Roman"/>
        </w:rPr>
      </w:pPr>
    </w:p>
    <w:p w:rsidR="00A60AE0" w:rsidRPr="00CA152F" w:rsidRDefault="00352D19" w:rsidP="009907A1">
      <w:pPr>
        <w:pStyle w:val="ListParagraph"/>
        <w:numPr>
          <w:ilvl w:val="0"/>
          <w:numId w:val="2"/>
        </w:numPr>
        <w:ind w:left="0" w:firstLine="0"/>
        <w:jc w:val="both"/>
        <w:rPr>
          <w:rFonts w:cs="Times New Roman"/>
        </w:rPr>
      </w:pPr>
      <w:r>
        <w:rPr>
          <w:rFonts w:cs="Times New Roman"/>
        </w:rPr>
        <w:t>B</w:t>
      </w:r>
      <w:r w:rsidR="00CA3A67" w:rsidRPr="00CA152F">
        <w:rPr>
          <w:rFonts w:cs="Times New Roman"/>
        </w:rPr>
        <w:t xml:space="preserve">ūtiskākie ES </w:t>
      </w:r>
      <w:r w:rsidR="008C5F95" w:rsidRPr="00CA152F">
        <w:rPr>
          <w:rFonts w:cs="Times New Roman"/>
        </w:rPr>
        <w:t xml:space="preserve">KP </w:t>
      </w:r>
      <w:r w:rsidR="00CA3A67" w:rsidRPr="00CA152F">
        <w:rPr>
          <w:rFonts w:cs="Times New Roman"/>
        </w:rPr>
        <w:t xml:space="preserve">fondu plānošanas </w:t>
      </w:r>
      <w:r w:rsidR="00F63CA9" w:rsidRPr="00CA152F">
        <w:rPr>
          <w:rFonts w:cs="Times New Roman"/>
        </w:rPr>
        <w:t xml:space="preserve">posmi 2014. – 2020. gada plānošanas perioda uzsākšanai </w:t>
      </w:r>
      <w:r w:rsidR="00A60AE0" w:rsidRPr="00CA152F">
        <w:rPr>
          <w:rFonts w:cs="Times New Roman"/>
        </w:rPr>
        <w:t>ir šādi:</w:t>
      </w:r>
    </w:p>
    <w:p w:rsidR="0014363D" w:rsidRPr="00CA152F" w:rsidRDefault="00A60AE0" w:rsidP="0014363D">
      <w:pPr>
        <w:pStyle w:val="ListParagraph"/>
        <w:numPr>
          <w:ilvl w:val="0"/>
          <w:numId w:val="23"/>
        </w:numPr>
        <w:jc w:val="both"/>
        <w:rPr>
          <w:rFonts w:cs="Times New Roman"/>
        </w:rPr>
      </w:pPr>
      <w:r w:rsidRPr="00CA152F">
        <w:rPr>
          <w:rFonts w:cs="Times New Roman"/>
          <w:szCs w:val="24"/>
        </w:rPr>
        <w:t>ES</w:t>
      </w:r>
      <w:r w:rsidRPr="00CA152F">
        <w:rPr>
          <w:rFonts w:cs="Times New Roman"/>
        </w:rPr>
        <w:t xml:space="preserve"> </w:t>
      </w:r>
      <w:r w:rsidR="008C5F95" w:rsidRPr="00CA152F">
        <w:rPr>
          <w:rFonts w:cs="Times New Roman"/>
        </w:rPr>
        <w:t xml:space="preserve">KP </w:t>
      </w:r>
      <w:r w:rsidRPr="00CA152F">
        <w:rPr>
          <w:rFonts w:cs="Times New Roman"/>
        </w:rPr>
        <w:t>fondu plānošanas dokumentu izstrāde. Plānošanas dokumentu izstrādei un apstiprināšanai plānots viens gads</w:t>
      </w:r>
      <w:r w:rsidR="0052358C" w:rsidRPr="00CA152F">
        <w:rPr>
          <w:rFonts w:cs="Times New Roman"/>
        </w:rPr>
        <w:t>. 2013.gad</w:t>
      </w:r>
      <w:r w:rsidR="008431A1">
        <w:rPr>
          <w:rFonts w:cs="Times New Roman"/>
        </w:rPr>
        <w:t>a 29.</w:t>
      </w:r>
      <w:r w:rsidR="0052358C" w:rsidRPr="00CA152F">
        <w:rPr>
          <w:rFonts w:cs="Times New Roman"/>
        </w:rPr>
        <w:t xml:space="preserve">janvārī </w:t>
      </w:r>
      <w:r w:rsidR="00BD12FA" w:rsidRPr="00CA152F">
        <w:rPr>
          <w:rFonts w:cs="Times New Roman"/>
        </w:rPr>
        <w:t>Ministru kabinetā tik</w:t>
      </w:r>
      <w:r w:rsidR="008431A1">
        <w:rPr>
          <w:rFonts w:cs="Times New Roman"/>
        </w:rPr>
        <w:t>a</w:t>
      </w:r>
      <w:r w:rsidR="0052358C" w:rsidRPr="00CA152F">
        <w:rPr>
          <w:rFonts w:cs="Times New Roman"/>
        </w:rPr>
        <w:t xml:space="preserve"> skatīt</w:t>
      </w:r>
      <w:r w:rsidR="00BD12FA" w:rsidRPr="00CA152F">
        <w:rPr>
          <w:rFonts w:cs="Times New Roman"/>
        </w:rPr>
        <w:t>s</w:t>
      </w:r>
      <w:r w:rsidR="0052358C" w:rsidRPr="00CA152F">
        <w:rPr>
          <w:rFonts w:cs="Times New Roman"/>
        </w:rPr>
        <w:t xml:space="preserve"> informatīv</w:t>
      </w:r>
      <w:r w:rsidR="00BD12FA" w:rsidRPr="00CA152F">
        <w:rPr>
          <w:rFonts w:cs="Times New Roman"/>
        </w:rPr>
        <w:t>ais</w:t>
      </w:r>
      <w:r w:rsidR="0052358C" w:rsidRPr="00CA152F">
        <w:rPr>
          <w:rFonts w:cs="Times New Roman"/>
        </w:rPr>
        <w:t xml:space="preserve"> ziņojum</w:t>
      </w:r>
      <w:r w:rsidR="00BD12FA" w:rsidRPr="00CA152F">
        <w:rPr>
          <w:rFonts w:cs="Times New Roman"/>
        </w:rPr>
        <w:t>s</w:t>
      </w:r>
      <w:r w:rsidR="0052358C" w:rsidRPr="00CA152F">
        <w:rPr>
          <w:rFonts w:cs="Times New Roman"/>
        </w:rPr>
        <w:t xml:space="preserve"> par ES KP investīciju prioritātēm, kas veido </w:t>
      </w:r>
      <w:r w:rsidR="00BD12FA" w:rsidRPr="00CA152F">
        <w:rPr>
          <w:rFonts w:cs="Times New Roman"/>
        </w:rPr>
        <w:t>pamatu neformālajam dialogam ar EK līdz 2013.gada jūnijam</w:t>
      </w:r>
      <w:r w:rsidR="00DA37CB" w:rsidRPr="00CA152F">
        <w:rPr>
          <w:rFonts w:cs="Times New Roman"/>
        </w:rPr>
        <w:t>, iesaistot nozaru ministrijas, sadarbības partnerus, Pārresoru koordinācijas centru,</w:t>
      </w:r>
      <w:r w:rsidR="00824532">
        <w:rPr>
          <w:rFonts w:cs="Times New Roman"/>
        </w:rPr>
        <w:t xml:space="preserve"> Valsts kanceleju</w:t>
      </w:r>
      <w:r w:rsidR="00DA37CB" w:rsidRPr="00CA152F">
        <w:rPr>
          <w:rFonts w:cs="Times New Roman"/>
        </w:rPr>
        <w:t xml:space="preserve"> u.c.</w:t>
      </w:r>
      <w:r w:rsidR="00BD12FA" w:rsidRPr="00CA152F">
        <w:rPr>
          <w:rFonts w:cs="Times New Roman"/>
        </w:rPr>
        <w:t xml:space="preserve"> </w:t>
      </w:r>
    </w:p>
    <w:p w:rsidR="00781F88" w:rsidRDefault="0014363D" w:rsidP="0014363D">
      <w:pPr>
        <w:pStyle w:val="ListParagraph"/>
        <w:numPr>
          <w:ilvl w:val="0"/>
          <w:numId w:val="23"/>
        </w:numPr>
        <w:jc w:val="both"/>
        <w:rPr>
          <w:rFonts w:cs="Times New Roman"/>
        </w:rPr>
      </w:pPr>
      <w:r w:rsidRPr="00CA152F">
        <w:rPr>
          <w:rFonts w:cs="Times New Roman"/>
          <w:szCs w:val="24"/>
        </w:rPr>
        <w:t>P</w:t>
      </w:r>
      <w:r w:rsidR="00A60AE0" w:rsidRPr="00CA152F">
        <w:rPr>
          <w:rFonts w:cs="Times New Roman"/>
        </w:rPr>
        <w:t xml:space="preserve">ēc ES </w:t>
      </w:r>
      <w:r w:rsidR="008C5F95" w:rsidRPr="00CA152F">
        <w:rPr>
          <w:rFonts w:cs="Times New Roman"/>
        </w:rPr>
        <w:t xml:space="preserve">KP </w:t>
      </w:r>
      <w:r w:rsidR="00A60AE0" w:rsidRPr="00CA152F">
        <w:rPr>
          <w:rFonts w:cs="Times New Roman"/>
        </w:rPr>
        <w:t xml:space="preserve">fondu plānošanas dokumentu </w:t>
      </w:r>
      <w:r w:rsidRPr="00CA152F">
        <w:rPr>
          <w:rFonts w:cs="Times New Roman"/>
        </w:rPr>
        <w:t>saskaņošanas</w:t>
      </w:r>
      <w:r w:rsidR="00A60AE0" w:rsidRPr="00CA152F">
        <w:rPr>
          <w:rFonts w:cs="Times New Roman"/>
        </w:rPr>
        <w:t xml:space="preserve"> MK  sarun</w:t>
      </w:r>
      <w:r w:rsidRPr="00CA152F">
        <w:rPr>
          <w:rFonts w:cs="Times New Roman"/>
        </w:rPr>
        <w:t xml:space="preserve">u </w:t>
      </w:r>
      <w:r w:rsidR="00A60AE0" w:rsidRPr="00CA152F">
        <w:rPr>
          <w:rFonts w:cs="Times New Roman"/>
        </w:rPr>
        <w:t xml:space="preserve">ar EK </w:t>
      </w:r>
      <w:r w:rsidRPr="00CA152F">
        <w:rPr>
          <w:rFonts w:cs="Times New Roman"/>
        </w:rPr>
        <w:t xml:space="preserve">uzsākšana </w:t>
      </w:r>
      <w:r w:rsidR="00A60AE0" w:rsidRPr="00CA152F">
        <w:rPr>
          <w:rFonts w:cs="Times New Roman"/>
        </w:rPr>
        <w:t>par plānošanas dokumentiem.</w:t>
      </w:r>
      <w:r w:rsidR="00DA37CB" w:rsidRPr="00CA152F">
        <w:rPr>
          <w:rFonts w:cs="Times New Roman"/>
        </w:rPr>
        <w:t xml:space="preserve"> Partnerības līguma un </w:t>
      </w:r>
      <w:r w:rsidR="00337056">
        <w:rPr>
          <w:rFonts w:cs="Times New Roman"/>
        </w:rPr>
        <w:t xml:space="preserve">ES KP fondu </w:t>
      </w:r>
      <w:r w:rsidR="00DA37CB" w:rsidRPr="00CA152F">
        <w:rPr>
          <w:rFonts w:cs="Times New Roman"/>
        </w:rPr>
        <w:t xml:space="preserve">darbības programmas </w:t>
      </w:r>
      <w:r w:rsidR="00781F88">
        <w:rPr>
          <w:rFonts w:cs="Times New Roman"/>
        </w:rPr>
        <w:t xml:space="preserve">projektu </w:t>
      </w:r>
      <w:r w:rsidR="00DA37CB" w:rsidRPr="00CA152F">
        <w:rPr>
          <w:rFonts w:cs="Times New Roman"/>
        </w:rPr>
        <w:t xml:space="preserve"> iesniegšana EK plānota līdz 2013.gada 30.jūnijam</w:t>
      </w:r>
      <w:r w:rsidR="00781F88">
        <w:rPr>
          <w:rFonts w:cs="Times New Roman"/>
        </w:rPr>
        <w:t>;</w:t>
      </w:r>
    </w:p>
    <w:p w:rsidR="00A60AE0" w:rsidRPr="00CA152F" w:rsidRDefault="00781F88" w:rsidP="0014363D">
      <w:pPr>
        <w:pStyle w:val="ListParagraph"/>
        <w:numPr>
          <w:ilvl w:val="0"/>
          <w:numId w:val="23"/>
        </w:numPr>
        <w:jc w:val="both"/>
        <w:rPr>
          <w:rFonts w:cs="Times New Roman"/>
        </w:rPr>
      </w:pPr>
      <w:r>
        <w:rPr>
          <w:rFonts w:cs="Times New Roman"/>
        </w:rPr>
        <w:lastRenderedPageBreak/>
        <w:t>Formālo plānošanas dokumentu priekšlikumu iesniegšana līdz 2013.gada rudenim (</w:t>
      </w:r>
      <w:r w:rsidR="00036966">
        <w:rPr>
          <w:rFonts w:cs="Times New Roman"/>
        </w:rPr>
        <w:t>termiņš atkarīgs no EK regulu apstiprināšanas</w:t>
      </w:r>
      <w:r>
        <w:rPr>
          <w:rFonts w:cs="Times New Roman"/>
        </w:rPr>
        <w:t>, kas paredzēta Lietuvas prezidentūras laikā</w:t>
      </w:r>
      <w:r w:rsidR="00036966">
        <w:rPr>
          <w:rFonts w:cs="Times New Roman"/>
        </w:rPr>
        <w:t>)</w:t>
      </w:r>
      <w:r w:rsidR="001F01C9">
        <w:rPr>
          <w:rFonts w:cs="Times New Roman"/>
        </w:rPr>
        <w:t>.</w:t>
      </w:r>
      <w:r w:rsidR="00A60AE0" w:rsidRPr="00CA152F">
        <w:rPr>
          <w:rFonts w:cs="Times New Roman"/>
        </w:rPr>
        <w:t xml:space="preserve"> </w:t>
      </w:r>
    </w:p>
    <w:p w:rsidR="00BA2095" w:rsidRDefault="00A60AE0" w:rsidP="0014363D">
      <w:pPr>
        <w:pStyle w:val="ListParagraph"/>
        <w:numPr>
          <w:ilvl w:val="0"/>
          <w:numId w:val="23"/>
        </w:numPr>
        <w:jc w:val="both"/>
        <w:rPr>
          <w:rFonts w:cs="Times New Roman"/>
        </w:rPr>
      </w:pPr>
      <w:r w:rsidRPr="00CA152F">
        <w:rPr>
          <w:rFonts w:cs="Times New Roman"/>
        </w:rPr>
        <w:t xml:space="preserve">ES </w:t>
      </w:r>
      <w:r w:rsidR="00955E7A">
        <w:rPr>
          <w:rFonts w:cs="Times New Roman"/>
        </w:rPr>
        <w:t xml:space="preserve">KP </w:t>
      </w:r>
      <w:r w:rsidR="0014363D" w:rsidRPr="00CA152F">
        <w:rPr>
          <w:rFonts w:cs="Times New Roman"/>
        </w:rPr>
        <w:t xml:space="preserve">fondu </w:t>
      </w:r>
      <w:r w:rsidRPr="00CA152F">
        <w:rPr>
          <w:rFonts w:cs="Times New Roman"/>
        </w:rPr>
        <w:t xml:space="preserve">vadības </w:t>
      </w:r>
      <w:r w:rsidR="008C5F95" w:rsidRPr="00CA152F">
        <w:rPr>
          <w:rFonts w:cs="Times New Roman"/>
        </w:rPr>
        <w:t xml:space="preserve">likumprojekta </w:t>
      </w:r>
      <w:r w:rsidRPr="00CA152F">
        <w:rPr>
          <w:rFonts w:cs="Times New Roman"/>
        </w:rPr>
        <w:t xml:space="preserve">2014.–2020.gada plānošanas periodam </w:t>
      </w:r>
      <w:r w:rsidR="00BA2095">
        <w:rPr>
          <w:rFonts w:cs="Times New Roman"/>
        </w:rPr>
        <w:t xml:space="preserve">pieņemšana </w:t>
      </w:r>
      <w:r w:rsidR="00824532" w:rsidRPr="00CA152F">
        <w:rPr>
          <w:rFonts w:cs="Times New Roman"/>
        </w:rPr>
        <w:t>līdz 2013.gada beigām</w:t>
      </w:r>
      <w:r w:rsidR="00BA2095">
        <w:rPr>
          <w:rFonts w:cs="Times New Roman"/>
        </w:rPr>
        <w:t>;</w:t>
      </w:r>
    </w:p>
    <w:p w:rsidR="00976945" w:rsidRPr="00976945" w:rsidRDefault="00976945" w:rsidP="00976945">
      <w:pPr>
        <w:pStyle w:val="ListParagraph"/>
        <w:numPr>
          <w:ilvl w:val="0"/>
          <w:numId w:val="23"/>
        </w:numPr>
        <w:jc w:val="both"/>
        <w:rPr>
          <w:rFonts w:cs="Times New Roman"/>
        </w:rPr>
      </w:pPr>
      <w:r>
        <w:rPr>
          <w:rFonts w:cs="Times New Roman"/>
        </w:rPr>
        <w:t>Ministru kabineta</w:t>
      </w:r>
      <w:r w:rsidRPr="00CA152F">
        <w:rPr>
          <w:rFonts w:cs="Times New Roman"/>
        </w:rPr>
        <w:t xml:space="preserve"> </w:t>
      </w:r>
      <w:r>
        <w:rPr>
          <w:rFonts w:cs="Times New Roman"/>
        </w:rPr>
        <w:t xml:space="preserve">noteikumu </w:t>
      </w:r>
      <w:r w:rsidRPr="00CA152F">
        <w:rPr>
          <w:rFonts w:cs="Times New Roman"/>
        </w:rPr>
        <w:t xml:space="preserve">ES </w:t>
      </w:r>
      <w:r>
        <w:rPr>
          <w:rFonts w:cs="Times New Roman"/>
        </w:rPr>
        <w:t xml:space="preserve">KP </w:t>
      </w:r>
      <w:r w:rsidRPr="00CA152F">
        <w:rPr>
          <w:rFonts w:cs="Times New Roman"/>
        </w:rPr>
        <w:t>fondu vadībai 2014.–2020.gada plānošanas periodam izstrāde</w:t>
      </w:r>
      <w:r>
        <w:rPr>
          <w:rFonts w:cs="Times New Roman"/>
        </w:rPr>
        <w:t xml:space="preserve"> kopumā </w:t>
      </w:r>
      <w:r w:rsidRPr="00976945">
        <w:rPr>
          <w:rFonts w:cs="Times New Roman"/>
        </w:rPr>
        <w:t xml:space="preserve">līdz 2014.gada jūnija beigām: </w:t>
      </w:r>
    </w:p>
    <w:p w:rsidR="00976945" w:rsidRPr="00976945" w:rsidRDefault="00976945" w:rsidP="00976945">
      <w:pPr>
        <w:pStyle w:val="ListParagraph"/>
        <w:jc w:val="both"/>
        <w:rPr>
          <w:rFonts w:cs="Times New Roman"/>
        </w:rPr>
      </w:pPr>
      <w:r w:rsidRPr="00976945">
        <w:rPr>
          <w:rFonts w:cs="Times New Roman"/>
        </w:rPr>
        <w:t>- Ministru kabineta noteikumu projektu, kas nepieciešami ES KP fondu ieviešanas uzsākšanai (ES KP fondu plānošanas dokumentu sagatavošanas un ES KP ieviešanas noteikumi, tai skaitā projektu iesniegumu atlases kārtības,  budžeta plānošanas un maksājumu kārtības noteikumi (koncepcijas 49.rindkopas 1., 5.punkts)) izstrāde līdz 2014.gada marta beigām;</w:t>
      </w:r>
    </w:p>
    <w:p w:rsidR="00976945" w:rsidRPr="00976945" w:rsidRDefault="00976945" w:rsidP="00976945">
      <w:pPr>
        <w:pStyle w:val="ListParagraph"/>
        <w:jc w:val="both"/>
        <w:rPr>
          <w:rFonts w:cs="Times New Roman"/>
        </w:rPr>
      </w:pPr>
      <w:r w:rsidRPr="00976945">
        <w:rPr>
          <w:rFonts w:cs="Times New Roman"/>
        </w:rPr>
        <w:t xml:space="preserve">- </w:t>
      </w:r>
      <w:r w:rsidRPr="00976945">
        <w:t>Ministru kabineta noteikumu projektu, kas ir nepieciešami projektu iesnieguma atlases uzsākšanai (koncepcijas 49.rindkopas 6., 7., 8., 9.punkts), izstrāde līdz 2014.gada aprīļa beigām;</w:t>
      </w:r>
    </w:p>
    <w:p w:rsidR="00976945" w:rsidRPr="00025686" w:rsidRDefault="00976945" w:rsidP="00976945">
      <w:pPr>
        <w:pStyle w:val="ListParagraph"/>
        <w:jc w:val="both"/>
        <w:rPr>
          <w:rFonts w:cs="Times New Roman"/>
        </w:rPr>
      </w:pPr>
      <w:r w:rsidRPr="00976945">
        <w:rPr>
          <w:rFonts w:cs="Times New Roman"/>
        </w:rPr>
        <w:t xml:space="preserve">- </w:t>
      </w:r>
      <w:r w:rsidRPr="00976945">
        <w:t>Ministru kabineta noteikumu projektu</w:t>
      </w:r>
      <w:r w:rsidRPr="00F02C49">
        <w:t xml:space="preserve"> par  ES KP fondu ieviešanu</w:t>
      </w:r>
      <w:r>
        <w:t>,</w:t>
      </w:r>
      <w:r w:rsidRPr="00F02C49">
        <w:t xml:space="preserve"> kas nav nepieciešami projektu atlases uzsākšanai</w:t>
      </w:r>
      <w:r>
        <w:t xml:space="preserve"> (koncepcijas 49.rindkopas 2., 3., 4.punkts),</w:t>
      </w:r>
      <w:r w:rsidRPr="00F02C49">
        <w:t xml:space="preserve"> </w:t>
      </w:r>
      <w:r>
        <w:rPr>
          <w:rFonts w:cs="Times New Roman"/>
        </w:rPr>
        <w:t xml:space="preserve"> izstrāde līdz 2014.gada jūnija beigām.</w:t>
      </w:r>
      <w:r>
        <w:rPr>
          <w:rStyle w:val="FootnoteReference"/>
          <w:rFonts w:cs="Times New Roman"/>
        </w:rPr>
        <w:footnoteReference w:id="50"/>
      </w:r>
    </w:p>
    <w:p w:rsidR="00976945" w:rsidRPr="00F70267" w:rsidRDefault="00976945" w:rsidP="00976945">
      <w:pPr>
        <w:pStyle w:val="ListParagraph"/>
        <w:numPr>
          <w:ilvl w:val="0"/>
          <w:numId w:val="23"/>
        </w:numPr>
        <w:jc w:val="both"/>
        <w:rPr>
          <w:rFonts w:cs="Times New Roman"/>
          <w:szCs w:val="24"/>
        </w:rPr>
      </w:pPr>
      <w:r w:rsidRPr="00F70267">
        <w:rPr>
          <w:szCs w:val="24"/>
        </w:rPr>
        <w:t>Ministru kabineta noteikumu projekt</w:t>
      </w:r>
      <w:r w:rsidRPr="00E9626C">
        <w:rPr>
          <w:szCs w:val="24"/>
        </w:rPr>
        <w:t>u par specifisko atbalsta mērķ</w:t>
      </w:r>
      <w:r w:rsidRPr="00346083">
        <w:rPr>
          <w:szCs w:val="24"/>
        </w:rPr>
        <w:t xml:space="preserve">u  īstenošanu galējais izstrādes </w:t>
      </w:r>
      <w:r w:rsidRPr="00F70267">
        <w:rPr>
          <w:szCs w:val="24"/>
        </w:rPr>
        <w:t xml:space="preserve">termiņš tiks noteikts </w:t>
      </w:r>
      <w:r w:rsidRPr="00F70267">
        <w:rPr>
          <w:rFonts w:cs="Times New Roman"/>
          <w:szCs w:val="24"/>
        </w:rPr>
        <w:t xml:space="preserve">ES KP fondu vadības </w:t>
      </w:r>
      <w:r w:rsidRPr="00F70267">
        <w:rPr>
          <w:szCs w:val="24"/>
        </w:rPr>
        <w:t xml:space="preserve">likumprojekta </w:t>
      </w:r>
      <w:r w:rsidRPr="00F70267">
        <w:rPr>
          <w:rFonts w:cs="Times New Roman"/>
          <w:szCs w:val="24"/>
        </w:rPr>
        <w:t>2014.–2020.gada plānošanas periodam</w:t>
      </w:r>
      <w:r w:rsidRPr="00F70267">
        <w:rPr>
          <w:szCs w:val="24"/>
        </w:rPr>
        <w:t xml:space="preserve"> saskaņošanas procesā (tiek plānots, ka tiks piemērota 2007. – 2013.gada plānošanas perioda prakse).</w:t>
      </w:r>
    </w:p>
    <w:p w:rsidR="008C5F95" w:rsidRPr="00CA152F" w:rsidRDefault="00976945" w:rsidP="00976945">
      <w:pPr>
        <w:pStyle w:val="ListParagraph"/>
        <w:numPr>
          <w:ilvl w:val="0"/>
          <w:numId w:val="23"/>
        </w:numPr>
        <w:jc w:val="both"/>
        <w:rPr>
          <w:rFonts w:cs="Times New Roman"/>
        </w:rPr>
      </w:pPr>
      <w:r>
        <w:rPr>
          <w:rFonts w:cs="Times New Roman"/>
        </w:rPr>
        <w:t xml:space="preserve">ES KP fondu </w:t>
      </w:r>
      <w:r w:rsidRPr="00CA152F">
        <w:rPr>
          <w:rFonts w:cs="Times New Roman"/>
        </w:rPr>
        <w:t>Vadības un kontroles sistēmas izveide un akreditācija sešu mēnešu laikā pēc darbības programmas apstiprināšanas EK</w:t>
      </w:r>
      <w:r w:rsidR="008C5F95" w:rsidRPr="00CA152F">
        <w:rPr>
          <w:rFonts w:cs="Times New Roman"/>
        </w:rPr>
        <w:t>.</w:t>
      </w:r>
    </w:p>
    <w:p w:rsidR="0014363D" w:rsidRPr="00CA152F" w:rsidRDefault="0014363D" w:rsidP="0014363D">
      <w:pPr>
        <w:pStyle w:val="ListParagraph"/>
        <w:jc w:val="both"/>
        <w:rPr>
          <w:rFonts w:cs="Times New Roman"/>
        </w:rPr>
      </w:pPr>
    </w:p>
    <w:p w:rsidR="0014363D" w:rsidRPr="00CA152F" w:rsidRDefault="0014363D" w:rsidP="009907A1">
      <w:pPr>
        <w:pStyle w:val="ListParagraph"/>
        <w:numPr>
          <w:ilvl w:val="0"/>
          <w:numId w:val="2"/>
        </w:numPr>
        <w:ind w:left="0" w:firstLine="0"/>
        <w:jc w:val="both"/>
        <w:rPr>
          <w:rFonts w:cs="Times New Roman"/>
        </w:rPr>
      </w:pPr>
      <w:r w:rsidRPr="00CA152F">
        <w:rPr>
          <w:rFonts w:cs="Times New Roman"/>
        </w:rPr>
        <w:t xml:space="preserve">Detalizēts laika grafiks ES KP fondu </w:t>
      </w:r>
      <w:r w:rsidR="00230BC8" w:rsidRPr="00CA152F">
        <w:rPr>
          <w:rFonts w:cs="Times New Roman"/>
        </w:rPr>
        <w:t xml:space="preserve">plānošanai 2014. – 2020. gada plānošanas periodam norādīts </w:t>
      </w:r>
      <w:r w:rsidR="00014D70" w:rsidRPr="00CA152F">
        <w:rPr>
          <w:rFonts w:cs="Times New Roman"/>
        </w:rPr>
        <w:t>2.</w:t>
      </w:r>
      <w:r w:rsidR="00230BC8" w:rsidRPr="00CA152F">
        <w:rPr>
          <w:rFonts w:cs="Times New Roman"/>
        </w:rPr>
        <w:t>Pielikumā.</w:t>
      </w:r>
    </w:p>
    <w:p w:rsidR="00A60AE0" w:rsidRPr="00CA152F" w:rsidRDefault="00A60AE0" w:rsidP="00A60AE0">
      <w:pPr>
        <w:pStyle w:val="ListParagraph"/>
        <w:ind w:left="0"/>
        <w:rPr>
          <w:rFonts w:cs="Times New Roman"/>
          <w:szCs w:val="24"/>
        </w:rPr>
      </w:pPr>
    </w:p>
    <w:p w:rsidR="00396149" w:rsidRDefault="00396149" w:rsidP="00EA0EFF">
      <w:pPr>
        <w:tabs>
          <w:tab w:val="right" w:pos="9072"/>
        </w:tabs>
        <w:jc w:val="both"/>
        <w:rPr>
          <w:rFonts w:cs="Times New Roman"/>
          <w:szCs w:val="24"/>
        </w:rPr>
      </w:pPr>
    </w:p>
    <w:p w:rsidR="00396149" w:rsidRDefault="00396149" w:rsidP="00EA0EFF">
      <w:pPr>
        <w:tabs>
          <w:tab w:val="right" w:pos="9072"/>
        </w:tabs>
        <w:jc w:val="both"/>
        <w:rPr>
          <w:rFonts w:cs="Times New Roman"/>
          <w:szCs w:val="24"/>
        </w:rPr>
      </w:pPr>
    </w:p>
    <w:p w:rsidR="00396149" w:rsidRDefault="00396149" w:rsidP="00EA0EFF">
      <w:pPr>
        <w:tabs>
          <w:tab w:val="right" w:pos="9072"/>
        </w:tabs>
        <w:jc w:val="both"/>
        <w:rPr>
          <w:rFonts w:cs="Times New Roman"/>
          <w:szCs w:val="24"/>
        </w:rPr>
      </w:pPr>
    </w:p>
    <w:p w:rsidR="00220432" w:rsidRDefault="00220432" w:rsidP="00220432">
      <w:pPr>
        <w:jc w:val="both"/>
        <w:rPr>
          <w:szCs w:val="24"/>
        </w:rPr>
      </w:pPr>
      <w:r>
        <w:rPr>
          <w:szCs w:val="24"/>
        </w:rPr>
        <w:t xml:space="preserve">Finanšu ministra vietā – </w:t>
      </w:r>
    </w:p>
    <w:p w:rsidR="00220432" w:rsidRDefault="00220432" w:rsidP="00220432">
      <w:pPr>
        <w:jc w:val="both"/>
        <w:rPr>
          <w:szCs w:val="24"/>
        </w:rPr>
      </w:pPr>
      <w:r>
        <w:rPr>
          <w:szCs w:val="24"/>
        </w:rPr>
        <w:t>zemkopības ministre</w:t>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rPr>
        <w:t>L.Straujuma</w:t>
      </w:r>
    </w:p>
    <w:p w:rsidR="00EA0EFF" w:rsidRDefault="00EA0EFF" w:rsidP="00EA0EFF">
      <w:pPr>
        <w:widowControl w:val="0"/>
        <w:jc w:val="both"/>
        <w:rPr>
          <w:rFonts w:cs="Times New Roman"/>
          <w:sz w:val="20"/>
          <w:szCs w:val="20"/>
        </w:rPr>
      </w:pPr>
    </w:p>
    <w:p w:rsidR="009A0F2E" w:rsidRDefault="009A0F2E" w:rsidP="00EA0EFF">
      <w:pPr>
        <w:widowControl w:val="0"/>
        <w:jc w:val="both"/>
        <w:rPr>
          <w:rFonts w:cs="Times New Roman"/>
          <w:sz w:val="20"/>
          <w:szCs w:val="20"/>
        </w:rPr>
      </w:pPr>
    </w:p>
    <w:p w:rsidR="009A0F2E" w:rsidRDefault="009A0F2E" w:rsidP="00EA0EFF">
      <w:pPr>
        <w:widowControl w:val="0"/>
        <w:jc w:val="both"/>
        <w:rPr>
          <w:rFonts w:cs="Times New Roman"/>
          <w:sz w:val="20"/>
          <w:szCs w:val="20"/>
        </w:rPr>
      </w:pPr>
    </w:p>
    <w:p w:rsidR="009A0F2E" w:rsidRDefault="009A0F2E" w:rsidP="00EA0EFF">
      <w:pPr>
        <w:widowControl w:val="0"/>
        <w:jc w:val="both"/>
        <w:rPr>
          <w:rFonts w:cs="Times New Roman"/>
          <w:sz w:val="20"/>
          <w:szCs w:val="20"/>
        </w:rPr>
      </w:pPr>
    </w:p>
    <w:p w:rsidR="00396149" w:rsidRDefault="00396149" w:rsidP="00EA0EFF">
      <w:pPr>
        <w:widowControl w:val="0"/>
        <w:jc w:val="both"/>
        <w:rPr>
          <w:rFonts w:cs="Times New Roman"/>
          <w:sz w:val="20"/>
          <w:szCs w:val="20"/>
        </w:rPr>
      </w:pPr>
    </w:p>
    <w:p w:rsidR="00EA0EFF" w:rsidRDefault="00EA0EFF" w:rsidP="00EA0EFF">
      <w:pPr>
        <w:rPr>
          <w:rFonts w:cs="Times New Roman"/>
          <w:sz w:val="16"/>
          <w:szCs w:val="16"/>
        </w:rPr>
      </w:pPr>
      <w:r>
        <w:rPr>
          <w:rFonts w:cs="Times New Roman"/>
          <w:sz w:val="16"/>
          <w:szCs w:val="16"/>
        </w:rPr>
        <w:fldChar w:fldCharType="begin"/>
      </w:r>
      <w:r>
        <w:rPr>
          <w:rFonts w:cs="Times New Roman"/>
          <w:sz w:val="16"/>
          <w:szCs w:val="16"/>
        </w:rPr>
        <w:instrText xml:space="preserve"> DATE  \@ "dd.MM.yyyy H:mm"  \* MERGEFORMAT </w:instrText>
      </w:r>
      <w:r>
        <w:rPr>
          <w:rFonts w:cs="Times New Roman"/>
          <w:sz w:val="16"/>
          <w:szCs w:val="16"/>
        </w:rPr>
        <w:fldChar w:fldCharType="separate"/>
      </w:r>
      <w:r w:rsidR="00693095">
        <w:rPr>
          <w:rFonts w:cs="Times New Roman"/>
          <w:noProof/>
          <w:sz w:val="16"/>
          <w:szCs w:val="16"/>
        </w:rPr>
        <w:t>02.05.2013 12:11</w:t>
      </w:r>
      <w:r>
        <w:rPr>
          <w:rFonts w:cs="Times New Roman"/>
          <w:sz w:val="16"/>
          <w:szCs w:val="16"/>
        </w:rPr>
        <w:fldChar w:fldCharType="end"/>
      </w:r>
    </w:p>
    <w:p w:rsidR="00396149" w:rsidRDefault="00FF052B" w:rsidP="00396149">
      <w:pPr>
        <w:rPr>
          <w:i/>
          <w:sz w:val="16"/>
          <w:szCs w:val="16"/>
        </w:rPr>
      </w:pPr>
      <w:r>
        <w:rPr>
          <w:rFonts w:cs="Times New Roman"/>
          <w:sz w:val="16"/>
          <w:szCs w:val="16"/>
        </w:rPr>
        <w:t xml:space="preserve">12 </w:t>
      </w:r>
      <w:r w:rsidR="00976945">
        <w:rPr>
          <w:rFonts w:cs="Times New Roman"/>
          <w:sz w:val="16"/>
          <w:szCs w:val="16"/>
        </w:rPr>
        <w:t>81</w:t>
      </w:r>
      <w:r w:rsidR="00220432">
        <w:rPr>
          <w:rFonts w:cs="Times New Roman"/>
          <w:sz w:val="16"/>
          <w:szCs w:val="16"/>
        </w:rPr>
        <w:t>8</w:t>
      </w:r>
    </w:p>
    <w:p w:rsidR="00396149" w:rsidRPr="00171658" w:rsidRDefault="00396149" w:rsidP="00396149">
      <w:pPr>
        <w:rPr>
          <w:i/>
          <w:sz w:val="16"/>
          <w:szCs w:val="16"/>
        </w:rPr>
      </w:pPr>
      <w:r w:rsidRPr="00171658">
        <w:rPr>
          <w:i/>
          <w:sz w:val="16"/>
          <w:szCs w:val="16"/>
        </w:rPr>
        <w:t>K.Ancāne</w:t>
      </w:r>
    </w:p>
    <w:p w:rsidR="00396149" w:rsidRPr="00171658" w:rsidRDefault="00396149" w:rsidP="00396149">
      <w:pPr>
        <w:rPr>
          <w:i/>
          <w:sz w:val="16"/>
          <w:szCs w:val="16"/>
        </w:rPr>
      </w:pPr>
      <w:r w:rsidRPr="005E495C">
        <w:rPr>
          <w:bCs/>
          <w:i/>
          <w:sz w:val="16"/>
          <w:szCs w:val="16"/>
        </w:rPr>
        <w:t xml:space="preserve">Tālr.: </w:t>
      </w:r>
      <w:r w:rsidRPr="00171658">
        <w:rPr>
          <w:i/>
          <w:color w:val="333333"/>
          <w:sz w:val="16"/>
          <w:szCs w:val="16"/>
        </w:rPr>
        <w:t>67095635</w:t>
      </w:r>
    </w:p>
    <w:p w:rsidR="00396149" w:rsidRDefault="00396149" w:rsidP="00396149">
      <w:pPr>
        <w:rPr>
          <w:i/>
          <w:sz w:val="16"/>
          <w:szCs w:val="16"/>
        </w:rPr>
      </w:pPr>
      <w:r>
        <w:rPr>
          <w:i/>
          <w:sz w:val="16"/>
          <w:szCs w:val="16"/>
        </w:rPr>
        <w:t>Kristine. Ancane@fm.gov.lv</w:t>
      </w:r>
    </w:p>
    <w:p w:rsidR="00396149" w:rsidRDefault="00396149" w:rsidP="00396149">
      <w:pPr>
        <w:rPr>
          <w:i/>
          <w:sz w:val="16"/>
          <w:szCs w:val="16"/>
        </w:rPr>
      </w:pPr>
    </w:p>
    <w:p w:rsidR="00396149" w:rsidRDefault="00396149" w:rsidP="00396149">
      <w:pPr>
        <w:rPr>
          <w:i/>
          <w:sz w:val="16"/>
          <w:szCs w:val="16"/>
        </w:rPr>
      </w:pPr>
      <w:r w:rsidRPr="005E495C">
        <w:rPr>
          <w:i/>
          <w:sz w:val="16"/>
          <w:szCs w:val="16"/>
        </w:rPr>
        <w:t>R</w:t>
      </w:r>
      <w:r>
        <w:rPr>
          <w:i/>
          <w:sz w:val="16"/>
          <w:szCs w:val="16"/>
        </w:rPr>
        <w:t>.</w:t>
      </w:r>
      <w:r w:rsidRPr="005E495C">
        <w:rPr>
          <w:i/>
          <w:sz w:val="16"/>
          <w:szCs w:val="16"/>
        </w:rPr>
        <w:t>Zīverte</w:t>
      </w:r>
    </w:p>
    <w:p w:rsidR="00396149" w:rsidRPr="0004564E" w:rsidRDefault="00396149" w:rsidP="00396149">
      <w:pPr>
        <w:rPr>
          <w:i/>
          <w:sz w:val="16"/>
          <w:szCs w:val="16"/>
        </w:rPr>
      </w:pPr>
      <w:r w:rsidRPr="005E495C">
        <w:rPr>
          <w:bCs/>
          <w:i/>
          <w:sz w:val="16"/>
          <w:szCs w:val="16"/>
        </w:rPr>
        <w:t>Tālr.: 6</w:t>
      </w:r>
      <w:r w:rsidRPr="005E495C">
        <w:rPr>
          <w:i/>
          <w:sz w:val="16"/>
          <w:szCs w:val="16"/>
        </w:rPr>
        <w:t xml:space="preserve">7083858; </w:t>
      </w:r>
    </w:p>
    <w:p w:rsidR="00396149" w:rsidRPr="00013096" w:rsidRDefault="00396149" w:rsidP="00396149">
      <w:pPr>
        <w:pStyle w:val="BodyText"/>
        <w:jc w:val="both"/>
        <w:rPr>
          <w:b/>
          <w:i/>
          <w:sz w:val="16"/>
          <w:szCs w:val="16"/>
        </w:rPr>
      </w:pPr>
      <w:r w:rsidRPr="00013096">
        <w:rPr>
          <w:i/>
          <w:sz w:val="16"/>
          <w:szCs w:val="16"/>
        </w:rPr>
        <w:t>Renate.Ziverte@fm.gov.lv</w:t>
      </w:r>
    </w:p>
    <w:p w:rsidR="00721FE5" w:rsidRDefault="00721FE5" w:rsidP="00241F7C">
      <w:pPr>
        <w:rPr>
          <w:sz w:val="16"/>
          <w:szCs w:val="16"/>
        </w:rPr>
      </w:pPr>
    </w:p>
    <w:sectPr w:rsidR="00721FE5" w:rsidSect="00A6547D">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20" w:rsidRDefault="00724D20" w:rsidP="00C22EA1">
      <w:r>
        <w:separator/>
      </w:r>
    </w:p>
  </w:endnote>
  <w:endnote w:type="continuationSeparator" w:id="0">
    <w:p w:rsidR="00724D20" w:rsidRDefault="00724D20" w:rsidP="00C2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MS Mincho"/>
    <w:panose1 w:val="00000000000000000000"/>
    <w:charset w:val="00"/>
    <w:family w:val="roman"/>
    <w:notTrueType/>
    <w:pitch w:val="default"/>
    <w:sig w:usb0="00000003" w:usb1="00000000" w:usb2="00000000" w:usb3="00000000" w:csb0="0000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CC" w:rsidRDefault="00335DCC">
    <w:pPr>
      <w:pStyle w:val="Footer"/>
      <w:jc w:val="center"/>
    </w:pPr>
  </w:p>
  <w:p w:rsidR="00335DCC" w:rsidRDefault="00335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CC" w:rsidRDefault="00335DCC">
    <w:pPr>
      <w:pStyle w:val="Footer"/>
    </w:pPr>
  </w:p>
  <w:p w:rsidR="00335DCC" w:rsidRDefault="00335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291926"/>
      <w:docPartObj>
        <w:docPartGallery w:val="Page Numbers (Bottom of Page)"/>
        <w:docPartUnique/>
      </w:docPartObj>
    </w:sdtPr>
    <w:sdtEndPr>
      <w:rPr>
        <w:noProof/>
      </w:rPr>
    </w:sdtEndPr>
    <w:sdtContent>
      <w:p w:rsidR="00335DCC" w:rsidRDefault="00335DCC" w:rsidP="00632D14">
        <w:pPr>
          <w:pStyle w:val="Footer"/>
          <w:jc w:val="both"/>
        </w:pPr>
        <w:r w:rsidRPr="00671F9D">
          <w:rPr>
            <w:rFonts w:eastAsia="Times New Roman" w:cs="Times New Roman"/>
            <w:color w:val="000000"/>
            <w:sz w:val="20"/>
            <w:szCs w:val="20"/>
          </w:rPr>
          <w:t>FMKonc_</w:t>
        </w:r>
        <w:r>
          <w:rPr>
            <w:rFonts w:eastAsia="Times New Roman" w:cs="Times New Roman"/>
            <w:color w:val="000000"/>
            <w:sz w:val="20"/>
            <w:szCs w:val="20"/>
          </w:rPr>
          <w:t>2504</w:t>
        </w:r>
        <w:r w:rsidRPr="00671F9D">
          <w:rPr>
            <w:rFonts w:eastAsia="Times New Roman" w:cs="Times New Roman"/>
            <w:color w:val="000000"/>
            <w:sz w:val="20"/>
            <w:szCs w:val="20"/>
          </w:rPr>
          <w:t>13; Koncepcija par Eiropas Reģionālās attīstības fonda, Eiropas Sociālā fonda,</w:t>
        </w:r>
        <w:r w:rsidRPr="00671F9D">
          <w:rPr>
            <w:rFonts w:eastAsia="Times New Roman" w:cs="Times New Roman"/>
            <w:color w:val="000000"/>
            <w:sz w:val="20"/>
            <w:szCs w:val="20"/>
          </w:rPr>
          <w:br/>
          <w:t xml:space="preserve">Kohēzijas fonda, Eiropas Lauksaimniecības fonda lauku attīstībai un Eiropas Jūrlietu un </w:t>
        </w:r>
        <w:r>
          <w:rPr>
            <w:rFonts w:eastAsia="Times New Roman" w:cs="Times New Roman"/>
            <w:color w:val="000000"/>
            <w:sz w:val="20"/>
            <w:szCs w:val="20"/>
          </w:rPr>
          <w:t xml:space="preserve">zivsaimniecības fonda ieviešanu </w:t>
        </w:r>
        <w:r w:rsidRPr="00671F9D">
          <w:rPr>
            <w:rFonts w:eastAsia="Times New Roman" w:cs="Times New Roman"/>
            <w:color w:val="000000"/>
            <w:sz w:val="20"/>
            <w:szCs w:val="20"/>
          </w:rPr>
          <w:t>2014. – 2020. gadā Latvijā</w:t>
        </w:r>
      </w:p>
    </w:sdtContent>
  </w:sdt>
  <w:p w:rsidR="00335DCC" w:rsidRPr="00C22EA1" w:rsidRDefault="00335DCC">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20" w:rsidRDefault="00724D20" w:rsidP="00C22EA1">
      <w:r>
        <w:separator/>
      </w:r>
    </w:p>
  </w:footnote>
  <w:footnote w:type="continuationSeparator" w:id="0">
    <w:p w:rsidR="00724D20" w:rsidRDefault="00724D20" w:rsidP="00C22EA1">
      <w:r>
        <w:continuationSeparator/>
      </w:r>
    </w:p>
  </w:footnote>
  <w:footnote w:id="1">
    <w:p w:rsidR="00335DCC" w:rsidRDefault="00335DCC" w:rsidP="006E4FDB">
      <w:pPr>
        <w:pStyle w:val="FootnoteText"/>
      </w:pPr>
      <w:r>
        <w:rPr>
          <w:rStyle w:val="FootnoteReference"/>
        </w:rPr>
        <w:footnoteRef/>
      </w:r>
      <w:r>
        <w:t xml:space="preserve"> Eiropas Sociālais fonds</w:t>
      </w:r>
      <w:r w:rsidRPr="00C43A8B">
        <w:t>, Eiropas Reģionālās attīstības fonds, Kohēzijas fonds/ISPA, ES pirmsiestāšanās finanšu instrumenti Phare un SAPARD, INTERREG,</w:t>
      </w:r>
      <w:r>
        <w:t xml:space="preserve"> </w:t>
      </w:r>
      <w:r w:rsidRPr="00C43A8B">
        <w:t>ES Kohēzijas politikas 3.mērķa „Eiropas teritoriālā sadarbība” programmas (ERAF).</w:t>
      </w:r>
    </w:p>
  </w:footnote>
  <w:footnote w:id="2">
    <w:p w:rsidR="00335DCC" w:rsidRPr="007D17D5" w:rsidRDefault="00335DCC" w:rsidP="00A5593A">
      <w:pPr>
        <w:rPr>
          <w:szCs w:val="24"/>
        </w:rPr>
      </w:pPr>
      <w:r>
        <w:rPr>
          <w:rStyle w:val="FootnoteReference"/>
        </w:rPr>
        <w:footnoteRef/>
      </w:r>
      <w:r>
        <w:t xml:space="preserve"> </w:t>
      </w:r>
      <w:r w:rsidRPr="00A5593A">
        <w:rPr>
          <w:sz w:val="20"/>
          <w:szCs w:val="20"/>
        </w:rPr>
        <w:t>Finanšu ministrijas novērtējums, balstoties uz SIA „</w:t>
      </w:r>
      <w:r w:rsidRPr="002548BF">
        <w:rPr>
          <w:i/>
          <w:iCs/>
          <w:sz w:val="20"/>
          <w:szCs w:val="20"/>
        </w:rPr>
        <w:t>Stockholm School of Economics in Riga</w:t>
      </w:r>
      <w:r w:rsidRPr="002548BF">
        <w:rPr>
          <w:sz w:val="20"/>
          <w:szCs w:val="20"/>
        </w:rPr>
        <w:t>” izstrādāto ES fondu ietekmes izvērtēšanas makroekonomisko modeli</w:t>
      </w:r>
    </w:p>
  </w:footnote>
  <w:footnote w:id="3">
    <w:p w:rsidR="00335DCC" w:rsidRPr="00BA7E70" w:rsidRDefault="00335DCC" w:rsidP="00E65419">
      <w:pPr>
        <w:pStyle w:val="FootnoteText"/>
      </w:pPr>
      <w:r w:rsidRPr="00BA7E70">
        <w:rPr>
          <w:rStyle w:val="FootnoteReference"/>
        </w:rPr>
        <w:footnoteRef/>
      </w:r>
      <w:r w:rsidRPr="00BA7E70">
        <w:t xml:space="preserve"> </w:t>
      </w:r>
      <w:hyperlink r:id="rId1" w:history="1">
        <w:r w:rsidRPr="00BA7E70">
          <w:rPr>
            <w:rStyle w:val="Hyperlink"/>
            <w:color w:val="auto"/>
            <w:u w:val="none"/>
          </w:rPr>
          <w:t>http://epp.eurostat.ec.europa.eu</w:t>
        </w:r>
      </w:hyperlink>
    </w:p>
  </w:footnote>
  <w:footnote w:id="4">
    <w:p w:rsidR="00335DCC" w:rsidRPr="00070F0D" w:rsidRDefault="00335DCC" w:rsidP="009A3D0E">
      <w:pPr>
        <w:pStyle w:val="FootnoteText"/>
        <w:rPr>
          <w:rFonts w:cs="Times New Roman"/>
        </w:rPr>
      </w:pPr>
      <w:r>
        <w:rPr>
          <w:rStyle w:val="FootnoteReference"/>
        </w:rPr>
        <w:footnoteRef/>
      </w:r>
      <w:r>
        <w:t xml:space="preserve"> Eiropas Parlamenta un Padomes regula (EK) Nr. 1059/2003 (2003. gada 26. maijs) </w:t>
      </w:r>
      <w:r w:rsidRPr="00070F0D">
        <w:rPr>
          <w:rFonts w:cs="Times New Roman"/>
          <w:bCs/>
        </w:rPr>
        <w:t>par kopējas statistiski teritoriālo vienību klasifikācijas (NUTS) izveidi</w:t>
      </w:r>
    </w:p>
  </w:footnote>
  <w:footnote w:id="5">
    <w:p w:rsidR="00335DCC" w:rsidRDefault="00335DCC" w:rsidP="00EA5EEB">
      <w:pPr>
        <w:pStyle w:val="FootnoteText"/>
      </w:pPr>
      <w:r>
        <w:rPr>
          <w:rStyle w:val="FootnoteReference"/>
        </w:rPr>
        <w:footnoteRef/>
      </w:r>
      <w:r>
        <w:t xml:space="preserve"> Latvijas stratēģiskās attīstības plāns 2010.-2013.gadam, 3.1.2.1.punkts</w:t>
      </w:r>
    </w:p>
  </w:footnote>
  <w:footnote w:id="6">
    <w:p w:rsidR="00335DCC" w:rsidRDefault="00335DCC" w:rsidP="00EA5EEB">
      <w:pPr>
        <w:pStyle w:val="FootnoteText"/>
      </w:pPr>
      <w:r>
        <w:rPr>
          <w:rStyle w:val="FootnoteReference"/>
        </w:rPr>
        <w:footnoteRef/>
      </w:r>
      <w:r>
        <w:t xml:space="preserve"> Valdības rīcības plāns. Deklarācija par Valda Dombrovska vadītā Ministru kabineta iecerēto darbību īstenošanu, 102.3.punkts</w:t>
      </w:r>
    </w:p>
  </w:footnote>
  <w:footnote w:id="7">
    <w:p w:rsidR="00335DCC" w:rsidRPr="00DB7040" w:rsidRDefault="00335DCC" w:rsidP="00BD4488">
      <w:pPr>
        <w:pStyle w:val="FootnoteText"/>
      </w:pPr>
      <w:r w:rsidRPr="00DB7040">
        <w:rPr>
          <w:rStyle w:val="FootnoteReference"/>
        </w:rPr>
        <w:footnoteRef/>
      </w:r>
      <w:r w:rsidRPr="00DB7040">
        <w:t xml:space="preserve"> Papildu saprašanās memorands ar Eiropas Savienību piektais papildinājums</w:t>
      </w:r>
      <w:r>
        <w:t>. Strukturālie jautājumi un reformas.</w:t>
      </w:r>
      <w:r w:rsidRPr="00DB7040">
        <w:t xml:space="preserve"> 21.12.2011</w:t>
      </w:r>
    </w:p>
  </w:footnote>
  <w:footnote w:id="8">
    <w:p w:rsidR="00335DCC" w:rsidRDefault="00335DCC" w:rsidP="00673529">
      <w:pPr>
        <w:pStyle w:val="FootnoteText"/>
      </w:pPr>
      <w:r>
        <w:rPr>
          <w:rStyle w:val="FootnoteReference"/>
        </w:rPr>
        <w:footnoteRef/>
      </w:r>
      <w:r>
        <w:t xml:space="preserve"> </w:t>
      </w:r>
      <w:r w:rsidRPr="00F15034">
        <w:t xml:space="preserve">Audita ziņojums </w:t>
      </w:r>
      <w:r>
        <w:t>EK</w:t>
      </w:r>
      <w:r w:rsidRPr="00F15034">
        <w:t xml:space="preserve"> Reģionālās politikas ģenerāldirektorātam un </w:t>
      </w:r>
      <w:r>
        <w:t>EK</w:t>
      </w:r>
      <w:r w:rsidRPr="00F15034">
        <w:t xml:space="preserve"> Nodarbinātības, sociālo lietu un iekļautības ģenerāldirektorātam par Eiropas Savienības struktūrfondu un Kohēzijas fonda 2007.</w:t>
      </w:r>
      <w:r>
        <w:t xml:space="preserve"> –</w:t>
      </w:r>
      <w:r w:rsidRPr="00F15034">
        <w:t>2013.</w:t>
      </w:r>
      <w:r>
        <w:t> </w:t>
      </w:r>
      <w:r w:rsidRPr="00F15034">
        <w:t>gadam izveidotās vadības un kontroles sistēmas darbības efektivitāti Finanšu ministrijā kā vadošajā iestādē un atbildīgajā iestādē</w:t>
      </w:r>
    </w:p>
  </w:footnote>
  <w:footnote w:id="9">
    <w:p w:rsidR="00335DCC" w:rsidRPr="00217A3C" w:rsidRDefault="00335DCC" w:rsidP="001469F6">
      <w:pPr>
        <w:pStyle w:val="FootnoteText"/>
      </w:pPr>
      <w:r>
        <w:rPr>
          <w:rStyle w:val="FootnoteReference"/>
        </w:rPr>
        <w:footnoteRef/>
      </w:r>
      <w:r>
        <w:t xml:space="preserve"> Ieteikumu par šo pasākumu nepieciešamību ir izteikusi arī Valsts kontrole savā auditā Nr</w:t>
      </w:r>
      <w:r w:rsidRPr="00217A3C">
        <w:t>. A 5.1-2-17/2010</w:t>
      </w:r>
    </w:p>
  </w:footnote>
  <w:footnote w:id="10">
    <w:p w:rsidR="00335DCC" w:rsidRDefault="00335DCC" w:rsidP="000E6D05">
      <w:pPr>
        <w:pStyle w:val="FootnoteText"/>
      </w:pPr>
      <w:r>
        <w:rPr>
          <w:rStyle w:val="FootnoteReference"/>
        </w:rPr>
        <w:footnoteRef/>
      </w:r>
      <w:r>
        <w:t xml:space="preserve"> ES padome. Vispārējās regulas kompromisa teksts pirms skatīšanas Eiropas parlamentā. 15880/12ADD2REV1- 10. – 11. pants</w:t>
      </w:r>
    </w:p>
  </w:footnote>
  <w:footnote w:id="11">
    <w:p w:rsidR="00335DCC" w:rsidRPr="002548BF" w:rsidRDefault="00335DCC" w:rsidP="002548BF">
      <w:pPr>
        <w:pStyle w:val="Default"/>
        <w:rPr>
          <w:sz w:val="20"/>
          <w:szCs w:val="20"/>
        </w:rPr>
      </w:pPr>
      <w:r>
        <w:rPr>
          <w:rStyle w:val="FootnoteReference"/>
        </w:rPr>
        <w:footnoteRef/>
      </w:r>
      <w:r>
        <w:t xml:space="preserve"> </w:t>
      </w:r>
      <w:r w:rsidRPr="002548BF">
        <w:rPr>
          <w:sz w:val="20"/>
          <w:szCs w:val="20"/>
        </w:rPr>
        <w:t xml:space="preserve">COM (2011)627 72.pants un </w:t>
      </w:r>
      <w:r>
        <w:rPr>
          <w:sz w:val="20"/>
          <w:szCs w:val="20"/>
        </w:rPr>
        <w:t>COM (2011) 804 final -107.pants</w:t>
      </w:r>
    </w:p>
    <w:tbl>
      <w:tblPr>
        <w:tblW w:w="0" w:type="auto"/>
        <w:tblBorders>
          <w:top w:val="nil"/>
          <w:left w:val="nil"/>
          <w:bottom w:val="nil"/>
          <w:right w:val="nil"/>
        </w:tblBorders>
        <w:tblLayout w:type="fixed"/>
        <w:tblLook w:val="0000" w:firstRow="0" w:lastRow="0" w:firstColumn="0" w:lastColumn="0" w:noHBand="0" w:noVBand="0"/>
      </w:tblPr>
      <w:tblGrid>
        <w:gridCol w:w="2104"/>
      </w:tblGrid>
      <w:tr w:rsidR="00335DCC" w:rsidRPr="002548BF">
        <w:trPr>
          <w:trHeight w:val="109"/>
        </w:trPr>
        <w:tc>
          <w:tcPr>
            <w:tcW w:w="2104" w:type="dxa"/>
          </w:tcPr>
          <w:p w:rsidR="00335DCC" w:rsidRPr="002548BF" w:rsidRDefault="00335DCC">
            <w:pPr>
              <w:pStyle w:val="Default"/>
              <w:rPr>
                <w:sz w:val="20"/>
                <w:szCs w:val="20"/>
              </w:rPr>
            </w:pPr>
          </w:p>
        </w:tc>
      </w:tr>
    </w:tbl>
    <w:p w:rsidR="00335DCC" w:rsidRPr="002548BF" w:rsidRDefault="00335DCC">
      <w:pPr>
        <w:pStyle w:val="FootnoteText"/>
      </w:pPr>
    </w:p>
  </w:footnote>
  <w:footnote w:id="12">
    <w:p w:rsidR="00335DCC" w:rsidRDefault="00335DCC" w:rsidP="00673529">
      <w:pPr>
        <w:pStyle w:val="FootnoteText"/>
      </w:pPr>
      <w:r>
        <w:rPr>
          <w:rStyle w:val="FootnoteReference"/>
        </w:rPr>
        <w:footnoteRef/>
      </w:r>
      <w:r>
        <w:t xml:space="preserve"> ES padome. Vispārējās regulas kompromisa teksts pirms izskatīšanas Eiropas parlamentā. 15880/12ADD2REV1.- 10. – 11. pants</w:t>
      </w:r>
    </w:p>
  </w:footnote>
  <w:footnote w:id="13">
    <w:p w:rsidR="00335DCC" w:rsidRDefault="00335DCC" w:rsidP="001A58E0">
      <w:pPr>
        <w:pStyle w:val="FootnoteText"/>
      </w:pPr>
      <w:r>
        <w:rPr>
          <w:rStyle w:val="FootnoteReference"/>
        </w:rPr>
        <w:footnoteRef/>
      </w:r>
      <w:r>
        <w:t xml:space="preserve"> COM (2011) 615final/2- 13.pants</w:t>
      </w:r>
    </w:p>
  </w:footnote>
  <w:footnote w:id="14">
    <w:p w:rsidR="00335DCC" w:rsidRPr="00137729" w:rsidRDefault="00335DCC">
      <w:pPr>
        <w:pStyle w:val="FootnoteText"/>
        <w:rPr>
          <w:rFonts w:cs="Times New Roman"/>
        </w:rPr>
      </w:pPr>
      <w:r>
        <w:rPr>
          <w:rStyle w:val="FootnoteReference"/>
        </w:rPr>
        <w:footnoteRef/>
      </w:r>
      <w:r>
        <w:t xml:space="preserve"> </w:t>
      </w:r>
      <w:r w:rsidRPr="00C61A0C">
        <w:rPr>
          <w:rFonts w:cs="Times New Roman"/>
          <w:sz w:val="18"/>
          <w:szCs w:val="18"/>
        </w:rPr>
        <w:t>M</w:t>
      </w:r>
      <w:r>
        <w:rPr>
          <w:rFonts w:cs="Times New Roman"/>
          <w:sz w:val="18"/>
          <w:szCs w:val="18"/>
        </w:rPr>
        <w:t>inistru kabineta</w:t>
      </w:r>
      <w:r w:rsidRPr="00C61A0C">
        <w:rPr>
          <w:rFonts w:cs="Times New Roman"/>
          <w:sz w:val="18"/>
          <w:szCs w:val="18"/>
        </w:rPr>
        <w:t xml:space="preserve"> 2012.gada 27.novembra protok</w:t>
      </w:r>
      <w:r>
        <w:rPr>
          <w:rFonts w:cs="Times New Roman"/>
          <w:sz w:val="18"/>
          <w:szCs w:val="18"/>
        </w:rPr>
        <w:t>o</w:t>
      </w:r>
      <w:r w:rsidRPr="00C61A0C">
        <w:rPr>
          <w:rFonts w:cs="Times New Roman"/>
          <w:sz w:val="18"/>
          <w:szCs w:val="18"/>
        </w:rPr>
        <w:t xml:space="preserve">llēmums Nr. </w:t>
      </w:r>
      <w:bookmarkStart w:id="4" w:name="41"/>
      <w:r w:rsidRPr="00137729">
        <w:rPr>
          <w:rFonts w:cs="Times New Roman"/>
          <w:sz w:val="18"/>
          <w:szCs w:val="18"/>
        </w:rPr>
        <w:t>66, 41.§</w:t>
      </w:r>
      <w:bookmarkEnd w:id="4"/>
    </w:p>
  </w:footnote>
  <w:footnote w:id="15">
    <w:p w:rsidR="00335DCC" w:rsidRPr="00137729" w:rsidRDefault="00335DCC">
      <w:pPr>
        <w:pStyle w:val="FootnoteText"/>
      </w:pPr>
      <w:r w:rsidRPr="00137729">
        <w:rPr>
          <w:rStyle w:val="FootnoteReference"/>
        </w:rPr>
        <w:footnoteRef/>
      </w:r>
      <w:r w:rsidRPr="00137729">
        <w:t xml:space="preserve"> </w:t>
      </w:r>
      <w:r w:rsidRPr="00137729">
        <w:rPr>
          <w:rFonts w:cs="Times New Roman"/>
          <w:sz w:val="18"/>
          <w:szCs w:val="18"/>
        </w:rPr>
        <w:t>Ministru kabineta 2012.gada 27.novembra protokollēmums Nr. 66, 33.§</w:t>
      </w:r>
    </w:p>
  </w:footnote>
  <w:footnote w:id="16">
    <w:p w:rsidR="00335DCC" w:rsidRDefault="00335DCC" w:rsidP="001A58E0">
      <w:pPr>
        <w:pStyle w:val="FootnoteText"/>
      </w:pPr>
      <w:r>
        <w:rPr>
          <w:rStyle w:val="FootnoteReference"/>
        </w:rPr>
        <w:footnoteRef/>
      </w:r>
      <w:r>
        <w:t xml:space="preserve"> </w:t>
      </w:r>
      <w:r w:rsidRPr="00332C17">
        <w:rPr>
          <w:rFonts w:cs="Times New Roman"/>
        </w:rPr>
        <w:t xml:space="preserve">ES padome. Vispārējās regulas kompromisa teksts pirms skatīšanas Eiropas parlamentā. </w:t>
      </w:r>
      <w:r>
        <w:t>14287/12 ADD 6REV – 114.-116.pants</w:t>
      </w:r>
    </w:p>
  </w:footnote>
  <w:footnote w:id="17">
    <w:p w:rsidR="00335DCC" w:rsidRPr="00EC1FA8" w:rsidRDefault="00335DCC" w:rsidP="00654566">
      <w:pPr>
        <w:autoSpaceDE w:val="0"/>
        <w:autoSpaceDN w:val="0"/>
        <w:adjustRightInd w:val="0"/>
        <w:rPr>
          <w:rFonts w:cs="Times New Roman"/>
          <w:bCs/>
          <w:sz w:val="20"/>
          <w:szCs w:val="20"/>
        </w:rPr>
      </w:pPr>
      <w:r w:rsidRPr="00654566">
        <w:rPr>
          <w:rStyle w:val="FootnoteReference"/>
          <w:rFonts w:cs="Times New Roman"/>
        </w:rPr>
        <w:footnoteRef/>
      </w:r>
      <w:r w:rsidRPr="00654566">
        <w:rPr>
          <w:rFonts w:cs="Times New Roman"/>
        </w:rPr>
        <w:t xml:space="preserve"> </w:t>
      </w:r>
      <w:r w:rsidRPr="00EC1FA8">
        <w:rPr>
          <w:rFonts w:cs="Times New Roman"/>
          <w:sz w:val="20"/>
          <w:szCs w:val="20"/>
        </w:rPr>
        <w:t xml:space="preserve">ES padome. Vispārējās regulas kompromisa teksts pirms skatīšanas Eiropas parlamentā. </w:t>
      </w:r>
      <w:r w:rsidRPr="00EC1FA8">
        <w:rPr>
          <w:rFonts w:cs="Times New Roman"/>
          <w:bCs/>
          <w:sz w:val="20"/>
          <w:szCs w:val="20"/>
        </w:rPr>
        <w:t>11027/12 ADD 4 REV 1 – 19.-20. pants</w:t>
      </w:r>
    </w:p>
  </w:footnote>
  <w:footnote w:id="18">
    <w:p w:rsidR="00335DCC" w:rsidRPr="00AD6479" w:rsidRDefault="00335DCC" w:rsidP="00D042B8">
      <w:pPr>
        <w:pStyle w:val="FootnoteText"/>
        <w:rPr>
          <w:rFonts w:cs="Times New Roman"/>
        </w:rPr>
      </w:pPr>
      <w:r w:rsidRPr="00AD6479">
        <w:rPr>
          <w:rStyle w:val="FootnoteReference"/>
          <w:rFonts w:cs="Times New Roman"/>
        </w:rPr>
        <w:footnoteRef/>
      </w:r>
      <w:r w:rsidRPr="00AD6479">
        <w:rPr>
          <w:rFonts w:cs="Times New Roman"/>
        </w:rPr>
        <w:t xml:space="preserve"> ES padome. Vispārējās regulas kompromisa teksts pirms skatīšanas Eiropas parlamentā. 14287/12-ADD6REV1 .- 113. pants</w:t>
      </w:r>
    </w:p>
  </w:footnote>
  <w:footnote w:id="19">
    <w:p w:rsidR="00335DCC" w:rsidRDefault="00335DCC">
      <w:pPr>
        <w:pStyle w:val="FootnoteText"/>
      </w:pPr>
      <w:r w:rsidRPr="00AD6479">
        <w:rPr>
          <w:rStyle w:val="FootnoteReference"/>
        </w:rPr>
        <w:footnoteRef/>
      </w:r>
      <w:r w:rsidRPr="00AD6479">
        <w:t xml:space="preserve"> </w:t>
      </w:r>
      <w:r w:rsidRPr="00AD6479">
        <w:rPr>
          <w:rFonts w:cs="Times New Roman"/>
        </w:rPr>
        <w:t xml:space="preserve">ES padome. Vispārējās regulas kompromisa teksts pirms skatīšanas Eiropas parlamentā. </w:t>
      </w:r>
      <w:r w:rsidRPr="00AD6479">
        <w:t>14287/12 ADD 6REV – 113.pants</w:t>
      </w:r>
    </w:p>
  </w:footnote>
  <w:footnote w:id="20">
    <w:p w:rsidR="00335DCC" w:rsidRDefault="00335DCC">
      <w:pPr>
        <w:pStyle w:val="FootnoteText"/>
      </w:pPr>
      <w:r>
        <w:rPr>
          <w:rStyle w:val="FootnoteReference"/>
        </w:rPr>
        <w:footnoteRef/>
      </w:r>
      <w:r>
        <w:t xml:space="preserve"> </w:t>
      </w:r>
      <w:r w:rsidRPr="00A15A7F">
        <w:t>COM(2012) 496final/ 117pants</w:t>
      </w:r>
    </w:p>
  </w:footnote>
  <w:footnote w:id="21">
    <w:p w:rsidR="00335DCC" w:rsidRPr="00E158A9" w:rsidRDefault="00335DCC">
      <w:pPr>
        <w:pStyle w:val="FootnoteText"/>
      </w:pPr>
      <w:r w:rsidRPr="0048454D">
        <w:rPr>
          <w:rStyle w:val="FootnoteReference"/>
        </w:rPr>
        <w:footnoteRef/>
      </w:r>
      <w:r w:rsidRPr="00E158A9">
        <w:t xml:space="preserve"> </w:t>
      </w:r>
      <w:r w:rsidRPr="00332C17">
        <w:rPr>
          <w:rFonts w:cs="Times New Roman"/>
        </w:rPr>
        <w:t xml:space="preserve">ES padome. Vispārējās regulas kompromisa teksts pirms skatīšanas Eiropas parlamentā. </w:t>
      </w:r>
      <w:r w:rsidRPr="00E158A9">
        <w:t xml:space="preserve">14287/12-ADD6REV1.- </w:t>
      </w:r>
      <w:r w:rsidRPr="00E158A9">
        <w:rPr>
          <w:rFonts w:cs="Times New Roman"/>
        </w:rPr>
        <w:t>114.pants</w:t>
      </w:r>
    </w:p>
  </w:footnote>
  <w:footnote w:id="22">
    <w:p w:rsidR="00335DCC" w:rsidRPr="00AE0746" w:rsidRDefault="00335DCC" w:rsidP="000741A2">
      <w:pPr>
        <w:pStyle w:val="FootnoteText"/>
      </w:pPr>
      <w:r w:rsidRPr="00EA5EEB">
        <w:rPr>
          <w:rStyle w:val="FootnoteReference"/>
        </w:rPr>
        <w:footnoteRef/>
      </w:r>
      <w:r w:rsidRPr="00AE0746">
        <w:t xml:space="preserve"> 14287/12-ADD6REV1.- 115.pants</w:t>
      </w:r>
    </w:p>
  </w:footnote>
  <w:footnote w:id="23">
    <w:p w:rsidR="00335DCC" w:rsidRDefault="00335DCC">
      <w:pPr>
        <w:pStyle w:val="FootnoteText"/>
      </w:pPr>
      <w:r w:rsidRPr="00AE0746">
        <w:rPr>
          <w:rStyle w:val="FootnoteReference"/>
        </w:rPr>
        <w:footnoteRef/>
      </w:r>
      <w:r w:rsidRPr="00B051C5">
        <w:t xml:space="preserve"> 14287/12-ADD6REV1.- 116.pants</w:t>
      </w:r>
    </w:p>
  </w:footnote>
  <w:footnote w:id="24">
    <w:p w:rsidR="00335DCC" w:rsidRDefault="00335DCC">
      <w:pPr>
        <w:pStyle w:val="FootnoteText"/>
      </w:pPr>
      <w:r>
        <w:rPr>
          <w:rStyle w:val="FootnoteReference"/>
        </w:rPr>
        <w:footnoteRef/>
      </w:r>
      <w:r>
        <w:t>COM(2011) 615final/2</w:t>
      </w:r>
      <w:r w:rsidRPr="00B051C5">
        <w:t>.-</w:t>
      </w:r>
      <w:r>
        <w:t xml:space="preserve"> 117. pants</w:t>
      </w:r>
    </w:p>
  </w:footnote>
  <w:footnote w:id="25">
    <w:p w:rsidR="00335DCC" w:rsidRDefault="00335DCC">
      <w:pPr>
        <w:pStyle w:val="FootnoteText"/>
      </w:pPr>
      <w:r>
        <w:rPr>
          <w:rStyle w:val="FootnoteReference"/>
        </w:rPr>
        <w:footnoteRef/>
      </w:r>
      <w:r>
        <w:t xml:space="preserve"> </w:t>
      </w:r>
      <w:r>
        <w:rPr>
          <w:rFonts w:ascii="TimesNewRoman" w:hAnsi="TimesNewRoman" w:cs="TimesNewRoman"/>
          <w:szCs w:val="24"/>
        </w:rPr>
        <w:t>COM(2011) 611 final/2.</w:t>
      </w:r>
      <w:r>
        <w:t>-20.pants</w:t>
      </w:r>
    </w:p>
  </w:footnote>
  <w:footnote w:id="26">
    <w:p w:rsidR="00335DCC" w:rsidRDefault="00335DCC">
      <w:pPr>
        <w:pStyle w:val="FootnoteText"/>
      </w:pPr>
      <w:r>
        <w:rPr>
          <w:rStyle w:val="FootnoteReference"/>
        </w:rPr>
        <w:footnoteRef/>
      </w:r>
      <w:r>
        <w:t xml:space="preserve"> </w:t>
      </w:r>
      <w:r>
        <w:rPr>
          <w:rFonts w:ascii="TimesNewRoman" w:hAnsi="TimesNewRoman" w:cs="TimesNewRoman"/>
          <w:szCs w:val="24"/>
        </w:rPr>
        <w:t>COM(2011) 611 final/2.</w:t>
      </w:r>
      <w:r>
        <w:t>-22.pants</w:t>
      </w:r>
    </w:p>
  </w:footnote>
  <w:footnote w:id="27">
    <w:p w:rsidR="00335DCC" w:rsidRDefault="00335DCC" w:rsidP="003800EC">
      <w:pPr>
        <w:pStyle w:val="FootnoteText"/>
      </w:pPr>
      <w:r>
        <w:rPr>
          <w:rStyle w:val="FootnoteReference"/>
        </w:rPr>
        <w:footnoteRef/>
      </w:r>
      <w:r>
        <w:t xml:space="preserve"> </w:t>
      </w:r>
      <w:r>
        <w:rPr>
          <w:rFonts w:ascii="TimesNewRoman" w:hAnsi="TimesNewRoman" w:cs="TimesNewRoman"/>
          <w:szCs w:val="24"/>
        </w:rPr>
        <w:t>COM(2011) 611 final/2</w:t>
      </w:r>
      <w:r>
        <w:t>.-22.pants</w:t>
      </w:r>
    </w:p>
  </w:footnote>
  <w:footnote w:id="28">
    <w:p w:rsidR="00335DCC" w:rsidRDefault="00335DCC">
      <w:pPr>
        <w:pStyle w:val="FootnoteText"/>
      </w:pPr>
      <w:r>
        <w:rPr>
          <w:rStyle w:val="FootnoteReference"/>
        </w:rPr>
        <w:footnoteRef/>
      </w:r>
      <w:r>
        <w:t xml:space="preserve"> </w:t>
      </w:r>
      <w:r>
        <w:rPr>
          <w:rFonts w:ascii="TimesNewRoman" w:hAnsi="TimesNewRoman" w:cs="TimesNewRoman"/>
          <w:szCs w:val="24"/>
        </w:rPr>
        <w:t>COM(2011) 611 final/2</w:t>
      </w:r>
      <w:r>
        <w:t>.-23.pants</w:t>
      </w:r>
    </w:p>
  </w:footnote>
  <w:footnote w:id="29">
    <w:p w:rsidR="00335DCC" w:rsidRDefault="00335DCC">
      <w:pPr>
        <w:pStyle w:val="FootnoteText"/>
      </w:pPr>
      <w:r>
        <w:rPr>
          <w:rStyle w:val="FootnoteReference"/>
        </w:rPr>
        <w:footnoteRef/>
      </w:r>
      <w:r>
        <w:t xml:space="preserve"> M(2011)611final/2 22.panta 2.punkta 2.daļa.</w:t>
      </w:r>
    </w:p>
  </w:footnote>
  <w:footnote w:id="30">
    <w:p w:rsidR="00335DCC" w:rsidRPr="00137729" w:rsidRDefault="00335DCC">
      <w:pPr>
        <w:pStyle w:val="FootnoteText"/>
        <w:rPr>
          <w:rFonts w:cs="Times New Roman"/>
        </w:rPr>
      </w:pPr>
      <w:r w:rsidRPr="00137729">
        <w:rPr>
          <w:rStyle w:val="FootnoteReference"/>
          <w:rFonts w:cs="Times New Roman"/>
        </w:rPr>
        <w:footnoteRef/>
      </w:r>
      <w:r w:rsidRPr="00137729">
        <w:rPr>
          <w:rFonts w:cs="Times New Roman"/>
        </w:rPr>
        <w:t xml:space="preserve"> COM (2011)627- 72.pants</w:t>
      </w:r>
    </w:p>
  </w:footnote>
  <w:footnote w:id="31">
    <w:p w:rsidR="00335DCC" w:rsidRPr="00137729" w:rsidRDefault="00335DCC">
      <w:pPr>
        <w:pStyle w:val="FootnoteText"/>
        <w:rPr>
          <w:rFonts w:cs="Times New Roman"/>
        </w:rPr>
      </w:pPr>
      <w:r w:rsidRPr="00137729">
        <w:rPr>
          <w:rStyle w:val="FootnoteReference"/>
          <w:rFonts w:cs="Times New Roman"/>
        </w:rPr>
        <w:footnoteRef/>
      </w:r>
      <w:r w:rsidRPr="00137729">
        <w:rPr>
          <w:rFonts w:cs="Times New Roman"/>
        </w:rPr>
        <w:t xml:space="preserve"> COM (2011)627.- 73.pants.</w:t>
      </w:r>
    </w:p>
  </w:footnote>
  <w:footnote w:id="32">
    <w:p w:rsidR="00335DCC" w:rsidRPr="00137729" w:rsidRDefault="00335DCC">
      <w:pPr>
        <w:pStyle w:val="FootnoteText"/>
        <w:rPr>
          <w:rFonts w:cs="Times New Roman"/>
        </w:rPr>
      </w:pPr>
      <w:r w:rsidRPr="00137729">
        <w:rPr>
          <w:rStyle w:val="FootnoteReference"/>
          <w:rFonts w:cs="Times New Roman"/>
        </w:rPr>
        <w:footnoteRef/>
      </w:r>
      <w:r w:rsidRPr="00137729">
        <w:rPr>
          <w:rFonts w:cs="Times New Roman"/>
        </w:rPr>
        <w:t xml:space="preserve"> COM (2011)627.-  </w:t>
      </w:r>
      <w:r w:rsidRPr="00137729">
        <w:rPr>
          <w:rFonts w:cs="Times New Roman"/>
          <w:szCs w:val="24"/>
        </w:rPr>
        <w:t>50. pants</w:t>
      </w:r>
    </w:p>
  </w:footnote>
  <w:footnote w:id="33">
    <w:p w:rsidR="00335DCC" w:rsidRPr="00137729" w:rsidRDefault="00335DCC">
      <w:pPr>
        <w:pStyle w:val="FootnoteText"/>
        <w:rPr>
          <w:rFonts w:cs="Times New Roman"/>
        </w:rPr>
      </w:pPr>
      <w:r w:rsidRPr="00137729">
        <w:rPr>
          <w:rStyle w:val="FootnoteReference"/>
          <w:rFonts w:cs="Times New Roman"/>
        </w:rPr>
        <w:footnoteRef/>
      </w:r>
      <w:r w:rsidRPr="00137729">
        <w:rPr>
          <w:rFonts w:cs="Times New Roman"/>
        </w:rPr>
        <w:t xml:space="preserve"> COM (2011)627.- </w:t>
      </w:r>
      <w:r w:rsidRPr="00137729">
        <w:rPr>
          <w:rFonts w:cs="Times New Roman"/>
          <w:szCs w:val="24"/>
        </w:rPr>
        <w:t>49. pants</w:t>
      </w:r>
    </w:p>
  </w:footnote>
  <w:footnote w:id="34">
    <w:p w:rsidR="00335DCC" w:rsidRPr="00137729" w:rsidRDefault="00335DCC">
      <w:pPr>
        <w:pStyle w:val="FootnoteText"/>
        <w:rPr>
          <w:rFonts w:cs="Times New Roman"/>
        </w:rPr>
      </w:pPr>
      <w:r w:rsidRPr="00137729">
        <w:rPr>
          <w:rStyle w:val="FootnoteReference"/>
          <w:rFonts w:cs="Times New Roman"/>
        </w:rPr>
        <w:footnoteRef/>
      </w:r>
      <w:r w:rsidRPr="00137729">
        <w:rPr>
          <w:rFonts w:cs="Times New Roman"/>
        </w:rPr>
        <w:t xml:space="preserve"> COM (2011)627</w:t>
      </w:r>
      <w:r>
        <w:rPr>
          <w:rFonts w:cs="Times New Roman"/>
        </w:rPr>
        <w:t xml:space="preserve"> - </w:t>
      </w:r>
      <w:r w:rsidRPr="00137729">
        <w:rPr>
          <w:rFonts w:cs="Times New Roman"/>
        </w:rPr>
        <w:t>72.pants 2.punkts.</w:t>
      </w:r>
    </w:p>
  </w:footnote>
  <w:footnote w:id="35">
    <w:p w:rsidR="00335DCC" w:rsidRDefault="00335DCC">
      <w:pPr>
        <w:pStyle w:val="FootnoteText"/>
      </w:pPr>
      <w:r>
        <w:rPr>
          <w:rStyle w:val="FootnoteReference"/>
        </w:rPr>
        <w:footnoteRef/>
      </w:r>
      <w:r>
        <w:t xml:space="preserve"> COM(2011) 627 galīgā redakcija 72.pants </w:t>
      </w:r>
    </w:p>
  </w:footnote>
  <w:footnote w:id="36">
    <w:p w:rsidR="00335DCC" w:rsidRDefault="00335DCC">
      <w:pPr>
        <w:pStyle w:val="FootnoteText"/>
      </w:pPr>
      <w:r>
        <w:rPr>
          <w:rStyle w:val="FootnoteReference"/>
        </w:rPr>
        <w:footnoteRef/>
      </w:r>
      <w:r>
        <w:t xml:space="preserve"> Ministra kabineta rīkojums nr.84.- 102.2. punkts</w:t>
      </w:r>
    </w:p>
  </w:footnote>
  <w:footnote w:id="37">
    <w:p w:rsidR="00335DCC" w:rsidRDefault="00335DCC" w:rsidP="00E55C91">
      <w:pPr>
        <w:pStyle w:val="FootnoteText"/>
      </w:pPr>
      <w:r>
        <w:rPr>
          <w:rStyle w:val="FootnoteReference"/>
        </w:rPr>
        <w:footnoteRef/>
      </w:r>
      <w:r>
        <w:t xml:space="preserve"> </w:t>
      </w:r>
      <w:r w:rsidRPr="004B6FB8">
        <w:t xml:space="preserve">Papildus saprašanās memoranda (saprašanās memoranda piektais papildinājums) starp Eiropas Savienību un Latvijas </w:t>
      </w:r>
      <w:r>
        <w:t>R</w:t>
      </w:r>
      <w:r w:rsidRPr="004B6FB8">
        <w:t xml:space="preserve">epubliku </w:t>
      </w:r>
      <w:r>
        <w:t>1. pielikuma 9. punkta e) un f) apakšpunkts</w:t>
      </w:r>
    </w:p>
  </w:footnote>
  <w:footnote w:id="38">
    <w:p w:rsidR="00335DCC" w:rsidRDefault="00335DCC">
      <w:pPr>
        <w:pStyle w:val="FootnoteText"/>
      </w:pPr>
      <w:r>
        <w:rPr>
          <w:rStyle w:val="FootnoteReference"/>
        </w:rPr>
        <w:footnoteRef/>
      </w:r>
      <w:r>
        <w:t xml:space="preserve"> Eiropas Komisijas pozīcija par Partnerības līguma un programmu izveidi Latvijā 2014-2020 periodam. </w:t>
      </w:r>
      <w:r w:rsidRPr="00BB4EEE">
        <w:t>http://www.esfondi.lv/upload/14-20_gads/Position_paper_LV_FINAL.pdf</w:t>
      </w:r>
    </w:p>
  </w:footnote>
  <w:footnote w:id="39">
    <w:p w:rsidR="00335DCC" w:rsidRPr="00777065" w:rsidRDefault="00335DCC">
      <w:pPr>
        <w:pStyle w:val="FootnoteText"/>
        <w:rPr>
          <w:rFonts w:cs="Times New Roman"/>
        </w:rPr>
      </w:pPr>
      <w:r w:rsidRPr="00777065">
        <w:rPr>
          <w:rStyle w:val="FootnoteReference"/>
          <w:rFonts w:cs="Times New Roman"/>
        </w:rPr>
        <w:footnoteRef/>
      </w:r>
      <w:r w:rsidRPr="00777065">
        <w:rPr>
          <w:rFonts w:cs="Times New Roman"/>
        </w:rPr>
        <w:t xml:space="preserve"> </w:t>
      </w:r>
      <w:r w:rsidRPr="008D440F">
        <w:rPr>
          <w:rFonts w:cs="Times New Roman"/>
        </w:rPr>
        <w:t>ES padome. Vispārējās regulas kompromisa teksts pirms skatīšanas Eiropas parlamentā.</w:t>
      </w:r>
      <w:r>
        <w:t>14287/12-ADD6REV1-140.pants</w:t>
      </w:r>
      <w:r>
        <w:rPr>
          <w:rStyle w:val="Hyperlink"/>
          <w:rFonts w:cs="Times New Roman"/>
        </w:rPr>
        <w:t xml:space="preserve"> </w:t>
      </w:r>
    </w:p>
  </w:footnote>
  <w:footnote w:id="40">
    <w:p w:rsidR="00335DCC" w:rsidRDefault="00335DCC">
      <w:pPr>
        <w:pStyle w:val="FootnoteText"/>
      </w:pPr>
      <w:r>
        <w:rPr>
          <w:rStyle w:val="FootnoteReference"/>
        </w:rPr>
        <w:footnoteRef/>
      </w:r>
      <w:r>
        <w:t xml:space="preserve"> COM(2011) 615final/2 112.pants</w:t>
      </w:r>
    </w:p>
  </w:footnote>
  <w:footnote w:id="41">
    <w:p w:rsidR="00335DCC" w:rsidRDefault="00335DCC" w:rsidP="00841413">
      <w:pPr>
        <w:pStyle w:val="FootnoteText"/>
      </w:pPr>
      <w:r>
        <w:rPr>
          <w:rStyle w:val="FootnoteReference"/>
        </w:rPr>
        <w:footnoteRef/>
      </w:r>
      <w:r>
        <w:t xml:space="preserve"> </w:t>
      </w:r>
      <w:r w:rsidRPr="008D440F">
        <w:rPr>
          <w:rFonts w:cs="Times New Roman"/>
        </w:rPr>
        <w:t>ES padome. Vispārējās regulas kompromisa teksts pirms skatīšanas Eiropas parlamentā.</w:t>
      </w:r>
      <w:r>
        <w:t>A8207/12 DD1REV3 13. pants</w:t>
      </w:r>
    </w:p>
  </w:footnote>
  <w:footnote w:id="42">
    <w:p w:rsidR="00335DCC" w:rsidRDefault="00335DCC" w:rsidP="00D042B8">
      <w:pPr>
        <w:pStyle w:val="FootnoteText"/>
      </w:pPr>
      <w:r>
        <w:rPr>
          <w:rStyle w:val="FootnoteReference"/>
        </w:rPr>
        <w:footnoteRef/>
      </w:r>
      <w:r>
        <w:t xml:space="preserve"> </w:t>
      </w:r>
      <w:r w:rsidRPr="008D440F">
        <w:rPr>
          <w:rFonts w:cs="Times New Roman"/>
        </w:rPr>
        <w:t>ES padome. Vispārējās regulas kompromisa teksts pirms skatīšanas Eiropas parlamentā</w:t>
      </w:r>
      <w:r>
        <w:t xml:space="preserve"> </w:t>
      </w:r>
      <w:r w:rsidRPr="00F64E41">
        <w:t xml:space="preserve"> </w:t>
      </w:r>
      <w:r>
        <w:t>8207/12 ADD1REV3 23. pants</w:t>
      </w:r>
    </w:p>
  </w:footnote>
  <w:footnote w:id="43">
    <w:p w:rsidR="00335DCC" w:rsidRDefault="00335DCC">
      <w:pPr>
        <w:pStyle w:val="FootnoteText"/>
      </w:pPr>
      <w:r>
        <w:rPr>
          <w:rStyle w:val="FootnoteReference"/>
        </w:rPr>
        <w:footnoteRef/>
      </w:r>
      <w:r>
        <w:t xml:space="preserve"> 11027/12 ADD1REV2 9.pants</w:t>
      </w:r>
    </w:p>
  </w:footnote>
  <w:footnote w:id="44">
    <w:p w:rsidR="00335DCC" w:rsidRPr="008B353D" w:rsidRDefault="00335DCC">
      <w:pPr>
        <w:pStyle w:val="FootnoteText"/>
      </w:pPr>
      <w:r w:rsidRPr="008B353D">
        <w:rPr>
          <w:rStyle w:val="FootnoteReference"/>
        </w:rPr>
        <w:footnoteRef/>
      </w:r>
      <w:r w:rsidRPr="008B353D">
        <w:t xml:space="preserve"> Vienošanās par specifisko mērķteritoriju atbalstu un tā iekļaušanu konkrēta prioritārā virziena ietvaros tiks īstenota ES KP fondu darbības programmas izstrādes laikā.</w:t>
      </w:r>
    </w:p>
  </w:footnote>
  <w:footnote w:id="45">
    <w:p w:rsidR="00335DCC" w:rsidRDefault="00335DCC" w:rsidP="00533451">
      <w:pPr>
        <w:pStyle w:val="FootnoteText"/>
      </w:pPr>
      <w:r>
        <w:rPr>
          <w:rStyle w:val="FootnoteReference"/>
        </w:rPr>
        <w:footnoteRef/>
      </w:r>
      <w:r>
        <w:t xml:space="preserve"> </w:t>
      </w:r>
      <w:r w:rsidRPr="00332C17">
        <w:rPr>
          <w:rFonts w:cs="Times New Roman"/>
        </w:rPr>
        <w:t xml:space="preserve">ES padome. Vispārējās regulas kompromisa teksts pirms skatīšanas Eiropas parlamentā. </w:t>
      </w:r>
      <w:r w:rsidRPr="00E158A9">
        <w:t xml:space="preserve">14287/12-ADD6REV1.- </w:t>
      </w:r>
      <w:r w:rsidRPr="00E158A9">
        <w:rPr>
          <w:rFonts w:cs="Times New Roman"/>
        </w:rPr>
        <w:t>114.pants</w:t>
      </w:r>
    </w:p>
  </w:footnote>
  <w:footnote w:id="46">
    <w:p w:rsidR="00335DCC" w:rsidRDefault="00335DCC" w:rsidP="004D1B98">
      <w:pPr>
        <w:pStyle w:val="FootnoteText"/>
      </w:pPr>
      <w:r>
        <w:rPr>
          <w:rStyle w:val="FootnoteReference"/>
        </w:rPr>
        <w:footnoteRef/>
      </w:r>
      <w:r>
        <w:t xml:space="preserve"> Eiropas Komisijas sākotnējais Vispārējās regulas piedāvājums </w:t>
      </w:r>
      <w:r w:rsidRPr="00577806">
        <w:t>COM(2011) 615 galīgā redakcija</w:t>
      </w:r>
      <w:r>
        <w:t xml:space="preserve"> 7. un 8.pants</w:t>
      </w:r>
    </w:p>
  </w:footnote>
  <w:footnote w:id="47">
    <w:p w:rsidR="00335DCC" w:rsidRPr="00A85110" w:rsidRDefault="00335DCC">
      <w:pPr>
        <w:pStyle w:val="FootnoteText"/>
        <w:rPr>
          <w:rFonts w:cs="Times New Roman"/>
        </w:rPr>
      </w:pPr>
      <w:r w:rsidRPr="00E158A9">
        <w:rPr>
          <w:rStyle w:val="FootnoteReference"/>
        </w:rPr>
        <w:footnoteRef/>
      </w:r>
      <w:r w:rsidRPr="00C914EF">
        <w:t xml:space="preserve"> Ministru kabineta 2012.gada 27.novembra protokollēmums Nr. </w:t>
      </w:r>
      <w:r w:rsidRPr="00C914EF">
        <w:rPr>
          <w:rFonts w:cs="Times New Roman"/>
        </w:rPr>
        <w:t>66</w:t>
      </w:r>
      <w:r w:rsidRPr="00A85110">
        <w:rPr>
          <w:rFonts w:cs="Times New Roman"/>
        </w:rPr>
        <w:t xml:space="preserve">, </w:t>
      </w:r>
      <w:bookmarkStart w:id="19" w:name="33"/>
      <w:r w:rsidRPr="00A85110">
        <w:rPr>
          <w:rFonts w:cs="Times New Roman"/>
        </w:rPr>
        <w:t>33.§</w:t>
      </w:r>
      <w:bookmarkEnd w:id="19"/>
    </w:p>
  </w:footnote>
  <w:footnote w:id="48">
    <w:p w:rsidR="00335DCC" w:rsidRDefault="00335DCC" w:rsidP="00732C15">
      <w:pPr>
        <w:pStyle w:val="FootnoteText"/>
        <w:jc w:val="both"/>
      </w:pPr>
      <w:r>
        <w:rPr>
          <w:rStyle w:val="FootnoteReference"/>
        </w:rPr>
        <w:footnoteRef/>
      </w:r>
      <w:r>
        <w:t xml:space="preserve"> </w:t>
      </w:r>
      <w:r>
        <w:rPr>
          <w:rFonts w:cs="Times New Roman"/>
        </w:rPr>
        <w:t>Administrācijas izmaksās tiek iekļautas ES fondu sagatavošanas, pārvaldības, uzraudzības, izvērtēšanas, informācijas un saziņas, tīklu veidošanas, sūdzību izskatīšanas, kontroles un revīzijas darbības</w:t>
      </w:r>
    </w:p>
  </w:footnote>
  <w:footnote w:id="49">
    <w:p w:rsidR="00335DCC" w:rsidRDefault="00335DCC">
      <w:pPr>
        <w:pStyle w:val="FootnoteText"/>
      </w:pPr>
      <w:r>
        <w:rPr>
          <w:rStyle w:val="FootnoteReference"/>
        </w:rPr>
        <w:footnoteRef/>
      </w:r>
      <w:r>
        <w:t xml:space="preserve"> 14287/2 ADD1REV1 109.pants</w:t>
      </w:r>
    </w:p>
  </w:footnote>
  <w:footnote w:id="50">
    <w:p w:rsidR="00976945" w:rsidRDefault="00976945" w:rsidP="00693095">
      <w:pPr>
        <w:pStyle w:val="FootnoteText"/>
        <w:jc w:val="both"/>
      </w:pPr>
      <w:r>
        <w:rPr>
          <w:rStyle w:val="FootnoteReference"/>
        </w:rPr>
        <w:footnoteRef/>
      </w:r>
      <w:r>
        <w:t xml:space="preserve"> Saskaņā ar </w:t>
      </w:r>
      <w:r>
        <w:rPr>
          <w:rFonts w:cs="Times New Roman"/>
        </w:rPr>
        <w:t>ES padomes</w:t>
      </w:r>
      <w:r w:rsidRPr="008D440F">
        <w:rPr>
          <w:rFonts w:cs="Times New Roman"/>
        </w:rPr>
        <w:t xml:space="preserve"> Visp</w:t>
      </w:r>
      <w:r>
        <w:rPr>
          <w:rFonts w:cs="Times New Roman"/>
        </w:rPr>
        <w:t>ārējās regulas kompromisa teksta</w:t>
      </w:r>
      <w:r w:rsidRPr="008D440F">
        <w:rPr>
          <w:rFonts w:cs="Times New Roman"/>
        </w:rPr>
        <w:t xml:space="preserve"> pirms skatīšanas Eiropas parlamentā.</w:t>
      </w:r>
      <w:r>
        <w:t>A8207/12 DD1REV3 55. pantu izdevumi var tikt attiecināti no darbības programmas oficiālās iesniegšanas EK brīža. Attiecīgi, konkrētās nozarēs identificējot finansējuma iztrūkuma risku, Finanšu ministrija vērtēs atsevišķu projektu īstenošanas uzsākšanu pirms likuma un MK noteikumu apstiprināšanas, ņemot vērā skaidri definētus nosacījumus – virssaistību finansējuma izlietojums, atbilstība darbības programmas saturam, u.c.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31230"/>
      <w:docPartObj>
        <w:docPartGallery w:val="Page Numbers (Top of Page)"/>
        <w:docPartUnique/>
      </w:docPartObj>
    </w:sdtPr>
    <w:sdtEndPr>
      <w:rPr>
        <w:noProof/>
      </w:rPr>
    </w:sdtEndPr>
    <w:sdtContent>
      <w:p w:rsidR="00335DCC" w:rsidRDefault="00335DCC">
        <w:pPr>
          <w:pStyle w:val="Header"/>
          <w:jc w:val="center"/>
        </w:pPr>
        <w:r>
          <w:fldChar w:fldCharType="begin"/>
        </w:r>
        <w:r>
          <w:instrText xml:space="preserve"> PAGE   \* MERGEFORMAT </w:instrText>
        </w:r>
        <w:r>
          <w:fldChar w:fldCharType="separate"/>
        </w:r>
        <w:r w:rsidR="00693095">
          <w:rPr>
            <w:noProof/>
          </w:rPr>
          <w:t>39</w:t>
        </w:r>
        <w:r>
          <w:rPr>
            <w:noProof/>
          </w:rPr>
          <w:fldChar w:fldCharType="end"/>
        </w:r>
      </w:p>
    </w:sdtContent>
  </w:sdt>
  <w:p w:rsidR="00335DCC" w:rsidRDefault="00335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CC" w:rsidRDefault="00335DCC">
    <w:pPr>
      <w:pStyle w:val="Header"/>
      <w:jc w:val="center"/>
    </w:pPr>
  </w:p>
  <w:p w:rsidR="00335DCC" w:rsidRDefault="0033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5"/>
      <w:numFmt w:val="bullet"/>
      <w:lvlText w:val="-"/>
      <w:lvlJc w:val="left"/>
      <w:pPr>
        <w:tabs>
          <w:tab w:val="num" w:pos="720"/>
        </w:tabs>
        <w:ind w:left="720" w:hanging="360"/>
      </w:pPr>
      <w:rPr>
        <w:rFonts w:ascii="Times New Roman" w:hAnsi="Times New Roman"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B540B4"/>
    <w:multiLevelType w:val="hybridMultilevel"/>
    <w:tmpl w:val="B226FF5E"/>
    <w:lvl w:ilvl="0" w:tplc="5BC88A8C">
      <w:start w:val="1"/>
      <w:numFmt w:val="decimal"/>
      <w:pStyle w:val="Paragrafnumb"/>
      <w:lvlText w:val="(%1)"/>
      <w:lvlJc w:val="left"/>
      <w:pPr>
        <w:ind w:left="720" w:hanging="360"/>
      </w:pPr>
      <w:rPr>
        <w:rFonts w:ascii="Times New Roman" w:hAnsi="Times New Roman" w:hint="default"/>
        <w:b w:val="0"/>
        <w:i w:val="0"/>
        <w:caps w:val="0"/>
        <w:strike w:val="0"/>
        <w:dstrike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8E2388"/>
    <w:multiLevelType w:val="hybridMultilevel"/>
    <w:tmpl w:val="95486938"/>
    <w:lvl w:ilvl="0" w:tplc="93F00C34">
      <w:start w:val="1"/>
      <w:numFmt w:val="decimal"/>
      <w:lvlText w:val="(%1)"/>
      <w:lvlJc w:val="left"/>
      <w:pPr>
        <w:ind w:left="720" w:hanging="360"/>
      </w:pPr>
      <w:rPr>
        <w:rFonts w:ascii="Times New Roman" w:hAnsi="Times New Roman" w:cs="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652A37"/>
    <w:multiLevelType w:val="hybridMultilevel"/>
    <w:tmpl w:val="E5127492"/>
    <w:lvl w:ilvl="0" w:tplc="93F00C34">
      <w:start w:val="1"/>
      <w:numFmt w:val="decimal"/>
      <w:lvlText w:val="(%1)"/>
      <w:lvlJc w:val="left"/>
      <w:pPr>
        <w:ind w:left="1004" w:hanging="720"/>
      </w:pPr>
      <w:rPr>
        <w:rFonts w:ascii="Times New Roman" w:hAnsi="Times New Roman" w:cs="Times New Roman" w:hint="default"/>
        <w:b w:val="0"/>
        <w:i w:val="0"/>
        <w:color w:val="auto"/>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4">
    <w:nsid w:val="0BF8499B"/>
    <w:multiLevelType w:val="hybridMultilevel"/>
    <w:tmpl w:val="48E02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231884"/>
    <w:multiLevelType w:val="hybridMultilevel"/>
    <w:tmpl w:val="90B4AEA0"/>
    <w:lvl w:ilvl="0" w:tplc="93F00C34">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27023"/>
    <w:multiLevelType w:val="hybridMultilevel"/>
    <w:tmpl w:val="5B6A6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B76B07"/>
    <w:multiLevelType w:val="hybridMultilevel"/>
    <w:tmpl w:val="836AE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9B030E"/>
    <w:multiLevelType w:val="hybridMultilevel"/>
    <w:tmpl w:val="9EACDA92"/>
    <w:lvl w:ilvl="0" w:tplc="93F00C34">
      <w:start w:val="1"/>
      <w:numFmt w:val="decimal"/>
      <w:lvlText w:val="(%1)"/>
      <w:lvlJc w:val="left"/>
      <w:pPr>
        <w:ind w:left="720" w:hanging="360"/>
      </w:pPr>
      <w:rPr>
        <w:rFonts w:ascii="Times New Roman" w:hAnsi="Times New Roman" w:cs="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9B177C"/>
    <w:multiLevelType w:val="hybridMultilevel"/>
    <w:tmpl w:val="5ABC468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19C6758B"/>
    <w:multiLevelType w:val="multilevel"/>
    <w:tmpl w:val="54F221F2"/>
    <w:lvl w:ilvl="0">
      <w:start w:val="1"/>
      <w:numFmt w:val="decimal"/>
      <w:lvlText w:val="%1."/>
      <w:lvlJc w:val="left"/>
      <w:pPr>
        <w:ind w:left="720" w:hanging="360"/>
      </w:pPr>
      <w:rPr>
        <w:rFonts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BC35000"/>
    <w:multiLevelType w:val="hybridMultilevel"/>
    <w:tmpl w:val="D0C6B9B4"/>
    <w:lvl w:ilvl="0" w:tplc="93F00C34">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C6569"/>
    <w:multiLevelType w:val="hybridMultilevel"/>
    <w:tmpl w:val="8870C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F3900B6"/>
    <w:multiLevelType w:val="hybridMultilevel"/>
    <w:tmpl w:val="0A5CC33A"/>
    <w:lvl w:ilvl="0" w:tplc="93F00C34">
      <w:start w:val="1"/>
      <w:numFmt w:val="decimal"/>
      <w:lvlText w:val="(%1)"/>
      <w:lvlJc w:val="left"/>
      <w:pPr>
        <w:ind w:left="1440" w:hanging="360"/>
      </w:pPr>
      <w:rPr>
        <w:rFonts w:ascii="Times New Roman" w:hAnsi="Times New Roman" w:cs="Times New Roman"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DD0DAD"/>
    <w:multiLevelType w:val="hybridMultilevel"/>
    <w:tmpl w:val="BD2609E0"/>
    <w:lvl w:ilvl="0" w:tplc="93F00C34">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63635"/>
    <w:multiLevelType w:val="hybridMultilevel"/>
    <w:tmpl w:val="B16CE830"/>
    <w:lvl w:ilvl="0" w:tplc="11D808E0">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4FA4DC4"/>
    <w:multiLevelType w:val="hybridMultilevel"/>
    <w:tmpl w:val="5FC6BEC2"/>
    <w:lvl w:ilvl="0" w:tplc="93F00C34">
      <w:start w:val="1"/>
      <w:numFmt w:val="decimal"/>
      <w:lvlText w:val="(%1)"/>
      <w:lvlJc w:val="left"/>
      <w:pPr>
        <w:ind w:left="720" w:hanging="360"/>
      </w:pPr>
      <w:rPr>
        <w:rFonts w:ascii="Times New Roman" w:hAnsi="Times New Roman" w:cs="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2264A8"/>
    <w:multiLevelType w:val="hybridMultilevel"/>
    <w:tmpl w:val="8366552C"/>
    <w:lvl w:ilvl="0" w:tplc="1DFE16EE">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2665B"/>
    <w:multiLevelType w:val="hybridMultilevel"/>
    <w:tmpl w:val="71729690"/>
    <w:lvl w:ilvl="0" w:tplc="E08635BA">
      <w:start w:val="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236528"/>
    <w:multiLevelType w:val="hybridMultilevel"/>
    <w:tmpl w:val="D8221F98"/>
    <w:lvl w:ilvl="0" w:tplc="93F00C34">
      <w:start w:val="1"/>
      <w:numFmt w:val="decimal"/>
      <w:lvlText w:val="(%1)"/>
      <w:lvlJc w:val="left"/>
      <w:pPr>
        <w:ind w:left="720" w:hanging="360"/>
      </w:pPr>
      <w:rPr>
        <w:rFonts w:ascii="Times New Roman" w:hAnsi="Times New Roman" w:cs="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956A75"/>
    <w:multiLevelType w:val="hybridMultilevel"/>
    <w:tmpl w:val="BD16AE48"/>
    <w:lvl w:ilvl="0" w:tplc="11D808E0">
      <w:start w:val="22"/>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nsid w:val="3DDE32FD"/>
    <w:multiLevelType w:val="hybridMultilevel"/>
    <w:tmpl w:val="EA62655C"/>
    <w:lvl w:ilvl="0" w:tplc="1DF46898">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243AC4"/>
    <w:multiLevelType w:val="hybridMultilevel"/>
    <w:tmpl w:val="EBF49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6544A7"/>
    <w:multiLevelType w:val="hybridMultilevel"/>
    <w:tmpl w:val="15B66BA2"/>
    <w:lvl w:ilvl="0" w:tplc="04260019">
      <w:start w:val="1"/>
      <w:numFmt w:val="lowerLetter"/>
      <w:lvlText w:val="%1."/>
      <w:lvlJc w:val="left"/>
      <w:pPr>
        <w:ind w:left="502"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4">
    <w:nsid w:val="41521F7B"/>
    <w:multiLevelType w:val="hybridMultilevel"/>
    <w:tmpl w:val="FA1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07A7E"/>
    <w:multiLevelType w:val="hybridMultilevel"/>
    <w:tmpl w:val="0A12A0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5F05E22"/>
    <w:multiLevelType w:val="hybridMultilevel"/>
    <w:tmpl w:val="296C82F4"/>
    <w:lvl w:ilvl="0" w:tplc="93F00C34">
      <w:start w:val="1"/>
      <w:numFmt w:val="decimal"/>
      <w:lvlText w:val="(%1)"/>
      <w:lvlJc w:val="left"/>
      <w:pPr>
        <w:ind w:left="720" w:hanging="360"/>
      </w:pPr>
      <w:rPr>
        <w:rFonts w:ascii="Times New Roman" w:hAnsi="Times New Roman" w:cs="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7AB3BA2"/>
    <w:multiLevelType w:val="hybridMultilevel"/>
    <w:tmpl w:val="D07238DA"/>
    <w:lvl w:ilvl="0" w:tplc="93F00C34">
      <w:start w:val="1"/>
      <w:numFmt w:val="decimal"/>
      <w:lvlText w:val="(%1)"/>
      <w:lvlJc w:val="left"/>
      <w:pPr>
        <w:ind w:left="720" w:hanging="360"/>
      </w:pPr>
      <w:rPr>
        <w:rFonts w:ascii="Times New Roman" w:hAnsi="Times New Roman" w:cs="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8C86936"/>
    <w:multiLevelType w:val="multilevel"/>
    <w:tmpl w:val="4B44EDFE"/>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9">
    <w:nsid w:val="49DF2B20"/>
    <w:multiLevelType w:val="hybridMultilevel"/>
    <w:tmpl w:val="11F077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E364407"/>
    <w:multiLevelType w:val="hybridMultilevel"/>
    <w:tmpl w:val="F124833E"/>
    <w:lvl w:ilvl="0" w:tplc="9EF233DE">
      <w:start w:val="1"/>
      <w:numFmt w:val="decimal"/>
      <w:lvlText w:val="(%1)"/>
      <w:lvlJc w:val="left"/>
      <w:pPr>
        <w:ind w:left="1004" w:hanging="720"/>
      </w:pPr>
      <w:rPr>
        <w:rFonts w:hint="default"/>
        <w:b w:val="0"/>
        <w:color w:val="auto"/>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31">
    <w:nsid w:val="525E1D2A"/>
    <w:multiLevelType w:val="hybridMultilevel"/>
    <w:tmpl w:val="EF52E71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ADF6630"/>
    <w:multiLevelType w:val="hybridMultilevel"/>
    <w:tmpl w:val="4A0AD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4C1275"/>
    <w:multiLevelType w:val="hybridMultilevel"/>
    <w:tmpl w:val="68088E6E"/>
    <w:lvl w:ilvl="0" w:tplc="6D46AA94">
      <w:numFmt w:val="bullet"/>
      <w:lvlText w:val="•"/>
      <w:lvlJc w:val="left"/>
      <w:pPr>
        <w:ind w:left="577" w:hanging="435"/>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4">
    <w:nsid w:val="608F10B6"/>
    <w:multiLevelType w:val="hybridMultilevel"/>
    <w:tmpl w:val="A5986B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10246D5"/>
    <w:multiLevelType w:val="hybridMultilevel"/>
    <w:tmpl w:val="189EC68E"/>
    <w:lvl w:ilvl="0" w:tplc="93F00C34">
      <w:start w:val="1"/>
      <w:numFmt w:val="decimal"/>
      <w:lvlText w:val="(%1)"/>
      <w:lvlJc w:val="left"/>
      <w:pPr>
        <w:ind w:left="720" w:hanging="360"/>
      </w:pPr>
      <w:rPr>
        <w:rFonts w:ascii="Times New Roman" w:hAnsi="Times New Roman" w:cs="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37">
    <w:nsid w:val="64EF633E"/>
    <w:multiLevelType w:val="hybridMultilevel"/>
    <w:tmpl w:val="34E811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6D119E9"/>
    <w:multiLevelType w:val="hybridMultilevel"/>
    <w:tmpl w:val="8F228958"/>
    <w:lvl w:ilvl="0" w:tplc="93F00C34">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1D62C9"/>
    <w:multiLevelType w:val="multilevel"/>
    <w:tmpl w:val="E606259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9273A44"/>
    <w:multiLevelType w:val="hybridMultilevel"/>
    <w:tmpl w:val="DE8E7DC4"/>
    <w:lvl w:ilvl="0" w:tplc="93F00C34">
      <w:start w:val="1"/>
      <w:numFmt w:val="decimal"/>
      <w:lvlText w:val="(%1)"/>
      <w:lvlJc w:val="left"/>
      <w:pPr>
        <w:ind w:left="1440" w:hanging="360"/>
      </w:pPr>
      <w:rPr>
        <w:rFonts w:ascii="Times New Roman" w:hAnsi="Times New Roman" w:cs="Times New Roman" w:hint="default"/>
        <w:b w:val="0"/>
        <w:i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6EF32E2E"/>
    <w:multiLevelType w:val="multilevel"/>
    <w:tmpl w:val="AE16FCF4"/>
    <w:lvl w:ilvl="0">
      <w:start w:val="1"/>
      <w:numFmt w:val="decimal"/>
      <w:lvlText w:val="%1."/>
      <w:lvlJc w:val="left"/>
      <w:pPr>
        <w:ind w:left="502" w:hanging="360"/>
      </w:p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pStyle w:val="Heading3"/>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AB034D"/>
    <w:multiLevelType w:val="hybridMultilevel"/>
    <w:tmpl w:val="B2B416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32C373F"/>
    <w:multiLevelType w:val="hybridMultilevel"/>
    <w:tmpl w:val="5AD04654"/>
    <w:lvl w:ilvl="0" w:tplc="93F00C34">
      <w:start w:val="1"/>
      <w:numFmt w:val="decimal"/>
      <w:lvlText w:val="(%1)"/>
      <w:lvlJc w:val="left"/>
      <w:pPr>
        <w:ind w:left="1440" w:hanging="360"/>
      </w:pPr>
      <w:rPr>
        <w:rFonts w:ascii="Times New Roman" w:hAnsi="Times New Roman" w:cs="Times New Roman" w:hint="default"/>
        <w:b w:val="0"/>
        <w:i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nsid w:val="73CF1654"/>
    <w:multiLevelType w:val="hybridMultilevel"/>
    <w:tmpl w:val="73C6CBCC"/>
    <w:lvl w:ilvl="0" w:tplc="1DFE16EE">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EF0ACD"/>
    <w:multiLevelType w:val="hybridMultilevel"/>
    <w:tmpl w:val="6D9A0B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F40E1D"/>
    <w:multiLevelType w:val="hybridMultilevel"/>
    <w:tmpl w:val="7A929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FB2412"/>
    <w:multiLevelType w:val="hybridMultilevel"/>
    <w:tmpl w:val="FAF8C270"/>
    <w:lvl w:ilvl="0" w:tplc="11D808E0">
      <w:start w:val="2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nsid w:val="7F693FAB"/>
    <w:multiLevelType w:val="hybridMultilevel"/>
    <w:tmpl w:val="E3C6CD60"/>
    <w:lvl w:ilvl="0" w:tplc="33325944">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23"/>
  </w:num>
  <w:num w:numId="4">
    <w:abstractNumId w:val="48"/>
  </w:num>
  <w:num w:numId="5">
    <w:abstractNumId w:val="33"/>
  </w:num>
  <w:num w:numId="6">
    <w:abstractNumId w:val="41"/>
  </w:num>
  <w:num w:numId="7">
    <w:abstractNumId w:val="18"/>
  </w:num>
  <w:num w:numId="8">
    <w:abstractNumId w:val="46"/>
  </w:num>
  <w:num w:numId="9">
    <w:abstractNumId w:val="30"/>
  </w:num>
  <w:num w:numId="10">
    <w:abstractNumId w:val="31"/>
  </w:num>
  <w:num w:numId="11">
    <w:abstractNumId w:val="21"/>
  </w:num>
  <w:num w:numId="12">
    <w:abstractNumId w:val="22"/>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num>
  <w:num w:numId="16">
    <w:abstractNumId w:val="24"/>
  </w:num>
  <w:num w:numId="17">
    <w:abstractNumId w:val="0"/>
  </w:num>
  <w:num w:numId="18">
    <w:abstractNumId w:val="37"/>
  </w:num>
  <w:num w:numId="19">
    <w:abstractNumId w:val="44"/>
  </w:num>
  <w:num w:numId="20">
    <w:abstractNumId w:val="17"/>
  </w:num>
  <w:num w:numId="21">
    <w:abstractNumId w:val="11"/>
  </w:num>
  <w:num w:numId="22">
    <w:abstractNumId w:val="14"/>
  </w:num>
  <w:num w:numId="23">
    <w:abstractNumId w:val="47"/>
  </w:num>
  <w:num w:numId="24">
    <w:abstractNumId w:val="13"/>
  </w:num>
  <w:num w:numId="25">
    <w:abstractNumId w:val="6"/>
  </w:num>
  <w:num w:numId="26">
    <w:abstractNumId w:val="7"/>
  </w:num>
  <w:num w:numId="27">
    <w:abstractNumId w:val="45"/>
  </w:num>
  <w:num w:numId="28">
    <w:abstractNumId w:val="1"/>
  </w:num>
  <w:num w:numId="29">
    <w:abstractNumId w:val="34"/>
  </w:num>
  <w:num w:numId="30">
    <w:abstractNumId w:val="29"/>
  </w:num>
  <w:num w:numId="31">
    <w:abstractNumId w:val="10"/>
  </w:num>
  <w:num w:numId="32">
    <w:abstractNumId w:val="39"/>
  </w:num>
  <w:num w:numId="33">
    <w:abstractNumId w:val="3"/>
  </w:num>
  <w:num w:numId="34">
    <w:abstractNumId w:val="32"/>
  </w:num>
  <w:num w:numId="35">
    <w:abstractNumId w:val="42"/>
  </w:num>
  <w:num w:numId="36">
    <w:abstractNumId w:val="35"/>
  </w:num>
  <w:num w:numId="37">
    <w:abstractNumId w:val="19"/>
  </w:num>
  <w:num w:numId="38">
    <w:abstractNumId w:val="27"/>
  </w:num>
  <w:num w:numId="39">
    <w:abstractNumId w:val="26"/>
  </w:num>
  <w:num w:numId="40">
    <w:abstractNumId w:val="40"/>
  </w:num>
  <w:num w:numId="41">
    <w:abstractNumId w:val="2"/>
  </w:num>
  <w:num w:numId="42">
    <w:abstractNumId w:val="16"/>
  </w:num>
  <w:num w:numId="43">
    <w:abstractNumId w:val="43"/>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9"/>
  </w:num>
  <w:num w:numId="48">
    <w:abstractNumId w:val="5"/>
  </w:num>
  <w:num w:numId="49">
    <w:abstractNumId w:val="38"/>
  </w:num>
  <w:num w:numId="50">
    <w:abstractNumId w:val="12"/>
  </w:num>
  <w:num w:numId="51">
    <w:abstractNumId w:val="20"/>
  </w:num>
  <w:num w:numId="52">
    <w:abstractNumId w:val="8"/>
  </w:num>
  <w:num w:numId="53">
    <w:abstractNumId w:val="15"/>
  </w:num>
  <w:num w:numId="54">
    <w:abstractNumId w:val="28"/>
  </w:num>
  <w:num w:numId="55">
    <w:abstractNumId w:val="4"/>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95"/>
    <w:rsid w:val="000004C8"/>
    <w:rsid w:val="000005D0"/>
    <w:rsid w:val="00000C68"/>
    <w:rsid w:val="00004092"/>
    <w:rsid w:val="000045CF"/>
    <w:rsid w:val="00007488"/>
    <w:rsid w:val="00007A87"/>
    <w:rsid w:val="0001325C"/>
    <w:rsid w:val="00014D25"/>
    <w:rsid w:val="00014D70"/>
    <w:rsid w:val="00014DF2"/>
    <w:rsid w:val="00014F38"/>
    <w:rsid w:val="00015605"/>
    <w:rsid w:val="00017A06"/>
    <w:rsid w:val="00020289"/>
    <w:rsid w:val="00020A7C"/>
    <w:rsid w:val="00024465"/>
    <w:rsid w:val="00025416"/>
    <w:rsid w:val="00025686"/>
    <w:rsid w:val="000309DF"/>
    <w:rsid w:val="00030E00"/>
    <w:rsid w:val="00031214"/>
    <w:rsid w:val="00031BBC"/>
    <w:rsid w:val="000331F7"/>
    <w:rsid w:val="00033859"/>
    <w:rsid w:val="00034AA3"/>
    <w:rsid w:val="00035211"/>
    <w:rsid w:val="000359AF"/>
    <w:rsid w:val="0003609D"/>
    <w:rsid w:val="00036966"/>
    <w:rsid w:val="000379F4"/>
    <w:rsid w:val="00040464"/>
    <w:rsid w:val="00040ECE"/>
    <w:rsid w:val="00041BCE"/>
    <w:rsid w:val="00041CEB"/>
    <w:rsid w:val="00042CA4"/>
    <w:rsid w:val="00042F1D"/>
    <w:rsid w:val="00043558"/>
    <w:rsid w:val="00043676"/>
    <w:rsid w:val="0004787B"/>
    <w:rsid w:val="00047B55"/>
    <w:rsid w:val="000501C0"/>
    <w:rsid w:val="0005136F"/>
    <w:rsid w:val="00051B60"/>
    <w:rsid w:val="00052815"/>
    <w:rsid w:val="00052816"/>
    <w:rsid w:val="00052DA8"/>
    <w:rsid w:val="00054072"/>
    <w:rsid w:val="00054492"/>
    <w:rsid w:val="00055266"/>
    <w:rsid w:val="00056B5B"/>
    <w:rsid w:val="00060411"/>
    <w:rsid w:val="00060522"/>
    <w:rsid w:val="0006079B"/>
    <w:rsid w:val="00061159"/>
    <w:rsid w:val="00065B12"/>
    <w:rsid w:val="00065BB9"/>
    <w:rsid w:val="00070F0D"/>
    <w:rsid w:val="0007137C"/>
    <w:rsid w:val="00073BCF"/>
    <w:rsid w:val="000741A2"/>
    <w:rsid w:val="000748F1"/>
    <w:rsid w:val="00074D12"/>
    <w:rsid w:val="000757F1"/>
    <w:rsid w:val="000763AA"/>
    <w:rsid w:val="00085CC5"/>
    <w:rsid w:val="0009020F"/>
    <w:rsid w:val="00090241"/>
    <w:rsid w:val="000910C1"/>
    <w:rsid w:val="00091115"/>
    <w:rsid w:val="00093362"/>
    <w:rsid w:val="00093CBD"/>
    <w:rsid w:val="00094830"/>
    <w:rsid w:val="000A0868"/>
    <w:rsid w:val="000A12DC"/>
    <w:rsid w:val="000A1775"/>
    <w:rsid w:val="000A1E10"/>
    <w:rsid w:val="000A236B"/>
    <w:rsid w:val="000A23AC"/>
    <w:rsid w:val="000A33FD"/>
    <w:rsid w:val="000A3414"/>
    <w:rsid w:val="000A3967"/>
    <w:rsid w:val="000A5351"/>
    <w:rsid w:val="000B02AB"/>
    <w:rsid w:val="000B135F"/>
    <w:rsid w:val="000B2AF9"/>
    <w:rsid w:val="000B500C"/>
    <w:rsid w:val="000B7E7A"/>
    <w:rsid w:val="000C0300"/>
    <w:rsid w:val="000C0841"/>
    <w:rsid w:val="000C426C"/>
    <w:rsid w:val="000C5E47"/>
    <w:rsid w:val="000C6B00"/>
    <w:rsid w:val="000C7E85"/>
    <w:rsid w:val="000D36B6"/>
    <w:rsid w:val="000D57D9"/>
    <w:rsid w:val="000D72C7"/>
    <w:rsid w:val="000D7444"/>
    <w:rsid w:val="000E4844"/>
    <w:rsid w:val="000E4C2D"/>
    <w:rsid w:val="000E58FF"/>
    <w:rsid w:val="000E6D05"/>
    <w:rsid w:val="000F16E0"/>
    <w:rsid w:val="000F1A25"/>
    <w:rsid w:val="000F1B18"/>
    <w:rsid w:val="000F3BC5"/>
    <w:rsid w:val="000F3FF2"/>
    <w:rsid w:val="000F4D9F"/>
    <w:rsid w:val="000F5538"/>
    <w:rsid w:val="000F69A0"/>
    <w:rsid w:val="000F7F48"/>
    <w:rsid w:val="0010087A"/>
    <w:rsid w:val="00100895"/>
    <w:rsid w:val="0010098F"/>
    <w:rsid w:val="00100F8F"/>
    <w:rsid w:val="0010444B"/>
    <w:rsid w:val="0010595A"/>
    <w:rsid w:val="00106831"/>
    <w:rsid w:val="00106B77"/>
    <w:rsid w:val="00113F5E"/>
    <w:rsid w:val="001146A3"/>
    <w:rsid w:val="00114CAE"/>
    <w:rsid w:val="00114FF6"/>
    <w:rsid w:val="00116539"/>
    <w:rsid w:val="001177A1"/>
    <w:rsid w:val="00120B6C"/>
    <w:rsid w:val="00120D3B"/>
    <w:rsid w:val="00121FAE"/>
    <w:rsid w:val="00122DB8"/>
    <w:rsid w:val="001244A9"/>
    <w:rsid w:val="00124A6A"/>
    <w:rsid w:val="001253EF"/>
    <w:rsid w:val="001256D1"/>
    <w:rsid w:val="00126EBB"/>
    <w:rsid w:val="0012720F"/>
    <w:rsid w:val="00134C4E"/>
    <w:rsid w:val="00135B82"/>
    <w:rsid w:val="00135BB3"/>
    <w:rsid w:val="00137125"/>
    <w:rsid w:val="00137729"/>
    <w:rsid w:val="00141789"/>
    <w:rsid w:val="00142974"/>
    <w:rsid w:val="0014363D"/>
    <w:rsid w:val="00144129"/>
    <w:rsid w:val="001453A4"/>
    <w:rsid w:val="00145536"/>
    <w:rsid w:val="001469F6"/>
    <w:rsid w:val="00150F99"/>
    <w:rsid w:val="0015493B"/>
    <w:rsid w:val="001637BB"/>
    <w:rsid w:val="00165EA6"/>
    <w:rsid w:val="00166275"/>
    <w:rsid w:val="00171F24"/>
    <w:rsid w:val="00172FFA"/>
    <w:rsid w:val="0017502D"/>
    <w:rsid w:val="001817A7"/>
    <w:rsid w:val="00181ACA"/>
    <w:rsid w:val="0018298A"/>
    <w:rsid w:val="0018391F"/>
    <w:rsid w:val="001846F5"/>
    <w:rsid w:val="001863DD"/>
    <w:rsid w:val="0018650F"/>
    <w:rsid w:val="001879E4"/>
    <w:rsid w:val="00190A58"/>
    <w:rsid w:val="0019104E"/>
    <w:rsid w:val="00192C07"/>
    <w:rsid w:val="00194555"/>
    <w:rsid w:val="00195CB2"/>
    <w:rsid w:val="00197B9B"/>
    <w:rsid w:val="00197C17"/>
    <w:rsid w:val="001A0ED3"/>
    <w:rsid w:val="001A24E3"/>
    <w:rsid w:val="001A58E0"/>
    <w:rsid w:val="001A5C4E"/>
    <w:rsid w:val="001B19D2"/>
    <w:rsid w:val="001B1C7C"/>
    <w:rsid w:val="001B20B3"/>
    <w:rsid w:val="001B3C14"/>
    <w:rsid w:val="001B48B3"/>
    <w:rsid w:val="001B4EBE"/>
    <w:rsid w:val="001C1AE0"/>
    <w:rsid w:val="001C375C"/>
    <w:rsid w:val="001C48D4"/>
    <w:rsid w:val="001C6352"/>
    <w:rsid w:val="001C68F9"/>
    <w:rsid w:val="001C6CF5"/>
    <w:rsid w:val="001D3F10"/>
    <w:rsid w:val="001D667B"/>
    <w:rsid w:val="001D709E"/>
    <w:rsid w:val="001E0F5A"/>
    <w:rsid w:val="001E521F"/>
    <w:rsid w:val="001E567B"/>
    <w:rsid w:val="001E694C"/>
    <w:rsid w:val="001F01C9"/>
    <w:rsid w:val="001F0D01"/>
    <w:rsid w:val="001F19B8"/>
    <w:rsid w:val="001F69CC"/>
    <w:rsid w:val="001F7AC5"/>
    <w:rsid w:val="00207D66"/>
    <w:rsid w:val="00211897"/>
    <w:rsid w:val="00211AC0"/>
    <w:rsid w:val="00214A9A"/>
    <w:rsid w:val="00217A3C"/>
    <w:rsid w:val="00220432"/>
    <w:rsid w:val="00221B92"/>
    <w:rsid w:val="0022255C"/>
    <w:rsid w:val="00223F68"/>
    <w:rsid w:val="0022533C"/>
    <w:rsid w:val="0022534F"/>
    <w:rsid w:val="00225565"/>
    <w:rsid w:val="00225856"/>
    <w:rsid w:val="00227237"/>
    <w:rsid w:val="00230BC8"/>
    <w:rsid w:val="00230C97"/>
    <w:rsid w:val="0023243C"/>
    <w:rsid w:val="00232CAD"/>
    <w:rsid w:val="00232D88"/>
    <w:rsid w:val="0023453E"/>
    <w:rsid w:val="00234EDF"/>
    <w:rsid w:val="00235A81"/>
    <w:rsid w:val="00237CD0"/>
    <w:rsid w:val="00241F7C"/>
    <w:rsid w:val="002430EC"/>
    <w:rsid w:val="00244AD9"/>
    <w:rsid w:val="00245817"/>
    <w:rsid w:val="00246341"/>
    <w:rsid w:val="002515F5"/>
    <w:rsid w:val="00253452"/>
    <w:rsid w:val="00253DC7"/>
    <w:rsid w:val="002541A5"/>
    <w:rsid w:val="002548BF"/>
    <w:rsid w:val="00254E9E"/>
    <w:rsid w:val="00257520"/>
    <w:rsid w:val="00257B64"/>
    <w:rsid w:val="00260235"/>
    <w:rsid w:val="00260391"/>
    <w:rsid w:val="002620AF"/>
    <w:rsid w:val="002642AC"/>
    <w:rsid w:val="00265903"/>
    <w:rsid w:val="00267862"/>
    <w:rsid w:val="002725D0"/>
    <w:rsid w:val="00273F30"/>
    <w:rsid w:val="002759D6"/>
    <w:rsid w:val="002766DC"/>
    <w:rsid w:val="002773DE"/>
    <w:rsid w:val="00282053"/>
    <w:rsid w:val="002828C4"/>
    <w:rsid w:val="0028312C"/>
    <w:rsid w:val="0028322F"/>
    <w:rsid w:val="00285057"/>
    <w:rsid w:val="0028522F"/>
    <w:rsid w:val="00286371"/>
    <w:rsid w:val="002863C6"/>
    <w:rsid w:val="00287A47"/>
    <w:rsid w:val="00290EA4"/>
    <w:rsid w:val="00293086"/>
    <w:rsid w:val="0029541B"/>
    <w:rsid w:val="00295771"/>
    <w:rsid w:val="00296122"/>
    <w:rsid w:val="00296698"/>
    <w:rsid w:val="002A09C4"/>
    <w:rsid w:val="002A34C1"/>
    <w:rsid w:val="002A3FE8"/>
    <w:rsid w:val="002A4166"/>
    <w:rsid w:val="002B6325"/>
    <w:rsid w:val="002B67A2"/>
    <w:rsid w:val="002B689C"/>
    <w:rsid w:val="002B7847"/>
    <w:rsid w:val="002C0E27"/>
    <w:rsid w:val="002C1B22"/>
    <w:rsid w:val="002C213D"/>
    <w:rsid w:val="002C382E"/>
    <w:rsid w:val="002C4F38"/>
    <w:rsid w:val="002C5B63"/>
    <w:rsid w:val="002C610C"/>
    <w:rsid w:val="002C6C37"/>
    <w:rsid w:val="002C7393"/>
    <w:rsid w:val="002D0299"/>
    <w:rsid w:val="002D37AD"/>
    <w:rsid w:val="002D537C"/>
    <w:rsid w:val="002D65EB"/>
    <w:rsid w:val="002D6FA2"/>
    <w:rsid w:val="002D740C"/>
    <w:rsid w:val="002D78E3"/>
    <w:rsid w:val="002E191F"/>
    <w:rsid w:val="002E33F4"/>
    <w:rsid w:val="002E41AB"/>
    <w:rsid w:val="002E435C"/>
    <w:rsid w:val="002E55E7"/>
    <w:rsid w:val="002E5E4C"/>
    <w:rsid w:val="002E6D9C"/>
    <w:rsid w:val="002E7E05"/>
    <w:rsid w:val="002F0E96"/>
    <w:rsid w:val="002F17DE"/>
    <w:rsid w:val="002F21CC"/>
    <w:rsid w:val="002F2D12"/>
    <w:rsid w:val="002F3A01"/>
    <w:rsid w:val="002F3E40"/>
    <w:rsid w:val="002F5B91"/>
    <w:rsid w:val="003012AB"/>
    <w:rsid w:val="003018F2"/>
    <w:rsid w:val="00302925"/>
    <w:rsid w:val="00305FFB"/>
    <w:rsid w:val="003069AC"/>
    <w:rsid w:val="00311DFB"/>
    <w:rsid w:val="0031218D"/>
    <w:rsid w:val="00315774"/>
    <w:rsid w:val="00315C62"/>
    <w:rsid w:val="0031629C"/>
    <w:rsid w:val="00316B5E"/>
    <w:rsid w:val="0032105E"/>
    <w:rsid w:val="00321955"/>
    <w:rsid w:val="003219C6"/>
    <w:rsid w:val="00322716"/>
    <w:rsid w:val="00322C3E"/>
    <w:rsid w:val="0032349B"/>
    <w:rsid w:val="00323812"/>
    <w:rsid w:val="00325616"/>
    <w:rsid w:val="00326258"/>
    <w:rsid w:val="003272A0"/>
    <w:rsid w:val="00327A34"/>
    <w:rsid w:val="00330178"/>
    <w:rsid w:val="0033017C"/>
    <w:rsid w:val="00332C17"/>
    <w:rsid w:val="00332CCA"/>
    <w:rsid w:val="00333451"/>
    <w:rsid w:val="00333DA1"/>
    <w:rsid w:val="00335DCC"/>
    <w:rsid w:val="0033632A"/>
    <w:rsid w:val="00337056"/>
    <w:rsid w:val="0034413E"/>
    <w:rsid w:val="00345EE1"/>
    <w:rsid w:val="0034604F"/>
    <w:rsid w:val="003476C8"/>
    <w:rsid w:val="00347C9F"/>
    <w:rsid w:val="00347E55"/>
    <w:rsid w:val="0035153E"/>
    <w:rsid w:val="00352D19"/>
    <w:rsid w:val="003535CE"/>
    <w:rsid w:val="00355A61"/>
    <w:rsid w:val="003573EF"/>
    <w:rsid w:val="003576DE"/>
    <w:rsid w:val="00357A3B"/>
    <w:rsid w:val="00360538"/>
    <w:rsid w:val="00360CB6"/>
    <w:rsid w:val="003618D8"/>
    <w:rsid w:val="00362414"/>
    <w:rsid w:val="00363094"/>
    <w:rsid w:val="00374C99"/>
    <w:rsid w:val="003778C2"/>
    <w:rsid w:val="003800EC"/>
    <w:rsid w:val="00380FF6"/>
    <w:rsid w:val="0038260A"/>
    <w:rsid w:val="00382925"/>
    <w:rsid w:val="0038615A"/>
    <w:rsid w:val="00387629"/>
    <w:rsid w:val="0039235E"/>
    <w:rsid w:val="003929DB"/>
    <w:rsid w:val="003960B5"/>
    <w:rsid w:val="00396149"/>
    <w:rsid w:val="00397345"/>
    <w:rsid w:val="003A231D"/>
    <w:rsid w:val="003A2CC0"/>
    <w:rsid w:val="003A2EED"/>
    <w:rsid w:val="003A303B"/>
    <w:rsid w:val="003A332F"/>
    <w:rsid w:val="003A344E"/>
    <w:rsid w:val="003A5720"/>
    <w:rsid w:val="003A7EC6"/>
    <w:rsid w:val="003B4AE8"/>
    <w:rsid w:val="003B6425"/>
    <w:rsid w:val="003B6CA2"/>
    <w:rsid w:val="003C1FD6"/>
    <w:rsid w:val="003C4B4E"/>
    <w:rsid w:val="003C608B"/>
    <w:rsid w:val="003C62FA"/>
    <w:rsid w:val="003C76FE"/>
    <w:rsid w:val="003C7BA0"/>
    <w:rsid w:val="003E08BC"/>
    <w:rsid w:val="003E31F9"/>
    <w:rsid w:val="003E52D6"/>
    <w:rsid w:val="003E54FF"/>
    <w:rsid w:val="003E6566"/>
    <w:rsid w:val="003E6709"/>
    <w:rsid w:val="003E6AC5"/>
    <w:rsid w:val="003E6C46"/>
    <w:rsid w:val="003F1151"/>
    <w:rsid w:val="003F163C"/>
    <w:rsid w:val="003F179A"/>
    <w:rsid w:val="003F321B"/>
    <w:rsid w:val="004014BB"/>
    <w:rsid w:val="004018E9"/>
    <w:rsid w:val="00401D87"/>
    <w:rsid w:val="00401FD9"/>
    <w:rsid w:val="00402811"/>
    <w:rsid w:val="0040363B"/>
    <w:rsid w:val="00406223"/>
    <w:rsid w:val="00407233"/>
    <w:rsid w:val="0041387B"/>
    <w:rsid w:val="00416777"/>
    <w:rsid w:val="00416D0D"/>
    <w:rsid w:val="00416E54"/>
    <w:rsid w:val="0042049B"/>
    <w:rsid w:val="0042149B"/>
    <w:rsid w:val="00422CA8"/>
    <w:rsid w:val="004250FA"/>
    <w:rsid w:val="004269A0"/>
    <w:rsid w:val="004274AE"/>
    <w:rsid w:val="0042767A"/>
    <w:rsid w:val="00427755"/>
    <w:rsid w:val="00427D37"/>
    <w:rsid w:val="00430AC7"/>
    <w:rsid w:val="0043330C"/>
    <w:rsid w:val="004339E5"/>
    <w:rsid w:val="00434471"/>
    <w:rsid w:val="00434792"/>
    <w:rsid w:val="004363CE"/>
    <w:rsid w:val="00440082"/>
    <w:rsid w:val="0044074A"/>
    <w:rsid w:val="00440FD1"/>
    <w:rsid w:val="00441375"/>
    <w:rsid w:val="004418B1"/>
    <w:rsid w:val="004441C7"/>
    <w:rsid w:val="00444E6B"/>
    <w:rsid w:val="00445D5C"/>
    <w:rsid w:val="0044603F"/>
    <w:rsid w:val="004518E0"/>
    <w:rsid w:val="00452623"/>
    <w:rsid w:val="004531E4"/>
    <w:rsid w:val="0045401E"/>
    <w:rsid w:val="00457167"/>
    <w:rsid w:val="004571B2"/>
    <w:rsid w:val="00457D2E"/>
    <w:rsid w:val="004601B6"/>
    <w:rsid w:val="00462A78"/>
    <w:rsid w:val="00462B14"/>
    <w:rsid w:val="00465CAF"/>
    <w:rsid w:val="00471FB2"/>
    <w:rsid w:val="00472DC3"/>
    <w:rsid w:val="0047447D"/>
    <w:rsid w:val="004749E0"/>
    <w:rsid w:val="004750D8"/>
    <w:rsid w:val="0048191A"/>
    <w:rsid w:val="00482141"/>
    <w:rsid w:val="00483605"/>
    <w:rsid w:val="004836CE"/>
    <w:rsid w:val="00483DBE"/>
    <w:rsid w:val="0048454D"/>
    <w:rsid w:val="0048512F"/>
    <w:rsid w:val="00485EC2"/>
    <w:rsid w:val="00487028"/>
    <w:rsid w:val="00490B14"/>
    <w:rsid w:val="00491018"/>
    <w:rsid w:val="004923CB"/>
    <w:rsid w:val="00492B55"/>
    <w:rsid w:val="00492E52"/>
    <w:rsid w:val="00493079"/>
    <w:rsid w:val="00494490"/>
    <w:rsid w:val="00494678"/>
    <w:rsid w:val="004946C8"/>
    <w:rsid w:val="00494A8A"/>
    <w:rsid w:val="00494AD3"/>
    <w:rsid w:val="004959D3"/>
    <w:rsid w:val="0049679E"/>
    <w:rsid w:val="0049702F"/>
    <w:rsid w:val="00497160"/>
    <w:rsid w:val="004A2B0A"/>
    <w:rsid w:val="004A3990"/>
    <w:rsid w:val="004A4BAF"/>
    <w:rsid w:val="004A7AEF"/>
    <w:rsid w:val="004B040F"/>
    <w:rsid w:val="004B1F70"/>
    <w:rsid w:val="004B2098"/>
    <w:rsid w:val="004B34F3"/>
    <w:rsid w:val="004B4108"/>
    <w:rsid w:val="004B5BFE"/>
    <w:rsid w:val="004C32CA"/>
    <w:rsid w:val="004C3F00"/>
    <w:rsid w:val="004C6290"/>
    <w:rsid w:val="004C66CC"/>
    <w:rsid w:val="004D1691"/>
    <w:rsid w:val="004D1A34"/>
    <w:rsid w:val="004D1B98"/>
    <w:rsid w:val="004D4032"/>
    <w:rsid w:val="004D5BBA"/>
    <w:rsid w:val="004D5F47"/>
    <w:rsid w:val="004D690B"/>
    <w:rsid w:val="004E1803"/>
    <w:rsid w:val="004E259D"/>
    <w:rsid w:val="004E4528"/>
    <w:rsid w:val="004E5048"/>
    <w:rsid w:val="004E57AE"/>
    <w:rsid w:val="004E68EE"/>
    <w:rsid w:val="004F0C15"/>
    <w:rsid w:val="004F2AB3"/>
    <w:rsid w:val="004F4A0B"/>
    <w:rsid w:val="004F55DF"/>
    <w:rsid w:val="004F5664"/>
    <w:rsid w:val="004F5F45"/>
    <w:rsid w:val="004F63A5"/>
    <w:rsid w:val="005006E9"/>
    <w:rsid w:val="0050077F"/>
    <w:rsid w:val="00501AAF"/>
    <w:rsid w:val="00501C88"/>
    <w:rsid w:val="00502FCF"/>
    <w:rsid w:val="00503765"/>
    <w:rsid w:val="00503B44"/>
    <w:rsid w:val="00505AC3"/>
    <w:rsid w:val="0051331C"/>
    <w:rsid w:val="00513FA5"/>
    <w:rsid w:val="00514307"/>
    <w:rsid w:val="00514FCA"/>
    <w:rsid w:val="00515229"/>
    <w:rsid w:val="005164D2"/>
    <w:rsid w:val="005166C2"/>
    <w:rsid w:val="005168D2"/>
    <w:rsid w:val="00516E3D"/>
    <w:rsid w:val="00517AF9"/>
    <w:rsid w:val="00517B68"/>
    <w:rsid w:val="0052060D"/>
    <w:rsid w:val="005225AD"/>
    <w:rsid w:val="0052358C"/>
    <w:rsid w:val="0052454B"/>
    <w:rsid w:val="00524798"/>
    <w:rsid w:val="00525B1A"/>
    <w:rsid w:val="00525C48"/>
    <w:rsid w:val="005263B0"/>
    <w:rsid w:val="00526974"/>
    <w:rsid w:val="005275F7"/>
    <w:rsid w:val="00527FF3"/>
    <w:rsid w:val="00530A4B"/>
    <w:rsid w:val="00531FA3"/>
    <w:rsid w:val="00533451"/>
    <w:rsid w:val="00533F58"/>
    <w:rsid w:val="00533FF9"/>
    <w:rsid w:val="005346A5"/>
    <w:rsid w:val="00534FBD"/>
    <w:rsid w:val="00537C8B"/>
    <w:rsid w:val="00540184"/>
    <w:rsid w:val="005418CF"/>
    <w:rsid w:val="00544724"/>
    <w:rsid w:val="00545051"/>
    <w:rsid w:val="005467DB"/>
    <w:rsid w:val="00547079"/>
    <w:rsid w:val="005529E6"/>
    <w:rsid w:val="005536F6"/>
    <w:rsid w:val="00553A51"/>
    <w:rsid w:val="0055428B"/>
    <w:rsid w:val="00555844"/>
    <w:rsid w:val="005570B7"/>
    <w:rsid w:val="00561092"/>
    <w:rsid w:val="00561313"/>
    <w:rsid w:val="005639CD"/>
    <w:rsid w:val="00563A51"/>
    <w:rsid w:val="00565EE2"/>
    <w:rsid w:val="00570A0E"/>
    <w:rsid w:val="005718E9"/>
    <w:rsid w:val="0057227E"/>
    <w:rsid w:val="00572B8C"/>
    <w:rsid w:val="005736F1"/>
    <w:rsid w:val="005741EB"/>
    <w:rsid w:val="00575DF7"/>
    <w:rsid w:val="005765DF"/>
    <w:rsid w:val="00580636"/>
    <w:rsid w:val="00580D2A"/>
    <w:rsid w:val="005846F2"/>
    <w:rsid w:val="0058615D"/>
    <w:rsid w:val="00586287"/>
    <w:rsid w:val="005875FC"/>
    <w:rsid w:val="005909D0"/>
    <w:rsid w:val="005915DD"/>
    <w:rsid w:val="005922D3"/>
    <w:rsid w:val="00592458"/>
    <w:rsid w:val="00594E10"/>
    <w:rsid w:val="005971CF"/>
    <w:rsid w:val="005975E6"/>
    <w:rsid w:val="00597A7D"/>
    <w:rsid w:val="005A22C0"/>
    <w:rsid w:val="005A4C4A"/>
    <w:rsid w:val="005A7495"/>
    <w:rsid w:val="005A7E4A"/>
    <w:rsid w:val="005A7FA4"/>
    <w:rsid w:val="005B176E"/>
    <w:rsid w:val="005B1CC9"/>
    <w:rsid w:val="005B34DB"/>
    <w:rsid w:val="005B3A0D"/>
    <w:rsid w:val="005B423D"/>
    <w:rsid w:val="005B65BA"/>
    <w:rsid w:val="005B719C"/>
    <w:rsid w:val="005C100A"/>
    <w:rsid w:val="005C1080"/>
    <w:rsid w:val="005C2522"/>
    <w:rsid w:val="005C29D0"/>
    <w:rsid w:val="005C4DD6"/>
    <w:rsid w:val="005C54D3"/>
    <w:rsid w:val="005C6159"/>
    <w:rsid w:val="005C6382"/>
    <w:rsid w:val="005C641E"/>
    <w:rsid w:val="005C6B3D"/>
    <w:rsid w:val="005C71F4"/>
    <w:rsid w:val="005C76E3"/>
    <w:rsid w:val="005C77CC"/>
    <w:rsid w:val="005D1B36"/>
    <w:rsid w:val="005D3B37"/>
    <w:rsid w:val="005D4F70"/>
    <w:rsid w:val="005D5007"/>
    <w:rsid w:val="005D6A1F"/>
    <w:rsid w:val="005E01BE"/>
    <w:rsid w:val="005E17F5"/>
    <w:rsid w:val="005E37F1"/>
    <w:rsid w:val="005E4024"/>
    <w:rsid w:val="005E5C7A"/>
    <w:rsid w:val="005E6F17"/>
    <w:rsid w:val="005E742C"/>
    <w:rsid w:val="005F3662"/>
    <w:rsid w:val="005F678A"/>
    <w:rsid w:val="005F68C2"/>
    <w:rsid w:val="005F7440"/>
    <w:rsid w:val="00600AB7"/>
    <w:rsid w:val="00600B26"/>
    <w:rsid w:val="0060291E"/>
    <w:rsid w:val="00602EED"/>
    <w:rsid w:val="006049F1"/>
    <w:rsid w:val="00604BA6"/>
    <w:rsid w:val="00605488"/>
    <w:rsid w:val="006054DB"/>
    <w:rsid w:val="00605EF8"/>
    <w:rsid w:val="00606FE1"/>
    <w:rsid w:val="00611529"/>
    <w:rsid w:val="00611D2C"/>
    <w:rsid w:val="006122ED"/>
    <w:rsid w:val="00613512"/>
    <w:rsid w:val="00615BF8"/>
    <w:rsid w:val="00616262"/>
    <w:rsid w:val="00616992"/>
    <w:rsid w:val="00620162"/>
    <w:rsid w:val="00620CDE"/>
    <w:rsid w:val="00621ADF"/>
    <w:rsid w:val="00622B8D"/>
    <w:rsid w:val="00623680"/>
    <w:rsid w:val="0062371B"/>
    <w:rsid w:val="00625778"/>
    <w:rsid w:val="006261D4"/>
    <w:rsid w:val="00627BF5"/>
    <w:rsid w:val="00630E2D"/>
    <w:rsid w:val="00631709"/>
    <w:rsid w:val="00632D14"/>
    <w:rsid w:val="0063350D"/>
    <w:rsid w:val="00633523"/>
    <w:rsid w:val="0063375D"/>
    <w:rsid w:val="00633BB4"/>
    <w:rsid w:val="00633C4A"/>
    <w:rsid w:val="00634B13"/>
    <w:rsid w:val="00635878"/>
    <w:rsid w:val="0063731E"/>
    <w:rsid w:val="00642420"/>
    <w:rsid w:val="00642AC0"/>
    <w:rsid w:val="006469AE"/>
    <w:rsid w:val="0064795A"/>
    <w:rsid w:val="00651EFB"/>
    <w:rsid w:val="00652862"/>
    <w:rsid w:val="00653292"/>
    <w:rsid w:val="00653F1A"/>
    <w:rsid w:val="00654566"/>
    <w:rsid w:val="00654581"/>
    <w:rsid w:val="0065639C"/>
    <w:rsid w:val="00656B2C"/>
    <w:rsid w:val="006614C5"/>
    <w:rsid w:val="006671F9"/>
    <w:rsid w:val="00667D63"/>
    <w:rsid w:val="006707E2"/>
    <w:rsid w:val="00670B18"/>
    <w:rsid w:val="00671F9D"/>
    <w:rsid w:val="00672D55"/>
    <w:rsid w:val="00673529"/>
    <w:rsid w:val="006739E5"/>
    <w:rsid w:val="00673E61"/>
    <w:rsid w:val="00674A9F"/>
    <w:rsid w:val="006758B9"/>
    <w:rsid w:val="006774A2"/>
    <w:rsid w:val="00681CAA"/>
    <w:rsid w:val="006838F3"/>
    <w:rsid w:val="006839FB"/>
    <w:rsid w:val="00686C70"/>
    <w:rsid w:val="006906FF"/>
    <w:rsid w:val="006915C4"/>
    <w:rsid w:val="00691BE8"/>
    <w:rsid w:val="00692818"/>
    <w:rsid w:val="00693095"/>
    <w:rsid w:val="00693620"/>
    <w:rsid w:val="00693878"/>
    <w:rsid w:val="0069427C"/>
    <w:rsid w:val="00695AF0"/>
    <w:rsid w:val="00697355"/>
    <w:rsid w:val="00697AAB"/>
    <w:rsid w:val="006A1CA1"/>
    <w:rsid w:val="006A68BD"/>
    <w:rsid w:val="006B0B0A"/>
    <w:rsid w:val="006B0CC5"/>
    <w:rsid w:val="006B3240"/>
    <w:rsid w:val="006B422D"/>
    <w:rsid w:val="006B498F"/>
    <w:rsid w:val="006B5C61"/>
    <w:rsid w:val="006B6DEE"/>
    <w:rsid w:val="006B72B6"/>
    <w:rsid w:val="006C1129"/>
    <w:rsid w:val="006C2C23"/>
    <w:rsid w:val="006C5B90"/>
    <w:rsid w:val="006D06CC"/>
    <w:rsid w:val="006D0AC7"/>
    <w:rsid w:val="006D0BDF"/>
    <w:rsid w:val="006D1CBA"/>
    <w:rsid w:val="006D5067"/>
    <w:rsid w:val="006D50AC"/>
    <w:rsid w:val="006D61AC"/>
    <w:rsid w:val="006D6E4C"/>
    <w:rsid w:val="006D7082"/>
    <w:rsid w:val="006D7759"/>
    <w:rsid w:val="006E0962"/>
    <w:rsid w:val="006E0F33"/>
    <w:rsid w:val="006E16E8"/>
    <w:rsid w:val="006E1ABF"/>
    <w:rsid w:val="006E20BA"/>
    <w:rsid w:val="006E2606"/>
    <w:rsid w:val="006E416B"/>
    <w:rsid w:val="006E4FDB"/>
    <w:rsid w:val="006E714E"/>
    <w:rsid w:val="006E7926"/>
    <w:rsid w:val="006E7C18"/>
    <w:rsid w:val="006E7E31"/>
    <w:rsid w:val="006F0E66"/>
    <w:rsid w:val="006F2C1A"/>
    <w:rsid w:val="006F3B01"/>
    <w:rsid w:val="006F4286"/>
    <w:rsid w:val="006F4D16"/>
    <w:rsid w:val="006F5B88"/>
    <w:rsid w:val="006F64ED"/>
    <w:rsid w:val="006F73B3"/>
    <w:rsid w:val="00700C14"/>
    <w:rsid w:val="00701698"/>
    <w:rsid w:val="00704246"/>
    <w:rsid w:val="0070480E"/>
    <w:rsid w:val="007067F1"/>
    <w:rsid w:val="00706FE9"/>
    <w:rsid w:val="00710288"/>
    <w:rsid w:val="00712A65"/>
    <w:rsid w:val="007138F9"/>
    <w:rsid w:val="0071482B"/>
    <w:rsid w:val="00715898"/>
    <w:rsid w:val="00720C24"/>
    <w:rsid w:val="00721FE5"/>
    <w:rsid w:val="00723C1F"/>
    <w:rsid w:val="007242B8"/>
    <w:rsid w:val="00724D20"/>
    <w:rsid w:val="0072585A"/>
    <w:rsid w:val="007259E1"/>
    <w:rsid w:val="0072627A"/>
    <w:rsid w:val="00727867"/>
    <w:rsid w:val="00727E03"/>
    <w:rsid w:val="007307AB"/>
    <w:rsid w:val="00730BA1"/>
    <w:rsid w:val="007314A0"/>
    <w:rsid w:val="00731962"/>
    <w:rsid w:val="00732C15"/>
    <w:rsid w:val="00732C8B"/>
    <w:rsid w:val="007334EB"/>
    <w:rsid w:val="00733FDE"/>
    <w:rsid w:val="007354DD"/>
    <w:rsid w:val="00737839"/>
    <w:rsid w:val="00740248"/>
    <w:rsid w:val="007420B9"/>
    <w:rsid w:val="00743033"/>
    <w:rsid w:val="0074546E"/>
    <w:rsid w:val="00746D2E"/>
    <w:rsid w:val="007500BC"/>
    <w:rsid w:val="00750EDC"/>
    <w:rsid w:val="00753EE7"/>
    <w:rsid w:val="00755F07"/>
    <w:rsid w:val="0075725D"/>
    <w:rsid w:val="00757F71"/>
    <w:rsid w:val="00761A26"/>
    <w:rsid w:val="00763AF3"/>
    <w:rsid w:val="00765396"/>
    <w:rsid w:val="00766657"/>
    <w:rsid w:val="00767CED"/>
    <w:rsid w:val="00771BBD"/>
    <w:rsid w:val="00772012"/>
    <w:rsid w:val="007723C5"/>
    <w:rsid w:val="007744B1"/>
    <w:rsid w:val="00774FBD"/>
    <w:rsid w:val="007750C4"/>
    <w:rsid w:val="00775704"/>
    <w:rsid w:val="0077644A"/>
    <w:rsid w:val="00777065"/>
    <w:rsid w:val="00777FE0"/>
    <w:rsid w:val="007812E3"/>
    <w:rsid w:val="00781B04"/>
    <w:rsid w:val="00781ED1"/>
    <w:rsid w:val="00781F88"/>
    <w:rsid w:val="0078358B"/>
    <w:rsid w:val="007838DE"/>
    <w:rsid w:val="00783DFD"/>
    <w:rsid w:val="00784B9A"/>
    <w:rsid w:val="007866A3"/>
    <w:rsid w:val="00786E66"/>
    <w:rsid w:val="00787244"/>
    <w:rsid w:val="00787E9C"/>
    <w:rsid w:val="00791461"/>
    <w:rsid w:val="00791BBC"/>
    <w:rsid w:val="007935F5"/>
    <w:rsid w:val="00793AB4"/>
    <w:rsid w:val="007950D3"/>
    <w:rsid w:val="00796113"/>
    <w:rsid w:val="007A2E5E"/>
    <w:rsid w:val="007A4994"/>
    <w:rsid w:val="007A6020"/>
    <w:rsid w:val="007B052C"/>
    <w:rsid w:val="007B0543"/>
    <w:rsid w:val="007B1D9C"/>
    <w:rsid w:val="007B3DDC"/>
    <w:rsid w:val="007B49F1"/>
    <w:rsid w:val="007B585D"/>
    <w:rsid w:val="007B5F6C"/>
    <w:rsid w:val="007B6AA7"/>
    <w:rsid w:val="007C1A6F"/>
    <w:rsid w:val="007C3162"/>
    <w:rsid w:val="007C33E9"/>
    <w:rsid w:val="007C439B"/>
    <w:rsid w:val="007C4E43"/>
    <w:rsid w:val="007C4F43"/>
    <w:rsid w:val="007C659C"/>
    <w:rsid w:val="007D0379"/>
    <w:rsid w:val="007D17D5"/>
    <w:rsid w:val="007D4E42"/>
    <w:rsid w:val="007D504E"/>
    <w:rsid w:val="007D5A1A"/>
    <w:rsid w:val="007D6634"/>
    <w:rsid w:val="007D6C7C"/>
    <w:rsid w:val="007E2869"/>
    <w:rsid w:val="007E2E92"/>
    <w:rsid w:val="007E3176"/>
    <w:rsid w:val="007E36AC"/>
    <w:rsid w:val="007E4874"/>
    <w:rsid w:val="007E51AD"/>
    <w:rsid w:val="007E6241"/>
    <w:rsid w:val="007E68FE"/>
    <w:rsid w:val="007E6FF0"/>
    <w:rsid w:val="007E73AB"/>
    <w:rsid w:val="007E7492"/>
    <w:rsid w:val="007F04B0"/>
    <w:rsid w:val="007F15DC"/>
    <w:rsid w:val="007F202C"/>
    <w:rsid w:val="007F2EB8"/>
    <w:rsid w:val="007F3712"/>
    <w:rsid w:val="007F5DA8"/>
    <w:rsid w:val="007F7EC8"/>
    <w:rsid w:val="00801E6B"/>
    <w:rsid w:val="00815752"/>
    <w:rsid w:val="00817D29"/>
    <w:rsid w:val="00817ED6"/>
    <w:rsid w:val="00822917"/>
    <w:rsid w:val="00823841"/>
    <w:rsid w:val="00823E2E"/>
    <w:rsid w:val="00824532"/>
    <w:rsid w:val="00824CE7"/>
    <w:rsid w:val="008325E1"/>
    <w:rsid w:val="00832C1F"/>
    <w:rsid w:val="008333A7"/>
    <w:rsid w:val="00841142"/>
    <w:rsid w:val="00841413"/>
    <w:rsid w:val="00841AEC"/>
    <w:rsid w:val="008431A1"/>
    <w:rsid w:val="008434D6"/>
    <w:rsid w:val="008435DE"/>
    <w:rsid w:val="00843A7B"/>
    <w:rsid w:val="008515D6"/>
    <w:rsid w:val="008523B2"/>
    <w:rsid w:val="00854206"/>
    <w:rsid w:val="00856EB3"/>
    <w:rsid w:val="008575F2"/>
    <w:rsid w:val="00857D59"/>
    <w:rsid w:val="0086114F"/>
    <w:rsid w:val="00862306"/>
    <w:rsid w:val="0086450A"/>
    <w:rsid w:val="0086457E"/>
    <w:rsid w:val="008710C5"/>
    <w:rsid w:val="00873166"/>
    <w:rsid w:val="008736C4"/>
    <w:rsid w:val="00874FF6"/>
    <w:rsid w:val="00876436"/>
    <w:rsid w:val="00881083"/>
    <w:rsid w:val="00881CE7"/>
    <w:rsid w:val="00881D9E"/>
    <w:rsid w:val="00882E4C"/>
    <w:rsid w:val="008846AF"/>
    <w:rsid w:val="008874FD"/>
    <w:rsid w:val="00887B62"/>
    <w:rsid w:val="00887DCA"/>
    <w:rsid w:val="008911DA"/>
    <w:rsid w:val="00891F4F"/>
    <w:rsid w:val="00894F72"/>
    <w:rsid w:val="008956CC"/>
    <w:rsid w:val="008A129D"/>
    <w:rsid w:val="008A286D"/>
    <w:rsid w:val="008A3E23"/>
    <w:rsid w:val="008A5774"/>
    <w:rsid w:val="008A5C23"/>
    <w:rsid w:val="008A6448"/>
    <w:rsid w:val="008A6849"/>
    <w:rsid w:val="008A6D2E"/>
    <w:rsid w:val="008B3064"/>
    <w:rsid w:val="008B34C9"/>
    <w:rsid w:val="008B353D"/>
    <w:rsid w:val="008B35B8"/>
    <w:rsid w:val="008B5082"/>
    <w:rsid w:val="008C189A"/>
    <w:rsid w:val="008C2553"/>
    <w:rsid w:val="008C33EA"/>
    <w:rsid w:val="008C515A"/>
    <w:rsid w:val="008C5F95"/>
    <w:rsid w:val="008C643B"/>
    <w:rsid w:val="008C6C2F"/>
    <w:rsid w:val="008D0903"/>
    <w:rsid w:val="008D1BD2"/>
    <w:rsid w:val="008D313E"/>
    <w:rsid w:val="008D3349"/>
    <w:rsid w:val="008D372D"/>
    <w:rsid w:val="008D4170"/>
    <w:rsid w:val="008D4412"/>
    <w:rsid w:val="008D6048"/>
    <w:rsid w:val="008D6C59"/>
    <w:rsid w:val="008D7FC0"/>
    <w:rsid w:val="008E2B7C"/>
    <w:rsid w:val="008E4CD5"/>
    <w:rsid w:val="008E6F69"/>
    <w:rsid w:val="008F0B21"/>
    <w:rsid w:val="008F1DCA"/>
    <w:rsid w:val="008F2A40"/>
    <w:rsid w:val="008F2BF7"/>
    <w:rsid w:val="008F57AE"/>
    <w:rsid w:val="008F6C68"/>
    <w:rsid w:val="0090008A"/>
    <w:rsid w:val="00900715"/>
    <w:rsid w:val="0090185C"/>
    <w:rsid w:val="00901D69"/>
    <w:rsid w:val="0090252A"/>
    <w:rsid w:val="009025F0"/>
    <w:rsid w:val="00903F8E"/>
    <w:rsid w:val="00906016"/>
    <w:rsid w:val="00906D8E"/>
    <w:rsid w:val="00906EB2"/>
    <w:rsid w:val="00907265"/>
    <w:rsid w:val="0090780F"/>
    <w:rsid w:val="0091017B"/>
    <w:rsid w:val="009106DB"/>
    <w:rsid w:val="00913800"/>
    <w:rsid w:val="00913954"/>
    <w:rsid w:val="009175A3"/>
    <w:rsid w:val="00917654"/>
    <w:rsid w:val="009179CC"/>
    <w:rsid w:val="00917F25"/>
    <w:rsid w:val="00920790"/>
    <w:rsid w:val="00922762"/>
    <w:rsid w:val="009230BE"/>
    <w:rsid w:val="009237B0"/>
    <w:rsid w:val="009304FD"/>
    <w:rsid w:val="0093374F"/>
    <w:rsid w:val="00934EED"/>
    <w:rsid w:val="00940865"/>
    <w:rsid w:val="009434E2"/>
    <w:rsid w:val="0094603E"/>
    <w:rsid w:val="00946725"/>
    <w:rsid w:val="009471FC"/>
    <w:rsid w:val="00947514"/>
    <w:rsid w:val="00950C9C"/>
    <w:rsid w:val="0095122B"/>
    <w:rsid w:val="009538C5"/>
    <w:rsid w:val="0095405C"/>
    <w:rsid w:val="00955542"/>
    <w:rsid w:val="00955E7A"/>
    <w:rsid w:val="0095636C"/>
    <w:rsid w:val="00956BF6"/>
    <w:rsid w:val="00964D60"/>
    <w:rsid w:val="009673E7"/>
    <w:rsid w:val="00970AB0"/>
    <w:rsid w:val="009719EF"/>
    <w:rsid w:val="0097430D"/>
    <w:rsid w:val="009744E8"/>
    <w:rsid w:val="00976431"/>
    <w:rsid w:val="009766FE"/>
    <w:rsid w:val="00976945"/>
    <w:rsid w:val="00977A8F"/>
    <w:rsid w:val="00984BC5"/>
    <w:rsid w:val="00984CC8"/>
    <w:rsid w:val="009857E4"/>
    <w:rsid w:val="009866A8"/>
    <w:rsid w:val="00986ED2"/>
    <w:rsid w:val="00990609"/>
    <w:rsid w:val="00990714"/>
    <w:rsid w:val="009907A1"/>
    <w:rsid w:val="00990A17"/>
    <w:rsid w:val="00992F0E"/>
    <w:rsid w:val="00993641"/>
    <w:rsid w:val="00995490"/>
    <w:rsid w:val="0099716B"/>
    <w:rsid w:val="009A0F2E"/>
    <w:rsid w:val="009A1037"/>
    <w:rsid w:val="009A1EB4"/>
    <w:rsid w:val="009A3921"/>
    <w:rsid w:val="009A3D0E"/>
    <w:rsid w:val="009A3D63"/>
    <w:rsid w:val="009A45E8"/>
    <w:rsid w:val="009A47AF"/>
    <w:rsid w:val="009A63DC"/>
    <w:rsid w:val="009A6464"/>
    <w:rsid w:val="009A6B75"/>
    <w:rsid w:val="009B035F"/>
    <w:rsid w:val="009B0909"/>
    <w:rsid w:val="009B2456"/>
    <w:rsid w:val="009B269D"/>
    <w:rsid w:val="009B2C2F"/>
    <w:rsid w:val="009B4255"/>
    <w:rsid w:val="009B605B"/>
    <w:rsid w:val="009B6321"/>
    <w:rsid w:val="009B6C39"/>
    <w:rsid w:val="009C15D2"/>
    <w:rsid w:val="009C19D4"/>
    <w:rsid w:val="009C1D34"/>
    <w:rsid w:val="009C26CF"/>
    <w:rsid w:val="009C2945"/>
    <w:rsid w:val="009C3E90"/>
    <w:rsid w:val="009C5650"/>
    <w:rsid w:val="009C5771"/>
    <w:rsid w:val="009C5829"/>
    <w:rsid w:val="009D104D"/>
    <w:rsid w:val="009D3CE3"/>
    <w:rsid w:val="009D49BD"/>
    <w:rsid w:val="009D4F5E"/>
    <w:rsid w:val="009D516C"/>
    <w:rsid w:val="009D6313"/>
    <w:rsid w:val="009E0B8A"/>
    <w:rsid w:val="009E23C9"/>
    <w:rsid w:val="009E2A05"/>
    <w:rsid w:val="009E34E9"/>
    <w:rsid w:val="009E3AEF"/>
    <w:rsid w:val="009E6099"/>
    <w:rsid w:val="009F0EEA"/>
    <w:rsid w:val="009F1296"/>
    <w:rsid w:val="009F14D7"/>
    <w:rsid w:val="009F235E"/>
    <w:rsid w:val="009F267A"/>
    <w:rsid w:val="009F28DF"/>
    <w:rsid w:val="009F29A0"/>
    <w:rsid w:val="009F2F02"/>
    <w:rsid w:val="009F4CB7"/>
    <w:rsid w:val="00A00774"/>
    <w:rsid w:val="00A0168B"/>
    <w:rsid w:val="00A0511A"/>
    <w:rsid w:val="00A06D9A"/>
    <w:rsid w:val="00A06E5F"/>
    <w:rsid w:val="00A12632"/>
    <w:rsid w:val="00A12A2B"/>
    <w:rsid w:val="00A15A7F"/>
    <w:rsid w:val="00A15E87"/>
    <w:rsid w:val="00A160F5"/>
    <w:rsid w:val="00A169AF"/>
    <w:rsid w:val="00A203BC"/>
    <w:rsid w:val="00A20A35"/>
    <w:rsid w:val="00A21242"/>
    <w:rsid w:val="00A24B9B"/>
    <w:rsid w:val="00A2688E"/>
    <w:rsid w:val="00A32482"/>
    <w:rsid w:val="00A344DE"/>
    <w:rsid w:val="00A3608B"/>
    <w:rsid w:val="00A37228"/>
    <w:rsid w:val="00A4007E"/>
    <w:rsid w:val="00A40442"/>
    <w:rsid w:val="00A40847"/>
    <w:rsid w:val="00A40F79"/>
    <w:rsid w:val="00A41F96"/>
    <w:rsid w:val="00A434D5"/>
    <w:rsid w:val="00A449B1"/>
    <w:rsid w:val="00A45A65"/>
    <w:rsid w:val="00A50A68"/>
    <w:rsid w:val="00A50E98"/>
    <w:rsid w:val="00A5131F"/>
    <w:rsid w:val="00A5141E"/>
    <w:rsid w:val="00A52A98"/>
    <w:rsid w:val="00A5589C"/>
    <w:rsid w:val="00A5593A"/>
    <w:rsid w:val="00A55DA6"/>
    <w:rsid w:val="00A57002"/>
    <w:rsid w:val="00A57260"/>
    <w:rsid w:val="00A6083A"/>
    <w:rsid w:val="00A60AE0"/>
    <w:rsid w:val="00A60D6E"/>
    <w:rsid w:val="00A6270A"/>
    <w:rsid w:val="00A6281C"/>
    <w:rsid w:val="00A6547D"/>
    <w:rsid w:val="00A65596"/>
    <w:rsid w:val="00A65F7F"/>
    <w:rsid w:val="00A664A8"/>
    <w:rsid w:val="00A66A3C"/>
    <w:rsid w:val="00A66B3E"/>
    <w:rsid w:val="00A6755D"/>
    <w:rsid w:val="00A73884"/>
    <w:rsid w:val="00A75A73"/>
    <w:rsid w:val="00A76963"/>
    <w:rsid w:val="00A803CA"/>
    <w:rsid w:val="00A80CB7"/>
    <w:rsid w:val="00A82609"/>
    <w:rsid w:val="00A83EE9"/>
    <w:rsid w:val="00A85110"/>
    <w:rsid w:val="00A85911"/>
    <w:rsid w:val="00A85C80"/>
    <w:rsid w:val="00A873A8"/>
    <w:rsid w:val="00A917DA"/>
    <w:rsid w:val="00A91D40"/>
    <w:rsid w:val="00A95EE2"/>
    <w:rsid w:val="00A96477"/>
    <w:rsid w:val="00AA0DF0"/>
    <w:rsid w:val="00AA4DC0"/>
    <w:rsid w:val="00AA68F9"/>
    <w:rsid w:val="00AB24F9"/>
    <w:rsid w:val="00AB67CD"/>
    <w:rsid w:val="00AB77BC"/>
    <w:rsid w:val="00AC0552"/>
    <w:rsid w:val="00AC11AF"/>
    <w:rsid w:val="00AC1360"/>
    <w:rsid w:val="00AC35AA"/>
    <w:rsid w:val="00AC6CF9"/>
    <w:rsid w:val="00AC7248"/>
    <w:rsid w:val="00AC7307"/>
    <w:rsid w:val="00AC7929"/>
    <w:rsid w:val="00AD4D2E"/>
    <w:rsid w:val="00AD5369"/>
    <w:rsid w:val="00AD6479"/>
    <w:rsid w:val="00AD6DA2"/>
    <w:rsid w:val="00AD70FF"/>
    <w:rsid w:val="00AE01CE"/>
    <w:rsid w:val="00AE050F"/>
    <w:rsid w:val="00AE0746"/>
    <w:rsid w:val="00AE2224"/>
    <w:rsid w:val="00AE24ED"/>
    <w:rsid w:val="00AE3C39"/>
    <w:rsid w:val="00AE62C8"/>
    <w:rsid w:val="00AE77A3"/>
    <w:rsid w:val="00AF0A2F"/>
    <w:rsid w:val="00AF15E3"/>
    <w:rsid w:val="00AF334A"/>
    <w:rsid w:val="00AF3403"/>
    <w:rsid w:val="00AF44B9"/>
    <w:rsid w:val="00B0006A"/>
    <w:rsid w:val="00B03B50"/>
    <w:rsid w:val="00B049BB"/>
    <w:rsid w:val="00B051C5"/>
    <w:rsid w:val="00B0583E"/>
    <w:rsid w:val="00B05AE9"/>
    <w:rsid w:val="00B118ED"/>
    <w:rsid w:val="00B12FF4"/>
    <w:rsid w:val="00B14469"/>
    <w:rsid w:val="00B16F73"/>
    <w:rsid w:val="00B23D87"/>
    <w:rsid w:val="00B26DD5"/>
    <w:rsid w:val="00B27AE8"/>
    <w:rsid w:val="00B302B4"/>
    <w:rsid w:val="00B309FB"/>
    <w:rsid w:val="00B314C0"/>
    <w:rsid w:val="00B32BC6"/>
    <w:rsid w:val="00B33EA2"/>
    <w:rsid w:val="00B3451F"/>
    <w:rsid w:val="00B34730"/>
    <w:rsid w:val="00B34CFB"/>
    <w:rsid w:val="00B34F66"/>
    <w:rsid w:val="00B35B20"/>
    <w:rsid w:val="00B379D8"/>
    <w:rsid w:val="00B37E4B"/>
    <w:rsid w:val="00B40AFF"/>
    <w:rsid w:val="00B44394"/>
    <w:rsid w:val="00B50ECA"/>
    <w:rsid w:val="00B526ED"/>
    <w:rsid w:val="00B527F1"/>
    <w:rsid w:val="00B528FC"/>
    <w:rsid w:val="00B53090"/>
    <w:rsid w:val="00B549A2"/>
    <w:rsid w:val="00B54BF5"/>
    <w:rsid w:val="00B568DF"/>
    <w:rsid w:val="00B57757"/>
    <w:rsid w:val="00B57E27"/>
    <w:rsid w:val="00B62118"/>
    <w:rsid w:val="00B6321C"/>
    <w:rsid w:val="00B645D9"/>
    <w:rsid w:val="00B710C7"/>
    <w:rsid w:val="00B74C22"/>
    <w:rsid w:val="00B763E8"/>
    <w:rsid w:val="00B776D7"/>
    <w:rsid w:val="00B800E5"/>
    <w:rsid w:val="00B8038D"/>
    <w:rsid w:val="00B804C5"/>
    <w:rsid w:val="00B807F8"/>
    <w:rsid w:val="00B80D49"/>
    <w:rsid w:val="00B82BB5"/>
    <w:rsid w:val="00B85F2F"/>
    <w:rsid w:val="00B8767B"/>
    <w:rsid w:val="00B928B7"/>
    <w:rsid w:val="00B937B8"/>
    <w:rsid w:val="00B95957"/>
    <w:rsid w:val="00B96CC1"/>
    <w:rsid w:val="00BA2095"/>
    <w:rsid w:val="00BA2630"/>
    <w:rsid w:val="00BA3A5E"/>
    <w:rsid w:val="00BA4590"/>
    <w:rsid w:val="00BA7E70"/>
    <w:rsid w:val="00BB20F3"/>
    <w:rsid w:val="00BB2D48"/>
    <w:rsid w:val="00BB4EEE"/>
    <w:rsid w:val="00BB677B"/>
    <w:rsid w:val="00BB67E8"/>
    <w:rsid w:val="00BC3A37"/>
    <w:rsid w:val="00BC6691"/>
    <w:rsid w:val="00BC6781"/>
    <w:rsid w:val="00BC69CB"/>
    <w:rsid w:val="00BC6C09"/>
    <w:rsid w:val="00BD0811"/>
    <w:rsid w:val="00BD09EE"/>
    <w:rsid w:val="00BD12FA"/>
    <w:rsid w:val="00BD15E1"/>
    <w:rsid w:val="00BD17D1"/>
    <w:rsid w:val="00BD18F9"/>
    <w:rsid w:val="00BD2068"/>
    <w:rsid w:val="00BD20DB"/>
    <w:rsid w:val="00BD4488"/>
    <w:rsid w:val="00BD453F"/>
    <w:rsid w:val="00BD4C2B"/>
    <w:rsid w:val="00BD5E56"/>
    <w:rsid w:val="00BD6DB0"/>
    <w:rsid w:val="00BD6F1A"/>
    <w:rsid w:val="00BE1CFE"/>
    <w:rsid w:val="00BE1E00"/>
    <w:rsid w:val="00BE28F6"/>
    <w:rsid w:val="00BE2951"/>
    <w:rsid w:val="00BE2C3F"/>
    <w:rsid w:val="00BE2DD7"/>
    <w:rsid w:val="00BE2DF1"/>
    <w:rsid w:val="00BE45B5"/>
    <w:rsid w:val="00BE5CE1"/>
    <w:rsid w:val="00BE66DD"/>
    <w:rsid w:val="00BF12D4"/>
    <w:rsid w:val="00BF22F0"/>
    <w:rsid w:val="00BF2900"/>
    <w:rsid w:val="00BF32CC"/>
    <w:rsid w:val="00BF66C2"/>
    <w:rsid w:val="00C0338D"/>
    <w:rsid w:val="00C06371"/>
    <w:rsid w:val="00C10792"/>
    <w:rsid w:val="00C12D9A"/>
    <w:rsid w:val="00C1341B"/>
    <w:rsid w:val="00C15409"/>
    <w:rsid w:val="00C16387"/>
    <w:rsid w:val="00C17088"/>
    <w:rsid w:val="00C20A47"/>
    <w:rsid w:val="00C22B39"/>
    <w:rsid w:val="00C22EA1"/>
    <w:rsid w:val="00C25167"/>
    <w:rsid w:val="00C2530B"/>
    <w:rsid w:val="00C2553B"/>
    <w:rsid w:val="00C256E0"/>
    <w:rsid w:val="00C25D15"/>
    <w:rsid w:val="00C260AB"/>
    <w:rsid w:val="00C275B1"/>
    <w:rsid w:val="00C309F0"/>
    <w:rsid w:val="00C30F3C"/>
    <w:rsid w:val="00C31967"/>
    <w:rsid w:val="00C33585"/>
    <w:rsid w:val="00C339C2"/>
    <w:rsid w:val="00C33C58"/>
    <w:rsid w:val="00C40D1D"/>
    <w:rsid w:val="00C43FD6"/>
    <w:rsid w:val="00C46145"/>
    <w:rsid w:val="00C5064F"/>
    <w:rsid w:val="00C51257"/>
    <w:rsid w:val="00C52EC2"/>
    <w:rsid w:val="00C53F5A"/>
    <w:rsid w:val="00C6030C"/>
    <w:rsid w:val="00C61A0C"/>
    <w:rsid w:val="00C620A4"/>
    <w:rsid w:val="00C6277D"/>
    <w:rsid w:val="00C62CBE"/>
    <w:rsid w:val="00C62F62"/>
    <w:rsid w:val="00C631A0"/>
    <w:rsid w:val="00C63571"/>
    <w:rsid w:val="00C646D0"/>
    <w:rsid w:val="00C649A1"/>
    <w:rsid w:val="00C64D0C"/>
    <w:rsid w:val="00C66CDF"/>
    <w:rsid w:val="00C71836"/>
    <w:rsid w:val="00C71B77"/>
    <w:rsid w:val="00C71C8C"/>
    <w:rsid w:val="00C728B0"/>
    <w:rsid w:val="00C73845"/>
    <w:rsid w:val="00C74B61"/>
    <w:rsid w:val="00C77789"/>
    <w:rsid w:val="00C77994"/>
    <w:rsid w:val="00C80D4A"/>
    <w:rsid w:val="00C8265B"/>
    <w:rsid w:val="00C826EA"/>
    <w:rsid w:val="00C827B6"/>
    <w:rsid w:val="00C8561F"/>
    <w:rsid w:val="00C8726B"/>
    <w:rsid w:val="00C87EC3"/>
    <w:rsid w:val="00C90096"/>
    <w:rsid w:val="00C914EF"/>
    <w:rsid w:val="00C91D40"/>
    <w:rsid w:val="00C94A9F"/>
    <w:rsid w:val="00C956B4"/>
    <w:rsid w:val="00C97095"/>
    <w:rsid w:val="00CA0EC3"/>
    <w:rsid w:val="00CA152F"/>
    <w:rsid w:val="00CA1B68"/>
    <w:rsid w:val="00CA23ED"/>
    <w:rsid w:val="00CA3A67"/>
    <w:rsid w:val="00CA4B01"/>
    <w:rsid w:val="00CA6B57"/>
    <w:rsid w:val="00CA7185"/>
    <w:rsid w:val="00CA7D86"/>
    <w:rsid w:val="00CA7DF0"/>
    <w:rsid w:val="00CB08E1"/>
    <w:rsid w:val="00CB0A1E"/>
    <w:rsid w:val="00CB28FD"/>
    <w:rsid w:val="00CB35BA"/>
    <w:rsid w:val="00CB3920"/>
    <w:rsid w:val="00CB3CEE"/>
    <w:rsid w:val="00CB4BF4"/>
    <w:rsid w:val="00CB5D89"/>
    <w:rsid w:val="00CB6F7E"/>
    <w:rsid w:val="00CC1A3B"/>
    <w:rsid w:val="00CC2504"/>
    <w:rsid w:val="00CC3349"/>
    <w:rsid w:val="00CC44FF"/>
    <w:rsid w:val="00CC5294"/>
    <w:rsid w:val="00CC759D"/>
    <w:rsid w:val="00CC76B6"/>
    <w:rsid w:val="00CD09F9"/>
    <w:rsid w:val="00CD18DB"/>
    <w:rsid w:val="00CD1C3E"/>
    <w:rsid w:val="00CD22EE"/>
    <w:rsid w:val="00CD5A1E"/>
    <w:rsid w:val="00CD5DA6"/>
    <w:rsid w:val="00CD7C7B"/>
    <w:rsid w:val="00CE0A5D"/>
    <w:rsid w:val="00CE149F"/>
    <w:rsid w:val="00CE2397"/>
    <w:rsid w:val="00CE2DDB"/>
    <w:rsid w:val="00CE41F6"/>
    <w:rsid w:val="00CE5AFF"/>
    <w:rsid w:val="00CF03A5"/>
    <w:rsid w:val="00CF23DA"/>
    <w:rsid w:val="00CF272C"/>
    <w:rsid w:val="00CF313E"/>
    <w:rsid w:val="00CF46DE"/>
    <w:rsid w:val="00CF6077"/>
    <w:rsid w:val="00CF6188"/>
    <w:rsid w:val="00CF6228"/>
    <w:rsid w:val="00CF7E30"/>
    <w:rsid w:val="00D0139C"/>
    <w:rsid w:val="00D0213B"/>
    <w:rsid w:val="00D03057"/>
    <w:rsid w:val="00D042B8"/>
    <w:rsid w:val="00D05E80"/>
    <w:rsid w:val="00D06BA7"/>
    <w:rsid w:val="00D06E7E"/>
    <w:rsid w:val="00D144DF"/>
    <w:rsid w:val="00D16425"/>
    <w:rsid w:val="00D1688D"/>
    <w:rsid w:val="00D16E87"/>
    <w:rsid w:val="00D20823"/>
    <w:rsid w:val="00D213AE"/>
    <w:rsid w:val="00D215F1"/>
    <w:rsid w:val="00D218F6"/>
    <w:rsid w:val="00D22ED3"/>
    <w:rsid w:val="00D22EEA"/>
    <w:rsid w:val="00D24FA1"/>
    <w:rsid w:val="00D25461"/>
    <w:rsid w:val="00D26D26"/>
    <w:rsid w:val="00D2799E"/>
    <w:rsid w:val="00D3049E"/>
    <w:rsid w:val="00D30C3B"/>
    <w:rsid w:val="00D321CA"/>
    <w:rsid w:val="00D33942"/>
    <w:rsid w:val="00D33BA9"/>
    <w:rsid w:val="00D34765"/>
    <w:rsid w:val="00D34866"/>
    <w:rsid w:val="00D36C71"/>
    <w:rsid w:val="00D378A1"/>
    <w:rsid w:val="00D40B1A"/>
    <w:rsid w:val="00D411A6"/>
    <w:rsid w:val="00D42304"/>
    <w:rsid w:val="00D43211"/>
    <w:rsid w:val="00D44BEF"/>
    <w:rsid w:val="00D44D8F"/>
    <w:rsid w:val="00D45D31"/>
    <w:rsid w:val="00D4738E"/>
    <w:rsid w:val="00D47537"/>
    <w:rsid w:val="00D502D0"/>
    <w:rsid w:val="00D53750"/>
    <w:rsid w:val="00D53D8B"/>
    <w:rsid w:val="00D55FE4"/>
    <w:rsid w:val="00D601C9"/>
    <w:rsid w:val="00D60592"/>
    <w:rsid w:val="00D60ED6"/>
    <w:rsid w:val="00D62152"/>
    <w:rsid w:val="00D62E7B"/>
    <w:rsid w:val="00D65FAA"/>
    <w:rsid w:val="00D66098"/>
    <w:rsid w:val="00D6634A"/>
    <w:rsid w:val="00D663B0"/>
    <w:rsid w:val="00D66CE2"/>
    <w:rsid w:val="00D676EB"/>
    <w:rsid w:val="00D7033F"/>
    <w:rsid w:val="00D70E7A"/>
    <w:rsid w:val="00D711C1"/>
    <w:rsid w:val="00D712EF"/>
    <w:rsid w:val="00D71763"/>
    <w:rsid w:val="00D71B37"/>
    <w:rsid w:val="00D73CA3"/>
    <w:rsid w:val="00D75706"/>
    <w:rsid w:val="00D777A1"/>
    <w:rsid w:val="00D77DF2"/>
    <w:rsid w:val="00D81CA5"/>
    <w:rsid w:val="00D82178"/>
    <w:rsid w:val="00D82F4E"/>
    <w:rsid w:val="00D83C40"/>
    <w:rsid w:val="00D86F20"/>
    <w:rsid w:val="00D87173"/>
    <w:rsid w:val="00D87317"/>
    <w:rsid w:val="00D87728"/>
    <w:rsid w:val="00D90C56"/>
    <w:rsid w:val="00D91AA3"/>
    <w:rsid w:val="00D91B33"/>
    <w:rsid w:val="00D9258E"/>
    <w:rsid w:val="00D925EE"/>
    <w:rsid w:val="00D92698"/>
    <w:rsid w:val="00D926C5"/>
    <w:rsid w:val="00D9783F"/>
    <w:rsid w:val="00D97B8B"/>
    <w:rsid w:val="00DA2446"/>
    <w:rsid w:val="00DA2F95"/>
    <w:rsid w:val="00DA310B"/>
    <w:rsid w:val="00DA37CB"/>
    <w:rsid w:val="00DA3ED0"/>
    <w:rsid w:val="00DA48A1"/>
    <w:rsid w:val="00DA61F7"/>
    <w:rsid w:val="00DA6462"/>
    <w:rsid w:val="00DA73A2"/>
    <w:rsid w:val="00DB17CC"/>
    <w:rsid w:val="00DB3276"/>
    <w:rsid w:val="00DB4750"/>
    <w:rsid w:val="00DB69F8"/>
    <w:rsid w:val="00DB7040"/>
    <w:rsid w:val="00DC0B38"/>
    <w:rsid w:val="00DC6E1D"/>
    <w:rsid w:val="00DD00D3"/>
    <w:rsid w:val="00DD0890"/>
    <w:rsid w:val="00DD11DF"/>
    <w:rsid w:val="00DD2D94"/>
    <w:rsid w:val="00DD33F3"/>
    <w:rsid w:val="00DD3B38"/>
    <w:rsid w:val="00DD701F"/>
    <w:rsid w:val="00DD7C3A"/>
    <w:rsid w:val="00DE07EA"/>
    <w:rsid w:val="00DE0E36"/>
    <w:rsid w:val="00DE37F3"/>
    <w:rsid w:val="00DE577A"/>
    <w:rsid w:val="00DE7077"/>
    <w:rsid w:val="00DE758F"/>
    <w:rsid w:val="00DE79D5"/>
    <w:rsid w:val="00DF0178"/>
    <w:rsid w:val="00DF02A2"/>
    <w:rsid w:val="00DF1152"/>
    <w:rsid w:val="00E00B07"/>
    <w:rsid w:val="00E0360D"/>
    <w:rsid w:val="00E039CD"/>
    <w:rsid w:val="00E067BB"/>
    <w:rsid w:val="00E07697"/>
    <w:rsid w:val="00E1145A"/>
    <w:rsid w:val="00E14221"/>
    <w:rsid w:val="00E158A9"/>
    <w:rsid w:val="00E15921"/>
    <w:rsid w:val="00E21294"/>
    <w:rsid w:val="00E22AC9"/>
    <w:rsid w:val="00E22C42"/>
    <w:rsid w:val="00E22EF2"/>
    <w:rsid w:val="00E252D6"/>
    <w:rsid w:val="00E25B98"/>
    <w:rsid w:val="00E26387"/>
    <w:rsid w:val="00E27B13"/>
    <w:rsid w:val="00E32467"/>
    <w:rsid w:val="00E32E8B"/>
    <w:rsid w:val="00E3342C"/>
    <w:rsid w:val="00E335EA"/>
    <w:rsid w:val="00E338BF"/>
    <w:rsid w:val="00E338DF"/>
    <w:rsid w:val="00E349AE"/>
    <w:rsid w:val="00E34A78"/>
    <w:rsid w:val="00E358C6"/>
    <w:rsid w:val="00E364A4"/>
    <w:rsid w:val="00E36E4B"/>
    <w:rsid w:val="00E40263"/>
    <w:rsid w:val="00E410B6"/>
    <w:rsid w:val="00E4448E"/>
    <w:rsid w:val="00E4763C"/>
    <w:rsid w:val="00E50E9F"/>
    <w:rsid w:val="00E51E97"/>
    <w:rsid w:val="00E54B88"/>
    <w:rsid w:val="00E55C91"/>
    <w:rsid w:val="00E575D7"/>
    <w:rsid w:val="00E5791F"/>
    <w:rsid w:val="00E62985"/>
    <w:rsid w:val="00E65064"/>
    <w:rsid w:val="00E65419"/>
    <w:rsid w:val="00E6713F"/>
    <w:rsid w:val="00E67910"/>
    <w:rsid w:val="00E7014E"/>
    <w:rsid w:val="00E73E6C"/>
    <w:rsid w:val="00E75F30"/>
    <w:rsid w:val="00E80EEF"/>
    <w:rsid w:val="00E81CB8"/>
    <w:rsid w:val="00E830F7"/>
    <w:rsid w:val="00E910DC"/>
    <w:rsid w:val="00E92C1B"/>
    <w:rsid w:val="00E97E34"/>
    <w:rsid w:val="00EA0EFF"/>
    <w:rsid w:val="00EA3B07"/>
    <w:rsid w:val="00EA4D32"/>
    <w:rsid w:val="00EA4ECF"/>
    <w:rsid w:val="00EA529C"/>
    <w:rsid w:val="00EA5908"/>
    <w:rsid w:val="00EA5D3D"/>
    <w:rsid w:val="00EA5EEB"/>
    <w:rsid w:val="00EA7699"/>
    <w:rsid w:val="00EA7C81"/>
    <w:rsid w:val="00EB0AC1"/>
    <w:rsid w:val="00EB1EE4"/>
    <w:rsid w:val="00EB3747"/>
    <w:rsid w:val="00EB4C78"/>
    <w:rsid w:val="00EB58A1"/>
    <w:rsid w:val="00EB59D4"/>
    <w:rsid w:val="00EC1FA8"/>
    <w:rsid w:val="00EC317B"/>
    <w:rsid w:val="00EC37FE"/>
    <w:rsid w:val="00EC39C5"/>
    <w:rsid w:val="00EC3A68"/>
    <w:rsid w:val="00EC4B4B"/>
    <w:rsid w:val="00EC7A87"/>
    <w:rsid w:val="00ED0724"/>
    <w:rsid w:val="00ED365C"/>
    <w:rsid w:val="00ED3CEA"/>
    <w:rsid w:val="00ED4A45"/>
    <w:rsid w:val="00ED5B22"/>
    <w:rsid w:val="00ED677B"/>
    <w:rsid w:val="00EE03D8"/>
    <w:rsid w:val="00EE08B3"/>
    <w:rsid w:val="00EE1553"/>
    <w:rsid w:val="00EE1DCE"/>
    <w:rsid w:val="00EE2E2A"/>
    <w:rsid w:val="00EE4DBF"/>
    <w:rsid w:val="00EE65BA"/>
    <w:rsid w:val="00EE7E95"/>
    <w:rsid w:val="00EF18AD"/>
    <w:rsid w:val="00EF20C3"/>
    <w:rsid w:val="00EF3071"/>
    <w:rsid w:val="00EF4AEE"/>
    <w:rsid w:val="00EF5C9D"/>
    <w:rsid w:val="00EF6B08"/>
    <w:rsid w:val="00F02C49"/>
    <w:rsid w:val="00F047B6"/>
    <w:rsid w:val="00F05055"/>
    <w:rsid w:val="00F05503"/>
    <w:rsid w:val="00F070EF"/>
    <w:rsid w:val="00F07599"/>
    <w:rsid w:val="00F07EA6"/>
    <w:rsid w:val="00F119EF"/>
    <w:rsid w:val="00F1246F"/>
    <w:rsid w:val="00F128F3"/>
    <w:rsid w:val="00F12FED"/>
    <w:rsid w:val="00F14663"/>
    <w:rsid w:val="00F147E6"/>
    <w:rsid w:val="00F15648"/>
    <w:rsid w:val="00F177A3"/>
    <w:rsid w:val="00F21BD3"/>
    <w:rsid w:val="00F22650"/>
    <w:rsid w:val="00F22A96"/>
    <w:rsid w:val="00F26D56"/>
    <w:rsid w:val="00F27EDB"/>
    <w:rsid w:val="00F307AE"/>
    <w:rsid w:val="00F324AA"/>
    <w:rsid w:val="00F32A1E"/>
    <w:rsid w:val="00F32C56"/>
    <w:rsid w:val="00F344CB"/>
    <w:rsid w:val="00F3707F"/>
    <w:rsid w:val="00F405DF"/>
    <w:rsid w:val="00F41D6B"/>
    <w:rsid w:val="00F42B28"/>
    <w:rsid w:val="00F431BB"/>
    <w:rsid w:val="00F44D49"/>
    <w:rsid w:val="00F44D6C"/>
    <w:rsid w:val="00F44EC4"/>
    <w:rsid w:val="00F4530E"/>
    <w:rsid w:val="00F465EF"/>
    <w:rsid w:val="00F46F0A"/>
    <w:rsid w:val="00F50D6B"/>
    <w:rsid w:val="00F523CA"/>
    <w:rsid w:val="00F56188"/>
    <w:rsid w:val="00F5736F"/>
    <w:rsid w:val="00F5789B"/>
    <w:rsid w:val="00F57A06"/>
    <w:rsid w:val="00F60E64"/>
    <w:rsid w:val="00F63CA9"/>
    <w:rsid w:val="00F64E41"/>
    <w:rsid w:val="00F676C0"/>
    <w:rsid w:val="00F70036"/>
    <w:rsid w:val="00F70A2E"/>
    <w:rsid w:val="00F7179F"/>
    <w:rsid w:val="00F74EBA"/>
    <w:rsid w:val="00F7675E"/>
    <w:rsid w:val="00F767DB"/>
    <w:rsid w:val="00F76E80"/>
    <w:rsid w:val="00F777B3"/>
    <w:rsid w:val="00F81840"/>
    <w:rsid w:val="00F8279D"/>
    <w:rsid w:val="00F83C9E"/>
    <w:rsid w:val="00F83CD0"/>
    <w:rsid w:val="00F866E8"/>
    <w:rsid w:val="00F8687F"/>
    <w:rsid w:val="00F87511"/>
    <w:rsid w:val="00F87714"/>
    <w:rsid w:val="00F90AB4"/>
    <w:rsid w:val="00F90BD7"/>
    <w:rsid w:val="00F91AD2"/>
    <w:rsid w:val="00F91F02"/>
    <w:rsid w:val="00F92CEB"/>
    <w:rsid w:val="00F934C2"/>
    <w:rsid w:val="00F93EAE"/>
    <w:rsid w:val="00F95377"/>
    <w:rsid w:val="00FA1E15"/>
    <w:rsid w:val="00FA2B44"/>
    <w:rsid w:val="00FA2CDC"/>
    <w:rsid w:val="00FA2E1C"/>
    <w:rsid w:val="00FA7339"/>
    <w:rsid w:val="00FA7ACA"/>
    <w:rsid w:val="00FA7D9B"/>
    <w:rsid w:val="00FB1134"/>
    <w:rsid w:val="00FB15D0"/>
    <w:rsid w:val="00FB173A"/>
    <w:rsid w:val="00FB566C"/>
    <w:rsid w:val="00FB7BD7"/>
    <w:rsid w:val="00FC08E1"/>
    <w:rsid w:val="00FC285C"/>
    <w:rsid w:val="00FC31FF"/>
    <w:rsid w:val="00FC3578"/>
    <w:rsid w:val="00FC4768"/>
    <w:rsid w:val="00FC5970"/>
    <w:rsid w:val="00FC750D"/>
    <w:rsid w:val="00FD024D"/>
    <w:rsid w:val="00FD0B9C"/>
    <w:rsid w:val="00FD1206"/>
    <w:rsid w:val="00FD20ED"/>
    <w:rsid w:val="00FD2145"/>
    <w:rsid w:val="00FD52CA"/>
    <w:rsid w:val="00FD7462"/>
    <w:rsid w:val="00FE2DDA"/>
    <w:rsid w:val="00FE3E73"/>
    <w:rsid w:val="00FE58B7"/>
    <w:rsid w:val="00FE6D78"/>
    <w:rsid w:val="00FE7883"/>
    <w:rsid w:val="00FF0273"/>
    <w:rsid w:val="00FF052B"/>
    <w:rsid w:val="00FF093C"/>
    <w:rsid w:val="00FF30CE"/>
    <w:rsid w:val="00FF54D7"/>
    <w:rsid w:val="00FF54DA"/>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E8108-3A0A-4D88-9647-81EB6638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A1"/>
    <w:rPr>
      <w:sz w:val="24"/>
    </w:rPr>
  </w:style>
  <w:style w:type="paragraph" w:styleId="Heading1">
    <w:name w:val="heading 1"/>
    <w:basedOn w:val="Normal"/>
    <w:next w:val="Normal"/>
    <w:link w:val="Heading1Char"/>
    <w:uiPriority w:val="9"/>
    <w:qFormat/>
    <w:rsid w:val="00C22E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2EA1"/>
    <w:pPr>
      <w:keepNext/>
      <w:keepLines/>
      <w:spacing w:before="20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C22EA1"/>
    <w:pPr>
      <w:numPr>
        <w:ilvl w:val="2"/>
        <w:numId w:val="1"/>
      </w:numPr>
      <w:ind w:left="122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EA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C22EA1"/>
    <w:rPr>
      <w:rFonts w:eastAsiaTheme="majorEastAsia" w:cstheme="majorBidi"/>
      <w:b/>
      <w:bCs/>
      <w:szCs w:val="26"/>
    </w:rPr>
  </w:style>
  <w:style w:type="character" w:customStyle="1" w:styleId="Heading3Char">
    <w:name w:val="Heading 3 Char"/>
    <w:basedOn w:val="DefaultParagraphFont"/>
    <w:link w:val="Heading3"/>
    <w:uiPriority w:val="9"/>
    <w:rsid w:val="00C22EA1"/>
    <w:rPr>
      <w:rFonts w:eastAsiaTheme="majorEastAsia" w:cstheme="majorBidi"/>
      <w:b/>
      <w:bCs/>
      <w:szCs w:val="26"/>
    </w:rPr>
  </w:style>
  <w:style w:type="paragraph" w:styleId="Header">
    <w:name w:val="header"/>
    <w:basedOn w:val="Normal"/>
    <w:link w:val="HeaderChar"/>
    <w:uiPriority w:val="99"/>
    <w:unhideWhenUsed/>
    <w:rsid w:val="00C22EA1"/>
    <w:pPr>
      <w:tabs>
        <w:tab w:val="center" w:pos="4153"/>
        <w:tab w:val="right" w:pos="8306"/>
      </w:tabs>
    </w:pPr>
  </w:style>
  <w:style w:type="character" w:customStyle="1" w:styleId="HeaderChar">
    <w:name w:val="Header Char"/>
    <w:basedOn w:val="DefaultParagraphFont"/>
    <w:link w:val="Header"/>
    <w:uiPriority w:val="99"/>
    <w:rsid w:val="00C22EA1"/>
    <w:rPr>
      <w:sz w:val="24"/>
    </w:rPr>
  </w:style>
  <w:style w:type="paragraph" w:styleId="Footer">
    <w:name w:val="footer"/>
    <w:basedOn w:val="Normal"/>
    <w:link w:val="FooterChar"/>
    <w:uiPriority w:val="99"/>
    <w:unhideWhenUsed/>
    <w:rsid w:val="00C22EA1"/>
    <w:pPr>
      <w:tabs>
        <w:tab w:val="center" w:pos="4153"/>
        <w:tab w:val="right" w:pos="8306"/>
      </w:tabs>
    </w:pPr>
  </w:style>
  <w:style w:type="character" w:customStyle="1" w:styleId="FooterChar">
    <w:name w:val="Footer Char"/>
    <w:basedOn w:val="DefaultParagraphFont"/>
    <w:link w:val="Footer"/>
    <w:uiPriority w:val="99"/>
    <w:rsid w:val="00C22EA1"/>
    <w:rPr>
      <w:sz w:val="24"/>
    </w:rPr>
  </w:style>
  <w:style w:type="paragraph" w:styleId="TOC1">
    <w:name w:val="toc 1"/>
    <w:basedOn w:val="Normal"/>
    <w:next w:val="Normal"/>
    <w:autoRedefine/>
    <w:uiPriority w:val="39"/>
    <w:unhideWhenUsed/>
    <w:rsid w:val="00C22EA1"/>
    <w:pPr>
      <w:tabs>
        <w:tab w:val="left" w:pos="440"/>
        <w:tab w:val="right" w:leader="dot" w:pos="8296"/>
      </w:tabs>
      <w:spacing w:line="360" w:lineRule="auto"/>
    </w:pPr>
  </w:style>
  <w:style w:type="character" w:styleId="Hyperlink">
    <w:name w:val="Hyperlink"/>
    <w:basedOn w:val="DefaultParagraphFont"/>
    <w:uiPriority w:val="99"/>
    <w:unhideWhenUsed/>
    <w:rsid w:val="00C22EA1"/>
    <w:rPr>
      <w:color w:val="0000FF" w:themeColor="hyperlink"/>
      <w:u w:val="single"/>
    </w:rPr>
  </w:style>
  <w:style w:type="paragraph" w:styleId="FootnoteText">
    <w:name w:val="footnote text"/>
    <w:basedOn w:val="Normal"/>
    <w:link w:val="FootnoteTextChar"/>
    <w:unhideWhenUsed/>
    <w:rsid w:val="00C22EA1"/>
    <w:rPr>
      <w:sz w:val="20"/>
      <w:szCs w:val="20"/>
    </w:rPr>
  </w:style>
  <w:style w:type="character" w:customStyle="1" w:styleId="FootnoteTextChar">
    <w:name w:val="Footnote Text Char"/>
    <w:basedOn w:val="DefaultParagraphFont"/>
    <w:link w:val="FootnoteText"/>
    <w:rsid w:val="00C22EA1"/>
    <w:rPr>
      <w:sz w:val="20"/>
      <w:szCs w:val="20"/>
    </w:rPr>
  </w:style>
  <w:style w:type="character" w:styleId="FootnoteReference">
    <w:name w:val="footnote reference"/>
    <w:basedOn w:val="DefaultParagraphFont"/>
    <w:uiPriority w:val="99"/>
    <w:semiHidden/>
    <w:unhideWhenUsed/>
    <w:rsid w:val="00C22EA1"/>
    <w:rPr>
      <w:vertAlign w:val="superscript"/>
    </w:rPr>
  </w:style>
  <w:style w:type="paragraph" w:styleId="TOC2">
    <w:name w:val="toc 2"/>
    <w:basedOn w:val="Normal"/>
    <w:next w:val="Normal"/>
    <w:autoRedefine/>
    <w:uiPriority w:val="39"/>
    <w:unhideWhenUsed/>
    <w:rsid w:val="00C22EA1"/>
    <w:pPr>
      <w:spacing w:after="100"/>
      <w:ind w:left="240"/>
    </w:pPr>
  </w:style>
  <w:style w:type="paragraph" w:styleId="ListParagraph">
    <w:name w:val="List Paragraph"/>
    <w:basedOn w:val="Normal"/>
    <w:link w:val="ListParagraphChar"/>
    <w:uiPriority w:val="34"/>
    <w:qFormat/>
    <w:rsid w:val="00C22EA1"/>
    <w:pPr>
      <w:ind w:left="720"/>
      <w:contextualSpacing/>
    </w:pPr>
  </w:style>
  <w:style w:type="paragraph" w:styleId="TOC3">
    <w:name w:val="toc 3"/>
    <w:basedOn w:val="Normal"/>
    <w:next w:val="Normal"/>
    <w:autoRedefine/>
    <w:uiPriority w:val="39"/>
    <w:unhideWhenUsed/>
    <w:rsid w:val="00C22EA1"/>
    <w:pPr>
      <w:spacing w:after="100"/>
      <w:ind w:left="480"/>
    </w:pPr>
  </w:style>
  <w:style w:type="paragraph" w:customStyle="1" w:styleId="Default">
    <w:name w:val="Default"/>
    <w:rsid w:val="00C22EA1"/>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C22EA1"/>
    <w:rPr>
      <w:rFonts w:ascii="Tahoma" w:hAnsi="Tahoma" w:cs="Tahoma"/>
      <w:sz w:val="16"/>
      <w:szCs w:val="16"/>
    </w:rPr>
  </w:style>
  <w:style w:type="character" w:customStyle="1" w:styleId="BalloonTextChar">
    <w:name w:val="Balloon Text Char"/>
    <w:basedOn w:val="DefaultParagraphFont"/>
    <w:link w:val="BalloonText"/>
    <w:uiPriority w:val="99"/>
    <w:semiHidden/>
    <w:rsid w:val="00C22EA1"/>
    <w:rPr>
      <w:rFonts w:ascii="Tahoma" w:hAnsi="Tahoma" w:cs="Tahoma"/>
      <w:sz w:val="16"/>
      <w:szCs w:val="16"/>
    </w:rPr>
  </w:style>
  <w:style w:type="character" w:customStyle="1" w:styleId="st1">
    <w:name w:val="st1"/>
    <w:basedOn w:val="DefaultParagraphFont"/>
    <w:rsid w:val="00CA6B57"/>
  </w:style>
  <w:style w:type="character" w:styleId="CommentReference">
    <w:name w:val="annotation reference"/>
    <w:basedOn w:val="DefaultParagraphFont"/>
    <w:uiPriority w:val="99"/>
    <w:semiHidden/>
    <w:unhideWhenUsed/>
    <w:rsid w:val="00014D25"/>
    <w:rPr>
      <w:sz w:val="16"/>
      <w:szCs w:val="16"/>
    </w:rPr>
  </w:style>
  <w:style w:type="paragraph" w:styleId="CommentText">
    <w:name w:val="annotation text"/>
    <w:basedOn w:val="Normal"/>
    <w:link w:val="CommentTextChar"/>
    <w:uiPriority w:val="99"/>
    <w:unhideWhenUsed/>
    <w:rsid w:val="00014D25"/>
    <w:rPr>
      <w:sz w:val="20"/>
      <w:szCs w:val="20"/>
    </w:rPr>
  </w:style>
  <w:style w:type="character" w:customStyle="1" w:styleId="CommentTextChar">
    <w:name w:val="Comment Text Char"/>
    <w:basedOn w:val="DefaultParagraphFont"/>
    <w:link w:val="CommentText"/>
    <w:uiPriority w:val="99"/>
    <w:rsid w:val="00014D25"/>
    <w:rPr>
      <w:sz w:val="20"/>
      <w:szCs w:val="20"/>
    </w:rPr>
  </w:style>
  <w:style w:type="paragraph" w:styleId="CommentSubject">
    <w:name w:val="annotation subject"/>
    <w:basedOn w:val="CommentText"/>
    <w:next w:val="CommentText"/>
    <w:link w:val="CommentSubjectChar"/>
    <w:uiPriority w:val="99"/>
    <w:semiHidden/>
    <w:unhideWhenUsed/>
    <w:rsid w:val="00014D25"/>
    <w:rPr>
      <w:b/>
      <w:bCs/>
    </w:rPr>
  </w:style>
  <w:style w:type="character" w:customStyle="1" w:styleId="CommentSubjectChar">
    <w:name w:val="Comment Subject Char"/>
    <w:basedOn w:val="CommentTextChar"/>
    <w:link w:val="CommentSubject"/>
    <w:uiPriority w:val="99"/>
    <w:semiHidden/>
    <w:rsid w:val="00014D25"/>
    <w:rPr>
      <w:b/>
      <w:bCs/>
      <w:sz w:val="20"/>
      <w:szCs w:val="20"/>
    </w:rPr>
  </w:style>
  <w:style w:type="table" w:styleId="TableGrid">
    <w:name w:val="Table Grid"/>
    <w:basedOn w:val="TableNormal"/>
    <w:uiPriority w:val="59"/>
    <w:rsid w:val="00D33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21">
    <w:name w:val="tv2121"/>
    <w:basedOn w:val="Normal"/>
    <w:rsid w:val="002C382E"/>
    <w:pPr>
      <w:spacing w:before="400" w:line="360" w:lineRule="auto"/>
      <w:jc w:val="center"/>
    </w:pPr>
    <w:rPr>
      <w:rFonts w:ascii="Verdana" w:eastAsia="Times New Roman" w:hAnsi="Verdana" w:cs="Times New Roman"/>
      <w:b/>
      <w:bCs/>
      <w:sz w:val="20"/>
      <w:szCs w:val="20"/>
      <w:lang w:val="en-US"/>
    </w:rPr>
  </w:style>
  <w:style w:type="paragraph" w:customStyle="1" w:styleId="TabHead">
    <w:name w:val="TabHead"/>
    <w:basedOn w:val="Normal"/>
    <w:autoRedefine/>
    <w:rsid w:val="00416D0D"/>
    <w:pPr>
      <w:jc w:val="center"/>
    </w:pPr>
    <w:rPr>
      <w:rFonts w:eastAsia="Times New Roman" w:cs="Times New Roman"/>
      <w:b/>
      <w:bCs/>
      <w:szCs w:val="24"/>
      <w:lang w:eastAsia="lv-LV"/>
    </w:rPr>
  </w:style>
  <w:style w:type="paragraph" w:customStyle="1" w:styleId="TabBody">
    <w:name w:val="TabBody"/>
    <w:basedOn w:val="Normal"/>
    <w:autoRedefine/>
    <w:rsid w:val="00416D0D"/>
    <w:pPr>
      <w:jc w:val="center"/>
    </w:pPr>
    <w:rPr>
      <w:rFonts w:eastAsia="Times New Roman" w:cs="Times New Roman"/>
      <w:szCs w:val="24"/>
      <w:lang w:eastAsia="lv-LV"/>
    </w:rPr>
  </w:style>
  <w:style w:type="paragraph" w:customStyle="1" w:styleId="tvhtml1">
    <w:name w:val="tv_html1"/>
    <w:basedOn w:val="Normal"/>
    <w:rsid w:val="002C382E"/>
    <w:pPr>
      <w:spacing w:before="100" w:beforeAutospacing="1" w:line="360" w:lineRule="auto"/>
    </w:pPr>
    <w:rPr>
      <w:rFonts w:ascii="Verdana" w:eastAsia="Times New Roman" w:hAnsi="Verdana" w:cs="Times New Roman"/>
      <w:sz w:val="18"/>
      <w:szCs w:val="18"/>
      <w:lang w:val="en-US"/>
    </w:rPr>
  </w:style>
  <w:style w:type="paragraph" w:customStyle="1" w:styleId="tvhtml2">
    <w:name w:val="tv_html2"/>
    <w:basedOn w:val="Normal"/>
    <w:rsid w:val="002C382E"/>
    <w:pPr>
      <w:spacing w:before="100" w:beforeAutospacing="1" w:after="100" w:afterAutospacing="1" w:line="360" w:lineRule="auto"/>
    </w:pPr>
    <w:rPr>
      <w:rFonts w:ascii="Verdana" w:eastAsia="Times New Roman" w:hAnsi="Verdana" w:cs="Times New Roman"/>
      <w:sz w:val="18"/>
      <w:szCs w:val="18"/>
      <w:lang w:val="en-US"/>
    </w:rPr>
  </w:style>
  <w:style w:type="paragraph" w:customStyle="1" w:styleId="Paragrafnumb">
    <w:name w:val="Paragraf_numb"/>
    <w:basedOn w:val="ListParagraph"/>
    <w:link w:val="ParagrafnumbChar"/>
    <w:qFormat/>
    <w:rsid w:val="00223F68"/>
    <w:pPr>
      <w:numPr>
        <w:numId w:val="28"/>
      </w:numPr>
      <w:tabs>
        <w:tab w:val="left" w:pos="709"/>
      </w:tabs>
      <w:ind w:left="0" w:firstLine="0"/>
      <w:jc w:val="both"/>
    </w:pPr>
    <w:rPr>
      <w:rFonts w:cs="Times New Roman"/>
      <w:szCs w:val="24"/>
    </w:rPr>
  </w:style>
  <w:style w:type="character" w:customStyle="1" w:styleId="ParagrafnumbChar">
    <w:name w:val="Paragraf_numb Char"/>
    <w:basedOn w:val="DefaultParagraphFont"/>
    <w:link w:val="Paragrafnumb"/>
    <w:rsid w:val="00223F68"/>
    <w:rPr>
      <w:rFonts w:cs="Times New Roman"/>
      <w:sz w:val="24"/>
      <w:szCs w:val="24"/>
    </w:rPr>
  </w:style>
  <w:style w:type="character" w:customStyle="1" w:styleId="ListParagraphChar">
    <w:name w:val="List Paragraph Char"/>
    <w:basedOn w:val="DefaultParagraphFont"/>
    <w:link w:val="ListParagraph"/>
    <w:uiPriority w:val="34"/>
    <w:rsid w:val="00A21242"/>
    <w:rPr>
      <w:sz w:val="24"/>
    </w:rPr>
  </w:style>
  <w:style w:type="character" w:customStyle="1" w:styleId="Added">
    <w:name w:val="Added"/>
    <w:rsid w:val="00AC7307"/>
    <w:rPr>
      <w:b/>
      <w:u w:val="single"/>
      <w:shd w:val="clear" w:color="auto" w:fill="auto"/>
    </w:rPr>
  </w:style>
  <w:style w:type="paragraph" w:customStyle="1" w:styleId="tv2131">
    <w:name w:val="tv2131"/>
    <w:basedOn w:val="Normal"/>
    <w:rsid w:val="0063375D"/>
    <w:pPr>
      <w:spacing w:before="240" w:line="360" w:lineRule="auto"/>
      <w:ind w:firstLine="300"/>
      <w:jc w:val="both"/>
    </w:pPr>
    <w:rPr>
      <w:rFonts w:ascii="Verdana" w:eastAsia="Times New Roman" w:hAnsi="Verdana" w:cs="Times New Roman"/>
      <w:sz w:val="18"/>
      <w:szCs w:val="18"/>
      <w:lang w:eastAsia="lv-LV"/>
    </w:rPr>
  </w:style>
  <w:style w:type="paragraph" w:customStyle="1" w:styleId="tv20787921">
    <w:name w:val="tv207_87_921"/>
    <w:basedOn w:val="Normal"/>
    <w:rsid w:val="00917654"/>
    <w:pPr>
      <w:spacing w:after="567" w:line="360" w:lineRule="auto"/>
      <w:jc w:val="center"/>
    </w:pPr>
    <w:rPr>
      <w:rFonts w:ascii="Verdana" w:eastAsia="Times New Roman" w:hAnsi="Verdana" w:cs="Times New Roman"/>
      <w:b/>
      <w:bCs/>
      <w:sz w:val="28"/>
      <w:szCs w:val="28"/>
      <w:lang w:eastAsia="lv-LV"/>
    </w:rPr>
  </w:style>
  <w:style w:type="paragraph" w:customStyle="1" w:styleId="Point0number">
    <w:name w:val="Point 0 (number)"/>
    <w:basedOn w:val="Normal"/>
    <w:rsid w:val="00C22B39"/>
    <w:pPr>
      <w:numPr>
        <w:numId w:val="44"/>
      </w:numPr>
      <w:spacing w:before="120" w:after="120"/>
      <w:jc w:val="both"/>
    </w:pPr>
    <w:rPr>
      <w:rFonts w:eastAsia="Times New Roman" w:cs="Times New Roman"/>
      <w:szCs w:val="24"/>
    </w:rPr>
  </w:style>
  <w:style w:type="paragraph" w:customStyle="1" w:styleId="Point1number">
    <w:name w:val="Point 1 (number)"/>
    <w:basedOn w:val="Normal"/>
    <w:rsid w:val="00C22B39"/>
    <w:pPr>
      <w:numPr>
        <w:ilvl w:val="2"/>
        <w:numId w:val="44"/>
      </w:numPr>
      <w:spacing w:before="120" w:after="120"/>
      <w:jc w:val="both"/>
    </w:pPr>
    <w:rPr>
      <w:rFonts w:eastAsia="Times New Roman" w:cs="Times New Roman"/>
      <w:szCs w:val="24"/>
    </w:rPr>
  </w:style>
  <w:style w:type="paragraph" w:customStyle="1" w:styleId="Point2number">
    <w:name w:val="Point 2 (number)"/>
    <w:basedOn w:val="Normal"/>
    <w:rsid w:val="00C22B39"/>
    <w:pPr>
      <w:numPr>
        <w:ilvl w:val="4"/>
        <w:numId w:val="44"/>
      </w:numPr>
      <w:spacing w:before="120" w:after="120"/>
      <w:jc w:val="both"/>
    </w:pPr>
    <w:rPr>
      <w:rFonts w:eastAsia="Times New Roman" w:cs="Times New Roman"/>
      <w:szCs w:val="24"/>
    </w:rPr>
  </w:style>
  <w:style w:type="paragraph" w:customStyle="1" w:styleId="Point3number">
    <w:name w:val="Point 3 (number)"/>
    <w:basedOn w:val="Normal"/>
    <w:rsid w:val="00C22B39"/>
    <w:pPr>
      <w:numPr>
        <w:ilvl w:val="6"/>
        <w:numId w:val="44"/>
      </w:numPr>
      <w:spacing w:before="120" w:after="120"/>
      <w:jc w:val="both"/>
    </w:pPr>
    <w:rPr>
      <w:rFonts w:eastAsia="Times New Roman" w:cs="Times New Roman"/>
      <w:szCs w:val="24"/>
    </w:rPr>
  </w:style>
  <w:style w:type="paragraph" w:customStyle="1" w:styleId="Point0letter">
    <w:name w:val="Point 0 (letter)"/>
    <w:basedOn w:val="Normal"/>
    <w:rsid w:val="00C22B39"/>
    <w:pPr>
      <w:numPr>
        <w:ilvl w:val="1"/>
        <w:numId w:val="44"/>
      </w:numPr>
      <w:spacing w:before="120" w:after="120"/>
      <w:jc w:val="both"/>
    </w:pPr>
    <w:rPr>
      <w:rFonts w:eastAsia="Times New Roman" w:cs="Times New Roman"/>
      <w:szCs w:val="24"/>
    </w:rPr>
  </w:style>
  <w:style w:type="paragraph" w:customStyle="1" w:styleId="Point1letter">
    <w:name w:val="Point 1 (letter)"/>
    <w:basedOn w:val="Normal"/>
    <w:rsid w:val="00C22B39"/>
    <w:pPr>
      <w:numPr>
        <w:ilvl w:val="3"/>
        <w:numId w:val="44"/>
      </w:numPr>
      <w:spacing w:before="120" w:after="120"/>
      <w:jc w:val="both"/>
    </w:pPr>
    <w:rPr>
      <w:rFonts w:eastAsia="Times New Roman" w:cs="Times New Roman"/>
      <w:szCs w:val="24"/>
    </w:rPr>
  </w:style>
  <w:style w:type="paragraph" w:customStyle="1" w:styleId="Point2letter">
    <w:name w:val="Point 2 (letter)"/>
    <w:basedOn w:val="Normal"/>
    <w:rsid w:val="00C22B39"/>
    <w:pPr>
      <w:numPr>
        <w:ilvl w:val="5"/>
        <w:numId w:val="44"/>
      </w:numPr>
      <w:spacing w:before="120" w:after="120"/>
      <w:jc w:val="both"/>
    </w:pPr>
    <w:rPr>
      <w:rFonts w:eastAsia="Times New Roman" w:cs="Times New Roman"/>
      <w:szCs w:val="24"/>
    </w:rPr>
  </w:style>
  <w:style w:type="paragraph" w:customStyle="1" w:styleId="Point3letter">
    <w:name w:val="Point 3 (letter)"/>
    <w:basedOn w:val="Normal"/>
    <w:rsid w:val="00C22B39"/>
    <w:pPr>
      <w:numPr>
        <w:ilvl w:val="7"/>
        <w:numId w:val="44"/>
      </w:numPr>
      <w:spacing w:before="120" w:after="120"/>
      <w:jc w:val="both"/>
    </w:pPr>
    <w:rPr>
      <w:rFonts w:eastAsia="Times New Roman" w:cs="Times New Roman"/>
      <w:szCs w:val="24"/>
    </w:rPr>
  </w:style>
  <w:style w:type="paragraph" w:customStyle="1" w:styleId="Point4letter">
    <w:name w:val="Point 4 (letter)"/>
    <w:basedOn w:val="Normal"/>
    <w:rsid w:val="00C22B39"/>
    <w:pPr>
      <w:numPr>
        <w:ilvl w:val="8"/>
        <w:numId w:val="44"/>
      </w:numPr>
      <w:spacing w:before="120" w:after="120"/>
      <w:jc w:val="both"/>
    </w:pPr>
    <w:rPr>
      <w:rFonts w:eastAsia="Times New Roman" w:cs="Times New Roman"/>
      <w:szCs w:val="24"/>
    </w:rPr>
  </w:style>
  <w:style w:type="character" w:styleId="FollowedHyperlink">
    <w:name w:val="FollowedHyperlink"/>
    <w:basedOn w:val="DefaultParagraphFont"/>
    <w:uiPriority w:val="99"/>
    <w:semiHidden/>
    <w:unhideWhenUsed/>
    <w:rsid w:val="000045CF"/>
    <w:rPr>
      <w:color w:val="800080" w:themeColor="followedHyperlink"/>
      <w:u w:val="single"/>
    </w:rPr>
  </w:style>
  <w:style w:type="paragraph" w:styleId="BodyText2">
    <w:name w:val="Body Text 2"/>
    <w:basedOn w:val="Normal"/>
    <w:link w:val="BodyText2Char"/>
    <w:unhideWhenUsed/>
    <w:rsid w:val="00691BE8"/>
    <w:pPr>
      <w:jc w:val="both"/>
    </w:pPr>
    <w:rPr>
      <w:rFonts w:eastAsia="Times New Roman" w:cs="Times New Roman"/>
      <w:szCs w:val="20"/>
      <w:lang w:eastAsia="lv-LV"/>
    </w:rPr>
  </w:style>
  <w:style w:type="character" w:customStyle="1" w:styleId="BodyText2Char">
    <w:name w:val="Body Text 2 Char"/>
    <w:basedOn w:val="DefaultParagraphFont"/>
    <w:link w:val="BodyText2"/>
    <w:rsid w:val="00691BE8"/>
    <w:rPr>
      <w:rFonts w:eastAsia="Times New Roman" w:cs="Times New Roman"/>
      <w:sz w:val="24"/>
      <w:szCs w:val="20"/>
      <w:lang w:eastAsia="lv-LV"/>
    </w:rPr>
  </w:style>
  <w:style w:type="paragraph" w:styleId="BodyText">
    <w:name w:val="Body Text"/>
    <w:basedOn w:val="Normal"/>
    <w:link w:val="BodyTextChar"/>
    <w:uiPriority w:val="99"/>
    <w:semiHidden/>
    <w:unhideWhenUsed/>
    <w:rsid w:val="00EA0EFF"/>
    <w:pPr>
      <w:spacing w:after="120"/>
    </w:pPr>
  </w:style>
  <w:style w:type="character" w:customStyle="1" w:styleId="BodyTextChar">
    <w:name w:val="Body Text Char"/>
    <w:basedOn w:val="DefaultParagraphFont"/>
    <w:link w:val="BodyText"/>
    <w:uiPriority w:val="99"/>
    <w:semiHidden/>
    <w:rsid w:val="00EA0EFF"/>
    <w:rPr>
      <w:sz w:val="24"/>
    </w:rPr>
  </w:style>
  <w:style w:type="paragraph" w:styleId="PlainText">
    <w:name w:val="Plain Text"/>
    <w:basedOn w:val="Normal"/>
    <w:link w:val="PlainTextChar"/>
    <w:uiPriority w:val="99"/>
    <w:semiHidden/>
    <w:unhideWhenUsed/>
    <w:rsid w:val="00D9783F"/>
    <w:rPr>
      <w:rFonts w:ascii="Calibri" w:hAnsi="Calibri"/>
      <w:sz w:val="22"/>
      <w:szCs w:val="21"/>
    </w:rPr>
  </w:style>
  <w:style w:type="character" w:customStyle="1" w:styleId="PlainTextChar">
    <w:name w:val="Plain Text Char"/>
    <w:basedOn w:val="DefaultParagraphFont"/>
    <w:link w:val="PlainText"/>
    <w:uiPriority w:val="99"/>
    <w:semiHidden/>
    <w:rsid w:val="00D9783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042">
      <w:bodyDiv w:val="1"/>
      <w:marLeft w:val="0"/>
      <w:marRight w:val="0"/>
      <w:marTop w:val="0"/>
      <w:marBottom w:val="0"/>
      <w:divBdr>
        <w:top w:val="none" w:sz="0" w:space="0" w:color="auto"/>
        <w:left w:val="none" w:sz="0" w:space="0" w:color="auto"/>
        <w:bottom w:val="none" w:sz="0" w:space="0" w:color="auto"/>
        <w:right w:val="none" w:sz="0" w:space="0" w:color="auto"/>
      </w:divBdr>
      <w:divsChild>
        <w:div w:id="884684245">
          <w:marLeft w:val="0"/>
          <w:marRight w:val="0"/>
          <w:marTop w:val="0"/>
          <w:marBottom w:val="0"/>
          <w:divBdr>
            <w:top w:val="none" w:sz="0" w:space="0" w:color="auto"/>
            <w:left w:val="none" w:sz="0" w:space="0" w:color="auto"/>
            <w:bottom w:val="none" w:sz="0" w:space="0" w:color="auto"/>
            <w:right w:val="none" w:sz="0" w:space="0" w:color="auto"/>
          </w:divBdr>
        </w:div>
      </w:divsChild>
    </w:div>
    <w:div w:id="33505532">
      <w:bodyDiv w:val="1"/>
      <w:marLeft w:val="0"/>
      <w:marRight w:val="0"/>
      <w:marTop w:val="0"/>
      <w:marBottom w:val="0"/>
      <w:divBdr>
        <w:top w:val="none" w:sz="0" w:space="0" w:color="auto"/>
        <w:left w:val="none" w:sz="0" w:space="0" w:color="auto"/>
        <w:bottom w:val="none" w:sz="0" w:space="0" w:color="auto"/>
        <w:right w:val="none" w:sz="0" w:space="0" w:color="auto"/>
      </w:divBdr>
    </w:div>
    <w:div w:id="229192296">
      <w:bodyDiv w:val="1"/>
      <w:marLeft w:val="0"/>
      <w:marRight w:val="0"/>
      <w:marTop w:val="0"/>
      <w:marBottom w:val="0"/>
      <w:divBdr>
        <w:top w:val="none" w:sz="0" w:space="0" w:color="auto"/>
        <w:left w:val="none" w:sz="0" w:space="0" w:color="auto"/>
        <w:bottom w:val="none" w:sz="0" w:space="0" w:color="auto"/>
        <w:right w:val="none" w:sz="0" w:space="0" w:color="auto"/>
      </w:divBdr>
    </w:div>
    <w:div w:id="277031290">
      <w:bodyDiv w:val="1"/>
      <w:marLeft w:val="0"/>
      <w:marRight w:val="0"/>
      <w:marTop w:val="0"/>
      <w:marBottom w:val="0"/>
      <w:divBdr>
        <w:top w:val="none" w:sz="0" w:space="0" w:color="auto"/>
        <w:left w:val="none" w:sz="0" w:space="0" w:color="auto"/>
        <w:bottom w:val="none" w:sz="0" w:space="0" w:color="auto"/>
        <w:right w:val="none" w:sz="0" w:space="0" w:color="auto"/>
      </w:divBdr>
    </w:div>
    <w:div w:id="356927765">
      <w:bodyDiv w:val="1"/>
      <w:marLeft w:val="0"/>
      <w:marRight w:val="0"/>
      <w:marTop w:val="0"/>
      <w:marBottom w:val="0"/>
      <w:divBdr>
        <w:top w:val="none" w:sz="0" w:space="0" w:color="auto"/>
        <w:left w:val="none" w:sz="0" w:space="0" w:color="auto"/>
        <w:bottom w:val="none" w:sz="0" w:space="0" w:color="auto"/>
        <w:right w:val="none" w:sz="0" w:space="0" w:color="auto"/>
      </w:divBdr>
    </w:div>
    <w:div w:id="483349845">
      <w:bodyDiv w:val="1"/>
      <w:marLeft w:val="0"/>
      <w:marRight w:val="0"/>
      <w:marTop w:val="0"/>
      <w:marBottom w:val="0"/>
      <w:divBdr>
        <w:top w:val="none" w:sz="0" w:space="0" w:color="auto"/>
        <w:left w:val="none" w:sz="0" w:space="0" w:color="auto"/>
        <w:bottom w:val="none" w:sz="0" w:space="0" w:color="auto"/>
        <w:right w:val="none" w:sz="0" w:space="0" w:color="auto"/>
      </w:divBdr>
    </w:div>
    <w:div w:id="646931309">
      <w:bodyDiv w:val="1"/>
      <w:marLeft w:val="0"/>
      <w:marRight w:val="0"/>
      <w:marTop w:val="0"/>
      <w:marBottom w:val="0"/>
      <w:divBdr>
        <w:top w:val="none" w:sz="0" w:space="0" w:color="auto"/>
        <w:left w:val="none" w:sz="0" w:space="0" w:color="auto"/>
        <w:bottom w:val="none" w:sz="0" w:space="0" w:color="auto"/>
        <w:right w:val="none" w:sz="0" w:space="0" w:color="auto"/>
      </w:divBdr>
    </w:div>
    <w:div w:id="817187895">
      <w:bodyDiv w:val="1"/>
      <w:marLeft w:val="0"/>
      <w:marRight w:val="0"/>
      <w:marTop w:val="0"/>
      <w:marBottom w:val="0"/>
      <w:divBdr>
        <w:top w:val="none" w:sz="0" w:space="0" w:color="auto"/>
        <w:left w:val="none" w:sz="0" w:space="0" w:color="auto"/>
        <w:bottom w:val="none" w:sz="0" w:space="0" w:color="auto"/>
        <w:right w:val="none" w:sz="0" w:space="0" w:color="auto"/>
      </w:divBdr>
    </w:div>
    <w:div w:id="824668104">
      <w:bodyDiv w:val="1"/>
      <w:marLeft w:val="0"/>
      <w:marRight w:val="0"/>
      <w:marTop w:val="0"/>
      <w:marBottom w:val="0"/>
      <w:divBdr>
        <w:top w:val="none" w:sz="0" w:space="0" w:color="auto"/>
        <w:left w:val="none" w:sz="0" w:space="0" w:color="auto"/>
        <w:bottom w:val="none" w:sz="0" w:space="0" w:color="auto"/>
        <w:right w:val="none" w:sz="0" w:space="0" w:color="auto"/>
      </w:divBdr>
    </w:div>
    <w:div w:id="963315954">
      <w:bodyDiv w:val="1"/>
      <w:marLeft w:val="0"/>
      <w:marRight w:val="0"/>
      <w:marTop w:val="0"/>
      <w:marBottom w:val="0"/>
      <w:divBdr>
        <w:top w:val="none" w:sz="0" w:space="0" w:color="auto"/>
        <w:left w:val="none" w:sz="0" w:space="0" w:color="auto"/>
        <w:bottom w:val="none" w:sz="0" w:space="0" w:color="auto"/>
        <w:right w:val="none" w:sz="0" w:space="0" w:color="auto"/>
      </w:divBdr>
    </w:div>
    <w:div w:id="1005397030">
      <w:bodyDiv w:val="1"/>
      <w:marLeft w:val="0"/>
      <w:marRight w:val="0"/>
      <w:marTop w:val="0"/>
      <w:marBottom w:val="0"/>
      <w:divBdr>
        <w:top w:val="none" w:sz="0" w:space="0" w:color="auto"/>
        <w:left w:val="none" w:sz="0" w:space="0" w:color="auto"/>
        <w:bottom w:val="none" w:sz="0" w:space="0" w:color="auto"/>
        <w:right w:val="none" w:sz="0" w:space="0" w:color="auto"/>
      </w:divBdr>
    </w:div>
    <w:div w:id="1196576295">
      <w:bodyDiv w:val="1"/>
      <w:marLeft w:val="0"/>
      <w:marRight w:val="0"/>
      <w:marTop w:val="0"/>
      <w:marBottom w:val="0"/>
      <w:divBdr>
        <w:top w:val="none" w:sz="0" w:space="0" w:color="auto"/>
        <w:left w:val="none" w:sz="0" w:space="0" w:color="auto"/>
        <w:bottom w:val="none" w:sz="0" w:space="0" w:color="auto"/>
        <w:right w:val="none" w:sz="0" w:space="0" w:color="auto"/>
      </w:divBdr>
    </w:div>
    <w:div w:id="1211068473">
      <w:bodyDiv w:val="1"/>
      <w:marLeft w:val="0"/>
      <w:marRight w:val="0"/>
      <w:marTop w:val="0"/>
      <w:marBottom w:val="0"/>
      <w:divBdr>
        <w:top w:val="none" w:sz="0" w:space="0" w:color="auto"/>
        <w:left w:val="none" w:sz="0" w:space="0" w:color="auto"/>
        <w:bottom w:val="none" w:sz="0" w:space="0" w:color="auto"/>
        <w:right w:val="none" w:sz="0" w:space="0" w:color="auto"/>
      </w:divBdr>
    </w:div>
    <w:div w:id="1248810136">
      <w:bodyDiv w:val="1"/>
      <w:marLeft w:val="0"/>
      <w:marRight w:val="0"/>
      <w:marTop w:val="0"/>
      <w:marBottom w:val="0"/>
      <w:divBdr>
        <w:top w:val="none" w:sz="0" w:space="0" w:color="auto"/>
        <w:left w:val="none" w:sz="0" w:space="0" w:color="auto"/>
        <w:bottom w:val="none" w:sz="0" w:space="0" w:color="auto"/>
        <w:right w:val="none" w:sz="0" w:space="0" w:color="auto"/>
      </w:divBdr>
    </w:div>
    <w:div w:id="1322149895">
      <w:bodyDiv w:val="1"/>
      <w:marLeft w:val="0"/>
      <w:marRight w:val="0"/>
      <w:marTop w:val="0"/>
      <w:marBottom w:val="0"/>
      <w:divBdr>
        <w:top w:val="none" w:sz="0" w:space="0" w:color="auto"/>
        <w:left w:val="none" w:sz="0" w:space="0" w:color="auto"/>
        <w:bottom w:val="none" w:sz="0" w:space="0" w:color="auto"/>
        <w:right w:val="none" w:sz="0" w:space="0" w:color="auto"/>
      </w:divBdr>
    </w:div>
    <w:div w:id="1357468537">
      <w:bodyDiv w:val="1"/>
      <w:marLeft w:val="0"/>
      <w:marRight w:val="0"/>
      <w:marTop w:val="0"/>
      <w:marBottom w:val="0"/>
      <w:divBdr>
        <w:top w:val="none" w:sz="0" w:space="0" w:color="auto"/>
        <w:left w:val="none" w:sz="0" w:space="0" w:color="auto"/>
        <w:bottom w:val="none" w:sz="0" w:space="0" w:color="auto"/>
        <w:right w:val="none" w:sz="0" w:space="0" w:color="auto"/>
      </w:divBdr>
    </w:div>
    <w:div w:id="1361709952">
      <w:bodyDiv w:val="1"/>
      <w:marLeft w:val="0"/>
      <w:marRight w:val="0"/>
      <w:marTop w:val="0"/>
      <w:marBottom w:val="0"/>
      <w:divBdr>
        <w:top w:val="none" w:sz="0" w:space="0" w:color="auto"/>
        <w:left w:val="none" w:sz="0" w:space="0" w:color="auto"/>
        <w:bottom w:val="none" w:sz="0" w:space="0" w:color="auto"/>
        <w:right w:val="none" w:sz="0" w:space="0" w:color="auto"/>
      </w:divBdr>
    </w:div>
    <w:div w:id="1364861322">
      <w:bodyDiv w:val="1"/>
      <w:marLeft w:val="0"/>
      <w:marRight w:val="0"/>
      <w:marTop w:val="0"/>
      <w:marBottom w:val="0"/>
      <w:divBdr>
        <w:top w:val="none" w:sz="0" w:space="0" w:color="auto"/>
        <w:left w:val="none" w:sz="0" w:space="0" w:color="auto"/>
        <w:bottom w:val="none" w:sz="0" w:space="0" w:color="auto"/>
        <w:right w:val="none" w:sz="0" w:space="0" w:color="auto"/>
      </w:divBdr>
    </w:div>
    <w:div w:id="1389917916">
      <w:bodyDiv w:val="1"/>
      <w:marLeft w:val="0"/>
      <w:marRight w:val="0"/>
      <w:marTop w:val="0"/>
      <w:marBottom w:val="0"/>
      <w:divBdr>
        <w:top w:val="none" w:sz="0" w:space="0" w:color="auto"/>
        <w:left w:val="none" w:sz="0" w:space="0" w:color="auto"/>
        <w:bottom w:val="none" w:sz="0" w:space="0" w:color="auto"/>
        <w:right w:val="none" w:sz="0" w:space="0" w:color="auto"/>
      </w:divBdr>
      <w:divsChild>
        <w:div w:id="1596791275">
          <w:marLeft w:val="0"/>
          <w:marRight w:val="0"/>
          <w:marTop w:val="0"/>
          <w:marBottom w:val="0"/>
          <w:divBdr>
            <w:top w:val="none" w:sz="0" w:space="0" w:color="auto"/>
            <w:left w:val="none" w:sz="0" w:space="0" w:color="auto"/>
            <w:bottom w:val="none" w:sz="0" w:space="0" w:color="auto"/>
            <w:right w:val="none" w:sz="0" w:space="0" w:color="auto"/>
          </w:divBdr>
        </w:div>
      </w:divsChild>
    </w:div>
    <w:div w:id="1402174917">
      <w:bodyDiv w:val="1"/>
      <w:marLeft w:val="0"/>
      <w:marRight w:val="0"/>
      <w:marTop w:val="0"/>
      <w:marBottom w:val="0"/>
      <w:divBdr>
        <w:top w:val="none" w:sz="0" w:space="0" w:color="auto"/>
        <w:left w:val="none" w:sz="0" w:space="0" w:color="auto"/>
        <w:bottom w:val="none" w:sz="0" w:space="0" w:color="auto"/>
        <w:right w:val="none" w:sz="0" w:space="0" w:color="auto"/>
      </w:divBdr>
      <w:divsChild>
        <w:div w:id="657809163">
          <w:marLeft w:val="0"/>
          <w:marRight w:val="0"/>
          <w:marTop w:val="0"/>
          <w:marBottom w:val="0"/>
          <w:divBdr>
            <w:top w:val="none" w:sz="0" w:space="0" w:color="auto"/>
            <w:left w:val="none" w:sz="0" w:space="0" w:color="auto"/>
            <w:bottom w:val="none" w:sz="0" w:space="0" w:color="auto"/>
            <w:right w:val="none" w:sz="0" w:space="0" w:color="auto"/>
          </w:divBdr>
        </w:div>
      </w:divsChild>
    </w:div>
    <w:div w:id="1480028427">
      <w:bodyDiv w:val="1"/>
      <w:marLeft w:val="0"/>
      <w:marRight w:val="0"/>
      <w:marTop w:val="0"/>
      <w:marBottom w:val="0"/>
      <w:divBdr>
        <w:top w:val="none" w:sz="0" w:space="0" w:color="auto"/>
        <w:left w:val="none" w:sz="0" w:space="0" w:color="auto"/>
        <w:bottom w:val="none" w:sz="0" w:space="0" w:color="auto"/>
        <w:right w:val="none" w:sz="0" w:space="0" w:color="auto"/>
      </w:divBdr>
    </w:div>
    <w:div w:id="1487550355">
      <w:bodyDiv w:val="1"/>
      <w:marLeft w:val="0"/>
      <w:marRight w:val="0"/>
      <w:marTop w:val="0"/>
      <w:marBottom w:val="0"/>
      <w:divBdr>
        <w:top w:val="none" w:sz="0" w:space="0" w:color="auto"/>
        <w:left w:val="none" w:sz="0" w:space="0" w:color="auto"/>
        <w:bottom w:val="none" w:sz="0" w:space="0" w:color="auto"/>
        <w:right w:val="none" w:sz="0" w:space="0" w:color="auto"/>
      </w:divBdr>
    </w:div>
    <w:div w:id="1515877610">
      <w:bodyDiv w:val="1"/>
      <w:marLeft w:val="0"/>
      <w:marRight w:val="0"/>
      <w:marTop w:val="0"/>
      <w:marBottom w:val="0"/>
      <w:divBdr>
        <w:top w:val="none" w:sz="0" w:space="0" w:color="auto"/>
        <w:left w:val="none" w:sz="0" w:space="0" w:color="auto"/>
        <w:bottom w:val="none" w:sz="0" w:space="0" w:color="auto"/>
        <w:right w:val="none" w:sz="0" w:space="0" w:color="auto"/>
      </w:divBdr>
    </w:div>
    <w:div w:id="1579173852">
      <w:bodyDiv w:val="1"/>
      <w:marLeft w:val="0"/>
      <w:marRight w:val="0"/>
      <w:marTop w:val="0"/>
      <w:marBottom w:val="0"/>
      <w:divBdr>
        <w:top w:val="none" w:sz="0" w:space="0" w:color="auto"/>
        <w:left w:val="none" w:sz="0" w:space="0" w:color="auto"/>
        <w:bottom w:val="none" w:sz="0" w:space="0" w:color="auto"/>
        <w:right w:val="none" w:sz="0" w:space="0" w:color="auto"/>
      </w:divBdr>
      <w:divsChild>
        <w:div w:id="224412856">
          <w:marLeft w:val="0"/>
          <w:marRight w:val="0"/>
          <w:marTop w:val="0"/>
          <w:marBottom w:val="0"/>
          <w:divBdr>
            <w:top w:val="none" w:sz="0" w:space="0" w:color="auto"/>
            <w:left w:val="none" w:sz="0" w:space="0" w:color="auto"/>
            <w:bottom w:val="none" w:sz="0" w:space="0" w:color="auto"/>
            <w:right w:val="none" w:sz="0" w:space="0" w:color="auto"/>
          </w:divBdr>
        </w:div>
      </w:divsChild>
    </w:div>
    <w:div w:id="1648196908">
      <w:bodyDiv w:val="1"/>
      <w:marLeft w:val="0"/>
      <w:marRight w:val="0"/>
      <w:marTop w:val="0"/>
      <w:marBottom w:val="0"/>
      <w:divBdr>
        <w:top w:val="none" w:sz="0" w:space="0" w:color="auto"/>
        <w:left w:val="none" w:sz="0" w:space="0" w:color="auto"/>
        <w:bottom w:val="none" w:sz="0" w:space="0" w:color="auto"/>
        <w:right w:val="none" w:sz="0" w:space="0" w:color="auto"/>
      </w:divBdr>
    </w:div>
    <w:div w:id="1655522237">
      <w:bodyDiv w:val="1"/>
      <w:marLeft w:val="0"/>
      <w:marRight w:val="0"/>
      <w:marTop w:val="0"/>
      <w:marBottom w:val="0"/>
      <w:divBdr>
        <w:top w:val="none" w:sz="0" w:space="0" w:color="auto"/>
        <w:left w:val="none" w:sz="0" w:space="0" w:color="auto"/>
        <w:bottom w:val="none" w:sz="0" w:space="0" w:color="auto"/>
        <w:right w:val="none" w:sz="0" w:space="0" w:color="auto"/>
      </w:divBdr>
      <w:divsChild>
        <w:div w:id="2064595074">
          <w:marLeft w:val="547"/>
          <w:marRight w:val="0"/>
          <w:marTop w:val="0"/>
          <w:marBottom w:val="0"/>
          <w:divBdr>
            <w:top w:val="none" w:sz="0" w:space="0" w:color="auto"/>
            <w:left w:val="none" w:sz="0" w:space="0" w:color="auto"/>
            <w:bottom w:val="none" w:sz="0" w:space="0" w:color="auto"/>
            <w:right w:val="none" w:sz="0" w:space="0" w:color="auto"/>
          </w:divBdr>
        </w:div>
      </w:divsChild>
    </w:div>
    <w:div w:id="1739328261">
      <w:bodyDiv w:val="1"/>
      <w:marLeft w:val="0"/>
      <w:marRight w:val="0"/>
      <w:marTop w:val="0"/>
      <w:marBottom w:val="0"/>
      <w:divBdr>
        <w:top w:val="none" w:sz="0" w:space="0" w:color="auto"/>
        <w:left w:val="none" w:sz="0" w:space="0" w:color="auto"/>
        <w:bottom w:val="none" w:sz="0" w:space="0" w:color="auto"/>
        <w:right w:val="none" w:sz="0" w:space="0" w:color="auto"/>
      </w:divBdr>
    </w:div>
    <w:div w:id="1772817476">
      <w:bodyDiv w:val="1"/>
      <w:marLeft w:val="0"/>
      <w:marRight w:val="0"/>
      <w:marTop w:val="0"/>
      <w:marBottom w:val="0"/>
      <w:divBdr>
        <w:top w:val="none" w:sz="0" w:space="0" w:color="auto"/>
        <w:left w:val="none" w:sz="0" w:space="0" w:color="auto"/>
        <w:bottom w:val="none" w:sz="0" w:space="0" w:color="auto"/>
        <w:right w:val="none" w:sz="0" w:space="0" w:color="auto"/>
      </w:divBdr>
    </w:div>
    <w:div w:id="1773478288">
      <w:bodyDiv w:val="1"/>
      <w:marLeft w:val="0"/>
      <w:marRight w:val="0"/>
      <w:marTop w:val="0"/>
      <w:marBottom w:val="0"/>
      <w:divBdr>
        <w:top w:val="none" w:sz="0" w:space="0" w:color="auto"/>
        <w:left w:val="none" w:sz="0" w:space="0" w:color="auto"/>
        <w:bottom w:val="none" w:sz="0" w:space="0" w:color="auto"/>
        <w:right w:val="none" w:sz="0" w:space="0" w:color="auto"/>
      </w:divBdr>
    </w:div>
    <w:div w:id="1817915411">
      <w:bodyDiv w:val="1"/>
      <w:marLeft w:val="0"/>
      <w:marRight w:val="0"/>
      <w:marTop w:val="0"/>
      <w:marBottom w:val="0"/>
      <w:divBdr>
        <w:top w:val="none" w:sz="0" w:space="0" w:color="auto"/>
        <w:left w:val="none" w:sz="0" w:space="0" w:color="auto"/>
        <w:bottom w:val="none" w:sz="0" w:space="0" w:color="auto"/>
        <w:right w:val="none" w:sz="0" w:space="0" w:color="auto"/>
      </w:divBdr>
    </w:div>
    <w:div w:id="1839031741">
      <w:bodyDiv w:val="1"/>
      <w:marLeft w:val="0"/>
      <w:marRight w:val="0"/>
      <w:marTop w:val="0"/>
      <w:marBottom w:val="0"/>
      <w:divBdr>
        <w:top w:val="none" w:sz="0" w:space="0" w:color="auto"/>
        <w:left w:val="none" w:sz="0" w:space="0" w:color="auto"/>
        <w:bottom w:val="none" w:sz="0" w:space="0" w:color="auto"/>
        <w:right w:val="none" w:sz="0" w:space="0" w:color="auto"/>
      </w:divBdr>
    </w:div>
    <w:div w:id="1848639781">
      <w:bodyDiv w:val="1"/>
      <w:marLeft w:val="0"/>
      <w:marRight w:val="0"/>
      <w:marTop w:val="0"/>
      <w:marBottom w:val="0"/>
      <w:divBdr>
        <w:top w:val="none" w:sz="0" w:space="0" w:color="auto"/>
        <w:left w:val="none" w:sz="0" w:space="0" w:color="auto"/>
        <w:bottom w:val="none" w:sz="0" w:space="0" w:color="auto"/>
        <w:right w:val="none" w:sz="0" w:space="0" w:color="auto"/>
      </w:divBdr>
    </w:div>
    <w:div w:id="1907302958">
      <w:bodyDiv w:val="1"/>
      <w:marLeft w:val="0"/>
      <w:marRight w:val="0"/>
      <w:marTop w:val="0"/>
      <w:marBottom w:val="0"/>
      <w:divBdr>
        <w:top w:val="none" w:sz="0" w:space="0" w:color="auto"/>
        <w:left w:val="none" w:sz="0" w:space="0" w:color="auto"/>
        <w:bottom w:val="none" w:sz="0" w:space="0" w:color="auto"/>
        <w:right w:val="none" w:sz="0" w:space="0" w:color="auto"/>
      </w:divBdr>
    </w:div>
    <w:div w:id="1910266679">
      <w:bodyDiv w:val="1"/>
      <w:marLeft w:val="0"/>
      <w:marRight w:val="0"/>
      <w:marTop w:val="0"/>
      <w:marBottom w:val="0"/>
      <w:divBdr>
        <w:top w:val="none" w:sz="0" w:space="0" w:color="auto"/>
        <w:left w:val="none" w:sz="0" w:space="0" w:color="auto"/>
        <w:bottom w:val="none" w:sz="0" w:space="0" w:color="auto"/>
        <w:right w:val="none" w:sz="0" w:space="0" w:color="auto"/>
      </w:divBdr>
    </w:div>
    <w:div w:id="20720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pp.eurostat.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0C7A-CA00-4969-80A5-0FFA4521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65023</Words>
  <Characters>37064</Characters>
  <Application>Microsoft Office Word</Application>
  <DocSecurity>0</DocSecurity>
  <Lines>308</Lines>
  <Paragraphs>203</Paragraphs>
  <ScaleCrop>false</ScaleCrop>
  <HeadingPairs>
    <vt:vector size="2" baseType="variant">
      <vt:variant>
        <vt:lpstr>Title</vt:lpstr>
      </vt:variant>
      <vt:variant>
        <vt:i4>1</vt:i4>
      </vt:variant>
    </vt:vector>
  </HeadingPairs>
  <TitlesOfParts>
    <vt:vector size="1" baseType="lpstr">
      <vt:lpstr>Koncepcija</vt:lpstr>
    </vt:vector>
  </TitlesOfParts>
  <Company>Finanšu ministrija</Company>
  <LinksUpToDate>false</LinksUpToDate>
  <CharactersWithSpaces>101884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dc:title>
  <dc:subject>Par Eiropas Reģionālās attīstības fonda, Eiropas Sociālā fonda, Kohēzijas fonda, Eiropas Lauksaimniecības fonda lauku attīstībai un Eiropas Jūrlietu un zivsaimniecības fonda ieviešanu 2014.-2020.gadā Latvijā'</dc:subject>
  <dc:creator>Renāte Zīverte;Kristīne Ancāne</dc:creator>
  <dc:description>Kristīne Ancāne,
Tālrunis: 67-095-635;
Kristine.Ancane@fm.gov.lv
Renāte Zīverte,
Tālrunis: 67-083-858;
E-pasts: Renāte.Ziverte@fm.gov.lv</dc:description>
  <cp:lastModifiedBy>Sprūģe Veronika</cp:lastModifiedBy>
  <cp:revision>14</cp:revision>
  <cp:lastPrinted>2013-04-26T05:53:00Z</cp:lastPrinted>
  <dcterms:created xsi:type="dcterms:W3CDTF">2013-04-26T05:54:00Z</dcterms:created>
  <dcterms:modified xsi:type="dcterms:W3CDTF">2013-05-02T09:13:00Z</dcterms:modified>
  <cp:category>Koncepcija</cp:category>
</cp:coreProperties>
</file>