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B2" w:rsidRPr="009677E7" w:rsidRDefault="008F1AB2" w:rsidP="008F1AB2">
      <w:pPr>
        <w:jc w:val="center"/>
        <w:rPr>
          <w:b/>
          <w:sz w:val="28"/>
          <w:lang w:eastAsia="en-US"/>
        </w:rPr>
      </w:pPr>
      <w:r w:rsidRPr="009677E7">
        <w:rPr>
          <w:b/>
          <w:sz w:val="28"/>
          <w:lang w:eastAsia="en-US"/>
        </w:rPr>
        <w:t>Grozījumi likumā “Par nodokļiem un nodevām”</w:t>
      </w:r>
    </w:p>
    <w:p w:rsidR="008F1AB2" w:rsidRPr="009677E7" w:rsidRDefault="008F1AB2" w:rsidP="006F00F4">
      <w:pPr>
        <w:jc w:val="both"/>
        <w:rPr>
          <w:bCs/>
          <w:sz w:val="28"/>
          <w:lang w:eastAsia="en-US"/>
        </w:rPr>
      </w:pPr>
    </w:p>
    <w:p w:rsidR="008F1AB2" w:rsidRDefault="008F1AB2" w:rsidP="00464DA6">
      <w:pPr>
        <w:ind w:firstLine="720"/>
        <w:jc w:val="both"/>
        <w:rPr>
          <w:sz w:val="28"/>
          <w:szCs w:val="20"/>
        </w:rPr>
      </w:pPr>
      <w:r w:rsidRPr="009677E7">
        <w:rPr>
          <w:sz w:val="28"/>
          <w:szCs w:val="20"/>
        </w:rPr>
        <w:t>Izdarīt likumā "Par nodokļiem un nodevām" (</w:t>
      </w:r>
      <w:r w:rsidRPr="00D072BF">
        <w:rPr>
          <w:sz w:val="28"/>
          <w:szCs w:val="20"/>
        </w:rPr>
        <w:t xml:space="preserve">Latvijas Republikas Saeimas un Ministru Kabineta Ziņotājs, 1995, 7.nr.; 1996, 15.nr.; 1997, 24.nr.; 1998, 2., 18., 22., 24.nr.; 1999, 24.nr.; 2000, 11.nr.; 2001, 3., 8., 12.nr.; 2002, 2., 22.nr.; 2003, 2., 6., 8., 15., 22.nr.; 2004, 9.nr.; 2005, 2., 11.nr.; 2006, 1., 9., 13., 20., 24.nr.; 2007, 3., 7., 12.nr.; 2008, 1., 6., 13.nr.; 2009, 2., 11., 13., 15.nr.; Latvijas Vēstnesis, </w:t>
      </w:r>
      <w:r w:rsidR="001835F1">
        <w:rPr>
          <w:sz w:val="28"/>
          <w:szCs w:val="20"/>
        </w:rPr>
        <w:t xml:space="preserve">2009, 200., 205.nr.; </w:t>
      </w:r>
      <w:r w:rsidRPr="00D072BF">
        <w:rPr>
          <w:sz w:val="28"/>
          <w:szCs w:val="20"/>
        </w:rPr>
        <w:t>2010, 91., 101., 131., 151., 157., 178., 183., 206.nr.; 2011, 68., 80., 85.</w:t>
      </w:r>
      <w:r>
        <w:rPr>
          <w:sz w:val="28"/>
          <w:szCs w:val="20"/>
        </w:rPr>
        <w:t>, 169.</w:t>
      </w:r>
      <w:r w:rsidRPr="00D072BF">
        <w:rPr>
          <w:sz w:val="28"/>
          <w:szCs w:val="20"/>
        </w:rPr>
        <w:t>nr.</w:t>
      </w:r>
      <w:r>
        <w:rPr>
          <w:sz w:val="28"/>
          <w:szCs w:val="20"/>
        </w:rPr>
        <w:t>; 2012, 24., 50.</w:t>
      </w:r>
      <w:r w:rsidR="009054FF">
        <w:rPr>
          <w:sz w:val="28"/>
          <w:szCs w:val="20"/>
        </w:rPr>
        <w:t>, 56.</w:t>
      </w:r>
      <w:r w:rsidR="003B32F1">
        <w:rPr>
          <w:sz w:val="28"/>
          <w:szCs w:val="20"/>
        </w:rPr>
        <w:t>, 109.</w:t>
      </w:r>
      <w:r>
        <w:rPr>
          <w:sz w:val="28"/>
          <w:szCs w:val="20"/>
        </w:rPr>
        <w:t>nr.</w:t>
      </w:r>
      <w:r w:rsidRPr="009677E7">
        <w:rPr>
          <w:sz w:val="28"/>
          <w:szCs w:val="20"/>
        </w:rPr>
        <w:t>) šādus grozījumus:</w:t>
      </w:r>
    </w:p>
    <w:p w:rsidR="00464DA6" w:rsidRDefault="00464DA6" w:rsidP="00464DA6">
      <w:pPr>
        <w:ind w:firstLine="720"/>
        <w:jc w:val="both"/>
        <w:rPr>
          <w:sz w:val="28"/>
          <w:szCs w:val="20"/>
        </w:rPr>
      </w:pPr>
    </w:p>
    <w:p w:rsidR="00F504A1" w:rsidRDefault="00F504A1" w:rsidP="00464DA6">
      <w:pPr>
        <w:pStyle w:val="ListParagraph"/>
        <w:numPr>
          <w:ilvl w:val="0"/>
          <w:numId w:val="1"/>
        </w:numPr>
        <w:tabs>
          <w:tab w:val="left" w:pos="1134"/>
        </w:tabs>
        <w:ind w:left="0" w:firstLine="720"/>
        <w:jc w:val="both"/>
        <w:rPr>
          <w:sz w:val="28"/>
          <w:szCs w:val="20"/>
        </w:rPr>
      </w:pPr>
      <w:r>
        <w:rPr>
          <w:sz w:val="28"/>
          <w:szCs w:val="20"/>
        </w:rPr>
        <w:t xml:space="preserve">Izteikt 1.panta </w:t>
      </w:r>
      <w:r w:rsidR="00CC2780" w:rsidRPr="00CC2780">
        <w:rPr>
          <w:b/>
          <w:sz w:val="28"/>
          <w:szCs w:val="20"/>
        </w:rPr>
        <w:t>1. un</w:t>
      </w:r>
      <w:r w:rsidR="00CC2780">
        <w:rPr>
          <w:sz w:val="28"/>
          <w:szCs w:val="20"/>
        </w:rPr>
        <w:t xml:space="preserve"> </w:t>
      </w:r>
      <w:r>
        <w:rPr>
          <w:sz w:val="28"/>
          <w:szCs w:val="20"/>
        </w:rPr>
        <w:t>2.punktu šādā redakcijā:</w:t>
      </w:r>
    </w:p>
    <w:p w:rsidR="00CC2780" w:rsidRPr="00CC2780" w:rsidRDefault="00F504A1" w:rsidP="00752745">
      <w:pPr>
        <w:pStyle w:val="ListParagraph"/>
        <w:tabs>
          <w:tab w:val="left" w:pos="1134"/>
        </w:tabs>
        <w:ind w:left="0" w:firstLine="720"/>
        <w:jc w:val="both"/>
        <w:rPr>
          <w:b/>
          <w:sz w:val="28"/>
          <w:szCs w:val="20"/>
        </w:rPr>
      </w:pPr>
      <w:r>
        <w:rPr>
          <w:sz w:val="28"/>
          <w:szCs w:val="20"/>
        </w:rPr>
        <w:t>„</w:t>
      </w:r>
      <w:r w:rsidR="00CC2780" w:rsidRPr="00CC2780">
        <w:rPr>
          <w:b/>
          <w:sz w:val="28"/>
          <w:szCs w:val="20"/>
        </w:rPr>
        <w:t xml:space="preserve">1) nodoklis </w:t>
      </w:r>
      <w:r w:rsidR="00CC2780" w:rsidRPr="00CC2780">
        <w:rPr>
          <w:sz w:val="28"/>
          <w:szCs w:val="20"/>
        </w:rPr>
        <w:t xml:space="preserve">- </w:t>
      </w:r>
      <w:r w:rsidR="00CC2780" w:rsidRPr="00CC2780">
        <w:rPr>
          <w:b/>
          <w:sz w:val="28"/>
          <w:szCs w:val="20"/>
        </w:rPr>
        <w:t xml:space="preserve">ar </w:t>
      </w:r>
      <w:r w:rsidR="00CC2780" w:rsidRPr="00CC2780">
        <w:rPr>
          <w:b/>
          <w:bCs/>
          <w:sz w:val="28"/>
          <w:szCs w:val="20"/>
        </w:rPr>
        <w:t xml:space="preserve">nodokļu </w:t>
      </w:r>
      <w:r w:rsidR="00CC2780" w:rsidRPr="00CC2780">
        <w:rPr>
          <w:b/>
          <w:sz w:val="28"/>
          <w:szCs w:val="20"/>
        </w:rPr>
        <w:t xml:space="preserve">likumu noteikts obligāts </w:t>
      </w:r>
      <w:r w:rsidR="00CC2780" w:rsidRPr="00CC2780">
        <w:rPr>
          <w:b/>
          <w:bCs/>
          <w:sz w:val="28"/>
          <w:szCs w:val="20"/>
        </w:rPr>
        <w:t>periodisks vai vienreizējs</w:t>
      </w:r>
      <w:r w:rsidR="00CC2780" w:rsidRPr="00CC2780">
        <w:rPr>
          <w:b/>
          <w:sz w:val="28"/>
          <w:szCs w:val="20"/>
        </w:rPr>
        <w:t xml:space="preserve"> maksājums valsts budže</w:t>
      </w:r>
      <w:r w:rsidR="00CC2780" w:rsidRPr="00CC2780">
        <w:rPr>
          <w:b/>
          <w:bCs/>
          <w:sz w:val="28"/>
          <w:szCs w:val="20"/>
        </w:rPr>
        <w:t>ta</w:t>
      </w:r>
      <w:r w:rsidR="00CC2780" w:rsidRPr="00CC2780">
        <w:rPr>
          <w:b/>
          <w:sz w:val="28"/>
          <w:szCs w:val="20"/>
        </w:rPr>
        <w:t xml:space="preserve"> vai pašvaldību budžet</w:t>
      </w:r>
      <w:r w:rsidR="00CC2780" w:rsidRPr="00CC2780">
        <w:rPr>
          <w:b/>
          <w:bCs/>
          <w:sz w:val="28"/>
          <w:szCs w:val="20"/>
        </w:rPr>
        <w:t>u</w:t>
      </w:r>
      <w:r w:rsidR="00CC2780" w:rsidRPr="00CC2780">
        <w:rPr>
          <w:b/>
          <w:sz w:val="28"/>
          <w:szCs w:val="20"/>
        </w:rPr>
        <w:t xml:space="preserve"> (pamatbudžeta vai speciālā budžeta) </w:t>
      </w:r>
      <w:r w:rsidR="00CC2780" w:rsidRPr="00CC2780">
        <w:rPr>
          <w:b/>
          <w:bCs/>
          <w:sz w:val="28"/>
          <w:szCs w:val="20"/>
        </w:rPr>
        <w:t>ieņēmumu nodrošināšanai</w:t>
      </w:r>
      <w:r w:rsidR="00CC2780" w:rsidRPr="00CC2780">
        <w:rPr>
          <w:b/>
          <w:sz w:val="28"/>
          <w:szCs w:val="20"/>
        </w:rPr>
        <w:t xml:space="preserve"> un </w:t>
      </w:r>
      <w:r w:rsidR="00CC2780" w:rsidRPr="00CC2780">
        <w:rPr>
          <w:b/>
          <w:bCs/>
          <w:sz w:val="28"/>
          <w:szCs w:val="20"/>
        </w:rPr>
        <w:t>valsts funkciju un pašvaldību funkciju finansēšanai</w:t>
      </w:r>
      <w:r w:rsidR="00CC2780" w:rsidRPr="00CC2780">
        <w:rPr>
          <w:b/>
          <w:sz w:val="28"/>
          <w:szCs w:val="20"/>
        </w:rPr>
        <w:t xml:space="preserve">. </w:t>
      </w:r>
      <w:r w:rsidR="00CC2780" w:rsidRPr="00CC2780">
        <w:rPr>
          <w:b/>
          <w:iCs/>
          <w:sz w:val="28"/>
          <w:szCs w:val="20"/>
        </w:rPr>
        <w:t>Nodokļu samaksa neparedz atlīdzinājumu tiešā veidā</w:t>
      </w:r>
      <w:r w:rsidR="00CC2780" w:rsidRPr="00CC2780">
        <w:rPr>
          <w:b/>
          <w:sz w:val="28"/>
          <w:szCs w:val="20"/>
        </w:rPr>
        <w:t>. Minētais termins piemērojams arī valsts sociālās apdrošināšanas obligātajām iemaksām, kā arī muitas nodoklim un citiem līdzvērtīgiem maksājumiem, kuri noteikti tieši piemērojamos Eiropas Savienības normatīvajos aktos par muitas lietām;</w:t>
      </w:r>
    </w:p>
    <w:p w:rsidR="00F504A1" w:rsidRDefault="00F504A1" w:rsidP="00752745">
      <w:pPr>
        <w:pStyle w:val="ListParagraph"/>
        <w:tabs>
          <w:tab w:val="left" w:pos="1134"/>
        </w:tabs>
        <w:ind w:left="0" w:firstLine="720"/>
        <w:jc w:val="both"/>
        <w:rPr>
          <w:sz w:val="28"/>
          <w:szCs w:val="20"/>
        </w:rPr>
      </w:pPr>
      <w:r>
        <w:rPr>
          <w:sz w:val="28"/>
          <w:szCs w:val="20"/>
        </w:rPr>
        <w:t xml:space="preserve">2) </w:t>
      </w:r>
      <w:r w:rsidR="00752745" w:rsidRPr="00EC6C43">
        <w:rPr>
          <w:b/>
          <w:sz w:val="28"/>
          <w:szCs w:val="28"/>
        </w:rPr>
        <w:t>valsts nodeva</w:t>
      </w:r>
      <w:r w:rsidR="00752745" w:rsidRPr="00614BDE">
        <w:rPr>
          <w:sz w:val="28"/>
          <w:szCs w:val="28"/>
        </w:rPr>
        <w:t xml:space="preserve"> </w:t>
      </w:r>
      <w:r w:rsidR="001835F1">
        <w:rPr>
          <w:sz w:val="28"/>
          <w:szCs w:val="28"/>
        </w:rPr>
        <w:t>–</w:t>
      </w:r>
      <w:r w:rsidR="00752745" w:rsidRPr="00614BDE">
        <w:rPr>
          <w:sz w:val="28"/>
          <w:szCs w:val="28"/>
        </w:rPr>
        <w:t xml:space="preserve"> </w:t>
      </w:r>
      <w:r w:rsidR="001835F1">
        <w:rPr>
          <w:sz w:val="28"/>
          <w:szCs w:val="28"/>
        </w:rPr>
        <w:t xml:space="preserve">obligāts </w:t>
      </w:r>
      <w:r w:rsidR="00752745" w:rsidRPr="00950601">
        <w:rPr>
          <w:sz w:val="28"/>
          <w:szCs w:val="28"/>
        </w:rPr>
        <w:t xml:space="preserve">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kam piemīt regulējošs raksturs, </w:t>
      </w:r>
      <w:r w:rsidR="005A7D51" w:rsidRPr="00716CED">
        <w:rPr>
          <w:sz w:val="28"/>
          <w:szCs w:val="28"/>
        </w:rPr>
        <w:t>apmērs</w:t>
      </w:r>
      <w:r w:rsidR="005A7D51" w:rsidRPr="00950601">
        <w:rPr>
          <w:sz w:val="28"/>
          <w:szCs w:val="28"/>
        </w:rPr>
        <w:t xml:space="preserve"> </w:t>
      </w:r>
      <w:r w:rsidR="00752745" w:rsidRPr="00950601">
        <w:rPr>
          <w:sz w:val="28"/>
          <w:szCs w:val="28"/>
        </w:rPr>
        <w:t>nav tiešā veidā saistīts ar institūciju veikto darbību izmaksu segšanu.</w:t>
      </w:r>
      <w:r w:rsidR="00752745">
        <w:rPr>
          <w:sz w:val="28"/>
          <w:szCs w:val="28"/>
        </w:rPr>
        <w:t>”</w:t>
      </w:r>
    </w:p>
    <w:p w:rsidR="00ED774D" w:rsidRPr="00E93ACE" w:rsidRDefault="00ED774D" w:rsidP="00E93ACE">
      <w:pPr>
        <w:tabs>
          <w:tab w:val="left" w:pos="1134"/>
        </w:tabs>
        <w:jc w:val="both"/>
        <w:rPr>
          <w:sz w:val="28"/>
          <w:szCs w:val="20"/>
        </w:rPr>
      </w:pPr>
    </w:p>
    <w:p w:rsidR="002B2AAE" w:rsidRDefault="002B2AAE" w:rsidP="006D5F66">
      <w:pPr>
        <w:pStyle w:val="ListParagraph"/>
        <w:numPr>
          <w:ilvl w:val="0"/>
          <w:numId w:val="1"/>
        </w:numPr>
        <w:tabs>
          <w:tab w:val="left" w:pos="1134"/>
        </w:tabs>
        <w:ind w:left="0" w:firstLine="720"/>
        <w:jc w:val="both"/>
        <w:rPr>
          <w:sz w:val="28"/>
          <w:szCs w:val="20"/>
        </w:rPr>
      </w:pPr>
      <w:r>
        <w:rPr>
          <w:sz w:val="28"/>
          <w:szCs w:val="20"/>
        </w:rPr>
        <w:t>10.pantā:</w:t>
      </w:r>
    </w:p>
    <w:p w:rsidR="002B2AAE" w:rsidRDefault="00485189" w:rsidP="00C4364C">
      <w:pPr>
        <w:pStyle w:val="ListParagraph"/>
        <w:tabs>
          <w:tab w:val="left" w:pos="1134"/>
        </w:tabs>
        <w:ind w:left="0" w:firstLine="720"/>
        <w:jc w:val="both"/>
        <w:rPr>
          <w:sz w:val="28"/>
          <w:szCs w:val="20"/>
        </w:rPr>
      </w:pPr>
      <w:r>
        <w:rPr>
          <w:sz w:val="28"/>
          <w:szCs w:val="20"/>
        </w:rPr>
        <w:t>aizstāt</w:t>
      </w:r>
      <w:r w:rsidR="002B2AAE">
        <w:rPr>
          <w:sz w:val="28"/>
          <w:szCs w:val="20"/>
        </w:rPr>
        <w:t xml:space="preserve"> otrās daļas pirmajā teikumā </w:t>
      </w:r>
      <w:r>
        <w:rPr>
          <w:sz w:val="28"/>
          <w:szCs w:val="20"/>
        </w:rPr>
        <w:t>vārdus „un atvieglojumi” ar vārdiem</w:t>
      </w:r>
      <w:r w:rsidR="00C4364C">
        <w:rPr>
          <w:sz w:val="28"/>
          <w:szCs w:val="20"/>
        </w:rPr>
        <w:t xml:space="preserve"> „</w:t>
      </w:r>
      <w:r w:rsidR="007A194A">
        <w:rPr>
          <w:sz w:val="28"/>
          <w:szCs w:val="20"/>
        </w:rPr>
        <w:t xml:space="preserve">atvieglojumi, </w:t>
      </w:r>
      <w:r w:rsidR="00C4364C">
        <w:rPr>
          <w:sz w:val="28"/>
          <w:szCs w:val="20"/>
        </w:rPr>
        <w:t>atbrīvojumi</w:t>
      </w:r>
      <w:r w:rsidR="007A194A">
        <w:rPr>
          <w:sz w:val="28"/>
          <w:szCs w:val="20"/>
        </w:rPr>
        <w:t xml:space="preserve">, kā arī valsts nodevas </w:t>
      </w:r>
      <w:r w:rsidR="007A194A" w:rsidRPr="00E93ACE">
        <w:rPr>
          <w:sz w:val="28"/>
          <w:szCs w:val="20"/>
        </w:rPr>
        <w:t>a</w:t>
      </w:r>
      <w:r w:rsidR="00E93ACE">
        <w:rPr>
          <w:sz w:val="28"/>
          <w:szCs w:val="20"/>
        </w:rPr>
        <w:t>t</w:t>
      </w:r>
      <w:r w:rsidR="007A194A" w:rsidRPr="00E93ACE">
        <w:rPr>
          <w:sz w:val="28"/>
          <w:szCs w:val="20"/>
        </w:rPr>
        <w:t>maksas</w:t>
      </w:r>
      <w:r w:rsidR="007A194A">
        <w:rPr>
          <w:sz w:val="28"/>
          <w:szCs w:val="20"/>
        </w:rPr>
        <w:t xml:space="preserve"> kārtība gadījumos, kad pieņemts </w:t>
      </w:r>
      <w:r w:rsidR="000012E8" w:rsidRPr="00716CED">
        <w:rPr>
          <w:sz w:val="28"/>
          <w:szCs w:val="20"/>
        </w:rPr>
        <w:t>nelabvēlīgs</w:t>
      </w:r>
      <w:r w:rsidR="000012E8" w:rsidRPr="00205B6B">
        <w:rPr>
          <w:b/>
          <w:sz w:val="28"/>
          <w:szCs w:val="20"/>
        </w:rPr>
        <w:t xml:space="preserve"> </w:t>
      </w:r>
      <w:r w:rsidR="007A194A">
        <w:rPr>
          <w:sz w:val="28"/>
          <w:szCs w:val="20"/>
        </w:rPr>
        <w:t>gala lēmums</w:t>
      </w:r>
      <w:r w:rsidR="00C4364C">
        <w:rPr>
          <w:sz w:val="28"/>
          <w:szCs w:val="20"/>
        </w:rPr>
        <w:t>”;</w:t>
      </w:r>
    </w:p>
    <w:p w:rsidR="002B2AAE" w:rsidRDefault="00C4364C" w:rsidP="00C4364C">
      <w:pPr>
        <w:tabs>
          <w:tab w:val="left" w:pos="709"/>
        </w:tabs>
        <w:jc w:val="both"/>
        <w:rPr>
          <w:sz w:val="28"/>
          <w:szCs w:val="20"/>
        </w:rPr>
      </w:pPr>
      <w:r>
        <w:rPr>
          <w:sz w:val="28"/>
          <w:szCs w:val="20"/>
        </w:rPr>
        <w:tab/>
        <w:t>p</w:t>
      </w:r>
      <w:r w:rsidR="002B2AAE" w:rsidRPr="00C4364C">
        <w:rPr>
          <w:sz w:val="28"/>
          <w:szCs w:val="20"/>
        </w:rPr>
        <w:t xml:space="preserve">apildināt trešo daļu pēc vārda „likmes” ar </w:t>
      </w:r>
      <w:r>
        <w:rPr>
          <w:sz w:val="28"/>
          <w:szCs w:val="20"/>
        </w:rPr>
        <w:t>vārdu „atbrīv</w:t>
      </w:r>
      <w:r w:rsidR="007A194A">
        <w:rPr>
          <w:sz w:val="28"/>
          <w:szCs w:val="20"/>
        </w:rPr>
        <w:t>ojumi”.</w:t>
      </w:r>
    </w:p>
    <w:p w:rsidR="002B2AAE" w:rsidRDefault="002B2AAE" w:rsidP="002B2AAE">
      <w:pPr>
        <w:pStyle w:val="ListParagraph"/>
        <w:tabs>
          <w:tab w:val="left" w:pos="1134"/>
        </w:tabs>
        <w:jc w:val="both"/>
        <w:rPr>
          <w:sz w:val="28"/>
          <w:szCs w:val="20"/>
        </w:rPr>
      </w:pPr>
    </w:p>
    <w:p w:rsidR="00C83B30" w:rsidRPr="00C83B30" w:rsidRDefault="00C83B30" w:rsidP="00C83B30">
      <w:pPr>
        <w:pStyle w:val="ListParagraph"/>
        <w:numPr>
          <w:ilvl w:val="0"/>
          <w:numId w:val="1"/>
        </w:numPr>
        <w:tabs>
          <w:tab w:val="left" w:pos="1134"/>
        </w:tabs>
        <w:jc w:val="both"/>
        <w:rPr>
          <w:sz w:val="28"/>
          <w:szCs w:val="20"/>
        </w:rPr>
      </w:pPr>
      <w:r w:rsidRPr="00C83B30">
        <w:rPr>
          <w:sz w:val="28"/>
          <w:szCs w:val="20"/>
        </w:rPr>
        <w:t>Papildināt 15.panta pirmo daļu ar 13.punktu šādā redakcijā:</w:t>
      </w:r>
    </w:p>
    <w:p w:rsidR="00C83B30" w:rsidRPr="00D75A99" w:rsidRDefault="00C83B30" w:rsidP="0045253D">
      <w:pPr>
        <w:tabs>
          <w:tab w:val="left" w:pos="1134"/>
        </w:tabs>
        <w:ind w:firstLine="720"/>
        <w:jc w:val="both"/>
        <w:rPr>
          <w:iCs/>
          <w:sz w:val="28"/>
          <w:szCs w:val="20"/>
        </w:rPr>
      </w:pPr>
      <w:r w:rsidRPr="00D75A99">
        <w:rPr>
          <w:sz w:val="28"/>
          <w:szCs w:val="20"/>
        </w:rPr>
        <w:t xml:space="preserve">„13) </w:t>
      </w:r>
      <w:r w:rsidRPr="00D75A99">
        <w:rPr>
          <w:iCs/>
          <w:sz w:val="28"/>
          <w:szCs w:val="20"/>
        </w:rPr>
        <w:t xml:space="preserve">iesniegt nodokļu administrācijai citas Eiropas Savienības dalībvalsts pieprasījuma iesniedzējas iestādes pieprasīto informāciju, ja iesniedzējai dalībvalstij šī informācija ir </w:t>
      </w:r>
      <w:r w:rsidR="0045253D" w:rsidRPr="00D75A99">
        <w:rPr>
          <w:iCs/>
          <w:sz w:val="28"/>
          <w:szCs w:val="20"/>
        </w:rPr>
        <w:t>paredzami</w:t>
      </w:r>
      <w:r w:rsidR="0045253D">
        <w:rPr>
          <w:iCs/>
          <w:sz w:val="28"/>
          <w:szCs w:val="20"/>
        </w:rPr>
        <w:t xml:space="preserve"> </w:t>
      </w:r>
      <w:r w:rsidRPr="00D75A99">
        <w:rPr>
          <w:iCs/>
          <w:sz w:val="28"/>
          <w:szCs w:val="20"/>
        </w:rPr>
        <w:t>svarīga nodokļu administrēšanas vajadzībām. Š</w:t>
      </w:r>
      <w:r w:rsidR="006D72E1">
        <w:rPr>
          <w:iCs/>
          <w:sz w:val="28"/>
          <w:szCs w:val="20"/>
        </w:rPr>
        <w:t>o</w:t>
      </w:r>
      <w:r w:rsidRPr="00D75A99">
        <w:rPr>
          <w:iCs/>
          <w:sz w:val="28"/>
          <w:szCs w:val="20"/>
        </w:rPr>
        <w:t xml:space="preserve"> informācij</w:t>
      </w:r>
      <w:r w:rsidR="006D72E1">
        <w:rPr>
          <w:iCs/>
          <w:sz w:val="28"/>
          <w:szCs w:val="20"/>
        </w:rPr>
        <w:t>u pēc</w:t>
      </w:r>
      <w:r w:rsidRPr="00D75A99">
        <w:rPr>
          <w:iCs/>
          <w:sz w:val="28"/>
          <w:szCs w:val="20"/>
        </w:rPr>
        <w:t xml:space="preserve"> nodokļu administrācija</w:t>
      </w:r>
      <w:r w:rsidR="006D72E1">
        <w:rPr>
          <w:iCs/>
          <w:sz w:val="28"/>
          <w:szCs w:val="20"/>
        </w:rPr>
        <w:t xml:space="preserve">s </w:t>
      </w:r>
      <w:r w:rsidR="006D72E1" w:rsidRPr="003B32F1">
        <w:rPr>
          <w:iCs/>
          <w:sz w:val="28"/>
          <w:szCs w:val="20"/>
        </w:rPr>
        <w:t>pieprasījuma</w:t>
      </w:r>
      <w:r w:rsidRPr="003B32F1">
        <w:rPr>
          <w:iCs/>
          <w:sz w:val="28"/>
          <w:szCs w:val="20"/>
        </w:rPr>
        <w:t xml:space="preserve"> </w:t>
      </w:r>
      <w:r w:rsidRPr="00D75A99">
        <w:rPr>
          <w:iCs/>
          <w:sz w:val="28"/>
          <w:szCs w:val="20"/>
        </w:rPr>
        <w:t>sniedz neatkarīgi no tā</w:t>
      </w:r>
      <w:r>
        <w:rPr>
          <w:iCs/>
          <w:sz w:val="28"/>
          <w:szCs w:val="20"/>
        </w:rPr>
        <w:t>,</w:t>
      </w:r>
      <w:r w:rsidRPr="00D75A99">
        <w:rPr>
          <w:iCs/>
          <w:sz w:val="28"/>
          <w:szCs w:val="20"/>
        </w:rPr>
        <w:t xml:space="preserve"> vai tā ir nepieciešama Latvijas Republikas nodokļu administrēšanas vajadzībām.” </w:t>
      </w:r>
    </w:p>
    <w:p w:rsidR="00C83B30" w:rsidRDefault="00C83B30" w:rsidP="00D75A99">
      <w:pPr>
        <w:tabs>
          <w:tab w:val="left" w:pos="1134"/>
        </w:tabs>
        <w:ind w:firstLine="720"/>
        <w:jc w:val="both"/>
        <w:rPr>
          <w:sz w:val="28"/>
          <w:szCs w:val="20"/>
        </w:rPr>
      </w:pPr>
    </w:p>
    <w:p w:rsidR="00BC4B2F" w:rsidRDefault="002F2E9F" w:rsidP="00D75A99">
      <w:pPr>
        <w:pStyle w:val="ListParagraph"/>
        <w:numPr>
          <w:ilvl w:val="0"/>
          <w:numId w:val="1"/>
        </w:numPr>
        <w:tabs>
          <w:tab w:val="left" w:pos="1134"/>
        </w:tabs>
        <w:ind w:left="0" w:firstLine="720"/>
        <w:jc w:val="both"/>
        <w:rPr>
          <w:sz w:val="28"/>
          <w:szCs w:val="20"/>
        </w:rPr>
      </w:pPr>
      <w:r>
        <w:rPr>
          <w:sz w:val="28"/>
          <w:szCs w:val="20"/>
        </w:rPr>
        <w:t>18.</w:t>
      </w:r>
      <w:r w:rsidRPr="002F2E9F">
        <w:rPr>
          <w:sz w:val="28"/>
          <w:szCs w:val="20"/>
          <w:vertAlign w:val="superscript"/>
        </w:rPr>
        <w:t>1</w:t>
      </w:r>
      <w:r w:rsidR="00BC4B2F">
        <w:rPr>
          <w:sz w:val="28"/>
          <w:szCs w:val="20"/>
        </w:rPr>
        <w:t xml:space="preserve"> pantā:</w:t>
      </w:r>
    </w:p>
    <w:p w:rsidR="002F2E9F" w:rsidRPr="00D75A99" w:rsidRDefault="00D75A99" w:rsidP="00BC4B2F">
      <w:pPr>
        <w:pStyle w:val="ListParagraph"/>
        <w:tabs>
          <w:tab w:val="left" w:pos="1134"/>
        </w:tabs>
        <w:jc w:val="both"/>
        <w:rPr>
          <w:sz w:val="28"/>
          <w:szCs w:val="20"/>
        </w:rPr>
      </w:pPr>
      <w:r>
        <w:rPr>
          <w:sz w:val="28"/>
          <w:szCs w:val="20"/>
        </w:rPr>
        <w:t xml:space="preserve"> </w:t>
      </w:r>
      <w:r w:rsidR="00BC4B2F">
        <w:rPr>
          <w:sz w:val="28"/>
          <w:szCs w:val="20"/>
        </w:rPr>
        <w:t>p</w:t>
      </w:r>
      <w:r w:rsidR="00BC4B2F" w:rsidRPr="00E221A7">
        <w:rPr>
          <w:sz w:val="28"/>
          <w:szCs w:val="20"/>
        </w:rPr>
        <w:t>apildināt</w:t>
      </w:r>
      <w:r w:rsidR="00BC4B2F" w:rsidRPr="00D75A99">
        <w:rPr>
          <w:sz w:val="28"/>
          <w:szCs w:val="20"/>
        </w:rPr>
        <w:t xml:space="preserve"> </w:t>
      </w:r>
      <w:r w:rsidR="006D5F66" w:rsidRPr="00D75A99">
        <w:rPr>
          <w:sz w:val="28"/>
          <w:szCs w:val="20"/>
        </w:rPr>
        <w:t xml:space="preserve">pirmās daļas </w:t>
      </w:r>
      <w:r w:rsidR="001835F1" w:rsidRPr="00D75A99">
        <w:rPr>
          <w:sz w:val="28"/>
          <w:szCs w:val="20"/>
        </w:rPr>
        <w:t>1.</w:t>
      </w:r>
      <w:r w:rsidR="006D5F66" w:rsidRPr="00D75A99">
        <w:rPr>
          <w:sz w:val="28"/>
          <w:szCs w:val="20"/>
        </w:rPr>
        <w:t xml:space="preserve">punktu ar otro teikumu šādā redakcijā: </w:t>
      </w:r>
    </w:p>
    <w:p w:rsidR="00E221A7" w:rsidRDefault="00751A38" w:rsidP="006D5F66">
      <w:pPr>
        <w:pStyle w:val="ListParagraph"/>
        <w:ind w:left="0" w:firstLine="720"/>
        <w:jc w:val="both"/>
        <w:rPr>
          <w:sz w:val="28"/>
          <w:szCs w:val="20"/>
        </w:rPr>
      </w:pPr>
      <w:r>
        <w:rPr>
          <w:sz w:val="28"/>
          <w:szCs w:val="20"/>
        </w:rPr>
        <w:t>„</w:t>
      </w:r>
      <w:r w:rsidR="006D762A" w:rsidRPr="006D762A">
        <w:rPr>
          <w:bCs/>
          <w:sz w:val="28"/>
          <w:szCs w:val="20"/>
        </w:rPr>
        <w:t>Nodokļu administrācija nodrošina arī tādas informācijas, kas nav</w:t>
      </w:r>
      <w:r w:rsidR="00DF2227">
        <w:rPr>
          <w:bCs/>
          <w:sz w:val="28"/>
          <w:szCs w:val="20"/>
        </w:rPr>
        <w:t xml:space="preserve"> tās rīcībā</w:t>
      </w:r>
      <w:r w:rsidR="006D762A" w:rsidRPr="006D762A">
        <w:rPr>
          <w:bCs/>
          <w:sz w:val="28"/>
          <w:szCs w:val="20"/>
        </w:rPr>
        <w:t xml:space="preserve">, iegūšanu un sniegšanu citas Eiropas Savienības dalībvalsts nodokļu </w:t>
      </w:r>
      <w:r w:rsidR="006D762A" w:rsidRPr="006D762A">
        <w:rPr>
          <w:bCs/>
          <w:sz w:val="28"/>
          <w:szCs w:val="20"/>
        </w:rPr>
        <w:lastRenderedPageBreak/>
        <w:t>administrācijai, ja šī informācija ir nepieciešama, lai izpildītu pieprasījumu sniegt informāciju, kas</w:t>
      </w:r>
      <w:r w:rsidR="00F119E1">
        <w:rPr>
          <w:bCs/>
          <w:sz w:val="28"/>
          <w:szCs w:val="20"/>
        </w:rPr>
        <w:t xml:space="preserve"> </w:t>
      </w:r>
      <w:r w:rsidR="006D762A" w:rsidRPr="006D762A">
        <w:rPr>
          <w:bCs/>
          <w:sz w:val="28"/>
          <w:szCs w:val="20"/>
        </w:rPr>
        <w:t>ir</w:t>
      </w:r>
      <w:r w:rsidR="00F119E1">
        <w:rPr>
          <w:bCs/>
          <w:sz w:val="28"/>
          <w:szCs w:val="20"/>
        </w:rPr>
        <w:t xml:space="preserve"> </w:t>
      </w:r>
      <w:r w:rsidR="0045253D" w:rsidRPr="00D75A99">
        <w:rPr>
          <w:bCs/>
          <w:sz w:val="28"/>
          <w:szCs w:val="20"/>
        </w:rPr>
        <w:t>paredzami</w:t>
      </w:r>
      <w:r w:rsidR="0045253D">
        <w:rPr>
          <w:bCs/>
          <w:sz w:val="28"/>
          <w:szCs w:val="20"/>
        </w:rPr>
        <w:t xml:space="preserve"> </w:t>
      </w:r>
      <w:r w:rsidR="006D762A" w:rsidRPr="006D762A">
        <w:rPr>
          <w:bCs/>
          <w:sz w:val="28"/>
          <w:szCs w:val="20"/>
        </w:rPr>
        <w:t>svarīga nodokļu administrēšanas vajadzībām piepr</w:t>
      </w:r>
      <w:r w:rsidR="006D762A">
        <w:rPr>
          <w:bCs/>
          <w:sz w:val="28"/>
          <w:szCs w:val="20"/>
        </w:rPr>
        <w:t>asījuma iesniedzējā dalībvalstī</w:t>
      </w:r>
      <w:r w:rsidRPr="006D762A">
        <w:rPr>
          <w:sz w:val="28"/>
          <w:szCs w:val="20"/>
        </w:rPr>
        <w:t>.</w:t>
      </w:r>
      <w:r w:rsidR="00E221A7" w:rsidRPr="006D762A">
        <w:rPr>
          <w:sz w:val="28"/>
          <w:szCs w:val="20"/>
        </w:rPr>
        <w:t>”</w:t>
      </w:r>
    </w:p>
    <w:p w:rsidR="00BC4B2F" w:rsidRDefault="00BC4B2F" w:rsidP="006D5F66">
      <w:pPr>
        <w:pStyle w:val="ListParagraph"/>
        <w:ind w:left="0" w:firstLine="720"/>
        <w:jc w:val="both"/>
        <w:rPr>
          <w:sz w:val="28"/>
          <w:szCs w:val="20"/>
        </w:rPr>
      </w:pPr>
    </w:p>
    <w:p w:rsidR="00BC4B2F" w:rsidRPr="00F01E73" w:rsidRDefault="00BC4B2F" w:rsidP="006D5F66">
      <w:pPr>
        <w:pStyle w:val="ListParagraph"/>
        <w:ind w:left="0" w:firstLine="720"/>
        <w:jc w:val="both"/>
        <w:rPr>
          <w:b/>
          <w:sz w:val="28"/>
          <w:szCs w:val="20"/>
        </w:rPr>
      </w:pPr>
      <w:r w:rsidRPr="00F01E73">
        <w:rPr>
          <w:b/>
          <w:sz w:val="28"/>
          <w:szCs w:val="20"/>
        </w:rPr>
        <w:t>papildināt pantu ar 3.</w:t>
      </w:r>
      <w:r w:rsidRPr="00F01E73">
        <w:rPr>
          <w:b/>
          <w:sz w:val="28"/>
          <w:szCs w:val="20"/>
          <w:vertAlign w:val="superscript"/>
        </w:rPr>
        <w:t>1</w:t>
      </w:r>
      <w:r w:rsidRPr="00F01E73">
        <w:rPr>
          <w:b/>
          <w:sz w:val="28"/>
          <w:szCs w:val="20"/>
        </w:rPr>
        <w:t xml:space="preserve"> 3.</w:t>
      </w:r>
      <w:r w:rsidRPr="00F01E73">
        <w:rPr>
          <w:b/>
          <w:sz w:val="28"/>
          <w:szCs w:val="20"/>
          <w:vertAlign w:val="superscript"/>
        </w:rPr>
        <w:t>2</w:t>
      </w:r>
      <w:r w:rsidRPr="00F01E73">
        <w:rPr>
          <w:b/>
          <w:sz w:val="28"/>
          <w:szCs w:val="20"/>
        </w:rPr>
        <w:t xml:space="preserve"> </w:t>
      </w:r>
      <w:r w:rsidR="00865DB2" w:rsidRPr="00F01E73">
        <w:rPr>
          <w:b/>
          <w:sz w:val="28"/>
          <w:szCs w:val="20"/>
        </w:rPr>
        <w:t xml:space="preserve">un </w:t>
      </w:r>
      <w:r w:rsidR="00865DB2">
        <w:rPr>
          <w:b/>
          <w:sz w:val="28"/>
          <w:szCs w:val="20"/>
        </w:rPr>
        <w:t>3.</w:t>
      </w:r>
      <w:r w:rsidR="00865DB2" w:rsidRPr="00865DB2">
        <w:rPr>
          <w:b/>
          <w:sz w:val="28"/>
          <w:szCs w:val="20"/>
          <w:vertAlign w:val="superscript"/>
        </w:rPr>
        <w:t>3</w:t>
      </w:r>
      <w:r w:rsidR="00865DB2">
        <w:rPr>
          <w:b/>
          <w:sz w:val="28"/>
          <w:szCs w:val="20"/>
        </w:rPr>
        <w:t xml:space="preserve"> </w:t>
      </w:r>
      <w:r w:rsidRPr="00F01E73">
        <w:rPr>
          <w:b/>
          <w:sz w:val="28"/>
          <w:szCs w:val="20"/>
        </w:rPr>
        <w:t>daļu šādā redakcijā:</w:t>
      </w:r>
    </w:p>
    <w:p w:rsidR="00BC4B2F" w:rsidRPr="00F01E73" w:rsidRDefault="00BC4B2F" w:rsidP="00BC4B2F">
      <w:pPr>
        <w:pStyle w:val="NormalWeb"/>
        <w:tabs>
          <w:tab w:val="left" w:pos="0"/>
          <w:tab w:val="left" w:pos="993"/>
        </w:tabs>
        <w:ind w:firstLine="426"/>
        <w:jc w:val="both"/>
        <w:rPr>
          <w:rFonts w:eastAsia="Arial Unicode MS"/>
          <w:b/>
          <w:sz w:val="28"/>
          <w:szCs w:val="28"/>
          <w:lang w:eastAsia="en-US"/>
        </w:rPr>
      </w:pPr>
      <w:r w:rsidRPr="00F01E73">
        <w:rPr>
          <w:b/>
          <w:sz w:val="28"/>
          <w:szCs w:val="20"/>
        </w:rPr>
        <w:t>„(3</w:t>
      </w:r>
      <w:r w:rsidRPr="00F01E73">
        <w:rPr>
          <w:b/>
          <w:sz w:val="28"/>
          <w:szCs w:val="20"/>
          <w:vertAlign w:val="superscript"/>
        </w:rPr>
        <w:t>1</w:t>
      </w:r>
      <w:r w:rsidRPr="00F01E73">
        <w:rPr>
          <w:b/>
          <w:sz w:val="28"/>
          <w:szCs w:val="20"/>
        </w:rPr>
        <w:t xml:space="preserve">) </w:t>
      </w:r>
      <w:r w:rsidRPr="00F01E73">
        <w:rPr>
          <w:rFonts w:eastAsia="Arial Unicode MS"/>
          <w:b/>
          <w:sz w:val="28"/>
          <w:szCs w:val="28"/>
          <w:lang w:eastAsia="en-US"/>
        </w:rPr>
        <w:t xml:space="preserve">Valsts ieņēmumu dienests, saņemot </w:t>
      </w:r>
      <w:r w:rsidR="00D80F29">
        <w:rPr>
          <w:rFonts w:eastAsia="Arial Unicode MS"/>
          <w:b/>
          <w:sz w:val="28"/>
          <w:szCs w:val="28"/>
          <w:lang w:eastAsia="en-US"/>
        </w:rPr>
        <w:t xml:space="preserve">paredzami svarīgas </w:t>
      </w:r>
      <w:r w:rsidRPr="00F01E73">
        <w:rPr>
          <w:rFonts w:eastAsia="Arial Unicode MS"/>
          <w:b/>
          <w:sz w:val="28"/>
          <w:szCs w:val="28"/>
          <w:lang w:eastAsia="en-US"/>
        </w:rPr>
        <w:t xml:space="preserve">informācijas pieprasījumu no Eiropas Savienības dalībvalsts kompetentās iestādes vai to valstu kompetentās iestādes, ar kurām Latvija ir noslēgusi </w:t>
      </w:r>
      <w:r w:rsidR="00D80F29">
        <w:rPr>
          <w:rFonts w:eastAsia="Arial Unicode MS"/>
          <w:b/>
          <w:sz w:val="28"/>
          <w:szCs w:val="28"/>
          <w:lang w:eastAsia="en-US"/>
        </w:rPr>
        <w:t>starptautiskos līgumus</w:t>
      </w:r>
      <w:r w:rsidRPr="00F01E73">
        <w:rPr>
          <w:rFonts w:eastAsia="Arial Unicode MS"/>
          <w:b/>
          <w:sz w:val="28"/>
          <w:szCs w:val="28"/>
          <w:lang w:eastAsia="en-US"/>
        </w:rPr>
        <w:t>, izvērtē, vai tajā ir norādīta šāda informācija:</w:t>
      </w:r>
    </w:p>
    <w:p w:rsidR="00BC4B2F" w:rsidRPr="00F01E73" w:rsidRDefault="00BC4B2F" w:rsidP="00EB42EA">
      <w:pPr>
        <w:pStyle w:val="ListParagraph"/>
        <w:numPr>
          <w:ilvl w:val="0"/>
          <w:numId w:val="5"/>
        </w:numPr>
        <w:spacing w:after="120"/>
        <w:jc w:val="both"/>
        <w:rPr>
          <w:b/>
          <w:sz w:val="28"/>
          <w:szCs w:val="28"/>
          <w:lang w:eastAsia="en-US"/>
        </w:rPr>
      </w:pPr>
      <w:r w:rsidRPr="00F01E73">
        <w:rPr>
          <w:b/>
          <w:sz w:val="28"/>
          <w:szCs w:val="28"/>
          <w:lang w:eastAsia="en-US"/>
        </w:rPr>
        <w:t>personas identitāte, attiecībā uz kuru tiek veikta pārbaude;</w:t>
      </w:r>
    </w:p>
    <w:p w:rsidR="00BC4B2F" w:rsidRPr="00F01E73" w:rsidRDefault="00BC4B2F" w:rsidP="00EB42EA">
      <w:pPr>
        <w:pStyle w:val="ListParagraph"/>
        <w:numPr>
          <w:ilvl w:val="0"/>
          <w:numId w:val="5"/>
        </w:numPr>
        <w:spacing w:after="120"/>
        <w:jc w:val="both"/>
        <w:rPr>
          <w:b/>
          <w:sz w:val="28"/>
          <w:szCs w:val="28"/>
          <w:lang w:eastAsia="en-US"/>
        </w:rPr>
      </w:pPr>
      <w:r w:rsidRPr="00F01E73">
        <w:rPr>
          <w:b/>
          <w:sz w:val="28"/>
          <w:szCs w:val="28"/>
          <w:lang w:eastAsia="en-US"/>
        </w:rPr>
        <w:t>periods, par kuru informācija tiek pieprasīta;</w:t>
      </w:r>
    </w:p>
    <w:p w:rsidR="00BC4B2F" w:rsidRPr="00F01E73" w:rsidRDefault="00BC4B2F" w:rsidP="00EB42EA">
      <w:pPr>
        <w:pStyle w:val="ListParagraph"/>
        <w:numPr>
          <w:ilvl w:val="0"/>
          <w:numId w:val="5"/>
        </w:numPr>
        <w:spacing w:after="120"/>
        <w:ind w:left="0" w:firstLine="426"/>
        <w:jc w:val="both"/>
        <w:rPr>
          <w:b/>
          <w:sz w:val="28"/>
          <w:szCs w:val="28"/>
          <w:lang w:eastAsia="en-US"/>
        </w:rPr>
      </w:pPr>
      <w:r w:rsidRPr="00F01E73">
        <w:rPr>
          <w:b/>
          <w:sz w:val="28"/>
          <w:szCs w:val="28"/>
          <w:lang w:eastAsia="en-US"/>
        </w:rPr>
        <w:t>pieprasītās informācijas būtība un forma, kurā kompetentā iestāde vēlas to saņemt;</w:t>
      </w:r>
    </w:p>
    <w:p w:rsidR="00BC4B2F" w:rsidRPr="00F01E73" w:rsidRDefault="00BC4B2F" w:rsidP="00EB42EA">
      <w:pPr>
        <w:pStyle w:val="ListParagraph"/>
        <w:numPr>
          <w:ilvl w:val="0"/>
          <w:numId w:val="5"/>
        </w:numPr>
        <w:spacing w:after="120"/>
        <w:jc w:val="both"/>
        <w:rPr>
          <w:b/>
          <w:sz w:val="28"/>
          <w:szCs w:val="28"/>
          <w:lang w:eastAsia="en-US"/>
        </w:rPr>
      </w:pPr>
      <w:r w:rsidRPr="00F01E73">
        <w:rPr>
          <w:b/>
          <w:sz w:val="28"/>
          <w:szCs w:val="28"/>
          <w:lang w:eastAsia="en-US"/>
        </w:rPr>
        <w:t>nodokļu uzlikšanas mērķis, kuram informācija ir nepieciešama;</w:t>
      </w:r>
    </w:p>
    <w:p w:rsidR="00BC4B2F" w:rsidRPr="00F01E73" w:rsidRDefault="00BC4B2F" w:rsidP="00EB42EA">
      <w:pPr>
        <w:pStyle w:val="ListParagraph"/>
        <w:numPr>
          <w:ilvl w:val="0"/>
          <w:numId w:val="5"/>
        </w:numPr>
        <w:spacing w:after="120"/>
        <w:ind w:left="0" w:firstLine="426"/>
        <w:jc w:val="both"/>
        <w:rPr>
          <w:b/>
          <w:sz w:val="28"/>
          <w:szCs w:val="28"/>
          <w:lang w:eastAsia="en-US"/>
        </w:rPr>
      </w:pPr>
      <w:r w:rsidRPr="00F01E73">
        <w:rPr>
          <w:b/>
          <w:sz w:val="28"/>
          <w:szCs w:val="28"/>
          <w:lang w:eastAsia="en-US"/>
        </w:rPr>
        <w:t xml:space="preserve"> iemesls, kāpēc pieprasītā informācija varētu būt paredzami svarīga pieprasījuma iesniedzējai dalībvalstij nodokļu administrēšanai un prasību izpildei attiecībā uz </w:t>
      </w:r>
      <w:r w:rsidR="000D5FCD">
        <w:rPr>
          <w:b/>
          <w:sz w:val="28"/>
          <w:szCs w:val="28"/>
          <w:lang w:eastAsia="en-US"/>
        </w:rPr>
        <w:t>personu, kas ir identificēta šīs daļas 1.punktā</w:t>
      </w:r>
      <w:r w:rsidRPr="00F01E73">
        <w:rPr>
          <w:b/>
          <w:sz w:val="28"/>
          <w:szCs w:val="28"/>
          <w:lang w:eastAsia="en-US"/>
        </w:rPr>
        <w:t>;</w:t>
      </w:r>
    </w:p>
    <w:p w:rsidR="00BC4B2F" w:rsidRPr="00F01E73" w:rsidRDefault="00BC4B2F" w:rsidP="00EB42EA">
      <w:pPr>
        <w:pStyle w:val="ListParagraph"/>
        <w:numPr>
          <w:ilvl w:val="0"/>
          <w:numId w:val="5"/>
        </w:numPr>
        <w:spacing w:after="120"/>
        <w:ind w:left="0" w:firstLine="426"/>
        <w:jc w:val="both"/>
        <w:rPr>
          <w:b/>
          <w:sz w:val="28"/>
          <w:szCs w:val="28"/>
          <w:lang w:eastAsia="en-US"/>
        </w:rPr>
      </w:pPr>
      <w:r w:rsidRPr="00F01E73">
        <w:rPr>
          <w:b/>
          <w:sz w:val="28"/>
          <w:szCs w:val="28"/>
          <w:lang w:eastAsia="en-US"/>
        </w:rPr>
        <w:t>iemesls, kāpēc pieprasītā informācija varētu atrasties vai tikt turēta pieprasījuma saņēmējā dalībvalstī, vai būt personas, uz kuru attiecas pieprasījuma saņēmējas dalībvalsts jurisdikcija, rīcībā vai kontrolē, vai iegūstama no šādas personas;</w:t>
      </w:r>
    </w:p>
    <w:p w:rsidR="00BC4B2F" w:rsidRPr="00F01E73" w:rsidRDefault="00BC4B2F" w:rsidP="00EB42EA">
      <w:pPr>
        <w:pStyle w:val="ListParagraph"/>
        <w:numPr>
          <w:ilvl w:val="0"/>
          <w:numId w:val="5"/>
        </w:numPr>
        <w:spacing w:after="120"/>
        <w:ind w:left="0" w:firstLine="426"/>
        <w:jc w:val="both"/>
        <w:rPr>
          <w:b/>
          <w:sz w:val="28"/>
          <w:szCs w:val="28"/>
          <w:lang w:eastAsia="en-US"/>
        </w:rPr>
      </w:pPr>
      <w:r w:rsidRPr="00F01E73">
        <w:rPr>
          <w:b/>
          <w:sz w:val="28"/>
          <w:szCs w:val="28"/>
          <w:lang w:eastAsia="en-US"/>
        </w:rPr>
        <w:t>jebkuras personas vārds un adrese, ciktāl tie zināmi, kuras rīcībā, kontrolē varētu būt vai kura varētu iegūt pieprasīto informāciju;</w:t>
      </w:r>
    </w:p>
    <w:p w:rsidR="00BC4B2F" w:rsidRPr="00F01E73" w:rsidRDefault="00BC4B2F" w:rsidP="00EB42EA">
      <w:pPr>
        <w:pStyle w:val="ListParagraph"/>
        <w:numPr>
          <w:ilvl w:val="0"/>
          <w:numId w:val="5"/>
        </w:numPr>
        <w:spacing w:after="120"/>
        <w:ind w:left="0" w:firstLine="426"/>
        <w:jc w:val="both"/>
        <w:rPr>
          <w:b/>
          <w:sz w:val="28"/>
          <w:szCs w:val="28"/>
          <w:lang w:eastAsia="en-US"/>
        </w:rPr>
      </w:pPr>
      <w:r w:rsidRPr="00F01E73">
        <w:rPr>
          <w:b/>
          <w:sz w:val="28"/>
          <w:szCs w:val="28"/>
          <w:lang w:eastAsia="en-US"/>
        </w:rPr>
        <w:t>paziņojums, ka pieprasījums atbilst pieprasījuma iesniedzējas dalībvalsts normatīvajiem aktiem un administratīvajai praksei, ka pieprasījuma iesniedzējas dalībvalsts kompetentā iestāde varētu iegūt informāciju saskaņā ar tās normatīvajiem aktiem vai ierasto administratīvo praksi, ja pieprasītā informācija būtu pieprasījuma iesniedzējas dalībvalsts jurisdikcijā;</w:t>
      </w:r>
    </w:p>
    <w:p w:rsidR="00BC4B2F" w:rsidRPr="00F01E73" w:rsidRDefault="00BC4B2F" w:rsidP="00EB42EA">
      <w:pPr>
        <w:pStyle w:val="ListParagraph"/>
        <w:numPr>
          <w:ilvl w:val="0"/>
          <w:numId w:val="5"/>
        </w:numPr>
        <w:spacing w:after="120"/>
        <w:ind w:left="0" w:firstLine="426"/>
        <w:jc w:val="both"/>
        <w:rPr>
          <w:b/>
          <w:sz w:val="28"/>
          <w:szCs w:val="28"/>
          <w:lang w:eastAsia="en-US"/>
        </w:rPr>
      </w:pPr>
      <w:r w:rsidRPr="00F01E73">
        <w:rPr>
          <w:b/>
          <w:sz w:val="28"/>
          <w:szCs w:val="28"/>
          <w:lang w:eastAsia="en-US"/>
        </w:rPr>
        <w:t>paziņojums, ka pieprasījuma iesniedzēja dalībvalsts ir izmantojusi visus tās teritorijā pieejamos līdzekļus, lai iegūtu informāciju, izņemot, ja tas varētu radīt nesamērīgu apgrūtinājumu.</w:t>
      </w:r>
    </w:p>
    <w:p w:rsidR="007E15E5" w:rsidRDefault="00BC4B2F" w:rsidP="00BC4B2F">
      <w:pPr>
        <w:spacing w:after="120"/>
        <w:ind w:firstLine="426"/>
        <w:jc w:val="both"/>
        <w:rPr>
          <w:b/>
          <w:sz w:val="28"/>
          <w:szCs w:val="28"/>
          <w:lang w:eastAsia="en-US"/>
        </w:rPr>
      </w:pPr>
      <w:r w:rsidRPr="00F01E73">
        <w:rPr>
          <w:b/>
          <w:sz w:val="28"/>
          <w:szCs w:val="28"/>
          <w:lang w:eastAsia="en-US"/>
        </w:rPr>
        <w:t>(3</w:t>
      </w:r>
      <w:r w:rsidRPr="00F01E73">
        <w:rPr>
          <w:b/>
          <w:sz w:val="28"/>
          <w:szCs w:val="28"/>
          <w:vertAlign w:val="superscript"/>
          <w:lang w:eastAsia="en-US"/>
        </w:rPr>
        <w:t>2</w:t>
      </w:r>
      <w:r w:rsidRPr="00F01E73">
        <w:rPr>
          <w:b/>
          <w:sz w:val="28"/>
          <w:szCs w:val="28"/>
          <w:lang w:eastAsia="en-US"/>
        </w:rPr>
        <w:t>) Ja saņemtajā informācijas pieprasījumā nav iekļauta šā panta 3.</w:t>
      </w:r>
      <w:r w:rsidRPr="00F01E73">
        <w:rPr>
          <w:b/>
          <w:sz w:val="28"/>
          <w:szCs w:val="28"/>
          <w:vertAlign w:val="superscript"/>
          <w:lang w:eastAsia="en-US"/>
        </w:rPr>
        <w:t>1</w:t>
      </w:r>
      <w:r w:rsidRPr="00F01E73">
        <w:rPr>
          <w:b/>
          <w:sz w:val="28"/>
          <w:szCs w:val="28"/>
          <w:lang w:eastAsia="en-US"/>
        </w:rPr>
        <w:t xml:space="preserve"> daļā norādītā informācija, Valsts ieņēmumu dienests </w:t>
      </w:r>
      <w:r w:rsidR="00EB42EA" w:rsidRPr="00F01E73">
        <w:rPr>
          <w:b/>
          <w:sz w:val="28"/>
          <w:szCs w:val="28"/>
          <w:lang w:eastAsia="en-US"/>
        </w:rPr>
        <w:t xml:space="preserve">atsaka informācijas sniegšanu un </w:t>
      </w:r>
      <w:r w:rsidRPr="00F01E73">
        <w:rPr>
          <w:b/>
          <w:sz w:val="28"/>
          <w:szCs w:val="28"/>
          <w:lang w:eastAsia="en-US"/>
        </w:rPr>
        <w:t>informē pieprasījuma iesniedzējas dalībvalsts kompetento iestādi par informācijas pieprasījuma atteikuma iemesliem</w:t>
      </w:r>
      <w:r w:rsidR="00EB42EA" w:rsidRPr="00F01E73">
        <w:rPr>
          <w:b/>
          <w:sz w:val="28"/>
          <w:szCs w:val="28"/>
          <w:lang w:eastAsia="en-US"/>
        </w:rPr>
        <w:t>.</w:t>
      </w:r>
    </w:p>
    <w:p w:rsidR="00BC4B2F" w:rsidRPr="00E93ACE" w:rsidRDefault="007E15E5" w:rsidP="00546A4F">
      <w:pPr>
        <w:spacing w:after="120"/>
        <w:ind w:firstLine="426"/>
        <w:jc w:val="both"/>
        <w:rPr>
          <w:b/>
          <w:sz w:val="28"/>
          <w:szCs w:val="28"/>
          <w:lang w:eastAsia="en-US"/>
        </w:rPr>
      </w:pPr>
      <w:r w:rsidRPr="00E93ACE">
        <w:rPr>
          <w:b/>
          <w:sz w:val="28"/>
          <w:szCs w:val="28"/>
          <w:lang w:eastAsia="en-US"/>
        </w:rPr>
        <w:t>(3</w:t>
      </w:r>
      <w:r w:rsidRPr="00E93ACE">
        <w:rPr>
          <w:b/>
          <w:sz w:val="28"/>
          <w:szCs w:val="28"/>
          <w:vertAlign w:val="superscript"/>
          <w:lang w:eastAsia="en-US"/>
        </w:rPr>
        <w:t>3</w:t>
      </w:r>
      <w:r w:rsidRPr="00E93ACE">
        <w:rPr>
          <w:b/>
          <w:sz w:val="28"/>
          <w:szCs w:val="28"/>
          <w:lang w:eastAsia="en-US"/>
        </w:rPr>
        <w:t>)</w:t>
      </w:r>
      <w:r w:rsidR="00220130" w:rsidRPr="00E93ACE">
        <w:rPr>
          <w:b/>
          <w:sz w:val="28"/>
          <w:szCs w:val="28"/>
          <w:lang w:eastAsia="en-US"/>
        </w:rPr>
        <w:t xml:space="preserve"> Šā panta 3.</w:t>
      </w:r>
      <w:r w:rsidR="00220130" w:rsidRPr="00E93ACE">
        <w:rPr>
          <w:b/>
          <w:sz w:val="28"/>
          <w:szCs w:val="28"/>
          <w:vertAlign w:val="superscript"/>
          <w:lang w:eastAsia="en-US"/>
        </w:rPr>
        <w:t>1</w:t>
      </w:r>
      <w:r w:rsidR="00BB5DA6" w:rsidRPr="00E93ACE">
        <w:rPr>
          <w:b/>
          <w:sz w:val="28"/>
          <w:szCs w:val="28"/>
          <w:lang w:eastAsia="en-US"/>
        </w:rPr>
        <w:t xml:space="preserve"> daļā norādītās prasības</w:t>
      </w:r>
      <w:r w:rsidR="00220130" w:rsidRPr="00E93ACE">
        <w:rPr>
          <w:b/>
          <w:sz w:val="28"/>
          <w:szCs w:val="28"/>
          <w:lang w:eastAsia="en-US"/>
        </w:rPr>
        <w:t xml:space="preserve"> </w:t>
      </w:r>
      <w:r w:rsidR="00546A4F" w:rsidRPr="00E93ACE">
        <w:rPr>
          <w:b/>
          <w:sz w:val="28"/>
          <w:szCs w:val="28"/>
          <w:lang w:eastAsia="en-US"/>
        </w:rPr>
        <w:t xml:space="preserve">piemēro </w:t>
      </w:r>
      <w:r w:rsidR="00220130" w:rsidRPr="00E93ACE">
        <w:rPr>
          <w:b/>
          <w:sz w:val="28"/>
          <w:szCs w:val="28"/>
          <w:lang w:eastAsia="en-US"/>
        </w:rPr>
        <w:t xml:space="preserve">arī </w:t>
      </w:r>
      <w:r w:rsidR="00546A4F" w:rsidRPr="00E93ACE">
        <w:rPr>
          <w:b/>
          <w:sz w:val="28"/>
          <w:szCs w:val="28"/>
          <w:lang w:eastAsia="en-US"/>
        </w:rPr>
        <w:t xml:space="preserve">attiecībā </w:t>
      </w:r>
      <w:r w:rsidR="005B0744" w:rsidRPr="00E93ACE">
        <w:rPr>
          <w:b/>
          <w:sz w:val="28"/>
          <w:szCs w:val="28"/>
          <w:lang w:eastAsia="en-US"/>
        </w:rPr>
        <w:t>uz gadījumiem</w:t>
      </w:r>
      <w:r w:rsidR="00220130" w:rsidRPr="00E93ACE">
        <w:rPr>
          <w:b/>
          <w:sz w:val="28"/>
          <w:szCs w:val="28"/>
          <w:lang w:eastAsia="en-US"/>
        </w:rPr>
        <w:t>, kad Valsts ieņēmumu dienests pieprasa paredzami svarīgu informāciju</w:t>
      </w:r>
      <w:r w:rsidR="00220130" w:rsidRPr="00E93ACE">
        <w:rPr>
          <w:iCs/>
          <w:sz w:val="28"/>
          <w:szCs w:val="20"/>
        </w:rPr>
        <w:t xml:space="preserve"> </w:t>
      </w:r>
      <w:r w:rsidR="00220130" w:rsidRPr="00E93ACE">
        <w:rPr>
          <w:b/>
          <w:iCs/>
          <w:sz w:val="28"/>
          <w:szCs w:val="28"/>
          <w:lang w:eastAsia="en-US"/>
        </w:rPr>
        <w:t>Latvijas Republikas nodokļu administrēšanas vajadzībām</w:t>
      </w:r>
      <w:r w:rsidR="00546A4F" w:rsidRPr="00E93ACE">
        <w:rPr>
          <w:b/>
          <w:iCs/>
          <w:sz w:val="28"/>
          <w:szCs w:val="28"/>
          <w:lang w:eastAsia="en-US"/>
        </w:rPr>
        <w:t xml:space="preserve"> no kredītiestādēm</w:t>
      </w:r>
      <w:r w:rsidR="00220130" w:rsidRPr="00E93ACE">
        <w:rPr>
          <w:b/>
          <w:iCs/>
          <w:sz w:val="28"/>
          <w:szCs w:val="28"/>
          <w:lang w:eastAsia="en-US"/>
        </w:rPr>
        <w:t>.</w:t>
      </w:r>
      <w:r w:rsidR="00BC4B2F" w:rsidRPr="00E93ACE">
        <w:rPr>
          <w:b/>
          <w:sz w:val="28"/>
          <w:szCs w:val="28"/>
          <w:lang w:eastAsia="en-US"/>
        </w:rPr>
        <w:t>”</w:t>
      </w:r>
    </w:p>
    <w:p w:rsidR="009045A4" w:rsidRDefault="009045A4" w:rsidP="00D75A99">
      <w:pPr>
        <w:pStyle w:val="ListParagraph"/>
        <w:ind w:left="0"/>
        <w:jc w:val="both"/>
        <w:rPr>
          <w:sz w:val="28"/>
          <w:szCs w:val="20"/>
        </w:rPr>
      </w:pPr>
    </w:p>
    <w:p w:rsidR="002C4330" w:rsidRDefault="002C4330" w:rsidP="008F1AB2">
      <w:pPr>
        <w:pStyle w:val="ListParagraph"/>
        <w:numPr>
          <w:ilvl w:val="0"/>
          <w:numId w:val="1"/>
        </w:numPr>
        <w:spacing w:after="120"/>
        <w:jc w:val="both"/>
        <w:rPr>
          <w:sz w:val="28"/>
          <w:szCs w:val="20"/>
        </w:rPr>
      </w:pPr>
      <w:r>
        <w:rPr>
          <w:sz w:val="28"/>
          <w:szCs w:val="20"/>
        </w:rPr>
        <w:t>Izslēgt 19.pantu.</w:t>
      </w:r>
    </w:p>
    <w:p w:rsidR="002C4330" w:rsidRDefault="002C4330" w:rsidP="002C4330">
      <w:pPr>
        <w:pStyle w:val="ListParagraph"/>
        <w:spacing w:after="120"/>
        <w:ind w:left="1080"/>
        <w:jc w:val="both"/>
        <w:rPr>
          <w:sz w:val="28"/>
          <w:szCs w:val="20"/>
        </w:rPr>
      </w:pPr>
    </w:p>
    <w:p w:rsidR="002F2E9F" w:rsidRDefault="00532C39" w:rsidP="008F1AB2">
      <w:pPr>
        <w:pStyle w:val="ListParagraph"/>
        <w:numPr>
          <w:ilvl w:val="0"/>
          <w:numId w:val="1"/>
        </w:numPr>
        <w:spacing w:after="120"/>
        <w:jc w:val="both"/>
        <w:rPr>
          <w:sz w:val="28"/>
          <w:szCs w:val="20"/>
        </w:rPr>
      </w:pPr>
      <w:r>
        <w:rPr>
          <w:sz w:val="28"/>
          <w:szCs w:val="20"/>
        </w:rPr>
        <w:lastRenderedPageBreak/>
        <w:t>Informatīvajā atsaucē uz Eiropas Savienības direktīvām:</w:t>
      </w:r>
    </w:p>
    <w:p w:rsidR="00532C39" w:rsidRDefault="00996DE7" w:rsidP="00532C39">
      <w:pPr>
        <w:pStyle w:val="ListParagraph"/>
        <w:spacing w:after="120"/>
        <w:jc w:val="both"/>
        <w:rPr>
          <w:sz w:val="28"/>
          <w:szCs w:val="20"/>
        </w:rPr>
      </w:pPr>
      <w:r>
        <w:rPr>
          <w:sz w:val="28"/>
          <w:szCs w:val="20"/>
        </w:rPr>
        <w:t>iz</w:t>
      </w:r>
      <w:r w:rsidR="00532C39">
        <w:rPr>
          <w:sz w:val="28"/>
          <w:szCs w:val="20"/>
        </w:rPr>
        <w:t>slēgt</w:t>
      </w:r>
      <w:r>
        <w:rPr>
          <w:sz w:val="28"/>
          <w:szCs w:val="20"/>
        </w:rPr>
        <w:t xml:space="preserve"> 5., 6., 7., 8. un 9</w:t>
      </w:r>
      <w:r w:rsidR="00532C39">
        <w:rPr>
          <w:sz w:val="28"/>
          <w:szCs w:val="20"/>
        </w:rPr>
        <w:t>.punktu</w:t>
      </w:r>
      <w:r>
        <w:rPr>
          <w:sz w:val="28"/>
          <w:szCs w:val="20"/>
        </w:rPr>
        <w:t>;</w:t>
      </w:r>
    </w:p>
    <w:p w:rsidR="00996DE7" w:rsidRDefault="00996DE7" w:rsidP="00532C39">
      <w:pPr>
        <w:pStyle w:val="ListParagraph"/>
        <w:spacing w:after="120"/>
        <w:jc w:val="both"/>
        <w:rPr>
          <w:sz w:val="28"/>
          <w:szCs w:val="20"/>
        </w:rPr>
      </w:pPr>
      <w:r>
        <w:rPr>
          <w:sz w:val="28"/>
          <w:szCs w:val="20"/>
        </w:rPr>
        <w:t>papildināt informatīvo atsauci ar 14.punktu šādā redakcijā:</w:t>
      </w:r>
    </w:p>
    <w:p w:rsidR="00996DE7" w:rsidRDefault="00996DE7" w:rsidP="00996DE7">
      <w:pPr>
        <w:pStyle w:val="ListParagraph"/>
        <w:spacing w:after="120"/>
        <w:ind w:left="0" w:firstLine="720"/>
        <w:jc w:val="both"/>
        <w:rPr>
          <w:sz w:val="28"/>
          <w:szCs w:val="20"/>
        </w:rPr>
      </w:pPr>
      <w:r>
        <w:rPr>
          <w:sz w:val="28"/>
          <w:szCs w:val="20"/>
        </w:rPr>
        <w:t xml:space="preserve">„14) Padomes 2011.gada 15.februāra direktīvas </w:t>
      </w:r>
      <w:r w:rsidR="00D75A99">
        <w:rPr>
          <w:sz w:val="28"/>
          <w:szCs w:val="20"/>
        </w:rPr>
        <w:t>2011/16/ES par administratīvu</w:t>
      </w:r>
      <w:r>
        <w:rPr>
          <w:sz w:val="28"/>
          <w:szCs w:val="20"/>
        </w:rPr>
        <w:t xml:space="preserve"> sadarbību nodokļu jomā un ar ko atceļ Direktīvu 77/799/EEK.”</w:t>
      </w:r>
    </w:p>
    <w:p w:rsidR="00532C39" w:rsidRDefault="00532C39" w:rsidP="00532C39">
      <w:pPr>
        <w:pStyle w:val="ListParagraph"/>
        <w:spacing w:after="120"/>
        <w:ind w:left="1080"/>
        <w:jc w:val="both"/>
        <w:rPr>
          <w:sz w:val="28"/>
          <w:szCs w:val="20"/>
        </w:rPr>
      </w:pPr>
    </w:p>
    <w:p w:rsidR="000F2F0A" w:rsidRPr="007A194A" w:rsidRDefault="00F01E73" w:rsidP="007A194A">
      <w:pPr>
        <w:ind w:firstLine="720"/>
        <w:jc w:val="both"/>
        <w:rPr>
          <w:sz w:val="28"/>
          <w:szCs w:val="20"/>
        </w:rPr>
      </w:pPr>
      <w:r>
        <w:rPr>
          <w:sz w:val="28"/>
          <w:szCs w:val="20"/>
        </w:rPr>
        <w:t xml:space="preserve">Likums </w:t>
      </w:r>
      <w:r w:rsidR="00580685" w:rsidRPr="007A194A">
        <w:rPr>
          <w:sz w:val="28"/>
          <w:szCs w:val="20"/>
        </w:rPr>
        <w:t>stājas spēkā 2013.gada 1.janvārī.</w:t>
      </w:r>
      <w:r w:rsidR="007A194A">
        <w:rPr>
          <w:sz w:val="28"/>
          <w:szCs w:val="20"/>
        </w:rPr>
        <w:t>”</w:t>
      </w:r>
    </w:p>
    <w:p w:rsidR="001B0087" w:rsidRDefault="001B0087" w:rsidP="000F2F0A">
      <w:pPr>
        <w:spacing w:after="120"/>
        <w:jc w:val="both"/>
        <w:rPr>
          <w:sz w:val="28"/>
          <w:szCs w:val="20"/>
        </w:rPr>
      </w:pPr>
    </w:p>
    <w:p w:rsidR="000F2F0A" w:rsidRPr="000F2F0A" w:rsidRDefault="000F2F0A" w:rsidP="000F2F0A">
      <w:pPr>
        <w:spacing w:after="120"/>
        <w:jc w:val="both"/>
        <w:rPr>
          <w:sz w:val="28"/>
          <w:szCs w:val="20"/>
        </w:rPr>
      </w:pPr>
      <w:r w:rsidRPr="000F2F0A">
        <w:rPr>
          <w:sz w:val="28"/>
          <w:szCs w:val="20"/>
        </w:rPr>
        <w:t>Ministru prezidents                  </w:t>
      </w:r>
      <w:r w:rsidRPr="000F2F0A">
        <w:rPr>
          <w:sz w:val="28"/>
          <w:szCs w:val="20"/>
        </w:rPr>
        <w:tab/>
      </w:r>
      <w:r w:rsidRPr="000F2F0A">
        <w:rPr>
          <w:sz w:val="28"/>
          <w:szCs w:val="20"/>
        </w:rPr>
        <w:tab/>
      </w:r>
      <w:r w:rsidRPr="000F2F0A">
        <w:rPr>
          <w:sz w:val="28"/>
          <w:szCs w:val="20"/>
        </w:rPr>
        <w:tab/>
      </w:r>
      <w:r w:rsidRPr="000F2F0A">
        <w:rPr>
          <w:sz w:val="28"/>
          <w:szCs w:val="20"/>
        </w:rPr>
        <w:tab/>
      </w:r>
      <w:r w:rsidRPr="000F2F0A">
        <w:rPr>
          <w:sz w:val="28"/>
          <w:szCs w:val="20"/>
        </w:rPr>
        <w:tab/>
        <w:t xml:space="preserve">V. </w:t>
      </w:r>
      <w:proofErr w:type="spellStart"/>
      <w:r w:rsidRPr="000F2F0A">
        <w:rPr>
          <w:sz w:val="28"/>
          <w:szCs w:val="20"/>
        </w:rPr>
        <w:t>Dombrovskis</w:t>
      </w:r>
      <w:proofErr w:type="spellEnd"/>
    </w:p>
    <w:p w:rsidR="000F2F0A" w:rsidRPr="000F2F0A" w:rsidRDefault="000F2F0A" w:rsidP="000F2F0A">
      <w:pPr>
        <w:spacing w:after="120"/>
        <w:jc w:val="both"/>
        <w:rPr>
          <w:sz w:val="28"/>
          <w:szCs w:val="20"/>
        </w:rPr>
      </w:pPr>
      <w:r w:rsidRPr="000F2F0A">
        <w:rPr>
          <w:sz w:val="28"/>
          <w:szCs w:val="20"/>
        </w:rPr>
        <w:t> </w:t>
      </w:r>
    </w:p>
    <w:p w:rsidR="00BE4BED" w:rsidRDefault="00BE4BED" w:rsidP="00BE4BED">
      <w:pPr>
        <w:jc w:val="both"/>
        <w:rPr>
          <w:sz w:val="28"/>
          <w:szCs w:val="20"/>
        </w:rPr>
      </w:pPr>
      <w:r>
        <w:rPr>
          <w:sz w:val="28"/>
          <w:szCs w:val="20"/>
        </w:rPr>
        <w:t xml:space="preserve">Finanšu ministra vietā – </w:t>
      </w:r>
    </w:p>
    <w:p w:rsidR="000F2F0A" w:rsidRDefault="00BE4BED" w:rsidP="00BE4BED">
      <w:pPr>
        <w:jc w:val="both"/>
        <w:rPr>
          <w:sz w:val="28"/>
          <w:szCs w:val="20"/>
        </w:rPr>
      </w:pPr>
      <w:r>
        <w:rPr>
          <w:sz w:val="28"/>
          <w:szCs w:val="20"/>
        </w:rPr>
        <w:t>zemkopības ministre</w:t>
      </w:r>
      <w:r w:rsidR="000F2F0A" w:rsidRPr="000F2F0A">
        <w:rPr>
          <w:sz w:val="28"/>
          <w:szCs w:val="20"/>
        </w:rPr>
        <w:t>             </w:t>
      </w:r>
      <w:r w:rsidR="002C4330">
        <w:rPr>
          <w:sz w:val="28"/>
          <w:szCs w:val="20"/>
        </w:rPr>
        <w:t xml:space="preserve">          </w:t>
      </w:r>
      <w:r w:rsidR="002C4330">
        <w:rPr>
          <w:sz w:val="28"/>
          <w:szCs w:val="20"/>
        </w:rPr>
        <w:tab/>
      </w:r>
      <w:r w:rsidR="002C4330">
        <w:rPr>
          <w:sz w:val="28"/>
          <w:szCs w:val="20"/>
        </w:rPr>
        <w:tab/>
      </w:r>
      <w:r w:rsidR="002C4330">
        <w:rPr>
          <w:sz w:val="28"/>
          <w:szCs w:val="20"/>
        </w:rPr>
        <w:tab/>
      </w:r>
      <w:r w:rsidR="002C4330">
        <w:rPr>
          <w:sz w:val="28"/>
          <w:szCs w:val="20"/>
        </w:rPr>
        <w:tab/>
      </w:r>
      <w:r w:rsidR="002C4330">
        <w:rPr>
          <w:sz w:val="28"/>
          <w:szCs w:val="20"/>
        </w:rPr>
        <w:tab/>
      </w:r>
      <w:r>
        <w:rPr>
          <w:sz w:val="28"/>
          <w:szCs w:val="20"/>
        </w:rPr>
        <w:t>L.Straujuma</w:t>
      </w:r>
    </w:p>
    <w:p w:rsidR="002C4330" w:rsidRDefault="002C4330"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E93ACE" w:rsidRDefault="00E93ACE"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BE4BED" w:rsidRPr="00BE4BED" w:rsidRDefault="006B05D4" w:rsidP="00BE4BED">
      <w:pPr>
        <w:rPr>
          <w:sz w:val="20"/>
          <w:szCs w:val="20"/>
          <w:lang w:eastAsia="en-US"/>
        </w:rPr>
      </w:pPr>
      <w:r>
        <w:rPr>
          <w:sz w:val="20"/>
          <w:szCs w:val="20"/>
          <w:lang w:val="en-US" w:eastAsia="en-US"/>
        </w:rPr>
        <w:t>11.10.2012 10:35</w:t>
      </w:r>
      <w:bookmarkStart w:id="0" w:name="_GoBack"/>
      <w:bookmarkEnd w:id="0"/>
    </w:p>
    <w:p w:rsidR="006D72E1" w:rsidRPr="006D72E1" w:rsidRDefault="006D72E1" w:rsidP="006D72E1">
      <w:pPr>
        <w:jc w:val="both"/>
        <w:rPr>
          <w:sz w:val="20"/>
          <w:szCs w:val="20"/>
          <w:lang w:val="fr-BE"/>
        </w:rPr>
      </w:pPr>
      <w:r w:rsidRPr="006D72E1">
        <w:rPr>
          <w:sz w:val="20"/>
          <w:szCs w:val="20"/>
          <w:lang w:val="en-AU"/>
        </w:rPr>
        <w:fldChar w:fldCharType="begin"/>
      </w:r>
      <w:r w:rsidRPr="006D72E1">
        <w:rPr>
          <w:sz w:val="20"/>
          <w:szCs w:val="20"/>
          <w:lang w:val="fr-BE"/>
        </w:rPr>
        <w:instrText xml:space="preserve"> NUMWORDS  </w:instrText>
      </w:r>
      <w:r w:rsidRPr="006D72E1">
        <w:rPr>
          <w:sz w:val="20"/>
          <w:szCs w:val="20"/>
          <w:lang w:val="en-AU"/>
        </w:rPr>
        <w:fldChar w:fldCharType="separate"/>
      </w:r>
      <w:r w:rsidR="00060A6A">
        <w:rPr>
          <w:noProof/>
          <w:sz w:val="20"/>
          <w:szCs w:val="20"/>
          <w:lang w:val="fr-BE"/>
        </w:rPr>
        <w:t>701</w:t>
      </w:r>
      <w:r w:rsidRPr="006D72E1">
        <w:rPr>
          <w:sz w:val="20"/>
          <w:szCs w:val="20"/>
        </w:rPr>
        <w:fldChar w:fldCharType="end"/>
      </w:r>
    </w:p>
    <w:p w:rsidR="006D72E1" w:rsidRPr="006D72E1" w:rsidRDefault="006D72E1" w:rsidP="006D72E1">
      <w:pPr>
        <w:jc w:val="both"/>
        <w:rPr>
          <w:sz w:val="20"/>
          <w:szCs w:val="20"/>
        </w:rPr>
      </w:pPr>
      <w:r w:rsidRPr="006D72E1">
        <w:rPr>
          <w:sz w:val="20"/>
          <w:szCs w:val="20"/>
        </w:rPr>
        <w:t>Ingūna Runča, 67083919</w:t>
      </w:r>
    </w:p>
    <w:p w:rsidR="006D72E1" w:rsidRPr="006D72E1" w:rsidRDefault="00313C8C" w:rsidP="006D72E1">
      <w:pPr>
        <w:jc w:val="both"/>
        <w:rPr>
          <w:sz w:val="20"/>
          <w:szCs w:val="20"/>
        </w:rPr>
      </w:pPr>
      <w:hyperlink r:id="rId9" w:history="1">
        <w:r w:rsidR="006D72E1" w:rsidRPr="006D72E1">
          <w:rPr>
            <w:rStyle w:val="Hyperlink"/>
            <w:sz w:val="20"/>
            <w:szCs w:val="20"/>
            <w:lang w:val="fr-BE"/>
          </w:rPr>
          <w:t>Inguna.Runca@fm.gov.lv</w:t>
        </w:r>
      </w:hyperlink>
    </w:p>
    <w:p w:rsidR="00230F2B" w:rsidRDefault="00230F2B" w:rsidP="006D72E1">
      <w:pPr>
        <w:jc w:val="both"/>
      </w:pPr>
    </w:p>
    <w:sectPr w:rsidR="00230F2B" w:rsidSect="006F00F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8C" w:rsidRDefault="00313C8C" w:rsidP="008F1AB2">
      <w:r>
        <w:separator/>
      </w:r>
    </w:p>
  </w:endnote>
  <w:endnote w:type="continuationSeparator" w:id="0">
    <w:p w:rsidR="00313C8C" w:rsidRDefault="00313C8C" w:rsidP="008F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CE" w:rsidRPr="000F2F0A" w:rsidRDefault="00E93ACE" w:rsidP="00EB22BC">
    <w:pPr>
      <w:pStyle w:val="Footer"/>
      <w:jc w:val="both"/>
      <w:rPr>
        <w:sz w:val="20"/>
        <w:szCs w:val="20"/>
      </w:rPr>
    </w:pPr>
    <w:r w:rsidRPr="000F2F0A">
      <w:rPr>
        <w:sz w:val="20"/>
        <w:szCs w:val="20"/>
      </w:rPr>
      <w:t>FMLik_</w:t>
    </w:r>
    <w:r>
      <w:rPr>
        <w:sz w:val="20"/>
        <w:szCs w:val="20"/>
      </w:rPr>
      <w:t>0110</w:t>
    </w:r>
    <w:r w:rsidRPr="000F2F0A">
      <w:rPr>
        <w:sz w:val="20"/>
        <w:szCs w:val="20"/>
      </w:rPr>
      <w:t>12_NNL_</w:t>
    </w:r>
    <w:r>
      <w:rPr>
        <w:sz w:val="20"/>
        <w:szCs w:val="20"/>
      </w:rPr>
      <w:t>direkt;</w:t>
    </w:r>
    <w:r w:rsidRPr="000F2F0A">
      <w:rPr>
        <w:sz w:val="20"/>
        <w:szCs w:val="20"/>
      </w:rPr>
      <w:t xml:space="preserve"> Likumprojekts „Grozījumi likumā „Par nodokļiem un nodevām””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CE" w:rsidRPr="000F2F0A" w:rsidRDefault="00E93ACE" w:rsidP="005C2E49">
    <w:pPr>
      <w:pStyle w:val="Footer"/>
      <w:rPr>
        <w:sz w:val="20"/>
        <w:szCs w:val="20"/>
      </w:rPr>
    </w:pPr>
    <w:r w:rsidRPr="000F2F0A">
      <w:rPr>
        <w:sz w:val="20"/>
        <w:szCs w:val="20"/>
      </w:rPr>
      <w:t>FMLik_</w:t>
    </w:r>
    <w:r>
      <w:rPr>
        <w:sz w:val="20"/>
        <w:szCs w:val="20"/>
      </w:rPr>
      <w:t>0110</w:t>
    </w:r>
    <w:r w:rsidRPr="000F2F0A">
      <w:rPr>
        <w:sz w:val="20"/>
        <w:szCs w:val="20"/>
      </w:rPr>
      <w:t>12_NNL_</w:t>
    </w:r>
    <w:r>
      <w:rPr>
        <w:sz w:val="20"/>
        <w:szCs w:val="20"/>
      </w:rPr>
      <w:t>direkt;</w:t>
    </w:r>
    <w:r w:rsidRPr="000F2F0A">
      <w:rPr>
        <w:sz w:val="20"/>
        <w:szCs w:val="20"/>
      </w:rPr>
      <w:t xml:space="preserve"> Likumprojekts „Grozījumi likumā „Par nodokļiem un nodevām””</w:t>
    </w:r>
  </w:p>
  <w:p w:rsidR="00E93ACE" w:rsidRPr="005C2E49" w:rsidRDefault="00E93ACE" w:rsidP="005C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8C" w:rsidRDefault="00313C8C" w:rsidP="008F1AB2">
      <w:r>
        <w:separator/>
      </w:r>
    </w:p>
  </w:footnote>
  <w:footnote w:type="continuationSeparator" w:id="0">
    <w:p w:rsidR="00313C8C" w:rsidRDefault="00313C8C" w:rsidP="008F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39523"/>
      <w:docPartObj>
        <w:docPartGallery w:val="Page Numbers (Top of Page)"/>
        <w:docPartUnique/>
      </w:docPartObj>
    </w:sdtPr>
    <w:sdtEndPr>
      <w:rPr>
        <w:noProof/>
      </w:rPr>
    </w:sdtEndPr>
    <w:sdtContent>
      <w:p w:rsidR="00E93ACE" w:rsidRDefault="00E93ACE">
        <w:pPr>
          <w:pStyle w:val="Header"/>
          <w:jc w:val="center"/>
        </w:pPr>
        <w:r>
          <w:fldChar w:fldCharType="begin"/>
        </w:r>
        <w:r>
          <w:instrText xml:space="preserve"> PAGE   \* MERGEFORMAT </w:instrText>
        </w:r>
        <w:r>
          <w:fldChar w:fldCharType="separate"/>
        </w:r>
        <w:r w:rsidR="006B05D4">
          <w:rPr>
            <w:noProof/>
          </w:rPr>
          <w:t>3</w:t>
        </w:r>
        <w:r>
          <w:rPr>
            <w:noProof/>
          </w:rPr>
          <w:fldChar w:fldCharType="end"/>
        </w:r>
      </w:p>
    </w:sdtContent>
  </w:sdt>
  <w:p w:rsidR="00E93ACE" w:rsidRDefault="00E93ACE" w:rsidP="008F1A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3AF4"/>
    <w:multiLevelType w:val="hybridMultilevel"/>
    <w:tmpl w:val="EFC8609C"/>
    <w:lvl w:ilvl="0" w:tplc="5DA02320">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1">
    <w:nsid w:val="32261CE9"/>
    <w:multiLevelType w:val="hybridMultilevel"/>
    <w:tmpl w:val="1646FACC"/>
    <w:lvl w:ilvl="0" w:tplc="06AA10CE">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643C2ECE"/>
    <w:multiLevelType w:val="hybridMultilevel"/>
    <w:tmpl w:val="D1D0A07C"/>
    <w:lvl w:ilvl="0" w:tplc="56C2E406">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50C4E94"/>
    <w:multiLevelType w:val="hybridMultilevel"/>
    <w:tmpl w:val="D70EBDAE"/>
    <w:lvl w:ilvl="0" w:tplc="6AB4DBD4">
      <w:start w:val="1"/>
      <w:numFmt w:val="decimal"/>
      <w:lvlText w:val="%1)"/>
      <w:lvlJc w:val="left"/>
      <w:pPr>
        <w:ind w:left="2460" w:hanging="1020"/>
      </w:pPr>
      <w:rPr>
        <w:rFonts w:hint="default"/>
        <w:b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6E587BA3"/>
    <w:multiLevelType w:val="hybridMultilevel"/>
    <w:tmpl w:val="DDA81B8C"/>
    <w:lvl w:ilvl="0" w:tplc="0426000F">
      <w:start w:val="1"/>
      <w:numFmt w:val="decimal"/>
      <w:lvlText w:val="%1."/>
      <w:lvlJc w:val="left"/>
      <w:pPr>
        <w:ind w:left="928"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B2"/>
    <w:rsid w:val="000012E8"/>
    <w:rsid w:val="0003339A"/>
    <w:rsid w:val="00060A6A"/>
    <w:rsid w:val="00065158"/>
    <w:rsid w:val="0007309F"/>
    <w:rsid w:val="000B7022"/>
    <w:rsid w:val="000D4BB8"/>
    <w:rsid w:val="000D5FCD"/>
    <w:rsid w:val="000F2F0A"/>
    <w:rsid w:val="00101314"/>
    <w:rsid w:val="00142F40"/>
    <w:rsid w:val="001835F1"/>
    <w:rsid w:val="001B0087"/>
    <w:rsid w:val="001D6539"/>
    <w:rsid w:val="00205B6B"/>
    <w:rsid w:val="00220130"/>
    <w:rsid w:val="00230F2B"/>
    <w:rsid w:val="002342E4"/>
    <w:rsid w:val="00242B78"/>
    <w:rsid w:val="002B2AAE"/>
    <w:rsid w:val="002C4330"/>
    <w:rsid w:val="002C49FE"/>
    <w:rsid w:val="002F2E9F"/>
    <w:rsid w:val="00313C8C"/>
    <w:rsid w:val="003A367F"/>
    <w:rsid w:val="003B32F1"/>
    <w:rsid w:val="004037BB"/>
    <w:rsid w:val="0045253D"/>
    <w:rsid w:val="00464DA6"/>
    <w:rsid w:val="00485189"/>
    <w:rsid w:val="004C11E3"/>
    <w:rsid w:val="0051775F"/>
    <w:rsid w:val="00523564"/>
    <w:rsid w:val="0053094A"/>
    <w:rsid w:val="00532C39"/>
    <w:rsid w:val="00546A4F"/>
    <w:rsid w:val="00580685"/>
    <w:rsid w:val="005A7D51"/>
    <w:rsid w:val="005B0744"/>
    <w:rsid w:val="005C2E49"/>
    <w:rsid w:val="005D4BB1"/>
    <w:rsid w:val="00617F6E"/>
    <w:rsid w:val="00682C17"/>
    <w:rsid w:val="00684D92"/>
    <w:rsid w:val="006B05D4"/>
    <w:rsid w:val="006D5F66"/>
    <w:rsid w:val="006D72E1"/>
    <w:rsid w:val="006D762A"/>
    <w:rsid w:val="006D7F3F"/>
    <w:rsid w:val="006F00F4"/>
    <w:rsid w:val="00716CED"/>
    <w:rsid w:val="00750F37"/>
    <w:rsid w:val="00751A38"/>
    <w:rsid w:val="00752745"/>
    <w:rsid w:val="007A194A"/>
    <w:rsid w:val="007D3495"/>
    <w:rsid w:val="007E15E5"/>
    <w:rsid w:val="008517ED"/>
    <w:rsid w:val="00865DB2"/>
    <w:rsid w:val="008C2875"/>
    <w:rsid w:val="008F1AB2"/>
    <w:rsid w:val="009045A4"/>
    <w:rsid w:val="009054FF"/>
    <w:rsid w:val="00925504"/>
    <w:rsid w:val="00994649"/>
    <w:rsid w:val="00996DE7"/>
    <w:rsid w:val="009C5E55"/>
    <w:rsid w:val="00AC48E2"/>
    <w:rsid w:val="00AC6EDB"/>
    <w:rsid w:val="00B12DF5"/>
    <w:rsid w:val="00B17716"/>
    <w:rsid w:val="00B80908"/>
    <w:rsid w:val="00B9034C"/>
    <w:rsid w:val="00BB5DA6"/>
    <w:rsid w:val="00BC4B2F"/>
    <w:rsid w:val="00BD492E"/>
    <w:rsid w:val="00BE4BED"/>
    <w:rsid w:val="00C003FE"/>
    <w:rsid w:val="00C4364C"/>
    <w:rsid w:val="00C83B30"/>
    <w:rsid w:val="00CC2780"/>
    <w:rsid w:val="00CC3662"/>
    <w:rsid w:val="00CC46BE"/>
    <w:rsid w:val="00D302A5"/>
    <w:rsid w:val="00D57FF9"/>
    <w:rsid w:val="00D75A99"/>
    <w:rsid w:val="00D80F29"/>
    <w:rsid w:val="00DD25A1"/>
    <w:rsid w:val="00DE68D3"/>
    <w:rsid w:val="00DF2227"/>
    <w:rsid w:val="00E221A7"/>
    <w:rsid w:val="00E47CF7"/>
    <w:rsid w:val="00E75556"/>
    <w:rsid w:val="00E86321"/>
    <w:rsid w:val="00E93ACE"/>
    <w:rsid w:val="00E973BD"/>
    <w:rsid w:val="00EB22BC"/>
    <w:rsid w:val="00EB42EA"/>
    <w:rsid w:val="00EB62DF"/>
    <w:rsid w:val="00ED774D"/>
    <w:rsid w:val="00EE2A37"/>
    <w:rsid w:val="00F01385"/>
    <w:rsid w:val="00F01E73"/>
    <w:rsid w:val="00F03BB8"/>
    <w:rsid w:val="00F10748"/>
    <w:rsid w:val="00F119E1"/>
    <w:rsid w:val="00F504A1"/>
    <w:rsid w:val="00F520D2"/>
    <w:rsid w:val="00FB5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B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AB2"/>
    <w:pPr>
      <w:tabs>
        <w:tab w:val="center" w:pos="4153"/>
        <w:tab w:val="right" w:pos="8306"/>
      </w:tabs>
    </w:pPr>
  </w:style>
  <w:style w:type="character" w:customStyle="1" w:styleId="HeaderChar">
    <w:name w:val="Header Char"/>
    <w:basedOn w:val="DefaultParagraphFont"/>
    <w:link w:val="Header"/>
    <w:uiPriority w:val="99"/>
    <w:rsid w:val="008F1AB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1AB2"/>
    <w:pPr>
      <w:tabs>
        <w:tab w:val="center" w:pos="4153"/>
        <w:tab w:val="right" w:pos="8306"/>
      </w:tabs>
    </w:pPr>
  </w:style>
  <w:style w:type="character" w:customStyle="1" w:styleId="FooterChar">
    <w:name w:val="Footer Char"/>
    <w:basedOn w:val="DefaultParagraphFont"/>
    <w:link w:val="Footer"/>
    <w:uiPriority w:val="99"/>
    <w:rsid w:val="008F1AB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1AB2"/>
    <w:pPr>
      <w:ind w:left="720"/>
      <w:contextualSpacing/>
    </w:pPr>
  </w:style>
  <w:style w:type="character" w:styleId="CommentReference">
    <w:name w:val="annotation reference"/>
    <w:basedOn w:val="DefaultParagraphFont"/>
    <w:uiPriority w:val="99"/>
    <w:semiHidden/>
    <w:unhideWhenUsed/>
    <w:rsid w:val="00F504A1"/>
    <w:rPr>
      <w:sz w:val="16"/>
      <w:szCs w:val="16"/>
    </w:rPr>
  </w:style>
  <w:style w:type="paragraph" w:styleId="CommentText">
    <w:name w:val="annotation text"/>
    <w:basedOn w:val="Normal"/>
    <w:link w:val="CommentTextChar"/>
    <w:uiPriority w:val="99"/>
    <w:semiHidden/>
    <w:unhideWhenUsed/>
    <w:rsid w:val="00F504A1"/>
    <w:rPr>
      <w:sz w:val="20"/>
      <w:szCs w:val="20"/>
    </w:rPr>
  </w:style>
  <w:style w:type="character" w:customStyle="1" w:styleId="CommentTextChar">
    <w:name w:val="Comment Text Char"/>
    <w:basedOn w:val="DefaultParagraphFont"/>
    <w:link w:val="CommentText"/>
    <w:uiPriority w:val="99"/>
    <w:semiHidden/>
    <w:rsid w:val="00F504A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04A1"/>
    <w:rPr>
      <w:b/>
      <w:bCs/>
    </w:rPr>
  </w:style>
  <w:style w:type="character" w:customStyle="1" w:styleId="CommentSubjectChar">
    <w:name w:val="Comment Subject Char"/>
    <w:basedOn w:val="CommentTextChar"/>
    <w:link w:val="CommentSubject"/>
    <w:uiPriority w:val="99"/>
    <w:semiHidden/>
    <w:rsid w:val="00F504A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04A1"/>
    <w:rPr>
      <w:rFonts w:ascii="Tahoma" w:hAnsi="Tahoma" w:cs="Tahoma"/>
      <w:sz w:val="16"/>
      <w:szCs w:val="16"/>
    </w:rPr>
  </w:style>
  <w:style w:type="character" w:customStyle="1" w:styleId="BalloonTextChar">
    <w:name w:val="Balloon Text Char"/>
    <w:basedOn w:val="DefaultParagraphFont"/>
    <w:link w:val="BalloonText"/>
    <w:uiPriority w:val="99"/>
    <w:semiHidden/>
    <w:rsid w:val="00F504A1"/>
    <w:rPr>
      <w:rFonts w:ascii="Tahoma" w:eastAsia="Times New Roman" w:hAnsi="Tahoma" w:cs="Tahoma"/>
      <w:sz w:val="16"/>
      <w:szCs w:val="16"/>
      <w:lang w:eastAsia="lv-LV"/>
    </w:rPr>
  </w:style>
  <w:style w:type="character" w:styleId="Hyperlink">
    <w:name w:val="Hyperlink"/>
    <w:basedOn w:val="DefaultParagraphFont"/>
    <w:uiPriority w:val="99"/>
    <w:unhideWhenUsed/>
    <w:rsid w:val="000F2F0A"/>
    <w:rPr>
      <w:color w:val="0000FF" w:themeColor="hyperlink"/>
      <w:u w:val="single"/>
    </w:rPr>
  </w:style>
  <w:style w:type="paragraph" w:styleId="NormalWeb">
    <w:name w:val="Normal (Web)"/>
    <w:basedOn w:val="Normal"/>
    <w:uiPriority w:val="99"/>
    <w:semiHidden/>
    <w:unhideWhenUsed/>
    <w:rsid w:val="00BC4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B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AB2"/>
    <w:pPr>
      <w:tabs>
        <w:tab w:val="center" w:pos="4153"/>
        <w:tab w:val="right" w:pos="8306"/>
      </w:tabs>
    </w:pPr>
  </w:style>
  <w:style w:type="character" w:customStyle="1" w:styleId="HeaderChar">
    <w:name w:val="Header Char"/>
    <w:basedOn w:val="DefaultParagraphFont"/>
    <w:link w:val="Header"/>
    <w:uiPriority w:val="99"/>
    <w:rsid w:val="008F1AB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1AB2"/>
    <w:pPr>
      <w:tabs>
        <w:tab w:val="center" w:pos="4153"/>
        <w:tab w:val="right" w:pos="8306"/>
      </w:tabs>
    </w:pPr>
  </w:style>
  <w:style w:type="character" w:customStyle="1" w:styleId="FooterChar">
    <w:name w:val="Footer Char"/>
    <w:basedOn w:val="DefaultParagraphFont"/>
    <w:link w:val="Footer"/>
    <w:uiPriority w:val="99"/>
    <w:rsid w:val="008F1AB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1AB2"/>
    <w:pPr>
      <w:ind w:left="720"/>
      <w:contextualSpacing/>
    </w:pPr>
  </w:style>
  <w:style w:type="character" w:styleId="CommentReference">
    <w:name w:val="annotation reference"/>
    <w:basedOn w:val="DefaultParagraphFont"/>
    <w:uiPriority w:val="99"/>
    <w:semiHidden/>
    <w:unhideWhenUsed/>
    <w:rsid w:val="00F504A1"/>
    <w:rPr>
      <w:sz w:val="16"/>
      <w:szCs w:val="16"/>
    </w:rPr>
  </w:style>
  <w:style w:type="paragraph" w:styleId="CommentText">
    <w:name w:val="annotation text"/>
    <w:basedOn w:val="Normal"/>
    <w:link w:val="CommentTextChar"/>
    <w:uiPriority w:val="99"/>
    <w:semiHidden/>
    <w:unhideWhenUsed/>
    <w:rsid w:val="00F504A1"/>
    <w:rPr>
      <w:sz w:val="20"/>
      <w:szCs w:val="20"/>
    </w:rPr>
  </w:style>
  <w:style w:type="character" w:customStyle="1" w:styleId="CommentTextChar">
    <w:name w:val="Comment Text Char"/>
    <w:basedOn w:val="DefaultParagraphFont"/>
    <w:link w:val="CommentText"/>
    <w:uiPriority w:val="99"/>
    <w:semiHidden/>
    <w:rsid w:val="00F504A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04A1"/>
    <w:rPr>
      <w:b/>
      <w:bCs/>
    </w:rPr>
  </w:style>
  <w:style w:type="character" w:customStyle="1" w:styleId="CommentSubjectChar">
    <w:name w:val="Comment Subject Char"/>
    <w:basedOn w:val="CommentTextChar"/>
    <w:link w:val="CommentSubject"/>
    <w:uiPriority w:val="99"/>
    <w:semiHidden/>
    <w:rsid w:val="00F504A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04A1"/>
    <w:rPr>
      <w:rFonts w:ascii="Tahoma" w:hAnsi="Tahoma" w:cs="Tahoma"/>
      <w:sz w:val="16"/>
      <w:szCs w:val="16"/>
    </w:rPr>
  </w:style>
  <w:style w:type="character" w:customStyle="1" w:styleId="BalloonTextChar">
    <w:name w:val="Balloon Text Char"/>
    <w:basedOn w:val="DefaultParagraphFont"/>
    <w:link w:val="BalloonText"/>
    <w:uiPriority w:val="99"/>
    <w:semiHidden/>
    <w:rsid w:val="00F504A1"/>
    <w:rPr>
      <w:rFonts w:ascii="Tahoma" w:eastAsia="Times New Roman" w:hAnsi="Tahoma" w:cs="Tahoma"/>
      <w:sz w:val="16"/>
      <w:szCs w:val="16"/>
      <w:lang w:eastAsia="lv-LV"/>
    </w:rPr>
  </w:style>
  <w:style w:type="character" w:styleId="Hyperlink">
    <w:name w:val="Hyperlink"/>
    <w:basedOn w:val="DefaultParagraphFont"/>
    <w:uiPriority w:val="99"/>
    <w:unhideWhenUsed/>
    <w:rsid w:val="000F2F0A"/>
    <w:rPr>
      <w:color w:val="0000FF" w:themeColor="hyperlink"/>
      <w:u w:val="single"/>
    </w:rPr>
  </w:style>
  <w:style w:type="paragraph" w:styleId="NormalWeb">
    <w:name w:val="Normal (Web)"/>
    <w:basedOn w:val="Normal"/>
    <w:uiPriority w:val="99"/>
    <w:semiHidden/>
    <w:unhideWhenUsed/>
    <w:rsid w:val="00BC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una.Runc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97CC-52B6-4FBC-AA05-5466D44B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3602</Words>
  <Characters>2054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nd-runca</dc:creator>
  <cp:keywords/>
  <dc:description>inguna.runca@fm.gov.lv
67083919</dc:description>
  <cp:lastModifiedBy>Windows User</cp:lastModifiedBy>
  <cp:revision>25</cp:revision>
  <cp:lastPrinted>2012-06-07T07:42:00Z</cp:lastPrinted>
  <dcterms:created xsi:type="dcterms:W3CDTF">2012-07-27T06:55:00Z</dcterms:created>
  <dcterms:modified xsi:type="dcterms:W3CDTF">2012-10-12T08:32:00Z</dcterms:modified>
</cp:coreProperties>
</file>