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19" w:rsidRPr="006457F6" w:rsidRDefault="005C5419" w:rsidP="005C5419">
      <w:pPr>
        <w:jc w:val="right"/>
        <w:rPr>
          <w:i/>
        </w:rPr>
      </w:pPr>
      <w:r w:rsidRPr="006457F6">
        <w:rPr>
          <w:i/>
        </w:rPr>
        <w:t>Likumprojekts</w:t>
      </w:r>
    </w:p>
    <w:p w:rsidR="005C5419" w:rsidRPr="006457F6" w:rsidRDefault="005C5419" w:rsidP="005C5419">
      <w:pPr>
        <w:jc w:val="right"/>
        <w:rPr>
          <w:i/>
        </w:rPr>
      </w:pPr>
    </w:p>
    <w:p w:rsidR="005C5419" w:rsidRPr="006457F6" w:rsidRDefault="005C5419" w:rsidP="005C5419">
      <w:pPr>
        <w:jc w:val="center"/>
        <w:rPr>
          <w:b/>
        </w:rPr>
      </w:pPr>
      <w:r w:rsidRPr="006457F6">
        <w:rPr>
          <w:b/>
        </w:rPr>
        <w:t>Grozījumi Likumā par budžetu un finanšu vadību</w:t>
      </w:r>
    </w:p>
    <w:p w:rsidR="005C5419" w:rsidRPr="006457F6" w:rsidRDefault="005C5419" w:rsidP="005C5419">
      <w:pPr>
        <w:jc w:val="center"/>
        <w:rPr>
          <w:b/>
        </w:rPr>
      </w:pPr>
    </w:p>
    <w:p w:rsidR="005C5419" w:rsidRPr="006457F6" w:rsidRDefault="005C5419" w:rsidP="005C5419">
      <w:pPr>
        <w:spacing w:after="240"/>
        <w:ind w:firstLine="567"/>
        <w:jc w:val="both"/>
        <w:rPr>
          <w:szCs w:val="28"/>
        </w:rPr>
      </w:pPr>
      <w:r w:rsidRPr="006457F6">
        <w:t xml:space="preserve">Izdarīt Likumā par budžetu un finanšu vadību (Latvijas Republikas Saeimas un Ministru Kabineta Ziņotājs, 1994, 8.nr.; 1996, 24.nr.; 1997, 21.nr.; 1998, 9.nr.; 1999, 24.nr.; 2001, </w:t>
      </w:r>
      <w:proofErr w:type="spellStart"/>
      <w:r w:rsidRPr="006457F6">
        <w:t>l.nr</w:t>
      </w:r>
      <w:proofErr w:type="spellEnd"/>
      <w:r w:rsidRPr="006457F6">
        <w:t>.; 2002, 23.nr.; 2003, 2., 23.nr.; 2005, 2., 24.nr.; 2007, 3.nr.; 2008, 1., 24.nr.; 2009, 13., 15., 20.nr.; Latvijas Vēstnesis, 2009, 200.nr.; 2010, 178., 206.nr.; 2011, 103., 117., 184., 204.nr.</w:t>
      </w:r>
      <w:r w:rsidR="00A876EC" w:rsidRPr="006457F6">
        <w:t>; 2012, 190.nr.</w:t>
      </w:r>
      <w:r w:rsidR="00F91F89">
        <w:t>; 2013, 80.nr.</w:t>
      </w:r>
      <w:r w:rsidRPr="006457F6">
        <w:t xml:space="preserve">) </w:t>
      </w:r>
      <w:r w:rsidRPr="006457F6">
        <w:rPr>
          <w:szCs w:val="28"/>
        </w:rPr>
        <w:t>šādus grozījumus:</w:t>
      </w:r>
    </w:p>
    <w:p w:rsidR="00462183" w:rsidRDefault="00462183" w:rsidP="005422B6">
      <w:pPr>
        <w:pStyle w:val="ListParagraph"/>
        <w:numPr>
          <w:ilvl w:val="0"/>
          <w:numId w:val="1"/>
        </w:numPr>
        <w:spacing w:after="240"/>
        <w:ind w:left="924" w:hanging="357"/>
        <w:contextualSpacing w:val="0"/>
        <w:rPr>
          <w:szCs w:val="28"/>
        </w:rPr>
      </w:pPr>
      <w:r>
        <w:rPr>
          <w:szCs w:val="28"/>
        </w:rPr>
        <w:t>9.pantā:</w:t>
      </w:r>
    </w:p>
    <w:p w:rsidR="005422B6" w:rsidRDefault="00462183" w:rsidP="00462183">
      <w:pPr>
        <w:pStyle w:val="ListParagraph"/>
        <w:spacing w:after="240"/>
        <w:ind w:left="924"/>
        <w:contextualSpacing w:val="0"/>
        <w:rPr>
          <w:szCs w:val="28"/>
        </w:rPr>
      </w:pPr>
      <w:r>
        <w:rPr>
          <w:szCs w:val="28"/>
        </w:rPr>
        <w:t>izslēgt</w:t>
      </w:r>
      <w:r w:rsidR="005422B6" w:rsidRPr="005422B6">
        <w:rPr>
          <w:szCs w:val="28"/>
        </w:rPr>
        <w:t xml:space="preserve"> četrpadsmitās daļas 4.punktu</w:t>
      </w:r>
      <w:r>
        <w:rPr>
          <w:szCs w:val="28"/>
        </w:rPr>
        <w:t>;</w:t>
      </w:r>
    </w:p>
    <w:p w:rsidR="00462183" w:rsidRDefault="00462183" w:rsidP="00462183">
      <w:pPr>
        <w:pStyle w:val="ListParagraph"/>
        <w:spacing w:after="240"/>
        <w:ind w:left="924"/>
        <w:contextualSpacing w:val="0"/>
        <w:rPr>
          <w:szCs w:val="28"/>
        </w:rPr>
      </w:pPr>
      <w:r>
        <w:rPr>
          <w:szCs w:val="28"/>
        </w:rPr>
        <w:t>papildināt ar sešpadsmito daļu šādā redakcijā:</w:t>
      </w:r>
    </w:p>
    <w:p w:rsidR="00462183" w:rsidRDefault="00462183" w:rsidP="00022793">
      <w:pPr>
        <w:pStyle w:val="ListParagraph"/>
        <w:spacing w:after="240"/>
        <w:ind w:left="0" w:firstLine="924"/>
        <w:contextualSpacing w:val="0"/>
        <w:jc w:val="both"/>
        <w:rPr>
          <w:szCs w:val="28"/>
        </w:rPr>
      </w:pPr>
      <w:r w:rsidRPr="00BC020E">
        <w:rPr>
          <w:szCs w:val="28"/>
        </w:rPr>
        <w:t xml:space="preserve">„(16) Finanšu ministram ir tiesības </w:t>
      </w:r>
      <w:r w:rsidRPr="00B87D47">
        <w:rPr>
          <w:szCs w:val="28"/>
        </w:rPr>
        <w:t xml:space="preserve">palielināt gadskārtējā valsts budžeta likumā </w:t>
      </w:r>
      <w:r w:rsidR="00463A25">
        <w:rPr>
          <w:szCs w:val="28"/>
        </w:rPr>
        <w:t xml:space="preserve">valsts parāda saistību izpildei </w:t>
      </w:r>
      <w:r w:rsidRPr="00B87D47">
        <w:rPr>
          <w:szCs w:val="28"/>
        </w:rPr>
        <w:t xml:space="preserve">noteikto apropriāciju </w:t>
      </w:r>
      <w:r w:rsidR="00D91307" w:rsidRPr="00B87D47">
        <w:rPr>
          <w:szCs w:val="28"/>
        </w:rPr>
        <w:t>un valdības rīcības pieļaujamās robežas</w:t>
      </w:r>
      <w:r w:rsidR="00E22C81">
        <w:rPr>
          <w:szCs w:val="28"/>
        </w:rPr>
        <w:t xml:space="preserve"> neparedzētu apstākļu izraisītu valdības saistību gadījumā</w:t>
      </w:r>
      <w:r w:rsidRPr="00B87D47">
        <w:rPr>
          <w:szCs w:val="28"/>
        </w:rPr>
        <w:t>,</w:t>
      </w:r>
      <w:r w:rsidRPr="00BC020E">
        <w:rPr>
          <w:szCs w:val="28"/>
        </w:rPr>
        <w:t xml:space="preserve"> </w:t>
      </w:r>
      <w:r w:rsidR="00BC020E" w:rsidRPr="00BC020E">
        <w:rPr>
          <w:szCs w:val="28"/>
        </w:rPr>
        <w:t>piecu darba dienu laikā informējot par to Ministru kabinetu un Saeimas Budžeta un finanšu (nodokļu) komisiju.</w:t>
      </w:r>
      <w:r w:rsidRPr="00BC020E">
        <w:rPr>
          <w:szCs w:val="28"/>
        </w:rPr>
        <w:t>”</w:t>
      </w:r>
    </w:p>
    <w:p w:rsidR="001E173F" w:rsidRPr="001E173F" w:rsidRDefault="002735A4" w:rsidP="001E173F">
      <w:pPr>
        <w:pStyle w:val="ListParagraph"/>
        <w:spacing w:after="240"/>
        <w:ind w:left="567"/>
        <w:contextualSpacing w:val="0"/>
        <w:rPr>
          <w:szCs w:val="28"/>
        </w:rPr>
      </w:pPr>
      <w:r>
        <w:rPr>
          <w:szCs w:val="28"/>
        </w:rPr>
        <w:t>2</w:t>
      </w:r>
      <w:r w:rsidR="001E173F">
        <w:rPr>
          <w:szCs w:val="28"/>
        </w:rPr>
        <w:t xml:space="preserve">. </w:t>
      </w:r>
      <w:r w:rsidR="001E173F" w:rsidRPr="001E173F">
        <w:rPr>
          <w:szCs w:val="28"/>
        </w:rPr>
        <w:t xml:space="preserve">Izteikt 39.pantu </w:t>
      </w:r>
      <w:r w:rsidR="001E173F">
        <w:rPr>
          <w:szCs w:val="28"/>
        </w:rPr>
        <w:t>šādā</w:t>
      </w:r>
      <w:r w:rsidR="001E173F" w:rsidRPr="001E173F">
        <w:rPr>
          <w:szCs w:val="28"/>
        </w:rPr>
        <w:t xml:space="preserve"> redakcijā:</w:t>
      </w:r>
      <w:bookmarkStart w:id="0" w:name="_GoBack"/>
      <w:bookmarkEnd w:id="0"/>
    </w:p>
    <w:p w:rsidR="001E173F" w:rsidRPr="001E173F" w:rsidRDefault="001E173F" w:rsidP="001E173F">
      <w:pPr>
        <w:pStyle w:val="ListParagraph"/>
        <w:spacing w:after="240"/>
        <w:ind w:left="0" w:firstLine="851"/>
        <w:contextualSpacing w:val="0"/>
        <w:jc w:val="both"/>
        <w:rPr>
          <w:szCs w:val="28"/>
        </w:rPr>
      </w:pPr>
      <w:r w:rsidRPr="001E173F">
        <w:rPr>
          <w:szCs w:val="28"/>
        </w:rPr>
        <w:t>„</w:t>
      </w:r>
      <w:r w:rsidRPr="001E173F">
        <w:rPr>
          <w:b/>
          <w:szCs w:val="28"/>
        </w:rPr>
        <w:t xml:space="preserve">39.pants. Valsts parāda saistību </w:t>
      </w:r>
      <w:r w:rsidR="00E24C48">
        <w:rPr>
          <w:b/>
          <w:szCs w:val="28"/>
        </w:rPr>
        <w:t>izpilde</w:t>
      </w:r>
    </w:p>
    <w:p w:rsidR="00240DB0" w:rsidRDefault="001E173F" w:rsidP="001E173F">
      <w:pPr>
        <w:pStyle w:val="ListParagraph"/>
        <w:spacing w:after="240"/>
        <w:ind w:left="0" w:firstLine="851"/>
        <w:contextualSpacing w:val="0"/>
        <w:jc w:val="both"/>
        <w:rPr>
          <w:szCs w:val="28"/>
        </w:rPr>
      </w:pPr>
      <w:r w:rsidRPr="001E173F">
        <w:rPr>
          <w:szCs w:val="28"/>
        </w:rPr>
        <w:t xml:space="preserve">Izdevumi valsts parāda </w:t>
      </w:r>
      <w:r w:rsidR="00E24C48">
        <w:rPr>
          <w:szCs w:val="28"/>
        </w:rPr>
        <w:t xml:space="preserve">saistību izpildei </w:t>
      </w:r>
      <w:r w:rsidRPr="001E173F">
        <w:rPr>
          <w:szCs w:val="28"/>
        </w:rPr>
        <w:t xml:space="preserve">ir jāizdara saskaņā ar </w:t>
      </w:r>
      <w:r w:rsidR="00F56C8D">
        <w:rPr>
          <w:szCs w:val="28"/>
        </w:rPr>
        <w:t>līgumu</w:t>
      </w:r>
      <w:r w:rsidR="00F56C8D" w:rsidRPr="001E173F">
        <w:rPr>
          <w:szCs w:val="28"/>
        </w:rPr>
        <w:t xml:space="preserve"> </w:t>
      </w:r>
      <w:r w:rsidRPr="001E173F">
        <w:rPr>
          <w:szCs w:val="28"/>
        </w:rPr>
        <w:t>noteikumiem neatkarīgi no gadskārtējā valsts budžetā šiem mērķiem paredzētā līdzekļu apjoma</w:t>
      </w:r>
      <w:r w:rsidR="00CD63EF">
        <w:rPr>
          <w:szCs w:val="28"/>
        </w:rPr>
        <w:t xml:space="preserve"> </w:t>
      </w:r>
      <w:r w:rsidR="00E22C81">
        <w:rPr>
          <w:szCs w:val="28"/>
        </w:rPr>
        <w:t xml:space="preserve">un </w:t>
      </w:r>
      <w:r w:rsidR="00242BCD">
        <w:rPr>
          <w:szCs w:val="28"/>
        </w:rPr>
        <w:t>noteiktām valdības rīcības pieļ</w:t>
      </w:r>
      <w:r w:rsidR="00CD63EF">
        <w:rPr>
          <w:szCs w:val="28"/>
        </w:rPr>
        <w:t>aujamajām robežām</w:t>
      </w:r>
      <w:r w:rsidRPr="001E173F">
        <w:rPr>
          <w:szCs w:val="28"/>
        </w:rPr>
        <w:t xml:space="preserve">. Ja finanšu ministrs konstatē, ka izdevumi valsts parāda </w:t>
      </w:r>
      <w:r w:rsidR="00E24C48">
        <w:rPr>
          <w:szCs w:val="28"/>
        </w:rPr>
        <w:t>saistību izpildei</w:t>
      </w:r>
      <w:r w:rsidRPr="001E173F">
        <w:rPr>
          <w:szCs w:val="28"/>
        </w:rPr>
        <w:t xml:space="preserve"> pārsniedz gadskārtējā valsts budžetā šim mērķim paredzēto līdzekļu apjomu, finanšu ministrs saskaņā ar </w:t>
      </w:r>
      <w:r w:rsidR="00BF3984">
        <w:rPr>
          <w:szCs w:val="28"/>
        </w:rPr>
        <w:t xml:space="preserve">šā </w:t>
      </w:r>
      <w:r w:rsidRPr="001E173F">
        <w:rPr>
          <w:szCs w:val="28"/>
        </w:rPr>
        <w:t xml:space="preserve">likuma 9.panta sešpadsmito daļu palielina gadskārtējā valsts budžeta likumā </w:t>
      </w:r>
      <w:r w:rsidR="00463A25">
        <w:rPr>
          <w:szCs w:val="28"/>
        </w:rPr>
        <w:t>v</w:t>
      </w:r>
      <w:r w:rsidR="00463A25" w:rsidRPr="001E173F">
        <w:rPr>
          <w:szCs w:val="28"/>
        </w:rPr>
        <w:t xml:space="preserve">alsts parāda </w:t>
      </w:r>
      <w:r w:rsidR="00463A25">
        <w:rPr>
          <w:szCs w:val="28"/>
        </w:rPr>
        <w:t>saistību izpildei</w:t>
      </w:r>
      <w:r w:rsidR="00463A25" w:rsidRPr="001E173F">
        <w:rPr>
          <w:szCs w:val="28"/>
        </w:rPr>
        <w:t xml:space="preserve"> </w:t>
      </w:r>
      <w:r w:rsidRPr="001E173F">
        <w:rPr>
          <w:szCs w:val="28"/>
        </w:rPr>
        <w:t>noteikto apropriāciju</w:t>
      </w:r>
      <w:r w:rsidR="007169DC">
        <w:rPr>
          <w:szCs w:val="28"/>
        </w:rPr>
        <w:t xml:space="preserve"> un valdības rīcības pieļaujamās robežas</w:t>
      </w:r>
      <w:r w:rsidR="00B11FDE" w:rsidRPr="00B11FDE">
        <w:rPr>
          <w:szCs w:val="28"/>
        </w:rPr>
        <w:t xml:space="preserve"> </w:t>
      </w:r>
      <w:r w:rsidR="00B11FDE">
        <w:rPr>
          <w:szCs w:val="28"/>
        </w:rPr>
        <w:t>neparedzētu apstākļu izraisītu valdības saistību gadījumā</w:t>
      </w:r>
      <w:r w:rsidRPr="001E173F">
        <w:rPr>
          <w:szCs w:val="28"/>
        </w:rPr>
        <w:t>.”</w:t>
      </w:r>
    </w:p>
    <w:p w:rsidR="003F099F" w:rsidRDefault="003F099F" w:rsidP="004A0DE1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 xml:space="preserve">Likums stājas spēkā </w:t>
      </w:r>
      <w:r w:rsidR="00BF3984">
        <w:rPr>
          <w:szCs w:val="28"/>
        </w:rPr>
        <w:t>2014.gada 1.janvārī</w:t>
      </w:r>
      <w:r w:rsidR="009E0F24">
        <w:rPr>
          <w:szCs w:val="28"/>
        </w:rPr>
        <w:t>.</w:t>
      </w:r>
    </w:p>
    <w:p w:rsidR="004A0DE1" w:rsidRDefault="004A0DE1" w:rsidP="006F16AD">
      <w:pPr>
        <w:pStyle w:val="ListParagraph"/>
        <w:spacing w:after="240"/>
        <w:ind w:left="927"/>
        <w:rPr>
          <w:szCs w:val="28"/>
        </w:rPr>
      </w:pPr>
    </w:p>
    <w:p w:rsidR="00992D73" w:rsidRPr="00992D73" w:rsidRDefault="00992D73" w:rsidP="00992D73">
      <w:pPr>
        <w:pStyle w:val="naisf"/>
        <w:tabs>
          <w:tab w:val="left" w:pos="6804"/>
        </w:tabs>
        <w:ind w:firstLine="0"/>
        <w:rPr>
          <w:sz w:val="28"/>
          <w:szCs w:val="28"/>
        </w:rPr>
      </w:pPr>
      <w:r w:rsidRPr="00992D73">
        <w:rPr>
          <w:sz w:val="28"/>
          <w:szCs w:val="28"/>
        </w:rPr>
        <w:t xml:space="preserve">Finanšu ministrs </w:t>
      </w:r>
      <w:r w:rsidRPr="00992D73">
        <w:rPr>
          <w:sz w:val="28"/>
          <w:szCs w:val="28"/>
        </w:rPr>
        <w:tab/>
      </w:r>
      <w:r w:rsidRPr="00992D73">
        <w:rPr>
          <w:sz w:val="28"/>
          <w:szCs w:val="28"/>
        </w:rPr>
        <w:tab/>
        <w:t>A.Vilks</w:t>
      </w:r>
    </w:p>
    <w:p w:rsidR="00992D73" w:rsidRPr="00992D73" w:rsidRDefault="00992D73" w:rsidP="00992D7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992D73" w:rsidRPr="00992D73" w:rsidRDefault="00992D73" w:rsidP="00992D73">
      <w:pPr>
        <w:jc w:val="both"/>
        <w:rPr>
          <w:sz w:val="20"/>
          <w:szCs w:val="20"/>
        </w:rPr>
      </w:pPr>
      <w:r w:rsidRPr="00992D73">
        <w:rPr>
          <w:sz w:val="20"/>
          <w:szCs w:val="20"/>
        </w:rPr>
        <w:fldChar w:fldCharType="begin"/>
      </w:r>
      <w:r w:rsidRPr="00992D73">
        <w:rPr>
          <w:sz w:val="20"/>
          <w:szCs w:val="20"/>
        </w:rPr>
        <w:instrText xml:space="preserve"> DATE  \@ "dd.MM.yyyy H:mm"  \* MERGEFORMAT </w:instrText>
      </w:r>
      <w:r w:rsidRPr="00992D73">
        <w:rPr>
          <w:sz w:val="20"/>
          <w:szCs w:val="20"/>
        </w:rPr>
        <w:fldChar w:fldCharType="separate"/>
      </w:r>
      <w:r w:rsidR="00242BCD">
        <w:rPr>
          <w:noProof/>
          <w:sz w:val="20"/>
          <w:szCs w:val="20"/>
        </w:rPr>
        <w:t>11.09.2013 9:49</w:t>
      </w:r>
      <w:r w:rsidRPr="00992D73">
        <w:rPr>
          <w:sz w:val="20"/>
          <w:szCs w:val="20"/>
        </w:rPr>
        <w:fldChar w:fldCharType="end"/>
      </w:r>
    </w:p>
    <w:p w:rsidR="00992D73" w:rsidRPr="00992D73" w:rsidRDefault="00992D73" w:rsidP="00992D73">
      <w:pPr>
        <w:jc w:val="both"/>
        <w:rPr>
          <w:sz w:val="20"/>
          <w:szCs w:val="20"/>
        </w:rPr>
      </w:pPr>
      <w:r w:rsidRPr="00992D73">
        <w:rPr>
          <w:sz w:val="20"/>
          <w:szCs w:val="20"/>
        </w:rPr>
        <w:fldChar w:fldCharType="begin"/>
      </w:r>
      <w:r w:rsidRPr="00992D73">
        <w:rPr>
          <w:sz w:val="20"/>
          <w:szCs w:val="20"/>
        </w:rPr>
        <w:instrText xml:space="preserve"> NUMWORDS   \* MERGEFORMAT </w:instrText>
      </w:r>
      <w:r w:rsidRPr="00992D73">
        <w:rPr>
          <w:sz w:val="20"/>
          <w:szCs w:val="20"/>
        </w:rPr>
        <w:fldChar w:fldCharType="separate"/>
      </w:r>
      <w:r w:rsidR="00223677">
        <w:rPr>
          <w:noProof/>
          <w:sz w:val="20"/>
          <w:szCs w:val="20"/>
        </w:rPr>
        <w:t>225</w:t>
      </w:r>
      <w:r w:rsidRPr="00992D73">
        <w:rPr>
          <w:sz w:val="20"/>
          <w:szCs w:val="20"/>
        </w:rPr>
        <w:fldChar w:fldCharType="end"/>
      </w:r>
    </w:p>
    <w:p w:rsidR="00992D73" w:rsidRPr="00992D73" w:rsidRDefault="00992D73" w:rsidP="00992D73">
      <w:pPr>
        <w:jc w:val="both"/>
        <w:rPr>
          <w:sz w:val="20"/>
          <w:szCs w:val="20"/>
        </w:rPr>
      </w:pPr>
      <w:r w:rsidRPr="00992D73">
        <w:rPr>
          <w:sz w:val="20"/>
          <w:szCs w:val="20"/>
        </w:rPr>
        <w:t>L.Jevčuka</w:t>
      </w:r>
    </w:p>
    <w:p w:rsidR="004A0DE1" w:rsidRPr="006F16AD" w:rsidRDefault="00992D73" w:rsidP="002735A4">
      <w:pPr>
        <w:jc w:val="both"/>
        <w:rPr>
          <w:szCs w:val="28"/>
        </w:rPr>
      </w:pPr>
      <w:r w:rsidRPr="00992D73">
        <w:rPr>
          <w:sz w:val="20"/>
          <w:szCs w:val="20"/>
        </w:rPr>
        <w:t xml:space="preserve">67095442, </w:t>
      </w:r>
      <w:hyperlink r:id="rId9" w:history="1">
        <w:r w:rsidRPr="00992D73">
          <w:rPr>
            <w:rStyle w:val="Hyperlink"/>
            <w:sz w:val="20"/>
            <w:szCs w:val="20"/>
          </w:rPr>
          <w:t>Ludmila.Jevcuka@fm.gov.lv</w:t>
        </w:r>
      </w:hyperlink>
    </w:p>
    <w:sectPr w:rsidR="004A0DE1" w:rsidRPr="006F16AD" w:rsidSect="00C26E3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0" w:rsidRDefault="00C840D0" w:rsidP="005C5419">
      <w:r>
        <w:separator/>
      </w:r>
    </w:p>
  </w:endnote>
  <w:endnote w:type="continuationSeparator" w:id="0">
    <w:p w:rsidR="00C840D0" w:rsidRDefault="00C840D0" w:rsidP="005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5" w:rsidRPr="005C5419" w:rsidRDefault="00223677" w:rsidP="005C5419">
    <w:pPr>
      <w:pStyle w:val="Footer"/>
      <w:rPr>
        <w:sz w:val="20"/>
        <w:szCs w:val="20"/>
      </w:rPr>
    </w:pPr>
    <w:fldSimple w:instr=" FILENAME   \* MERGEFORMAT ">
      <w:r w:rsidRPr="00223677">
        <w:rPr>
          <w:noProof/>
          <w:sz w:val="20"/>
          <w:szCs w:val="20"/>
        </w:rPr>
        <w:t>FMLik_09092013_LBFV</w:t>
      </w:r>
      <w:r>
        <w:rPr>
          <w:noProof/>
        </w:rPr>
        <w:t>_pakete</w:t>
      </w:r>
    </w:fldSimple>
    <w:r w:rsidR="00656605" w:rsidRPr="005C5419">
      <w:rPr>
        <w:sz w:val="20"/>
        <w:szCs w:val="20"/>
      </w:rPr>
      <w:t>; Likumprojekts „Grozījumi Likumā par budžetu un finanšu vadību”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A4" w:rsidRPr="002735A4" w:rsidRDefault="002735A4">
    <w:pPr>
      <w:pStyle w:val="Footer"/>
      <w:rPr>
        <w:sz w:val="20"/>
        <w:szCs w:val="20"/>
      </w:rPr>
    </w:pPr>
    <w:r w:rsidRPr="002735A4">
      <w:rPr>
        <w:sz w:val="20"/>
        <w:szCs w:val="20"/>
      </w:rPr>
      <w:fldChar w:fldCharType="begin"/>
    </w:r>
    <w:r w:rsidRPr="002735A4">
      <w:rPr>
        <w:sz w:val="20"/>
        <w:szCs w:val="20"/>
      </w:rPr>
      <w:instrText xml:space="preserve"> FILENAME   \* MERGEFORMAT </w:instrText>
    </w:r>
    <w:r w:rsidRPr="002735A4">
      <w:rPr>
        <w:sz w:val="20"/>
        <w:szCs w:val="20"/>
      </w:rPr>
      <w:fldChar w:fldCharType="separate"/>
    </w:r>
    <w:r w:rsidR="00223677">
      <w:rPr>
        <w:noProof/>
        <w:sz w:val="20"/>
        <w:szCs w:val="20"/>
      </w:rPr>
      <w:t>FMLik_09092013_LBFV_pakete</w:t>
    </w:r>
    <w:r w:rsidRPr="002735A4">
      <w:rPr>
        <w:sz w:val="20"/>
        <w:szCs w:val="20"/>
      </w:rPr>
      <w:fldChar w:fldCharType="end"/>
    </w:r>
    <w:r>
      <w:rPr>
        <w:sz w:val="20"/>
        <w:szCs w:val="20"/>
      </w:rPr>
      <w:t>; Grozījumi Likumā par budžetu un finanšu vadību</w:t>
    </w:r>
  </w:p>
  <w:p w:rsidR="002735A4" w:rsidRDefault="0027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0" w:rsidRDefault="00C840D0" w:rsidP="005C5419">
      <w:r>
        <w:separator/>
      </w:r>
    </w:p>
  </w:footnote>
  <w:footnote w:type="continuationSeparator" w:id="0">
    <w:p w:rsidR="00C840D0" w:rsidRDefault="00C840D0" w:rsidP="005C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79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605" w:rsidRDefault="006566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605" w:rsidRDefault="00656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321"/>
    <w:multiLevelType w:val="hybridMultilevel"/>
    <w:tmpl w:val="8312E2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7C7B"/>
    <w:multiLevelType w:val="hybridMultilevel"/>
    <w:tmpl w:val="4F4468C8"/>
    <w:lvl w:ilvl="0" w:tplc="240E8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414818"/>
    <w:multiLevelType w:val="hybridMultilevel"/>
    <w:tmpl w:val="F6526DD6"/>
    <w:lvl w:ilvl="0" w:tplc="882CA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A"/>
    <w:rsid w:val="00001C6E"/>
    <w:rsid w:val="00005ABB"/>
    <w:rsid w:val="00007A75"/>
    <w:rsid w:val="00011784"/>
    <w:rsid w:val="00022793"/>
    <w:rsid w:val="000245B3"/>
    <w:rsid w:val="0003327D"/>
    <w:rsid w:val="000332A5"/>
    <w:rsid w:val="00044398"/>
    <w:rsid w:val="00093FAE"/>
    <w:rsid w:val="000A20BA"/>
    <w:rsid w:val="000B702D"/>
    <w:rsid w:val="000F198D"/>
    <w:rsid w:val="001672B4"/>
    <w:rsid w:val="001A1C91"/>
    <w:rsid w:val="001B62D8"/>
    <w:rsid w:val="001C7C4D"/>
    <w:rsid w:val="001E173F"/>
    <w:rsid w:val="001E542D"/>
    <w:rsid w:val="00203272"/>
    <w:rsid w:val="00210996"/>
    <w:rsid w:val="00222321"/>
    <w:rsid w:val="00223677"/>
    <w:rsid w:val="0022486B"/>
    <w:rsid w:val="00240DB0"/>
    <w:rsid w:val="00242BCD"/>
    <w:rsid w:val="002735A4"/>
    <w:rsid w:val="00277C80"/>
    <w:rsid w:val="002946B3"/>
    <w:rsid w:val="00304159"/>
    <w:rsid w:val="00324ECE"/>
    <w:rsid w:val="00370506"/>
    <w:rsid w:val="00394BE5"/>
    <w:rsid w:val="003A1840"/>
    <w:rsid w:val="003A2E4A"/>
    <w:rsid w:val="003E780F"/>
    <w:rsid w:val="003F099F"/>
    <w:rsid w:val="004246A8"/>
    <w:rsid w:val="004328E4"/>
    <w:rsid w:val="00462183"/>
    <w:rsid w:val="00463A25"/>
    <w:rsid w:val="004732FD"/>
    <w:rsid w:val="00480019"/>
    <w:rsid w:val="0049226B"/>
    <w:rsid w:val="004A0DE1"/>
    <w:rsid w:val="004C00B6"/>
    <w:rsid w:val="004D05D3"/>
    <w:rsid w:val="004D3892"/>
    <w:rsid w:val="00510D02"/>
    <w:rsid w:val="005422B6"/>
    <w:rsid w:val="00552D6B"/>
    <w:rsid w:val="005720DA"/>
    <w:rsid w:val="005740C6"/>
    <w:rsid w:val="0059464B"/>
    <w:rsid w:val="005A6195"/>
    <w:rsid w:val="005C19B0"/>
    <w:rsid w:val="005C5419"/>
    <w:rsid w:val="005D1EAD"/>
    <w:rsid w:val="005E0748"/>
    <w:rsid w:val="005F0A20"/>
    <w:rsid w:val="00635870"/>
    <w:rsid w:val="006457F6"/>
    <w:rsid w:val="00647D36"/>
    <w:rsid w:val="00651C2D"/>
    <w:rsid w:val="00656605"/>
    <w:rsid w:val="00697892"/>
    <w:rsid w:val="006D4B0C"/>
    <w:rsid w:val="006F16AD"/>
    <w:rsid w:val="007169DC"/>
    <w:rsid w:val="00723479"/>
    <w:rsid w:val="00724404"/>
    <w:rsid w:val="00743C26"/>
    <w:rsid w:val="00755F76"/>
    <w:rsid w:val="0077050F"/>
    <w:rsid w:val="007761BE"/>
    <w:rsid w:val="00782F77"/>
    <w:rsid w:val="00786219"/>
    <w:rsid w:val="00797B0D"/>
    <w:rsid w:val="007A7275"/>
    <w:rsid w:val="007E2040"/>
    <w:rsid w:val="007E2C9E"/>
    <w:rsid w:val="007F6AE5"/>
    <w:rsid w:val="00811C98"/>
    <w:rsid w:val="008225DF"/>
    <w:rsid w:val="00880C38"/>
    <w:rsid w:val="00886CCE"/>
    <w:rsid w:val="008C5531"/>
    <w:rsid w:val="008D3839"/>
    <w:rsid w:val="008E149D"/>
    <w:rsid w:val="008F6CA3"/>
    <w:rsid w:val="00921883"/>
    <w:rsid w:val="0094022F"/>
    <w:rsid w:val="00953E40"/>
    <w:rsid w:val="0096340F"/>
    <w:rsid w:val="00992D73"/>
    <w:rsid w:val="009B31E3"/>
    <w:rsid w:val="009C4143"/>
    <w:rsid w:val="009D188A"/>
    <w:rsid w:val="009D7921"/>
    <w:rsid w:val="009E0F24"/>
    <w:rsid w:val="009E24B0"/>
    <w:rsid w:val="00A2394A"/>
    <w:rsid w:val="00A330A1"/>
    <w:rsid w:val="00A4008B"/>
    <w:rsid w:val="00A4125B"/>
    <w:rsid w:val="00A51417"/>
    <w:rsid w:val="00A876EC"/>
    <w:rsid w:val="00AB0780"/>
    <w:rsid w:val="00AE7553"/>
    <w:rsid w:val="00B00C02"/>
    <w:rsid w:val="00B03426"/>
    <w:rsid w:val="00B069EC"/>
    <w:rsid w:val="00B11FDE"/>
    <w:rsid w:val="00B3621B"/>
    <w:rsid w:val="00B418B1"/>
    <w:rsid w:val="00B83049"/>
    <w:rsid w:val="00B87D47"/>
    <w:rsid w:val="00BB27B7"/>
    <w:rsid w:val="00BC020E"/>
    <w:rsid w:val="00BC5C63"/>
    <w:rsid w:val="00BE563A"/>
    <w:rsid w:val="00BF3984"/>
    <w:rsid w:val="00C26E35"/>
    <w:rsid w:val="00C3078D"/>
    <w:rsid w:val="00C32658"/>
    <w:rsid w:val="00C33A03"/>
    <w:rsid w:val="00C4623B"/>
    <w:rsid w:val="00C715B6"/>
    <w:rsid w:val="00C840D0"/>
    <w:rsid w:val="00C8552D"/>
    <w:rsid w:val="00C92B7F"/>
    <w:rsid w:val="00CA1103"/>
    <w:rsid w:val="00CB4BB9"/>
    <w:rsid w:val="00CD63EF"/>
    <w:rsid w:val="00D124B2"/>
    <w:rsid w:val="00D6753A"/>
    <w:rsid w:val="00D91307"/>
    <w:rsid w:val="00DA1BF5"/>
    <w:rsid w:val="00DB7557"/>
    <w:rsid w:val="00DD5DAC"/>
    <w:rsid w:val="00DD745F"/>
    <w:rsid w:val="00DE7BCB"/>
    <w:rsid w:val="00E145C6"/>
    <w:rsid w:val="00E17360"/>
    <w:rsid w:val="00E179BA"/>
    <w:rsid w:val="00E2164E"/>
    <w:rsid w:val="00E22C81"/>
    <w:rsid w:val="00E24C48"/>
    <w:rsid w:val="00E33690"/>
    <w:rsid w:val="00E57B66"/>
    <w:rsid w:val="00E85C92"/>
    <w:rsid w:val="00EC7214"/>
    <w:rsid w:val="00F14658"/>
    <w:rsid w:val="00F528B3"/>
    <w:rsid w:val="00F56C8D"/>
    <w:rsid w:val="00F633B4"/>
    <w:rsid w:val="00F65C7E"/>
    <w:rsid w:val="00F91F89"/>
    <w:rsid w:val="00F971BA"/>
    <w:rsid w:val="00FB7405"/>
    <w:rsid w:val="00FC1454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19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jc w:val="center"/>
      <w:outlineLvl w:val="0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/>
    </w:pPr>
    <w:rPr>
      <w:rFonts w:cs="Times New Roman"/>
      <w:b/>
      <w:caps/>
      <w:szCs w:val="24"/>
    </w:rPr>
  </w:style>
  <w:style w:type="paragraph" w:customStyle="1" w:styleId="apaks">
    <w:name w:val="apaks"/>
    <w:basedOn w:val="Normal"/>
    <w:qFormat/>
    <w:rsid w:val="008C5531"/>
    <w:pPr>
      <w:spacing w:before="240" w:after="240"/>
    </w:pPr>
    <w:rPr>
      <w:rFonts w:cs="Times New Roman"/>
      <w:b/>
      <w:szCs w:val="24"/>
    </w:rPr>
  </w:style>
  <w:style w:type="paragraph" w:customStyle="1" w:styleId="attels">
    <w:name w:val="attels"/>
    <w:basedOn w:val="Normal"/>
    <w:qFormat/>
    <w:rsid w:val="008C5531"/>
    <w:pPr>
      <w:spacing w:before="240"/>
      <w:jc w:val="center"/>
    </w:pPr>
    <w:rPr>
      <w:rFonts w:cs="Times New Roman"/>
      <w:szCs w:val="24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jc w:val="center"/>
    </w:pPr>
    <w:rPr>
      <w:rFonts w:eastAsia="Calibri" w:cs="Times New Roman"/>
      <w:szCs w:val="24"/>
    </w:rPr>
  </w:style>
  <w:style w:type="paragraph" w:customStyle="1" w:styleId="anotacija">
    <w:name w:val="anotacija"/>
    <w:basedOn w:val="Normal"/>
    <w:qFormat/>
    <w:rsid w:val="008C5531"/>
    <w:pPr>
      <w:spacing w:after="240"/>
      <w:jc w:val="center"/>
    </w:pPr>
    <w:rPr>
      <w:b/>
      <w:caps/>
    </w:rPr>
  </w:style>
  <w:style w:type="paragraph" w:customStyle="1" w:styleId="formulas">
    <w:name w:val="formulas"/>
    <w:basedOn w:val="Normal"/>
    <w:qFormat/>
    <w:rsid w:val="008C5531"/>
    <w:pPr>
      <w:spacing w:before="120" w:after="120"/>
      <w:ind w:left="357"/>
      <w:jc w:val="right"/>
    </w:pPr>
    <w:rPr>
      <w:rFonts w:cs="Times New Roman"/>
      <w:szCs w:val="24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/>
    </w:pPr>
    <w:rPr>
      <w:rFonts w:cs="Times New Roman"/>
      <w:szCs w:val="24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ind w:left="720"/>
      <w:contextualSpacing/>
    </w:p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/>
    </w:pPr>
    <w:rPr>
      <w:b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/>
      <w:jc w:val="center"/>
    </w:pPr>
    <w:rPr>
      <w:b/>
      <w:caps/>
      <w:color w:val="000000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jc w:val="center"/>
    </w:pPr>
    <w:rPr>
      <w:rFonts w:eastAsia="Times New Roman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1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8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DE1"/>
    <w:rPr>
      <w:color w:val="0000FF" w:themeColor="hyperlink"/>
      <w:u w:val="single"/>
    </w:rPr>
  </w:style>
  <w:style w:type="paragraph" w:customStyle="1" w:styleId="naisf">
    <w:name w:val="naisf"/>
    <w:basedOn w:val="Normal"/>
    <w:rsid w:val="00992D7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D7921"/>
    <w:pPr>
      <w:spacing w:after="120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D7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9D792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19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jc w:val="center"/>
      <w:outlineLvl w:val="0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/>
    </w:pPr>
    <w:rPr>
      <w:rFonts w:cs="Times New Roman"/>
      <w:b/>
      <w:caps/>
      <w:szCs w:val="24"/>
    </w:rPr>
  </w:style>
  <w:style w:type="paragraph" w:customStyle="1" w:styleId="apaks">
    <w:name w:val="apaks"/>
    <w:basedOn w:val="Normal"/>
    <w:qFormat/>
    <w:rsid w:val="008C5531"/>
    <w:pPr>
      <w:spacing w:before="240" w:after="240"/>
    </w:pPr>
    <w:rPr>
      <w:rFonts w:cs="Times New Roman"/>
      <w:b/>
      <w:szCs w:val="24"/>
    </w:rPr>
  </w:style>
  <w:style w:type="paragraph" w:customStyle="1" w:styleId="attels">
    <w:name w:val="attels"/>
    <w:basedOn w:val="Normal"/>
    <w:qFormat/>
    <w:rsid w:val="008C5531"/>
    <w:pPr>
      <w:spacing w:before="240"/>
      <w:jc w:val="center"/>
    </w:pPr>
    <w:rPr>
      <w:rFonts w:cs="Times New Roman"/>
      <w:szCs w:val="24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jc w:val="center"/>
    </w:pPr>
    <w:rPr>
      <w:rFonts w:eastAsia="Calibri" w:cs="Times New Roman"/>
      <w:szCs w:val="24"/>
    </w:rPr>
  </w:style>
  <w:style w:type="paragraph" w:customStyle="1" w:styleId="anotacija">
    <w:name w:val="anotacija"/>
    <w:basedOn w:val="Normal"/>
    <w:qFormat/>
    <w:rsid w:val="008C5531"/>
    <w:pPr>
      <w:spacing w:after="240"/>
      <w:jc w:val="center"/>
    </w:pPr>
    <w:rPr>
      <w:b/>
      <w:caps/>
    </w:rPr>
  </w:style>
  <w:style w:type="paragraph" w:customStyle="1" w:styleId="formulas">
    <w:name w:val="formulas"/>
    <w:basedOn w:val="Normal"/>
    <w:qFormat/>
    <w:rsid w:val="008C5531"/>
    <w:pPr>
      <w:spacing w:before="120" w:after="120"/>
      <w:ind w:left="357"/>
      <w:jc w:val="right"/>
    </w:pPr>
    <w:rPr>
      <w:rFonts w:cs="Times New Roman"/>
      <w:szCs w:val="24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/>
    </w:pPr>
    <w:rPr>
      <w:rFonts w:cs="Times New Roman"/>
      <w:szCs w:val="24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ind w:left="720"/>
      <w:contextualSpacing/>
    </w:p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/>
    </w:pPr>
    <w:rPr>
      <w:b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/>
      <w:jc w:val="center"/>
    </w:pPr>
    <w:rPr>
      <w:b/>
      <w:caps/>
      <w:color w:val="000000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jc w:val="center"/>
    </w:pPr>
    <w:rPr>
      <w:rFonts w:eastAsia="Times New Roman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1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8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DE1"/>
    <w:rPr>
      <w:color w:val="0000FF" w:themeColor="hyperlink"/>
      <w:u w:val="single"/>
    </w:rPr>
  </w:style>
  <w:style w:type="paragraph" w:customStyle="1" w:styleId="naisf">
    <w:name w:val="naisf"/>
    <w:basedOn w:val="Normal"/>
    <w:rsid w:val="00992D7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D7921"/>
    <w:pPr>
      <w:spacing w:after="120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D7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9D792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mila.Jevcuka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608-F532-44AF-B624-79DD3009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budžetu un finanšu vadību</vt:lpstr>
    </vt:vector>
  </TitlesOfParts>
  <Company>Finanšu ministrija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par budžetu un finanšu vadību</dc:title>
  <dc:subject>Likumprojekts</dc:subject>
  <dc:creator>ludmila.jevcuka@fm.gov.lv</dc:creator>
  <dc:description>67095442, Ludmila.Jevcuka@fm.gov.lv</dc:description>
  <cp:lastModifiedBy>Ludmila Jevčuka</cp:lastModifiedBy>
  <cp:revision>5</cp:revision>
  <cp:lastPrinted>2013-09-09T13:17:00Z</cp:lastPrinted>
  <dcterms:created xsi:type="dcterms:W3CDTF">2013-09-09T07:47:00Z</dcterms:created>
  <dcterms:modified xsi:type="dcterms:W3CDTF">2013-09-11T06:49:00Z</dcterms:modified>
</cp:coreProperties>
</file>