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AD" w:rsidRDefault="00F304AD" w:rsidP="00F304AD">
      <w:pPr>
        <w:pStyle w:val="Heading1"/>
        <w:tabs>
          <w:tab w:val="clear" w:pos="432"/>
        </w:tabs>
        <w:spacing w:after="120"/>
        <w:ind w:firstLine="0"/>
      </w:pPr>
      <w:r>
        <w:t>Likumprojekts</w:t>
      </w:r>
    </w:p>
    <w:p w:rsidR="00F304AD" w:rsidRDefault="00F304AD" w:rsidP="00F304AD">
      <w:pPr>
        <w:jc w:val="center"/>
        <w:rPr>
          <w:b/>
          <w:bCs/>
        </w:rPr>
      </w:pPr>
    </w:p>
    <w:p w:rsidR="00F304AD" w:rsidRDefault="00F304AD" w:rsidP="00F304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likumā “Par nodokļiem un nodevām”</w:t>
      </w:r>
    </w:p>
    <w:p w:rsidR="00F304AD" w:rsidRDefault="00F304AD" w:rsidP="00F304AD">
      <w:pPr>
        <w:jc w:val="both"/>
        <w:rPr>
          <w:sz w:val="28"/>
          <w:szCs w:val="28"/>
        </w:rPr>
      </w:pPr>
    </w:p>
    <w:p w:rsidR="001E3693" w:rsidRDefault="00F304AD" w:rsidP="00467CA4">
      <w:pPr>
        <w:ind w:firstLine="709"/>
        <w:jc w:val="both"/>
        <w:rPr>
          <w:color w:val="000000"/>
          <w:sz w:val="28"/>
          <w:szCs w:val="28"/>
        </w:rPr>
      </w:pPr>
      <w:r w:rsidRPr="004B2286">
        <w:rPr>
          <w:sz w:val="28"/>
          <w:szCs w:val="28"/>
        </w:rPr>
        <w:t xml:space="preserve">Izdarīt </w:t>
      </w:r>
      <w:r w:rsidRPr="004B2286">
        <w:rPr>
          <w:color w:val="000000"/>
          <w:sz w:val="28"/>
          <w:szCs w:val="28"/>
        </w:rPr>
        <w:t>likumā “Par nodokļiem un nodevām” (</w:t>
      </w:r>
      <w:r w:rsidR="00150E65" w:rsidRPr="00150E65">
        <w:rPr>
          <w:color w:val="000000"/>
          <w:sz w:val="28"/>
          <w:szCs w:val="28"/>
        </w:rPr>
        <w:t>Latvijas Republikas Saeimas un Ministru Kabineta Ziņotājs, 1995, 7.nr.; 1996, 15.nr.; 1997, 24.nr.; 1998, 2., 18., 22., 24.nr.; 1999, 24.nr.; 2000, 11.nr.; 2001, 3., 8., 12.nr.; 2002, 2., 22.nr.; 2003, 2., 6., 8., 15., 22.nr.; 2004, 9.nr.; 2005, 2., 11.nr.; 2006, 1., 9., 13., 20., 24.nr.; 2007, 3., 7., 12.nr.; 2008, 1., 6., 13.nr.; 2009, 2., 11.</w:t>
      </w:r>
      <w:r w:rsidR="002648DF">
        <w:rPr>
          <w:color w:val="000000"/>
          <w:sz w:val="28"/>
          <w:szCs w:val="28"/>
        </w:rPr>
        <w:t>, 13., 15.</w:t>
      </w:r>
      <w:r w:rsidR="00150E65" w:rsidRPr="00150E65">
        <w:rPr>
          <w:color w:val="000000"/>
          <w:sz w:val="28"/>
          <w:szCs w:val="28"/>
        </w:rPr>
        <w:t>nr</w:t>
      </w:r>
      <w:r w:rsidR="002648DF">
        <w:rPr>
          <w:color w:val="000000"/>
          <w:sz w:val="28"/>
          <w:szCs w:val="28"/>
        </w:rPr>
        <w:t>.</w:t>
      </w:r>
      <w:r w:rsidR="004B2286" w:rsidRPr="004B2286">
        <w:rPr>
          <w:color w:val="000000"/>
          <w:sz w:val="28"/>
          <w:szCs w:val="28"/>
        </w:rPr>
        <w:t>) šādus</w:t>
      </w:r>
      <w:r w:rsidR="004B2286">
        <w:rPr>
          <w:color w:val="000000"/>
          <w:sz w:val="28"/>
          <w:szCs w:val="28"/>
        </w:rPr>
        <w:t xml:space="preserve"> grozījumus:</w:t>
      </w:r>
    </w:p>
    <w:p w:rsidR="00F304AD" w:rsidRDefault="00F304AD" w:rsidP="00F304AD">
      <w:pPr>
        <w:jc w:val="both"/>
        <w:rPr>
          <w:color w:val="000000"/>
          <w:sz w:val="28"/>
          <w:szCs w:val="28"/>
        </w:rPr>
      </w:pPr>
    </w:p>
    <w:p w:rsidR="00706109" w:rsidRDefault="00A616C6" w:rsidP="00F5374D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706109">
        <w:rPr>
          <w:sz w:val="28"/>
          <w:szCs w:val="28"/>
        </w:rPr>
        <w:t>1.panta 27.p</w:t>
      </w:r>
      <w:r w:rsidR="0051334E">
        <w:rPr>
          <w:sz w:val="28"/>
          <w:szCs w:val="28"/>
        </w:rPr>
        <w:t xml:space="preserve">unkta </w:t>
      </w:r>
      <w:r w:rsidR="0051334E" w:rsidRPr="0051334E">
        <w:rPr>
          <w:sz w:val="28"/>
          <w:szCs w:val="28"/>
        </w:rPr>
        <w:t>otro teikumu pēc vārda “dokumentus” ar vārdiem “izņemot muitas deklarāciju pārbaudes saskaņā ar Padomes 1992.gada 12.oktobra Regulu Nr.2913/92 par Kopienas Muitas kodeksa izveidi, kuru veikšanai nodokļu administrācija ir tiesīga pieprasīt no nodokļu maksātāja nepieciešamos dokumentus”</w:t>
      </w:r>
      <w:r w:rsidR="0051334E">
        <w:rPr>
          <w:sz w:val="28"/>
          <w:szCs w:val="28"/>
        </w:rPr>
        <w:t>.</w:t>
      </w:r>
    </w:p>
    <w:p w:rsidR="00706109" w:rsidRDefault="00706109" w:rsidP="00706109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26681" w:rsidRDefault="00926681" w:rsidP="00F5374D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Izslēgt 11.panta otrās daļas 32.punktu.</w:t>
      </w:r>
    </w:p>
    <w:p w:rsidR="00926681" w:rsidRDefault="00926681" w:rsidP="00926681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5374D" w:rsidRDefault="00F5374D" w:rsidP="00F5374D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374D">
        <w:rPr>
          <w:sz w:val="28"/>
          <w:szCs w:val="28"/>
        </w:rPr>
        <w:t>Izslēgt 15.panta pirmās daļas 8.punktu.</w:t>
      </w:r>
    </w:p>
    <w:p w:rsidR="00F5374D" w:rsidRPr="00F5374D" w:rsidRDefault="00F5374D" w:rsidP="00F5374D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A01C40" w:rsidRDefault="00A01C40" w:rsidP="00F5374D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18.pantā:</w:t>
      </w:r>
    </w:p>
    <w:p w:rsidR="00F5374D" w:rsidRDefault="00A01C40" w:rsidP="00A01C40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izslēgt pirmās daļas 13.punktu;</w:t>
      </w:r>
    </w:p>
    <w:p w:rsidR="00A01C40" w:rsidRDefault="00A01C40" w:rsidP="00A01C40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01C40" w:rsidRDefault="00A01C40" w:rsidP="00A01C40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papildināt pirmo daļu ar 19.punktu šādā redakcijā:</w:t>
      </w:r>
    </w:p>
    <w:p w:rsidR="00A01C40" w:rsidRPr="00A01C40" w:rsidRDefault="00A01C40" w:rsidP="00A01C40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“19) </w:t>
      </w:r>
      <w:r w:rsidRPr="00A01C40">
        <w:rPr>
          <w:bCs/>
          <w:sz w:val="28"/>
          <w:szCs w:val="28"/>
        </w:rPr>
        <w:t>nodrošināt publiski pieejamu sabiedriskā labuma organizāci</w:t>
      </w:r>
      <w:r>
        <w:rPr>
          <w:bCs/>
          <w:sz w:val="28"/>
          <w:szCs w:val="28"/>
        </w:rPr>
        <w:t>ju vienoto datu bāzi (reģistru)</w:t>
      </w:r>
      <w:r w:rsidR="004A4F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”</w:t>
      </w:r>
      <w:r w:rsidR="003D4957">
        <w:rPr>
          <w:bCs/>
          <w:sz w:val="28"/>
          <w:szCs w:val="28"/>
        </w:rPr>
        <w:t>.</w:t>
      </w:r>
    </w:p>
    <w:p w:rsidR="00F5374D" w:rsidRPr="00F5374D" w:rsidRDefault="00F5374D" w:rsidP="00F5374D">
      <w:pPr>
        <w:pStyle w:val="ListParagraph"/>
        <w:rPr>
          <w:sz w:val="28"/>
          <w:szCs w:val="28"/>
        </w:rPr>
      </w:pPr>
    </w:p>
    <w:p w:rsidR="00F5374D" w:rsidRDefault="00F5374D" w:rsidP="00F5374D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682">
        <w:rPr>
          <w:sz w:val="28"/>
          <w:szCs w:val="28"/>
        </w:rPr>
        <w:t xml:space="preserve">Aizstāt </w:t>
      </w:r>
      <w:r w:rsidRPr="003C6682">
        <w:rPr>
          <w:bCs/>
          <w:sz w:val="28"/>
          <w:szCs w:val="28"/>
        </w:rPr>
        <w:t>24.</w:t>
      </w:r>
      <w:r w:rsidRPr="003C6682">
        <w:rPr>
          <w:bCs/>
          <w:sz w:val="28"/>
          <w:szCs w:val="28"/>
          <w:vertAlign w:val="superscript"/>
        </w:rPr>
        <w:t>1 </w:t>
      </w:r>
      <w:r w:rsidR="00706109">
        <w:rPr>
          <w:bCs/>
          <w:sz w:val="28"/>
          <w:szCs w:val="28"/>
        </w:rPr>
        <w:t>panta ceturtās</w:t>
      </w:r>
      <w:r>
        <w:rPr>
          <w:bCs/>
          <w:sz w:val="28"/>
          <w:szCs w:val="28"/>
        </w:rPr>
        <w:t xml:space="preserve"> daļ</w:t>
      </w:r>
      <w:r w:rsidR="00706109">
        <w:rPr>
          <w:bCs/>
          <w:sz w:val="28"/>
          <w:szCs w:val="28"/>
        </w:rPr>
        <w:t>as pirmajā teikumā</w:t>
      </w:r>
      <w:r>
        <w:rPr>
          <w:bCs/>
          <w:sz w:val="28"/>
          <w:szCs w:val="28"/>
        </w:rPr>
        <w:t xml:space="preserve"> vārdus “</w:t>
      </w:r>
      <w:r w:rsidRPr="003C6682">
        <w:rPr>
          <w:sz w:val="28"/>
          <w:szCs w:val="28"/>
        </w:rPr>
        <w:t xml:space="preserve">Valsts ieņēmumu dienesta ģenerāldirektors, viņa vietnieks vai </w:t>
      </w:r>
      <w:r>
        <w:rPr>
          <w:sz w:val="28"/>
          <w:szCs w:val="28"/>
        </w:rPr>
        <w:t>teritoriālās iestādes direktors”</w:t>
      </w:r>
      <w:r w:rsidRPr="003C6682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“</w:t>
      </w:r>
      <w:r w:rsidRPr="003C6682">
        <w:rPr>
          <w:sz w:val="28"/>
          <w:szCs w:val="28"/>
        </w:rPr>
        <w:t>Va</w:t>
      </w:r>
      <w:r>
        <w:rPr>
          <w:sz w:val="28"/>
          <w:szCs w:val="28"/>
        </w:rPr>
        <w:t>lsts ieņēmumu dienests”</w:t>
      </w:r>
      <w:r w:rsidRPr="003C6682">
        <w:rPr>
          <w:sz w:val="28"/>
          <w:szCs w:val="28"/>
        </w:rPr>
        <w:t>.</w:t>
      </w:r>
    </w:p>
    <w:p w:rsidR="00BC30AF" w:rsidRPr="00BC30AF" w:rsidRDefault="00BC30AF" w:rsidP="00BC30AF">
      <w:pPr>
        <w:pStyle w:val="ListParagraph"/>
        <w:rPr>
          <w:sz w:val="28"/>
          <w:szCs w:val="28"/>
        </w:rPr>
      </w:pPr>
    </w:p>
    <w:p w:rsidR="00BC30AF" w:rsidRDefault="00BC30AF" w:rsidP="00F5374D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682">
        <w:rPr>
          <w:sz w:val="28"/>
          <w:szCs w:val="28"/>
        </w:rPr>
        <w:t xml:space="preserve">Aizstāt </w:t>
      </w:r>
      <w:r w:rsidRPr="003C6682">
        <w:rPr>
          <w:bCs/>
          <w:sz w:val="28"/>
          <w:szCs w:val="28"/>
        </w:rPr>
        <w:t>25.</w:t>
      </w:r>
      <w:r w:rsidRPr="00BC30AF">
        <w:rPr>
          <w:bCs/>
          <w:kern w:val="28"/>
          <w:sz w:val="28"/>
          <w:szCs w:val="28"/>
          <w:vertAlign w:val="superscript"/>
        </w:rPr>
        <w:t>2</w:t>
      </w:r>
      <w:r w:rsidRPr="003C6682">
        <w:rPr>
          <w:bCs/>
          <w:sz w:val="28"/>
          <w:szCs w:val="28"/>
          <w:vertAlign w:val="superscript"/>
        </w:rPr>
        <w:t> </w:t>
      </w:r>
      <w:r w:rsidRPr="003C6682">
        <w:rPr>
          <w:bCs/>
          <w:sz w:val="28"/>
          <w:szCs w:val="28"/>
        </w:rPr>
        <w:t>panta</w:t>
      </w:r>
      <w:r>
        <w:rPr>
          <w:bCs/>
          <w:sz w:val="28"/>
          <w:szCs w:val="28"/>
        </w:rPr>
        <w:t xml:space="preserve"> pirmās daļas ievaddaļā vārdus “</w:t>
      </w:r>
      <w:r w:rsidRPr="003C6682">
        <w:rPr>
          <w:bCs/>
          <w:sz w:val="28"/>
          <w:szCs w:val="28"/>
        </w:rPr>
        <w:t>teritoriālās iestādes direktors</w:t>
      </w:r>
      <w:r>
        <w:rPr>
          <w:bCs/>
          <w:sz w:val="28"/>
          <w:szCs w:val="28"/>
        </w:rPr>
        <w:t>” ar vārdiem “</w:t>
      </w:r>
      <w:r w:rsidRPr="003C6682">
        <w:rPr>
          <w:sz w:val="28"/>
          <w:szCs w:val="28"/>
        </w:rPr>
        <w:t>nodokļu administrē</w:t>
      </w:r>
      <w:r>
        <w:rPr>
          <w:sz w:val="28"/>
          <w:szCs w:val="28"/>
        </w:rPr>
        <w:t>šanas struktūrvienības vadītājs”.</w:t>
      </w:r>
    </w:p>
    <w:p w:rsidR="00F5374D" w:rsidRPr="00F5374D" w:rsidRDefault="00F5374D" w:rsidP="00F5374D">
      <w:pPr>
        <w:pStyle w:val="ListParagraph"/>
        <w:rPr>
          <w:sz w:val="28"/>
          <w:szCs w:val="28"/>
        </w:rPr>
      </w:pPr>
    </w:p>
    <w:p w:rsidR="00F5374D" w:rsidRDefault="00F5374D" w:rsidP="00F5374D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682">
        <w:rPr>
          <w:sz w:val="28"/>
          <w:szCs w:val="28"/>
        </w:rPr>
        <w:t>26.</w:t>
      </w:r>
      <w:r w:rsidRPr="003C6682">
        <w:rPr>
          <w:sz w:val="28"/>
          <w:szCs w:val="28"/>
          <w:vertAlign w:val="superscript"/>
        </w:rPr>
        <w:t>1</w:t>
      </w:r>
      <w:r w:rsidRPr="003C6682">
        <w:rPr>
          <w:sz w:val="28"/>
          <w:szCs w:val="28"/>
        </w:rPr>
        <w:t>pantā</w:t>
      </w:r>
      <w:r>
        <w:rPr>
          <w:sz w:val="28"/>
          <w:szCs w:val="28"/>
        </w:rPr>
        <w:t>:</w:t>
      </w:r>
    </w:p>
    <w:p w:rsidR="00F5374D" w:rsidRPr="003C6682" w:rsidRDefault="00F5374D" w:rsidP="00F5374D">
      <w:pPr>
        <w:ind w:firstLine="709"/>
        <w:jc w:val="both"/>
        <w:rPr>
          <w:sz w:val="28"/>
          <w:szCs w:val="28"/>
        </w:rPr>
      </w:pPr>
      <w:r w:rsidRPr="003C6682">
        <w:rPr>
          <w:sz w:val="28"/>
          <w:szCs w:val="28"/>
        </w:rPr>
        <w:t>izteikt pirmās daļas ievaddaļu šādā redakcijā:</w:t>
      </w:r>
    </w:p>
    <w:p w:rsidR="00F5374D" w:rsidRDefault="00F5374D" w:rsidP="00F5374D">
      <w:pPr>
        <w:ind w:firstLine="709"/>
        <w:jc w:val="both"/>
        <w:rPr>
          <w:sz w:val="28"/>
          <w:szCs w:val="28"/>
        </w:rPr>
      </w:pPr>
      <w:r w:rsidRPr="008A1BF4">
        <w:rPr>
          <w:sz w:val="28"/>
          <w:szCs w:val="28"/>
        </w:rPr>
        <w:t>“Vienlaikus ar nodokļu administrācijas kontroles (pārbaudes</w:t>
      </w:r>
      <w:r w:rsidR="008A1BF4" w:rsidRPr="008A1BF4">
        <w:rPr>
          <w:sz w:val="28"/>
          <w:szCs w:val="28"/>
        </w:rPr>
        <w:t>,</w:t>
      </w:r>
      <w:r w:rsidRPr="008A1BF4">
        <w:rPr>
          <w:sz w:val="28"/>
          <w:szCs w:val="28"/>
        </w:rPr>
        <w:t xml:space="preserve"> revīzijas) rezultātā pieņemtā lēmuma paziņošanu, kā arī lēmuma par nokavēto nodokļu maksājumu piedziņu pieņemšanu nodokļu administrācija ir tiesīga piemērot šādus minēto lēmumu izpildes nodrošinājuma līdzekļus:”</w:t>
      </w:r>
      <w:r w:rsidR="003D4957">
        <w:rPr>
          <w:sz w:val="28"/>
          <w:szCs w:val="28"/>
        </w:rPr>
        <w:t>;</w:t>
      </w:r>
    </w:p>
    <w:p w:rsidR="00F5374D" w:rsidRDefault="00F5374D" w:rsidP="00F5374D">
      <w:pPr>
        <w:pStyle w:val="ListParagraph"/>
        <w:rPr>
          <w:sz w:val="28"/>
          <w:szCs w:val="28"/>
        </w:rPr>
      </w:pPr>
    </w:p>
    <w:p w:rsidR="00F5374D" w:rsidRDefault="00F5374D" w:rsidP="00F5374D">
      <w:pPr>
        <w:pStyle w:val="ListParagraph"/>
        <w:ind w:left="142" w:firstLine="578"/>
        <w:jc w:val="both"/>
        <w:rPr>
          <w:sz w:val="28"/>
          <w:szCs w:val="28"/>
        </w:rPr>
      </w:pPr>
      <w:r w:rsidRPr="003C6682">
        <w:rPr>
          <w:sz w:val="28"/>
          <w:szCs w:val="28"/>
        </w:rPr>
        <w:t xml:space="preserve">aizstāt trešajā daļā vārdus “pirms normatīvajā aktā vai nodokļu administrācijas kontroles (pārbaudes, revīzijas) rezultātā pieņemtajā lēmumā </w:t>
      </w:r>
      <w:r w:rsidRPr="003C6682">
        <w:rPr>
          <w:sz w:val="28"/>
          <w:szCs w:val="28"/>
        </w:rPr>
        <w:lastRenderedPageBreak/>
        <w:t xml:space="preserve">noteiktā maksāšanas termiņa” ar vārdiem “pirms lēmuma pieņemšanas </w:t>
      </w:r>
      <w:r w:rsidR="000936C8">
        <w:rPr>
          <w:sz w:val="28"/>
          <w:szCs w:val="28"/>
        </w:rPr>
        <w:t xml:space="preserve">par </w:t>
      </w:r>
      <w:r w:rsidRPr="003C6682">
        <w:rPr>
          <w:sz w:val="28"/>
          <w:szCs w:val="28"/>
        </w:rPr>
        <w:t>nodokļu administrācijas kontroles (pārbaudes</w:t>
      </w:r>
      <w:r w:rsidR="008A1BF4">
        <w:rPr>
          <w:sz w:val="28"/>
          <w:szCs w:val="28"/>
        </w:rPr>
        <w:t>,</w:t>
      </w:r>
      <w:r w:rsidRPr="003C6682">
        <w:rPr>
          <w:sz w:val="28"/>
          <w:szCs w:val="28"/>
        </w:rPr>
        <w:t xml:space="preserve"> revīzijas) </w:t>
      </w:r>
      <w:r w:rsidR="00587551" w:rsidRPr="003C6682">
        <w:rPr>
          <w:sz w:val="28"/>
          <w:szCs w:val="28"/>
        </w:rPr>
        <w:t>rezultāti</w:t>
      </w:r>
      <w:r w:rsidR="00587551">
        <w:rPr>
          <w:sz w:val="28"/>
          <w:szCs w:val="28"/>
        </w:rPr>
        <w:t>em</w:t>
      </w:r>
      <w:r w:rsidRPr="003C6682">
        <w:rPr>
          <w:sz w:val="28"/>
          <w:szCs w:val="28"/>
        </w:rPr>
        <w:t>”</w:t>
      </w:r>
      <w:r w:rsidR="003D4957">
        <w:rPr>
          <w:sz w:val="28"/>
          <w:szCs w:val="28"/>
        </w:rPr>
        <w:t>.</w:t>
      </w:r>
    </w:p>
    <w:p w:rsidR="00706109" w:rsidRDefault="00706109" w:rsidP="00F5374D">
      <w:pPr>
        <w:pStyle w:val="ListParagraph"/>
        <w:ind w:left="142" w:firstLine="578"/>
        <w:jc w:val="both"/>
        <w:rPr>
          <w:sz w:val="28"/>
          <w:szCs w:val="28"/>
        </w:rPr>
      </w:pPr>
    </w:p>
    <w:p w:rsidR="00706109" w:rsidRPr="00706109" w:rsidRDefault="00706109" w:rsidP="0070610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Papildināt 28.pantu ar </w:t>
      </w:r>
      <w:r w:rsidRPr="00706109">
        <w:rPr>
          <w:sz w:val="28"/>
          <w:szCs w:val="28"/>
        </w:rPr>
        <w:t>2.</w:t>
      </w:r>
      <w:r w:rsidRPr="00706109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706109">
        <w:rPr>
          <w:kern w:val="28"/>
          <w:sz w:val="28"/>
          <w:szCs w:val="28"/>
        </w:rPr>
        <w:t xml:space="preserve">daļu </w:t>
      </w:r>
      <w:r>
        <w:rPr>
          <w:kern w:val="28"/>
          <w:sz w:val="28"/>
          <w:szCs w:val="28"/>
        </w:rPr>
        <w:t>šādā redakcijā:</w:t>
      </w:r>
    </w:p>
    <w:p w:rsidR="00706109" w:rsidRPr="00706109" w:rsidRDefault="00706109" w:rsidP="00706109">
      <w:pPr>
        <w:pStyle w:val="ListParagraph"/>
        <w:ind w:left="0" w:firstLine="709"/>
        <w:jc w:val="both"/>
        <w:rPr>
          <w:sz w:val="28"/>
          <w:szCs w:val="28"/>
        </w:rPr>
      </w:pPr>
      <w:r w:rsidRPr="00706109">
        <w:rPr>
          <w:sz w:val="28"/>
          <w:szCs w:val="28"/>
        </w:rPr>
        <w:t>“(2</w:t>
      </w:r>
      <w:r w:rsidRPr="00706109">
        <w:rPr>
          <w:sz w:val="28"/>
          <w:szCs w:val="28"/>
          <w:vertAlign w:val="superscript"/>
        </w:rPr>
        <w:t>2</w:t>
      </w:r>
      <w:r w:rsidRPr="00706109">
        <w:rPr>
          <w:sz w:val="28"/>
          <w:szCs w:val="28"/>
        </w:rPr>
        <w:t>) Šā panta otrajā daļā minētās pārbaudes veikšana neierobežo nodokļu administrācijas tiesības nodokļu revīzijas (audita) rezultātā precizēt pārmaksāto nodokļu summas, kuras nodokļu maksātājam ir atmaksātas vai novirzītas nokavēto vai kār</w:t>
      </w:r>
      <w:r w:rsidR="003D4957">
        <w:rPr>
          <w:sz w:val="28"/>
          <w:szCs w:val="28"/>
        </w:rPr>
        <w:t>tējo nodokļu maksājumu segšanai</w:t>
      </w:r>
      <w:r w:rsidRPr="00706109">
        <w:rPr>
          <w:sz w:val="28"/>
          <w:szCs w:val="28"/>
        </w:rPr>
        <w:t>”</w:t>
      </w:r>
      <w:r w:rsidR="003D4957">
        <w:rPr>
          <w:sz w:val="28"/>
          <w:szCs w:val="28"/>
        </w:rPr>
        <w:t>.</w:t>
      </w:r>
    </w:p>
    <w:p w:rsidR="00F5374D" w:rsidRDefault="00F5374D" w:rsidP="00F5374D">
      <w:pPr>
        <w:pStyle w:val="ListParagraph"/>
        <w:rPr>
          <w:sz w:val="28"/>
          <w:szCs w:val="28"/>
        </w:rPr>
      </w:pPr>
    </w:p>
    <w:p w:rsidR="005F2022" w:rsidRDefault="005F2022" w:rsidP="00F5374D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68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C6682">
        <w:rPr>
          <w:sz w:val="28"/>
          <w:szCs w:val="28"/>
        </w:rPr>
        <w:t>.</w:t>
      </w:r>
      <w:r w:rsidRPr="003C66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pantā:</w:t>
      </w:r>
    </w:p>
    <w:p w:rsidR="006E2EA2" w:rsidRDefault="006E2EA2" w:rsidP="006E2EA2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izteikt panta nosaukumu šādā redakcijā:</w:t>
      </w:r>
    </w:p>
    <w:p w:rsidR="006E2EA2" w:rsidRDefault="006E2EA2" w:rsidP="006E2EA2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3C668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C6682">
        <w:rPr>
          <w:sz w:val="28"/>
          <w:szCs w:val="28"/>
        </w:rPr>
        <w:t>.</w:t>
      </w:r>
      <w:r w:rsidRPr="003C668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pants. Nodokļu un citu maksājumu reģistrēšanas elektronisko ierīču un iekārtu lietošana nodokļu un nodevu aprēķināšanai”</w:t>
      </w:r>
      <w:r w:rsidR="00DF1FA8">
        <w:rPr>
          <w:sz w:val="28"/>
          <w:szCs w:val="28"/>
        </w:rPr>
        <w:t>;</w:t>
      </w:r>
    </w:p>
    <w:p w:rsidR="006E2EA2" w:rsidRDefault="006E2EA2" w:rsidP="006E2EA2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5374D" w:rsidRDefault="006E2EA2" w:rsidP="006E2EA2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F5374D">
        <w:rPr>
          <w:sz w:val="28"/>
          <w:szCs w:val="28"/>
        </w:rPr>
        <w:t>zslēgt trešo daļu</w:t>
      </w:r>
      <w:r w:rsidR="00F5374D" w:rsidRPr="00F5374D">
        <w:rPr>
          <w:sz w:val="28"/>
          <w:szCs w:val="28"/>
        </w:rPr>
        <w:t>.</w:t>
      </w:r>
    </w:p>
    <w:p w:rsidR="00F5374D" w:rsidRDefault="00F5374D" w:rsidP="00F5374D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5374D" w:rsidRDefault="00F5374D" w:rsidP="00F5374D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Papildināt 30.panta sest</w:t>
      </w:r>
      <w:r w:rsidR="007E167D">
        <w:rPr>
          <w:sz w:val="28"/>
          <w:szCs w:val="28"/>
        </w:rPr>
        <w:t>ās</w:t>
      </w:r>
      <w:r>
        <w:rPr>
          <w:sz w:val="28"/>
          <w:szCs w:val="28"/>
        </w:rPr>
        <w:t xml:space="preserve"> daļ</w:t>
      </w:r>
      <w:r w:rsidR="007E167D">
        <w:rPr>
          <w:sz w:val="28"/>
          <w:szCs w:val="28"/>
        </w:rPr>
        <w:t>as pirmo teikumu</w:t>
      </w:r>
      <w:r>
        <w:rPr>
          <w:sz w:val="28"/>
          <w:szCs w:val="28"/>
        </w:rPr>
        <w:t xml:space="preserve"> pēc </w:t>
      </w:r>
      <w:r w:rsidR="002D27FA">
        <w:rPr>
          <w:sz w:val="28"/>
          <w:szCs w:val="28"/>
        </w:rPr>
        <w:t>vārda “</w:t>
      </w:r>
      <w:r>
        <w:rPr>
          <w:sz w:val="28"/>
          <w:szCs w:val="28"/>
        </w:rPr>
        <w:t xml:space="preserve">uzskatāma” </w:t>
      </w:r>
      <w:r w:rsidR="002D27FA">
        <w:rPr>
          <w:sz w:val="28"/>
          <w:szCs w:val="28"/>
        </w:rPr>
        <w:t>ar vārdu “</w:t>
      </w:r>
      <w:r>
        <w:rPr>
          <w:sz w:val="28"/>
          <w:szCs w:val="28"/>
        </w:rPr>
        <w:t>iepirkto”.</w:t>
      </w:r>
    </w:p>
    <w:p w:rsidR="002D27FA" w:rsidRPr="002D27FA" w:rsidRDefault="002D27FA" w:rsidP="002D27FA">
      <w:pPr>
        <w:pStyle w:val="ListParagraph"/>
        <w:rPr>
          <w:sz w:val="28"/>
          <w:szCs w:val="28"/>
        </w:rPr>
      </w:pPr>
    </w:p>
    <w:p w:rsidR="00706109" w:rsidRDefault="00706109" w:rsidP="00F5374D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Pārejas noteikumos:</w:t>
      </w:r>
    </w:p>
    <w:p w:rsidR="002D27FA" w:rsidRPr="00FB7AD0" w:rsidRDefault="00706109" w:rsidP="00706109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D27FA" w:rsidRPr="00FB7AD0">
        <w:rPr>
          <w:sz w:val="28"/>
          <w:szCs w:val="28"/>
        </w:rPr>
        <w:t xml:space="preserve">izstāt 98.punktā skaitļus un vārdus “2010.gada 1.janvārī” ar vārdiem un </w:t>
      </w:r>
      <w:r>
        <w:rPr>
          <w:sz w:val="28"/>
          <w:szCs w:val="28"/>
        </w:rPr>
        <w:t>skaitļiem “2011.gada 1.janvārī”</w:t>
      </w:r>
      <w:r w:rsidR="00DF1FA8">
        <w:rPr>
          <w:sz w:val="28"/>
          <w:szCs w:val="28"/>
        </w:rPr>
        <w:t>;</w:t>
      </w:r>
    </w:p>
    <w:p w:rsidR="002D27FA" w:rsidRPr="00FB7AD0" w:rsidRDefault="002D27FA" w:rsidP="002D27FA">
      <w:pPr>
        <w:pStyle w:val="ListParagraph"/>
        <w:rPr>
          <w:sz w:val="28"/>
          <w:szCs w:val="28"/>
        </w:rPr>
      </w:pPr>
    </w:p>
    <w:p w:rsidR="002D27FA" w:rsidRPr="00FB7AD0" w:rsidRDefault="00706109" w:rsidP="00706109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D27FA" w:rsidRPr="00FB7AD0">
        <w:rPr>
          <w:sz w:val="28"/>
          <w:szCs w:val="28"/>
        </w:rPr>
        <w:t>izstāt 99.punktā skaitļus un vārdus “2011.gada 1.</w:t>
      </w:r>
      <w:r w:rsidR="00333F94" w:rsidRPr="00FB7AD0">
        <w:rPr>
          <w:sz w:val="28"/>
          <w:szCs w:val="28"/>
        </w:rPr>
        <w:t>janvār</w:t>
      </w:r>
      <w:r w:rsidR="00333F94">
        <w:rPr>
          <w:sz w:val="28"/>
          <w:szCs w:val="28"/>
        </w:rPr>
        <w:t>im</w:t>
      </w:r>
      <w:r w:rsidR="002D27FA" w:rsidRPr="00FB7AD0">
        <w:rPr>
          <w:sz w:val="28"/>
          <w:szCs w:val="28"/>
        </w:rPr>
        <w:t>” ar vārdiem un skaitļiem “2012.gada 1.</w:t>
      </w:r>
      <w:r w:rsidR="00333F94" w:rsidRPr="00FB7AD0">
        <w:rPr>
          <w:sz w:val="28"/>
          <w:szCs w:val="28"/>
        </w:rPr>
        <w:t>janvār</w:t>
      </w:r>
      <w:r w:rsidR="00333F94">
        <w:rPr>
          <w:sz w:val="28"/>
          <w:szCs w:val="28"/>
        </w:rPr>
        <w:t>im</w:t>
      </w:r>
      <w:r w:rsidR="002D27FA" w:rsidRPr="00FB7AD0">
        <w:rPr>
          <w:sz w:val="28"/>
          <w:szCs w:val="28"/>
        </w:rPr>
        <w:t>”</w:t>
      </w:r>
      <w:r w:rsidR="00DF1FA8">
        <w:rPr>
          <w:sz w:val="28"/>
          <w:szCs w:val="28"/>
        </w:rPr>
        <w:t>;</w:t>
      </w:r>
    </w:p>
    <w:p w:rsidR="00BA1439" w:rsidRPr="00BA1439" w:rsidRDefault="00BA1439" w:rsidP="00BA1439">
      <w:pPr>
        <w:pStyle w:val="ListParagraph"/>
        <w:rPr>
          <w:sz w:val="28"/>
          <w:szCs w:val="28"/>
        </w:rPr>
      </w:pPr>
    </w:p>
    <w:p w:rsidR="00706109" w:rsidRDefault="00706109" w:rsidP="00706109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izslēgt 111.punktu</w:t>
      </w:r>
      <w:r w:rsidR="00DF1FA8">
        <w:rPr>
          <w:sz w:val="28"/>
          <w:szCs w:val="28"/>
        </w:rPr>
        <w:t>;</w:t>
      </w:r>
    </w:p>
    <w:p w:rsidR="00706109" w:rsidRDefault="00706109" w:rsidP="00706109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71994" w:rsidRDefault="00706109" w:rsidP="00706109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26681">
        <w:rPr>
          <w:sz w:val="28"/>
          <w:szCs w:val="28"/>
        </w:rPr>
        <w:t>api</w:t>
      </w:r>
      <w:r w:rsidR="002C7C7D">
        <w:rPr>
          <w:sz w:val="28"/>
          <w:szCs w:val="28"/>
        </w:rPr>
        <w:t>ldināt pārejas noteikumus ar 116</w:t>
      </w:r>
      <w:r w:rsidR="00926681">
        <w:rPr>
          <w:sz w:val="28"/>
          <w:szCs w:val="28"/>
        </w:rPr>
        <w:t>. un 11</w:t>
      </w:r>
      <w:r w:rsidR="002C7C7D">
        <w:rPr>
          <w:sz w:val="28"/>
          <w:szCs w:val="28"/>
        </w:rPr>
        <w:t>7</w:t>
      </w:r>
      <w:r w:rsidR="00926681">
        <w:rPr>
          <w:sz w:val="28"/>
          <w:szCs w:val="28"/>
        </w:rPr>
        <w:t xml:space="preserve">.punktu šādā redakcijā: </w:t>
      </w:r>
    </w:p>
    <w:p w:rsidR="00BA1439" w:rsidRDefault="00BA1439" w:rsidP="00AF59C7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“11</w:t>
      </w:r>
      <w:r w:rsidR="002C7C7D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116C4F">
        <w:rPr>
          <w:sz w:val="28"/>
          <w:szCs w:val="28"/>
        </w:rPr>
        <w:t xml:space="preserve">Grozījumi likuma 18.panta pirmajā daļā attiecībā uz </w:t>
      </w:r>
      <w:r w:rsidR="00116C4F" w:rsidRPr="00116C4F">
        <w:rPr>
          <w:sz w:val="28"/>
          <w:szCs w:val="28"/>
        </w:rPr>
        <w:t>13.punkt</w:t>
      </w:r>
      <w:r w:rsidR="00116C4F">
        <w:rPr>
          <w:sz w:val="28"/>
          <w:szCs w:val="28"/>
        </w:rPr>
        <w:t xml:space="preserve">a izslēgšanu stājas </w:t>
      </w:r>
      <w:r w:rsidR="00116C4F" w:rsidRPr="00116C4F">
        <w:rPr>
          <w:sz w:val="28"/>
          <w:szCs w:val="28"/>
        </w:rPr>
        <w:t>spēk</w:t>
      </w:r>
      <w:r w:rsidR="00116C4F">
        <w:rPr>
          <w:sz w:val="28"/>
          <w:szCs w:val="28"/>
        </w:rPr>
        <w:t xml:space="preserve">ā </w:t>
      </w:r>
      <w:r w:rsidR="00AF59C7">
        <w:rPr>
          <w:sz w:val="28"/>
          <w:szCs w:val="28"/>
        </w:rPr>
        <w:t>2013.gada 1.janvārī.</w:t>
      </w:r>
    </w:p>
    <w:p w:rsidR="00AF59C7" w:rsidRDefault="00AF59C7" w:rsidP="00116C4F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F59C7" w:rsidRPr="00116C4F" w:rsidRDefault="00AF59C7" w:rsidP="00336DFE">
      <w:pPr>
        <w:pStyle w:val="ListParagraph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C7C7D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926681">
        <w:rPr>
          <w:sz w:val="28"/>
          <w:szCs w:val="28"/>
        </w:rPr>
        <w:t xml:space="preserve">Nodokļu maksātājiem jāveic uz 2009.gada 31.decembri atlikumā esošo pavadzīmju numuru inventarizācija un ne vēlāk kā līdz 2010.gada 15.janvārim jāiesniedz Valsts ieņēmumu dienestā </w:t>
      </w:r>
      <w:r w:rsidR="00926681" w:rsidRPr="00336DFE">
        <w:rPr>
          <w:sz w:val="28"/>
          <w:szCs w:val="28"/>
        </w:rPr>
        <w:t>pārskat</w:t>
      </w:r>
      <w:r w:rsidR="00926681">
        <w:rPr>
          <w:sz w:val="28"/>
          <w:szCs w:val="28"/>
        </w:rPr>
        <w:t>s</w:t>
      </w:r>
      <w:r w:rsidR="00926681" w:rsidRPr="00336DFE">
        <w:rPr>
          <w:sz w:val="28"/>
          <w:szCs w:val="28"/>
        </w:rPr>
        <w:t xml:space="preserve"> par pavadzīmju numuru izlietojumu</w:t>
      </w:r>
      <w:r w:rsidR="00926681">
        <w:rPr>
          <w:sz w:val="28"/>
          <w:szCs w:val="28"/>
        </w:rPr>
        <w:t xml:space="preserve">, ievērojot Ministru kabineta 2005.gada 27.decembra noteikumus Nr.1038 “Noteikumi par pavadzīmēm ar Valsts ieņēmumu dienesta piešķirtiem numuriem”. </w:t>
      </w:r>
      <w:r w:rsidR="00926681" w:rsidRPr="00E3584F">
        <w:rPr>
          <w:sz w:val="28"/>
          <w:szCs w:val="28"/>
        </w:rPr>
        <w:t>Neizlietotos pavadzīmju numurus anulē</w:t>
      </w:r>
      <w:r w:rsidR="0062322C">
        <w:rPr>
          <w:sz w:val="28"/>
          <w:szCs w:val="28"/>
        </w:rPr>
        <w:t>”</w:t>
      </w:r>
      <w:r w:rsidR="003D4957">
        <w:rPr>
          <w:sz w:val="28"/>
          <w:szCs w:val="28"/>
        </w:rPr>
        <w:t>.</w:t>
      </w:r>
    </w:p>
    <w:p w:rsidR="00706109" w:rsidRDefault="00706109" w:rsidP="00BA1439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71994" w:rsidRPr="00F5374D" w:rsidRDefault="00471994" w:rsidP="00BA1439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  <w:r w:rsidRPr="00471994">
        <w:rPr>
          <w:sz w:val="28"/>
          <w:szCs w:val="28"/>
        </w:rPr>
        <w:t>Likums stājas spēkā 20</w:t>
      </w:r>
      <w:r>
        <w:rPr>
          <w:sz w:val="28"/>
          <w:szCs w:val="28"/>
        </w:rPr>
        <w:t>1</w:t>
      </w:r>
      <w:r w:rsidRPr="00471994">
        <w:rPr>
          <w:sz w:val="28"/>
          <w:szCs w:val="28"/>
        </w:rPr>
        <w:t>0.gada 1.janvārī.</w:t>
      </w:r>
    </w:p>
    <w:p w:rsidR="00F5374D" w:rsidRDefault="00F5374D" w:rsidP="00F304AD">
      <w:pPr>
        <w:jc w:val="both"/>
        <w:rPr>
          <w:color w:val="000000"/>
          <w:sz w:val="28"/>
          <w:szCs w:val="28"/>
        </w:rPr>
      </w:pPr>
    </w:p>
    <w:p w:rsidR="00F304AD" w:rsidRDefault="00F304AD" w:rsidP="00F304AD">
      <w:pPr>
        <w:rPr>
          <w:sz w:val="28"/>
          <w:szCs w:val="28"/>
        </w:rPr>
      </w:pPr>
    </w:p>
    <w:p w:rsidR="009C3D54" w:rsidRDefault="00AA71BD" w:rsidP="0085191F">
      <w:pPr>
        <w:tabs>
          <w:tab w:val="left" w:pos="-3544"/>
          <w:tab w:val="left" w:pos="7088"/>
        </w:tabs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Finanšu </w:t>
      </w:r>
      <w:r w:rsidR="009C3D54" w:rsidRPr="009C3D54">
        <w:rPr>
          <w:sz w:val="28"/>
          <w:szCs w:val="28"/>
        </w:rPr>
        <w:t>ministrs</w:t>
      </w:r>
      <w:r w:rsidR="0085191F">
        <w:rPr>
          <w:sz w:val="28"/>
          <w:szCs w:val="28"/>
        </w:rPr>
        <w:tab/>
      </w:r>
      <w:r w:rsidR="003F1DEF">
        <w:rPr>
          <w:sz w:val="28"/>
          <w:szCs w:val="28"/>
        </w:rPr>
        <w:t>E.Repše</w:t>
      </w:r>
    </w:p>
    <w:p w:rsidR="00F304AD" w:rsidRDefault="00F304AD" w:rsidP="00F304AD">
      <w:pPr>
        <w:spacing w:line="20" w:lineRule="atLeast"/>
        <w:rPr>
          <w:sz w:val="28"/>
          <w:szCs w:val="28"/>
        </w:rPr>
      </w:pPr>
    </w:p>
    <w:p w:rsidR="003F1DEF" w:rsidRPr="007451B4" w:rsidRDefault="003F1DEF" w:rsidP="00F304AD">
      <w:pPr>
        <w:spacing w:line="20" w:lineRule="atLeast"/>
        <w:rPr>
          <w:sz w:val="28"/>
          <w:szCs w:val="28"/>
        </w:rPr>
      </w:pPr>
    </w:p>
    <w:p w:rsidR="00F304AD" w:rsidRPr="007451B4" w:rsidRDefault="00F304AD" w:rsidP="00F304AD">
      <w:pPr>
        <w:pStyle w:val="NormalWeb"/>
        <w:tabs>
          <w:tab w:val="left" w:pos="11199"/>
        </w:tabs>
        <w:spacing w:before="0" w:after="0"/>
        <w:rPr>
          <w:sz w:val="28"/>
          <w:szCs w:val="28"/>
        </w:rPr>
      </w:pPr>
      <w:r w:rsidRPr="007451B4">
        <w:rPr>
          <w:sz w:val="28"/>
          <w:szCs w:val="28"/>
        </w:rPr>
        <w:t>Vīza:</w:t>
      </w:r>
    </w:p>
    <w:p w:rsidR="007C5187" w:rsidRPr="009328D9" w:rsidRDefault="007C5187" w:rsidP="00E85007">
      <w:pPr>
        <w:tabs>
          <w:tab w:val="left" w:pos="7088"/>
        </w:tabs>
        <w:spacing w:line="20" w:lineRule="atLeast"/>
        <w:rPr>
          <w:sz w:val="28"/>
          <w:szCs w:val="28"/>
        </w:rPr>
      </w:pPr>
      <w:r w:rsidRPr="009328D9">
        <w:rPr>
          <w:sz w:val="28"/>
          <w:szCs w:val="28"/>
        </w:rPr>
        <w:t>Valsts sekretār</w:t>
      </w:r>
      <w:r w:rsidR="00E85007">
        <w:rPr>
          <w:sz w:val="28"/>
          <w:szCs w:val="28"/>
        </w:rPr>
        <w:t>s</w:t>
      </w:r>
      <w:r w:rsidRPr="009328D9">
        <w:rPr>
          <w:sz w:val="28"/>
          <w:szCs w:val="28"/>
        </w:rPr>
        <w:tab/>
      </w:r>
      <w:r w:rsidR="00E85007">
        <w:rPr>
          <w:sz w:val="28"/>
          <w:szCs w:val="28"/>
        </w:rPr>
        <w:t>M</w:t>
      </w:r>
      <w:r w:rsidRPr="009328D9">
        <w:rPr>
          <w:sz w:val="28"/>
          <w:szCs w:val="28"/>
        </w:rPr>
        <w:t>.</w:t>
      </w:r>
      <w:r w:rsidR="00E85007">
        <w:rPr>
          <w:sz w:val="28"/>
          <w:szCs w:val="28"/>
        </w:rPr>
        <w:t>Bičevskis</w:t>
      </w:r>
    </w:p>
    <w:p w:rsidR="00F304AD" w:rsidRDefault="00F304AD" w:rsidP="00F304AD">
      <w:pPr>
        <w:rPr>
          <w:sz w:val="28"/>
          <w:szCs w:val="28"/>
        </w:rPr>
      </w:pPr>
    </w:p>
    <w:p w:rsidR="00F304AD" w:rsidRDefault="00F304AD" w:rsidP="00F304AD">
      <w:pPr>
        <w:rPr>
          <w:sz w:val="28"/>
          <w:szCs w:val="28"/>
        </w:rPr>
      </w:pPr>
    </w:p>
    <w:p w:rsidR="00F304AD" w:rsidRDefault="00F304AD" w:rsidP="00F304AD">
      <w:pPr>
        <w:rPr>
          <w:sz w:val="28"/>
          <w:szCs w:val="28"/>
        </w:rPr>
      </w:pPr>
    </w:p>
    <w:p w:rsidR="009554AC" w:rsidRDefault="009554AC" w:rsidP="00F304AD">
      <w:pPr>
        <w:rPr>
          <w:sz w:val="28"/>
          <w:szCs w:val="28"/>
        </w:rPr>
      </w:pPr>
    </w:p>
    <w:p w:rsidR="009554AC" w:rsidRDefault="009554AC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202457" w:rsidRDefault="00202457" w:rsidP="00F304AD">
      <w:pPr>
        <w:rPr>
          <w:sz w:val="28"/>
          <w:szCs w:val="28"/>
        </w:rPr>
      </w:pPr>
    </w:p>
    <w:p w:rsidR="00F304AD" w:rsidRDefault="00F304AD" w:rsidP="00F304AD">
      <w:pPr>
        <w:rPr>
          <w:sz w:val="28"/>
          <w:szCs w:val="28"/>
        </w:rPr>
      </w:pPr>
    </w:p>
    <w:p w:rsidR="00F304AD" w:rsidRDefault="00F304AD" w:rsidP="00F304AD">
      <w:pPr>
        <w:rPr>
          <w:sz w:val="28"/>
          <w:szCs w:val="28"/>
        </w:rPr>
      </w:pPr>
    </w:p>
    <w:p w:rsidR="00F304AD" w:rsidRDefault="001B44DE" w:rsidP="00F304AD">
      <w:pPr>
        <w:rPr>
          <w:sz w:val="20"/>
          <w:szCs w:val="20"/>
        </w:rPr>
      </w:pPr>
      <w:fldSimple w:instr=" SAVEDATE   \* MERGEFORMAT ">
        <w:r w:rsidR="00613FE4" w:rsidRPr="00613FE4">
          <w:rPr>
            <w:noProof/>
            <w:sz w:val="20"/>
            <w:szCs w:val="20"/>
          </w:rPr>
          <w:t>19.10.2009 17:01:00</w:t>
        </w:r>
      </w:fldSimple>
    </w:p>
    <w:p w:rsidR="00F304AD" w:rsidRDefault="001B44DE" w:rsidP="00F304AD">
      <w:pPr>
        <w:rPr>
          <w:sz w:val="20"/>
          <w:szCs w:val="20"/>
        </w:rPr>
      </w:pPr>
      <w:fldSimple w:instr=" NUMWORDS   \* MERGEFORMAT ">
        <w:r w:rsidR="004A4F89" w:rsidRPr="004A4F89">
          <w:rPr>
            <w:noProof/>
            <w:sz w:val="20"/>
            <w:szCs w:val="20"/>
          </w:rPr>
          <w:t>459</w:t>
        </w:r>
      </w:fldSimple>
    </w:p>
    <w:p w:rsidR="00F304AD" w:rsidRDefault="00F304AD" w:rsidP="00F304AD">
      <w:pPr>
        <w:rPr>
          <w:sz w:val="20"/>
          <w:szCs w:val="20"/>
        </w:rPr>
      </w:pPr>
      <w:r>
        <w:rPr>
          <w:sz w:val="20"/>
          <w:szCs w:val="20"/>
        </w:rPr>
        <w:t>E.Silova</w:t>
      </w:r>
    </w:p>
    <w:p w:rsidR="00F304AD" w:rsidRDefault="00F304AD" w:rsidP="00F304AD">
      <w:pPr>
        <w:jc w:val="both"/>
      </w:pPr>
      <w:r>
        <w:rPr>
          <w:sz w:val="20"/>
          <w:szCs w:val="20"/>
        </w:rPr>
        <w:t xml:space="preserve">67095515, </w:t>
      </w:r>
      <w:hyperlink r:id="rId7" w:history="1">
        <w:r>
          <w:rPr>
            <w:rStyle w:val="Hyperlink"/>
            <w:sz w:val="20"/>
            <w:szCs w:val="20"/>
          </w:rPr>
          <w:t>e</w:t>
        </w:r>
        <w:r w:rsidRPr="00487916">
          <w:rPr>
            <w:rStyle w:val="Hyperlink"/>
            <w:sz w:val="20"/>
            <w:szCs w:val="20"/>
          </w:rPr>
          <w:t>dite.</w:t>
        </w:r>
        <w:r>
          <w:rPr>
            <w:rStyle w:val="Hyperlink"/>
            <w:sz w:val="20"/>
            <w:szCs w:val="20"/>
          </w:rPr>
          <w:t>s</w:t>
        </w:r>
        <w:r w:rsidRPr="00487916">
          <w:rPr>
            <w:rStyle w:val="Hyperlink"/>
            <w:sz w:val="20"/>
            <w:szCs w:val="20"/>
          </w:rPr>
          <w:t>ilova@fm.gov.lv</w:t>
        </w:r>
      </w:hyperlink>
    </w:p>
    <w:sectPr w:rsidR="00F304AD" w:rsidSect="003F1DEF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276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2D" w:rsidRDefault="00C9192D" w:rsidP="00F304AD">
      <w:r>
        <w:separator/>
      </w:r>
    </w:p>
  </w:endnote>
  <w:endnote w:type="continuationSeparator" w:id="0">
    <w:p w:rsidR="00C9192D" w:rsidRDefault="00C9192D" w:rsidP="00F3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3F" w:rsidRPr="00112BA8" w:rsidRDefault="001B44DE">
    <w:pPr>
      <w:pStyle w:val="Footer"/>
      <w:rPr>
        <w:sz w:val="20"/>
        <w:szCs w:val="20"/>
      </w:rPr>
    </w:pPr>
    <w:fldSimple w:instr=" FILENAME   \* MERGEFORMAT ">
      <w:r w:rsidR="00613FE4" w:rsidRPr="00613FE4">
        <w:rPr>
          <w:noProof/>
          <w:sz w:val="20"/>
          <w:szCs w:val="20"/>
        </w:rPr>
        <w:t>FMLik_191009_pavadzim</w:t>
      </w:r>
    </w:fldSimple>
    <w:r w:rsidR="00A75011" w:rsidRPr="00112BA8">
      <w:rPr>
        <w:sz w:val="20"/>
        <w:szCs w:val="20"/>
      </w:rPr>
      <w:t xml:space="preserve">; Likumprojekts </w:t>
    </w:r>
    <w:r w:rsidR="00F304AD">
      <w:rPr>
        <w:sz w:val="20"/>
        <w:szCs w:val="20"/>
      </w:rPr>
      <w:t>“</w:t>
    </w:r>
    <w:r w:rsidR="00A75011" w:rsidRPr="00112BA8">
      <w:rPr>
        <w:sz w:val="20"/>
        <w:szCs w:val="20"/>
      </w:rPr>
      <w:t>Grozījumi</w:t>
    </w:r>
    <w:r w:rsidR="00F304AD">
      <w:rPr>
        <w:sz w:val="20"/>
        <w:szCs w:val="20"/>
      </w:rPr>
      <w:t xml:space="preserve"> likumā “Par nodokļiem un nodevām</w:t>
    </w:r>
    <w:r w:rsidR="00A75011" w:rsidRPr="00112BA8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3F" w:rsidRPr="00112BA8" w:rsidRDefault="001B44DE">
    <w:pPr>
      <w:pStyle w:val="Footer"/>
      <w:rPr>
        <w:sz w:val="20"/>
        <w:szCs w:val="20"/>
      </w:rPr>
    </w:pPr>
    <w:fldSimple w:instr=" FILENAME   \* MERGEFORMAT ">
      <w:r w:rsidR="00613FE4" w:rsidRPr="00613FE4">
        <w:rPr>
          <w:noProof/>
          <w:sz w:val="20"/>
          <w:szCs w:val="20"/>
        </w:rPr>
        <w:t>FMLik_191009_pavadzim</w:t>
      </w:r>
    </w:fldSimple>
    <w:r w:rsidR="00F304AD" w:rsidRPr="00112BA8">
      <w:rPr>
        <w:sz w:val="20"/>
        <w:szCs w:val="20"/>
      </w:rPr>
      <w:t xml:space="preserve">; Likumprojekts </w:t>
    </w:r>
    <w:r w:rsidR="00F304AD">
      <w:rPr>
        <w:sz w:val="20"/>
        <w:szCs w:val="20"/>
      </w:rPr>
      <w:t>“</w:t>
    </w:r>
    <w:r w:rsidR="00F304AD" w:rsidRPr="00112BA8">
      <w:rPr>
        <w:sz w:val="20"/>
        <w:szCs w:val="20"/>
      </w:rPr>
      <w:t>Grozījumi</w:t>
    </w:r>
    <w:r w:rsidR="00F304AD">
      <w:rPr>
        <w:sz w:val="20"/>
        <w:szCs w:val="20"/>
      </w:rPr>
      <w:t xml:space="preserve"> likumā “Par nodokļiem un nodevām</w:t>
    </w:r>
    <w:r w:rsidR="00F304AD" w:rsidRPr="00112BA8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2D" w:rsidRDefault="00C9192D" w:rsidP="00F304AD">
      <w:r>
        <w:separator/>
      </w:r>
    </w:p>
  </w:footnote>
  <w:footnote w:type="continuationSeparator" w:id="0">
    <w:p w:rsidR="00C9192D" w:rsidRDefault="00C9192D" w:rsidP="00F3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3F" w:rsidRDefault="001B44DE" w:rsidP="00081B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50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B3F" w:rsidRDefault="00081B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3F" w:rsidRDefault="001B44DE" w:rsidP="00081B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50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FE4">
      <w:rPr>
        <w:rStyle w:val="PageNumber"/>
        <w:noProof/>
      </w:rPr>
      <w:t>3</w:t>
    </w:r>
    <w:r>
      <w:rPr>
        <w:rStyle w:val="PageNumber"/>
      </w:rPr>
      <w:fldChar w:fldCharType="end"/>
    </w:r>
  </w:p>
  <w:p w:rsidR="00081B3F" w:rsidRDefault="00081B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ACD13F5"/>
    <w:multiLevelType w:val="hybridMultilevel"/>
    <w:tmpl w:val="6C0EC0D6"/>
    <w:lvl w:ilvl="0" w:tplc="A37AF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09159C"/>
    <w:multiLevelType w:val="hybridMultilevel"/>
    <w:tmpl w:val="F564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75A6D"/>
    <w:multiLevelType w:val="hybridMultilevel"/>
    <w:tmpl w:val="7F1CFB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4AD"/>
    <w:rsid w:val="0002373D"/>
    <w:rsid w:val="00065A89"/>
    <w:rsid w:val="00081B3F"/>
    <w:rsid w:val="000936C8"/>
    <w:rsid w:val="000A4071"/>
    <w:rsid w:val="000D67E8"/>
    <w:rsid w:val="000E4085"/>
    <w:rsid w:val="000E50DF"/>
    <w:rsid w:val="00105A51"/>
    <w:rsid w:val="00107108"/>
    <w:rsid w:val="00114204"/>
    <w:rsid w:val="00116C4F"/>
    <w:rsid w:val="00150E65"/>
    <w:rsid w:val="001A5D54"/>
    <w:rsid w:val="001B44DE"/>
    <w:rsid w:val="001C6C3B"/>
    <w:rsid w:val="001E007C"/>
    <w:rsid w:val="001E3693"/>
    <w:rsid w:val="001F359C"/>
    <w:rsid w:val="00202457"/>
    <w:rsid w:val="00204C9C"/>
    <w:rsid w:val="002109C4"/>
    <w:rsid w:val="00233024"/>
    <w:rsid w:val="00254630"/>
    <w:rsid w:val="002648DF"/>
    <w:rsid w:val="00266E84"/>
    <w:rsid w:val="00271530"/>
    <w:rsid w:val="0028561D"/>
    <w:rsid w:val="0029378F"/>
    <w:rsid w:val="002C7C7D"/>
    <w:rsid w:val="002D27FA"/>
    <w:rsid w:val="00333F94"/>
    <w:rsid w:val="00335F84"/>
    <w:rsid w:val="00336DFE"/>
    <w:rsid w:val="003668FE"/>
    <w:rsid w:val="003D4957"/>
    <w:rsid w:val="003F1DEF"/>
    <w:rsid w:val="00401F94"/>
    <w:rsid w:val="0041645D"/>
    <w:rsid w:val="00457A1E"/>
    <w:rsid w:val="00465700"/>
    <w:rsid w:val="00467CA4"/>
    <w:rsid w:val="00471994"/>
    <w:rsid w:val="00484B17"/>
    <w:rsid w:val="00492113"/>
    <w:rsid w:val="004A4F89"/>
    <w:rsid w:val="004B2286"/>
    <w:rsid w:val="004B4AC8"/>
    <w:rsid w:val="004B50B0"/>
    <w:rsid w:val="004E65C5"/>
    <w:rsid w:val="0051334E"/>
    <w:rsid w:val="00536CEA"/>
    <w:rsid w:val="005540A7"/>
    <w:rsid w:val="00587551"/>
    <w:rsid w:val="005C58A4"/>
    <w:rsid w:val="005E0837"/>
    <w:rsid w:val="005F2022"/>
    <w:rsid w:val="00613FE4"/>
    <w:rsid w:val="0062322C"/>
    <w:rsid w:val="00643CA8"/>
    <w:rsid w:val="006511F9"/>
    <w:rsid w:val="006701DC"/>
    <w:rsid w:val="006978F7"/>
    <w:rsid w:val="006A58BB"/>
    <w:rsid w:val="006C4258"/>
    <w:rsid w:val="006D59AE"/>
    <w:rsid w:val="006E2EA2"/>
    <w:rsid w:val="006F250B"/>
    <w:rsid w:val="00702ECD"/>
    <w:rsid w:val="00706109"/>
    <w:rsid w:val="00712328"/>
    <w:rsid w:val="00724738"/>
    <w:rsid w:val="007250DF"/>
    <w:rsid w:val="007279CF"/>
    <w:rsid w:val="0075406C"/>
    <w:rsid w:val="00781182"/>
    <w:rsid w:val="00782D07"/>
    <w:rsid w:val="007C5187"/>
    <w:rsid w:val="007E167D"/>
    <w:rsid w:val="007F71C5"/>
    <w:rsid w:val="00817D12"/>
    <w:rsid w:val="00831553"/>
    <w:rsid w:val="0085191F"/>
    <w:rsid w:val="008A1BF4"/>
    <w:rsid w:val="008B1417"/>
    <w:rsid w:val="008E05D8"/>
    <w:rsid w:val="008E0A66"/>
    <w:rsid w:val="008F554C"/>
    <w:rsid w:val="0091353F"/>
    <w:rsid w:val="00926681"/>
    <w:rsid w:val="00950149"/>
    <w:rsid w:val="009508BC"/>
    <w:rsid w:val="009554AC"/>
    <w:rsid w:val="00967E6E"/>
    <w:rsid w:val="009977F7"/>
    <w:rsid w:val="009A67A0"/>
    <w:rsid w:val="009C3D54"/>
    <w:rsid w:val="009E38FA"/>
    <w:rsid w:val="009F4CA1"/>
    <w:rsid w:val="009F7B68"/>
    <w:rsid w:val="00A00DD7"/>
    <w:rsid w:val="00A01C40"/>
    <w:rsid w:val="00A020B9"/>
    <w:rsid w:val="00A07B95"/>
    <w:rsid w:val="00A22922"/>
    <w:rsid w:val="00A54DDA"/>
    <w:rsid w:val="00A616C6"/>
    <w:rsid w:val="00A7248A"/>
    <w:rsid w:val="00A742DD"/>
    <w:rsid w:val="00A75011"/>
    <w:rsid w:val="00AA71BD"/>
    <w:rsid w:val="00AF59C7"/>
    <w:rsid w:val="00B359C2"/>
    <w:rsid w:val="00B85D53"/>
    <w:rsid w:val="00BA1439"/>
    <w:rsid w:val="00BB02C7"/>
    <w:rsid w:val="00BC30AF"/>
    <w:rsid w:val="00BF5BB8"/>
    <w:rsid w:val="00C476E2"/>
    <w:rsid w:val="00C559BD"/>
    <w:rsid w:val="00C67AE4"/>
    <w:rsid w:val="00C8221C"/>
    <w:rsid w:val="00C9192D"/>
    <w:rsid w:val="00CB5D9D"/>
    <w:rsid w:val="00CE1089"/>
    <w:rsid w:val="00CE5EDB"/>
    <w:rsid w:val="00CF12FC"/>
    <w:rsid w:val="00D2572D"/>
    <w:rsid w:val="00D3585E"/>
    <w:rsid w:val="00D35E2C"/>
    <w:rsid w:val="00D811C9"/>
    <w:rsid w:val="00D97A06"/>
    <w:rsid w:val="00DB255A"/>
    <w:rsid w:val="00DB7F32"/>
    <w:rsid w:val="00DF1FA8"/>
    <w:rsid w:val="00DF2A82"/>
    <w:rsid w:val="00E237FD"/>
    <w:rsid w:val="00E468C3"/>
    <w:rsid w:val="00E85007"/>
    <w:rsid w:val="00E90A03"/>
    <w:rsid w:val="00E94A23"/>
    <w:rsid w:val="00ED42D3"/>
    <w:rsid w:val="00EF34BC"/>
    <w:rsid w:val="00EF6A5D"/>
    <w:rsid w:val="00F27D90"/>
    <w:rsid w:val="00F304AD"/>
    <w:rsid w:val="00F52E89"/>
    <w:rsid w:val="00F5374D"/>
    <w:rsid w:val="00F76FF3"/>
    <w:rsid w:val="00FA6570"/>
    <w:rsid w:val="00FB7AD0"/>
    <w:rsid w:val="00FD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AD"/>
    <w:pPr>
      <w:widowControl w:val="0"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04AD"/>
    <w:pPr>
      <w:keepNext/>
      <w:widowControl/>
      <w:tabs>
        <w:tab w:val="num" w:pos="432"/>
      </w:tabs>
      <w:suppressAutoHyphens w:val="0"/>
      <w:ind w:left="432" w:hanging="432"/>
      <w:jc w:val="right"/>
      <w:outlineLvl w:val="0"/>
    </w:pPr>
    <w:rPr>
      <w:rFonts w:eastAsia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4AD"/>
    <w:rPr>
      <w:rFonts w:eastAsia="Times New Roman"/>
      <w:b/>
      <w:bCs/>
      <w:kern w:val="1"/>
      <w:szCs w:val="24"/>
    </w:rPr>
  </w:style>
  <w:style w:type="character" w:styleId="PageNumber">
    <w:name w:val="page number"/>
    <w:basedOn w:val="DefaultParagraphFont"/>
    <w:rsid w:val="00F304AD"/>
  </w:style>
  <w:style w:type="paragraph" w:styleId="NormalWeb">
    <w:name w:val="Normal (Web)"/>
    <w:basedOn w:val="Normal"/>
    <w:rsid w:val="00F304AD"/>
    <w:pPr>
      <w:spacing w:before="280" w:after="280"/>
    </w:pPr>
  </w:style>
  <w:style w:type="paragraph" w:styleId="Header">
    <w:name w:val="header"/>
    <w:basedOn w:val="Normal"/>
    <w:link w:val="HeaderChar"/>
    <w:rsid w:val="00F304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4A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rsid w:val="00F304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04AD"/>
    <w:rPr>
      <w:rFonts w:eastAsia="Lucida Sans Unicode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4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94"/>
    <w:rPr>
      <w:rFonts w:ascii="Tahoma" w:eastAsia="Lucida Sans Unicode" w:hAnsi="Tahoma" w:cs="Tahoma"/>
      <w:kern w:val="1"/>
      <w:sz w:val="16"/>
      <w:szCs w:val="16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3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F94"/>
    <w:rPr>
      <w:rFonts w:eastAsia="Lucida Sans Unicode"/>
      <w:kern w:val="1"/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F94"/>
    <w:rPr>
      <w:b/>
      <w:bCs/>
    </w:rPr>
  </w:style>
  <w:style w:type="paragraph" w:customStyle="1" w:styleId="naispant">
    <w:name w:val="naispant"/>
    <w:basedOn w:val="Normal"/>
    <w:rsid w:val="00F52E8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ite.Silova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453</Words>
  <Characters>3355</Characters>
  <Application>Microsoft Office Word</Application>
  <DocSecurity>0</DocSecurity>
  <Lines>186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nodokļiem un nodevām""</vt:lpstr>
    </vt:vector>
  </TitlesOfParts>
  <Company> Finanšu ministrija</Company>
  <LinksUpToDate>false</LinksUpToDate>
  <CharactersWithSpaces>3700</CharactersWithSpaces>
  <SharedDoc>false</SharedDoc>
  <HLinks>
    <vt:vector size="6" baseType="variant">
      <vt:variant>
        <vt:i4>3276826</vt:i4>
      </vt:variant>
      <vt:variant>
        <vt:i4>6</vt:i4>
      </vt:variant>
      <vt:variant>
        <vt:i4>0</vt:i4>
      </vt:variant>
      <vt:variant>
        <vt:i4>5</vt:i4>
      </vt:variant>
      <vt:variant>
        <vt:lpwstr>mailto:Edite.Silova@fm.gov.lv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nodokļiem un nodevām""</dc:title>
  <dc:subject>Likumprojekts</dc:subject>
  <dc:creator>Edīte Silova</dc:creator>
  <cp:keywords/>
  <dc:description>edite.silova@fm.gov.lv, 67095515</dc:description>
  <cp:lastModifiedBy>nd-silov</cp:lastModifiedBy>
  <cp:revision>30</cp:revision>
  <cp:lastPrinted>2009-10-21T06:35:00Z</cp:lastPrinted>
  <dcterms:created xsi:type="dcterms:W3CDTF">2009-10-07T11:24:00Z</dcterms:created>
  <dcterms:modified xsi:type="dcterms:W3CDTF">2009-10-21T06:36:00Z</dcterms:modified>
</cp:coreProperties>
</file>