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C5" w:rsidRPr="003C56C5" w:rsidRDefault="003C56C5" w:rsidP="003C56C5">
      <w:pPr>
        <w:spacing w:after="0" w:line="240" w:lineRule="auto"/>
        <w:jc w:val="right"/>
        <w:rPr>
          <w:rFonts w:ascii="Times New Roman" w:eastAsia="Times New Roman" w:hAnsi="Times New Roman" w:cs="Times New Roman"/>
          <w:bCs/>
          <w:sz w:val="28"/>
          <w:szCs w:val="28"/>
          <w:lang w:eastAsia="lv-LV"/>
        </w:rPr>
      </w:pPr>
      <w:r w:rsidRPr="003C56C5">
        <w:rPr>
          <w:rFonts w:ascii="Times New Roman" w:eastAsia="Times New Roman" w:hAnsi="Times New Roman" w:cs="Times New Roman"/>
          <w:bCs/>
          <w:sz w:val="28"/>
          <w:szCs w:val="28"/>
          <w:lang w:eastAsia="lv-LV"/>
        </w:rPr>
        <w:t>Likumprojekts</w:t>
      </w:r>
    </w:p>
    <w:p w:rsidR="003C56C5" w:rsidRPr="003C56C5" w:rsidRDefault="003C56C5" w:rsidP="003C56C5">
      <w:pPr>
        <w:spacing w:after="0" w:line="240" w:lineRule="auto"/>
        <w:jc w:val="right"/>
        <w:rPr>
          <w:rFonts w:ascii="Times New Roman" w:eastAsia="Times New Roman" w:hAnsi="Times New Roman" w:cs="Times New Roman"/>
          <w:bCs/>
          <w:sz w:val="28"/>
          <w:szCs w:val="28"/>
          <w:lang w:eastAsia="lv-LV"/>
        </w:rPr>
      </w:pPr>
    </w:p>
    <w:p w:rsidR="003C56C5" w:rsidRPr="003C56C5" w:rsidRDefault="003C56C5" w:rsidP="003C56C5">
      <w:pPr>
        <w:spacing w:after="0" w:line="240" w:lineRule="auto"/>
        <w:jc w:val="center"/>
        <w:rPr>
          <w:rFonts w:ascii="Times New Roman" w:eastAsia="Times New Roman" w:hAnsi="Times New Roman" w:cs="Times New Roman"/>
          <w:b/>
          <w:bCs/>
          <w:sz w:val="28"/>
          <w:szCs w:val="28"/>
          <w:lang w:eastAsia="lv-LV"/>
        </w:rPr>
      </w:pPr>
      <w:bookmarkStart w:id="0" w:name="bkm39"/>
      <w:r w:rsidRPr="003C56C5">
        <w:rPr>
          <w:rFonts w:ascii="Times New Roman" w:eastAsia="Times New Roman" w:hAnsi="Times New Roman" w:cs="Times New Roman"/>
          <w:b/>
          <w:bCs/>
          <w:sz w:val="28"/>
          <w:szCs w:val="28"/>
          <w:lang w:eastAsia="lv-LV"/>
        </w:rPr>
        <w:t>Grozījumi likumā "Par nodokļiem un nodevām"</w:t>
      </w:r>
    </w:p>
    <w:p w:rsidR="003C56C5" w:rsidRPr="003C56C5" w:rsidRDefault="003C56C5" w:rsidP="003C56C5">
      <w:pPr>
        <w:spacing w:after="0" w:line="240" w:lineRule="auto"/>
        <w:ind w:firstLine="709"/>
        <w:jc w:val="both"/>
        <w:rPr>
          <w:rFonts w:ascii="Times New Roman" w:eastAsia="Times New Roman" w:hAnsi="Times New Roman" w:cs="Times New Roman"/>
          <w:sz w:val="28"/>
          <w:szCs w:val="28"/>
          <w:lang w:eastAsia="lv-LV"/>
        </w:rPr>
      </w:pPr>
      <w:bookmarkStart w:id="1" w:name="_Toc193075254"/>
      <w:bookmarkEnd w:id="0"/>
    </w:p>
    <w:p w:rsidR="003C56C5" w:rsidRPr="003C56C5" w:rsidRDefault="003C56C5" w:rsidP="003C56C5">
      <w:pPr>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Izdarīt likumā "Par nodokļiem un nodevām" (Latvijas Republikas Saeimas un Ministru Kabineta Ziņotājs, 1995, 7.nr.; 1996, 15.nr.; 1997, 24.nr.; 1998, 2., 18., 22., 24.nr.; 1999, 24.nr.; 2000, 11.nr.; 2001, 3., 8., 12.nr.; 2002, 2., 22.nr.; 2003, 2., 6., 8., 15., 22.nr.; 2004, 9.nr.; 2005, 2., 11.nr.; 2006, 1., 9., 13., 20., 24.nr.; 2007, 3., 7., 12.nr.; 2008, 1., 6., 13.nr.; 2009, 2., 11., 13., 15.nr.; Latvijas Vēstnesis, 2009, 200., 205.nr.; 2010, 91., 101., 131., 151., 157., 178., 183., 206.nr.,</w:t>
      </w:r>
      <w:r w:rsidRPr="003C56C5">
        <w:rPr>
          <w:rFonts w:ascii="Times New Roman" w:eastAsia="Times New Roman" w:hAnsi="Times New Roman" w:cs="Times New Roman"/>
          <w:sz w:val="28"/>
          <w:szCs w:val="20"/>
          <w:lang w:eastAsia="lv-LV"/>
        </w:rPr>
        <w:t xml:space="preserve"> 2011, 68., 80., 85.nr.</w:t>
      </w:r>
      <w:r w:rsidRPr="003C56C5">
        <w:rPr>
          <w:rFonts w:ascii="Times New Roman" w:eastAsia="Times New Roman" w:hAnsi="Times New Roman" w:cs="Times New Roman"/>
          <w:sz w:val="28"/>
          <w:szCs w:val="28"/>
          <w:lang w:eastAsia="lv-LV"/>
        </w:rPr>
        <w:t>) šādus grozījumus:</w:t>
      </w:r>
    </w:p>
    <w:p w:rsidR="003C56C5" w:rsidRPr="003C56C5" w:rsidRDefault="003C56C5" w:rsidP="003C56C5">
      <w:pPr>
        <w:tabs>
          <w:tab w:val="left" w:pos="1276"/>
        </w:tabs>
        <w:spacing w:after="0" w:line="240" w:lineRule="auto"/>
        <w:ind w:firstLine="709"/>
        <w:contextualSpacing/>
        <w:jc w:val="both"/>
        <w:rPr>
          <w:rFonts w:ascii="Times New Roman" w:eastAsia="Times New Roman" w:hAnsi="Times New Roman" w:cs="Times New Roman"/>
          <w:sz w:val="28"/>
          <w:szCs w:val="28"/>
          <w:lang w:eastAsia="lv-LV"/>
        </w:rPr>
      </w:pPr>
    </w:p>
    <w:p w:rsidR="003C56C5" w:rsidRPr="003C56C5" w:rsidRDefault="003C56C5" w:rsidP="003C56C5">
      <w:pPr>
        <w:widowControl w:val="0"/>
        <w:numPr>
          <w:ilvl w:val="0"/>
          <w:numId w:val="1"/>
        </w:numPr>
        <w:tabs>
          <w:tab w:val="left" w:pos="993"/>
        </w:tabs>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Papildināt likuma 1.pantu ar 28. un 29.punktu šādā redakcijā:</w:t>
      </w:r>
    </w:p>
    <w:p w:rsidR="003C56C5" w:rsidRPr="003C56C5" w:rsidRDefault="003C56C5" w:rsidP="003C56C5">
      <w:pPr>
        <w:widowControl w:val="0"/>
        <w:tabs>
          <w:tab w:val="left" w:pos="993"/>
        </w:tabs>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„28) transfertcena – preču vai pakalpojumu cena (vērtība), kas piemērota darījumā starp saistītām personām (uzņēmumiem), no kuriem viens ir ārvalstu uzņēmums;</w:t>
      </w:r>
    </w:p>
    <w:p w:rsidR="003C56C5" w:rsidRPr="003C56C5" w:rsidRDefault="003C56C5" w:rsidP="003C56C5">
      <w:pPr>
        <w:widowControl w:val="0"/>
        <w:tabs>
          <w:tab w:val="left" w:pos="993"/>
        </w:tabs>
        <w:spacing w:after="0" w:line="240" w:lineRule="auto"/>
        <w:jc w:val="both"/>
        <w:rPr>
          <w:rFonts w:ascii="Times New Roman" w:eastAsia="Times New Roman" w:hAnsi="Times New Roman" w:cs="Times New Roman"/>
          <w:bCs/>
          <w:sz w:val="28"/>
          <w:szCs w:val="28"/>
          <w:lang w:eastAsia="lv-LV"/>
        </w:rPr>
      </w:pPr>
      <w:r w:rsidRPr="003C56C5">
        <w:rPr>
          <w:rFonts w:ascii="Times New Roman" w:eastAsia="Times New Roman" w:hAnsi="Times New Roman" w:cs="Times New Roman"/>
          <w:sz w:val="28"/>
          <w:szCs w:val="28"/>
          <w:lang w:eastAsia="lv-LV"/>
        </w:rPr>
        <w:tab/>
        <w:t>29) riska adrese –</w:t>
      </w:r>
    </w:p>
    <w:p w:rsidR="003C56C5" w:rsidRPr="003C56C5" w:rsidRDefault="003C56C5" w:rsidP="003C56C5">
      <w:pPr>
        <w:widowControl w:val="0"/>
        <w:tabs>
          <w:tab w:val="left" w:pos="993"/>
        </w:tabs>
        <w:spacing w:after="0" w:line="240" w:lineRule="auto"/>
        <w:jc w:val="both"/>
        <w:rPr>
          <w:rFonts w:ascii="Times New Roman" w:eastAsia="Times New Roman" w:hAnsi="Times New Roman" w:cs="Times New Roman"/>
          <w:bCs/>
          <w:sz w:val="28"/>
          <w:szCs w:val="28"/>
          <w:lang w:eastAsia="lv-LV"/>
        </w:rPr>
      </w:pPr>
      <w:r w:rsidRPr="003C56C5">
        <w:rPr>
          <w:rFonts w:ascii="Times New Roman" w:eastAsia="Times New Roman" w:hAnsi="Times New Roman" w:cs="Times New Roman"/>
          <w:bCs/>
          <w:sz w:val="28"/>
          <w:szCs w:val="28"/>
          <w:lang w:eastAsia="lv-LV"/>
        </w:rPr>
        <w:tab/>
        <w:t>a) nodok</w:t>
      </w:r>
      <w:r w:rsidRPr="003C56C5">
        <w:rPr>
          <w:rFonts w:ascii="Times New Roman" w:eastAsia="Times New Roman" w:hAnsi="Times New Roman" w:cs="Times New Roman" w:hint="eastAsia"/>
          <w:bCs/>
          <w:sz w:val="28"/>
          <w:szCs w:val="28"/>
          <w:lang w:eastAsia="lv-LV"/>
        </w:rPr>
        <w:t>ļ</w:t>
      </w:r>
      <w:r w:rsidRPr="003C56C5">
        <w:rPr>
          <w:rFonts w:ascii="Times New Roman" w:eastAsia="Times New Roman" w:hAnsi="Times New Roman" w:cs="Times New Roman"/>
          <w:bCs/>
          <w:sz w:val="28"/>
          <w:szCs w:val="28"/>
          <w:lang w:eastAsia="lv-LV"/>
        </w:rPr>
        <w:t>u maks</w:t>
      </w:r>
      <w:r w:rsidRPr="003C56C5">
        <w:rPr>
          <w:rFonts w:ascii="Times New Roman" w:eastAsia="Times New Roman" w:hAnsi="Times New Roman" w:cs="Times New Roman" w:hint="eastAsia"/>
          <w:bCs/>
          <w:sz w:val="28"/>
          <w:szCs w:val="28"/>
          <w:lang w:eastAsia="lv-LV"/>
        </w:rPr>
        <w:t>ā</w:t>
      </w:r>
      <w:r w:rsidRPr="003C56C5">
        <w:rPr>
          <w:rFonts w:ascii="Times New Roman" w:eastAsia="Times New Roman" w:hAnsi="Times New Roman" w:cs="Times New Roman"/>
          <w:bCs/>
          <w:sz w:val="28"/>
          <w:szCs w:val="28"/>
          <w:lang w:eastAsia="lv-LV"/>
        </w:rPr>
        <w:t>t</w:t>
      </w:r>
      <w:r w:rsidRPr="003C56C5">
        <w:rPr>
          <w:rFonts w:ascii="Times New Roman" w:eastAsia="Times New Roman" w:hAnsi="Times New Roman" w:cs="Times New Roman" w:hint="eastAsia"/>
          <w:bCs/>
          <w:sz w:val="28"/>
          <w:szCs w:val="28"/>
          <w:lang w:eastAsia="lv-LV"/>
        </w:rPr>
        <w:t>ā</w:t>
      </w:r>
      <w:r w:rsidRPr="003C56C5">
        <w:rPr>
          <w:rFonts w:ascii="Times New Roman" w:eastAsia="Times New Roman" w:hAnsi="Times New Roman" w:cs="Times New Roman"/>
          <w:bCs/>
          <w:sz w:val="28"/>
          <w:szCs w:val="28"/>
          <w:lang w:eastAsia="lv-LV"/>
        </w:rPr>
        <w:t xml:space="preserve">ja </w:t>
      </w:r>
      <w:r w:rsidRPr="003C56C5">
        <w:rPr>
          <w:rFonts w:ascii="Times New Roman" w:eastAsia="Times New Roman" w:hAnsi="Times New Roman" w:cs="Times New Roman" w:hint="eastAsia"/>
          <w:bCs/>
          <w:sz w:val="28"/>
          <w:szCs w:val="28"/>
          <w:lang w:eastAsia="lv-LV"/>
        </w:rPr>
        <w:t>–</w:t>
      </w:r>
      <w:r w:rsidRPr="003C56C5">
        <w:rPr>
          <w:rFonts w:ascii="Times New Roman" w:eastAsia="Times New Roman" w:hAnsi="Times New Roman" w:cs="Times New Roman"/>
          <w:bCs/>
          <w:sz w:val="28"/>
          <w:szCs w:val="28"/>
          <w:lang w:eastAsia="lv-LV"/>
        </w:rPr>
        <w:t xml:space="preserve"> juridisk</w:t>
      </w:r>
      <w:r w:rsidRPr="003C56C5">
        <w:rPr>
          <w:rFonts w:ascii="Times New Roman" w:eastAsia="Times New Roman" w:hAnsi="Times New Roman" w:cs="Times New Roman" w:hint="eastAsia"/>
          <w:bCs/>
          <w:sz w:val="28"/>
          <w:szCs w:val="28"/>
          <w:lang w:eastAsia="lv-LV"/>
        </w:rPr>
        <w:t>ā</w:t>
      </w:r>
      <w:r w:rsidRPr="003C56C5">
        <w:rPr>
          <w:rFonts w:ascii="Times New Roman" w:eastAsia="Times New Roman" w:hAnsi="Times New Roman" w:cs="Times New Roman"/>
          <w:bCs/>
          <w:sz w:val="28"/>
          <w:szCs w:val="28"/>
          <w:lang w:eastAsia="lv-LV"/>
        </w:rPr>
        <w:t>s personas nor</w:t>
      </w:r>
      <w:r w:rsidRPr="003C56C5">
        <w:rPr>
          <w:rFonts w:ascii="Times New Roman" w:eastAsia="Times New Roman" w:hAnsi="Times New Roman" w:cs="Times New Roman" w:hint="eastAsia"/>
          <w:bCs/>
          <w:sz w:val="28"/>
          <w:szCs w:val="28"/>
          <w:lang w:eastAsia="lv-LV"/>
        </w:rPr>
        <w:t>ā</w:t>
      </w:r>
      <w:r w:rsidRPr="003C56C5">
        <w:rPr>
          <w:rFonts w:ascii="Times New Roman" w:eastAsia="Times New Roman" w:hAnsi="Times New Roman" w:cs="Times New Roman"/>
          <w:bCs/>
          <w:sz w:val="28"/>
          <w:szCs w:val="28"/>
          <w:lang w:eastAsia="lv-LV"/>
        </w:rPr>
        <w:t>d</w:t>
      </w:r>
      <w:r w:rsidRPr="003C56C5">
        <w:rPr>
          <w:rFonts w:ascii="Times New Roman" w:eastAsia="Times New Roman" w:hAnsi="Times New Roman" w:cs="Times New Roman" w:hint="eastAsia"/>
          <w:bCs/>
          <w:sz w:val="28"/>
          <w:szCs w:val="28"/>
          <w:lang w:eastAsia="lv-LV"/>
        </w:rPr>
        <w:t>ī</w:t>
      </w:r>
      <w:r w:rsidRPr="003C56C5">
        <w:rPr>
          <w:rFonts w:ascii="Times New Roman" w:eastAsia="Times New Roman" w:hAnsi="Times New Roman" w:cs="Times New Roman"/>
          <w:bCs/>
          <w:sz w:val="28"/>
          <w:szCs w:val="28"/>
          <w:lang w:eastAsia="lv-LV"/>
        </w:rPr>
        <w:t>taj</w:t>
      </w:r>
      <w:r w:rsidRPr="003C56C5">
        <w:rPr>
          <w:rFonts w:ascii="Times New Roman" w:eastAsia="Times New Roman" w:hAnsi="Times New Roman" w:cs="Times New Roman" w:hint="eastAsia"/>
          <w:bCs/>
          <w:sz w:val="28"/>
          <w:szCs w:val="28"/>
          <w:lang w:eastAsia="lv-LV"/>
        </w:rPr>
        <w:t>ā</w:t>
      </w:r>
      <w:r w:rsidRPr="003C56C5">
        <w:rPr>
          <w:rFonts w:ascii="Times New Roman" w:eastAsia="Times New Roman" w:hAnsi="Times New Roman" w:cs="Times New Roman"/>
          <w:bCs/>
          <w:sz w:val="28"/>
          <w:szCs w:val="28"/>
          <w:lang w:eastAsia="lv-LV"/>
        </w:rPr>
        <w:t xml:space="preserve"> adres</w:t>
      </w:r>
      <w:r w:rsidRPr="003C56C5">
        <w:rPr>
          <w:rFonts w:ascii="Times New Roman" w:eastAsia="Times New Roman" w:hAnsi="Times New Roman" w:cs="Times New Roman" w:hint="eastAsia"/>
          <w:bCs/>
          <w:sz w:val="28"/>
          <w:szCs w:val="28"/>
          <w:lang w:eastAsia="lv-LV"/>
        </w:rPr>
        <w:t>ē</w:t>
      </w:r>
      <w:r w:rsidRPr="003C56C5">
        <w:rPr>
          <w:rFonts w:ascii="Times New Roman" w:eastAsia="Times New Roman" w:hAnsi="Times New Roman" w:cs="Times New Roman"/>
          <w:bCs/>
          <w:sz w:val="28"/>
          <w:szCs w:val="28"/>
          <w:lang w:eastAsia="lv-LV"/>
        </w:rPr>
        <w:t xml:space="preserve"> un re</w:t>
      </w:r>
      <w:r w:rsidRPr="003C56C5">
        <w:rPr>
          <w:rFonts w:ascii="Times New Roman" w:eastAsia="Times New Roman" w:hAnsi="Times New Roman" w:cs="Times New Roman" w:hint="eastAsia"/>
          <w:bCs/>
          <w:sz w:val="28"/>
          <w:szCs w:val="28"/>
          <w:lang w:eastAsia="lv-LV"/>
        </w:rPr>
        <w:t>ģ</w:t>
      </w:r>
      <w:r w:rsidRPr="003C56C5">
        <w:rPr>
          <w:rFonts w:ascii="Times New Roman" w:eastAsia="Times New Roman" w:hAnsi="Times New Roman" w:cs="Times New Roman"/>
          <w:bCs/>
          <w:sz w:val="28"/>
          <w:szCs w:val="28"/>
          <w:lang w:eastAsia="lv-LV"/>
        </w:rPr>
        <w:t>istr</w:t>
      </w:r>
      <w:r w:rsidRPr="003C56C5">
        <w:rPr>
          <w:rFonts w:ascii="Times New Roman" w:eastAsia="Times New Roman" w:hAnsi="Times New Roman" w:cs="Times New Roman" w:hint="eastAsia"/>
          <w:bCs/>
          <w:sz w:val="28"/>
          <w:szCs w:val="28"/>
          <w:lang w:eastAsia="lv-LV"/>
        </w:rPr>
        <w:t>ē</w:t>
      </w:r>
      <w:r w:rsidRPr="003C56C5">
        <w:rPr>
          <w:rFonts w:ascii="Times New Roman" w:eastAsia="Times New Roman" w:hAnsi="Times New Roman" w:cs="Times New Roman"/>
          <w:bCs/>
          <w:sz w:val="28"/>
          <w:szCs w:val="28"/>
          <w:lang w:eastAsia="lv-LV"/>
        </w:rPr>
        <w:t>taj</w:t>
      </w:r>
      <w:r w:rsidRPr="003C56C5">
        <w:rPr>
          <w:rFonts w:ascii="Times New Roman" w:eastAsia="Times New Roman" w:hAnsi="Times New Roman" w:cs="Times New Roman" w:hint="eastAsia"/>
          <w:bCs/>
          <w:sz w:val="28"/>
          <w:szCs w:val="28"/>
          <w:lang w:eastAsia="lv-LV"/>
        </w:rPr>
        <w:t>ā</w:t>
      </w:r>
      <w:r w:rsidRPr="003C56C5">
        <w:rPr>
          <w:rFonts w:ascii="Times New Roman" w:eastAsia="Times New Roman" w:hAnsi="Times New Roman" w:cs="Times New Roman"/>
          <w:bCs/>
          <w:sz w:val="28"/>
          <w:szCs w:val="28"/>
          <w:lang w:eastAsia="lv-LV"/>
        </w:rPr>
        <w:t xml:space="preserve"> strukt</w:t>
      </w:r>
      <w:r w:rsidRPr="003C56C5">
        <w:rPr>
          <w:rFonts w:ascii="Times New Roman" w:eastAsia="Times New Roman" w:hAnsi="Times New Roman" w:cs="Times New Roman" w:hint="eastAsia"/>
          <w:bCs/>
          <w:sz w:val="28"/>
          <w:szCs w:val="28"/>
          <w:lang w:eastAsia="lv-LV"/>
        </w:rPr>
        <w:t>ū</w:t>
      </w:r>
      <w:r w:rsidRPr="003C56C5">
        <w:rPr>
          <w:rFonts w:ascii="Times New Roman" w:eastAsia="Times New Roman" w:hAnsi="Times New Roman" w:cs="Times New Roman"/>
          <w:bCs/>
          <w:sz w:val="28"/>
          <w:szCs w:val="28"/>
          <w:lang w:eastAsia="lv-LV"/>
        </w:rPr>
        <w:t>rvien</w:t>
      </w:r>
      <w:r w:rsidRPr="003C56C5">
        <w:rPr>
          <w:rFonts w:ascii="Times New Roman" w:eastAsia="Times New Roman" w:hAnsi="Times New Roman" w:cs="Times New Roman" w:hint="eastAsia"/>
          <w:bCs/>
          <w:sz w:val="28"/>
          <w:szCs w:val="28"/>
          <w:lang w:eastAsia="lv-LV"/>
        </w:rPr>
        <w:t>ī</w:t>
      </w:r>
      <w:r w:rsidRPr="003C56C5">
        <w:rPr>
          <w:rFonts w:ascii="Times New Roman" w:eastAsia="Times New Roman" w:hAnsi="Times New Roman" w:cs="Times New Roman"/>
          <w:bCs/>
          <w:sz w:val="28"/>
          <w:szCs w:val="28"/>
          <w:lang w:eastAsia="lv-LV"/>
        </w:rPr>
        <w:t>bas adres</w:t>
      </w:r>
      <w:r w:rsidRPr="003C56C5">
        <w:rPr>
          <w:rFonts w:ascii="Times New Roman" w:eastAsia="Times New Roman" w:hAnsi="Times New Roman" w:cs="Times New Roman" w:hint="eastAsia"/>
          <w:bCs/>
          <w:sz w:val="28"/>
          <w:szCs w:val="28"/>
          <w:lang w:eastAsia="lv-LV"/>
        </w:rPr>
        <w:t>ē</w:t>
      </w:r>
      <w:r w:rsidRPr="003C56C5">
        <w:rPr>
          <w:rFonts w:ascii="Times New Roman" w:eastAsia="Times New Roman" w:hAnsi="Times New Roman" w:cs="Times New Roman"/>
          <w:bCs/>
          <w:sz w:val="28"/>
          <w:szCs w:val="28"/>
          <w:lang w:eastAsia="lv-LV"/>
        </w:rPr>
        <w:t xml:space="preserve"> saimniecisk</w:t>
      </w:r>
      <w:r w:rsidRPr="003C56C5">
        <w:rPr>
          <w:rFonts w:ascii="Times New Roman" w:eastAsia="Times New Roman" w:hAnsi="Times New Roman" w:cs="Times New Roman" w:hint="eastAsia"/>
          <w:bCs/>
          <w:sz w:val="28"/>
          <w:szCs w:val="28"/>
          <w:lang w:eastAsia="lv-LV"/>
        </w:rPr>
        <w:t>ā</w:t>
      </w:r>
      <w:r w:rsidRPr="003C56C5">
        <w:rPr>
          <w:rFonts w:ascii="Times New Roman" w:eastAsia="Times New Roman" w:hAnsi="Times New Roman" w:cs="Times New Roman"/>
          <w:bCs/>
          <w:sz w:val="28"/>
          <w:szCs w:val="28"/>
          <w:lang w:eastAsia="lv-LV"/>
        </w:rPr>
        <w:t xml:space="preserve"> darb</w:t>
      </w:r>
      <w:r w:rsidRPr="003C56C5">
        <w:rPr>
          <w:rFonts w:ascii="Times New Roman" w:eastAsia="Times New Roman" w:hAnsi="Times New Roman" w:cs="Times New Roman" w:hint="eastAsia"/>
          <w:bCs/>
          <w:sz w:val="28"/>
          <w:szCs w:val="28"/>
          <w:lang w:eastAsia="lv-LV"/>
        </w:rPr>
        <w:t>ī</w:t>
      </w:r>
      <w:r w:rsidRPr="003C56C5">
        <w:rPr>
          <w:rFonts w:ascii="Times New Roman" w:eastAsia="Times New Roman" w:hAnsi="Times New Roman" w:cs="Times New Roman"/>
          <w:bCs/>
          <w:sz w:val="28"/>
          <w:szCs w:val="28"/>
          <w:lang w:eastAsia="lv-LV"/>
        </w:rPr>
        <w:t>ba nevar tikt veikta;</w:t>
      </w:r>
    </w:p>
    <w:p w:rsidR="003C56C5" w:rsidRPr="003C56C5" w:rsidRDefault="003C56C5" w:rsidP="003C56C5">
      <w:pPr>
        <w:widowControl w:val="0"/>
        <w:tabs>
          <w:tab w:val="left" w:pos="993"/>
        </w:tabs>
        <w:spacing w:after="0" w:line="240" w:lineRule="auto"/>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bCs/>
          <w:sz w:val="28"/>
          <w:szCs w:val="28"/>
          <w:lang w:eastAsia="lv-LV"/>
        </w:rPr>
        <w:tab/>
        <w:t>b) nodok</w:t>
      </w:r>
      <w:r w:rsidRPr="003C56C5">
        <w:rPr>
          <w:rFonts w:ascii="Times New Roman" w:eastAsia="Times New Roman" w:hAnsi="Times New Roman" w:cs="Times New Roman" w:hint="eastAsia"/>
          <w:bCs/>
          <w:sz w:val="28"/>
          <w:szCs w:val="28"/>
          <w:lang w:eastAsia="lv-LV"/>
        </w:rPr>
        <w:t>ļ</w:t>
      </w:r>
      <w:r w:rsidRPr="003C56C5">
        <w:rPr>
          <w:rFonts w:ascii="Times New Roman" w:eastAsia="Times New Roman" w:hAnsi="Times New Roman" w:cs="Times New Roman"/>
          <w:bCs/>
          <w:sz w:val="28"/>
          <w:szCs w:val="28"/>
          <w:lang w:eastAsia="lv-LV"/>
        </w:rPr>
        <w:t>u maks</w:t>
      </w:r>
      <w:r w:rsidRPr="003C56C5">
        <w:rPr>
          <w:rFonts w:ascii="Times New Roman" w:eastAsia="Times New Roman" w:hAnsi="Times New Roman" w:cs="Times New Roman" w:hint="eastAsia"/>
          <w:bCs/>
          <w:sz w:val="28"/>
          <w:szCs w:val="28"/>
          <w:lang w:eastAsia="lv-LV"/>
        </w:rPr>
        <w:t>ā</w:t>
      </w:r>
      <w:r w:rsidRPr="003C56C5">
        <w:rPr>
          <w:rFonts w:ascii="Times New Roman" w:eastAsia="Times New Roman" w:hAnsi="Times New Roman" w:cs="Times New Roman"/>
          <w:bCs/>
          <w:sz w:val="28"/>
          <w:szCs w:val="28"/>
          <w:lang w:eastAsia="lv-LV"/>
        </w:rPr>
        <w:t>t</w:t>
      </w:r>
      <w:r w:rsidRPr="003C56C5">
        <w:rPr>
          <w:rFonts w:ascii="Times New Roman" w:eastAsia="Times New Roman" w:hAnsi="Times New Roman" w:cs="Times New Roman" w:hint="eastAsia"/>
          <w:bCs/>
          <w:sz w:val="28"/>
          <w:szCs w:val="28"/>
          <w:lang w:eastAsia="lv-LV"/>
        </w:rPr>
        <w:t>ā</w:t>
      </w:r>
      <w:r w:rsidRPr="003C56C5">
        <w:rPr>
          <w:rFonts w:ascii="Times New Roman" w:eastAsia="Times New Roman" w:hAnsi="Times New Roman" w:cs="Times New Roman"/>
          <w:bCs/>
          <w:sz w:val="28"/>
          <w:szCs w:val="28"/>
          <w:lang w:eastAsia="lv-LV"/>
        </w:rPr>
        <w:t xml:space="preserve">ja </w:t>
      </w:r>
      <w:r w:rsidRPr="003C56C5">
        <w:rPr>
          <w:rFonts w:ascii="Times New Roman" w:eastAsia="Times New Roman" w:hAnsi="Times New Roman" w:cs="Times New Roman" w:hint="eastAsia"/>
          <w:bCs/>
          <w:sz w:val="28"/>
          <w:szCs w:val="28"/>
          <w:lang w:eastAsia="lv-LV"/>
        </w:rPr>
        <w:t>–</w:t>
      </w:r>
      <w:r w:rsidRPr="003C56C5">
        <w:rPr>
          <w:rFonts w:ascii="Times New Roman" w:eastAsia="Times New Roman" w:hAnsi="Times New Roman" w:cs="Times New Roman"/>
          <w:bCs/>
          <w:sz w:val="28"/>
          <w:szCs w:val="28"/>
          <w:lang w:eastAsia="lv-LV"/>
        </w:rPr>
        <w:t xml:space="preserve"> juridisk</w:t>
      </w:r>
      <w:r w:rsidRPr="003C56C5">
        <w:rPr>
          <w:rFonts w:ascii="Times New Roman" w:eastAsia="Times New Roman" w:hAnsi="Times New Roman" w:cs="Times New Roman" w:hint="eastAsia"/>
          <w:bCs/>
          <w:sz w:val="28"/>
          <w:szCs w:val="28"/>
          <w:lang w:eastAsia="lv-LV"/>
        </w:rPr>
        <w:t>ā</w:t>
      </w:r>
      <w:r w:rsidRPr="003C56C5">
        <w:rPr>
          <w:rFonts w:ascii="Times New Roman" w:eastAsia="Times New Roman" w:hAnsi="Times New Roman" w:cs="Times New Roman"/>
          <w:bCs/>
          <w:sz w:val="28"/>
          <w:szCs w:val="28"/>
          <w:lang w:eastAsia="lv-LV"/>
        </w:rPr>
        <w:t>s personas adrese vai komercsabiedr</w:t>
      </w:r>
      <w:r w:rsidRPr="003C56C5">
        <w:rPr>
          <w:rFonts w:ascii="Times New Roman" w:eastAsia="Times New Roman" w:hAnsi="Times New Roman" w:cs="Times New Roman" w:hint="eastAsia"/>
          <w:bCs/>
          <w:sz w:val="28"/>
          <w:szCs w:val="28"/>
          <w:lang w:eastAsia="lv-LV"/>
        </w:rPr>
        <w:t>ī</w:t>
      </w:r>
      <w:r w:rsidRPr="003C56C5">
        <w:rPr>
          <w:rFonts w:ascii="Times New Roman" w:eastAsia="Times New Roman" w:hAnsi="Times New Roman" w:cs="Times New Roman"/>
          <w:bCs/>
          <w:sz w:val="28"/>
          <w:szCs w:val="28"/>
          <w:lang w:eastAsia="lv-LV"/>
        </w:rPr>
        <w:t>bas vien</w:t>
      </w:r>
      <w:r w:rsidRPr="003C56C5">
        <w:rPr>
          <w:rFonts w:ascii="Times New Roman" w:eastAsia="Times New Roman" w:hAnsi="Times New Roman" w:cs="Times New Roman" w:hint="eastAsia"/>
          <w:bCs/>
          <w:sz w:val="28"/>
          <w:szCs w:val="28"/>
          <w:lang w:eastAsia="lv-LV"/>
        </w:rPr>
        <w:t>ī</w:t>
      </w:r>
      <w:r w:rsidRPr="003C56C5">
        <w:rPr>
          <w:rFonts w:ascii="Times New Roman" w:eastAsia="Times New Roman" w:hAnsi="Times New Roman" w:cs="Times New Roman"/>
          <w:bCs/>
          <w:sz w:val="28"/>
          <w:szCs w:val="28"/>
          <w:lang w:eastAsia="lv-LV"/>
        </w:rPr>
        <w:t>g</w:t>
      </w:r>
      <w:r w:rsidRPr="003C56C5">
        <w:rPr>
          <w:rFonts w:ascii="Times New Roman" w:eastAsia="Times New Roman" w:hAnsi="Times New Roman" w:cs="Times New Roman" w:hint="eastAsia"/>
          <w:bCs/>
          <w:sz w:val="28"/>
          <w:szCs w:val="28"/>
          <w:lang w:eastAsia="lv-LV"/>
        </w:rPr>
        <w:t>ā</w:t>
      </w:r>
      <w:r w:rsidRPr="003C56C5">
        <w:rPr>
          <w:rFonts w:ascii="Times New Roman" w:eastAsia="Times New Roman" w:hAnsi="Times New Roman" w:cs="Times New Roman"/>
          <w:bCs/>
          <w:sz w:val="28"/>
          <w:szCs w:val="28"/>
          <w:lang w:eastAsia="lv-LV"/>
        </w:rPr>
        <w:t xml:space="preserve"> dal</w:t>
      </w:r>
      <w:r w:rsidRPr="003C56C5">
        <w:rPr>
          <w:rFonts w:ascii="Times New Roman" w:eastAsia="Times New Roman" w:hAnsi="Times New Roman" w:cs="Times New Roman" w:hint="eastAsia"/>
          <w:bCs/>
          <w:sz w:val="28"/>
          <w:szCs w:val="28"/>
          <w:lang w:eastAsia="lv-LV"/>
        </w:rPr>
        <w:t>ī</w:t>
      </w:r>
      <w:r w:rsidRPr="003C56C5">
        <w:rPr>
          <w:rFonts w:ascii="Times New Roman" w:eastAsia="Times New Roman" w:hAnsi="Times New Roman" w:cs="Times New Roman"/>
          <w:bCs/>
          <w:sz w:val="28"/>
          <w:szCs w:val="28"/>
          <w:lang w:eastAsia="lv-LV"/>
        </w:rPr>
        <w:t>bnieka vai vien</w:t>
      </w:r>
      <w:r w:rsidRPr="003C56C5">
        <w:rPr>
          <w:rFonts w:ascii="Times New Roman" w:eastAsia="Times New Roman" w:hAnsi="Times New Roman" w:cs="Times New Roman" w:hint="eastAsia"/>
          <w:bCs/>
          <w:sz w:val="28"/>
          <w:szCs w:val="28"/>
          <w:lang w:eastAsia="lv-LV"/>
        </w:rPr>
        <w:t>ī</w:t>
      </w:r>
      <w:r w:rsidRPr="003C56C5">
        <w:rPr>
          <w:rFonts w:ascii="Times New Roman" w:eastAsia="Times New Roman" w:hAnsi="Times New Roman" w:cs="Times New Roman"/>
          <w:bCs/>
          <w:sz w:val="28"/>
          <w:szCs w:val="28"/>
          <w:lang w:eastAsia="lv-LV"/>
        </w:rPr>
        <w:t>g</w:t>
      </w:r>
      <w:r w:rsidRPr="003C56C5">
        <w:rPr>
          <w:rFonts w:ascii="Times New Roman" w:eastAsia="Times New Roman" w:hAnsi="Times New Roman" w:cs="Times New Roman" w:hint="eastAsia"/>
          <w:bCs/>
          <w:sz w:val="28"/>
          <w:szCs w:val="28"/>
          <w:lang w:eastAsia="lv-LV"/>
        </w:rPr>
        <w:t>ā</w:t>
      </w:r>
      <w:r w:rsidRPr="003C56C5">
        <w:rPr>
          <w:rFonts w:ascii="Times New Roman" w:eastAsia="Times New Roman" w:hAnsi="Times New Roman" w:cs="Times New Roman"/>
          <w:bCs/>
          <w:sz w:val="28"/>
          <w:szCs w:val="28"/>
          <w:lang w:eastAsia="lv-LV"/>
        </w:rPr>
        <w:t>s amatpersonas deklar</w:t>
      </w:r>
      <w:r w:rsidRPr="003C56C5">
        <w:rPr>
          <w:rFonts w:ascii="Times New Roman" w:eastAsia="Times New Roman" w:hAnsi="Times New Roman" w:cs="Times New Roman" w:hint="eastAsia"/>
          <w:bCs/>
          <w:sz w:val="28"/>
          <w:szCs w:val="28"/>
          <w:lang w:eastAsia="lv-LV"/>
        </w:rPr>
        <w:t>ē</w:t>
      </w:r>
      <w:r w:rsidRPr="003C56C5">
        <w:rPr>
          <w:rFonts w:ascii="Times New Roman" w:eastAsia="Times New Roman" w:hAnsi="Times New Roman" w:cs="Times New Roman"/>
          <w:bCs/>
          <w:sz w:val="28"/>
          <w:szCs w:val="28"/>
          <w:lang w:eastAsia="lv-LV"/>
        </w:rPr>
        <w:t>t</w:t>
      </w:r>
      <w:r w:rsidRPr="003C56C5">
        <w:rPr>
          <w:rFonts w:ascii="Times New Roman" w:eastAsia="Times New Roman" w:hAnsi="Times New Roman" w:cs="Times New Roman" w:hint="eastAsia"/>
          <w:bCs/>
          <w:sz w:val="28"/>
          <w:szCs w:val="28"/>
          <w:lang w:eastAsia="lv-LV"/>
        </w:rPr>
        <w:t>ā</w:t>
      </w:r>
      <w:r w:rsidRPr="003C56C5">
        <w:rPr>
          <w:rFonts w:ascii="Times New Roman" w:eastAsia="Times New Roman" w:hAnsi="Times New Roman" w:cs="Times New Roman"/>
          <w:bCs/>
          <w:sz w:val="28"/>
          <w:szCs w:val="28"/>
          <w:lang w:eastAsia="lv-LV"/>
        </w:rPr>
        <w:t xml:space="preserve"> dz</w:t>
      </w:r>
      <w:r w:rsidRPr="003C56C5">
        <w:rPr>
          <w:rFonts w:ascii="Times New Roman" w:eastAsia="Times New Roman" w:hAnsi="Times New Roman" w:cs="Times New Roman" w:hint="eastAsia"/>
          <w:bCs/>
          <w:sz w:val="28"/>
          <w:szCs w:val="28"/>
          <w:lang w:eastAsia="lv-LV"/>
        </w:rPr>
        <w:t>ī</w:t>
      </w:r>
      <w:r w:rsidRPr="003C56C5">
        <w:rPr>
          <w:rFonts w:ascii="Times New Roman" w:eastAsia="Times New Roman" w:hAnsi="Times New Roman" w:cs="Times New Roman"/>
          <w:bCs/>
          <w:sz w:val="28"/>
          <w:szCs w:val="28"/>
          <w:lang w:eastAsia="lv-LV"/>
        </w:rPr>
        <w:t>vesvietas adrese ir valsts soci</w:t>
      </w:r>
      <w:r w:rsidRPr="003C56C5">
        <w:rPr>
          <w:rFonts w:ascii="Times New Roman" w:eastAsia="Times New Roman" w:hAnsi="Times New Roman" w:cs="Times New Roman" w:hint="eastAsia"/>
          <w:bCs/>
          <w:sz w:val="28"/>
          <w:szCs w:val="28"/>
          <w:lang w:eastAsia="lv-LV"/>
        </w:rPr>
        <w:t>ā</w:t>
      </w:r>
      <w:r w:rsidRPr="003C56C5">
        <w:rPr>
          <w:rFonts w:ascii="Times New Roman" w:eastAsia="Times New Roman" w:hAnsi="Times New Roman" w:cs="Times New Roman"/>
          <w:bCs/>
          <w:sz w:val="28"/>
          <w:szCs w:val="28"/>
          <w:lang w:eastAsia="lv-LV"/>
        </w:rPr>
        <w:t>l</w:t>
      </w:r>
      <w:r w:rsidRPr="003C56C5">
        <w:rPr>
          <w:rFonts w:ascii="Times New Roman" w:eastAsia="Times New Roman" w:hAnsi="Times New Roman" w:cs="Times New Roman" w:hint="eastAsia"/>
          <w:bCs/>
          <w:sz w:val="28"/>
          <w:szCs w:val="28"/>
          <w:lang w:eastAsia="lv-LV"/>
        </w:rPr>
        <w:t>ā</w:t>
      </w:r>
      <w:r w:rsidRPr="003C56C5">
        <w:rPr>
          <w:rFonts w:ascii="Times New Roman" w:eastAsia="Times New Roman" w:hAnsi="Times New Roman" w:cs="Times New Roman"/>
          <w:bCs/>
          <w:sz w:val="28"/>
          <w:szCs w:val="28"/>
          <w:lang w:eastAsia="lv-LV"/>
        </w:rPr>
        <w:t>s apr</w:t>
      </w:r>
      <w:r w:rsidRPr="003C56C5">
        <w:rPr>
          <w:rFonts w:ascii="Times New Roman" w:eastAsia="Times New Roman" w:hAnsi="Times New Roman" w:cs="Times New Roman" w:hint="eastAsia"/>
          <w:bCs/>
          <w:sz w:val="28"/>
          <w:szCs w:val="28"/>
          <w:lang w:eastAsia="lv-LV"/>
        </w:rPr>
        <w:t>ū</w:t>
      </w:r>
      <w:r w:rsidRPr="003C56C5">
        <w:rPr>
          <w:rFonts w:ascii="Times New Roman" w:eastAsia="Times New Roman" w:hAnsi="Times New Roman" w:cs="Times New Roman"/>
          <w:bCs/>
          <w:sz w:val="28"/>
          <w:szCs w:val="28"/>
          <w:lang w:eastAsia="lv-LV"/>
        </w:rPr>
        <w:t>pes centra, patversmes vai ieslodz</w:t>
      </w:r>
      <w:r w:rsidRPr="003C56C5">
        <w:rPr>
          <w:rFonts w:ascii="Times New Roman" w:eastAsia="Times New Roman" w:hAnsi="Times New Roman" w:cs="Times New Roman" w:hint="eastAsia"/>
          <w:bCs/>
          <w:sz w:val="28"/>
          <w:szCs w:val="28"/>
          <w:lang w:eastAsia="lv-LV"/>
        </w:rPr>
        <w:t>ī</w:t>
      </w:r>
      <w:r w:rsidRPr="003C56C5">
        <w:rPr>
          <w:rFonts w:ascii="Times New Roman" w:eastAsia="Times New Roman" w:hAnsi="Times New Roman" w:cs="Times New Roman"/>
          <w:bCs/>
          <w:sz w:val="28"/>
          <w:szCs w:val="28"/>
          <w:lang w:eastAsia="lv-LV"/>
        </w:rPr>
        <w:t>juma vietas adrese.</w:t>
      </w:r>
      <w:r w:rsidRPr="003C56C5">
        <w:rPr>
          <w:rFonts w:ascii="Times New Roman" w:eastAsia="Times New Roman" w:hAnsi="Times New Roman" w:cs="Times New Roman"/>
          <w:sz w:val="28"/>
          <w:szCs w:val="28"/>
          <w:lang w:eastAsia="lv-LV"/>
        </w:rPr>
        <w:t>"</w:t>
      </w:r>
    </w:p>
    <w:p w:rsidR="003C56C5" w:rsidRPr="003C56C5" w:rsidRDefault="003C56C5" w:rsidP="003C56C5">
      <w:pPr>
        <w:widowControl w:val="0"/>
        <w:tabs>
          <w:tab w:val="left" w:pos="993"/>
        </w:tabs>
        <w:spacing w:after="0" w:line="240" w:lineRule="auto"/>
        <w:jc w:val="both"/>
        <w:rPr>
          <w:rFonts w:ascii="Times New Roman" w:eastAsia="Times New Roman" w:hAnsi="Times New Roman" w:cs="Times New Roman"/>
          <w:sz w:val="28"/>
          <w:szCs w:val="28"/>
          <w:lang w:eastAsia="lv-LV"/>
        </w:rPr>
      </w:pPr>
    </w:p>
    <w:p w:rsidR="003C56C5" w:rsidRPr="003C56C5" w:rsidRDefault="003C56C5" w:rsidP="003C56C5">
      <w:pPr>
        <w:widowControl w:val="0"/>
        <w:numPr>
          <w:ilvl w:val="0"/>
          <w:numId w:val="1"/>
        </w:numPr>
        <w:tabs>
          <w:tab w:val="left" w:pos="993"/>
          <w:tab w:val="left" w:pos="1276"/>
        </w:tabs>
        <w:spacing w:after="0" w:line="240" w:lineRule="auto"/>
        <w:ind w:firstLine="34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Izteikt 14.panta 8.</w:t>
      </w:r>
      <w:r w:rsidRPr="003C56C5">
        <w:rPr>
          <w:rFonts w:ascii="Times New Roman" w:eastAsia="Times New Roman" w:hAnsi="Times New Roman" w:cs="Times New Roman"/>
          <w:sz w:val="28"/>
          <w:szCs w:val="28"/>
          <w:vertAlign w:val="superscript"/>
          <w:lang w:eastAsia="lv-LV"/>
        </w:rPr>
        <w:t xml:space="preserve">1 </w:t>
      </w:r>
      <w:r w:rsidRPr="003C56C5">
        <w:rPr>
          <w:rFonts w:ascii="Times New Roman" w:eastAsia="Times New Roman" w:hAnsi="Times New Roman" w:cs="Times New Roman"/>
          <w:sz w:val="28"/>
          <w:szCs w:val="28"/>
          <w:lang w:eastAsia="lv-LV"/>
        </w:rPr>
        <w:t>daļu šādā redakcijā:</w:t>
      </w:r>
    </w:p>
    <w:p w:rsidR="003C56C5" w:rsidRPr="003C56C5" w:rsidRDefault="003C56C5" w:rsidP="003C56C5">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„(8</w:t>
      </w:r>
      <w:r w:rsidRPr="003C56C5">
        <w:rPr>
          <w:rFonts w:ascii="Times New Roman" w:eastAsia="Times New Roman" w:hAnsi="Times New Roman" w:cs="Times New Roman"/>
          <w:sz w:val="28"/>
          <w:szCs w:val="28"/>
          <w:vertAlign w:val="superscript"/>
          <w:lang w:eastAsia="lv-LV"/>
        </w:rPr>
        <w:t>1</w:t>
      </w:r>
      <w:r w:rsidRPr="003C56C5">
        <w:rPr>
          <w:rFonts w:ascii="Times New Roman" w:eastAsia="Times New Roman" w:hAnsi="Times New Roman" w:cs="Times New Roman"/>
          <w:sz w:val="28"/>
          <w:szCs w:val="28"/>
          <w:lang w:eastAsia="lv-LV"/>
        </w:rPr>
        <w:t>) Piemērojot šā panta astotās daļas 4.punktu par nodokļu maksātāju tiek uzskatīta persona, kurai ir piešķirtas un kura regulāri (vairāk nekā vienu reizi taksācijas periodā) izmanto pilnvaras noslēgt līgumus tās juridiskās, fiziskās vai citas personas vārdā, kura atrodas, ir izveidota vai nodibināta kādā no:</w:t>
      </w:r>
    </w:p>
    <w:p w:rsidR="003C56C5" w:rsidRPr="003C56C5" w:rsidRDefault="003C56C5" w:rsidP="003C56C5">
      <w:pPr>
        <w:tabs>
          <w:tab w:val="left" w:pos="1276"/>
        </w:tabs>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 xml:space="preserve">1) normatīvajos aktos par zemu nodokļu vai beznodokļu valstīm un teritorijām minētajām valstīm vai teritorijām; </w:t>
      </w:r>
    </w:p>
    <w:p w:rsidR="003C56C5" w:rsidRPr="003C56C5" w:rsidRDefault="003C56C5" w:rsidP="003C56C5">
      <w:pPr>
        <w:tabs>
          <w:tab w:val="left" w:pos="1276"/>
        </w:tabs>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2) valstīm, ar kuru Latvijas Republikai nav noslēgti starptautiskie līgumi par nodokļu dubultās uzlikšanas un nodokļu nemaksāšanas novēršanu, izņemot Eiropas Savienības dalībvalstis.”</w:t>
      </w:r>
    </w:p>
    <w:p w:rsidR="003C56C5" w:rsidRDefault="003C56C5" w:rsidP="003C56C5">
      <w:pPr>
        <w:widowControl w:val="0"/>
        <w:tabs>
          <w:tab w:val="left" w:pos="993"/>
        </w:tabs>
        <w:spacing w:after="0" w:line="240" w:lineRule="auto"/>
        <w:rPr>
          <w:rFonts w:ascii="Times New Roman" w:eastAsia="Times New Roman" w:hAnsi="Times New Roman" w:cs="Times New Roman"/>
          <w:sz w:val="28"/>
          <w:szCs w:val="28"/>
          <w:lang w:eastAsia="lv-LV"/>
        </w:rPr>
      </w:pPr>
    </w:p>
    <w:p w:rsidR="003C56C5" w:rsidRPr="003C56C5" w:rsidRDefault="003C56C5" w:rsidP="003C56C5">
      <w:pPr>
        <w:pStyle w:val="ListParagraph"/>
        <w:widowControl w:val="0"/>
        <w:numPr>
          <w:ilvl w:val="0"/>
          <w:numId w:val="1"/>
        </w:numPr>
        <w:tabs>
          <w:tab w:val="left" w:pos="993"/>
        </w:tabs>
        <w:spacing w:after="0" w:line="240" w:lineRule="auto"/>
        <w:ind w:firstLine="349"/>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15.pantā:</w:t>
      </w:r>
    </w:p>
    <w:p w:rsidR="003C56C5" w:rsidRPr="003C56C5" w:rsidRDefault="003C56C5" w:rsidP="003C56C5">
      <w:pPr>
        <w:widowControl w:val="0"/>
        <w:tabs>
          <w:tab w:val="left" w:pos="993"/>
        </w:tabs>
        <w:spacing w:after="0" w:line="240" w:lineRule="auto"/>
        <w:ind w:left="709"/>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papildināt pirmo daļu ar 12.punktu šādā redakcijā:</w:t>
      </w:r>
    </w:p>
    <w:p w:rsidR="003C56C5" w:rsidRPr="003C56C5" w:rsidRDefault="003C56C5" w:rsidP="003C56C5">
      <w:pPr>
        <w:widowControl w:val="0"/>
        <w:tabs>
          <w:tab w:val="left" w:pos="993"/>
        </w:tabs>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 xml:space="preserve">„12) šajā likumā noteiktajos gadījumos ievērot aizliegumu </w:t>
      </w:r>
      <w:r w:rsidRPr="003C56C5">
        <w:rPr>
          <w:rFonts w:ascii="RimTimes" w:eastAsia="Times New Roman" w:hAnsi="RimTimes" w:cs="Times New Roman"/>
          <w:sz w:val="28"/>
          <w:szCs w:val="28"/>
          <w:lang w:eastAsia="lv-LV"/>
        </w:rPr>
        <w:t>pildīt maksājumu saistības,</w:t>
      </w:r>
      <w:r w:rsidRPr="003C56C5">
        <w:rPr>
          <w:rFonts w:ascii="Times New Roman" w:eastAsia="Times New Roman" w:hAnsi="Times New Roman" w:cs="Times New Roman"/>
          <w:sz w:val="28"/>
          <w:szCs w:val="28"/>
          <w:lang w:eastAsia="lv-LV"/>
        </w:rPr>
        <w:t xml:space="preserve"> </w:t>
      </w:r>
      <w:r w:rsidRPr="003C56C5">
        <w:rPr>
          <w:rFonts w:ascii="RimTimes" w:eastAsia="Times New Roman" w:hAnsi="RimTimes" w:cs="Times New Roman"/>
          <w:sz w:val="28"/>
          <w:szCs w:val="28"/>
          <w:lang w:eastAsia="lv-LV"/>
        </w:rPr>
        <w:t xml:space="preserve">vai veikt darījumus </w:t>
      </w:r>
      <w:r w:rsidRPr="003C56C5">
        <w:rPr>
          <w:rFonts w:ascii="Times New Roman" w:eastAsia="Times New Roman" w:hAnsi="Times New Roman" w:cs="Times New Roman"/>
          <w:sz w:val="28"/>
          <w:szCs w:val="28"/>
          <w:lang w:eastAsia="lv-LV"/>
        </w:rPr>
        <w:t>ar nodokļu maksātājiem, kuriem Valsts ieņēmumu dienests apturējis saimniecisko darbību,</w:t>
      </w:r>
      <w:r w:rsidRPr="003C56C5">
        <w:rPr>
          <w:rFonts w:ascii="RimTimes" w:eastAsia="Times New Roman" w:hAnsi="RimTimes" w:cs="Times New Roman"/>
          <w:sz w:val="28"/>
          <w:szCs w:val="28"/>
          <w:lang w:eastAsia="lv-LV"/>
        </w:rPr>
        <w:t xml:space="preserve"> izņemot šā likuma 34.</w:t>
      </w:r>
      <w:r w:rsidRPr="003C56C5">
        <w:rPr>
          <w:rFonts w:ascii="RimTimes" w:eastAsia="Times New Roman" w:hAnsi="RimTimes" w:cs="Times New Roman"/>
          <w:sz w:val="28"/>
          <w:szCs w:val="28"/>
          <w:vertAlign w:val="superscript"/>
          <w:lang w:eastAsia="lv-LV"/>
        </w:rPr>
        <w:t>1</w:t>
      </w:r>
      <w:r w:rsidRPr="003C56C5">
        <w:rPr>
          <w:rFonts w:ascii="RimTimes" w:eastAsia="Times New Roman" w:hAnsi="RimTimes" w:cs="Times New Roman"/>
          <w:sz w:val="28"/>
          <w:szCs w:val="28"/>
          <w:lang w:eastAsia="lv-LV"/>
        </w:rPr>
        <w:t>panta desmitajā daļā paredzētajā gadījumā</w:t>
      </w:r>
      <w:r w:rsidRPr="003C56C5">
        <w:rPr>
          <w:rFonts w:ascii="Times New Roman" w:eastAsia="Times New Roman" w:hAnsi="Times New Roman" w:cs="Times New Roman"/>
          <w:sz w:val="28"/>
          <w:szCs w:val="28"/>
          <w:lang w:eastAsia="lv-LV"/>
        </w:rPr>
        <w:t>.”</w:t>
      </w:r>
    </w:p>
    <w:p w:rsidR="003C56C5" w:rsidRPr="003C56C5" w:rsidRDefault="003C56C5" w:rsidP="003C56C5">
      <w:pPr>
        <w:widowControl w:val="0"/>
        <w:tabs>
          <w:tab w:val="left" w:pos="993"/>
        </w:tabs>
        <w:spacing w:after="0" w:line="240" w:lineRule="auto"/>
        <w:ind w:firstLine="709"/>
        <w:jc w:val="both"/>
        <w:rPr>
          <w:rFonts w:ascii="Times New Roman" w:eastAsia="Times New Roman" w:hAnsi="Times New Roman" w:cs="Times New Roman"/>
          <w:sz w:val="28"/>
          <w:szCs w:val="28"/>
          <w:lang w:eastAsia="lv-LV"/>
        </w:rPr>
      </w:pPr>
    </w:p>
    <w:p w:rsidR="003C56C5" w:rsidRPr="003C56C5" w:rsidRDefault="003C56C5" w:rsidP="003C56C5">
      <w:pPr>
        <w:widowControl w:val="0"/>
        <w:tabs>
          <w:tab w:val="left" w:pos="993"/>
        </w:tabs>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aizstāt trešās daļas 5.punktā vārdus „trīs tūkstošus” ar vārdu „tūkstoti”.</w:t>
      </w:r>
    </w:p>
    <w:p w:rsidR="003C56C5" w:rsidRPr="003C56C5" w:rsidRDefault="003C56C5" w:rsidP="003C56C5">
      <w:pPr>
        <w:widowControl w:val="0"/>
        <w:tabs>
          <w:tab w:val="left" w:pos="993"/>
        </w:tabs>
        <w:spacing w:after="0" w:line="240" w:lineRule="auto"/>
        <w:ind w:firstLine="709"/>
        <w:jc w:val="both"/>
        <w:rPr>
          <w:rFonts w:ascii="Times New Roman" w:eastAsia="Times New Roman" w:hAnsi="Times New Roman" w:cs="Times New Roman"/>
          <w:sz w:val="28"/>
          <w:szCs w:val="28"/>
          <w:lang w:eastAsia="lv-LV"/>
        </w:rPr>
      </w:pPr>
    </w:p>
    <w:p w:rsidR="003C56C5" w:rsidRPr="003C56C5" w:rsidRDefault="003C56C5" w:rsidP="003C56C5">
      <w:pPr>
        <w:widowControl w:val="0"/>
        <w:numPr>
          <w:ilvl w:val="0"/>
          <w:numId w:val="1"/>
        </w:numPr>
        <w:tabs>
          <w:tab w:val="left" w:pos="993"/>
        </w:tabs>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Papildināt likumu ar 15.</w:t>
      </w:r>
      <w:r w:rsidRPr="003C56C5">
        <w:rPr>
          <w:rFonts w:ascii="Times New Roman" w:eastAsia="Times New Roman" w:hAnsi="Times New Roman" w:cs="Times New Roman"/>
          <w:sz w:val="28"/>
          <w:szCs w:val="28"/>
          <w:vertAlign w:val="superscript"/>
          <w:lang w:eastAsia="lv-LV"/>
        </w:rPr>
        <w:t>2</w:t>
      </w:r>
      <w:r w:rsidRPr="003C56C5">
        <w:rPr>
          <w:rFonts w:ascii="Times New Roman" w:eastAsia="Times New Roman" w:hAnsi="Times New Roman" w:cs="Times New Roman"/>
          <w:sz w:val="28"/>
          <w:szCs w:val="28"/>
          <w:lang w:eastAsia="lv-LV"/>
        </w:rPr>
        <w:t xml:space="preserve"> pantu šādā redakcijā:</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w:t>
      </w:r>
      <w:r w:rsidRPr="003C56C5">
        <w:rPr>
          <w:rFonts w:ascii="Times New Roman" w:eastAsia="Times New Roman" w:hAnsi="Times New Roman" w:cs="Times New Roman"/>
          <w:b/>
          <w:sz w:val="28"/>
          <w:szCs w:val="28"/>
          <w:lang w:eastAsia="lv-LV"/>
        </w:rPr>
        <w:t>15.</w:t>
      </w:r>
      <w:r w:rsidRPr="003C56C5">
        <w:rPr>
          <w:rFonts w:ascii="Times New Roman" w:eastAsia="Times New Roman" w:hAnsi="Times New Roman" w:cs="Times New Roman"/>
          <w:b/>
          <w:sz w:val="28"/>
          <w:szCs w:val="28"/>
          <w:vertAlign w:val="superscript"/>
          <w:lang w:eastAsia="lv-LV"/>
        </w:rPr>
        <w:t>2</w:t>
      </w:r>
      <w:r w:rsidRPr="003C56C5">
        <w:rPr>
          <w:rFonts w:ascii="Times New Roman" w:eastAsia="Times New Roman" w:hAnsi="Times New Roman" w:cs="Times New Roman"/>
          <w:b/>
          <w:sz w:val="28"/>
          <w:szCs w:val="28"/>
          <w:lang w:eastAsia="lv-LV"/>
        </w:rPr>
        <w:t xml:space="preserve"> pants.</w:t>
      </w:r>
      <w:r w:rsidRPr="003C56C5">
        <w:rPr>
          <w:rFonts w:ascii="Times New Roman" w:eastAsia="Times New Roman" w:hAnsi="Times New Roman" w:cs="Times New Roman"/>
          <w:sz w:val="28"/>
          <w:szCs w:val="28"/>
          <w:vertAlign w:val="superscript"/>
          <w:lang w:eastAsia="lv-LV"/>
        </w:rPr>
        <w:t xml:space="preserve"> </w:t>
      </w:r>
      <w:r w:rsidRPr="003C56C5">
        <w:rPr>
          <w:rFonts w:ascii="Times New Roman" w:eastAsia="Times New Roman" w:hAnsi="Times New Roman" w:cs="Times New Roman"/>
          <w:b/>
          <w:sz w:val="28"/>
          <w:szCs w:val="28"/>
          <w:lang w:eastAsia="lv-LV"/>
        </w:rPr>
        <w:t>Nodokļu maksātāja pienākums sniegt informāciju par darījumiem ar saistītajām personām</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 xml:space="preserve">(1) Šajā panta paredzētās prasības pamatot  darījuma (cenas) atbilstību tirgus vērtībai (cenai) attiecas uz likuma „Par uzņēmumu ienākuma nodokli” minētajiem nodokļu maksātājiem – rezidentiem un pastāvīgajām pārstāvniecībām, kuri veic darījumus ar:  </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 xml:space="preserve">1) saistītām personām (uzņēmumiem), kas ir ārvalstu sabiedrības; </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2) saistītām personām (uzņēmumiem), kas ar nodokļu maksātāju veido likuma „Par uzņēmumu ienākuma nodokli” 14.</w:t>
      </w:r>
      <w:r w:rsidRPr="003C56C5">
        <w:rPr>
          <w:rFonts w:ascii="Times New Roman" w:eastAsia="Times New Roman" w:hAnsi="Times New Roman" w:cs="Times New Roman"/>
          <w:sz w:val="28"/>
          <w:szCs w:val="28"/>
          <w:vertAlign w:val="superscript"/>
          <w:lang w:eastAsia="lv-LV"/>
        </w:rPr>
        <w:t>1</w:t>
      </w:r>
      <w:r w:rsidRPr="003C56C5">
        <w:rPr>
          <w:rFonts w:ascii="Times New Roman" w:eastAsia="Times New Roman" w:hAnsi="Times New Roman" w:cs="Times New Roman"/>
          <w:sz w:val="28"/>
          <w:szCs w:val="28"/>
          <w:lang w:eastAsia="lv-LV"/>
        </w:rPr>
        <w:t>pantā noteikto uzņēmumu grupu;</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3) komercsabiedrībām vai kooperatīvajām sabiedrībām, kuras ir atbrīvotas no uzņēmumu ienākuma nodokļa vai kuras izmanto Latvijas Republikas normatīvajos aktos noteiktās uzņēmumu ienākuma nodokļa atlaides;</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4) šā likuma 1.panta 18.punktā minētās fiziskās personas;</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5) citām komercsabiedrībām vai personām, ja tās atrodas, ir izveidotas vai nodibinātas zemu nodokļu vai beznodokļu valstīs vai teritorijās.</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(2) Nodokļu maksātājs šā panta pirmajā daļā minētajos gadījumos, ja tā pārskata gada neto apgrozījums pārsniedz vienu miljonu latu, un darījuma summa pārsniedz 10 000 latu,</w:t>
      </w:r>
      <w:r w:rsidRPr="003C56C5">
        <w:rPr>
          <w:rFonts w:ascii="Times New Roman" w:eastAsia="Times New Roman" w:hAnsi="Times New Roman" w:cs="Times New Roman"/>
          <w:b/>
          <w:sz w:val="28"/>
          <w:szCs w:val="28"/>
          <w:lang w:eastAsia="lv-LV"/>
        </w:rPr>
        <w:t xml:space="preserve"> </w:t>
      </w:r>
      <w:r w:rsidRPr="003C56C5">
        <w:rPr>
          <w:rFonts w:ascii="Times New Roman" w:eastAsia="Times New Roman" w:hAnsi="Times New Roman" w:cs="Times New Roman"/>
          <w:sz w:val="28"/>
          <w:szCs w:val="28"/>
          <w:lang w:eastAsia="lv-LV"/>
        </w:rPr>
        <w:t xml:space="preserve">darījumu vērtības (cenas) atbilstības tirgus vērtībai (cenai) pamatošanai </w:t>
      </w:r>
      <w:r w:rsidRPr="003C56C5">
        <w:rPr>
          <w:rFonts w:ascii="RimTimes" w:eastAsia="Times New Roman" w:hAnsi="RimTimes" w:cs="Times New Roman"/>
          <w:sz w:val="28"/>
          <w:szCs w:val="20"/>
          <w:lang w:eastAsia="lv-LV"/>
        </w:rPr>
        <w:t xml:space="preserve">uzskaita šādu </w:t>
      </w:r>
      <w:r w:rsidRPr="003C56C5">
        <w:rPr>
          <w:rFonts w:ascii="Times New Roman" w:eastAsia="Times New Roman" w:hAnsi="Times New Roman" w:cs="Times New Roman"/>
          <w:sz w:val="28"/>
          <w:szCs w:val="28"/>
          <w:lang w:eastAsia="lv-LV"/>
        </w:rPr>
        <w:t>informāciju:</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1) nodokļu maksātāja darbības nozares vispārējo aprakstu – īsu nodokļu maksātāja pēdējo gadu darbības izklāstu, kas ietver:</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a) informāciju par nozari (attīstības tendences, raksturīgākās īpatnības), kurā nodokļu maksātājs darbojas;</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b) ekonomisko un juridisko faktoru analīzi, kas ietekmē nodokļu maksātāja preču un pakalpojumu cenu noteikšanu;</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c) attiecīgās komercdarbības vides raksturojumu (konkurence, realizācijas iespējas un citi tirgus faktori);</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d) nemateriālā īpašuma aprakstu, kam varētu būt potenciāla ietekme nodokļu maksātāja un ar to saistītā uzņēmuma darījuma vērtības (cenas) noteikšanā;</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e) informāciju par darījumos veiktajām funkcijām un uzņemtajiem riskiem un izmatotajiem (iesaistītajiem) aktīviem.</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2) nodokļu maksātāja un ar to saistīto personu grupu organizatorisko un juridisko struktūru un to savstarpējo saistību;</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3) informāciju par nodokļu maksātāja darbības stratēģiju – informāciju par tirgus stratēģiju, produkcijas (pakalpojumu) izplatīšanas mārketinga stratēģiju un vadības stratēģiju, kas var ietekmēt darījuma ar saistīto personu cenu noteikšanu;</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 xml:space="preserve">4) saistīto personu savstarpējos komercdarbības procesus paskaidrojošo </w:t>
      </w:r>
      <w:r w:rsidRPr="003C56C5">
        <w:rPr>
          <w:rFonts w:ascii="Times New Roman" w:eastAsia="Times New Roman" w:hAnsi="Times New Roman" w:cs="Times New Roman"/>
          <w:sz w:val="28"/>
          <w:szCs w:val="28"/>
          <w:lang w:eastAsia="lv-LV"/>
        </w:rPr>
        <w:lastRenderedPageBreak/>
        <w:t>informāciju – informāciju par saistīto personu grupas locekļu veiktajām funkcijām, ar tām saistītiem riskiem un izmantotajiem aktīviem, kā arī iesaistīto pušu lomu un atbildības aprakstu, informāciju par nodokļu maksātāja darbības reorganizāciju, kuras rezultātā saistītiem uzņēmumiem tiek nodotas vai tiek pārņemtas uzņēmējdarbības funkcijas, aktīvi vai riski par tirgus cenai atbilstošo atlīdzību;</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5) produkta vai pakalpojuma aprakstu, kas attiecas uz konkrēto darījumu ar saistīto personu;</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6) darījumu ar saistīto uzņēmumu un ar uzņēmumu saistīto personu aprakstus un līgumiskos nosacījumus;</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7) nodokļu maksātāja turpmākās darbības prognozi atbilstoši noslēgtajam darījumam ar saistīto personu;</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8) izvēlētās metodes darījuma cenas (vērtības) atbilstības tirgus cenai (vērtībai) noteikšanas aprakstu;</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 xml:space="preserve">9) atkarībā no izmatotās darījuma cenas (vērtības) atbilstības tirgus cenai (vērtībai) noteikšanas metodes – </w:t>
      </w:r>
      <w:r w:rsidRPr="003C56C5">
        <w:rPr>
          <w:rFonts w:ascii="RimTimes" w:eastAsia="Times New Roman" w:hAnsi="RimTimes" w:cs="Times New Roman"/>
          <w:sz w:val="28"/>
          <w:szCs w:val="20"/>
          <w:lang w:eastAsia="lv-LV"/>
        </w:rPr>
        <w:t>analīzi</w:t>
      </w:r>
      <w:r w:rsidRPr="003C56C5">
        <w:rPr>
          <w:rFonts w:ascii="Times New Roman" w:eastAsia="Times New Roman" w:hAnsi="Times New Roman" w:cs="Times New Roman"/>
          <w:sz w:val="28"/>
          <w:szCs w:val="28"/>
          <w:lang w:eastAsia="lv-LV"/>
        </w:rPr>
        <w:t xml:space="preserve"> par salīdzināmu nesaistītu komersantu finanšu rādītājiem, vai nesaistītu komersantu salīdzināma darījuma cenu un piemēroto atbilstošo darījuma cenu;</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10) citus dokumentus, kas pamato piemēroto cenu darījumos ar saistītiem uzņēmumiem – savstarpējus līgumus, izmaksas pamatojošos dokumentus, uzņēmuma valdes, akcionāru (daļu turētāju) padomes sapulču lēmumus un citus.</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(3) Šā panta otrajā daļā minēto informāciju nodokļu maksātājs uzglabā piecus gadus un iesniedz nodokļu administrācijai mēneša laikā no pieprasījuma saņemšanas dienas.</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(4) Ja nodokļu maksātājs šā panta otrajā daļā minēto informāciju  neiesniedz trešajā daļā minētajā termiņā, tad nodokļu administrācija nosaka darījumu tirgus cenu (vērtību) pēc savā rīcībā esošas informācijas.”</w:t>
      </w:r>
    </w:p>
    <w:p w:rsidR="003C56C5" w:rsidRPr="003C56C5" w:rsidRDefault="003C56C5" w:rsidP="003C56C5">
      <w:pPr>
        <w:widowControl w:val="0"/>
        <w:tabs>
          <w:tab w:val="left" w:pos="1276"/>
        </w:tabs>
        <w:suppressAutoHyphens/>
        <w:spacing w:after="0" w:line="240" w:lineRule="auto"/>
        <w:ind w:left="1069" w:firstLine="709"/>
        <w:contextualSpacing/>
        <w:jc w:val="both"/>
        <w:rPr>
          <w:rFonts w:ascii="Times New Roman" w:eastAsia="Times New Roman" w:hAnsi="Times New Roman" w:cs="Times New Roman"/>
          <w:sz w:val="28"/>
          <w:szCs w:val="28"/>
          <w:lang w:eastAsia="lv-LV"/>
        </w:rPr>
      </w:pPr>
    </w:p>
    <w:p w:rsidR="003C56C5" w:rsidRPr="003C56C5" w:rsidRDefault="003C56C5" w:rsidP="003C56C5">
      <w:pPr>
        <w:widowControl w:val="0"/>
        <w:numPr>
          <w:ilvl w:val="0"/>
          <w:numId w:val="1"/>
        </w:numPr>
        <w:tabs>
          <w:tab w:val="left" w:pos="993"/>
        </w:tabs>
        <w:spacing w:after="120" w:line="240" w:lineRule="auto"/>
        <w:ind w:left="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Papildināt likumu ar 16.</w:t>
      </w:r>
      <w:r w:rsidRPr="003C56C5">
        <w:rPr>
          <w:rFonts w:ascii="Times New Roman" w:eastAsia="Times New Roman" w:hAnsi="Times New Roman" w:cs="Times New Roman"/>
          <w:sz w:val="28"/>
          <w:szCs w:val="28"/>
          <w:vertAlign w:val="superscript"/>
          <w:lang w:eastAsia="lv-LV"/>
        </w:rPr>
        <w:t>1</w:t>
      </w:r>
      <w:r w:rsidRPr="003C56C5">
        <w:rPr>
          <w:rFonts w:ascii="Times New Roman" w:eastAsia="Times New Roman" w:hAnsi="Times New Roman" w:cs="Times New Roman"/>
          <w:sz w:val="28"/>
          <w:szCs w:val="28"/>
          <w:lang w:eastAsia="lv-LV"/>
        </w:rPr>
        <w:t xml:space="preserve"> pantu šādā redakcijā:</w:t>
      </w:r>
    </w:p>
    <w:p w:rsidR="003C56C5" w:rsidRPr="003C56C5" w:rsidRDefault="003C56C5" w:rsidP="003C56C5">
      <w:pPr>
        <w:widowControl w:val="0"/>
        <w:spacing w:after="12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b/>
          <w:sz w:val="28"/>
          <w:szCs w:val="28"/>
          <w:lang w:eastAsia="lv-LV"/>
        </w:rPr>
        <w:t>“16.</w:t>
      </w:r>
      <w:r w:rsidRPr="003C56C5">
        <w:rPr>
          <w:rFonts w:ascii="Times New Roman" w:eastAsia="Times New Roman" w:hAnsi="Times New Roman" w:cs="Times New Roman"/>
          <w:b/>
          <w:sz w:val="28"/>
          <w:szCs w:val="28"/>
          <w:vertAlign w:val="superscript"/>
          <w:lang w:eastAsia="lv-LV"/>
        </w:rPr>
        <w:t>1</w:t>
      </w:r>
      <w:r w:rsidRPr="003C56C5">
        <w:rPr>
          <w:rFonts w:ascii="Times New Roman" w:eastAsia="Times New Roman" w:hAnsi="Times New Roman" w:cs="Times New Roman"/>
          <w:b/>
          <w:sz w:val="28"/>
          <w:szCs w:val="28"/>
          <w:lang w:eastAsia="lv-LV"/>
        </w:rPr>
        <w:t xml:space="preserve"> pants. Nodokļu maksātāja un nodokļu administrācijas iepriekšējās vienošanās par darījuma tirgus vērtības (cenas) noteikšanu noslēgšana</w:t>
      </w:r>
    </w:p>
    <w:p w:rsidR="003C56C5" w:rsidRPr="003C56C5" w:rsidRDefault="003C56C5" w:rsidP="003C56C5">
      <w:pPr>
        <w:widowControl w:val="0"/>
        <w:spacing w:after="0" w:line="240" w:lineRule="auto"/>
        <w:ind w:firstLine="720"/>
        <w:jc w:val="both"/>
        <w:rPr>
          <w:rFonts w:ascii="Times New Roman" w:eastAsia="Times New Roman" w:hAnsi="Times New Roman" w:cs="Times New Roman"/>
          <w:b/>
          <w:bCs/>
          <w:iCs/>
          <w:sz w:val="28"/>
          <w:szCs w:val="28"/>
          <w:lang w:eastAsia="lv-LV"/>
        </w:rPr>
      </w:pPr>
      <w:r w:rsidRPr="003C56C5">
        <w:rPr>
          <w:rFonts w:ascii="Times New Roman" w:eastAsia="Times New Roman" w:hAnsi="Times New Roman" w:cs="Times New Roman"/>
          <w:bCs/>
          <w:iCs/>
          <w:sz w:val="28"/>
          <w:szCs w:val="28"/>
          <w:lang w:eastAsia="lv-LV"/>
        </w:rPr>
        <w:t>(1) Šā likuma 15.</w:t>
      </w:r>
      <w:r w:rsidRPr="003C56C5">
        <w:rPr>
          <w:rFonts w:ascii="Times New Roman" w:eastAsia="Times New Roman" w:hAnsi="Times New Roman" w:cs="Times New Roman"/>
          <w:bCs/>
          <w:iCs/>
          <w:sz w:val="28"/>
          <w:szCs w:val="28"/>
          <w:vertAlign w:val="superscript"/>
          <w:lang w:eastAsia="lv-LV"/>
        </w:rPr>
        <w:t>2</w:t>
      </w:r>
      <w:r w:rsidRPr="003C56C5">
        <w:rPr>
          <w:rFonts w:ascii="Times New Roman" w:eastAsia="Times New Roman" w:hAnsi="Times New Roman" w:cs="Times New Roman"/>
          <w:bCs/>
          <w:iCs/>
          <w:sz w:val="28"/>
          <w:szCs w:val="28"/>
          <w:lang w:eastAsia="lv-LV"/>
        </w:rPr>
        <w:t xml:space="preserve"> pantā minētais nodokļu maksātājs, veicot vai uzsākot darījumus ar saistītām personām (uzņēmumiem), kas ir ārvalstu sabiedrības, ir tiesīgs Ministru kabineta noteiktajā kārtībā noslēgt iepriekšējo vienošanos ar nodokļu administrāciju par tirgus vērtības (cenas) noteikšanu konkrētam darījumam vai darījumu veidam, ja darījuma vērtība ar saistīto ārvalstu personu, pārsniedz vienu miljonu latu gadā, vai plānotajām darījumam pārsniegs vienu miljonu latu gadā.</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0"/>
          <w:lang w:eastAsia="lv-LV"/>
        </w:rPr>
      </w:pPr>
      <w:r w:rsidRPr="003C56C5">
        <w:rPr>
          <w:rFonts w:ascii="Times New Roman" w:eastAsia="Times New Roman" w:hAnsi="Times New Roman" w:cs="Times New Roman"/>
          <w:sz w:val="28"/>
          <w:szCs w:val="20"/>
          <w:lang w:eastAsia="lv-LV"/>
        </w:rPr>
        <w:t xml:space="preserve">(2) Ja nodokļu maksātājs ir rīkojies atbilstoši šī panta noteiktajā kārtībā noslēgtās vienošanās nosacījumiem un tā saimnieciskajā darbībā nav notikušas </w:t>
      </w:r>
      <w:r w:rsidRPr="003C56C5">
        <w:rPr>
          <w:rFonts w:ascii="Times New Roman" w:eastAsia="Times New Roman" w:hAnsi="Times New Roman" w:cs="Times New Roman"/>
          <w:sz w:val="28"/>
          <w:szCs w:val="20"/>
          <w:lang w:eastAsia="lv-LV"/>
        </w:rPr>
        <w:lastRenderedPageBreak/>
        <w:t>izmaiņas, kas ir pretrunā ar šīs iepriekšējās vienošanās nosacījumiem, tad nodokļu administrācijai nav tiesību nodokļu revīzijā (auditā) precizēt konkrētam darījumam vai darījumu veidam noteikto tirgus vērtību (cenu).</w:t>
      </w:r>
    </w:p>
    <w:p w:rsidR="003C56C5" w:rsidRPr="003C56C5" w:rsidRDefault="003C56C5" w:rsidP="003C56C5">
      <w:pPr>
        <w:widowControl w:val="0"/>
        <w:spacing w:after="120" w:line="240" w:lineRule="auto"/>
        <w:jc w:val="both"/>
        <w:rPr>
          <w:rFonts w:ascii="Times New Roman" w:eastAsia="Times New Roman" w:hAnsi="Times New Roman" w:cs="Times New Roman"/>
          <w:sz w:val="28"/>
          <w:szCs w:val="20"/>
          <w:lang w:eastAsia="lv-LV"/>
        </w:rPr>
      </w:pPr>
      <w:r w:rsidRPr="003C56C5">
        <w:rPr>
          <w:rFonts w:ascii="Times New Roman" w:eastAsia="Times New Roman" w:hAnsi="Times New Roman" w:cs="Times New Roman"/>
          <w:sz w:val="28"/>
          <w:szCs w:val="28"/>
          <w:lang w:eastAsia="lv-LV"/>
        </w:rPr>
        <w:t xml:space="preserve"> </w:t>
      </w:r>
      <w:r w:rsidRPr="003C56C5">
        <w:rPr>
          <w:rFonts w:ascii="Times New Roman" w:eastAsia="Times New Roman" w:hAnsi="Times New Roman" w:cs="Times New Roman"/>
          <w:sz w:val="28"/>
          <w:szCs w:val="28"/>
          <w:lang w:eastAsia="lv-LV"/>
        </w:rPr>
        <w:tab/>
        <w:t xml:space="preserve">(3) </w:t>
      </w:r>
      <w:r w:rsidRPr="003C56C5">
        <w:rPr>
          <w:rFonts w:ascii="Times New Roman" w:eastAsia="Times New Roman" w:hAnsi="Times New Roman" w:cs="Times New Roman"/>
          <w:bCs/>
          <w:sz w:val="28"/>
          <w:szCs w:val="20"/>
          <w:lang w:eastAsia="lv-LV"/>
        </w:rPr>
        <w:t xml:space="preserve">Ministru kabinets nosaka apmēru un kārtību, kādā tiek iekasēta maksa par iepriekšējās </w:t>
      </w:r>
      <w:r w:rsidRPr="003C56C5">
        <w:rPr>
          <w:rFonts w:ascii="Times New Roman" w:eastAsia="Times New Roman" w:hAnsi="Times New Roman" w:cs="Times New Roman"/>
          <w:sz w:val="28"/>
          <w:szCs w:val="20"/>
          <w:lang w:eastAsia="lv-LV"/>
        </w:rPr>
        <w:t>vienošanās noslēgšanu.</w:t>
      </w:r>
    </w:p>
    <w:p w:rsidR="003C56C5" w:rsidRPr="005D46C2" w:rsidRDefault="003C56C5" w:rsidP="005D46C2">
      <w:pPr>
        <w:pStyle w:val="ListParagraph"/>
        <w:widowControl w:val="0"/>
        <w:numPr>
          <w:ilvl w:val="0"/>
          <w:numId w:val="1"/>
        </w:numPr>
        <w:tabs>
          <w:tab w:val="left" w:pos="1134"/>
        </w:tabs>
        <w:spacing w:after="120" w:line="240" w:lineRule="auto"/>
        <w:ind w:firstLine="491"/>
        <w:jc w:val="both"/>
        <w:rPr>
          <w:rFonts w:ascii="Times New Roman" w:eastAsia="Times New Roman" w:hAnsi="Times New Roman" w:cs="Times New Roman"/>
          <w:sz w:val="28"/>
          <w:szCs w:val="28"/>
          <w:lang w:eastAsia="lv-LV"/>
        </w:rPr>
      </w:pPr>
      <w:r w:rsidRPr="005D46C2">
        <w:rPr>
          <w:rFonts w:ascii="Times New Roman" w:eastAsia="Times New Roman" w:hAnsi="Times New Roman" w:cs="Times New Roman"/>
          <w:sz w:val="28"/>
          <w:szCs w:val="28"/>
          <w:lang w:eastAsia="lv-LV"/>
        </w:rPr>
        <w:t>18.panta pirmajā daļā:</w:t>
      </w:r>
    </w:p>
    <w:p w:rsidR="003C56C5" w:rsidRPr="003C56C5" w:rsidRDefault="003C56C5" w:rsidP="003C56C5">
      <w:pPr>
        <w:widowControl w:val="0"/>
        <w:tabs>
          <w:tab w:val="left" w:pos="1080"/>
        </w:tabs>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papildināt 10.punktu aiz vārdiem „un taksācijas periodus”, ar vārdiem „kā arī to, vai tiks pārbaudīta transfertcenas atbilstība darījuma tirgus cenai vērtībai (cenai)”;</w:t>
      </w:r>
    </w:p>
    <w:p w:rsidR="003C56C5" w:rsidRPr="003C56C5" w:rsidRDefault="003C56C5" w:rsidP="003C56C5">
      <w:pPr>
        <w:widowControl w:val="0"/>
        <w:tabs>
          <w:tab w:val="left" w:pos="1080"/>
        </w:tabs>
        <w:spacing w:after="0" w:line="240" w:lineRule="auto"/>
        <w:ind w:firstLine="709"/>
        <w:jc w:val="both"/>
        <w:rPr>
          <w:rFonts w:ascii="Times New Roman" w:eastAsia="Times New Roman" w:hAnsi="Times New Roman" w:cs="Times New Roman"/>
          <w:sz w:val="28"/>
          <w:szCs w:val="28"/>
          <w:lang w:eastAsia="lv-LV"/>
        </w:rPr>
      </w:pPr>
    </w:p>
    <w:p w:rsidR="003C56C5" w:rsidRPr="003C56C5" w:rsidRDefault="003C56C5" w:rsidP="003C56C5">
      <w:pPr>
        <w:tabs>
          <w:tab w:val="left" w:pos="993"/>
        </w:tabs>
        <w:spacing w:after="0" w:line="240" w:lineRule="auto"/>
        <w:ind w:left="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papildināt ar 21.punktu šādā redakcijā:</w:t>
      </w:r>
    </w:p>
    <w:p w:rsidR="003C56C5" w:rsidRPr="003C56C5" w:rsidRDefault="003C56C5" w:rsidP="003C56C5">
      <w:pPr>
        <w:tabs>
          <w:tab w:val="left" w:pos="709"/>
        </w:tabs>
        <w:spacing w:after="0" w:line="240" w:lineRule="auto"/>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ab/>
      </w:r>
      <w:r w:rsidRPr="003C56C5">
        <w:rPr>
          <w:rFonts w:ascii="Times New (W1)" w:eastAsia="Calibri" w:hAnsi="Times New (W1)" w:cs="Times New Roman"/>
          <w:sz w:val="28"/>
          <w:szCs w:val="28"/>
        </w:rPr>
        <w:t>"</w:t>
      </w:r>
      <w:r w:rsidRPr="003C56C5">
        <w:rPr>
          <w:rFonts w:ascii="Times New Roman" w:eastAsia="Times New Roman" w:hAnsi="Times New Roman" w:cs="Times New Roman"/>
          <w:sz w:val="28"/>
          <w:szCs w:val="28"/>
          <w:lang w:eastAsia="lv-LV"/>
        </w:rPr>
        <w:t xml:space="preserve">21) uzturēt riska adrešu sarakstu un regulāri sniegt šo informāciju Uzņēmumu reģistram. </w:t>
      </w:r>
      <w:r w:rsidRPr="003C56C5">
        <w:rPr>
          <w:rFonts w:ascii="Times New Roman" w:eastAsia="Calibri" w:hAnsi="Times New Roman" w:cs="Times New Roman"/>
          <w:sz w:val="28"/>
          <w:szCs w:val="28"/>
        </w:rPr>
        <w:t>Kārtību, kādā tiek nodrošināta Valsts ieņēmumu dienesta un Uzņēmumu reģistra savstarpējā informācijas apmaiņa par riska adresēm, un sniedzamās informācijas regularitāti nosaka starpresoru vienošanās.</w:t>
      </w:r>
      <w:r w:rsidRPr="003C56C5">
        <w:rPr>
          <w:rFonts w:ascii="Times New (W1)" w:eastAsia="Calibri" w:hAnsi="Times New (W1)" w:cs="Times New Roman"/>
          <w:sz w:val="28"/>
          <w:szCs w:val="28"/>
        </w:rPr>
        <w:t>"</w:t>
      </w:r>
    </w:p>
    <w:p w:rsidR="003C56C5" w:rsidRPr="003C56C5" w:rsidRDefault="003C56C5" w:rsidP="003C56C5">
      <w:pPr>
        <w:widowControl w:val="0"/>
        <w:tabs>
          <w:tab w:val="left" w:pos="1080"/>
        </w:tabs>
        <w:spacing w:after="0" w:line="240" w:lineRule="auto"/>
        <w:ind w:firstLine="709"/>
        <w:jc w:val="both"/>
        <w:rPr>
          <w:rFonts w:ascii="Times New Roman" w:eastAsia="Times New Roman" w:hAnsi="Times New Roman" w:cs="Times New Roman"/>
          <w:sz w:val="28"/>
          <w:szCs w:val="28"/>
          <w:lang w:eastAsia="lv-LV"/>
        </w:rPr>
      </w:pPr>
    </w:p>
    <w:p w:rsidR="003C56C5" w:rsidRPr="005D46C2" w:rsidRDefault="003C56C5" w:rsidP="005D46C2">
      <w:pPr>
        <w:pStyle w:val="ListParagraph"/>
        <w:numPr>
          <w:ilvl w:val="0"/>
          <w:numId w:val="1"/>
        </w:numPr>
        <w:tabs>
          <w:tab w:val="left" w:pos="1134"/>
        </w:tabs>
        <w:spacing w:after="0" w:line="240" w:lineRule="auto"/>
        <w:ind w:firstLine="349"/>
        <w:jc w:val="both"/>
        <w:rPr>
          <w:rFonts w:ascii="Times New Roman" w:eastAsia="Times New Roman" w:hAnsi="Times New Roman" w:cs="Times New Roman"/>
          <w:sz w:val="28"/>
          <w:szCs w:val="28"/>
          <w:lang w:eastAsia="lv-LV"/>
        </w:rPr>
      </w:pPr>
      <w:r w:rsidRPr="005D46C2">
        <w:rPr>
          <w:rFonts w:ascii="Times New Roman" w:eastAsia="Times New Roman" w:hAnsi="Times New Roman" w:cs="Times New Roman"/>
          <w:sz w:val="28"/>
          <w:szCs w:val="28"/>
          <w:lang w:eastAsia="lv-LV"/>
        </w:rPr>
        <w:t>23.pantā:</w:t>
      </w:r>
    </w:p>
    <w:p w:rsidR="003C56C5" w:rsidRPr="003C56C5" w:rsidRDefault="003C56C5" w:rsidP="003C56C5">
      <w:pPr>
        <w:widowControl w:val="0"/>
        <w:spacing w:after="0" w:line="240" w:lineRule="auto"/>
        <w:ind w:left="720"/>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papildināt ar 1.</w:t>
      </w:r>
      <w:r w:rsidRPr="003C56C5">
        <w:rPr>
          <w:rFonts w:ascii="Times New Roman" w:eastAsia="Times New Roman" w:hAnsi="Times New Roman" w:cs="Times New Roman"/>
          <w:sz w:val="28"/>
          <w:szCs w:val="28"/>
          <w:vertAlign w:val="superscript"/>
          <w:lang w:eastAsia="lv-LV"/>
        </w:rPr>
        <w:t>1</w:t>
      </w:r>
      <w:r w:rsidRPr="003C56C5">
        <w:rPr>
          <w:rFonts w:ascii="Times New Roman" w:eastAsia="Times New Roman" w:hAnsi="Times New Roman" w:cs="Times New Roman"/>
          <w:sz w:val="28"/>
          <w:szCs w:val="28"/>
          <w:lang w:eastAsia="lv-LV"/>
        </w:rPr>
        <w:t xml:space="preserve"> daļu šādā redakcijā:</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„(1</w:t>
      </w:r>
      <w:r w:rsidRPr="003C56C5">
        <w:rPr>
          <w:rFonts w:ascii="Times New Roman" w:eastAsia="Times New Roman" w:hAnsi="Times New Roman" w:cs="Times New Roman"/>
          <w:sz w:val="28"/>
          <w:szCs w:val="28"/>
          <w:vertAlign w:val="superscript"/>
          <w:lang w:eastAsia="lv-LV"/>
        </w:rPr>
        <w:t>1</w:t>
      </w:r>
      <w:r w:rsidRPr="003C56C5">
        <w:rPr>
          <w:rFonts w:ascii="Times New Roman" w:eastAsia="Times New Roman" w:hAnsi="Times New Roman" w:cs="Times New Roman"/>
          <w:sz w:val="28"/>
          <w:szCs w:val="28"/>
          <w:lang w:eastAsia="lv-LV"/>
        </w:rPr>
        <w:t>) Nodokļu administrācija, pārbaudot transfertcenas atbilstību tirgus cenai (vērtībai), nodokļu revīzijas (audita)  ietvaros nosaka vai precizē nodokļu un informatīvo deklarāciju sastāvdaļās norādāmās summas, apliekamos ienākumus (zaudējumus), nodokļu  aprēķinus atbilstoši nodokļu jomu reglamentējošiem normatīvajiem aktiem, uzliek soda naudu piecu gadu laikā pēc normatīvajos aktos noteiktā maksāšanas termiņa,</w:t>
      </w:r>
      <w:r w:rsidRPr="003C56C5">
        <w:rPr>
          <w:rFonts w:ascii="Times New Roman" w:eastAsia="Times New Roman" w:hAnsi="Times New Roman" w:cs="Times New Roman"/>
          <w:sz w:val="24"/>
          <w:szCs w:val="24"/>
          <w:lang w:eastAsia="lv-LV"/>
        </w:rPr>
        <w:t xml:space="preserve"> </w:t>
      </w:r>
      <w:r w:rsidRPr="003C56C5">
        <w:rPr>
          <w:rFonts w:ascii="Times New Roman" w:eastAsia="Times New Roman" w:hAnsi="Times New Roman" w:cs="Times New Roman"/>
          <w:sz w:val="28"/>
          <w:szCs w:val="28"/>
          <w:lang w:eastAsia="lv-LV"/>
        </w:rPr>
        <w:t xml:space="preserve">izņemot šī likuma </w:t>
      </w:r>
      <w:r w:rsidRPr="003C56C5">
        <w:rPr>
          <w:rFonts w:ascii="Times New Roman" w:eastAsia="Times New Roman" w:hAnsi="Times New Roman" w:cs="Times New Roman"/>
          <w:sz w:val="28"/>
          <w:szCs w:val="28"/>
          <w:lang w:val="fi-FI" w:eastAsia="lv-LV"/>
        </w:rPr>
        <w:t>16¹.panta otrajā daļā minētajā gadījumā.</w:t>
      </w:r>
      <w:r w:rsidRPr="003C56C5">
        <w:rPr>
          <w:rFonts w:ascii="Times New Roman" w:eastAsia="Times New Roman" w:hAnsi="Times New Roman" w:cs="Times New Roman"/>
          <w:sz w:val="28"/>
          <w:szCs w:val="28"/>
          <w:lang w:eastAsia="lv-LV"/>
        </w:rPr>
        <w:t>”;</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papildināt 3.</w:t>
      </w:r>
      <w:r w:rsidRPr="003C56C5">
        <w:rPr>
          <w:rFonts w:ascii="Times New Roman" w:eastAsia="Times New Roman" w:hAnsi="Times New Roman" w:cs="Times New Roman"/>
          <w:sz w:val="28"/>
          <w:szCs w:val="28"/>
          <w:vertAlign w:val="superscript"/>
          <w:lang w:eastAsia="lv-LV"/>
        </w:rPr>
        <w:t xml:space="preserve">1 </w:t>
      </w:r>
      <w:r w:rsidRPr="003C56C5">
        <w:rPr>
          <w:rFonts w:ascii="Times New Roman" w:eastAsia="Times New Roman" w:hAnsi="Times New Roman" w:cs="Times New Roman"/>
          <w:sz w:val="28"/>
          <w:szCs w:val="28"/>
          <w:lang w:eastAsia="lv-LV"/>
        </w:rPr>
        <w:t xml:space="preserve">daļas ievaddaļu aiz vārdiem „ārvalstu iestādēm” ar vārdiem „vai, ja ir pieprasīta informācija nodokļu maksātājam, kuram tiek veikta transfertcenu pārbaude”; </w:t>
      </w:r>
    </w:p>
    <w:p w:rsidR="003C56C5" w:rsidRPr="003C56C5" w:rsidRDefault="003C56C5" w:rsidP="003C56C5">
      <w:pPr>
        <w:spacing w:after="0" w:line="240" w:lineRule="auto"/>
        <w:ind w:left="709" w:firstLine="709"/>
        <w:contextualSpacing/>
        <w:jc w:val="both"/>
        <w:rPr>
          <w:rFonts w:ascii="Times New Roman" w:eastAsia="Times New Roman" w:hAnsi="Times New Roman" w:cs="Times New Roman"/>
          <w:sz w:val="28"/>
          <w:szCs w:val="28"/>
          <w:lang w:eastAsia="lv-LV"/>
        </w:rPr>
      </w:pPr>
    </w:p>
    <w:p w:rsidR="003C56C5" w:rsidRPr="003C56C5" w:rsidRDefault="003C56C5" w:rsidP="003C56C5">
      <w:pPr>
        <w:spacing w:after="0" w:line="240" w:lineRule="auto"/>
        <w:ind w:left="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papildināt 3.</w:t>
      </w:r>
      <w:r w:rsidRPr="003C56C5">
        <w:rPr>
          <w:rFonts w:ascii="Times New Roman" w:eastAsia="Times New Roman" w:hAnsi="Times New Roman" w:cs="Times New Roman"/>
          <w:sz w:val="28"/>
          <w:szCs w:val="28"/>
          <w:vertAlign w:val="superscript"/>
          <w:lang w:eastAsia="lv-LV"/>
        </w:rPr>
        <w:t xml:space="preserve">1  </w:t>
      </w:r>
      <w:r w:rsidRPr="003C56C5">
        <w:rPr>
          <w:rFonts w:ascii="Times New Roman" w:eastAsia="Times New Roman" w:hAnsi="Times New Roman" w:cs="Times New Roman"/>
          <w:sz w:val="28"/>
          <w:szCs w:val="28"/>
          <w:lang w:eastAsia="lv-LV"/>
        </w:rPr>
        <w:t>daļu ar 4.punktu šādā redakcijā:</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 xml:space="preserve">„4) no dienas, kad </w:t>
      </w:r>
      <w:proofErr w:type="spellStart"/>
      <w:r w:rsidRPr="003C56C5">
        <w:rPr>
          <w:rFonts w:ascii="Times New Roman" w:eastAsia="Times New Roman" w:hAnsi="Times New Roman" w:cs="Times New Roman"/>
          <w:sz w:val="28"/>
          <w:szCs w:val="28"/>
          <w:lang w:eastAsia="lv-LV"/>
        </w:rPr>
        <w:t>trasfertcenu</w:t>
      </w:r>
      <w:proofErr w:type="spellEnd"/>
      <w:r w:rsidRPr="003C56C5">
        <w:rPr>
          <w:rFonts w:ascii="Times New Roman" w:eastAsia="Times New Roman" w:hAnsi="Times New Roman" w:cs="Times New Roman"/>
          <w:sz w:val="28"/>
          <w:szCs w:val="28"/>
          <w:lang w:eastAsia="lv-LV"/>
        </w:rPr>
        <w:t xml:space="preserve"> pārbaudes ietvaros</w:t>
      </w:r>
      <w:r w:rsidRPr="003C56C5" w:rsidDel="00E224F0">
        <w:rPr>
          <w:rFonts w:ascii="Times New Roman" w:eastAsia="Times New Roman" w:hAnsi="Times New Roman" w:cs="Times New Roman"/>
          <w:sz w:val="28"/>
          <w:szCs w:val="28"/>
          <w:lang w:eastAsia="lv-LV"/>
        </w:rPr>
        <w:t xml:space="preserve"> </w:t>
      </w:r>
      <w:r w:rsidRPr="003C56C5">
        <w:rPr>
          <w:rFonts w:ascii="Times New Roman" w:eastAsia="Times New Roman" w:hAnsi="Times New Roman" w:cs="Times New Roman"/>
          <w:sz w:val="28"/>
          <w:szCs w:val="28"/>
          <w:lang w:eastAsia="lv-LV"/>
        </w:rPr>
        <w:t>nodokļu maksātājam ir pieprasīta informācija, līdz atbildes saņemšanas dienai;”</w:t>
      </w:r>
    </w:p>
    <w:p w:rsidR="003C56C5" w:rsidRPr="003C56C5" w:rsidRDefault="003C56C5" w:rsidP="003C56C5">
      <w:pPr>
        <w:widowControl w:val="0"/>
        <w:spacing w:after="0" w:line="240" w:lineRule="auto"/>
        <w:jc w:val="both"/>
        <w:rPr>
          <w:rFonts w:ascii="Times New Roman" w:eastAsia="Times New Roman" w:hAnsi="Times New Roman" w:cs="Times New Roman"/>
          <w:sz w:val="28"/>
          <w:szCs w:val="28"/>
          <w:highlight w:val="yellow"/>
          <w:lang w:eastAsia="lv-LV"/>
        </w:rPr>
      </w:pPr>
    </w:p>
    <w:p w:rsidR="003C56C5" w:rsidRPr="003C56C5" w:rsidRDefault="003C56C5" w:rsidP="005D46C2">
      <w:pPr>
        <w:widowControl w:val="0"/>
        <w:numPr>
          <w:ilvl w:val="0"/>
          <w:numId w:val="1"/>
        </w:numPr>
        <w:tabs>
          <w:tab w:val="left" w:pos="1134"/>
        </w:tabs>
        <w:spacing w:after="0" w:line="240" w:lineRule="auto"/>
        <w:ind w:firstLine="34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30.pantā:</w:t>
      </w:r>
    </w:p>
    <w:p w:rsidR="003C56C5" w:rsidRPr="003C56C5" w:rsidRDefault="003C56C5" w:rsidP="003C56C5">
      <w:pPr>
        <w:spacing w:after="0" w:line="240" w:lineRule="auto"/>
        <w:ind w:firstLine="720"/>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aizstāt pirmajā daļā skaitli „3000” ar skaitli „1000”, kā arī skaitli „10 000” ar skaitli „5 000”;</w:t>
      </w:r>
    </w:p>
    <w:p w:rsidR="003C56C5" w:rsidRPr="003C56C5" w:rsidRDefault="003C56C5" w:rsidP="003C56C5">
      <w:pPr>
        <w:spacing w:after="0" w:line="240" w:lineRule="auto"/>
        <w:ind w:left="720"/>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aizstāt otrajā daļā  skaitli „10 000” ar skaitli „5 000”;</w:t>
      </w:r>
    </w:p>
    <w:p w:rsidR="003C56C5" w:rsidRPr="003C56C5" w:rsidRDefault="003C56C5" w:rsidP="003C56C5">
      <w:pPr>
        <w:spacing w:after="0" w:line="240" w:lineRule="auto"/>
        <w:ind w:firstLine="720"/>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 xml:space="preserve">papildināt ceturto daļu aiz vārdiem „uz preču pircēju” ar vārdiem "izņemot šā panta septītajā daļā noteiktajā gadījumā”; </w:t>
      </w:r>
    </w:p>
    <w:p w:rsidR="003C56C5" w:rsidRPr="003C56C5" w:rsidRDefault="003C56C5" w:rsidP="003C56C5">
      <w:pPr>
        <w:spacing w:after="0" w:line="240" w:lineRule="auto"/>
        <w:ind w:left="720"/>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papildināt pantu ar septīto daļu šādā redakcijā:</w:t>
      </w:r>
    </w:p>
    <w:p w:rsidR="003C56C5" w:rsidRPr="003C56C5" w:rsidRDefault="003C56C5" w:rsidP="003C56C5">
      <w:pPr>
        <w:spacing w:after="0" w:line="240" w:lineRule="auto"/>
        <w:ind w:firstLine="720"/>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lastRenderedPageBreak/>
        <w:t>„(7) Nodokļu maksātāji, kas veic saimniecisko darbību, Ministru kabineta noteiktajā kartībā katru mēnesi līdz 15.datumam deklarē visus iepriekšējā mēneša laikā ar fiziskajām personām, kurām atbilstoši nodokļu jomu reglamentējošiem normatīvajiem aktiem nav jāreģistrē saimnieciskā darbība, skaidrā naudā veiktos darījumus, ja viena darījuma summa, kas ir notikusi vienā operācijā, ar katru darījuma partneri pārsniedz 1000 latu.”</w:t>
      </w:r>
    </w:p>
    <w:p w:rsidR="003C56C5" w:rsidRPr="003C56C5" w:rsidRDefault="003C56C5" w:rsidP="003C56C5">
      <w:pPr>
        <w:tabs>
          <w:tab w:val="left" w:pos="993"/>
        </w:tabs>
        <w:spacing w:after="0" w:line="240" w:lineRule="auto"/>
        <w:ind w:firstLine="709"/>
        <w:contextualSpacing/>
        <w:jc w:val="both"/>
        <w:rPr>
          <w:rFonts w:ascii="Times New Roman" w:eastAsia="Times New Roman" w:hAnsi="Times New Roman" w:cs="Times New Roman"/>
          <w:sz w:val="18"/>
          <w:szCs w:val="18"/>
          <w:lang w:eastAsia="lv-LV"/>
        </w:rPr>
      </w:pPr>
    </w:p>
    <w:p w:rsidR="003C56C5" w:rsidRPr="005D46C2" w:rsidRDefault="003C56C5" w:rsidP="005D46C2">
      <w:pPr>
        <w:pStyle w:val="ListParagraph"/>
        <w:numPr>
          <w:ilvl w:val="0"/>
          <w:numId w:val="1"/>
        </w:numPr>
        <w:tabs>
          <w:tab w:val="left" w:pos="1134"/>
        </w:tabs>
        <w:spacing w:after="0" w:line="240" w:lineRule="auto"/>
        <w:ind w:firstLine="491"/>
        <w:jc w:val="both"/>
        <w:rPr>
          <w:rFonts w:ascii="Times New Roman" w:eastAsia="Times New Roman" w:hAnsi="Times New Roman" w:cs="Times New Roman"/>
          <w:sz w:val="28"/>
          <w:szCs w:val="28"/>
          <w:lang w:eastAsia="lv-LV"/>
        </w:rPr>
      </w:pPr>
      <w:r w:rsidRPr="005D46C2">
        <w:rPr>
          <w:rFonts w:ascii="Times New Roman" w:eastAsia="Times New Roman" w:hAnsi="Times New Roman" w:cs="Times New Roman"/>
          <w:sz w:val="28"/>
          <w:szCs w:val="28"/>
          <w:lang w:eastAsia="lv-LV"/>
        </w:rPr>
        <w:t>Izteikt 34.</w:t>
      </w:r>
      <w:r w:rsidRPr="005D46C2">
        <w:rPr>
          <w:rFonts w:ascii="Times New Roman" w:eastAsia="Times New Roman" w:hAnsi="Times New Roman" w:cs="Times New Roman"/>
          <w:sz w:val="28"/>
          <w:szCs w:val="28"/>
          <w:vertAlign w:val="superscript"/>
          <w:lang w:eastAsia="lv-LV"/>
        </w:rPr>
        <w:t>1</w:t>
      </w:r>
      <w:r w:rsidRPr="005D46C2">
        <w:rPr>
          <w:rFonts w:ascii="Times New Roman" w:eastAsia="Times New Roman" w:hAnsi="Times New Roman" w:cs="Times New Roman"/>
          <w:sz w:val="28"/>
          <w:szCs w:val="28"/>
          <w:lang w:eastAsia="lv-LV"/>
        </w:rPr>
        <w:t xml:space="preserve"> pantu šādā redakcijā:</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w:t>
      </w:r>
      <w:r w:rsidRPr="003C56C5">
        <w:rPr>
          <w:rFonts w:ascii="Times New Roman" w:eastAsia="Times New Roman" w:hAnsi="Times New Roman" w:cs="Times New Roman"/>
          <w:b/>
          <w:sz w:val="28"/>
          <w:szCs w:val="28"/>
          <w:lang w:eastAsia="lv-LV"/>
        </w:rPr>
        <w:t>34.</w:t>
      </w:r>
      <w:r w:rsidRPr="003C56C5">
        <w:rPr>
          <w:rFonts w:ascii="Times New Roman" w:eastAsia="Times New Roman" w:hAnsi="Times New Roman" w:cs="Times New Roman"/>
          <w:b/>
          <w:sz w:val="28"/>
          <w:szCs w:val="28"/>
          <w:vertAlign w:val="superscript"/>
          <w:lang w:eastAsia="lv-LV"/>
        </w:rPr>
        <w:t>1</w:t>
      </w:r>
      <w:r w:rsidRPr="003C56C5">
        <w:rPr>
          <w:rFonts w:ascii="Times New Roman" w:eastAsia="Times New Roman" w:hAnsi="Times New Roman" w:cs="Times New Roman"/>
          <w:b/>
          <w:sz w:val="28"/>
          <w:szCs w:val="28"/>
          <w:lang w:eastAsia="lv-LV"/>
        </w:rPr>
        <w:t xml:space="preserve"> pants. Saimnieciskās darbības apturēšana normatīvo aktu pārkāpumu gadījumos</w:t>
      </w:r>
    </w:p>
    <w:p w:rsidR="003C56C5" w:rsidRPr="003C56C5" w:rsidRDefault="003C56C5" w:rsidP="003C56C5">
      <w:pPr>
        <w:tabs>
          <w:tab w:val="left" w:pos="1134"/>
          <w:tab w:val="left" w:pos="1843"/>
        </w:tabs>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(1)</w:t>
      </w:r>
      <w:r w:rsidRPr="003C56C5">
        <w:rPr>
          <w:rFonts w:ascii="Times New Roman" w:eastAsia="Times New Roman" w:hAnsi="Times New Roman" w:cs="Times New Roman"/>
          <w:sz w:val="28"/>
          <w:szCs w:val="28"/>
          <w:lang w:eastAsia="lv-LV"/>
        </w:rPr>
        <w:tab/>
        <w:t>Valsts ieņēmumu dienestam ir tiesības apturēt nodokļu maksātāja (vai tā struktūrvienības, kurā noticis pārkāpums) saimniecisko darbību, ja ir konstatēts vismaz viens no šādiem pārkāpumiem:</w:t>
      </w:r>
    </w:p>
    <w:p w:rsidR="003C56C5" w:rsidRPr="003C56C5" w:rsidRDefault="003C56C5" w:rsidP="003C56C5">
      <w:pPr>
        <w:widowControl w:val="0"/>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nodokļu maksātājs nodarbina personas, ar kurām nav noslēgts darba līgums atbilstoši normatīvo aktu prasībām, un šo personu skaits ir piecdesmit procenti vai vairāk, bet ne mazāk kā trīs personas, no pārbaudāmajā objektā nodarbinātajām personām;</w:t>
      </w:r>
    </w:p>
    <w:p w:rsidR="003C56C5" w:rsidRPr="003C56C5" w:rsidRDefault="003C56C5" w:rsidP="003C56C5">
      <w:pPr>
        <w:widowControl w:val="0"/>
        <w:numPr>
          <w:ilvl w:val="0"/>
          <w:numId w:val="2"/>
        </w:numPr>
        <w:tabs>
          <w:tab w:val="left" w:pos="0"/>
          <w:tab w:val="left" w:pos="1134"/>
        </w:tabs>
        <w:spacing w:after="0" w:line="240" w:lineRule="auto"/>
        <w:ind w:hanging="21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nodokļu maksātājs ir izvairījies no nodokļu vai nodevu maksāšanas;</w:t>
      </w:r>
    </w:p>
    <w:p w:rsidR="003C56C5" w:rsidRPr="003C56C5" w:rsidRDefault="003C56C5" w:rsidP="003C56C5">
      <w:pPr>
        <w:widowControl w:val="0"/>
        <w:numPr>
          <w:ilvl w:val="0"/>
          <w:numId w:val="2"/>
        </w:numPr>
        <w:tabs>
          <w:tab w:val="left" w:pos="0"/>
          <w:tab w:val="left" w:pos="1134"/>
        </w:tabs>
        <w:spacing w:after="0" w:line="240" w:lineRule="auto"/>
        <w:ind w:left="0" w:firstLine="851"/>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nodokļu maksātājs lieto kases aparātu, kases sistēmu, specializēto ierīču un iekārtu datorprogrammu vai grāmatvedības informācijas datorsistēmu, kurai ir mainīta programmatūra vai veiktas citas darbības, ar kurām radīta iespēja slēpt vai samazināt ar nodokļiem un nodevām apliekamo objektu;</w:t>
      </w:r>
    </w:p>
    <w:p w:rsidR="003C56C5" w:rsidRPr="003C56C5" w:rsidRDefault="003C56C5" w:rsidP="003C56C5">
      <w:pPr>
        <w:widowControl w:val="0"/>
        <w:numPr>
          <w:ilvl w:val="0"/>
          <w:numId w:val="2"/>
        </w:numPr>
        <w:tabs>
          <w:tab w:val="left" w:pos="0"/>
        </w:tabs>
        <w:spacing w:after="0" w:line="240" w:lineRule="auto"/>
        <w:ind w:left="0" w:firstLine="993"/>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nodokļu maksātājs nodarbinātai personai izmaksā ienākumus, kuri nav uzrādīti grāmatvedības uzskaitē un Valsts ieņēmumu dienestam iesniegtajā ziņojumā par valsts sociālās apdrošināšanas obligātajām iemaksām no darba ņēmēju ienākumiem, iedzīvotāju ienākuma nodokli un uzņēmējdarbības riska valsts nodevu pārskata mēnesī, vai nodarbina vairāk nekā vienu personu, ar kuru nav noslēdzis darba līgums atbilstoši normatīvo aktu prasībām;</w:t>
      </w:r>
    </w:p>
    <w:p w:rsidR="003C56C5" w:rsidRPr="003C56C5" w:rsidRDefault="003C56C5" w:rsidP="003C56C5">
      <w:pPr>
        <w:widowControl w:val="0"/>
        <w:numPr>
          <w:ilvl w:val="0"/>
          <w:numId w:val="2"/>
        </w:numPr>
        <w:tabs>
          <w:tab w:val="left" w:pos="0"/>
        </w:tabs>
        <w:spacing w:after="0" w:line="240" w:lineRule="auto"/>
        <w:ind w:left="0" w:firstLine="993"/>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nodokļu maksātājs nav novērsis pārkāpumus, kas bija par pamatu tā izslēgšanai no Valsts ieņēmumu dienesta ar pievienotās vērtības nodokli apliekamo personu reģistra.</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(2) Valsts ieņēmumu dienests 5 darbdienu laikā pēc šā panta pirmajā daļā minētā pārkāpuma konstatācijas rakstveidā brīdina nodokļu maksātāju par saimnieciskās darbības  apturēšanu, izņemot gadījumu, kad tiek konstatēts šā panta pirmās daļas 1.punktā minētais pārkāpums.</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 xml:space="preserve">(3) Konstatējot pirmās daļa 1.punktā paredzēto pārkāpumu, 5 darbdienu laikā pēc pārkāpuma konstatācijas Valsts ieņēmumu dienests pieņem lēmumu par nodokļu maksātāja (vai tā struktūrvienības, kurā noticis pārkāpums) saimnieciskās darbības apturēšanu. </w:t>
      </w:r>
    </w:p>
    <w:p w:rsidR="003C56C5" w:rsidRPr="003C56C5" w:rsidRDefault="003C56C5" w:rsidP="003C56C5">
      <w:pPr>
        <w:spacing w:after="0" w:line="240" w:lineRule="auto"/>
        <w:ind w:firstLine="709"/>
        <w:contextualSpacing/>
        <w:jc w:val="both"/>
        <w:rPr>
          <w:rFonts w:ascii="RimTimes" w:eastAsia="Times New Roman" w:hAnsi="RimTimes" w:cs="Times New Roman"/>
          <w:bCs/>
          <w:sz w:val="28"/>
          <w:szCs w:val="20"/>
          <w:lang w:eastAsia="lv-LV"/>
        </w:rPr>
      </w:pPr>
      <w:r w:rsidRPr="003C56C5">
        <w:rPr>
          <w:rFonts w:ascii="RimTimes" w:eastAsia="Times New Roman" w:hAnsi="RimTimes" w:cs="Times New Roman"/>
          <w:bCs/>
          <w:sz w:val="28"/>
          <w:szCs w:val="20"/>
          <w:lang w:eastAsia="lv-LV"/>
        </w:rPr>
        <w:t xml:space="preserve">(4) Valsts ieņēmumu dienests aptur nodokļu maksātāja saimniecisko darbību bez brīdināšanas, ja konstatē kādu no šī panta pirmajā daļā minētajiem pārkāpumiem un kādu no šādiem apstākļiem:  </w:t>
      </w:r>
    </w:p>
    <w:p w:rsidR="003C56C5" w:rsidRPr="003C56C5" w:rsidRDefault="003C56C5" w:rsidP="003C56C5">
      <w:pPr>
        <w:spacing w:after="0" w:line="240" w:lineRule="auto"/>
        <w:ind w:firstLine="709"/>
        <w:contextualSpacing/>
        <w:jc w:val="both"/>
        <w:rPr>
          <w:rFonts w:ascii="RimTimes" w:eastAsia="Times New Roman" w:hAnsi="RimTimes" w:cs="Times New Roman"/>
          <w:bCs/>
          <w:sz w:val="28"/>
          <w:szCs w:val="20"/>
          <w:lang w:eastAsia="lv-LV"/>
        </w:rPr>
      </w:pPr>
      <w:r w:rsidRPr="003C56C5">
        <w:rPr>
          <w:rFonts w:ascii="RimTimes" w:eastAsia="Times New Roman" w:hAnsi="RimTimes" w:cs="Times New Roman"/>
          <w:bCs/>
          <w:sz w:val="28"/>
          <w:szCs w:val="20"/>
          <w:lang w:eastAsia="lv-LV"/>
        </w:rPr>
        <w:lastRenderedPageBreak/>
        <w:t xml:space="preserve">1) nodokļu maksātāja vienīgā dalībnieka vai vienīgās amatpersonas deklarētā dzīvesvietas adrese vai juridiskās personas juridiskā adrese atbilst riska adresei; </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2) komercre</w:t>
      </w:r>
      <w:r w:rsidRPr="003C56C5">
        <w:rPr>
          <w:rFonts w:ascii="Times New Roman" w:eastAsia="Times New Roman" w:hAnsi="Times New Roman" w:cs="Times New Roman" w:hint="eastAsia"/>
          <w:sz w:val="28"/>
          <w:szCs w:val="28"/>
          <w:lang w:eastAsia="lv-LV"/>
        </w:rPr>
        <w:t>ģ</w:t>
      </w:r>
      <w:r w:rsidRPr="003C56C5">
        <w:rPr>
          <w:rFonts w:ascii="Times New Roman" w:eastAsia="Times New Roman" w:hAnsi="Times New Roman" w:cs="Times New Roman"/>
          <w:sz w:val="28"/>
          <w:szCs w:val="28"/>
          <w:lang w:eastAsia="lv-LV"/>
        </w:rPr>
        <w:t>istr</w:t>
      </w:r>
      <w:r w:rsidRPr="003C56C5">
        <w:rPr>
          <w:rFonts w:ascii="Times New Roman" w:eastAsia="Times New Roman" w:hAnsi="Times New Roman" w:cs="Times New Roman" w:hint="eastAsia"/>
          <w:sz w:val="28"/>
          <w:szCs w:val="28"/>
          <w:lang w:eastAsia="lv-LV"/>
        </w:rPr>
        <w:t>ā</w:t>
      </w:r>
      <w:r w:rsidRPr="003C56C5">
        <w:rPr>
          <w:rFonts w:ascii="Times New Roman" w:eastAsia="Times New Roman" w:hAnsi="Times New Roman" w:cs="Times New Roman"/>
          <w:sz w:val="28"/>
          <w:szCs w:val="28"/>
          <w:lang w:eastAsia="lv-LV"/>
        </w:rPr>
        <w:t xml:space="preserve"> k</w:t>
      </w:r>
      <w:r w:rsidRPr="003C56C5">
        <w:rPr>
          <w:rFonts w:ascii="Times New Roman" w:eastAsia="Times New Roman" w:hAnsi="Times New Roman" w:cs="Times New Roman" w:hint="eastAsia"/>
          <w:sz w:val="28"/>
          <w:szCs w:val="28"/>
          <w:lang w:eastAsia="lv-LV"/>
        </w:rPr>
        <w:t>ā</w:t>
      </w:r>
      <w:r w:rsidRPr="003C56C5">
        <w:rPr>
          <w:rFonts w:ascii="Times New Roman" w:eastAsia="Times New Roman" w:hAnsi="Times New Roman" w:cs="Times New Roman"/>
          <w:sz w:val="28"/>
          <w:szCs w:val="28"/>
          <w:lang w:eastAsia="lv-LV"/>
        </w:rPr>
        <w:t xml:space="preserve"> nodok</w:t>
      </w:r>
      <w:r w:rsidRPr="003C56C5">
        <w:rPr>
          <w:rFonts w:ascii="Times New Roman" w:eastAsia="Times New Roman" w:hAnsi="Times New Roman" w:cs="Times New Roman" w:hint="eastAsia"/>
          <w:sz w:val="28"/>
          <w:szCs w:val="28"/>
          <w:lang w:eastAsia="lv-LV"/>
        </w:rPr>
        <w:t>ļ</w:t>
      </w:r>
      <w:r w:rsidRPr="003C56C5">
        <w:rPr>
          <w:rFonts w:ascii="Times New Roman" w:eastAsia="Times New Roman" w:hAnsi="Times New Roman" w:cs="Times New Roman"/>
          <w:sz w:val="28"/>
          <w:szCs w:val="28"/>
          <w:lang w:eastAsia="lv-LV"/>
        </w:rPr>
        <w:t>u maks</w:t>
      </w:r>
      <w:r w:rsidRPr="003C56C5">
        <w:rPr>
          <w:rFonts w:ascii="Times New Roman" w:eastAsia="Times New Roman" w:hAnsi="Times New Roman" w:cs="Times New Roman" w:hint="eastAsia"/>
          <w:sz w:val="28"/>
          <w:szCs w:val="28"/>
          <w:lang w:eastAsia="lv-LV"/>
        </w:rPr>
        <w:t>ā</w:t>
      </w:r>
      <w:r w:rsidRPr="003C56C5">
        <w:rPr>
          <w:rFonts w:ascii="Times New Roman" w:eastAsia="Times New Roman" w:hAnsi="Times New Roman" w:cs="Times New Roman"/>
          <w:sz w:val="28"/>
          <w:szCs w:val="28"/>
          <w:lang w:eastAsia="lv-LV"/>
        </w:rPr>
        <w:t>t</w:t>
      </w:r>
      <w:r w:rsidRPr="003C56C5">
        <w:rPr>
          <w:rFonts w:ascii="Times New Roman" w:eastAsia="Times New Roman" w:hAnsi="Times New Roman" w:cs="Times New Roman" w:hint="eastAsia"/>
          <w:sz w:val="28"/>
          <w:szCs w:val="28"/>
          <w:lang w:eastAsia="lv-LV"/>
        </w:rPr>
        <w:t>ā</w:t>
      </w:r>
      <w:r w:rsidRPr="003C56C5">
        <w:rPr>
          <w:rFonts w:ascii="Times New Roman" w:eastAsia="Times New Roman" w:hAnsi="Times New Roman" w:cs="Times New Roman"/>
          <w:sz w:val="28"/>
          <w:szCs w:val="28"/>
          <w:lang w:eastAsia="lv-LV"/>
        </w:rPr>
        <w:t>ja vien</w:t>
      </w:r>
      <w:r w:rsidRPr="003C56C5">
        <w:rPr>
          <w:rFonts w:ascii="Times New Roman" w:eastAsia="Times New Roman" w:hAnsi="Times New Roman" w:cs="Times New Roman" w:hint="eastAsia"/>
          <w:sz w:val="28"/>
          <w:szCs w:val="28"/>
          <w:lang w:eastAsia="lv-LV"/>
        </w:rPr>
        <w:t>ī</w:t>
      </w:r>
      <w:r w:rsidRPr="003C56C5">
        <w:rPr>
          <w:rFonts w:ascii="Times New Roman" w:eastAsia="Times New Roman" w:hAnsi="Times New Roman" w:cs="Times New Roman"/>
          <w:sz w:val="28"/>
          <w:szCs w:val="28"/>
          <w:lang w:eastAsia="lv-LV"/>
        </w:rPr>
        <w:t>gais dal</w:t>
      </w:r>
      <w:r w:rsidRPr="003C56C5">
        <w:rPr>
          <w:rFonts w:ascii="Times New Roman" w:eastAsia="Times New Roman" w:hAnsi="Times New Roman" w:cs="Times New Roman" w:hint="eastAsia"/>
          <w:sz w:val="28"/>
          <w:szCs w:val="28"/>
          <w:lang w:eastAsia="lv-LV"/>
        </w:rPr>
        <w:t>ī</w:t>
      </w:r>
      <w:r w:rsidRPr="003C56C5">
        <w:rPr>
          <w:rFonts w:ascii="Times New Roman" w:eastAsia="Times New Roman" w:hAnsi="Times New Roman" w:cs="Times New Roman"/>
          <w:sz w:val="28"/>
          <w:szCs w:val="28"/>
          <w:lang w:eastAsia="lv-LV"/>
        </w:rPr>
        <w:t>bnieks vai vien</w:t>
      </w:r>
      <w:r w:rsidRPr="003C56C5">
        <w:rPr>
          <w:rFonts w:ascii="Times New Roman" w:eastAsia="Times New Roman" w:hAnsi="Times New Roman" w:cs="Times New Roman" w:hint="eastAsia"/>
          <w:sz w:val="28"/>
          <w:szCs w:val="28"/>
          <w:lang w:eastAsia="lv-LV"/>
        </w:rPr>
        <w:t>ī</w:t>
      </w:r>
      <w:r w:rsidRPr="003C56C5">
        <w:rPr>
          <w:rFonts w:ascii="Times New Roman" w:eastAsia="Times New Roman" w:hAnsi="Times New Roman" w:cs="Times New Roman"/>
          <w:sz w:val="28"/>
          <w:szCs w:val="28"/>
          <w:lang w:eastAsia="lv-LV"/>
        </w:rPr>
        <w:t>g</w:t>
      </w:r>
      <w:r w:rsidRPr="003C56C5">
        <w:rPr>
          <w:rFonts w:ascii="Times New Roman" w:eastAsia="Times New Roman" w:hAnsi="Times New Roman" w:cs="Times New Roman" w:hint="eastAsia"/>
          <w:sz w:val="28"/>
          <w:szCs w:val="28"/>
          <w:lang w:eastAsia="lv-LV"/>
        </w:rPr>
        <w:t>ā</w:t>
      </w:r>
      <w:r w:rsidRPr="003C56C5">
        <w:rPr>
          <w:rFonts w:ascii="Times New Roman" w:eastAsia="Times New Roman" w:hAnsi="Times New Roman" w:cs="Times New Roman"/>
          <w:sz w:val="28"/>
          <w:szCs w:val="28"/>
          <w:lang w:eastAsia="lv-LV"/>
        </w:rPr>
        <w:t xml:space="preserve"> amatpersona uz </w:t>
      </w:r>
      <w:r w:rsidRPr="003C56C5">
        <w:rPr>
          <w:rFonts w:ascii="Times New Roman" w:eastAsia="Times New Roman" w:hAnsi="Times New Roman" w:cs="Times New Roman" w:hint="eastAsia"/>
          <w:sz w:val="28"/>
          <w:szCs w:val="28"/>
          <w:lang w:eastAsia="lv-LV"/>
        </w:rPr>
        <w:t>šā</w:t>
      </w:r>
      <w:r w:rsidRPr="003C56C5">
        <w:rPr>
          <w:rFonts w:ascii="Times New Roman" w:eastAsia="Times New Roman" w:hAnsi="Times New Roman" w:cs="Times New Roman"/>
          <w:sz w:val="28"/>
          <w:szCs w:val="28"/>
          <w:lang w:eastAsia="lv-LV"/>
        </w:rPr>
        <w:t xml:space="preserve"> fakta konstat</w:t>
      </w:r>
      <w:r w:rsidRPr="003C56C5">
        <w:rPr>
          <w:rFonts w:ascii="Times New Roman" w:eastAsia="Times New Roman" w:hAnsi="Times New Roman" w:cs="Times New Roman" w:hint="eastAsia"/>
          <w:sz w:val="28"/>
          <w:szCs w:val="28"/>
          <w:lang w:eastAsia="lv-LV"/>
        </w:rPr>
        <w:t>ā</w:t>
      </w:r>
      <w:r w:rsidRPr="003C56C5">
        <w:rPr>
          <w:rFonts w:ascii="Times New Roman" w:eastAsia="Times New Roman" w:hAnsi="Times New Roman" w:cs="Times New Roman"/>
          <w:sz w:val="28"/>
          <w:szCs w:val="28"/>
          <w:lang w:eastAsia="lv-LV"/>
        </w:rPr>
        <w:t>cijas br</w:t>
      </w:r>
      <w:r w:rsidRPr="003C56C5">
        <w:rPr>
          <w:rFonts w:ascii="Times New Roman" w:eastAsia="Times New Roman" w:hAnsi="Times New Roman" w:cs="Times New Roman" w:hint="eastAsia"/>
          <w:sz w:val="28"/>
          <w:szCs w:val="28"/>
          <w:lang w:eastAsia="lv-LV"/>
        </w:rPr>
        <w:t>ī</w:t>
      </w:r>
      <w:r w:rsidRPr="003C56C5">
        <w:rPr>
          <w:rFonts w:ascii="Times New Roman" w:eastAsia="Times New Roman" w:hAnsi="Times New Roman" w:cs="Times New Roman"/>
          <w:sz w:val="28"/>
          <w:szCs w:val="28"/>
          <w:lang w:eastAsia="lv-LV"/>
        </w:rPr>
        <w:t>di ir nor</w:t>
      </w:r>
      <w:r w:rsidRPr="003C56C5">
        <w:rPr>
          <w:rFonts w:ascii="Times New Roman" w:eastAsia="Times New Roman" w:hAnsi="Times New Roman" w:cs="Times New Roman" w:hint="eastAsia"/>
          <w:sz w:val="28"/>
          <w:szCs w:val="28"/>
          <w:lang w:eastAsia="lv-LV"/>
        </w:rPr>
        <w:t>ā</w:t>
      </w:r>
      <w:r w:rsidRPr="003C56C5">
        <w:rPr>
          <w:rFonts w:ascii="Times New Roman" w:eastAsia="Times New Roman" w:hAnsi="Times New Roman" w:cs="Times New Roman"/>
          <w:sz w:val="28"/>
          <w:szCs w:val="28"/>
          <w:lang w:eastAsia="lv-LV"/>
        </w:rPr>
        <w:t>d</w:t>
      </w:r>
      <w:r w:rsidRPr="003C56C5">
        <w:rPr>
          <w:rFonts w:ascii="Times New Roman" w:eastAsia="Times New Roman" w:hAnsi="Times New Roman" w:cs="Times New Roman" w:hint="eastAsia"/>
          <w:sz w:val="28"/>
          <w:szCs w:val="28"/>
          <w:lang w:eastAsia="lv-LV"/>
        </w:rPr>
        <w:t>ī</w:t>
      </w:r>
      <w:r w:rsidRPr="003C56C5">
        <w:rPr>
          <w:rFonts w:ascii="Times New Roman" w:eastAsia="Times New Roman" w:hAnsi="Times New Roman" w:cs="Times New Roman"/>
          <w:sz w:val="28"/>
          <w:szCs w:val="28"/>
          <w:lang w:eastAsia="lv-LV"/>
        </w:rPr>
        <w:t>ta t</w:t>
      </w:r>
      <w:r w:rsidRPr="003C56C5">
        <w:rPr>
          <w:rFonts w:ascii="Times New Roman" w:eastAsia="Times New Roman" w:hAnsi="Times New Roman" w:cs="Times New Roman" w:hint="eastAsia"/>
          <w:sz w:val="28"/>
          <w:szCs w:val="28"/>
          <w:lang w:eastAsia="lv-LV"/>
        </w:rPr>
        <w:t>ā</w:t>
      </w:r>
      <w:r w:rsidRPr="003C56C5">
        <w:rPr>
          <w:rFonts w:ascii="Times New Roman" w:eastAsia="Times New Roman" w:hAnsi="Times New Roman" w:cs="Times New Roman"/>
          <w:sz w:val="28"/>
          <w:szCs w:val="28"/>
          <w:lang w:eastAsia="lv-LV"/>
        </w:rPr>
        <w:t>da persona, kuras nol</w:t>
      </w:r>
      <w:r w:rsidRPr="003C56C5">
        <w:rPr>
          <w:rFonts w:ascii="Times New Roman" w:eastAsia="Times New Roman" w:hAnsi="Times New Roman" w:cs="Times New Roman" w:hint="eastAsia"/>
          <w:sz w:val="28"/>
          <w:szCs w:val="28"/>
          <w:lang w:eastAsia="lv-LV"/>
        </w:rPr>
        <w:t>ū</w:t>
      </w:r>
      <w:r w:rsidRPr="003C56C5">
        <w:rPr>
          <w:rFonts w:ascii="Times New Roman" w:eastAsia="Times New Roman" w:hAnsi="Times New Roman" w:cs="Times New Roman"/>
          <w:sz w:val="28"/>
          <w:szCs w:val="28"/>
          <w:lang w:eastAsia="lv-LV"/>
        </w:rPr>
        <w:t>ks nav bijis veikt komercdarb</w:t>
      </w:r>
      <w:r w:rsidRPr="003C56C5">
        <w:rPr>
          <w:rFonts w:ascii="Times New Roman" w:eastAsia="Times New Roman" w:hAnsi="Times New Roman" w:cs="Times New Roman" w:hint="eastAsia"/>
          <w:sz w:val="28"/>
          <w:szCs w:val="28"/>
          <w:lang w:eastAsia="lv-LV"/>
        </w:rPr>
        <w:t>ī</w:t>
      </w:r>
      <w:r w:rsidRPr="003C56C5">
        <w:rPr>
          <w:rFonts w:ascii="Times New Roman" w:eastAsia="Times New Roman" w:hAnsi="Times New Roman" w:cs="Times New Roman"/>
          <w:sz w:val="28"/>
          <w:szCs w:val="28"/>
          <w:lang w:eastAsia="lv-LV"/>
        </w:rPr>
        <w:t xml:space="preserve">bu un kuras dati bez </w:t>
      </w:r>
      <w:r w:rsidRPr="003C56C5">
        <w:rPr>
          <w:rFonts w:ascii="Times New Roman" w:eastAsia="Times New Roman" w:hAnsi="Times New Roman" w:cs="Times New Roman" w:hint="eastAsia"/>
          <w:sz w:val="28"/>
          <w:szCs w:val="28"/>
          <w:lang w:eastAsia="lv-LV"/>
        </w:rPr>
        <w:t>šī</w:t>
      </w:r>
      <w:r w:rsidRPr="003C56C5">
        <w:rPr>
          <w:rFonts w:ascii="Times New Roman" w:eastAsia="Times New Roman" w:hAnsi="Times New Roman" w:cs="Times New Roman"/>
          <w:sz w:val="28"/>
          <w:szCs w:val="28"/>
          <w:lang w:eastAsia="lv-LV"/>
        </w:rPr>
        <w:t>s personas piekri</w:t>
      </w:r>
      <w:r w:rsidRPr="003C56C5">
        <w:rPr>
          <w:rFonts w:ascii="Times New Roman" w:eastAsia="Times New Roman" w:hAnsi="Times New Roman" w:cs="Times New Roman" w:hint="eastAsia"/>
          <w:sz w:val="28"/>
          <w:szCs w:val="28"/>
          <w:lang w:eastAsia="lv-LV"/>
        </w:rPr>
        <w:t>š</w:t>
      </w:r>
      <w:r w:rsidRPr="003C56C5">
        <w:rPr>
          <w:rFonts w:ascii="Times New Roman" w:eastAsia="Times New Roman" w:hAnsi="Times New Roman" w:cs="Times New Roman"/>
          <w:sz w:val="28"/>
          <w:szCs w:val="28"/>
          <w:lang w:eastAsia="lv-LV"/>
        </w:rPr>
        <w:t>anas tika izmantoti ierakstu izdar</w:t>
      </w:r>
      <w:r w:rsidRPr="003C56C5">
        <w:rPr>
          <w:rFonts w:ascii="Times New Roman" w:eastAsia="Times New Roman" w:hAnsi="Times New Roman" w:cs="Times New Roman" w:hint="eastAsia"/>
          <w:sz w:val="28"/>
          <w:szCs w:val="28"/>
          <w:lang w:eastAsia="lv-LV"/>
        </w:rPr>
        <w:t>īš</w:t>
      </w:r>
      <w:r w:rsidRPr="003C56C5">
        <w:rPr>
          <w:rFonts w:ascii="Times New Roman" w:eastAsia="Times New Roman" w:hAnsi="Times New Roman" w:cs="Times New Roman"/>
          <w:sz w:val="28"/>
          <w:szCs w:val="28"/>
          <w:lang w:eastAsia="lv-LV"/>
        </w:rPr>
        <w:t>anai komercre</w:t>
      </w:r>
      <w:r w:rsidRPr="003C56C5">
        <w:rPr>
          <w:rFonts w:ascii="Times New Roman" w:eastAsia="Times New Roman" w:hAnsi="Times New Roman" w:cs="Times New Roman" w:hint="eastAsia"/>
          <w:sz w:val="28"/>
          <w:szCs w:val="28"/>
          <w:lang w:eastAsia="lv-LV"/>
        </w:rPr>
        <w:t>ģ</w:t>
      </w:r>
      <w:r w:rsidRPr="003C56C5">
        <w:rPr>
          <w:rFonts w:ascii="Times New Roman" w:eastAsia="Times New Roman" w:hAnsi="Times New Roman" w:cs="Times New Roman"/>
          <w:sz w:val="28"/>
          <w:szCs w:val="28"/>
          <w:lang w:eastAsia="lv-LV"/>
        </w:rPr>
        <w:t>istr</w:t>
      </w:r>
      <w:r w:rsidRPr="003C56C5">
        <w:rPr>
          <w:rFonts w:ascii="Times New Roman" w:eastAsia="Times New Roman" w:hAnsi="Times New Roman" w:cs="Times New Roman" w:hint="eastAsia"/>
          <w:sz w:val="28"/>
          <w:szCs w:val="28"/>
          <w:lang w:eastAsia="lv-LV"/>
        </w:rPr>
        <w:t>ā</w:t>
      </w:r>
      <w:r w:rsidRPr="003C56C5">
        <w:rPr>
          <w:rFonts w:ascii="Times New Roman" w:eastAsia="Times New Roman" w:hAnsi="Times New Roman" w:cs="Times New Roman"/>
          <w:sz w:val="28"/>
          <w:szCs w:val="28"/>
          <w:lang w:eastAsia="lv-LV"/>
        </w:rPr>
        <w:t xml:space="preserve"> vai kura par dal</w:t>
      </w:r>
      <w:r w:rsidRPr="003C56C5">
        <w:rPr>
          <w:rFonts w:ascii="Times New Roman" w:eastAsia="Times New Roman" w:hAnsi="Times New Roman" w:cs="Times New Roman" w:hint="eastAsia"/>
          <w:sz w:val="28"/>
          <w:szCs w:val="28"/>
          <w:lang w:eastAsia="lv-LV"/>
        </w:rPr>
        <w:t>ī</w:t>
      </w:r>
      <w:r w:rsidRPr="003C56C5">
        <w:rPr>
          <w:rFonts w:ascii="Times New Roman" w:eastAsia="Times New Roman" w:hAnsi="Times New Roman" w:cs="Times New Roman"/>
          <w:sz w:val="28"/>
          <w:szCs w:val="28"/>
          <w:lang w:eastAsia="lv-LV"/>
        </w:rPr>
        <w:t>bnieku vai vien</w:t>
      </w:r>
      <w:r w:rsidRPr="003C56C5">
        <w:rPr>
          <w:rFonts w:ascii="Times New Roman" w:eastAsia="Times New Roman" w:hAnsi="Times New Roman" w:cs="Times New Roman" w:hint="eastAsia"/>
          <w:sz w:val="28"/>
          <w:szCs w:val="28"/>
          <w:lang w:eastAsia="lv-LV"/>
        </w:rPr>
        <w:t>ī</w:t>
      </w:r>
      <w:r w:rsidRPr="003C56C5">
        <w:rPr>
          <w:rFonts w:ascii="Times New Roman" w:eastAsia="Times New Roman" w:hAnsi="Times New Roman" w:cs="Times New Roman"/>
          <w:sz w:val="28"/>
          <w:szCs w:val="28"/>
          <w:lang w:eastAsia="lv-LV"/>
        </w:rPr>
        <w:t>go amatpersonu k</w:t>
      </w:r>
      <w:r w:rsidRPr="003C56C5">
        <w:rPr>
          <w:rFonts w:ascii="Times New Roman" w:eastAsia="Times New Roman" w:hAnsi="Times New Roman" w:cs="Times New Roman" w:hint="eastAsia"/>
          <w:sz w:val="28"/>
          <w:szCs w:val="28"/>
          <w:lang w:eastAsia="lv-LV"/>
        </w:rPr>
        <w:t>ļ</w:t>
      </w:r>
      <w:r w:rsidRPr="003C56C5">
        <w:rPr>
          <w:rFonts w:ascii="Times New Roman" w:eastAsia="Times New Roman" w:hAnsi="Times New Roman" w:cs="Times New Roman"/>
          <w:sz w:val="28"/>
          <w:szCs w:val="28"/>
          <w:lang w:eastAsia="lv-LV"/>
        </w:rPr>
        <w:t>uva p</w:t>
      </w:r>
      <w:r w:rsidRPr="003C56C5">
        <w:rPr>
          <w:rFonts w:ascii="Times New Roman" w:eastAsia="Times New Roman" w:hAnsi="Times New Roman" w:cs="Times New Roman" w:hint="eastAsia"/>
          <w:sz w:val="28"/>
          <w:szCs w:val="28"/>
          <w:lang w:eastAsia="lv-LV"/>
        </w:rPr>
        <w:t>ē</w:t>
      </w:r>
      <w:r w:rsidRPr="003C56C5">
        <w:rPr>
          <w:rFonts w:ascii="Times New Roman" w:eastAsia="Times New Roman" w:hAnsi="Times New Roman" w:cs="Times New Roman"/>
          <w:sz w:val="28"/>
          <w:szCs w:val="28"/>
          <w:lang w:eastAsia="lv-LV"/>
        </w:rPr>
        <w:t>c tre</w:t>
      </w:r>
      <w:r w:rsidRPr="003C56C5">
        <w:rPr>
          <w:rFonts w:ascii="Times New Roman" w:eastAsia="Times New Roman" w:hAnsi="Times New Roman" w:cs="Times New Roman" w:hint="eastAsia"/>
          <w:sz w:val="28"/>
          <w:szCs w:val="28"/>
          <w:lang w:eastAsia="lv-LV"/>
        </w:rPr>
        <w:t>š</w:t>
      </w:r>
      <w:r w:rsidRPr="003C56C5">
        <w:rPr>
          <w:rFonts w:ascii="Times New Roman" w:eastAsia="Times New Roman" w:hAnsi="Times New Roman" w:cs="Times New Roman"/>
          <w:sz w:val="28"/>
          <w:szCs w:val="28"/>
          <w:lang w:eastAsia="lv-LV"/>
        </w:rPr>
        <w:t>o personu l</w:t>
      </w:r>
      <w:r w:rsidRPr="003C56C5">
        <w:rPr>
          <w:rFonts w:ascii="Times New Roman" w:eastAsia="Times New Roman" w:hAnsi="Times New Roman" w:cs="Times New Roman" w:hint="eastAsia"/>
          <w:sz w:val="28"/>
          <w:szCs w:val="28"/>
          <w:lang w:eastAsia="lv-LV"/>
        </w:rPr>
        <w:t>ū</w:t>
      </w:r>
      <w:r w:rsidRPr="003C56C5">
        <w:rPr>
          <w:rFonts w:ascii="Times New Roman" w:eastAsia="Times New Roman" w:hAnsi="Times New Roman" w:cs="Times New Roman"/>
          <w:sz w:val="28"/>
          <w:szCs w:val="28"/>
          <w:lang w:eastAsia="lv-LV"/>
        </w:rPr>
        <w:t xml:space="preserve">guma; </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3) nodok</w:t>
      </w:r>
      <w:r w:rsidRPr="003C56C5">
        <w:rPr>
          <w:rFonts w:ascii="Times New Roman" w:eastAsia="Times New Roman" w:hAnsi="Times New Roman" w:cs="Times New Roman" w:hint="eastAsia"/>
          <w:sz w:val="28"/>
          <w:szCs w:val="28"/>
          <w:lang w:eastAsia="lv-LV"/>
        </w:rPr>
        <w:t>ļ</w:t>
      </w:r>
      <w:r w:rsidRPr="003C56C5">
        <w:rPr>
          <w:rFonts w:ascii="Times New Roman" w:eastAsia="Times New Roman" w:hAnsi="Times New Roman" w:cs="Times New Roman"/>
          <w:sz w:val="28"/>
          <w:szCs w:val="28"/>
          <w:lang w:eastAsia="lv-LV"/>
        </w:rPr>
        <w:t>u maks</w:t>
      </w:r>
      <w:r w:rsidRPr="003C56C5">
        <w:rPr>
          <w:rFonts w:ascii="Times New Roman" w:eastAsia="Times New Roman" w:hAnsi="Times New Roman" w:cs="Times New Roman" w:hint="eastAsia"/>
          <w:sz w:val="28"/>
          <w:szCs w:val="28"/>
          <w:lang w:eastAsia="lv-LV"/>
        </w:rPr>
        <w:t>ā</w:t>
      </w:r>
      <w:r w:rsidRPr="003C56C5">
        <w:rPr>
          <w:rFonts w:ascii="Times New Roman" w:eastAsia="Times New Roman" w:hAnsi="Times New Roman" w:cs="Times New Roman"/>
          <w:sz w:val="28"/>
          <w:szCs w:val="28"/>
          <w:lang w:eastAsia="lv-LV"/>
        </w:rPr>
        <w:t>t</w:t>
      </w:r>
      <w:r w:rsidRPr="003C56C5">
        <w:rPr>
          <w:rFonts w:ascii="Times New Roman" w:eastAsia="Times New Roman" w:hAnsi="Times New Roman" w:cs="Times New Roman" w:hint="eastAsia"/>
          <w:sz w:val="28"/>
          <w:szCs w:val="28"/>
          <w:lang w:eastAsia="lv-LV"/>
        </w:rPr>
        <w:t>ā</w:t>
      </w:r>
      <w:r w:rsidRPr="003C56C5">
        <w:rPr>
          <w:rFonts w:ascii="Times New Roman" w:eastAsia="Times New Roman" w:hAnsi="Times New Roman" w:cs="Times New Roman"/>
          <w:sz w:val="28"/>
          <w:szCs w:val="28"/>
          <w:lang w:eastAsia="lv-LV"/>
        </w:rPr>
        <w:t>ja atsevi</w:t>
      </w:r>
      <w:r w:rsidRPr="003C56C5">
        <w:rPr>
          <w:rFonts w:ascii="Times New Roman" w:eastAsia="Times New Roman" w:hAnsi="Times New Roman" w:cs="Times New Roman" w:hint="eastAsia"/>
          <w:sz w:val="28"/>
          <w:szCs w:val="28"/>
          <w:lang w:eastAsia="lv-LV"/>
        </w:rPr>
        <w:t>šķ</w:t>
      </w:r>
      <w:r w:rsidRPr="003C56C5">
        <w:rPr>
          <w:rFonts w:ascii="Times New Roman" w:eastAsia="Times New Roman" w:hAnsi="Times New Roman" w:cs="Times New Roman"/>
          <w:sz w:val="28"/>
          <w:szCs w:val="28"/>
          <w:lang w:eastAsia="lv-LV"/>
        </w:rPr>
        <w:t>u dal</w:t>
      </w:r>
      <w:r w:rsidRPr="003C56C5">
        <w:rPr>
          <w:rFonts w:ascii="Times New Roman" w:eastAsia="Times New Roman" w:hAnsi="Times New Roman" w:cs="Times New Roman" w:hint="eastAsia"/>
          <w:sz w:val="28"/>
          <w:szCs w:val="28"/>
          <w:lang w:eastAsia="lv-LV"/>
        </w:rPr>
        <w:t>ī</w:t>
      </w:r>
      <w:r w:rsidRPr="003C56C5">
        <w:rPr>
          <w:rFonts w:ascii="Times New Roman" w:eastAsia="Times New Roman" w:hAnsi="Times New Roman" w:cs="Times New Roman"/>
          <w:sz w:val="28"/>
          <w:szCs w:val="28"/>
          <w:lang w:eastAsia="lv-LV"/>
        </w:rPr>
        <w:t>bnieku vai atsevi</w:t>
      </w:r>
      <w:r w:rsidRPr="003C56C5">
        <w:rPr>
          <w:rFonts w:ascii="Times New Roman" w:eastAsia="Times New Roman" w:hAnsi="Times New Roman" w:cs="Times New Roman" w:hint="eastAsia"/>
          <w:sz w:val="28"/>
          <w:szCs w:val="28"/>
          <w:lang w:eastAsia="lv-LV"/>
        </w:rPr>
        <w:t>šķ</w:t>
      </w:r>
      <w:r w:rsidRPr="003C56C5">
        <w:rPr>
          <w:rFonts w:ascii="Times New Roman" w:eastAsia="Times New Roman" w:hAnsi="Times New Roman" w:cs="Times New Roman"/>
          <w:sz w:val="28"/>
          <w:szCs w:val="28"/>
          <w:lang w:eastAsia="lv-LV"/>
        </w:rPr>
        <w:t>u amatpersonu  nol</w:t>
      </w:r>
      <w:r w:rsidRPr="003C56C5">
        <w:rPr>
          <w:rFonts w:ascii="Times New Roman" w:eastAsia="Times New Roman" w:hAnsi="Times New Roman" w:cs="Times New Roman" w:hint="eastAsia"/>
          <w:sz w:val="28"/>
          <w:szCs w:val="28"/>
          <w:lang w:eastAsia="lv-LV"/>
        </w:rPr>
        <w:t>ū</w:t>
      </w:r>
      <w:r w:rsidRPr="003C56C5">
        <w:rPr>
          <w:rFonts w:ascii="Times New Roman" w:eastAsia="Times New Roman" w:hAnsi="Times New Roman" w:cs="Times New Roman"/>
          <w:sz w:val="28"/>
          <w:szCs w:val="28"/>
          <w:lang w:eastAsia="lv-LV"/>
        </w:rPr>
        <w:t>ks nav bijis veikt komercdarb</w:t>
      </w:r>
      <w:r w:rsidRPr="003C56C5">
        <w:rPr>
          <w:rFonts w:ascii="Times New Roman" w:eastAsia="Times New Roman" w:hAnsi="Times New Roman" w:cs="Times New Roman" w:hint="eastAsia"/>
          <w:sz w:val="28"/>
          <w:szCs w:val="28"/>
          <w:lang w:eastAsia="lv-LV"/>
        </w:rPr>
        <w:t>ī</w:t>
      </w:r>
      <w:r w:rsidRPr="003C56C5">
        <w:rPr>
          <w:rFonts w:ascii="Times New Roman" w:eastAsia="Times New Roman" w:hAnsi="Times New Roman" w:cs="Times New Roman"/>
          <w:sz w:val="28"/>
          <w:szCs w:val="28"/>
          <w:lang w:eastAsia="lv-LV"/>
        </w:rPr>
        <w:t>bu;</w:t>
      </w:r>
    </w:p>
    <w:p w:rsidR="003C56C5" w:rsidRPr="003C56C5" w:rsidRDefault="003C56C5" w:rsidP="003C56C5">
      <w:pPr>
        <w:tabs>
          <w:tab w:val="left" w:pos="0"/>
          <w:tab w:val="left" w:pos="709"/>
        </w:tabs>
        <w:spacing w:after="0" w:line="240" w:lineRule="auto"/>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ab/>
        <w:t>4) nodokļu maksātāja norādītā juridiskā adrese vai deklarētās dzīvesvietas adrese nav reģistrēta Valsts adrešu reģistrā;</w:t>
      </w:r>
    </w:p>
    <w:p w:rsidR="003C56C5" w:rsidRPr="003C56C5" w:rsidRDefault="003C56C5" w:rsidP="003C56C5">
      <w:pPr>
        <w:tabs>
          <w:tab w:val="left" w:pos="0"/>
          <w:tab w:val="left" w:pos="1134"/>
        </w:tabs>
        <w:spacing w:after="0" w:line="240" w:lineRule="auto"/>
        <w:ind w:firstLine="720"/>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5) nodokļu maksātājs pēc nodokļu administrācijas paziņojuma par pārbaudes veikšanu atkārtoti gada laikā nav sasniedzams norādītajā juridiskajā adresē vai deklarētajā dzīvesvietā.</w:t>
      </w:r>
    </w:p>
    <w:p w:rsidR="003C56C5" w:rsidRPr="003C56C5" w:rsidRDefault="003C56C5" w:rsidP="003C56C5">
      <w:pPr>
        <w:spacing w:after="0" w:line="240" w:lineRule="auto"/>
        <w:contextualSpacing/>
        <w:jc w:val="both"/>
        <w:rPr>
          <w:rFonts w:ascii="Times New Roman" w:eastAsia="Times New Roman" w:hAnsi="Times New Roman" w:cs="Times New Roman"/>
          <w:sz w:val="28"/>
          <w:szCs w:val="28"/>
          <w:lang w:eastAsia="lv-LV"/>
        </w:rPr>
      </w:pPr>
      <w:r w:rsidRPr="003C56C5">
        <w:rPr>
          <w:rFonts w:ascii="RimTimes" w:eastAsia="Times New Roman" w:hAnsi="RimTimes" w:cs="Times New Roman"/>
          <w:b/>
          <w:bCs/>
          <w:sz w:val="28"/>
          <w:szCs w:val="20"/>
          <w:lang w:eastAsia="lv-LV"/>
        </w:rPr>
        <w:t xml:space="preserve"> </w:t>
      </w:r>
      <w:r w:rsidRPr="003C56C5">
        <w:rPr>
          <w:rFonts w:ascii="RimTimes" w:eastAsia="Times New Roman" w:hAnsi="RimTimes" w:cs="Times New Roman"/>
          <w:b/>
          <w:bCs/>
          <w:sz w:val="28"/>
          <w:szCs w:val="20"/>
          <w:lang w:eastAsia="lv-LV"/>
        </w:rPr>
        <w:tab/>
      </w:r>
      <w:r w:rsidRPr="003C56C5">
        <w:rPr>
          <w:rFonts w:ascii="Times New Roman" w:eastAsia="Times New Roman" w:hAnsi="Times New Roman" w:cs="Times New Roman"/>
          <w:sz w:val="28"/>
          <w:szCs w:val="28"/>
          <w:lang w:eastAsia="lv-LV"/>
        </w:rPr>
        <w:t xml:space="preserve">(5) Valsts ieņēmumu dienests pieņem lēmumu par nodokļu maksātāja (vai tā struktūrvienības, kurā noticis pārkāpums) saimnieciskās darbības apturēšanu piecpadsmit dienu laikā pēc šā panta otrajā daļā minētā rakstiskā brīdinājuma paziņošanas, ja nodokļu maksātājs nav novērsis tajā norādītos pārkāpumus. </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 xml:space="preserve"> (6) Valsts ieņēmumu dienests trīs darbdienu laikā pēc lēmuma pieņemšanas par nodokļu maksātāja saimnieciskās  darbības apturēšanu veic šādas darbības:</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1) nosūta ziņas par nodokļu maksātāja saimnieciskās darbības apturēšanu Uzņēmumu reģistram, ja aptur Uzņēmumu reģistra žurnālā vai komercreģistrā ierakstītā nodokļu maksātāja saimniecisko darbību;</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2) pieņem lēmumu par aizlieguma atzīmes ierakstīšanu attiecīgās kustamas mantas reģistrā vai citā publiskā reģistrā;</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3) aptur Valsts ieņēmumu dienesta izsniegto speciālo atļauju (licenču) darbību;</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4) iesniedz ministrijām, pašvaldībām un citām institūcijām obligāti izpildāmu prasību atcelt nodokļu maksātājam izsniegto speciālo atļauju (licenci) veikt komercdarbību;</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5) dod finanšu iestādēm un kredītiestādēm obligāti izpildāmus rīkojumus par nodokļu maksātāja norēķinu operāciju pilnīgu apturēšanu;</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6) noplombē vai aizzīmogo nodokļu maksātāja struktūrvienību vai citu saimnieciskās darbības veikšanas vietu, ja to izvietojums to pieļauj, un veic citus nodokļu maksātāja saimniecisko darbību ierobežojošus pasākumus.</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(7) Ja Valsts ieņēmumu dienests aptur nodokļa maksātāja struktūrvienības, kurā noticis pārkāpums, darbību, tas veic šā panta sestās daļas 5.punktā minētās darbības.</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lastRenderedPageBreak/>
        <w:t>(8) Lēmums par nodokļu maksātāja (vai tā struktūrvienības, kurā noticis pārkāpums) saimnieciskās darbības apturēšanu stājas spēkā ar pieņemšanas brīdi.</w:t>
      </w:r>
      <w:r w:rsidRPr="003C56C5">
        <w:rPr>
          <w:rFonts w:ascii="Times New Roman" w:eastAsia="Times New Roman" w:hAnsi="Times New Roman" w:cs="Times New Roman"/>
          <w:b/>
          <w:sz w:val="28"/>
          <w:szCs w:val="28"/>
          <w:lang w:eastAsia="lv-LV"/>
        </w:rPr>
        <w:t xml:space="preserve"> </w:t>
      </w:r>
      <w:r w:rsidRPr="003C56C5">
        <w:rPr>
          <w:rFonts w:ascii="Times New Roman" w:eastAsia="Times New Roman" w:hAnsi="Times New Roman" w:cs="Times New Roman"/>
          <w:sz w:val="28"/>
          <w:szCs w:val="28"/>
          <w:lang w:eastAsia="lv-LV"/>
        </w:rPr>
        <w:t xml:space="preserve">Valsts ieņēmumu dienests triju darba dienu laikā no lēmuma pieņemšanas Valsts ieņēmumu dienesta </w:t>
      </w:r>
      <w:proofErr w:type="spellStart"/>
      <w:r w:rsidRPr="003C56C5">
        <w:rPr>
          <w:rFonts w:ascii="Times New Roman" w:eastAsia="Times New Roman" w:hAnsi="Times New Roman" w:cs="Times New Roman"/>
          <w:sz w:val="28"/>
          <w:szCs w:val="28"/>
          <w:lang w:eastAsia="lv-LV"/>
        </w:rPr>
        <w:t>mājaslapā</w:t>
      </w:r>
      <w:proofErr w:type="spellEnd"/>
      <w:r w:rsidRPr="003C56C5">
        <w:rPr>
          <w:rFonts w:ascii="Times New Roman" w:eastAsia="Times New Roman" w:hAnsi="Times New Roman" w:cs="Times New Roman"/>
          <w:sz w:val="28"/>
          <w:szCs w:val="28"/>
          <w:lang w:eastAsia="lv-LV"/>
        </w:rPr>
        <w:t xml:space="preserve"> internetā</w:t>
      </w:r>
      <w:r w:rsidRPr="003C56C5" w:rsidDel="0062769F">
        <w:rPr>
          <w:rFonts w:ascii="Times New Roman" w:eastAsia="Times New Roman" w:hAnsi="Times New Roman" w:cs="Times New Roman"/>
          <w:sz w:val="28"/>
          <w:szCs w:val="28"/>
          <w:lang w:eastAsia="lv-LV"/>
        </w:rPr>
        <w:t xml:space="preserve"> </w:t>
      </w:r>
      <w:r w:rsidRPr="003C56C5">
        <w:rPr>
          <w:rFonts w:ascii="Times New Roman" w:eastAsia="Times New Roman" w:hAnsi="Times New Roman" w:cs="Times New Roman"/>
          <w:sz w:val="28"/>
          <w:szCs w:val="28"/>
          <w:lang w:eastAsia="lv-LV"/>
        </w:rPr>
        <w:t>publicē informāciju par nodokļu maksātāja saimnieciskās darbības apturēšanu.</w:t>
      </w:r>
    </w:p>
    <w:p w:rsidR="003C56C5" w:rsidRPr="003C56C5" w:rsidRDefault="003C56C5" w:rsidP="003C56C5">
      <w:pPr>
        <w:spacing w:after="0" w:line="240" w:lineRule="auto"/>
        <w:ind w:firstLine="709"/>
        <w:contextualSpacing/>
        <w:jc w:val="both"/>
        <w:rPr>
          <w:rFonts w:ascii="Times New Roman" w:eastAsia="Times New Roman" w:hAnsi="Times New Roman" w:cs="Times New Roman"/>
          <w:b/>
          <w:bCs/>
          <w:sz w:val="28"/>
          <w:szCs w:val="28"/>
          <w:lang w:eastAsia="lv-LV"/>
        </w:rPr>
      </w:pPr>
      <w:r w:rsidRPr="003C56C5">
        <w:rPr>
          <w:rFonts w:ascii="Times New Roman" w:eastAsia="Times New Roman" w:hAnsi="Times New Roman" w:cs="Times New Roman"/>
          <w:sz w:val="28"/>
          <w:szCs w:val="28"/>
          <w:lang w:eastAsia="lv-LV"/>
        </w:rPr>
        <w:t>(9) Nodokļu maksātājam, kuram Valsts ieņēmumu dienests apturējis saimniecisko darbību, aizliegts pildīt maksājumu saistības un veikt darījumus, izņemot šā panta desmitajā daļā paredzētajā gadījumā. Nodokļu maksātājam aizliegts veikt darījumus ar nodokļu maksātāju, kuram Valsts ieņēmumu dienests apturējis saimniecisko darbību, no komercreģistra vai Uzņēmumu reģistra žurnāla ieraksta par nodokļu maksātāja saimnieciskās darbības apturēšanu izsludināšanas dienas</w:t>
      </w:r>
      <w:r w:rsidRPr="003C56C5">
        <w:rPr>
          <w:rFonts w:ascii="Times New Roman" w:eastAsia="Times New Roman" w:hAnsi="Times New Roman" w:cs="Times New Roman"/>
          <w:b/>
          <w:bCs/>
          <w:sz w:val="28"/>
          <w:szCs w:val="28"/>
          <w:lang w:eastAsia="lv-LV"/>
        </w:rPr>
        <w:t xml:space="preserve">. </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(10) Valsts ieņēmumu dienestam ir pienākums atļaut pabeigt darījumu, arī izpildīt maksājumu saistības, ja nodokļu maksātājs iesniedz iesniegumu ar lūgumu atļaut pabeigt darījumu un Valsts ieņēmumu dienests konstatē, ka darījums netiek veikts ar mērķi izvest, atsavināt vai slēpt mantu vai citus ienākuma avotus, vai veikt citas darbības, lai izvairītos no nodokļu saistību izpildes. Valsts ieņēmumu dienests piešķir šo atļauju trīs darba dienu laikā pēc nepieciešamās informācijas saņemšanas no nodokļu maksātāja. Valsts ieņēmumu dienests nekavējoties anulē piešķirto atļauju, ja nodokļu administrēšanas procesā tas ieguvis pamatotu informāciju, kas liecina par darījuma patieso apstākļu slēpšanu. Piešķirtās atļaujas anulēšanas gadījumā piemēro normatīvajos aktos noteikto atbildību par saimnieciskās darbības apturēšanas ierobežojumu neievērošanu no dienas, kad nodokļu maksātājam apturēta saimnieciskā darbība.</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b/>
          <w:sz w:val="28"/>
          <w:szCs w:val="28"/>
          <w:lang w:eastAsia="lv-LV"/>
        </w:rPr>
        <w:t xml:space="preserve"> </w:t>
      </w:r>
      <w:r w:rsidRPr="003C56C5">
        <w:rPr>
          <w:rFonts w:ascii="Times New Roman" w:eastAsia="Times New Roman" w:hAnsi="Times New Roman" w:cs="Times New Roman"/>
          <w:sz w:val="28"/>
          <w:szCs w:val="28"/>
          <w:lang w:eastAsia="lv-LV"/>
        </w:rPr>
        <w:t>(11) Ja nodokļu maksātājs noslēdz darījumu, kas pārsniedz 1000 latus, vai kopējā darījumu summa pārsniedz 1000 latus ar nodokļu maksātāju, kuram Valsts ieņēmumu dienests apturējis saimniecisko darbību, tad šādas rīcības rezultātā nodokļu maksātājam radušies izdevumi nav uzskatāmi par ar saimniecisko darbību saistītiem izdevumiem.</w:t>
      </w:r>
      <w:r w:rsidRPr="003C56C5" w:rsidDel="0037182E">
        <w:rPr>
          <w:rFonts w:ascii="Times New Roman" w:eastAsia="Times New Roman" w:hAnsi="Times New Roman" w:cs="Times New Roman"/>
          <w:sz w:val="28"/>
          <w:szCs w:val="28"/>
          <w:lang w:eastAsia="lv-LV"/>
        </w:rPr>
        <w:t xml:space="preserve"> </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(12) Ja nodokļu maksātājs apstrīd lēmumu par saimnieciskās darbības apturēšanu, Valsts ieņēmumu dienests izskata nodokļu maksātāja iesniegumu un pieņem lēmumu piecu darbdienu laikā pēc iesnieguma saņemšanas. Iesnieguma iesniegšana neaptur apstrīdētā lēmuma izpildi.</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(13) Lēmuma par saimnieciskās darbības apturēšanu pārsūdzēšana neaptur tā izpildi.</w:t>
      </w:r>
      <w:bookmarkEnd w:id="1"/>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0"/>
          <w:szCs w:val="20"/>
          <w:lang w:eastAsia="lv-LV"/>
        </w:rPr>
      </w:pPr>
      <w:r w:rsidRPr="003C56C5" w:rsidDel="003734E5">
        <w:rPr>
          <w:rFonts w:ascii="Times New Roman" w:eastAsia="Times New Roman" w:hAnsi="Times New Roman" w:cs="Times New Roman"/>
          <w:sz w:val="28"/>
          <w:szCs w:val="28"/>
          <w:lang w:eastAsia="lv-LV"/>
        </w:rPr>
        <w:t xml:space="preserve"> </w:t>
      </w:r>
    </w:p>
    <w:p w:rsidR="003C56C5" w:rsidRPr="005D46C2" w:rsidRDefault="003C56C5" w:rsidP="005D46C2">
      <w:pPr>
        <w:pStyle w:val="ListParagraph"/>
        <w:widowControl w:val="0"/>
        <w:numPr>
          <w:ilvl w:val="0"/>
          <w:numId w:val="1"/>
        </w:numPr>
        <w:tabs>
          <w:tab w:val="left" w:pos="1134"/>
        </w:tabs>
        <w:spacing w:after="0" w:line="240" w:lineRule="auto"/>
        <w:ind w:firstLine="349"/>
        <w:rPr>
          <w:rFonts w:ascii="Times New Roman" w:eastAsia="Times New Roman" w:hAnsi="Times New Roman" w:cs="Times New Roman"/>
          <w:color w:val="000000"/>
          <w:sz w:val="28"/>
          <w:szCs w:val="28"/>
          <w:lang w:eastAsia="lv-LV"/>
        </w:rPr>
      </w:pPr>
      <w:r w:rsidRPr="005D46C2">
        <w:rPr>
          <w:rFonts w:ascii="Times New Roman" w:eastAsia="Times New Roman" w:hAnsi="Times New Roman" w:cs="Times New Roman"/>
          <w:color w:val="000000"/>
          <w:sz w:val="28"/>
          <w:szCs w:val="28"/>
          <w:lang w:eastAsia="lv-LV"/>
        </w:rPr>
        <w:t>Papildināt likumu ar 34.</w:t>
      </w:r>
      <w:r w:rsidRPr="005D46C2">
        <w:rPr>
          <w:rFonts w:ascii="Times New Roman" w:eastAsia="Times New Roman" w:hAnsi="Times New Roman" w:cs="Times New Roman"/>
          <w:color w:val="000000"/>
          <w:sz w:val="28"/>
          <w:szCs w:val="28"/>
          <w:vertAlign w:val="superscript"/>
          <w:lang w:eastAsia="lv-LV"/>
        </w:rPr>
        <w:t>2</w:t>
      </w:r>
      <w:r w:rsidRPr="005D46C2">
        <w:rPr>
          <w:rFonts w:ascii="Times New Roman" w:eastAsia="Times New Roman" w:hAnsi="Times New Roman" w:cs="Times New Roman"/>
          <w:color w:val="000000"/>
          <w:sz w:val="28"/>
          <w:szCs w:val="28"/>
          <w:lang w:eastAsia="lv-LV"/>
        </w:rPr>
        <w:t xml:space="preserve"> pantu šādā redakcijā:</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b/>
          <w:color w:val="000000"/>
          <w:sz w:val="28"/>
          <w:szCs w:val="28"/>
          <w:lang w:eastAsia="lv-LV"/>
        </w:rPr>
      </w:pPr>
      <w:r w:rsidRPr="003C56C5">
        <w:rPr>
          <w:rFonts w:ascii="Times New Roman" w:eastAsia="Times New Roman" w:hAnsi="Times New Roman" w:cs="Times New Roman"/>
          <w:color w:val="000000"/>
          <w:sz w:val="28"/>
          <w:szCs w:val="28"/>
          <w:lang w:eastAsia="lv-LV"/>
        </w:rPr>
        <w:t>“</w:t>
      </w:r>
      <w:r w:rsidRPr="003C56C5">
        <w:rPr>
          <w:rFonts w:ascii="Times New Roman" w:eastAsia="Times New Roman" w:hAnsi="Times New Roman" w:cs="Times New Roman"/>
          <w:b/>
          <w:color w:val="000000"/>
          <w:sz w:val="28"/>
          <w:szCs w:val="28"/>
          <w:lang w:eastAsia="lv-LV"/>
        </w:rPr>
        <w:t>34.</w:t>
      </w:r>
      <w:r w:rsidRPr="003C56C5">
        <w:rPr>
          <w:rFonts w:ascii="Times New Roman" w:eastAsia="Times New Roman" w:hAnsi="Times New Roman" w:cs="Times New Roman"/>
          <w:b/>
          <w:color w:val="000000"/>
          <w:sz w:val="28"/>
          <w:szCs w:val="28"/>
          <w:vertAlign w:val="superscript"/>
          <w:lang w:eastAsia="lv-LV"/>
        </w:rPr>
        <w:t>2</w:t>
      </w:r>
      <w:r w:rsidRPr="003C56C5">
        <w:rPr>
          <w:rFonts w:ascii="Times New Roman" w:eastAsia="Times New Roman" w:hAnsi="Times New Roman" w:cs="Times New Roman"/>
          <w:b/>
          <w:color w:val="000000"/>
          <w:sz w:val="28"/>
          <w:szCs w:val="28"/>
          <w:lang w:eastAsia="lv-LV"/>
        </w:rPr>
        <w:t xml:space="preserve"> pants. Nodokļu maksātāja apturētās saimnieciskās darbības atjaunošana</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b/>
          <w:color w:val="000000"/>
          <w:sz w:val="28"/>
          <w:szCs w:val="28"/>
          <w:lang w:eastAsia="lv-LV"/>
        </w:rPr>
      </w:pPr>
      <w:r w:rsidRPr="003C56C5">
        <w:rPr>
          <w:rFonts w:ascii="Times New Roman" w:eastAsia="Times New Roman" w:hAnsi="Times New Roman" w:cs="Times New Roman"/>
          <w:color w:val="000000"/>
          <w:sz w:val="28"/>
          <w:szCs w:val="28"/>
          <w:lang w:eastAsia="lv-LV"/>
        </w:rPr>
        <w:t xml:space="preserve">(1) Ja nodokļu maksātājs ir novērsis visus lēmumā par saimnieciskās darbības apturēšanu minētos pārkāpumus un par to paziņojis, Valsts ieņēmumu </w:t>
      </w:r>
      <w:r w:rsidRPr="003C56C5">
        <w:rPr>
          <w:rFonts w:ascii="Times New Roman" w:eastAsia="Times New Roman" w:hAnsi="Times New Roman" w:cs="Times New Roman"/>
          <w:color w:val="000000"/>
          <w:sz w:val="28"/>
          <w:szCs w:val="28"/>
          <w:lang w:eastAsia="lv-LV"/>
        </w:rPr>
        <w:lastRenderedPageBreak/>
        <w:t>dienests pēc pārbaudes veikšanas vienas darbdienas laikā atjauno nodokļu maksātāja saimniecisko darbību. Lēmums par nodokļu maksātāja saimnieciskās darbības atjaunošanu stājas spēkā ar pieņemšanas brīdi.</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color w:val="000000"/>
          <w:sz w:val="28"/>
          <w:szCs w:val="28"/>
          <w:lang w:eastAsia="lv-LV"/>
        </w:rPr>
      </w:pPr>
      <w:r w:rsidRPr="003C56C5" w:rsidDel="008A63A6">
        <w:rPr>
          <w:rFonts w:ascii="Times New Roman" w:eastAsia="Times New Roman" w:hAnsi="Times New Roman" w:cs="Times New Roman"/>
          <w:color w:val="000000"/>
          <w:sz w:val="28"/>
          <w:szCs w:val="28"/>
          <w:lang w:eastAsia="lv-LV"/>
        </w:rPr>
        <w:t xml:space="preserve"> </w:t>
      </w:r>
      <w:r w:rsidRPr="003C56C5">
        <w:rPr>
          <w:rFonts w:ascii="Times New Roman" w:eastAsia="Times New Roman" w:hAnsi="Times New Roman" w:cs="Times New Roman"/>
          <w:color w:val="000000"/>
          <w:sz w:val="28"/>
          <w:szCs w:val="28"/>
          <w:lang w:eastAsia="lv-LV"/>
        </w:rPr>
        <w:t>(2) Valsts ieņēmumu dienests vienas darbdienas laikā pēc lēmuma pieņemšanas par nodokļu maksātāja saimnieciskās darbības atjaunošanu veic šādas darbības:</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color w:val="000000"/>
          <w:sz w:val="28"/>
          <w:szCs w:val="28"/>
          <w:lang w:eastAsia="lv-LV"/>
        </w:rPr>
      </w:pPr>
      <w:r w:rsidRPr="003C56C5">
        <w:rPr>
          <w:rFonts w:ascii="Times New Roman" w:eastAsia="Times New Roman" w:hAnsi="Times New Roman" w:cs="Times New Roman"/>
          <w:color w:val="000000"/>
          <w:sz w:val="28"/>
          <w:szCs w:val="28"/>
          <w:lang w:eastAsia="lv-LV"/>
        </w:rPr>
        <w:t xml:space="preserve">1) nosūta ziņas par nodokļu maksātāja saimnieciskās darbības atjaunošanu Uzņēmumu reģistram, ja atjauno Uzņēmumu reģistra </w:t>
      </w:r>
      <w:proofErr w:type="spellStart"/>
      <w:r w:rsidRPr="003C56C5">
        <w:rPr>
          <w:rFonts w:ascii="Times New Roman" w:eastAsia="Times New Roman" w:hAnsi="Times New Roman" w:cs="Times New Roman"/>
          <w:color w:val="000000"/>
          <w:sz w:val="28"/>
          <w:szCs w:val="28"/>
          <w:lang w:eastAsia="lv-LV"/>
        </w:rPr>
        <w:t>pārziņā</w:t>
      </w:r>
      <w:proofErr w:type="spellEnd"/>
      <w:r w:rsidRPr="003C56C5">
        <w:rPr>
          <w:rFonts w:ascii="Times New Roman" w:eastAsia="Times New Roman" w:hAnsi="Times New Roman" w:cs="Times New Roman"/>
          <w:color w:val="000000"/>
          <w:sz w:val="28"/>
          <w:szCs w:val="28"/>
          <w:lang w:eastAsia="lv-LV"/>
        </w:rPr>
        <w:t xml:space="preserve"> esošajā reģistrā ierakstītā nodokļu maksātāja saimniecisko darbību;</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color w:val="000000"/>
          <w:sz w:val="28"/>
          <w:szCs w:val="28"/>
          <w:lang w:eastAsia="lv-LV"/>
        </w:rPr>
      </w:pPr>
      <w:r w:rsidRPr="003C56C5">
        <w:rPr>
          <w:rFonts w:ascii="Times New Roman" w:eastAsia="Times New Roman" w:hAnsi="Times New Roman" w:cs="Times New Roman"/>
          <w:color w:val="000000"/>
          <w:sz w:val="28"/>
          <w:szCs w:val="28"/>
          <w:lang w:eastAsia="lv-LV"/>
        </w:rPr>
        <w:t xml:space="preserve">2) atceļ </w:t>
      </w:r>
      <w:r w:rsidRPr="003C56C5">
        <w:rPr>
          <w:rFonts w:ascii="RimTimes" w:eastAsia="Times New Roman" w:hAnsi="RimTimes" w:cs="Times New Roman"/>
          <w:sz w:val="28"/>
          <w:szCs w:val="28"/>
          <w:lang w:eastAsia="lv-LV"/>
        </w:rPr>
        <w:t>aizlieguma atzīmes attiecīgās kustamas mantas reģistrā vai citā publiskā reģistrā;</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color w:val="000000"/>
          <w:sz w:val="28"/>
          <w:szCs w:val="28"/>
          <w:lang w:eastAsia="lv-LV"/>
        </w:rPr>
      </w:pPr>
      <w:r w:rsidRPr="003C56C5">
        <w:rPr>
          <w:rFonts w:ascii="Times New Roman" w:eastAsia="Times New Roman" w:hAnsi="Times New Roman" w:cs="Times New Roman"/>
          <w:color w:val="000000"/>
          <w:sz w:val="28"/>
          <w:szCs w:val="28"/>
          <w:lang w:eastAsia="lv-LV"/>
        </w:rPr>
        <w:t>3) atjauno Valsts ieņēmumu dienesta apturēto speciālo atļauju (licenču) darbību;</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color w:val="000000"/>
          <w:sz w:val="28"/>
          <w:szCs w:val="28"/>
          <w:lang w:eastAsia="lv-LV"/>
        </w:rPr>
      </w:pPr>
      <w:r w:rsidRPr="003C56C5">
        <w:rPr>
          <w:rFonts w:ascii="Times New Roman" w:eastAsia="Times New Roman" w:hAnsi="Times New Roman" w:cs="Times New Roman"/>
          <w:color w:val="000000"/>
          <w:sz w:val="28"/>
          <w:szCs w:val="28"/>
          <w:lang w:eastAsia="lv-LV"/>
        </w:rPr>
        <w:t>4) atsauc saskaņā ar šā likuma 34.</w:t>
      </w:r>
      <w:r w:rsidRPr="003C56C5">
        <w:rPr>
          <w:rFonts w:ascii="Times New Roman" w:eastAsia="Times New Roman" w:hAnsi="Times New Roman" w:cs="Times New Roman"/>
          <w:color w:val="000000"/>
          <w:sz w:val="28"/>
          <w:szCs w:val="28"/>
          <w:vertAlign w:val="superscript"/>
          <w:lang w:eastAsia="lv-LV"/>
        </w:rPr>
        <w:t>1</w:t>
      </w:r>
      <w:r w:rsidRPr="003C56C5">
        <w:rPr>
          <w:rFonts w:ascii="Times New Roman" w:eastAsia="Times New Roman" w:hAnsi="Times New Roman" w:cs="Times New Roman"/>
          <w:color w:val="000000"/>
          <w:sz w:val="28"/>
          <w:szCs w:val="28"/>
          <w:lang w:eastAsia="lv-LV"/>
        </w:rPr>
        <w:t xml:space="preserve"> panta sestās daļas  4. un 5.punktu iesniegtos pieprasījumus un dotos rīkojumus;</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color w:val="000000"/>
          <w:sz w:val="28"/>
          <w:szCs w:val="28"/>
          <w:lang w:eastAsia="lv-LV"/>
        </w:rPr>
      </w:pPr>
      <w:r w:rsidRPr="003C56C5">
        <w:rPr>
          <w:rFonts w:ascii="Times New Roman" w:eastAsia="Times New Roman" w:hAnsi="Times New Roman" w:cs="Times New Roman"/>
          <w:color w:val="000000"/>
          <w:sz w:val="28"/>
          <w:szCs w:val="28"/>
          <w:lang w:eastAsia="lv-LV"/>
        </w:rPr>
        <w:t>5) atplombē un noņem aizzīmogojumus nodokļu maksātāja struktūrvienībās un citās saimnieciskās darbības veikšanas vietās, kā arī atceļ citus nodokļu maksātāja saimnieciskās darbības veikšanas ierobežojumus.”</w:t>
      </w:r>
    </w:p>
    <w:p w:rsidR="003C56C5" w:rsidRPr="003C56C5" w:rsidRDefault="003C56C5" w:rsidP="003C56C5">
      <w:pPr>
        <w:widowControl w:val="0"/>
        <w:spacing w:after="0" w:line="240" w:lineRule="auto"/>
        <w:ind w:firstLine="709"/>
        <w:jc w:val="both"/>
        <w:rPr>
          <w:rFonts w:ascii="Times New Roman" w:eastAsia="Times New Roman" w:hAnsi="Times New Roman" w:cs="Times New Roman"/>
          <w:color w:val="000000"/>
          <w:sz w:val="28"/>
          <w:szCs w:val="28"/>
          <w:lang w:eastAsia="lv-LV"/>
        </w:rPr>
      </w:pPr>
    </w:p>
    <w:p w:rsidR="003C56C5" w:rsidRPr="005D46C2" w:rsidRDefault="003C56C5" w:rsidP="005D46C2">
      <w:pPr>
        <w:pStyle w:val="ListParagraph"/>
        <w:widowControl w:val="0"/>
        <w:numPr>
          <w:ilvl w:val="0"/>
          <w:numId w:val="1"/>
        </w:numPr>
        <w:tabs>
          <w:tab w:val="left" w:pos="1134"/>
          <w:tab w:val="left" w:pos="1418"/>
        </w:tabs>
        <w:spacing w:after="0" w:line="240" w:lineRule="auto"/>
        <w:ind w:firstLine="349"/>
        <w:jc w:val="both"/>
        <w:rPr>
          <w:rFonts w:ascii="Times New Roman" w:eastAsia="Times New Roman" w:hAnsi="Times New Roman" w:cs="Times New Roman"/>
          <w:color w:val="000000"/>
          <w:sz w:val="28"/>
          <w:szCs w:val="28"/>
          <w:lang w:eastAsia="lv-LV"/>
        </w:rPr>
      </w:pPr>
      <w:r w:rsidRPr="005D46C2">
        <w:rPr>
          <w:rFonts w:ascii="Times New Roman" w:eastAsia="Times New Roman" w:hAnsi="Times New Roman" w:cs="Times New Roman"/>
          <w:color w:val="000000"/>
          <w:sz w:val="28"/>
          <w:szCs w:val="28"/>
          <w:lang w:eastAsia="lv-LV"/>
        </w:rPr>
        <w:t>Papildināt 37.pantu ar septīto daļu šādā redakcijā:</w:t>
      </w:r>
    </w:p>
    <w:p w:rsidR="003C56C5" w:rsidRPr="003C56C5" w:rsidRDefault="003C56C5" w:rsidP="003C56C5">
      <w:pPr>
        <w:spacing w:after="0" w:line="240" w:lineRule="auto"/>
        <w:ind w:firstLine="709"/>
        <w:contextualSpacing/>
        <w:jc w:val="both"/>
        <w:rPr>
          <w:rFonts w:ascii="Times New Roman" w:eastAsia="Times New Roman" w:hAnsi="Times New Roman" w:cs="Times New Roman"/>
          <w:sz w:val="28"/>
          <w:szCs w:val="28"/>
          <w:lang w:eastAsia="lv-LV"/>
        </w:rPr>
      </w:pPr>
      <w:r w:rsidRPr="003C56C5">
        <w:rPr>
          <w:rFonts w:ascii="Times New Roman" w:eastAsia="Times New Roman" w:hAnsi="Times New Roman" w:cs="Times New Roman"/>
          <w:color w:val="000000"/>
          <w:sz w:val="24"/>
          <w:szCs w:val="28"/>
          <w:lang w:eastAsia="lv-LV"/>
        </w:rPr>
        <w:t xml:space="preserve">„(7) </w:t>
      </w:r>
      <w:r w:rsidRPr="003C56C5">
        <w:rPr>
          <w:rFonts w:ascii="Times New Roman" w:eastAsia="Times New Roman" w:hAnsi="Times New Roman" w:cs="Times New Roman"/>
          <w:sz w:val="28"/>
          <w:szCs w:val="28"/>
          <w:lang w:eastAsia="lv-LV"/>
        </w:rPr>
        <w:t>Ja nodok</w:t>
      </w:r>
      <w:r w:rsidRPr="003C56C5">
        <w:rPr>
          <w:rFonts w:ascii="Times New Roman" w:eastAsia="Times New Roman" w:hAnsi="Times New Roman" w:cs="Times New Roman" w:hint="eastAsia"/>
          <w:sz w:val="28"/>
          <w:szCs w:val="28"/>
          <w:lang w:eastAsia="lv-LV"/>
        </w:rPr>
        <w:t>ļ</w:t>
      </w:r>
      <w:r w:rsidRPr="003C56C5">
        <w:rPr>
          <w:rFonts w:ascii="Times New Roman" w:eastAsia="Times New Roman" w:hAnsi="Times New Roman" w:cs="Times New Roman"/>
          <w:sz w:val="28"/>
          <w:szCs w:val="28"/>
          <w:lang w:eastAsia="lv-LV"/>
        </w:rPr>
        <w:t>u maks</w:t>
      </w:r>
      <w:r w:rsidRPr="003C56C5">
        <w:rPr>
          <w:rFonts w:ascii="Times New Roman" w:eastAsia="Times New Roman" w:hAnsi="Times New Roman" w:cs="Times New Roman" w:hint="eastAsia"/>
          <w:sz w:val="28"/>
          <w:szCs w:val="28"/>
          <w:lang w:eastAsia="lv-LV"/>
        </w:rPr>
        <w:t>ā</w:t>
      </w:r>
      <w:r w:rsidRPr="003C56C5">
        <w:rPr>
          <w:rFonts w:ascii="Times New Roman" w:eastAsia="Times New Roman" w:hAnsi="Times New Roman" w:cs="Times New Roman"/>
          <w:sz w:val="28"/>
          <w:szCs w:val="28"/>
          <w:lang w:eastAsia="lv-LV"/>
        </w:rPr>
        <w:t>t</w:t>
      </w:r>
      <w:r w:rsidRPr="003C56C5">
        <w:rPr>
          <w:rFonts w:ascii="Times New Roman" w:eastAsia="Times New Roman" w:hAnsi="Times New Roman" w:cs="Times New Roman" w:hint="eastAsia"/>
          <w:sz w:val="28"/>
          <w:szCs w:val="28"/>
          <w:lang w:eastAsia="lv-LV"/>
        </w:rPr>
        <w:t>ā</w:t>
      </w:r>
      <w:r w:rsidRPr="003C56C5">
        <w:rPr>
          <w:rFonts w:ascii="Times New Roman" w:eastAsia="Times New Roman" w:hAnsi="Times New Roman" w:cs="Times New Roman"/>
          <w:sz w:val="28"/>
          <w:szCs w:val="28"/>
          <w:lang w:eastAsia="lv-LV"/>
        </w:rPr>
        <w:t>js apstr</w:t>
      </w:r>
      <w:r w:rsidRPr="003C56C5">
        <w:rPr>
          <w:rFonts w:ascii="Times New Roman" w:eastAsia="Times New Roman" w:hAnsi="Times New Roman" w:cs="Times New Roman" w:hint="eastAsia"/>
          <w:sz w:val="28"/>
          <w:szCs w:val="28"/>
          <w:lang w:eastAsia="lv-LV"/>
        </w:rPr>
        <w:t>ī</w:t>
      </w:r>
      <w:r w:rsidRPr="003C56C5">
        <w:rPr>
          <w:rFonts w:ascii="Times New Roman" w:eastAsia="Times New Roman" w:hAnsi="Times New Roman" w:cs="Times New Roman"/>
          <w:sz w:val="28"/>
          <w:szCs w:val="28"/>
          <w:lang w:eastAsia="lv-LV"/>
        </w:rPr>
        <w:t>d l</w:t>
      </w:r>
      <w:r w:rsidRPr="003C56C5">
        <w:rPr>
          <w:rFonts w:ascii="Times New Roman" w:eastAsia="Times New Roman" w:hAnsi="Times New Roman" w:cs="Times New Roman" w:hint="eastAsia"/>
          <w:sz w:val="28"/>
          <w:szCs w:val="28"/>
          <w:lang w:eastAsia="lv-LV"/>
        </w:rPr>
        <w:t>ē</w:t>
      </w:r>
      <w:r w:rsidRPr="003C56C5">
        <w:rPr>
          <w:rFonts w:ascii="Times New Roman" w:eastAsia="Times New Roman" w:hAnsi="Times New Roman" w:cs="Times New Roman"/>
          <w:sz w:val="28"/>
          <w:szCs w:val="28"/>
          <w:lang w:eastAsia="lv-LV"/>
        </w:rPr>
        <w:t>mumu par kapitālsabiedrības darbības izbeigšanu, Valsts ieņēmumu dienests izskata nodokļa maksātāja iesniegumu un pieņem lēmumu piecu darbdienu laikā pēc iesnieguma saņemšanas. Valsts ieņēmumu dienesta ģenerāldirektora lēmumu septiņu dienu laikā var pārsūdzēt tiesā.”</w:t>
      </w:r>
    </w:p>
    <w:p w:rsidR="003C56C5" w:rsidRPr="003C56C5" w:rsidRDefault="003C56C5" w:rsidP="003C56C5">
      <w:pPr>
        <w:widowControl w:val="0"/>
        <w:spacing w:after="0" w:line="240" w:lineRule="auto"/>
        <w:jc w:val="both"/>
        <w:rPr>
          <w:rFonts w:ascii="Times New Roman" w:eastAsia="Times New Roman" w:hAnsi="Times New Roman" w:cs="Times New Roman"/>
          <w:b/>
          <w:color w:val="000000"/>
          <w:sz w:val="28"/>
          <w:szCs w:val="28"/>
          <w:lang w:eastAsia="lv-LV"/>
        </w:rPr>
      </w:pPr>
    </w:p>
    <w:p w:rsidR="005D46C2" w:rsidRPr="005D46C2" w:rsidRDefault="005D46C2" w:rsidP="005D46C2">
      <w:pPr>
        <w:pStyle w:val="ListParagraph"/>
        <w:numPr>
          <w:ilvl w:val="0"/>
          <w:numId w:val="1"/>
        </w:numPr>
        <w:tabs>
          <w:tab w:val="left" w:pos="1276"/>
        </w:tabs>
        <w:spacing w:after="0"/>
        <w:ind w:firstLine="349"/>
        <w:jc w:val="both"/>
        <w:rPr>
          <w:rFonts w:ascii="Times New Roman" w:eastAsia="Calibri" w:hAnsi="Times New Roman" w:cs="Times New Roman"/>
          <w:b/>
          <w:sz w:val="28"/>
          <w:szCs w:val="28"/>
          <w:lang w:eastAsia="lv-LV"/>
        </w:rPr>
      </w:pPr>
      <w:r w:rsidRPr="005D46C2">
        <w:rPr>
          <w:rFonts w:ascii="Times New Roman" w:eastAsia="Calibri" w:hAnsi="Times New Roman" w:cs="Times New Roman"/>
          <w:b/>
          <w:sz w:val="28"/>
          <w:szCs w:val="28"/>
          <w:lang w:eastAsia="lv-LV"/>
        </w:rPr>
        <w:t>Papildināt pārejas noteikumus ar 140.punktu šādā redakcijā:</w:t>
      </w:r>
    </w:p>
    <w:p w:rsidR="005D46C2" w:rsidRPr="005D46C2" w:rsidRDefault="005D46C2" w:rsidP="005D46C2">
      <w:pPr>
        <w:spacing w:after="0" w:line="240" w:lineRule="auto"/>
        <w:jc w:val="both"/>
        <w:rPr>
          <w:rFonts w:ascii="Times New Roman" w:eastAsia="Calibri" w:hAnsi="Times New Roman" w:cs="Times New Roman"/>
          <w:b/>
          <w:sz w:val="28"/>
          <w:szCs w:val="28"/>
          <w:lang w:eastAsia="lv-LV"/>
        </w:rPr>
      </w:pPr>
      <w:r w:rsidRPr="005D46C2">
        <w:rPr>
          <w:rFonts w:ascii="Times New Roman" w:eastAsia="Calibri" w:hAnsi="Times New Roman" w:cs="Times New Roman"/>
          <w:b/>
          <w:sz w:val="28"/>
          <w:szCs w:val="28"/>
          <w:lang w:eastAsia="lv-LV"/>
        </w:rPr>
        <w:t>„</w:t>
      </w:r>
      <w:r>
        <w:rPr>
          <w:rFonts w:ascii="Times New Roman" w:eastAsia="Calibri" w:hAnsi="Times New Roman" w:cs="Times New Roman"/>
          <w:b/>
          <w:sz w:val="28"/>
          <w:szCs w:val="28"/>
          <w:lang w:eastAsia="lv-LV"/>
        </w:rPr>
        <w:t>140. Grozījumi attiecībā uz šā likuma 37.panta</w:t>
      </w:r>
      <w:r w:rsidRPr="005D46C2">
        <w:rPr>
          <w:rFonts w:ascii="Times New Roman" w:eastAsia="Calibri" w:hAnsi="Times New Roman" w:cs="Times New Roman"/>
          <w:b/>
          <w:sz w:val="28"/>
          <w:szCs w:val="28"/>
          <w:lang w:eastAsia="lv-LV"/>
        </w:rPr>
        <w:t xml:space="preserve"> papildināšanu ar </w:t>
      </w:r>
      <w:r>
        <w:rPr>
          <w:rFonts w:ascii="Times New Roman" w:eastAsia="Calibri" w:hAnsi="Times New Roman" w:cs="Times New Roman"/>
          <w:b/>
          <w:sz w:val="28"/>
          <w:szCs w:val="28"/>
          <w:lang w:eastAsia="lv-LV"/>
        </w:rPr>
        <w:t>septīto daļu</w:t>
      </w:r>
      <w:r w:rsidRPr="005D46C2">
        <w:rPr>
          <w:rFonts w:ascii="Times New Roman" w:eastAsia="Calibri" w:hAnsi="Times New Roman" w:cs="Times New Roman"/>
          <w:b/>
          <w:sz w:val="28"/>
          <w:szCs w:val="28"/>
          <w:lang w:eastAsia="lv-LV"/>
        </w:rPr>
        <w:t xml:space="preserve"> stājas spēkā 2012.gada 1.maijā”.</w:t>
      </w:r>
    </w:p>
    <w:p w:rsidR="003C56C5" w:rsidRPr="00CF255E" w:rsidRDefault="003C56C5" w:rsidP="003C56C5">
      <w:pPr>
        <w:widowControl w:val="0"/>
        <w:spacing w:after="0" w:line="240" w:lineRule="auto"/>
        <w:ind w:firstLine="709"/>
        <w:jc w:val="both"/>
        <w:rPr>
          <w:rFonts w:ascii="Times New Roman" w:eastAsia="Times New Roman" w:hAnsi="Times New Roman" w:cs="Times New Roman"/>
          <w:b/>
          <w:sz w:val="28"/>
          <w:szCs w:val="28"/>
          <w:lang w:eastAsia="lv-LV"/>
        </w:rPr>
      </w:pPr>
    </w:p>
    <w:p w:rsidR="003C56C5" w:rsidRPr="003C56C5" w:rsidRDefault="003C56C5" w:rsidP="003C56C5">
      <w:pPr>
        <w:widowControl w:val="0"/>
        <w:spacing w:after="0" w:line="240" w:lineRule="auto"/>
        <w:ind w:firstLine="709"/>
        <w:jc w:val="both"/>
        <w:rPr>
          <w:rFonts w:ascii="Times New Roman" w:eastAsia="Times New Roman" w:hAnsi="Times New Roman" w:cs="Times New Roman"/>
          <w:color w:val="000000"/>
          <w:sz w:val="28"/>
          <w:szCs w:val="28"/>
          <w:lang w:eastAsia="lv-LV"/>
        </w:rPr>
      </w:pPr>
    </w:p>
    <w:p w:rsidR="003C56C5" w:rsidRPr="003C56C5" w:rsidRDefault="003C56C5" w:rsidP="003C56C5">
      <w:pPr>
        <w:widowControl w:val="0"/>
        <w:spacing w:after="0" w:line="240" w:lineRule="auto"/>
        <w:ind w:firstLine="709"/>
        <w:jc w:val="both"/>
        <w:rPr>
          <w:rFonts w:ascii="Times New Roman" w:eastAsia="Times New Roman" w:hAnsi="Times New Roman" w:cs="Times New Roman"/>
          <w:color w:val="000000"/>
          <w:sz w:val="28"/>
          <w:szCs w:val="28"/>
          <w:lang w:eastAsia="lv-LV"/>
        </w:rPr>
      </w:pPr>
    </w:p>
    <w:p w:rsidR="003C56C5" w:rsidRPr="003C56C5" w:rsidRDefault="003C56C5" w:rsidP="003C56C5">
      <w:pPr>
        <w:spacing w:after="0" w:line="240" w:lineRule="auto"/>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Ministru prezidents                  </w:t>
      </w:r>
      <w:r w:rsidRPr="003C56C5">
        <w:rPr>
          <w:rFonts w:ascii="Times New Roman" w:eastAsia="Times New Roman" w:hAnsi="Times New Roman" w:cs="Times New Roman"/>
          <w:sz w:val="28"/>
          <w:szCs w:val="28"/>
          <w:lang w:eastAsia="lv-LV"/>
        </w:rPr>
        <w:tab/>
      </w:r>
      <w:r w:rsidRPr="003C56C5">
        <w:rPr>
          <w:rFonts w:ascii="Times New Roman" w:eastAsia="Times New Roman" w:hAnsi="Times New Roman" w:cs="Times New Roman"/>
          <w:sz w:val="28"/>
          <w:szCs w:val="28"/>
          <w:lang w:eastAsia="lv-LV"/>
        </w:rPr>
        <w:tab/>
      </w:r>
      <w:r w:rsidRPr="003C56C5">
        <w:rPr>
          <w:rFonts w:ascii="Times New Roman" w:eastAsia="Times New Roman" w:hAnsi="Times New Roman" w:cs="Times New Roman"/>
          <w:sz w:val="28"/>
          <w:szCs w:val="28"/>
          <w:lang w:eastAsia="lv-LV"/>
        </w:rPr>
        <w:tab/>
      </w:r>
      <w:r w:rsidRPr="003C56C5">
        <w:rPr>
          <w:rFonts w:ascii="Times New Roman" w:eastAsia="Times New Roman" w:hAnsi="Times New Roman" w:cs="Times New Roman"/>
          <w:sz w:val="28"/>
          <w:szCs w:val="28"/>
          <w:lang w:eastAsia="lv-LV"/>
        </w:rPr>
        <w:tab/>
      </w:r>
      <w:r w:rsidRPr="003C56C5">
        <w:rPr>
          <w:rFonts w:ascii="Times New Roman" w:eastAsia="Times New Roman" w:hAnsi="Times New Roman" w:cs="Times New Roman"/>
          <w:sz w:val="28"/>
          <w:szCs w:val="28"/>
          <w:lang w:eastAsia="lv-LV"/>
        </w:rPr>
        <w:tab/>
        <w:t xml:space="preserve">V. </w:t>
      </w:r>
      <w:proofErr w:type="spellStart"/>
      <w:r w:rsidRPr="003C56C5">
        <w:rPr>
          <w:rFonts w:ascii="Times New Roman" w:eastAsia="Times New Roman" w:hAnsi="Times New Roman" w:cs="Times New Roman"/>
          <w:sz w:val="28"/>
          <w:szCs w:val="28"/>
          <w:lang w:eastAsia="lv-LV"/>
        </w:rPr>
        <w:t>Dombrovskis</w:t>
      </w:r>
      <w:proofErr w:type="spellEnd"/>
    </w:p>
    <w:p w:rsidR="003C56C5" w:rsidRPr="003C56C5" w:rsidRDefault="003C56C5" w:rsidP="003C56C5">
      <w:pPr>
        <w:spacing w:after="0" w:line="240" w:lineRule="auto"/>
        <w:ind w:firstLine="709"/>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 </w:t>
      </w:r>
    </w:p>
    <w:p w:rsidR="003C56C5" w:rsidRPr="003C56C5" w:rsidRDefault="003C56C5" w:rsidP="003C56C5">
      <w:pPr>
        <w:spacing w:after="0" w:line="240" w:lineRule="auto"/>
        <w:rPr>
          <w:rFonts w:ascii="Times New Roman" w:eastAsia="Times New Roman" w:hAnsi="Times New Roman" w:cs="Times New Roman"/>
          <w:sz w:val="28"/>
          <w:szCs w:val="28"/>
          <w:lang w:eastAsia="lv-LV"/>
        </w:rPr>
      </w:pPr>
      <w:r w:rsidRPr="003C56C5">
        <w:rPr>
          <w:rFonts w:ascii="Times New Roman" w:eastAsia="Times New Roman" w:hAnsi="Times New Roman" w:cs="Times New Roman"/>
          <w:sz w:val="28"/>
          <w:szCs w:val="28"/>
          <w:lang w:eastAsia="lv-LV"/>
        </w:rPr>
        <w:t xml:space="preserve">Finanšu ministrs                       </w:t>
      </w:r>
      <w:r w:rsidRPr="003C56C5">
        <w:rPr>
          <w:rFonts w:ascii="Times New Roman" w:eastAsia="Times New Roman" w:hAnsi="Times New Roman" w:cs="Times New Roman"/>
          <w:sz w:val="28"/>
          <w:szCs w:val="28"/>
          <w:lang w:eastAsia="lv-LV"/>
        </w:rPr>
        <w:tab/>
      </w:r>
      <w:r w:rsidRPr="003C56C5">
        <w:rPr>
          <w:rFonts w:ascii="Times New Roman" w:eastAsia="Times New Roman" w:hAnsi="Times New Roman" w:cs="Times New Roman"/>
          <w:sz w:val="28"/>
          <w:szCs w:val="28"/>
          <w:lang w:eastAsia="lv-LV"/>
        </w:rPr>
        <w:tab/>
      </w:r>
      <w:r w:rsidRPr="003C56C5">
        <w:rPr>
          <w:rFonts w:ascii="Times New Roman" w:eastAsia="Times New Roman" w:hAnsi="Times New Roman" w:cs="Times New Roman"/>
          <w:sz w:val="28"/>
          <w:szCs w:val="28"/>
          <w:lang w:eastAsia="lv-LV"/>
        </w:rPr>
        <w:tab/>
      </w:r>
      <w:r w:rsidRPr="003C56C5">
        <w:rPr>
          <w:rFonts w:ascii="Times New Roman" w:eastAsia="Times New Roman" w:hAnsi="Times New Roman" w:cs="Times New Roman"/>
          <w:sz w:val="28"/>
          <w:szCs w:val="28"/>
          <w:lang w:eastAsia="lv-LV"/>
        </w:rPr>
        <w:tab/>
      </w:r>
      <w:r w:rsidRPr="003C56C5">
        <w:rPr>
          <w:rFonts w:ascii="Times New Roman" w:eastAsia="Times New Roman" w:hAnsi="Times New Roman" w:cs="Times New Roman"/>
          <w:sz w:val="28"/>
          <w:szCs w:val="28"/>
          <w:lang w:eastAsia="lv-LV"/>
        </w:rPr>
        <w:tab/>
        <w:t>A.Vilks</w:t>
      </w:r>
    </w:p>
    <w:p w:rsidR="003C56C5" w:rsidRPr="003C56C5" w:rsidRDefault="003C56C5" w:rsidP="003C56C5">
      <w:pPr>
        <w:widowControl w:val="0"/>
        <w:spacing w:after="0" w:line="240" w:lineRule="auto"/>
        <w:rPr>
          <w:rFonts w:ascii="Times New Roman" w:eastAsia="Times New Roman" w:hAnsi="Times New Roman" w:cs="Times New Roman"/>
          <w:sz w:val="24"/>
          <w:szCs w:val="24"/>
          <w:lang w:val="en-AU" w:eastAsia="lv-LV"/>
        </w:rPr>
      </w:pPr>
    </w:p>
    <w:p w:rsidR="003C56C5" w:rsidRDefault="003C56C5" w:rsidP="003C56C5">
      <w:pPr>
        <w:widowControl w:val="0"/>
        <w:spacing w:after="0" w:line="240" w:lineRule="auto"/>
        <w:rPr>
          <w:rFonts w:ascii="Times New Roman" w:eastAsia="Times New Roman" w:hAnsi="Times New Roman" w:cs="Times New Roman"/>
          <w:sz w:val="24"/>
          <w:szCs w:val="24"/>
          <w:lang w:val="en-AU" w:eastAsia="lv-LV"/>
        </w:rPr>
      </w:pPr>
    </w:p>
    <w:p w:rsidR="00B9359D" w:rsidRPr="003C56C5" w:rsidRDefault="00B9359D" w:rsidP="003C56C5">
      <w:pPr>
        <w:widowControl w:val="0"/>
        <w:spacing w:after="0" w:line="240" w:lineRule="auto"/>
        <w:rPr>
          <w:rFonts w:ascii="Times New Roman" w:eastAsia="Times New Roman" w:hAnsi="Times New Roman" w:cs="Times New Roman"/>
          <w:sz w:val="24"/>
          <w:szCs w:val="24"/>
          <w:lang w:val="en-AU" w:eastAsia="lv-LV"/>
        </w:rPr>
      </w:pPr>
    </w:p>
    <w:p w:rsidR="003C56C5" w:rsidRPr="003C56C5" w:rsidRDefault="003C56C5" w:rsidP="003C56C5">
      <w:pPr>
        <w:widowControl w:val="0"/>
        <w:spacing w:after="0" w:line="240" w:lineRule="auto"/>
        <w:rPr>
          <w:rFonts w:ascii="Times New Roman" w:eastAsia="Times New Roman" w:hAnsi="Times New Roman" w:cs="Times New Roman"/>
          <w:sz w:val="20"/>
          <w:szCs w:val="20"/>
          <w:lang w:val="en-AU" w:eastAsia="lv-LV"/>
        </w:rPr>
      </w:pPr>
      <w:r w:rsidRPr="003C56C5">
        <w:rPr>
          <w:rFonts w:ascii="Times New Roman" w:eastAsia="Times New Roman" w:hAnsi="Times New Roman" w:cs="Times New Roman"/>
          <w:sz w:val="20"/>
          <w:szCs w:val="20"/>
          <w:lang w:val="en-AU" w:eastAsia="lv-LV"/>
        </w:rPr>
        <w:fldChar w:fldCharType="begin"/>
      </w:r>
      <w:r w:rsidRPr="003C56C5">
        <w:rPr>
          <w:rFonts w:ascii="Times New Roman" w:eastAsia="Times New Roman" w:hAnsi="Times New Roman" w:cs="Times New Roman"/>
          <w:sz w:val="20"/>
          <w:szCs w:val="20"/>
          <w:lang w:val="en-AU" w:eastAsia="lv-LV"/>
        </w:rPr>
        <w:instrText xml:space="preserve"> DATE  \@ "yyyy.MM.dd. H:mm"  \* MERGEFORMAT </w:instrText>
      </w:r>
      <w:r w:rsidRPr="003C56C5">
        <w:rPr>
          <w:rFonts w:ascii="Times New Roman" w:eastAsia="Times New Roman" w:hAnsi="Times New Roman" w:cs="Times New Roman"/>
          <w:sz w:val="20"/>
          <w:szCs w:val="20"/>
          <w:lang w:val="en-AU" w:eastAsia="lv-LV"/>
        </w:rPr>
        <w:fldChar w:fldCharType="separate"/>
      </w:r>
      <w:r w:rsidR="008A1DC2">
        <w:rPr>
          <w:rFonts w:ascii="Times New Roman" w:eastAsia="Times New Roman" w:hAnsi="Times New Roman" w:cs="Times New Roman"/>
          <w:noProof/>
          <w:sz w:val="20"/>
          <w:szCs w:val="20"/>
          <w:lang w:val="en-AU" w:eastAsia="lv-LV"/>
        </w:rPr>
        <w:t>2011.11.28. 16:42</w:t>
      </w:r>
      <w:r w:rsidRPr="003C56C5">
        <w:rPr>
          <w:rFonts w:ascii="Times New Roman" w:eastAsia="Times New Roman" w:hAnsi="Times New Roman" w:cs="Times New Roman"/>
          <w:sz w:val="20"/>
          <w:szCs w:val="20"/>
          <w:lang w:val="en-AU" w:eastAsia="lv-LV"/>
        </w:rPr>
        <w:fldChar w:fldCharType="end"/>
      </w:r>
    </w:p>
    <w:p w:rsidR="003C56C5" w:rsidRPr="003C56C5" w:rsidRDefault="003C56C5" w:rsidP="003C56C5">
      <w:pPr>
        <w:widowControl w:val="0"/>
        <w:spacing w:after="0" w:line="240" w:lineRule="auto"/>
        <w:rPr>
          <w:rFonts w:ascii="Times New Roman" w:eastAsia="Times New Roman" w:hAnsi="Times New Roman" w:cs="Times New Roman"/>
          <w:sz w:val="20"/>
          <w:szCs w:val="20"/>
          <w:lang w:val="en-AU" w:eastAsia="lv-LV"/>
        </w:rPr>
      </w:pPr>
      <w:r w:rsidRPr="003C56C5">
        <w:rPr>
          <w:rFonts w:ascii="Times New Roman" w:eastAsia="Times New Roman" w:hAnsi="Times New Roman" w:cs="Times New Roman"/>
          <w:sz w:val="20"/>
          <w:szCs w:val="20"/>
          <w:lang w:val="en-AU" w:eastAsia="lv-LV"/>
        </w:rPr>
        <w:fldChar w:fldCharType="begin"/>
      </w:r>
      <w:r w:rsidRPr="003C56C5">
        <w:rPr>
          <w:rFonts w:ascii="Times New Roman" w:eastAsia="Times New Roman" w:hAnsi="Times New Roman" w:cs="Times New Roman"/>
          <w:sz w:val="20"/>
          <w:szCs w:val="20"/>
          <w:lang w:val="en-AU" w:eastAsia="lv-LV"/>
        </w:rPr>
        <w:instrText xml:space="preserve"> NUMWORDS  </w:instrText>
      </w:r>
      <w:r w:rsidRPr="003C56C5">
        <w:rPr>
          <w:rFonts w:ascii="Times New Roman" w:eastAsia="Times New Roman" w:hAnsi="Times New Roman" w:cs="Times New Roman"/>
          <w:sz w:val="20"/>
          <w:szCs w:val="20"/>
          <w:lang w:val="en-AU" w:eastAsia="lv-LV"/>
        </w:rPr>
        <w:fldChar w:fldCharType="separate"/>
      </w:r>
      <w:r w:rsidR="005D46C2">
        <w:rPr>
          <w:rFonts w:ascii="Times New Roman" w:eastAsia="Times New Roman" w:hAnsi="Times New Roman" w:cs="Times New Roman"/>
          <w:noProof/>
          <w:sz w:val="20"/>
          <w:szCs w:val="20"/>
          <w:lang w:val="en-AU" w:eastAsia="lv-LV"/>
        </w:rPr>
        <w:t>2385</w:t>
      </w:r>
      <w:r w:rsidRPr="003C56C5">
        <w:rPr>
          <w:rFonts w:ascii="Times New Roman" w:eastAsia="Times New Roman" w:hAnsi="Times New Roman" w:cs="Times New Roman"/>
          <w:sz w:val="20"/>
          <w:szCs w:val="20"/>
          <w:lang w:val="en-AU" w:eastAsia="lv-LV"/>
        </w:rPr>
        <w:fldChar w:fldCharType="end"/>
      </w:r>
      <w:bookmarkStart w:id="2" w:name="_GoBack"/>
      <w:bookmarkEnd w:id="2"/>
    </w:p>
    <w:p w:rsidR="003C56C5" w:rsidRPr="003C56C5" w:rsidRDefault="003C56C5" w:rsidP="003C56C5">
      <w:pPr>
        <w:spacing w:after="0" w:line="240" w:lineRule="auto"/>
        <w:rPr>
          <w:rFonts w:ascii="Times New Roman" w:eastAsia="Times New Roman" w:hAnsi="Times New Roman" w:cs="Times New Roman"/>
          <w:sz w:val="20"/>
          <w:szCs w:val="20"/>
        </w:rPr>
      </w:pPr>
      <w:r w:rsidRPr="003C56C5">
        <w:rPr>
          <w:rFonts w:ascii="Times New Roman" w:eastAsia="Times New Roman" w:hAnsi="Times New Roman" w:cs="Times New Roman"/>
          <w:sz w:val="20"/>
          <w:szCs w:val="20"/>
        </w:rPr>
        <w:t>Tatjana Trenko, 67083983</w:t>
      </w:r>
    </w:p>
    <w:p w:rsidR="003C56C5" w:rsidRPr="003C56C5" w:rsidRDefault="003C56C5" w:rsidP="003C56C5">
      <w:pPr>
        <w:widowControl w:val="0"/>
        <w:spacing w:after="0" w:line="240" w:lineRule="auto"/>
        <w:rPr>
          <w:rFonts w:ascii="Times New Roman" w:eastAsia="Times New Roman" w:hAnsi="Times New Roman" w:cs="Times New Roman"/>
          <w:sz w:val="20"/>
          <w:szCs w:val="20"/>
          <w:lang w:val="en-AU" w:eastAsia="lv-LV"/>
        </w:rPr>
      </w:pPr>
      <w:hyperlink r:id="rId8" w:history="1">
        <w:r w:rsidRPr="003C56C5">
          <w:rPr>
            <w:rFonts w:ascii="Times New Roman" w:eastAsia="Times New Roman" w:hAnsi="Times New Roman" w:cs="Times New Roman"/>
            <w:sz w:val="20"/>
            <w:szCs w:val="20"/>
            <w:u w:val="single"/>
            <w:lang w:val="en-AU" w:eastAsia="lv-LV"/>
          </w:rPr>
          <w:t>Tatjana.Trenko@fm.gov.lv</w:t>
        </w:r>
      </w:hyperlink>
    </w:p>
    <w:p w:rsidR="005A732A" w:rsidRPr="003C56C5" w:rsidRDefault="005A732A">
      <w:pPr>
        <w:rPr>
          <w:lang w:val="en-AU"/>
        </w:rPr>
      </w:pPr>
    </w:p>
    <w:sectPr w:rsidR="005A732A" w:rsidRPr="003C56C5" w:rsidSect="005A732A">
      <w:headerReference w:type="even" r:id="rId9"/>
      <w:headerReference w:type="default" r:id="rId10"/>
      <w:footerReference w:type="default" r:id="rId11"/>
      <w:footerReference w:type="first" r:id="rId12"/>
      <w:endnotePr>
        <w:numFmt w:val="decimal"/>
      </w:endnotePr>
      <w:pgSz w:w="11907" w:h="16840"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C2" w:rsidRDefault="008A1DC2" w:rsidP="00427979">
      <w:pPr>
        <w:spacing w:after="0" w:line="240" w:lineRule="auto"/>
      </w:pPr>
      <w:r>
        <w:separator/>
      </w:r>
    </w:p>
  </w:endnote>
  <w:endnote w:type="continuationSeparator" w:id="0">
    <w:p w:rsidR="008A1DC2" w:rsidRDefault="008A1DC2" w:rsidP="0042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RimTimes">
    <w:panose1 w:val="02020603060505020304"/>
    <w:charset w:val="00"/>
    <w:family w:val="auto"/>
    <w:pitch w:val="default"/>
  </w:font>
  <w:font w:name="Tahoma">
    <w:panose1 w:val="020B0604030504040204"/>
    <w:charset w:val="BA"/>
    <w:family w:val="swiss"/>
    <w:pitch w:val="variable"/>
    <w:sig w:usb0="61002A87" w:usb1="80000000"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C2" w:rsidRPr="00CC7890" w:rsidRDefault="008A1DC2" w:rsidP="005A732A">
    <w:pPr>
      <w:jc w:val="both"/>
      <w:rPr>
        <w:rFonts w:ascii="Times New Roman" w:hAnsi="Times New Roman"/>
        <w:sz w:val="20"/>
      </w:rPr>
    </w:pPr>
    <w:r>
      <w:rPr>
        <w:rFonts w:ascii="Times New Roman" w:hAnsi="Times New Roman"/>
        <w:sz w:val="20"/>
      </w:rPr>
      <w:t>F</w:t>
    </w:r>
    <w:r w:rsidRPr="00CC7890">
      <w:rPr>
        <w:rFonts w:ascii="Times New Roman" w:hAnsi="Times New Roman"/>
        <w:sz w:val="20"/>
      </w:rPr>
      <w:t>M</w:t>
    </w:r>
    <w:r>
      <w:rPr>
        <w:rFonts w:ascii="Times New Roman" w:hAnsi="Times New Roman"/>
        <w:sz w:val="20"/>
      </w:rPr>
      <w:t>Lik_281111_NNL_saimn</w:t>
    </w:r>
    <w:r w:rsidRPr="00CC7890">
      <w:rPr>
        <w:rFonts w:ascii="Times New Roman" w:hAnsi="Times New Roman"/>
        <w:sz w:val="20"/>
      </w:rPr>
      <w:t xml:space="preserve">; </w:t>
    </w:r>
    <w:r>
      <w:rPr>
        <w:rFonts w:ascii="Times New Roman" w:hAnsi="Times New Roman"/>
        <w:sz w:val="20"/>
      </w:rPr>
      <w:t>Likumprojekts „Grozījumi likumā „Par nodokļiem un nodevām””</w:t>
    </w:r>
    <w:r w:rsidRPr="00CC7890">
      <w:rPr>
        <w:rFonts w:ascii="Times New Roman" w:hAnsi="Times New Roman"/>
        <w:sz w:val="20"/>
      </w:rPr>
      <w:t xml:space="preserve"> </w:t>
    </w:r>
  </w:p>
  <w:p w:rsidR="008A1DC2" w:rsidRPr="00CC7890" w:rsidRDefault="008A1DC2" w:rsidP="005A732A">
    <w:pPr>
      <w:pStyle w:val="Footer"/>
      <w:rPr>
        <w:lang w:val="lv-LV"/>
      </w:rPr>
    </w:pPr>
  </w:p>
  <w:p w:rsidR="008A1DC2" w:rsidRPr="00CA794C" w:rsidRDefault="008A1DC2" w:rsidP="005A732A">
    <w:pPr>
      <w:pStyle w:val="Footer"/>
      <w:tabs>
        <w:tab w:val="clear" w:pos="4153"/>
        <w:tab w:val="clear" w:pos="8306"/>
        <w:tab w:val="left" w:pos="1785"/>
      </w:tabs>
      <w:rPr>
        <w:lang w:val="lv-LV"/>
      </w:rPr>
    </w:pPr>
    <w:r w:rsidRPr="00CA794C">
      <w:rPr>
        <w:lang w:val="lv-LV"/>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C2" w:rsidRPr="00494D11" w:rsidRDefault="008A1DC2" w:rsidP="005A732A">
    <w:pPr>
      <w:pStyle w:val="Footer"/>
    </w:pPr>
    <w:r w:rsidRPr="00494D11">
      <w:rPr>
        <w:rFonts w:ascii="Times New Roman" w:hAnsi="Times New Roman"/>
        <w:sz w:val="16"/>
        <w:szCs w:val="16"/>
        <w:lang w:val="lv-LV"/>
      </w:rPr>
      <w:t>F</w:t>
    </w:r>
    <w:r>
      <w:rPr>
        <w:rFonts w:ascii="Times New Roman" w:hAnsi="Times New Roman"/>
        <w:sz w:val="16"/>
        <w:szCs w:val="16"/>
        <w:lang w:val="lv-LV"/>
      </w:rPr>
      <w:t>MLik_281111_NNL_saimn</w:t>
    </w:r>
    <w:r w:rsidRPr="00494D11">
      <w:rPr>
        <w:rFonts w:ascii="Times New Roman" w:hAnsi="Times New Roman"/>
        <w:sz w:val="16"/>
        <w:szCs w:val="16"/>
        <w:lang w:val="lv-LV"/>
      </w:rPr>
      <w:t>; Likumprojekts „Groz</w:t>
    </w:r>
    <w:r w:rsidRPr="00494D11">
      <w:rPr>
        <w:rFonts w:ascii="Times New Roman" w:hAnsi="Times New Roman" w:hint="eastAsia"/>
        <w:sz w:val="16"/>
        <w:szCs w:val="16"/>
        <w:lang w:val="lv-LV"/>
      </w:rPr>
      <w:t>ī</w:t>
    </w:r>
    <w:r w:rsidRPr="00494D11">
      <w:rPr>
        <w:rFonts w:ascii="Times New Roman" w:hAnsi="Times New Roman"/>
        <w:sz w:val="16"/>
        <w:szCs w:val="16"/>
        <w:lang w:val="lv-LV"/>
      </w:rPr>
      <w:t>jumi likum</w:t>
    </w:r>
    <w:r w:rsidRPr="00494D11">
      <w:rPr>
        <w:rFonts w:ascii="Times New Roman" w:hAnsi="Times New Roman" w:hint="eastAsia"/>
        <w:sz w:val="16"/>
        <w:szCs w:val="16"/>
        <w:lang w:val="lv-LV"/>
      </w:rPr>
      <w:t>ā</w:t>
    </w:r>
    <w:r w:rsidRPr="00494D11">
      <w:rPr>
        <w:rFonts w:ascii="Times New Roman" w:hAnsi="Times New Roman"/>
        <w:sz w:val="16"/>
        <w:szCs w:val="16"/>
        <w:lang w:val="lv-LV"/>
      </w:rPr>
      <w:t xml:space="preserve"> „Par nodok</w:t>
    </w:r>
    <w:r w:rsidRPr="00494D11">
      <w:rPr>
        <w:rFonts w:ascii="Times New Roman" w:hAnsi="Times New Roman" w:hint="eastAsia"/>
        <w:sz w:val="16"/>
        <w:szCs w:val="16"/>
        <w:lang w:val="lv-LV"/>
      </w:rPr>
      <w:t>ļ</w:t>
    </w:r>
    <w:r w:rsidRPr="00494D11">
      <w:rPr>
        <w:rFonts w:ascii="Times New Roman" w:hAnsi="Times New Roman"/>
        <w:sz w:val="16"/>
        <w:szCs w:val="16"/>
        <w:lang w:val="lv-LV"/>
      </w:rPr>
      <w:t>iem un nodev</w:t>
    </w:r>
    <w:r w:rsidRPr="00494D11">
      <w:rPr>
        <w:rFonts w:ascii="Times New Roman" w:hAnsi="Times New Roman" w:hint="eastAsia"/>
        <w:sz w:val="16"/>
        <w:szCs w:val="16"/>
        <w:lang w:val="lv-LV"/>
      </w:rPr>
      <w:t>ā</w:t>
    </w:r>
    <w:r w:rsidRPr="00494D11">
      <w:rPr>
        <w:rFonts w:ascii="Times New Roman" w:hAnsi="Times New Roman"/>
        <w:sz w:val="16"/>
        <w:szCs w:val="16"/>
        <w:lang w:val="lv-LV"/>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C2" w:rsidRDefault="008A1DC2" w:rsidP="00427979">
      <w:pPr>
        <w:spacing w:after="0" w:line="240" w:lineRule="auto"/>
      </w:pPr>
      <w:r>
        <w:separator/>
      </w:r>
    </w:p>
  </w:footnote>
  <w:footnote w:type="continuationSeparator" w:id="0">
    <w:p w:rsidR="008A1DC2" w:rsidRDefault="008A1DC2" w:rsidP="00427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C2" w:rsidRDefault="008A1DC2" w:rsidP="005A73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1DC2" w:rsidRDefault="008A1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C2" w:rsidRPr="00DD368B" w:rsidRDefault="008A1DC2" w:rsidP="005A732A">
    <w:pPr>
      <w:pStyle w:val="Header"/>
      <w:framePr w:wrap="around" w:vAnchor="text" w:hAnchor="margin" w:xAlign="center" w:y="1"/>
      <w:rPr>
        <w:rStyle w:val="PageNumber"/>
        <w:rFonts w:ascii="Times New Roman" w:hAnsi="Times New Roman"/>
        <w:sz w:val="24"/>
        <w:szCs w:val="24"/>
      </w:rPr>
    </w:pPr>
    <w:r w:rsidRPr="00DD368B">
      <w:rPr>
        <w:rStyle w:val="PageNumber"/>
        <w:rFonts w:ascii="Times New Roman" w:hAnsi="Times New Roman"/>
        <w:sz w:val="24"/>
        <w:szCs w:val="24"/>
      </w:rPr>
      <w:fldChar w:fldCharType="begin"/>
    </w:r>
    <w:r w:rsidRPr="00DD368B">
      <w:rPr>
        <w:rStyle w:val="PageNumber"/>
        <w:rFonts w:ascii="Times New Roman" w:hAnsi="Times New Roman"/>
        <w:sz w:val="24"/>
        <w:szCs w:val="24"/>
      </w:rPr>
      <w:instrText xml:space="preserve">PAGE  </w:instrText>
    </w:r>
    <w:r w:rsidRPr="00DD368B">
      <w:rPr>
        <w:rStyle w:val="PageNumber"/>
        <w:rFonts w:ascii="Times New Roman" w:hAnsi="Times New Roman"/>
        <w:sz w:val="24"/>
        <w:szCs w:val="24"/>
      </w:rPr>
      <w:fldChar w:fldCharType="separate"/>
    </w:r>
    <w:r w:rsidR="00872E21">
      <w:rPr>
        <w:rStyle w:val="PageNumber"/>
        <w:rFonts w:ascii="Times New Roman" w:hAnsi="Times New Roman"/>
        <w:noProof/>
        <w:sz w:val="24"/>
        <w:szCs w:val="24"/>
      </w:rPr>
      <w:t>8</w:t>
    </w:r>
    <w:r w:rsidRPr="00DD368B">
      <w:rPr>
        <w:rStyle w:val="PageNumber"/>
        <w:rFonts w:ascii="Times New Roman" w:hAnsi="Times New Roman"/>
        <w:sz w:val="24"/>
        <w:szCs w:val="24"/>
      </w:rPr>
      <w:fldChar w:fldCharType="end"/>
    </w:r>
  </w:p>
  <w:p w:rsidR="008A1DC2" w:rsidRDefault="008A1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C23"/>
    <w:multiLevelType w:val="hybridMultilevel"/>
    <w:tmpl w:val="4790ED54"/>
    <w:lvl w:ilvl="0" w:tplc="04260011">
      <w:start w:val="1"/>
      <w:numFmt w:val="decimal"/>
      <w:lvlText w:val="%1)"/>
      <w:lvlJc w:val="left"/>
      <w:pPr>
        <w:ind w:left="1070"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2FEE77C6"/>
    <w:multiLevelType w:val="hybridMultilevel"/>
    <w:tmpl w:val="ED1AC10A"/>
    <w:lvl w:ilvl="0" w:tplc="78C6AC3C">
      <w:start w:val="1"/>
      <w:numFmt w:val="decimal"/>
      <w:lvlText w:val="%1."/>
      <w:lvlJc w:val="left"/>
      <w:pPr>
        <w:ind w:left="502" w:hanging="360"/>
      </w:pPr>
      <w:rPr>
        <w:rFonts w:hint="default"/>
      </w:rPr>
    </w:lvl>
    <w:lvl w:ilvl="1" w:tplc="04260019">
      <w:start w:val="1"/>
      <w:numFmt w:val="lowerLetter"/>
      <w:lvlText w:val="%2."/>
      <w:lvlJc w:val="left"/>
      <w:pPr>
        <w:ind w:left="88" w:hanging="360"/>
      </w:pPr>
    </w:lvl>
    <w:lvl w:ilvl="2" w:tplc="0426001B">
      <w:start w:val="1"/>
      <w:numFmt w:val="lowerRoman"/>
      <w:lvlText w:val="%3."/>
      <w:lvlJc w:val="right"/>
      <w:pPr>
        <w:ind w:left="808" w:hanging="180"/>
      </w:pPr>
    </w:lvl>
    <w:lvl w:ilvl="3" w:tplc="0426000F">
      <w:start w:val="1"/>
      <w:numFmt w:val="decimal"/>
      <w:lvlText w:val="%4."/>
      <w:lvlJc w:val="left"/>
      <w:pPr>
        <w:ind w:left="1528" w:hanging="360"/>
      </w:pPr>
    </w:lvl>
    <w:lvl w:ilvl="4" w:tplc="04260019" w:tentative="1">
      <w:start w:val="1"/>
      <w:numFmt w:val="lowerLetter"/>
      <w:lvlText w:val="%5."/>
      <w:lvlJc w:val="left"/>
      <w:pPr>
        <w:ind w:left="2248" w:hanging="360"/>
      </w:pPr>
    </w:lvl>
    <w:lvl w:ilvl="5" w:tplc="0426001B" w:tentative="1">
      <w:start w:val="1"/>
      <w:numFmt w:val="lowerRoman"/>
      <w:lvlText w:val="%6."/>
      <w:lvlJc w:val="right"/>
      <w:pPr>
        <w:ind w:left="2968" w:hanging="180"/>
      </w:pPr>
    </w:lvl>
    <w:lvl w:ilvl="6" w:tplc="0426000F" w:tentative="1">
      <w:start w:val="1"/>
      <w:numFmt w:val="decimal"/>
      <w:lvlText w:val="%7."/>
      <w:lvlJc w:val="left"/>
      <w:pPr>
        <w:ind w:left="3688" w:hanging="360"/>
      </w:pPr>
    </w:lvl>
    <w:lvl w:ilvl="7" w:tplc="04260019" w:tentative="1">
      <w:start w:val="1"/>
      <w:numFmt w:val="lowerLetter"/>
      <w:lvlText w:val="%8."/>
      <w:lvlJc w:val="left"/>
      <w:pPr>
        <w:ind w:left="4408" w:hanging="360"/>
      </w:pPr>
    </w:lvl>
    <w:lvl w:ilvl="8" w:tplc="0426001B" w:tentative="1">
      <w:start w:val="1"/>
      <w:numFmt w:val="lowerRoman"/>
      <w:lvlText w:val="%9."/>
      <w:lvlJc w:val="right"/>
      <w:pPr>
        <w:ind w:left="5128" w:hanging="180"/>
      </w:pPr>
    </w:lvl>
  </w:abstractNum>
  <w:abstractNum w:abstractNumId="2">
    <w:nsid w:val="6BAC6252"/>
    <w:multiLevelType w:val="hybridMultilevel"/>
    <w:tmpl w:val="4EC660B2"/>
    <w:lvl w:ilvl="0" w:tplc="0426000F">
      <w:start w:val="1"/>
      <w:numFmt w:val="decimal"/>
      <w:lvlText w:val="%1."/>
      <w:lvlJc w:val="left"/>
      <w:pPr>
        <w:ind w:left="1888" w:hanging="360"/>
      </w:pPr>
    </w:lvl>
    <w:lvl w:ilvl="1" w:tplc="04260019" w:tentative="1">
      <w:start w:val="1"/>
      <w:numFmt w:val="lowerLetter"/>
      <w:lvlText w:val="%2."/>
      <w:lvlJc w:val="left"/>
      <w:pPr>
        <w:ind w:left="2608" w:hanging="360"/>
      </w:pPr>
    </w:lvl>
    <w:lvl w:ilvl="2" w:tplc="0426001B" w:tentative="1">
      <w:start w:val="1"/>
      <w:numFmt w:val="lowerRoman"/>
      <w:lvlText w:val="%3."/>
      <w:lvlJc w:val="right"/>
      <w:pPr>
        <w:ind w:left="3328" w:hanging="180"/>
      </w:pPr>
    </w:lvl>
    <w:lvl w:ilvl="3" w:tplc="0426000F" w:tentative="1">
      <w:start w:val="1"/>
      <w:numFmt w:val="decimal"/>
      <w:lvlText w:val="%4."/>
      <w:lvlJc w:val="left"/>
      <w:pPr>
        <w:ind w:left="4048" w:hanging="360"/>
      </w:pPr>
    </w:lvl>
    <w:lvl w:ilvl="4" w:tplc="04260019" w:tentative="1">
      <w:start w:val="1"/>
      <w:numFmt w:val="lowerLetter"/>
      <w:lvlText w:val="%5."/>
      <w:lvlJc w:val="left"/>
      <w:pPr>
        <w:ind w:left="4768" w:hanging="360"/>
      </w:pPr>
    </w:lvl>
    <w:lvl w:ilvl="5" w:tplc="0426001B" w:tentative="1">
      <w:start w:val="1"/>
      <w:numFmt w:val="lowerRoman"/>
      <w:lvlText w:val="%6."/>
      <w:lvlJc w:val="right"/>
      <w:pPr>
        <w:ind w:left="5488" w:hanging="180"/>
      </w:pPr>
    </w:lvl>
    <w:lvl w:ilvl="6" w:tplc="0426000F" w:tentative="1">
      <w:start w:val="1"/>
      <w:numFmt w:val="decimal"/>
      <w:lvlText w:val="%7."/>
      <w:lvlJc w:val="left"/>
      <w:pPr>
        <w:ind w:left="6208" w:hanging="360"/>
      </w:pPr>
    </w:lvl>
    <w:lvl w:ilvl="7" w:tplc="04260019" w:tentative="1">
      <w:start w:val="1"/>
      <w:numFmt w:val="lowerLetter"/>
      <w:lvlText w:val="%8."/>
      <w:lvlJc w:val="left"/>
      <w:pPr>
        <w:ind w:left="6928" w:hanging="360"/>
      </w:pPr>
    </w:lvl>
    <w:lvl w:ilvl="8" w:tplc="0426001B" w:tentative="1">
      <w:start w:val="1"/>
      <w:numFmt w:val="lowerRoman"/>
      <w:lvlText w:val="%9."/>
      <w:lvlJc w:val="right"/>
      <w:pPr>
        <w:ind w:left="764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C5"/>
    <w:rsid w:val="001D6539"/>
    <w:rsid w:val="003C56C5"/>
    <w:rsid w:val="00427979"/>
    <w:rsid w:val="00467CF4"/>
    <w:rsid w:val="005A732A"/>
    <w:rsid w:val="005D46C2"/>
    <w:rsid w:val="00872E21"/>
    <w:rsid w:val="008A1DC2"/>
    <w:rsid w:val="00B9359D"/>
    <w:rsid w:val="00CC46BE"/>
    <w:rsid w:val="00CF2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56C5"/>
    <w:pPr>
      <w:widowControl w:val="0"/>
      <w:tabs>
        <w:tab w:val="center" w:pos="4153"/>
        <w:tab w:val="right" w:pos="8306"/>
      </w:tabs>
      <w:spacing w:after="0" w:line="240" w:lineRule="auto"/>
    </w:pPr>
    <w:rPr>
      <w:rFonts w:ascii="RimTimes" w:eastAsia="Times New Roman" w:hAnsi="RimTimes" w:cs="Times New Roman"/>
      <w:sz w:val="28"/>
      <w:szCs w:val="20"/>
      <w:lang w:val="en-AU" w:eastAsia="lv-LV"/>
    </w:rPr>
  </w:style>
  <w:style w:type="character" w:customStyle="1" w:styleId="HeaderChar">
    <w:name w:val="Header Char"/>
    <w:basedOn w:val="DefaultParagraphFont"/>
    <w:link w:val="Header"/>
    <w:rsid w:val="003C56C5"/>
    <w:rPr>
      <w:rFonts w:ascii="RimTimes" w:eastAsia="Times New Roman" w:hAnsi="RimTimes" w:cs="Times New Roman"/>
      <w:sz w:val="28"/>
      <w:szCs w:val="20"/>
      <w:lang w:val="en-AU" w:eastAsia="lv-LV"/>
    </w:rPr>
  </w:style>
  <w:style w:type="paragraph" w:styleId="Footer">
    <w:name w:val="footer"/>
    <w:basedOn w:val="Normal"/>
    <w:link w:val="FooterChar"/>
    <w:uiPriority w:val="99"/>
    <w:rsid w:val="003C56C5"/>
    <w:pPr>
      <w:widowControl w:val="0"/>
      <w:tabs>
        <w:tab w:val="center" w:pos="4153"/>
        <w:tab w:val="right" w:pos="8306"/>
      </w:tabs>
      <w:spacing w:after="0" w:line="240" w:lineRule="auto"/>
    </w:pPr>
    <w:rPr>
      <w:rFonts w:ascii="RimTimes" w:eastAsia="Times New Roman" w:hAnsi="RimTimes" w:cs="Times New Roman"/>
      <w:sz w:val="28"/>
      <w:szCs w:val="20"/>
      <w:lang w:val="en-AU" w:eastAsia="x-none"/>
    </w:rPr>
  </w:style>
  <w:style w:type="character" w:customStyle="1" w:styleId="FooterChar">
    <w:name w:val="Footer Char"/>
    <w:basedOn w:val="DefaultParagraphFont"/>
    <w:link w:val="Footer"/>
    <w:uiPriority w:val="99"/>
    <w:rsid w:val="003C56C5"/>
    <w:rPr>
      <w:rFonts w:ascii="RimTimes" w:eastAsia="Times New Roman" w:hAnsi="RimTimes" w:cs="Times New Roman"/>
      <w:sz w:val="28"/>
      <w:szCs w:val="20"/>
      <w:lang w:val="en-AU" w:eastAsia="x-none"/>
    </w:rPr>
  </w:style>
  <w:style w:type="character" w:styleId="PageNumber">
    <w:name w:val="page number"/>
    <w:basedOn w:val="DefaultParagraphFont"/>
    <w:rsid w:val="003C56C5"/>
  </w:style>
  <w:style w:type="paragraph" w:styleId="BalloonText">
    <w:name w:val="Balloon Text"/>
    <w:basedOn w:val="Normal"/>
    <w:link w:val="BalloonTextChar"/>
    <w:uiPriority w:val="99"/>
    <w:semiHidden/>
    <w:unhideWhenUsed/>
    <w:rsid w:val="003C5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C5"/>
    <w:rPr>
      <w:rFonts w:ascii="Tahoma" w:hAnsi="Tahoma" w:cs="Tahoma"/>
      <w:sz w:val="16"/>
      <w:szCs w:val="16"/>
    </w:rPr>
  </w:style>
  <w:style w:type="paragraph" w:styleId="ListParagraph">
    <w:name w:val="List Paragraph"/>
    <w:basedOn w:val="Normal"/>
    <w:uiPriority w:val="34"/>
    <w:qFormat/>
    <w:rsid w:val="003C5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56C5"/>
    <w:pPr>
      <w:widowControl w:val="0"/>
      <w:tabs>
        <w:tab w:val="center" w:pos="4153"/>
        <w:tab w:val="right" w:pos="8306"/>
      </w:tabs>
      <w:spacing w:after="0" w:line="240" w:lineRule="auto"/>
    </w:pPr>
    <w:rPr>
      <w:rFonts w:ascii="RimTimes" w:eastAsia="Times New Roman" w:hAnsi="RimTimes" w:cs="Times New Roman"/>
      <w:sz w:val="28"/>
      <w:szCs w:val="20"/>
      <w:lang w:val="en-AU" w:eastAsia="lv-LV"/>
    </w:rPr>
  </w:style>
  <w:style w:type="character" w:customStyle="1" w:styleId="HeaderChar">
    <w:name w:val="Header Char"/>
    <w:basedOn w:val="DefaultParagraphFont"/>
    <w:link w:val="Header"/>
    <w:rsid w:val="003C56C5"/>
    <w:rPr>
      <w:rFonts w:ascii="RimTimes" w:eastAsia="Times New Roman" w:hAnsi="RimTimes" w:cs="Times New Roman"/>
      <w:sz w:val="28"/>
      <w:szCs w:val="20"/>
      <w:lang w:val="en-AU" w:eastAsia="lv-LV"/>
    </w:rPr>
  </w:style>
  <w:style w:type="paragraph" w:styleId="Footer">
    <w:name w:val="footer"/>
    <w:basedOn w:val="Normal"/>
    <w:link w:val="FooterChar"/>
    <w:uiPriority w:val="99"/>
    <w:rsid w:val="003C56C5"/>
    <w:pPr>
      <w:widowControl w:val="0"/>
      <w:tabs>
        <w:tab w:val="center" w:pos="4153"/>
        <w:tab w:val="right" w:pos="8306"/>
      </w:tabs>
      <w:spacing w:after="0" w:line="240" w:lineRule="auto"/>
    </w:pPr>
    <w:rPr>
      <w:rFonts w:ascii="RimTimes" w:eastAsia="Times New Roman" w:hAnsi="RimTimes" w:cs="Times New Roman"/>
      <w:sz w:val="28"/>
      <w:szCs w:val="20"/>
      <w:lang w:val="en-AU" w:eastAsia="x-none"/>
    </w:rPr>
  </w:style>
  <w:style w:type="character" w:customStyle="1" w:styleId="FooterChar">
    <w:name w:val="Footer Char"/>
    <w:basedOn w:val="DefaultParagraphFont"/>
    <w:link w:val="Footer"/>
    <w:uiPriority w:val="99"/>
    <w:rsid w:val="003C56C5"/>
    <w:rPr>
      <w:rFonts w:ascii="RimTimes" w:eastAsia="Times New Roman" w:hAnsi="RimTimes" w:cs="Times New Roman"/>
      <w:sz w:val="28"/>
      <w:szCs w:val="20"/>
      <w:lang w:val="en-AU" w:eastAsia="x-none"/>
    </w:rPr>
  </w:style>
  <w:style w:type="character" w:styleId="PageNumber">
    <w:name w:val="page number"/>
    <w:basedOn w:val="DefaultParagraphFont"/>
    <w:rsid w:val="003C56C5"/>
  </w:style>
  <w:style w:type="paragraph" w:styleId="BalloonText">
    <w:name w:val="Balloon Text"/>
    <w:basedOn w:val="Normal"/>
    <w:link w:val="BalloonTextChar"/>
    <w:uiPriority w:val="99"/>
    <w:semiHidden/>
    <w:unhideWhenUsed/>
    <w:rsid w:val="003C5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C5"/>
    <w:rPr>
      <w:rFonts w:ascii="Tahoma" w:hAnsi="Tahoma" w:cs="Tahoma"/>
      <w:sz w:val="16"/>
      <w:szCs w:val="16"/>
    </w:rPr>
  </w:style>
  <w:style w:type="paragraph" w:styleId="ListParagraph">
    <w:name w:val="List Paragraph"/>
    <w:basedOn w:val="Normal"/>
    <w:uiPriority w:val="34"/>
    <w:qFormat/>
    <w:rsid w:val="003C5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Puzule@f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2458</Words>
  <Characters>16475</Characters>
  <Application>Microsoft Office Word</Application>
  <DocSecurity>0</DocSecurity>
  <Lines>716</Lines>
  <Paragraphs>274</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nd-runca</dc:creator>
  <cp:keywords/>
  <dc:description/>
  <cp:lastModifiedBy>nd-runca</cp:lastModifiedBy>
  <cp:revision>5</cp:revision>
  <cp:lastPrinted>2011-11-28T14:42:00Z</cp:lastPrinted>
  <dcterms:created xsi:type="dcterms:W3CDTF">2011-11-28T10:53:00Z</dcterms:created>
  <dcterms:modified xsi:type="dcterms:W3CDTF">2011-11-28T15:08:00Z</dcterms:modified>
</cp:coreProperties>
</file>