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43"/>
        <w:gridCol w:w="4644"/>
      </w:tblGrid>
      <w:tr w:rsidR="009A20A2" w:rsidRPr="002431FB" w14:paraId="62B59132" w14:textId="77777777" w:rsidTr="00315D44">
        <w:tc>
          <w:tcPr>
            <w:tcW w:w="4643" w:type="dxa"/>
            <w:shd w:val="clear" w:color="auto" w:fill="auto"/>
          </w:tcPr>
          <w:p w14:paraId="62B5912E" w14:textId="77777777" w:rsidR="009A20A2" w:rsidRPr="002431FB" w:rsidRDefault="009A20A2" w:rsidP="00315D44">
            <w:pPr>
              <w:rPr>
                <w:sz w:val="28"/>
                <w:szCs w:val="28"/>
              </w:rPr>
            </w:pPr>
            <w:r w:rsidRPr="002431FB">
              <w:rPr>
                <w:sz w:val="28"/>
                <w:szCs w:val="28"/>
              </w:rPr>
              <w:t>2011. gada</w:t>
            </w:r>
          </w:p>
          <w:p w14:paraId="62B5912F" w14:textId="77777777" w:rsidR="009A20A2" w:rsidRPr="002431FB" w:rsidRDefault="009A20A2" w:rsidP="00315D44">
            <w:pPr>
              <w:rPr>
                <w:sz w:val="28"/>
                <w:szCs w:val="28"/>
              </w:rPr>
            </w:pPr>
            <w:r w:rsidRPr="002431FB">
              <w:rPr>
                <w:sz w:val="28"/>
                <w:szCs w:val="28"/>
              </w:rPr>
              <w:t>Rīgā</w:t>
            </w:r>
          </w:p>
        </w:tc>
        <w:tc>
          <w:tcPr>
            <w:tcW w:w="4644" w:type="dxa"/>
            <w:shd w:val="clear" w:color="auto" w:fill="auto"/>
          </w:tcPr>
          <w:p w14:paraId="62B59130" w14:textId="77777777" w:rsidR="009A20A2" w:rsidRPr="002431FB" w:rsidRDefault="009A20A2" w:rsidP="00315D44">
            <w:pPr>
              <w:jc w:val="right"/>
              <w:rPr>
                <w:sz w:val="28"/>
                <w:szCs w:val="28"/>
              </w:rPr>
            </w:pPr>
            <w:r w:rsidRPr="002431FB">
              <w:rPr>
                <w:sz w:val="28"/>
                <w:szCs w:val="28"/>
              </w:rPr>
              <w:t xml:space="preserve">Noteikumi </w:t>
            </w:r>
            <w:proofErr w:type="spellStart"/>
            <w:r w:rsidRPr="002431FB">
              <w:rPr>
                <w:sz w:val="28"/>
                <w:szCs w:val="28"/>
              </w:rPr>
              <w:t>Nr</w:t>
            </w:r>
            <w:proofErr w:type="spellEnd"/>
            <w:r w:rsidRPr="002431FB">
              <w:rPr>
                <w:sz w:val="28"/>
                <w:szCs w:val="28"/>
              </w:rPr>
              <w:t>.</w:t>
            </w:r>
          </w:p>
          <w:p w14:paraId="62B59131" w14:textId="77777777" w:rsidR="009A20A2" w:rsidRPr="002431FB" w:rsidRDefault="009A20A2" w:rsidP="00315D44">
            <w:pPr>
              <w:jc w:val="right"/>
              <w:rPr>
                <w:sz w:val="28"/>
                <w:szCs w:val="28"/>
              </w:rPr>
            </w:pPr>
            <w:r w:rsidRPr="002431FB">
              <w:rPr>
                <w:sz w:val="28"/>
                <w:szCs w:val="28"/>
              </w:rPr>
              <w:t>(</w:t>
            </w:r>
            <w:proofErr w:type="spellStart"/>
            <w:r w:rsidRPr="002431FB">
              <w:rPr>
                <w:sz w:val="28"/>
                <w:szCs w:val="28"/>
              </w:rPr>
              <w:t>prot.Nr</w:t>
            </w:r>
            <w:proofErr w:type="spellEnd"/>
            <w:r w:rsidRPr="002431FB">
              <w:rPr>
                <w:sz w:val="28"/>
                <w:szCs w:val="28"/>
              </w:rPr>
              <w:t>.    §   )</w:t>
            </w:r>
          </w:p>
        </w:tc>
      </w:tr>
    </w:tbl>
    <w:p w14:paraId="62B59133" w14:textId="77777777" w:rsidR="009A20A2" w:rsidRPr="008F6965" w:rsidRDefault="009A20A2" w:rsidP="009A20A2">
      <w:pPr>
        <w:rPr>
          <w:sz w:val="28"/>
          <w:szCs w:val="28"/>
        </w:rPr>
      </w:pPr>
    </w:p>
    <w:p w14:paraId="62B59134" w14:textId="77777777" w:rsidR="009A20A2" w:rsidRPr="009A20A2" w:rsidRDefault="009A20A2" w:rsidP="009A20A2">
      <w:pPr>
        <w:pStyle w:val="BodyText"/>
        <w:jc w:val="center"/>
        <w:rPr>
          <w:b/>
          <w:bCs/>
          <w:sz w:val="28"/>
          <w:szCs w:val="28"/>
        </w:rPr>
      </w:pPr>
      <w:r w:rsidRPr="009A20A2">
        <w:rPr>
          <w:b/>
          <w:bCs/>
          <w:sz w:val="28"/>
          <w:szCs w:val="28"/>
        </w:rPr>
        <w:t>Grozījumi Ministru kabineta 200</w:t>
      </w:r>
      <w:r>
        <w:rPr>
          <w:b/>
          <w:bCs/>
          <w:sz w:val="28"/>
          <w:szCs w:val="28"/>
        </w:rPr>
        <w:t>8</w:t>
      </w:r>
      <w:r w:rsidRPr="009A20A2">
        <w:rPr>
          <w:b/>
          <w:bCs/>
          <w:sz w:val="28"/>
          <w:szCs w:val="28"/>
        </w:rPr>
        <w:t xml:space="preserve">.gada </w:t>
      </w:r>
      <w:r>
        <w:rPr>
          <w:b/>
          <w:bCs/>
          <w:sz w:val="28"/>
          <w:szCs w:val="28"/>
        </w:rPr>
        <w:t>25.augusta</w:t>
      </w:r>
    </w:p>
    <w:p w14:paraId="62B59135" w14:textId="51FBB9A5" w:rsidR="009A20A2" w:rsidRPr="00AB31A0" w:rsidRDefault="009A20A2" w:rsidP="009A20A2">
      <w:pPr>
        <w:jc w:val="center"/>
        <w:rPr>
          <w:b/>
          <w:bCs/>
          <w:sz w:val="28"/>
          <w:szCs w:val="28"/>
        </w:rPr>
      </w:pPr>
      <w:r w:rsidRPr="009A20A2">
        <w:rPr>
          <w:b/>
          <w:bCs/>
          <w:sz w:val="28"/>
          <w:szCs w:val="28"/>
        </w:rPr>
        <w:t>noteikumos Nr.</w:t>
      </w:r>
      <w:r>
        <w:rPr>
          <w:b/>
          <w:bCs/>
          <w:sz w:val="28"/>
          <w:szCs w:val="28"/>
        </w:rPr>
        <w:t>67</w:t>
      </w:r>
      <w:r w:rsidR="00391A1A">
        <w:rPr>
          <w:b/>
          <w:bCs/>
          <w:sz w:val="28"/>
          <w:szCs w:val="28"/>
        </w:rPr>
        <w:t>7 „</w:t>
      </w:r>
      <w:r>
        <w:rPr>
          <w:b/>
          <w:bCs/>
          <w:sz w:val="28"/>
          <w:szCs w:val="28"/>
        </w:rPr>
        <w:t>Noteikumi par iedzīvotāju ienākuma nodokļa paziņojumiem</w:t>
      </w:r>
      <w:r w:rsidRPr="00AB31A0">
        <w:rPr>
          <w:b/>
          <w:bCs/>
          <w:sz w:val="28"/>
          <w:szCs w:val="28"/>
        </w:rPr>
        <w:t>”</w:t>
      </w:r>
    </w:p>
    <w:p w14:paraId="62B59136" w14:textId="77777777" w:rsidR="009A20A2" w:rsidRPr="008F6965" w:rsidRDefault="009A20A2" w:rsidP="009A20A2">
      <w:pPr>
        <w:pStyle w:val="BodyText"/>
      </w:pPr>
    </w:p>
    <w:p w14:paraId="62B59137" w14:textId="77777777" w:rsidR="009A20A2" w:rsidRPr="005B7FBF" w:rsidRDefault="009A20A2" w:rsidP="009A20A2">
      <w:pPr>
        <w:pStyle w:val="naislab"/>
        <w:spacing w:before="0" w:after="0"/>
        <w:rPr>
          <w:sz w:val="28"/>
          <w:szCs w:val="28"/>
        </w:rPr>
      </w:pPr>
      <w:r w:rsidRPr="005B7FBF">
        <w:rPr>
          <w:sz w:val="28"/>
          <w:szCs w:val="28"/>
        </w:rPr>
        <w:t>Izdoti saskaņā ar likuma</w:t>
      </w:r>
    </w:p>
    <w:p w14:paraId="62B59138" w14:textId="77777777" w:rsidR="009A20A2" w:rsidRPr="00315D44" w:rsidRDefault="009A20A2" w:rsidP="009A20A2">
      <w:pPr>
        <w:pStyle w:val="naislab"/>
        <w:spacing w:before="0" w:after="0"/>
        <w:rPr>
          <w:rStyle w:val="Hyperlink"/>
          <w:color w:val="000000"/>
          <w:sz w:val="28"/>
          <w:szCs w:val="28"/>
          <w:u w:val="none"/>
        </w:rPr>
      </w:pPr>
      <w:r w:rsidRPr="00315D44">
        <w:rPr>
          <w:color w:val="000000"/>
          <w:sz w:val="28"/>
          <w:szCs w:val="28"/>
        </w:rPr>
        <w:t>„</w:t>
      </w:r>
      <w:r w:rsidRPr="00315D44">
        <w:rPr>
          <w:color w:val="000000"/>
          <w:sz w:val="28"/>
          <w:szCs w:val="28"/>
        </w:rPr>
        <w:fldChar w:fldCharType="begin"/>
      </w:r>
      <w:r w:rsidRPr="00315D44">
        <w:rPr>
          <w:color w:val="000000"/>
          <w:sz w:val="28"/>
          <w:szCs w:val="28"/>
        </w:rPr>
        <w:instrText xml:space="preserve"> HYPERLINK "http://pro.nais.dati.lv/naiser/text.cfm?Ref=0101032008112000942&amp;Req=0101032008112000942&amp;Key=0127011993051132779&amp;Hash=" \o "Par iedzīvotāju ienākuma nodokli" \t "_top" </w:instrText>
      </w:r>
      <w:r w:rsidRPr="00315D44">
        <w:rPr>
          <w:color w:val="000000"/>
          <w:sz w:val="28"/>
          <w:szCs w:val="28"/>
        </w:rPr>
        <w:fldChar w:fldCharType="separate"/>
      </w:r>
      <w:r w:rsidRPr="00315D44">
        <w:rPr>
          <w:rStyle w:val="Hyperlink"/>
          <w:color w:val="000000"/>
          <w:sz w:val="28"/>
          <w:szCs w:val="28"/>
          <w:u w:val="none"/>
        </w:rPr>
        <w:t>Par iedzīvotāju ienākuma</w:t>
      </w:r>
    </w:p>
    <w:p w14:paraId="62B59139" w14:textId="47ADB9B8" w:rsidR="009A20A2" w:rsidRPr="00315D44" w:rsidRDefault="009A20A2" w:rsidP="009A20A2">
      <w:pPr>
        <w:pStyle w:val="naislab"/>
        <w:spacing w:before="0" w:after="0"/>
        <w:rPr>
          <w:color w:val="000000"/>
          <w:sz w:val="28"/>
          <w:szCs w:val="28"/>
        </w:rPr>
      </w:pPr>
      <w:r w:rsidRPr="00315D44">
        <w:rPr>
          <w:color w:val="000000"/>
          <w:sz w:val="28"/>
          <w:szCs w:val="28"/>
        </w:rPr>
        <w:fldChar w:fldCharType="end"/>
      </w:r>
      <w:r w:rsidR="00911636">
        <w:rPr>
          <w:color w:val="000000"/>
          <w:sz w:val="28"/>
          <w:szCs w:val="28"/>
        </w:rPr>
        <w:t>nodokli”</w:t>
      </w:r>
      <w:r w:rsidRPr="00315D44">
        <w:rPr>
          <w:color w:val="000000"/>
          <w:sz w:val="28"/>
          <w:szCs w:val="28"/>
        </w:rPr>
        <w:t xml:space="preserve"> </w:t>
      </w:r>
      <w:hyperlink r:id="rId11" w:anchor="1" w:tgtFrame="_top" w:tooltip="Par iedzīvotāju ienākuma nodokli" w:history="1">
        <w:r w:rsidRPr="00315D44">
          <w:rPr>
            <w:rStyle w:val="Hyperlink"/>
            <w:color w:val="000000"/>
            <w:sz w:val="28"/>
            <w:szCs w:val="28"/>
            <w:u w:val="none"/>
          </w:rPr>
          <w:t>38.panta otro daļu</w:t>
        </w:r>
      </w:hyperlink>
      <w:r w:rsidRPr="00315D44">
        <w:rPr>
          <w:color w:val="000000"/>
          <w:sz w:val="28"/>
          <w:szCs w:val="28"/>
        </w:rPr>
        <w:t xml:space="preserve"> </w:t>
      </w:r>
    </w:p>
    <w:p w14:paraId="62B5913B" w14:textId="77777777" w:rsidR="009A20A2" w:rsidRPr="005B7FBF" w:rsidRDefault="009A20A2" w:rsidP="0057433D">
      <w:pPr>
        <w:pStyle w:val="naislab"/>
        <w:spacing w:before="0" w:after="0"/>
        <w:jc w:val="both"/>
        <w:rPr>
          <w:sz w:val="28"/>
          <w:szCs w:val="28"/>
        </w:rPr>
      </w:pPr>
    </w:p>
    <w:p w14:paraId="62B5913C" w14:textId="7FCA3CF0" w:rsidR="009A20A2" w:rsidRDefault="009A20A2" w:rsidP="0057433D">
      <w:pPr>
        <w:ind w:firstLine="720"/>
        <w:jc w:val="both"/>
        <w:rPr>
          <w:sz w:val="28"/>
          <w:szCs w:val="28"/>
        </w:rPr>
      </w:pPr>
      <w:r w:rsidRPr="00B40D08">
        <w:rPr>
          <w:sz w:val="28"/>
          <w:szCs w:val="28"/>
        </w:rPr>
        <w:t>Izdarīt Ministru kabineta 200</w:t>
      </w:r>
      <w:r>
        <w:rPr>
          <w:sz w:val="28"/>
          <w:szCs w:val="28"/>
        </w:rPr>
        <w:t>8</w:t>
      </w:r>
      <w:r w:rsidRPr="00B40D08">
        <w:rPr>
          <w:sz w:val="28"/>
          <w:szCs w:val="28"/>
        </w:rPr>
        <w:t xml:space="preserve">.gada </w:t>
      </w:r>
      <w:r>
        <w:rPr>
          <w:sz w:val="28"/>
          <w:szCs w:val="28"/>
        </w:rPr>
        <w:t>25</w:t>
      </w:r>
      <w:r w:rsidRPr="00B40D08">
        <w:rPr>
          <w:sz w:val="28"/>
          <w:szCs w:val="28"/>
        </w:rPr>
        <w:t>.</w:t>
      </w:r>
      <w:r>
        <w:rPr>
          <w:sz w:val="28"/>
          <w:szCs w:val="28"/>
        </w:rPr>
        <w:t>augusta</w:t>
      </w:r>
      <w:r w:rsidRPr="00B40D08">
        <w:rPr>
          <w:sz w:val="28"/>
          <w:szCs w:val="28"/>
        </w:rPr>
        <w:t xml:space="preserve"> noteikumos Nr.</w:t>
      </w:r>
      <w:r>
        <w:rPr>
          <w:sz w:val="28"/>
          <w:szCs w:val="28"/>
        </w:rPr>
        <w:t>67</w:t>
      </w:r>
      <w:r w:rsidR="00391A1A">
        <w:rPr>
          <w:sz w:val="28"/>
          <w:szCs w:val="28"/>
        </w:rPr>
        <w:t>7 „</w:t>
      </w:r>
      <w:r>
        <w:rPr>
          <w:sz w:val="28"/>
          <w:szCs w:val="28"/>
        </w:rPr>
        <w:t>Noteikumi par iedzīvotāju ienākuma nodokļa paziņojumiem</w:t>
      </w:r>
      <w:r w:rsidRPr="00B40D08">
        <w:rPr>
          <w:sz w:val="28"/>
          <w:szCs w:val="28"/>
        </w:rPr>
        <w:t>” (Latvijas Vēstnesis, 200</w:t>
      </w:r>
      <w:r w:rsidR="0057433D">
        <w:rPr>
          <w:sz w:val="28"/>
          <w:szCs w:val="28"/>
        </w:rPr>
        <w:t>8</w:t>
      </w:r>
      <w:r w:rsidRPr="00B40D08">
        <w:rPr>
          <w:sz w:val="28"/>
          <w:szCs w:val="28"/>
        </w:rPr>
        <w:t>, 1</w:t>
      </w:r>
      <w:r w:rsidR="0057433D">
        <w:rPr>
          <w:sz w:val="28"/>
          <w:szCs w:val="28"/>
        </w:rPr>
        <w:t>34</w:t>
      </w:r>
      <w:r w:rsidRPr="00B40D08">
        <w:rPr>
          <w:sz w:val="28"/>
          <w:szCs w:val="28"/>
        </w:rPr>
        <w:t>.nr.</w:t>
      </w:r>
      <w:r>
        <w:rPr>
          <w:sz w:val="28"/>
          <w:szCs w:val="28"/>
        </w:rPr>
        <w:t>, 20</w:t>
      </w:r>
      <w:r w:rsidR="0057433D">
        <w:rPr>
          <w:sz w:val="28"/>
          <w:szCs w:val="28"/>
        </w:rPr>
        <w:t>09</w:t>
      </w:r>
      <w:r>
        <w:rPr>
          <w:sz w:val="28"/>
          <w:szCs w:val="28"/>
        </w:rPr>
        <w:t xml:space="preserve">, </w:t>
      </w:r>
      <w:r w:rsidR="0057433D">
        <w:rPr>
          <w:sz w:val="28"/>
          <w:szCs w:val="28"/>
        </w:rPr>
        <w:t>81</w:t>
      </w:r>
      <w:r>
        <w:rPr>
          <w:sz w:val="28"/>
          <w:szCs w:val="28"/>
        </w:rPr>
        <w:t>.nr.</w:t>
      </w:r>
      <w:r w:rsidR="0057433D">
        <w:rPr>
          <w:sz w:val="28"/>
          <w:szCs w:val="28"/>
        </w:rPr>
        <w:t>, 2010, 206.nr.</w:t>
      </w:r>
      <w:r w:rsidRPr="00B40D08">
        <w:rPr>
          <w:sz w:val="28"/>
          <w:szCs w:val="28"/>
        </w:rPr>
        <w:t xml:space="preserve">) </w:t>
      </w:r>
      <w:r>
        <w:rPr>
          <w:sz w:val="28"/>
          <w:szCs w:val="28"/>
        </w:rPr>
        <w:t>šādus grozījumus:</w:t>
      </w:r>
    </w:p>
    <w:p w14:paraId="62B5913D" w14:textId="77777777" w:rsidR="009A20A2" w:rsidRDefault="009A20A2" w:rsidP="0057433D">
      <w:pPr>
        <w:ind w:firstLine="720"/>
        <w:jc w:val="both"/>
        <w:rPr>
          <w:sz w:val="28"/>
          <w:szCs w:val="28"/>
        </w:rPr>
      </w:pPr>
    </w:p>
    <w:p w14:paraId="62B59143" w14:textId="4179B77B" w:rsidR="00853736" w:rsidRPr="00361B19" w:rsidRDefault="0057433D" w:rsidP="00361B19">
      <w:pPr>
        <w:pStyle w:val="naisf"/>
        <w:tabs>
          <w:tab w:val="left" w:pos="960"/>
        </w:tabs>
        <w:spacing w:before="0" w:after="0"/>
        <w:ind w:firstLine="720"/>
        <w:rPr>
          <w:sz w:val="28"/>
          <w:szCs w:val="28"/>
        </w:rPr>
      </w:pPr>
      <w:r>
        <w:rPr>
          <w:sz w:val="28"/>
          <w:szCs w:val="28"/>
        </w:rPr>
        <w:t>1.</w:t>
      </w:r>
      <w:r w:rsidRPr="0057433D">
        <w:rPr>
          <w:sz w:val="28"/>
          <w:szCs w:val="28"/>
        </w:rPr>
        <w:t xml:space="preserve"> </w:t>
      </w:r>
      <w:r w:rsidR="00853736" w:rsidRPr="00361B19">
        <w:rPr>
          <w:sz w:val="28"/>
          <w:szCs w:val="28"/>
        </w:rPr>
        <w:t>Izteikt 5.punktu šādā redakcijā:</w:t>
      </w:r>
    </w:p>
    <w:p w14:paraId="62B59144" w14:textId="108B8024" w:rsidR="0057433D" w:rsidRDefault="00853736" w:rsidP="009A20A2">
      <w:pPr>
        <w:ind w:firstLine="720"/>
        <w:jc w:val="both"/>
        <w:rPr>
          <w:sz w:val="28"/>
          <w:szCs w:val="28"/>
        </w:rPr>
      </w:pPr>
      <w:r>
        <w:rPr>
          <w:sz w:val="28"/>
          <w:szCs w:val="28"/>
        </w:rPr>
        <w:t xml:space="preserve">„5. Šo noteikumu 1.1. </w:t>
      </w:r>
      <w:r w:rsidR="00C31114">
        <w:rPr>
          <w:sz w:val="28"/>
          <w:szCs w:val="28"/>
        </w:rPr>
        <w:t xml:space="preserve">un </w:t>
      </w:r>
      <w:r w:rsidR="00E92A5A">
        <w:rPr>
          <w:sz w:val="28"/>
          <w:szCs w:val="28"/>
        </w:rPr>
        <w:t>1.2.apakš</w:t>
      </w:r>
      <w:r>
        <w:rPr>
          <w:sz w:val="28"/>
          <w:szCs w:val="28"/>
        </w:rPr>
        <w:t>punktā minēto paziņojumu ienākuma izmaksātājs iesniedz Valsts ieņēmumu dienestā.”</w:t>
      </w:r>
      <w:r w:rsidR="00911636">
        <w:rPr>
          <w:sz w:val="28"/>
          <w:szCs w:val="28"/>
        </w:rPr>
        <w:t>.</w:t>
      </w:r>
    </w:p>
    <w:p w14:paraId="62B59145" w14:textId="77777777" w:rsidR="0057433D" w:rsidRDefault="0057433D" w:rsidP="009A20A2">
      <w:pPr>
        <w:ind w:firstLine="720"/>
        <w:jc w:val="both"/>
        <w:rPr>
          <w:sz w:val="28"/>
          <w:szCs w:val="28"/>
        </w:rPr>
      </w:pPr>
    </w:p>
    <w:p w14:paraId="62B59146" w14:textId="304977D5" w:rsidR="0057433D" w:rsidRPr="00EC7D40" w:rsidRDefault="00361B19" w:rsidP="009A20A2">
      <w:pPr>
        <w:ind w:firstLine="720"/>
        <w:jc w:val="both"/>
        <w:rPr>
          <w:sz w:val="28"/>
          <w:szCs w:val="28"/>
        </w:rPr>
      </w:pPr>
      <w:r>
        <w:rPr>
          <w:sz w:val="28"/>
          <w:szCs w:val="28"/>
        </w:rPr>
        <w:t xml:space="preserve">2. </w:t>
      </w:r>
      <w:r w:rsidR="00B1515D" w:rsidRPr="00EC7D40">
        <w:rPr>
          <w:sz w:val="28"/>
          <w:szCs w:val="28"/>
        </w:rPr>
        <w:t>P</w:t>
      </w:r>
      <w:r w:rsidR="0057433D" w:rsidRPr="00EC7D40">
        <w:rPr>
          <w:sz w:val="28"/>
          <w:szCs w:val="28"/>
        </w:rPr>
        <w:t>apildināt noteikumus ar 6.</w:t>
      </w:r>
      <w:r w:rsidR="0057433D" w:rsidRPr="00EC7D40">
        <w:rPr>
          <w:sz w:val="28"/>
          <w:szCs w:val="28"/>
          <w:vertAlign w:val="superscript"/>
        </w:rPr>
        <w:t>1</w:t>
      </w:r>
      <w:r w:rsidR="0057433D" w:rsidRPr="00EC7D40">
        <w:rPr>
          <w:sz w:val="28"/>
          <w:szCs w:val="28"/>
        </w:rPr>
        <w:t xml:space="preserve"> </w:t>
      </w:r>
      <w:r w:rsidR="00CE2B99" w:rsidRPr="00EC7D40">
        <w:rPr>
          <w:sz w:val="28"/>
          <w:szCs w:val="28"/>
        </w:rPr>
        <w:t>un 6.</w:t>
      </w:r>
      <w:r w:rsidR="00CE2B99" w:rsidRPr="00EC7D40">
        <w:rPr>
          <w:sz w:val="28"/>
          <w:szCs w:val="28"/>
          <w:vertAlign w:val="superscript"/>
        </w:rPr>
        <w:t>2</w:t>
      </w:r>
      <w:r w:rsidR="00CE2B99" w:rsidRPr="00EC7D40">
        <w:rPr>
          <w:sz w:val="28"/>
          <w:szCs w:val="28"/>
        </w:rPr>
        <w:t xml:space="preserve"> </w:t>
      </w:r>
      <w:r w:rsidR="0057433D" w:rsidRPr="00EC7D40">
        <w:rPr>
          <w:sz w:val="28"/>
          <w:szCs w:val="28"/>
        </w:rPr>
        <w:t>punktu šādā redakcijā:</w:t>
      </w:r>
    </w:p>
    <w:p w14:paraId="62B59148" w14:textId="14F8CA35" w:rsidR="00906DA2" w:rsidRPr="00EC7D40" w:rsidRDefault="00C31114" w:rsidP="00906DA2">
      <w:pPr>
        <w:ind w:firstLine="720"/>
        <w:jc w:val="both"/>
        <w:rPr>
          <w:sz w:val="28"/>
          <w:szCs w:val="28"/>
        </w:rPr>
      </w:pPr>
      <w:r w:rsidRPr="00EC7D40">
        <w:rPr>
          <w:sz w:val="28"/>
          <w:szCs w:val="28"/>
        </w:rPr>
        <w:t>„</w:t>
      </w:r>
      <w:r w:rsidR="0057433D" w:rsidRPr="00EC7D40">
        <w:rPr>
          <w:sz w:val="28"/>
          <w:szCs w:val="28"/>
        </w:rPr>
        <w:t>6.</w:t>
      </w:r>
      <w:r w:rsidR="0057433D" w:rsidRPr="00EC7D40">
        <w:rPr>
          <w:sz w:val="28"/>
          <w:szCs w:val="28"/>
          <w:vertAlign w:val="superscript"/>
        </w:rPr>
        <w:t>1</w:t>
      </w:r>
      <w:r w:rsidR="00361B19" w:rsidRPr="00EC7D40">
        <w:rPr>
          <w:sz w:val="28"/>
          <w:szCs w:val="28"/>
          <w:vertAlign w:val="superscript"/>
        </w:rPr>
        <w:t xml:space="preserve"> </w:t>
      </w:r>
      <w:r w:rsidRPr="00EC7D40">
        <w:rPr>
          <w:sz w:val="28"/>
          <w:szCs w:val="28"/>
        </w:rPr>
        <w:t>D</w:t>
      </w:r>
      <w:r w:rsidR="00906DA2" w:rsidRPr="00EC7D40">
        <w:rPr>
          <w:sz w:val="28"/>
          <w:szCs w:val="28"/>
        </w:rPr>
        <w:t>arba devējs, kuram saskaņā ar Valsts pārvaldes iestāžu nodarīto zaudējumu atlīdzināšanas likumu uzdots atlīdzināt darba ņēmējam nesaņemt</w:t>
      </w:r>
      <w:r w:rsidR="00B921C0" w:rsidRPr="00EC7D40">
        <w:rPr>
          <w:sz w:val="28"/>
          <w:szCs w:val="28"/>
        </w:rPr>
        <w:t>os</w:t>
      </w:r>
      <w:r w:rsidR="00906DA2" w:rsidRPr="00EC7D40">
        <w:rPr>
          <w:sz w:val="28"/>
          <w:szCs w:val="28"/>
        </w:rPr>
        <w:t xml:space="preserve"> darba ienākum</w:t>
      </w:r>
      <w:r w:rsidR="00B921C0" w:rsidRPr="00EC7D40">
        <w:rPr>
          <w:sz w:val="28"/>
          <w:szCs w:val="28"/>
        </w:rPr>
        <w:t>us</w:t>
      </w:r>
      <w:r w:rsidR="00906DA2" w:rsidRPr="00EC7D40">
        <w:rPr>
          <w:sz w:val="28"/>
          <w:szCs w:val="28"/>
        </w:rPr>
        <w:t xml:space="preserve">, </w:t>
      </w:r>
      <w:r w:rsidRPr="00EC7D40">
        <w:rPr>
          <w:sz w:val="28"/>
          <w:szCs w:val="28"/>
        </w:rPr>
        <w:t>šo noteikumu 1.1.</w:t>
      </w:r>
      <w:r w:rsidR="00E92A5A" w:rsidRPr="00EC7D40">
        <w:rPr>
          <w:sz w:val="28"/>
          <w:szCs w:val="28"/>
        </w:rPr>
        <w:t>apakš</w:t>
      </w:r>
      <w:r w:rsidRPr="00EC7D40">
        <w:rPr>
          <w:sz w:val="28"/>
          <w:szCs w:val="28"/>
        </w:rPr>
        <w:t xml:space="preserve">punktā minēto paziņojumu </w:t>
      </w:r>
      <w:r w:rsidR="00906DA2" w:rsidRPr="00EC7D40">
        <w:rPr>
          <w:sz w:val="28"/>
          <w:szCs w:val="28"/>
        </w:rPr>
        <w:t xml:space="preserve">aizpilda </w:t>
      </w:r>
      <w:r w:rsidRPr="00EC7D40">
        <w:rPr>
          <w:sz w:val="28"/>
          <w:szCs w:val="28"/>
        </w:rPr>
        <w:t>līdz piecpadsmitajai rindai</w:t>
      </w:r>
      <w:r w:rsidR="00EC7D40" w:rsidRPr="00EC7D40">
        <w:rPr>
          <w:rFonts w:ascii="Arial" w:hAnsi="Arial" w:cs="Arial"/>
          <w:sz w:val="20"/>
          <w:szCs w:val="20"/>
        </w:rPr>
        <w:t xml:space="preserve"> </w:t>
      </w:r>
      <w:r w:rsidR="00EC7D40" w:rsidRPr="00EC7D40">
        <w:rPr>
          <w:sz w:val="28"/>
          <w:szCs w:val="28"/>
        </w:rPr>
        <w:t>(sākot ar informāciju par ienākuma saņēmēju)</w:t>
      </w:r>
      <w:r w:rsidR="00385880" w:rsidRPr="00EC7D40">
        <w:rPr>
          <w:sz w:val="28"/>
          <w:szCs w:val="28"/>
        </w:rPr>
        <w:t>,</w:t>
      </w:r>
      <w:r w:rsidR="00906DA2" w:rsidRPr="00EC7D40">
        <w:rPr>
          <w:sz w:val="28"/>
          <w:szCs w:val="28"/>
        </w:rPr>
        <w:t xml:space="preserve"> </w:t>
      </w:r>
      <w:r w:rsidR="00385880" w:rsidRPr="00EC7D40">
        <w:rPr>
          <w:sz w:val="28"/>
          <w:szCs w:val="28"/>
        </w:rPr>
        <w:t>paraksta</w:t>
      </w:r>
      <w:r w:rsidR="00385880" w:rsidRPr="00EC7D40">
        <w:t xml:space="preserve"> </w:t>
      </w:r>
      <w:r w:rsidR="00906DA2" w:rsidRPr="00EC7D40">
        <w:rPr>
          <w:sz w:val="28"/>
          <w:szCs w:val="28"/>
        </w:rPr>
        <w:t xml:space="preserve">un vienlaikus ar </w:t>
      </w:r>
      <w:r w:rsidR="00213045" w:rsidRPr="00EC7D40">
        <w:rPr>
          <w:sz w:val="28"/>
          <w:szCs w:val="28"/>
        </w:rPr>
        <w:t xml:space="preserve">iestādes lēmuma vai tiesas nolēmuma norakstu iesniedz </w:t>
      </w:r>
      <w:r w:rsidR="00906DA2" w:rsidRPr="00EC7D40">
        <w:rPr>
          <w:sz w:val="28"/>
          <w:szCs w:val="28"/>
        </w:rPr>
        <w:t>minēto pa</w:t>
      </w:r>
      <w:smartTag w:uri="schemas-tilde-lv/tildestengine" w:element="veidnes">
        <w:smartTagPr>
          <w:attr w:name="text" w:val="ziņojumu"/>
          <w:attr w:name="id" w:val="-1"/>
          <w:attr w:name="baseform" w:val="ziņojum|s"/>
        </w:smartTagPr>
        <w:r w:rsidR="00906DA2" w:rsidRPr="00EC7D40">
          <w:rPr>
            <w:sz w:val="28"/>
            <w:szCs w:val="28"/>
          </w:rPr>
          <w:t>ziņojumu</w:t>
        </w:r>
      </w:smartTag>
      <w:r w:rsidR="00906DA2" w:rsidRPr="00EC7D40">
        <w:rPr>
          <w:sz w:val="28"/>
          <w:szCs w:val="28"/>
        </w:rPr>
        <w:t xml:space="preserve"> </w:t>
      </w:r>
      <w:r w:rsidR="00213045" w:rsidRPr="00EC7D40">
        <w:rPr>
          <w:sz w:val="28"/>
          <w:szCs w:val="28"/>
        </w:rPr>
        <w:t>Valsts pārvaldes iestāžu nodarīto zaudējumu atlīdzināšanas likumā noteiktajam zaudējuma atlīdz</w:t>
      </w:r>
      <w:r w:rsidR="00B921C0" w:rsidRPr="00EC7D40">
        <w:rPr>
          <w:sz w:val="28"/>
          <w:szCs w:val="28"/>
        </w:rPr>
        <w:t>inājuma</w:t>
      </w:r>
      <w:r w:rsidR="00213045" w:rsidRPr="00EC7D40">
        <w:rPr>
          <w:sz w:val="28"/>
          <w:szCs w:val="28"/>
        </w:rPr>
        <w:t xml:space="preserve"> izmaksātājam</w:t>
      </w:r>
      <w:r w:rsidRPr="00EC7D40">
        <w:rPr>
          <w:sz w:val="28"/>
          <w:szCs w:val="28"/>
        </w:rPr>
        <w:t>.</w:t>
      </w:r>
    </w:p>
    <w:p w14:paraId="62B5914A" w14:textId="77777777" w:rsidR="00CE2B99" w:rsidRDefault="00CE2B99" w:rsidP="00213045">
      <w:pPr>
        <w:ind w:firstLine="720"/>
        <w:jc w:val="both"/>
        <w:rPr>
          <w:sz w:val="28"/>
          <w:szCs w:val="28"/>
        </w:rPr>
      </w:pPr>
    </w:p>
    <w:p w14:paraId="62B5914B" w14:textId="599A99BB" w:rsidR="00213045" w:rsidRPr="00EC7D40" w:rsidRDefault="00CE2B99" w:rsidP="00213045">
      <w:pPr>
        <w:ind w:firstLine="720"/>
        <w:jc w:val="both"/>
        <w:rPr>
          <w:b/>
          <w:sz w:val="28"/>
          <w:szCs w:val="28"/>
        </w:rPr>
      </w:pPr>
      <w:r>
        <w:rPr>
          <w:sz w:val="28"/>
          <w:szCs w:val="28"/>
        </w:rPr>
        <w:t>6.</w:t>
      </w:r>
      <w:r w:rsidRPr="00CE2B99">
        <w:rPr>
          <w:sz w:val="28"/>
          <w:szCs w:val="28"/>
          <w:vertAlign w:val="superscript"/>
        </w:rPr>
        <w:t>2</w:t>
      </w:r>
      <w:r>
        <w:rPr>
          <w:sz w:val="28"/>
          <w:szCs w:val="28"/>
        </w:rPr>
        <w:t xml:space="preserve"> </w:t>
      </w:r>
      <w:r w:rsidRPr="00EC7D40">
        <w:rPr>
          <w:sz w:val="28"/>
          <w:szCs w:val="28"/>
        </w:rPr>
        <w:t xml:space="preserve">Valsts pārvaldes iestāžu nodarīto zaudējumu atlīdzināšanas likumā noteiktais zaudējuma atlīdzinājuma izmaksātājs </w:t>
      </w:r>
      <w:r w:rsidR="00385880" w:rsidRPr="00EC7D40">
        <w:rPr>
          <w:sz w:val="28"/>
          <w:szCs w:val="28"/>
        </w:rPr>
        <w:t>veic izmaksas, sagatavo 1.1.apakšpunktā minēto paziņojumu, kas ir aizpildīts 6.</w:t>
      </w:r>
      <w:r w:rsidR="00385880" w:rsidRPr="00EC7D40">
        <w:rPr>
          <w:sz w:val="28"/>
          <w:szCs w:val="28"/>
          <w:vertAlign w:val="superscript"/>
        </w:rPr>
        <w:t>1</w:t>
      </w:r>
      <w:r w:rsidR="00385880" w:rsidRPr="00EC7D40">
        <w:rPr>
          <w:sz w:val="28"/>
          <w:szCs w:val="28"/>
        </w:rPr>
        <w:t xml:space="preserve"> punktā minētajā kārtībā saskaņā ar darba devēja, kuram saskaņā ar Valsts pārvaldes iestāžu nodarīto zaudējumu atlīdzināšanas likumu uzdots atlīdzināt darba ņēmējam nesaņemtos darba ienākumus, iesniegto informāciju</w:t>
      </w:r>
      <w:r w:rsidR="0030391A">
        <w:rPr>
          <w:sz w:val="28"/>
          <w:szCs w:val="28"/>
        </w:rPr>
        <w:t>,</w:t>
      </w:r>
      <w:r w:rsidR="00385880" w:rsidRPr="00EC7D40">
        <w:rPr>
          <w:sz w:val="28"/>
          <w:szCs w:val="28"/>
        </w:rPr>
        <w:t xml:space="preserve"> un triju darba dienu laikā no zaudējuma atlīdzinājuma izmaksas dienas 1.1.apakšpunktā minēto paziņojumu iesniedz Valsts ieņēmumu dienestā un nosūta ienākuma saņēmējam</w:t>
      </w:r>
      <w:r w:rsidR="006C77C3" w:rsidRPr="00EC7D40">
        <w:rPr>
          <w:sz w:val="28"/>
          <w:szCs w:val="28"/>
        </w:rPr>
        <w:t>.”.</w:t>
      </w:r>
    </w:p>
    <w:p w14:paraId="62B5914C" w14:textId="77777777" w:rsidR="0057433D" w:rsidRDefault="0057433D" w:rsidP="00906DA2">
      <w:pPr>
        <w:pStyle w:val="naisf"/>
        <w:spacing w:before="0" w:after="0"/>
        <w:ind w:firstLine="720"/>
        <w:rPr>
          <w:sz w:val="28"/>
          <w:szCs w:val="28"/>
        </w:rPr>
      </w:pPr>
    </w:p>
    <w:p w14:paraId="62B5914D" w14:textId="61B20867" w:rsidR="004150D8" w:rsidRDefault="00361B19" w:rsidP="004150D8">
      <w:pPr>
        <w:pStyle w:val="naisf"/>
        <w:spacing w:before="50" w:after="50"/>
        <w:ind w:firstLine="720"/>
        <w:rPr>
          <w:sz w:val="28"/>
          <w:szCs w:val="28"/>
        </w:rPr>
      </w:pPr>
      <w:r>
        <w:rPr>
          <w:sz w:val="28"/>
          <w:szCs w:val="28"/>
        </w:rPr>
        <w:t xml:space="preserve">3. </w:t>
      </w:r>
      <w:r w:rsidR="004150D8">
        <w:rPr>
          <w:sz w:val="28"/>
          <w:szCs w:val="28"/>
        </w:rPr>
        <w:t>Papildināt noteikumus ar 8.punktu šādā redakcijā:</w:t>
      </w:r>
    </w:p>
    <w:p w14:paraId="62B5914E" w14:textId="5A76163D" w:rsidR="004150D8" w:rsidRPr="00747B6F" w:rsidRDefault="004150D8" w:rsidP="00747B6F">
      <w:pPr>
        <w:ind w:firstLine="709"/>
        <w:jc w:val="both"/>
        <w:rPr>
          <w:rFonts w:eastAsia="Calibri"/>
          <w:sz w:val="28"/>
          <w:szCs w:val="28"/>
          <w:lang w:eastAsia="en-US"/>
        </w:rPr>
      </w:pPr>
      <w:r w:rsidRPr="00913463">
        <w:rPr>
          <w:color w:val="000000" w:themeColor="text1"/>
          <w:sz w:val="28"/>
          <w:szCs w:val="28"/>
        </w:rPr>
        <w:t>„</w:t>
      </w:r>
      <w:r>
        <w:rPr>
          <w:color w:val="000000" w:themeColor="text1"/>
          <w:sz w:val="28"/>
          <w:szCs w:val="28"/>
        </w:rPr>
        <w:t xml:space="preserve">8. </w:t>
      </w:r>
      <w:r w:rsidRPr="00913463">
        <w:rPr>
          <w:color w:val="000000" w:themeColor="text1"/>
          <w:sz w:val="28"/>
          <w:szCs w:val="28"/>
        </w:rPr>
        <w:t xml:space="preserve">Ja Valsts pārvaldes iestāžu nodarīto zaudējumu atlīdzināšanas likuma 24., 25., 26. vai 27.pantā minētā </w:t>
      </w:r>
      <w:proofErr w:type="spellStart"/>
      <w:r w:rsidRPr="00913463">
        <w:rPr>
          <w:color w:val="000000" w:themeColor="text1"/>
          <w:sz w:val="28"/>
          <w:szCs w:val="28"/>
        </w:rPr>
        <w:t>lēmējiestāde</w:t>
      </w:r>
      <w:proofErr w:type="spellEnd"/>
      <w:r w:rsidRPr="00913463">
        <w:rPr>
          <w:color w:val="000000" w:themeColor="text1"/>
          <w:sz w:val="28"/>
          <w:szCs w:val="28"/>
        </w:rPr>
        <w:t xml:space="preserve"> vai attiecīgā iestāde (amatpersona)</w:t>
      </w:r>
      <w:r w:rsidR="00EB4A62">
        <w:rPr>
          <w:color w:val="000000" w:themeColor="text1"/>
          <w:sz w:val="28"/>
          <w:szCs w:val="28"/>
        </w:rPr>
        <w:t>, kas piedalījās tiesas procesā,</w:t>
      </w:r>
      <w:r w:rsidRPr="00913463">
        <w:rPr>
          <w:color w:val="000000" w:themeColor="text1"/>
          <w:sz w:val="28"/>
          <w:szCs w:val="28"/>
        </w:rPr>
        <w:t xml:space="preserve"> laika posmā no 2011.gada 1.oktobra līdz šo noteikumu spēkā stāšanās dienai atbilstoši iepriekš minētajām Valsts pārvaldes iestāžu nodarīto zaudējumu atlīdzināšanas likuma normām ir nosūtījusi zaudējuma atlīdzinājuma izmaksātājam iestādes lēmuma vai tiesas </w:t>
      </w:r>
      <w:r w:rsidRPr="00913463">
        <w:rPr>
          <w:color w:val="000000" w:themeColor="text1"/>
          <w:sz w:val="28"/>
          <w:szCs w:val="28"/>
        </w:rPr>
        <w:lastRenderedPageBreak/>
        <w:t xml:space="preserve">nolēmuma norakstu, tā šo noteikumu </w:t>
      </w:r>
      <w:r w:rsidR="006C77C3">
        <w:rPr>
          <w:color w:val="000000" w:themeColor="text1"/>
          <w:sz w:val="28"/>
          <w:szCs w:val="28"/>
        </w:rPr>
        <w:t>1</w:t>
      </w:r>
      <w:r w:rsidRPr="00913463">
        <w:rPr>
          <w:color w:val="000000" w:themeColor="text1"/>
          <w:sz w:val="28"/>
          <w:szCs w:val="28"/>
        </w:rPr>
        <w:t>.pielikumā minēto paziņojumu šajos noteikumos noteiktajā kārtībā aizpilda un nosūta zaudējuma atlīdzības izmaksātājam piecu darbadienu laikā no šo noteikumu spēkā stāšanās dienas.</w:t>
      </w:r>
      <w:r w:rsidR="00F7454F" w:rsidRPr="00F7454F">
        <w:rPr>
          <w:rFonts w:eastAsia="Calibri"/>
          <w:lang w:eastAsia="en-US"/>
        </w:rPr>
        <w:t xml:space="preserve"> </w:t>
      </w:r>
      <w:r w:rsidR="00F7454F" w:rsidRPr="00747B6F">
        <w:rPr>
          <w:rFonts w:eastAsia="Calibri"/>
          <w:sz w:val="28"/>
          <w:szCs w:val="28"/>
          <w:lang w:eastAsia="en-US"/>
        </w:rPr>
        <w:t xml:space="preserve">Valsts pārvaldes iestāžu nodarīto zaudējumu atlīdzināšanas likumā noteiktais zaudējuma atlīdzinājuma izmaksātājs pēc </w:t>
      </w:r>
      <w:r w:rsidR="00F7454F" w:rsidRPr="00747B6F">
        <w:rPr>
          <w:rFonts w:eastAsia="Calibri"/>
          <w:color w:val="000000"/>
          <w:sz w:val="28"/>
          <w:szCs w:val="28"/>
          <w:lang w:eastAsia="en-US"/>
        </w:rPr>
        <w:t xml:space="preserve">lēmuma vai tiesas nolēmuma noraksta saņemšanas noteikumu </w:t>
      </w:r>
      <w:r w:rsidR="00F7454F" w:rsidRPr="00747B6F">
        <w:rPr>
          <w:rFonts w:eastAsia="Calibri"/>
          <w:sz w:val="28"/>
          <w:szCs w:val="28"/>
          <w:lang w:eastAsia="en-US"/>
        </w:rPr>
        <w:t>1.1.apakšpunktā minēto paziņojumu iesnie</w:t>
      </w:r>
      <w:r w:rsidR="00F7454F">
        <w:rPr>
          <w:rFonts w:eastAsia="Calibri"/>
          <w:sz w:val="28"/>
          <w:szCs w:val="28"/>
          <w:lang w:eastAsia="en-US"/>
        </w:rPr>
        <w:t>dz</w:t>
      </w:r>
      <w:r w:rsidR="00F7454F" w:rsidRPr="00747B6F">
        <w:rPr>
          <w:rFonts w:eastAsia="Calibri"/>
          <w:sz w:val="28"/>
          <w:szCs w:val="28"/>
          <w:lang w:eastAsia="en-US"/>
        </w:rPr>
        <w:t xml:space="preserve"> Valsts ieņēmumu dienestā un nosūt</w:t>
      </w:r>
      <w:r w:rsidR="00F7454F">
        <w:rPr>
          <w:rFonts w:eastAsia="Calibri"/>
          <w:sz w:val="28"/>
          <w:szCs w:val="28"/>
          <w:lang w:eastAsia="en-US"/>
        </w:rPr>
        <w:t>a</w:t>
      </w:r>
      <w:r w:rsidR="00F7454F" w:rsidRPr="00747B6F">
        <w:rPr>
          <w:rFonts w:eastAsia="Calibri"/>
          <w:sz w:val="28"/>
          <w:szCs w:val="28"/>
          <w:lang w:eastAsia="en-US"/>
        </w:rPr>
        <w:t xml:space="preserve"> ienākuma saņēmējam </w:t>
      </w:r>
      <w:r w:rsidR="00F7454F">
        <w:rPr>
          <w:rFonts w:eastAsia="Calibri"/>
          <w:sz w:val="28"/>
          <w:szCs w:val="28"/>
          <w:lang w:eastAsia="en-US"/>
        </w:rPr>
        <w:t xml:space="preserve">šo </w:t>
      </w:r>
      <w:r w:rsidR="00F7454F" w:rsidRPr="00747B6F">
        <w:rPr>
          <w:rFonts w:eastAsia="Calibri"/>
          <w:sz w:val="28"/>
          <w:szCs w:val="28"/>
          <w:lang w:eastAsia="en-US"/>
        </w:rPr>
        <w:t>noteikumu 6.</w:t>
      </w:r>
      <w:r w:rsidR="00F7454F" w:rsidRPr="00747B6F">
        <w:rPr>
          <w:rFonts w:eastAsia="Calibri"/>
          <w:sz w:val="28"/>
          <w:szCs w:val="28"/>
          <w:vertAlign w:val="superscript"/>
          <w:lang w:eastAsia="en-US"/>
        </w:rPr>
        <w:t xml:space="preserve">2 </w:t>
      </w:r>
      <w:r w:rsidR="00F7454F" w:rsidRPr="00F7454F">
        <w:rPr>
          <w:rFonts w:eastAsia="Calibri"/>
          <w:sz w:val="28"/>
          <w:szCs w:val="28"/>
          <w:lang w:eastAsia="en-US"/>
        </w:rPr>
        <w:t>punkt</w:t>
      </w:r>
      <w:r w:rsidR="00F7454F">
        <w:rPr>
          <w:rFonts w:eastAsia="Calibri"/>
          <w:sz w:val="28"/>
          <w:szCs w:val="28"/>
          <w:lang w:eastAsia="en-US"/>
        </w:rPr>
        <w:t>ā noteiktajā kārtībā</w:t>
      </w:r>
      <w:r w:rsidR="00F7454F" w:rsidRPr="00747B6F">
        <w:rPr>
          <w:rFonts w:eastAsia="Calibri"/>
          <w:sz w:val="28"/>
          <w:szCs w:val="28"/>
          <w:lang w:eastAsia="en-US"/>
        </w:rPr>
        <w:t xml:space="preserve">. </w:t>
      </w:r>
      <w:r w:rsidRPr="00913463">
        <w:rPr>
          <w:color w:val="000000" w:themeColor="text1"/>
          <w:sz w:val="28"/>
          <w:szCs w:val="28"/>
        </w:rPr>
        <w:t>”</w:t>
      </w:r>
      <w:r w:rsidR="009C78B4">
        <w:rPr>
          <w:color w:val="000000" w:themeColor="text1"/>
          <w:sz w:val="28"/>
          <w:szCs w:val="28"/>
        </w:rPr>
        <w:t>.</w:t>
      </w:r>
    </w:p>
    <w:p w14:paraId="62B5914F" w14:textId="77777777" w:rsidR="004150D8" w:rsidRDefault="004150D8" w:rsidP="00906DA2">
      <w:pPr>
        <w:pStyle w:val="naisf"/>
        <w:spacing w:before="0" w:after="0"/>
        <w:ind w:firstLine="720"/>
        <w:rPr>
          <w:sz w:val="28"/>
          <w:szCs w:val="28"/>
        </w:rPr>
      </w:pPr>
    </w:p>
    <w:p w14:paraId="62B59150" w14:textId="2286F5C9" w:rsidR="007F04DD" w:rsidRDefault="00361B19" w:rsidP="00361B19">
      <w:pPr>
        <w:ind w:firstLine="720"/>
        <w:jc w:val="both"/>
        <w:rPr>
          <w:sz w:val="28"/>
          <w:szCs w:val="28"/>
        </w:rPr>
      </w:pPr>
      <w:r>
        <w:rPr>
          <w:sz w:val="28"/>
          <w:szCs w:val="28"/>
        </w:rPr>
        <w:t>4. S</w:t>
      </w:r>
      <w:r w:rsidR="00EE585B">
        <w:rPr>
          <w:sz w:val="28"/>
          <w:szCs w:val="28"/>
        </w:rPr>
        <w:t>vītro</w:t>
      </w:r>
      <w:r w:rsidR="0006154F">
        <w:rPr>
          <w:sz w:val="28"/>
          <w:szCs w:val="28"/>
        </w:rPr>
        <w:t>t</w:t>
      </w:r>
      <w:r w:rsidR="00EE585B">
        <w:rPr>
          <w:sz w:val="28"/>
          <w:szCs w:val="28"/>
        </w:rPr>
        <w:t xml:space="preserve"> 1.pielikumā vārdus „(dzīvesvietas kods)” un attiecīgos informācijas lauku</w:t>
      </w:r>
      <w:r w:rsidR="009C78B4">
        <w:rPr>
          <w:sz w:val="28"/>
          <w:szCs w:val="28"/>
        </w:rPr>
        <w:t>s</w:t>
      </w:r>
      <w:r w:rsidR="00EE585B">
        <w:rPr>
          <w:sz w:val="28"/>
          <w:szCs w:val="28"/>
        </w:rPr>
        <w:t>.</w:t>
      </w:r>
    </w:p>
    <w:p w14:paraId="1AA876C4" w14:textId="77777777" w:rsidR="00361B19" w:rsidRDefault="00361B19" w:rsidP="00361B19">
      <w:pPr>
        <w:ind w:firstLine="720"/>
        <w:jc w:val="both"/>
        <w:rPr>
          <w:sz w:val="28"/>
          <w:szCs w:val="28"/>
        </w:rPr>
      </w:pPr>
    </w:p>
    <w:p w14:paraId="62B59151" w14:textId="5AFA6716" w:rsidR="001D033E" w:rsidRPr="003C6B63" w:rsidRDefault="00AC45F8" w:rsidP="00361B19">
      <w:pPr>
        <w:ind w:firstLine="720"/>
        <w:jc w:val="both"/>
        <w:rPr>
          <w:sz w:val="28"/>
          <w:szCs w:val="28"/>
        </w:rPr>
      </w:pPr>
      <w:r>
        <w:rPr>
          <w:sz w:val="28"/>
          <w:szCs w:val="28"/>
        </w:rPr>
        <w:t>5</w:t>
      </w:r>
      <w:r w:rsidR="00816319">
        <w:rPr>
          <w:sz w:val="28"/>
          <w:szCs w:val="28"/>
        </w:rPr>
        <w:t xml:space="preserve">. </w:t>
      </w:r>
      <w:r w:rsidR="00B1515D">
        <w:rPr>
          <w:sz w:val="28"/>
          <w:szCs w:val="28"/>
        </w:rPr>
        <w:t>I</w:t>
      </w:r>
      <w:r w:rsidR="001D033E" w:rsidRPr="003C6B63">
        <w:rPr>
          <w:sz w:val="28"/>
          <w:szCs w:val="28"/>
        </w:rPr>
        <w:t>zteikt 1.pielikuma tabulas „</w:t>
      </w:r>
      <w:r w:rsidR="001D033E">
        <w:rPr>
          <w:sz w:val="28"/>
          <w:szCs w:val="28"/>
        </w:rPr>
        <w:t>1. Ienākuma veida kodi” 49.</w:t>
      </w:r>
      <w:r w:rsidR="005C438C">
        <w:rPr>
          <w:sz w:val="28"/>
          <w:szCs w:val="28"/>
        </w:rPr>
        <w:t>punktu</w:t>
      </w:r>
      <w:r w:rsidR="001D033E">
        <w:rPr>
          <w:sz w:val="28"/>
          <w:szCs w:val="28"/>
        </w:rPr>
        <w:t xml:space="preserve"> šādā redakcijā</w:t>
      </w:r>
      <w:r w:rsidR="001D033E" w:rsidRPr="00B921C0">
        <w:rPr>
          <w:sz w:val="28"/>
          <w:szCs w:val="28"/>
        </w:rPr>
        <w:t>:</w:t>
      </w:r>
    </w:p>
    <w:tbl>
      <w:tblPr>
        <w:tblW w:w="9821" w:type="dxa"/>
        <w:tblInd w:w="-34" w:type="dxa"/>
        <w:tblLayout w:type="fixed"/>
        <w:tblLook w:val="0000" w:firstRow="0" w:lastRow="0" w:firstColumn="0" w:lastColumn="0" w:noHBand="0" w:noVBand="0"/>
      </w:tblPr>
      <w:tblGrid>
        <w:gridCol w:w="456"/>
        <w:gridCol w:w="4789"/>
        <w:gridCol w:w="1276"/>
        <w:gridCol w:w="1276"/>
        <w:gridCol w:w="992"/>
        <w:gridCol w:w="1032"/>
      </w:tblGrid>
      <w:tr w:rsidR="001D033E" w:rsidRPr="00494705" w14:paraId="62B59158" w14:textId="77777777" w:rsidTr="00315D44">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59152" w14:textId="77777777" w:rsidR="001D033E" w:rsidRDefault="001D033E" w:rsidP="001D033E">
            <w:pPr>
              <w:rPr>
                <w:sz w:val="18"/>
                <w:szCs w:val="18"/>
              </w:rPr>
            </w:pPr>
            <w:r>
              <w:rPr>
                <w:sz w:val="18"/>
                <w:szCs w:val="18"/>
              </w:rPr>
              <w:t>49.</w:t>
            </w:r>
          </w:p>
        </w:tc>
        <w:tc>
          <w:tcPr>
            <w:tcW w:w="4789" w:type="dxa"/>
            <w:tcBorders>
              <w:top w:val="single" w:sz="4" w:space="0" w:color="auto"/>
              <w:left w:val="nil"/>
              <w:bottom w:val="single" w:sz="4" w:space="0" w:color="auto"/>
              <w:right w:val="single" w:sz="4" w:space="0" w:color="auto"/>
            </w:tcBorders>
            <w:shd w:val="clear" w:color="auto" w:fill="auto"/>
            <w:vAlign w:val="center"/>
          </w:tcPr>
          <w:p w14:paraId="62B59153" w14:textId="77777777" w:rsidR="001D033E" w:rsidRPr="00494705" w:rsidRDefault="001D033E" w:rsidP="00B921C0">
            <w:pPr>
              <w:rPr>
                <w:sz w:val="18"/>
                <w:szCs w:val="18"/>
              </w:rPr>
            </w:pPr>
            <w:r>
              <w:rPr>
                <w:sz w:val="18"/>
                <w:szCs w:val="18"/>
              </w:rPr>
              <w:t xml:space="preserve">Ienākums uz tiesas </w:t>
            </w:r>
            <w:r w:rsidR="00B921C0">
              <w:rPr>
                <w:sz w:val="18"/>
                <w:szCs w:val="18"/>
              </w:rPr>
              <w:t>nolēmuma vai iestādes lēmuma</w:t>
            </w:r>
            <w:r>
              <w:rPr>
                <w:sz w:val="18"/>
                <w:szCs w:val="18"/>
              </w:rPr>
              <w:t xml:space="preserve"> pamata no valsts budžeta izmaksājamās kompensācijas, kas saistītas ar darba attiecībām vai to pārtraukšanu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B59154" w14:textId="77777777" w:rsidR="001D033E" w:rsidRDefault="001D033E" w:rsidP="00315D44">
            <w:pPr>
              <w:rPr>
                <w:sz w:val="18"/>
                <w:szCs w:val="18"/>
              </w:rPr>
            </w:pPr>
            <w:r>
              <w:rPr>
                <w:sz w:val="18"/>
                <w:szCs w:val="18"/>
              </w:rPr>
              <w:t>1049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B59155" w14:textId="77777777" w:rsidR="001D033E" w:rsidRPr="00494705" w:rsidRDefault="001D033E" w:rsidP="00315D44">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B59156" w14:textId="77777777" w:rsidR="001D033E" w:rsidRPr="00494705" w:rsidRDefault="001D033E" w:rsidP="00315D44">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62B59157" w14:textId="77777777" w:rsidR="001D033E" w:rsidRPr="00494705" w:rsidRDefault="001D033E" w:rsidP="00315D44">
            <w:pPr>
              <w:rPr>
                <w:sz w:val="18"/>
                <w:szCs w:val="18"/>
              </w:rPr>
            </w:pPr>
          </w:p>
        </w:tc>
      </w:tr>
    </w:tbl>
    <w:p w14:paraId="62B59269" w14:textId="77777777" w:rsidR="00A15F12" w:rsidRPr="00913463" w:rsidRDefault="00A15F12" w:rsidP="00A15F12">
      <w:pPr>
        <w:ind w:firstLine="720"/>
        <w:jc w:val="both"/>
        <w:rPr>
          <w:color w:val="000000" w:themeColor="text1"/>
          <w:sz w:val="28"/>
          <w:szCs w:val="28"/>
        </w:rPr>
      </w:pPr>
    </w:p>
    <w:p w14:paraId="62B5926A" w14:textId="283E166F" w:rsidR="00CF5B46" w:rsidRDefault="00AC45F8" w:rsidP="001D033E">
      <w:pPr>
        <w:pStyle w:val="naisf"/>
        <w:spacing w:before="50" w:after="50"/>
        <w:ind w:firstLine="720"/>
        <w:rPr>
          <w:sz w:val="28"/>
          <w:szCs w:val="28"/>
        </w:rPr>
      </w:pPr>
      <w:r>
        <w:rPr>
          <w:sz w:val="28"/>
          <w:szCs w:val="28"/>
        </w:rPr>
        <w:t>6. Papildināt 1.pielikuma tabulu</w:t>
      </w:r>
      <w:r w:rsidRPr="003C6B63">
        <w:rPr>
          <w:sz w:val="28"/>
          <w:szCs w:val="28"/>
        </w:rPr>
        <w:t xml:space="preserve"> „</w:t>
      </w:r>
      <w:r>
        <w:rPr>
          <w:sz w:val="28"/>
          <w:szCs w:val="28"/>
        </w:rPr>
        <w:t>1. Ienākuma veida kodi” ar 50</w:t>
      </w:r>
      <w:r w:rsidR="000F70E2">
        <w:rPr>
          <w:sz w:val="28"/>
          <w:szCs w:val="28"/>
        </w:rPr>
        <w:t>.</w:t>
      </w:r>
      <w:r>
        <w:rPr>
          <w:sz w:val="28"/>
          <w:szCs w:val="28"/>
        </w:rPr>
        <w:t>punktu šādā redakcijā</w:t>
      </w:r>
      <w:r w:rsidRPr="00B921C0">
        <w:rPr>
          <w:sz w:val="28"/>
          <w:szCs w:val="28"/>
        </w:rPr>
        <w:t>:</w:t>
      </w:r>
    </w:p>
    <w:tbl>
      <w:tblPr>
        <w:tblW w:w="9821" w:type="dxa"/>
        <w:tblInd w:w="-34" w:type="dxa"/>
        <w:tblLayout w:type="fixed"/>
        <w:tblLook w:val="0000" w:firstRow="0" w:lastRow="0" w:firstColumn="0" w:lastColumn="0" w:noHBand="0" w:noVBand="0"/>
      </w:tblPr>
      <w:tblGrid>
        <w:gridCol w:w="456"/>
        <w:gridCol w:w="4789"/>
        <w:gridCol w:w="1276"/>
        <w:gridCol w:w="1276"/>
        <w:gridCol w:w="992"/>
        <w:gridCol w:w="1032"/>
      </w:tblGrid>
      <w:tr w:rsidR="00AC45F8" w:rsidRPr="00494705" w14:paraId="396E102B" w14:textId="77777777" w:rsidTr="00206008">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4532E" w14:textId="13EB38AB" w:rsidR="00AC45F8" w:rsidRDefault="00AC45F8" w:rsidP="00206008">
            <w:pPr>
              <w:rPr>
                <w:sz w:val="18"/>
                <w:szCs w:val="18"/>
              </w:rPr>
            </w:pPr>
            <w:r>
              <w:rPr>
                <w:sz w:val="18"/>
                <w:szCs w:val="18"/>
              </w:rPr>
              <w:t>50.</w:t>
            </w:r>
          </w:p>
        </w:tc>
        <w:tc>
          <w:tcPr>
            <w:tcW w:w="4789" w:type="dxa"/>
            <w:tcBorders>
              <w:top w:val="single" w:sz="4" w:space="0" w:color="auto"/>
              <w:left w:val="nil"/>
              <w:bottom w:val="single" w:sz="4" w:space="0" w:color="auto"/>
              <w:right w:val="single" w:sz="4" w:space="0" w:color="auto"/>
            </w:tcBorders>
            <w:shd w:val="clear" w:color="auto" w:fill="auto"/>
            <w:vAlign w:val="center"/>
          </w:tcPr>
          <w:p w14:paraId="2AC7E5DA" w14:textId="1C9F21AB" w:rsidR="00AC45F8" w:rsidRPr="00494705" w:rsidRDefault="00AC45F8" w:rsidP="00AC45F8">
            <w:pPr>
              <w:rPr>
                <w:sz w:val="18"/>
                <w:szCs w:val="18"/>
              </w:rPr>
            </w:pPr>
            <w:r>
              <w:rPr>
                <w:sz w:val="18"/>
                <w:szCs w:val="18"/>
              </w:rPr>
              <w:t xml:space="preserve">Algota darba ienākumi par </w:t>
            </w:r>
            <w:r w:rsidRPr="00747B6F">
              <w:rPr>
                <w:sz w:val="18"/>
                <w:szCs w:val="18"/>
              </w:rPr>
              <w:t>darba pienākumu veikšanu citā Eiropas Savienības dalībvalstī vai Eiropas Ekonomikas zonas valstī, vai valstī ar kuru Latvijai ir noslēgta un stājusies spēkā konvencija par nodokļu dubultās uzlikšanas un nodokļu nemaksāšanas novēršanu</w:t>
            </w:r>
            <w:r>
              <w:rPr>
                <w:sz w:val="18"/>
                <w:szCs w:val="18"/>
              </w:rPr>
              <w:t xml:space="preserve"> (likuma „Par iedzīvotāju ienākuma nodokli” 24.panta septītā daļa)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9A360" w14:textId="41E9B14B" w:rsidR="00AC45F8" w:rsidRDefault="00AC45F8" w:rsidP="00206008">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8D8925" w14:textId="77777777" w:rsidR="00AC45F8" w:rsidRPr="00494705" w:rsidRDefault="00AC45F8" w:rsidP="00206008">
            <w:pP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D3202B" w14:textId="4840F6CC" w:rsidR="00AC45F8" w:rsidRPr="00494705" w:rsidRDefault="00AC45F8" w:rsidP="00206008">
            <w:pPr>
              <w:rPr>
                <w:sz w:val="18"/>
                <w:szCs w:val="18"/>
              </w:rPr>
            </w:pPr>
            <w:r>
              <w:rPr>
                <w:sz w:val="18"/>
                <w:szCs w:val="18"/>
              </w:rPr>
              <w:t>3050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4585CF49" w14:textId="77777777" w:rsidR="00AC45F8" w:rsidRPr="00494705" w:rsidRDefault="00AC45F8" w:rsidP="00206008">
            <w:pPr>
              <w:rPr>
                <w:sz w:val="18"/>
                <w:szCs w:val="18"/>
              </w:rPr>
            </w:pPr>
          </w:p>
        </w:tc>
      </w:tr>
    </w:tbl>
    <w:p w14:paraId="0CCDB57F" w14:textId="77777777" w:rsidR="00AC45F8" w:rsidRPr="00B55207" w:rsidRDefault="00AC45F8" w:rsidP="001D033E">
      <w:pPr>
        <w:pStyle w:val="naisf"/>
        <w:spacing w:before="50" w:after="50"/>
        <w:ind w:firstLine="720"/>
        <w:rPr>
          <w:sz w:val="28"/>
          <w:szCs w:val="28"/>
        </w:rPr>
      </w:pPr>
    </w:p>
    <w:tbl>
      <w:tblPr>
        <w:tblW w:w="0" w:type="auto"/>
        <w:tblLook w:val="01E0" w:firstRow="1" w:lastRow="1" w:firstColumn="1" w:lastColumn="1" w:noHBand="0" w:noVBand="0"/>
      </w:tblPr>
      <w:tblGrid>
        <w:gridCol w:w="6538"/>
        <w:gridCol w:w="2749"/>
      </w:tblGrid>
      <w:tr w:rsidR="001D033E" w:rsidRPr="002431FB" w14:paraId="62B59274" w14:textId="77777777" w:rsidTr="000E7DF1">
        <w:tc>
          <w:tcPr>
            <w:tcW w:w="6538" w:type="dxa"/>
            <w:shd w:val="clear" w:color="auto" w:fill="auto"/>
          </w:tcPr>
          <w:p w14:paraId="62B5926B" w14:textId="77777777" w:rsidR="000E7DF1" w:rsidRDefault="000E7DF1" w:rsidP="00315D44">
            <w:pPr>
              <w:pStyle w:val="naisf"/>
              <w:spacing w:before="0" w:after="0"/>
              <w:rPr>
                <w:sz w:val="28"/>
                <w:szCs w:val="28"/>
              </w:rPr>
            </w:pPr>
          </w:p>
          <w:p w14:paraId="62B5926C" w14:textId="77777777" w:rsidR="001D033E" w:rsidRPr="002431FB" w:rsidRDefault="001D033E" w:rsidP="00315D44">
            <w:pPr>
              <w:pStyle w:val="naisf"/>
              <w:spacing w:before="0" w:after="0"/>
              <w:rPr>
                <w:sz w:val="28"/>
                <w:szCs w:val="28"/>
              </w:rPr>
            </w:pPr>
            <w:r w:rsidRPr="002431FB">
              <w:rPr>
                <w:sz w:val="28"/>
                <w:szCs w:val="28"/>
              </w:rPr>
              <w:t xml:space="preserve">Ministru </w:t>
            </w:r>
            <w:r>
              <w:rPr>
                <w:sz w:val="28"/>
                <w:szCs w:val="28"/>
              </w:rPr>
              <w:t>prezidents</w:t>
            </w:r>
          </w:p>
          <w:p w14:paraId="62B5926E" w14:textId="77777777" w:rsidR="001D033E" w:rsidRPr="002431FB" w:rsidRDefault="001D033E" w:rsidP="00315D44">
            <w:pPr>
              <w:pStyle w:val="naisf"/>
              <w:spacing w:before="0" w:after="0"/>
              <w:rPr>
                <w:sz w:val="28"/>
                <w:szCs w:val="28"/>
              </w:rPr>
            </w:pPr>
          </w:p>
          <w:p w14:paraId="62B5926F" w14:textId="77777777" w:rsidR="001D033E" w:rsidRPr="002431FB" w:rsidRDefault="001D033E" w:rsidP="001D033E">
            <w:pPr>
              <w:autoSpaceDE w:val="0"/>
              <w:autoSpaceDN w:val="0"/>
              <w:adjustRightInd w:val="0"/>
              <w:ind w:left="426"/>
              <w:rPr>
                <w:sz w:val="28"/>
                <w:szCs w:val="28"/>
              </w:rPr>
            </w:pPr>
            <w:r>
              <w:rPr>
                <w:sz w:val="28"/>
                <w:szCs w:val="28"/>
              </w:rPr>
              <w:t>Finanšu ministrs</w:t>
            </w:r>
          </w:p>
        </w:tc>
        <w:tc>
          <w:tcPr>
            <w:tcW w:w="2749" w:type="dxa"/>
            <w:shd w:val="clear" w:color="auto" w:fill="auto"/>
          </w:tcPr>
          <w:p w14:paraId="5A2B9599" w14:textId="77777777" w:rsidR="009774D5" w:rsidRDefault="009774D5" w:rsidP="00315D44">
            <w:pPr>
              <w:pStyle w:val="naisf"/>
              <w:spacing w:before="0" w:after="0"/>
              <w:rPr>
                <w:sz w:val="28"/>
                <w:szCs w:val="28"/>
              </w:rPr>
            </w:pPr>
          </w:p>
          <w:p w14:paraId="62B59270" w14:textId="77777777" w:rsidR="001D033E" w:rsidRPr="002431FB" w:rsidRDefault="001D033E" w:rsidP="00315D44">
            <w:pPr>
              <w:pStyle w:val="naisf"/>
              <w:spacing w:before="0" w:after="0"/>
              <w:rPr>
                <w:sz w:val="28"/>
                <w:szCs w:val="28"/>
              </w:rPr>
            </w:pPr>
            <w:proofErr w:type="spellStart"/>
            <w:r w:rsidRPr="002431FB">
              <w:rPr>
                <w:sz w:val="28"/>
                <w:szCs w:val="28"/>
              </w:rPr>
              <w:t>V.Dombrovskis</w:t>
            </w:r>
            <w:proofErr w:type="spellEnd"/>
          </w:p>
          <w:p w14:paraId="62B59271" w14:textId="77777777" w:rsidR="001D033E" w:rsidRPr="002431FB" w:rsidRDefault="001D033E" w:rsidP="00315D44">
            <w:pPr>
              <w:pStyle w:val="naisf"/>
              <w:spacing w:before="0" w:after="0"/>
              <w:rPr>
                <w:sz w:val="28"/>
                <w:szCs w:val="28"/>
              </w:rPr>
            </w:pPr>
          </w:p>
          <w:p w14:paraId="62B59273" w14:textId="77777777" w:rsidR="001D033E" w:rsidRPr="001D033E" w:rsidRDefault="001D033E" w:rsidP="001D033E">
            <w:pPr>
              <w:pStyle w:val="naisf"/>
              <w:spacing w:before="0" w:after="0"/>
              <w:rPr>
                <w:color w:val="000000"/>
                <w:sz w:val="28"/>
                <w:szCs w:val="28"/>
              </w:rPr>
            </w:pPr>
            <w:r>
              <w:rPr>
                <w:color w:val="000000"/>
                <w:sz w:val="28"/>
                <w:szCs w:val="28"/>
              </w:rPr>
              <w:t>A. Vilks</w:t>
            </w:r>
          </w:p>
        </w:tc>
      </w:tr>
    </w:tbl>
    <w:p w14:paraId="43573FE9" w14:textId="77777777" w:rsidR="00FB4824" w:rsidRDefault="00FB4824" w:rsidP="00E4621F">
      <w:pPr>
        <w:pStyle w:val="BodyText"/>
        <w:tabs>
          <w:tab w:val="left" w:pos="1139"/>
        </w:tabs>
        <w:rPr>
          <w:sz w:val="20"/>
        </w:rPr>
      </w:pPr>
    </w:p>
    <w:p w14:paraId="053B95A8" w14:textId="77777777" w:rsidR="00FB4824" w:rsidRDefault="00FB4824" w:rsidP="00E4621F">
      <w:pPr>
        <w:pStyle w:val="BodyText"/>
        <w:tabs>
          <w:tab w:val="left" w:pos="1139"/>
        </w:tabs>
        <w:rPr>
          <w:sz w:val="20"/>
        </w:rPr>
      </w:pPr>
    </w:p>
    <w:p w14:paraId="4629BCF8" w14:textId="77777777" w:rsidR="00747B6F" w:rsidRDefault="00747B6F" w:rsidP="00E4621F">
      <w:pPr>
        <w:pStyle w:val="BodyText"/>
        <w:tabs>
          <w:tab w:val="left" w:pos="1139"/>
        </w:tabs>
        <w:rPr>
          <w:sz w:val="20"/>
        </w:rPr>
      </w:pPr>
    </w:p>
    <w:p w14:paraId="4A4357F3" w14:textId="77777777" w:rsidR="00747B6F" w:rsidRDefault="00747B6F" w:rsidP="00E4621F">
      <w:pPr>
        <w:pStyle w:val="BodyText"/>
        <w:tabs>
          <w:tab w:val="left" w:pos="1139"/>
        </w:tabs>
        <w:rPr>
          <w:sz w:val="20"/>
        </w:rPr>
      </w:pPr>
    </w:p>
    <w:p w14:paraId="1491E7A9" w14:textId="77777777" w:rsidR="00747B6F" w:rsidRDefault="00747B6F" w:rsidP="00E4621F">
      <w:pPr>
        <w:pStyle w:val="BodyText"/>
        <w:tabs>
          <w:tab w:val="left" w:pos="1139"/>
        </w:tabs>
        <w:rPr>
          <w:sz w:val="20"/>
        </w:rPr>
      </w:pPr>
    </w:p>
    <w:p w14:paraId="3C7104D4" w14:textId="77777777" w:rsidR="00747B6F" w:rsidRDefault="00747B6F" w:rsidP="00E4621F">
      <w:pPr>
        <w:pStyle w:val="BodyText"/>
        <w:tabs>
          <w:tab w:val="left" w:pos="1139"/>
        </w:tabs>
        <w:rPr>
          <w:sz w:val="20"/>
        </w:rPr>
      </w:pPr>
    </w:p>
    <w:p w14:paraId="56D308F7" w14:textId="77777777" w:rsidR="00747B6F" w:rsidRDefault="00747B6F" w:rsidP="00E4621F">
      <w:pPr>
        <w:pStyle w:val="BodyText"/>
        <w:tabs>
          <w:tab w:val="left" w:pos="1139"/>
        </w:tabs>
        <w:rPr>
          <w:sz w:val="20"/>
        </w:rPr>
      </w:pPr>
    </w:p>
    <w:p w14:paraId="790BBE4C" w14:textId="77777777" w:rsidR="00747B6F" w:rsidRDefault="00747B6F" w:rsidP="00E4621F">
      <w:pPr>
        <w:pStyle w:val="BodyText"/>
        <w:tabs>
          <w:tab w:val="left" w:pos="1139"/>
        </w:tabs>
        <w:rPr>
          <w:sz w:val="20"/>
        </w:rPr>
      </w:pPr>
    </w:p>
    <w:p w14:paraId="52907041" w14:textId="77777777" w:rsidR="00747B6F" w:rsidRDefault="00747B6F" w:rsidP="00E4621F">
      <w:pPr>
        <w:pStyle w:val="BodyText"/>
        <w:tabs>
          <w:tab w:val="left" w:pos="1139"/>
        </w:tabs>
        <w:rPr>
          <w:sz w:val="20"/>
        </w:rPr>
      </w:pPr>
    </w:p>
    <w:p w14:paraId="0A2F5731" w14:textId="77777777" w:rsidR="00747B6F" w:rsidRDefault="00747B6F" w:rsidP="00E4621F">
      <w:pPr>
        <w:pStyle w:val="BodyText"/>
        <w:tabs>
          <w:tab w:val="left" w:pos="1139"/>
        </w:tabs>
        <w:rPr>
          <w:sz w:val="20"/>
        </w:rPr>
      </w:pPr>
    </w:p>
    <w:p w14:paraId="5530A3A7" w14:textId="77777777" w:rsidR="00747B6F" w:rsidRDefault="00747B6F" w:rsidP="00E4621F">
      <w:pPr>
        <w:pStyle w:val="BodyText"/>
        <w:tabs>
          <w:tab w:val="left" w:pos="1139"/>
        </w:tabs>
        <w:rPr>
          <w:sz w:val="20"/>
        </w:rPr>
      </w:pPr>
    </w:p>
    <w:p w14:paraId="460327FE" w14:textId="77777777" w:rsidR="00747B6F" w:rsidRDefault="00747B6F" w:rsidP="00E4621F">
      <w:pPr>
        <w:pStyle w:val="BodyText"/>
        <w:tabs>
          <w:tab w:val="left" w:pos="1139"/>
        </w:tabs>
        <w:rPr>
          <w:sz w:val="20"/>
        </w:rPr>
      </w:pPr>
    </w:p>
    <w:p w14:paraId="02220B73" w14:textId="77777777" w:rsidR="00747B6F" w:rsidRDefault="00747B6F" w:rsidP="00E4621F">
      <w:pPr>
        <w:pStyle w:val="BodyText"/>
        <w:tabs>
          <w:tab w:val="left" w:pos="1139"/>
        </w:tabs>
        <w:rPr>
          <w:sz w:val="20"/>
        </w:rPr>
      </w:pPr>
    </w:p>
    <w:p w14:paraId="6F1DFBE3" w14:textId="77777777" w:rsidR="00747B6F" w:rsidRDefault="00747B6F" w:rsidP="00E4621F">
      <w:pPr>
        <w:pStyle w:val="BodyText"/>
        <w:tabs>
          <w:tab w:val="left" w:pos="1139"/>
        </w:tabs>
        <w:rPr>
          <w:sz w:val="20"/>
        </w:rPr>
      </w:pPr>
    </w:p>
    <w:p w14:paraId="6C552DBF" w14:textId="77777777" w:rsidR="00747B6F" w:rsidRDefault="00747B6F" w:rsidP="00E4621F">
      <w:pPr>
        <w:pStyle w:val="BodyText"/>
        <w:tabs>
          <w:tab w:val="left" w:pos="1139"/>
        </w:tabs>
        <w:rPr>
          <w:sz w:val="20"/>
        </w:rPr>
      </w:pPr>
    </w:p>
    <w:p w14:paraId="1AC8F9F1" w14:textId="77777777" w:rsidR="00747B6F" w:rsidRDefault="00747B6F" w:rsidP="00E4621F">
      <w:pPr>
        <w:pStyle w:val="BodyText"/>
        <w:tabs>
          <w:tab w:val="left" w:pos="1139"/>
        </w:tabs>
        <w:rPr>
          <w:sz w:val="20"/>
        </w:rPr>
      </w:pPr>
    </w:p>
    <w:p w14:paraId="06D1D31F" w14:textId="77777777" w:rsidR="0030391A" w:rsidRDefault="0030391A" w:rsidP="00E4621F">
      <w:pPr>
        <w:pStyle w:val="BodyText"/>
        <w:tabs>
          <w:tab w:val="left" w:pos="1139"/>
        </w:tabs>
        <w:rPr>
          <w:sz w:val="20"/>
        </w:rPr>
      </w:pPr>
      <w:r>
        <w:rPr>
          <w:sz w:val="20"/>
        </w:rPr>
        <w:t>29.11.2011</w:t>
      </w:r>
    </w:p>
    <w:bookmarkStart w:id="0" w:name="_GoBack"/>
    <w:p w14:paraId="62B59277" w14:textId="3A9D0210" w:rsidR="00E4621F" w:rsidRPr="00361B19" w:rsidRDefault="00E4621F" w:rsidP="00E4621F">
      <w:pPr>
        <w:pStyle w:val="BodyText"/>
        <w:tabs>
          <w:tab w:val="left" w:pos="1139"/>
        </w:tabs>
        <w:rPr>
          <w:sz w:val="20"/>
        </w:rPr>
      </w:pPr>
      <w:r w:rsidRPr="00361B19">
        <w:rPr>
          <w:sz w:val="20"/>
        </w:rPr>
        <w:fldChar w:fldCharType="begin"/>
      </w:r>
      <w:r w:rsidRPr="00361B19">
        <w:rPr>
          <w:sz w:val="20"/>
        </w:rPr>
        <w:instrText xml:space="preserve"> NUMWORDS  \# "0"  \* MERGEFORMAT </w:instrText>
      </w:r>
      <w:r w:rsidRPr="00361B19">
        <w:rPr>
          <w:sz w:val="20"/>
        </w:rPr>
        <w:fldChar w:fldCharType="separate"/>
      </w:r>
      <w:r w:rsidR="00F64BE6">
        <w:rPr>
          <w:noProof/>
          <w:sz w:val="20"/>
        </w:rPr>
        <w:t>451</w:t>
      </w:r>
      <w:r w:rsidRPr="00361B19">
        <w:rPr>
          <w:sz w:val="20"/>
        </w:rPr>
        <w:fldChar w:fldCharType="end"/>
      </w:r>
    </w:p>
    <w:bookmarkEnd w:id="0"/>
    <w:p w14:paraId="62B59278" w14:textId="77777777" w:rsidR="00E4621F" w:rsidRPr="00A84BA7" w:rsidRDefault="00E4621F" w:rsidP="00E4621F">
      <w:pPr>
        <w:rPr>
          <w:sz w:val="20"/>
        </w:rPr>
      </w:pPr>
      <w:r>
        <w:rPr>
          <w:sz w:val="20"/>
        </w:rPr>
        <w:t>Veinberga</w:t>
      </w:r>
      <w:r w:rsidRPr="00A84BA7">
        <w:rPr>
          <w:sz w:val="20"/>
        </w:rPr>
        <w:t xml:space="preserve">, </w:t>
      </w:r>
      <w:r>
        <w:rPr>
          <w:sz w:val="20"/>
        </w:rPr>
        <w:t>67083848</w:t>
      </w:r>
    </w:p>
    <w:p w14:paraId="62B59279" w14:textId="77777777" w:rsidR="00DE7515" w:rsidRPr="00AE188E" w:rsidRDefault="00F64BE6" w:rsidP="00E4621F">
      <w:pPr>
        <w:pStyle w:val="BodyText"/>
        <w:rPr>
          <w:sz w:val="20"/>
        </w:rPr>
      </w:pPr>
      <w:hyperlink r:id="rId12" w:history="1">
        <w:r w:rsidR="00E4621F" w:rsidRPr="00A0148E">
          <w:rPr>
            <w:rStyle w:val="Hyperlink"/>
            <w:sz w:val="20"/>
          </w:rPr>
          <w:t>Inese.Veinberga@fm.gov.lv</w:t>
        </w:r>
      </w:hyperlink>
    </w:p>
    <w:p w14:paraId="62B5927A" w14:textId="77777777" w:rsidR="00DE7515" w:rsidRPr="009512C2" w:rsidRDefault="00DE7515" w:rsidP="007E23D7">
      <w:pPr>
        <w:ind w:firstLine="720"/>
        <w:jc w:val="both"/>
        <w:rPr>
          <w:i/>
          <w:sz w:val="28"/>
          <w:szCs w:val="28"/>
        </w:rPr>
      </w:pPr>
    </w:p>
    <w:sectPr w:rsidR="00DE7515" w:rsidRPr="009512C2" w:rsidSect="005F71DF">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5927D" w14:textId="77777777" w:rsidR="000F70E2" w:rsidRDefault="000F70E2">
      <w:r>
        <w:separator/>
      </w:r>
    </w:p>
  </w:endnote>
  <w:endnote w:type="continuationSeparator" w:id="0">
    <w:p w14:paraId="62B5927E" w14:textId="77777777" w:rsidR="000F70E2" w:rsidRDefault="000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283" w14:textId="492A9C0F" w:rsidR="000F70E2" w:rsidRPr="007E23D7" w:rsidRDefault="000F70E2" w:rsidP="00BE1587">
    <w:pPr>
      <w:pStyle w:val="Footer"/>
      <w:jc w:val="both"/>
      <w:rPr>
        <w:sz w:val="20"/>
        <w:szCs w:val="20"/>
      </w:rPr>
    </w:pPr>
    <w:r w:rsidRPr="00E23479">
      <w:rPr>
        <w:sz w:val="20"/>
        <w:szCs w:val="20"/>
      </w:rPr>
      <w:fldChar w:fldCharType="begin"/>
    </w:r>
    <w:r w:rsidRPr="00E23479">
      <w:rPr>
        <w:sz w:val="20"/>
        <w:szCs w:val="20"/>
      </w:rPr>
      <w:instrText xml:space="preserve"> FILENAME </w:instrText>
    </w:r>
    <w:r w:rsidRPr="00E23479">
      <w:rPr>
        <w:sz w:val="20"/>
        <w:szCs w:val="20"/>
      </w:rPr>
      <w:fldChar w:fldCharType="separate"/>
    </w:r>
    <w:r w:rsidR="000E0100">
      <w:rPr>
        <w:noProof/>
        <w:sz w:val="20"/>
        <w:szCs w:val="20"/>
      </w:rPr>
      <w:t>FMNot_251111_PAZ677.docx</w:t>
    </w:r>
    <w:r w:rsidRPr="00E23479">
      <w:rPr>
        <w:sz w:val="20"/>
        <w:szCs w:val="20"/>
      </w:rPr>
      <w:fldChar w:fldCharType="end"/>
    </w:r>
    <w:r>
      <w:rPr>
        <w:sz w:val="20"/>
        <w:szCs w:val="20"/>
      </w:rPr>
      <w:t>; Ministru kabineta noteikumu projekts „Grozījumi Ministru kabineta 2008.gada 25.augusta noteikumos Nr.677 „</w:t>
    </w:r>
    <w:r w:rsidRPr="000360D6">
      <w:rPr>
        <w:sz w:val="20"/>
        <w:szCs w:val="20"/>
      </w:rPr>
      <w:t>Noteikumi par iedzīvotāju ienākuma nodokļa paziņojumiem</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285" w14:textId="69BEDCDA" w:rsidR="000F70E2" w:rsidRPr="007E23D7" w:rsidRDefault="000F70E2">
    <w:pPr>
      <w:pStyle w:val="Footer"/>
      <w:rPr>
        <w:sz w:val="20"/>
        <w:szCs w:val="20"/>
      </w:rPr>
    </w:pPr>
    <w:r w:rsidRPr="00E23479">
      <w:rPr>
        <w:sz w:val="20"/>
        <w:szCs w:val="20"/>
      </w:rPr>
      <w:fldChar w:fldCharType="begin"/>
    </w:r>
    <w:r w:rsidRPr="00E23479">
      <w:rPr>
        <w:sz w:val="20"/>
        <w:szCs w:val="20"/>
      </w:rPr>
      <w:instrText xml:space="preserve"> FILENAME </w:instrText>
    </w:r>
    <w:r w:rsidRPr="00E23479">
      <w:rPr>
        <w:sz w:val="20"/>
        <w:szCs w:val="20"/>
      </w:rPr>
      <w:fldChar w:fldCharType="separate"/>
    </w:r>
    <w:r w:rsidR="000E0100">
      <w:rPr>
        <w:noProof/>
        <w:sz w:val="20"/>
        <w:szCs w:val="20"/>
      </w:rPr>
      <w:t>FMNot_251111_PAZ677.docx</w:t>
    </w:r>
    <w:r w:rsidRPr="00E23479">
      <w:rPr>
        <w:sz w:val="20"/>
        <w:szCs w:val="20"/>
      </w:rPr>
      <w:fldChar w:fldCharType="end"/>
    </w:r>
    <w:r>
      <w:rPr>
        <w:sz w:val="20"/>
        <w:szCs w:val="20"/>
      </w:rPr>
      <w:t>; Ministru kabineta projekts „Grozījumi Ministru kabineta 2008.gada 25.augusta noteikumos Nr.677 „</w:t>
    </w:r>
    <w:r w:rsidRPr="000360D6">
      <w:rPr>
        <w:sz w:val="20"/>
        <w:szCs w:val="20"/>
      </w:rPr>
      <w:t>Noteikumi par iedzīvotāju ienākuma nodokļa paziņojumiem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5927B" w14:textId="77777777" w:rsidR="000F70E2" w:rsidRDefault="000F70E2">
      <w:r>
        <w:separator/>
      </w:r>
    </w:p>
  </w:footnote>
  <w:footnote w:type="continuationSeparator" w:id="0">
    <w:p w14:paraId="62B5927C" w14:textId="77777777" w:rsidR="000F70E2" w:rsidRDefault="000F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27F" w14:textId="77777777" w:rsidR="000F70E2" w:rsidRDefault="000F70E2" w:rsidP="00571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59280" w14:textId="77777777" w:rsidR="000F70E2" w:rsidRDefault="000F7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281" w14:textId="77777777" w:rsidR="000F70E2" w:rsidRDefault="000F70E2" w:rsidP="005711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BE6">
      <w:rPr>
        <w:rStyle w:val="PageNumber"/>
        <w:noProof/>
      </w:rPr>
      <w:t>2</w:t>
    </w:r>
    <w:r>
      <w:rPr>
        <w:rStyle w:val="PageNumber"/>
      </w:rPr>
      <w:fldChar w:fldCharType="end"/>
    </w:r>
  </w:p>
  <w:p w14:paraId="62B59282" w14:textId="77777777" w:rsidR="000F70E2" w:rsidRDefault="000F70E2" w:rsidP="007E23D7">
    <w:pPr>
      <w:pStyle w:val="Header"/>
      <w:tabs>
        <w:tab w:val="clear" w:pos="4153"/>
        <w:tab w:val="left" w:pos="8306"/>
      </w:tabs>
    </w:pPr>
    <w:r>
      <w:t xml:space="preserve">                                                                                                                                          Projekts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284" w14:textId="77777777" w:rsidR="000F70E2" w:rsidRDefault="000F70E2" w:rsidP="002028E7">
    <w:pPr>
      <w:pStyle w:val="Header"/>
      <w:tabs>
        <w:tab w:val="clear" w:pos="4153"/>
        <w:tab w:val="clear" w:pos="8306"/>
        <w:tab w:val="left" w:pos="7950"/>
      </w:tabs>
    </w:pPr>
    <w:r>
      <w:tab/>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A61"/>
    <w:multiLevelType w:val="hybridMultilevel"/>
    <w:tmpl w:val="67A24A80"/>
    <w:lvl w:ilvl="0" w:tplc="7BD2B4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15"/>
    <w:rsid w:val="00030330"/>
    <w:rsid w:val="00044E41"/>
    <w:rsid w:val="00054752"/>
    <w:rsid w:val="00054E88"/>
    <w:rsid w:val="0006154F"/>
    <w:rsid w:val="00077469"/>
    <w:rsid w:val="00080F7F"/>
    <w:rsid w:val="000B06A9"/>
    <w:rsid w:val="000B5E98"/>
    <w:rsid w:val="000C2FD9"/>
    <w:rsid w:val="000D0811"/>
    <w:rsid w:val="000E0100"/>
    <w:rsid w:val="000E1A3A"/>
    <w:rsid w:val="000E7DF1"/>
    <w:rsid w:val="000F0ACF"/>
    <w:rsid w:val="000F689D"/>
    <w:rsid w:val="000F70E2"/>
    <w:rsid w:val="00102D0F"/>
    <w:rsid w:val="00115BF7"/>
    <w:rsid w:val="00130840"/>
    <w:rsid w:val="00143109"/>
    <w:rsid w:val="00160AC0"/>
    <w:rsid w:val="00164B53"/>
    <w:rsid w:val="0017248E"/>
    <w:rsid w:val="00173A56"/>
    <w:rsid w:val="001907AF"/>
    <w:rsid w:val="001B6346"/>
    <w:rsid w:val="001D033E"/>
    <w:rsid w:val="001E64D1"/>
    <w:rsid w:val="001F142D"/>
    <w:rsid w:val="002028E7"/>
    <w:rsid w:val="00206008"/>
    <w:rsid w:val="0021299A"/>
    <w:rsid w:val="00213045"/>
    <w:rsid w:val="002355B0"/>
    <w:rsid w:val="00235FA3"/>
    <w:rsid w:val="00237A99"/>
    <w:rsid w:val="00252ECB"/>
    <w:rsid w:val="0025440C"/>
    <w:rsid w:val="00257B2F"/>
    <w:rsid w:val="0026033B"/>
    <w:rsid w:val="0028216D"/>
    <w:rsid w:val="00285994"/>
    <w:rsid w:val="00296AAA"/>
    <w:rsid w:val="002B1076"/>
    <w:rsid w:val="002E64F3"/>
    <w:rsid w:val="002F6047"/>
    <w:rsid w:val="002F7AAB"/>
    <w:rsid w:val="0030391A"/>
    <w:rsid w:val="00312E92"/>
    <w:rsid w:val="00315D44"/>
    <w:rsid w:val="00326031"/>
    <w:rsid w:val="00327855"/>
    <w:rsid w:val="003352AB"/>
    <w:rsid w:val="00361B19"/>
    <w:rsid w:val="00363090"/>
    <w:rsid w:val="0037187A"/>
    <w:rsid w:val="00383204"/>
    <w:rsid w:val="00385880"/>
    <w:rsid w:val="00391A1A"/>
    <w:rsid w:val="003A3489"/>
    <w:rsid w:val="003A6442"/>
    <w:rsid w:val="003A6B70"/>
    <w:rsid w:val="003C0B4A"/>
    <w:rsid w:val="003C2FE5"/>
    <w:rsid w:val="00402B77"/>
    <w:rsid w:val="004150D8"/>
    <w:rsid w:val="004154EE"/>
    <w:rsid w:val="00426FB2"/>
    <w:rsid w:val="004B7797"/>
    <w:rsid w:val="004C4B4A"/>
    <w:rsid w:val="004F101D"/>
    <w:rsid w:val="005113CE"/>
    <w:rsid w:val="0051633C"/>
    <w:rsid w:val="00520DC9"/>
    <w:rsid w:val="00530FD6"/>
    <w:rsid w:val="00534A92"/>
    <w:rsid w:val="005356F0"/>
    <w:rsid w:val="0055416C"/>
    <w:rsid w:val="0055439B"/>
    <w:rsid w:val="00556CA3"/>
    <w:rsid w:val="00556CE7"/>
    <w:rsid w:val="00571132"/>
    <w:rsid w:val="0057433D"/>
    <w:rsid w:val="00574B7B"/>
    <w:rsid w:val="00592771"/>
    <w:rsid w:val="005C438C"/>
    <w:rsid w:val="005E2A58"/>
    <w:rsid w:val="005E647F"/>
    <w:rsid w:val="005F71DF"/>
    <w:rsid w:val="00604E40"/>
    <w:rsid w:val="00612231"/>
    <w:rsid w:val="00612A69"/>
    <w:rsid w:val="006132D9"/>
    <w:rsid w:val="00616FB5"/>
    <w:rsid w:val="00623D20"/>
    <w:rsid w:val="00624ACB"/>
    <w:rsid w:val="006359F7"/>
    <w:rsid w:val="00653E95"/>
    <w:rsid w:val="00666222"/>
    <w:rsid w:val="00667977"/>
    <w:rsid w:val="00671830"/>
    <w:rsid w:val="00692C3C"/>
    <w:rsid w:val="006A64B0"/>
    <w:rsid w:val="006A76D9"/>
    <w:rsid w:val="006C3A6D"/>
    <w:rsid w:val="006C77C3"/>
    <w:rsid w:val="006C7DBB"/>
    <w:rsid w:val="006D5334"/>
    <w:rsid w:val="006E358C"/>
    <w:rsid w:val="006F2280"/>
    <w:rsid w:val="006F2968"/>
    <w:rsid w:val="00707F91"/>
    <w:rsid w:val="00710A62"/>
    <w:rsid w:val="00714B6C"/>
    <w:rsid w:val="0074328D"/>
    <w:rsid w:val="00747B6F"/>
    <w:rsid w:val="00753665"/>
    <w:rsid w:val="00777CF9"/>
    <w:rsid w:val="00780DC4"/>
    <w:rsid w:val="00794D1B"/>
    <w:rsid w:val="007D007A"/>
    <w:rsid w:val="007D17AC"/>
    <w:rsid w:val="007E23D7"/>
    <w:rsid w:val="007F04DD"/>
    <w:rsid w:val="007F6C02"/>
    <w:rsid w:val="008042AB"/>
    <w:rsid w:val="00806C73"/>
    <w:rsid w:val="00810D17"/>
    <w:rsid w:val="00816319"/>
    <w:rsid w:val="008414D4"/>
    <w:rsid w:val="00853736"/>
    <w:rsid w:val="00886D26"/>
    <w:rsid w:val="008D08D6"/>
    <w:rsid w:val="0090576D"/>
    <w:rsid w:val="00906DA2"/>
    <w:rsid w:val="00911636"/>
    <w:rsid w:val="00913463"/>
    <w:rsid w:val="00917754"/>
    <w:rsid w:val="009261D3"/>
    <w:rsid w:val="00932180"/>
    <w:rsid w:val="00943C87"/>
    <w:rsid w:val="009512C2"/>
    <w:rsid w:val="009622E5"/>
    <w:rsid w:val="009774D5"/>
    <w:rsid w:val="009901CF"/>
    <w:rsid w:val="009A20A2"/>
    <w:rsid w:val="009B218D"/>
    <w:rsid w:val="009C741E"/>
    <w:rsid w:val="009C78B4"/>
    <w:rsid w:val="009E4F25"/>
    <w:rsid w:val="00A07D74"/>
    <w:rsid w:val="00A15F12"/>
    <w:rsid w:val="00A42AAF"/>
    <w:rsid w:val="00A44D42"/>
    <w:rsid w:val="00A576C7"/>
    <w:rsid w:val="00A82ABB"/>
    <w:rsid w:val="00AA1FF1"/>
    <w:rsid w:val="00AC45F8"/>
    <w:rsid w:val="00AD14E3"/>
    <w:rsid w:val="00AD60BA"/>
    <w:rsid w:val="00AE188E"/>
    <w:rsid w:val="00AE1EF5"/>
    <w:rsid w:val="00AF097C"/>
    <w:rsid w:val="00B0511E"/>
    <w:rsid w:val="00B1515D"/>
    <w:rsid w:val="00B26227"/>
    <w:rsid w:val="00B26324"/>
    <w:rsid w:val="00B30D15"/>
    <w:rsid w:val="00B50E99"/>
    <w:rsid w:val="00B55E1E"/>
    <w:rsid w:val="00B70F61"/>
    <w:rsid w:val="00B73B6C"/>
    <w:rsid w:val="00B921C0"/>
    <w:rsid w:val="00B93F75"/>
    <w:rsid w:val="00BD7A99"/>
    <w:rsid w:val="00BE1587"/>
    <w:rsid w:val="00C10A91"/>
    <w:rsid w:val="00C253DF"/>
    <w:rsid w:val="00C31114"/>
    <w:rsid w:val="00C70782"/>
    <w:rsid w:val="00C951B9"/>
    <w:rsid w:val="00CA28A4"/>
    <w:rsid w:val="00CA56E5"/>
    <w:rsid w:val="00CB3DF4"/>
    <w:rsid w:val="00CB65FB"/>
    <w:rsid w:val="00CC4B48"/>
    <w:rsid w:val="00CD2BBF"/>
    <w:rsid w:val="00CD2FA2"/>
    <w:rsid w:val="00CE118F"/>
    <w:rsid w:val="00CE2B99"/>
    <w:rsid w:val="00CE78E3"/>
    <w:rsid w:val="00CF137D"/>
    <w:rsid w:val="00CF4108"/>
    <w:rsid w:val="00CF5B46"/>
    <w:rsid w:val="00D0048A"/>
    <w:rsid w:val="00D0102C"/>
    <w:rsid w:val="00D14A26"/>
    <w:rsid w:val="00D2004B"/>
    <w:rsid w:val="00D3117B"/>
    <w:rsid w:val="00D34DFD"/>
    <w:rsid w:val="00D37D0D"/>
    <w:rsid w:val="00D5111C"/>
    <w:rsid w:val="00D53935"/>
    <w:rsid w:val="00D71647"/>
    <w:rsid w:val="00D829DB"/>
    <w:rsid w:val="00D93676"/>
    <w:rsid w:val="00DC1262"/>
    <w:rsid w:val="00DC3ED5"/>
    <w:rsid w:val="00DC475C"/>
    <w:rsid w:val="00DD4D56"/>
    <w:rsid w:val="00DE0DDB"/>
    <w:rsid w:val="00DE37DC"/>
    <w:rsid w:val="00DE7515"/>
    <w:rsid w:val="00DF2F9B"/>
    <w:rsid w:val="00E01D00"/>
    <w:rsid w:val="00E04A80"/>
    <w:rsid w:val="00E4621F"/>
    <w:rsid w:val="00E72EB7"/>
    <w:rsid w:val="00E7559B"/>
    <w:rsid w:val="00E84DBE"/>
    <w:rsid w:val="00E92A5A"/>
    <w:rsid w:val="00EB2A7A"/>
    <w:rsid w:val="00EB39C7"/>
    <w:rsid w:val="00EB4A62"/>
    <w:rsid w:val="00EB59F7"/>
    <w:rsid w:val="00EC7D40"/>
    <w:rsid w:val="00EE2B67"/>
    <w:rsid w:val="00EE585B"/>
    <w:rsid w:val="00EE7E37"/>
    <w:rsid w:val="00EF0C6A"/>
    <w:rsid w:val="00EF1B91"/>
    <w:rsid w:val="00F64BE6"/>
    <w:rsid w:val="00F6543B"/>
    <w:rsid w:val="00F7454F"/>
    <w:rsid w:val="00F82401"/>
    <w:rsid w:val="00F8554C"/>
    <w:rsid w:val="00F86013"/>
    <w:rsid w:val="00FA6D25"/>
    <w:rsid w:val="00FB4824"/>
    <w:rsid w:val="00FC3249"/>
    <w:rsid w:val="00FC3DEC"/>
    <w:rsid w:val="00FD72D6"/>
    <w:rsid w:val="00FE48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2B5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15"/>
    <w:rPr>
      <w:sz w:val="24"/>
      <w:szCs w:val="24"/>
    </w:rPr>
  </w:style>
  <w:style w:type="paragraph" w:styleId="Heading6">
    <w:name w:val="heading 6"/>
    <w:basedOn w:val="Normal"/>
    <w:next w:val="Normal"/>
    <w:qFormat/>
    <w:rsid w:val="00671830"/>
    <w:pPr>
      <w:keepNext/>
      <w:jc w:val="center"/>
      <w:outlineLvl w:val="5"/>
    </w:pPr>
    <w:rPr>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E7515"/>
    <w:pPr>
      <w:spacing w:before="75" w:after="75"/>
      <w:jc w:val="right"/>
    </w:pPr>
  </w:style>
  <w:style w:type="paragraph" w:customStyle="1" w:styleId="naisf">
    <w:name w:val="naisf"/>
    <w:basedOn w:val="Normal"/>
    <w:rsid w:val="00DE7515"/>
    <w:pPr>
      <w:spacing w:before="75" w:after="75"/>
      <w:ind w:firstLine="375"/>
      <w:jc w:val="both"/>
    </w:pPr>
  </w:style>
  <w:style w:type="paragraph" w:customStyle="1" w:styleId="naisc">
    <w:name w:val="naisc"/>
    <w:basedOn w:val="Normal"/>
    <w:rsid w:val="00DE7515"/>
    <w:pPr>
      <w:spacing w:before="450" w:after="300"/>
      <w:jc w:val="center"/>
    </w:pPr>
    <w:rPr>
      <w:sz w:val="26"/>
      <w:szCs w:val="26"/>
    </w:rPr>
  </w:style>
  <w:style w:type="paragraph" w:styleId="NormalWeb">
    <w:name w:val="Normal (Web)"/>
    <w:basedOn w:val="Normal"/>
    <w:rsid w:val="00DE7515"/>
    <w:pPr>
      <w:spacing w:before="100" w:beforeAutospacing="1" w:after="100" w:afterAutospacing="1"/>
    </w:pPr>
  </w:style>
  <w:style w:type="paragraph" w:styleId="BodyText">
    <w:name w:val="Body Text"/>
    <w:basedOn w:val="Normal"/>
    <w:rsid w:val="00DE7515"/>
    <w:pPr>
      <w:jc w:val="both"/>
    </w:pPr>
    <w:rPr>
      <w:sz w:val="16"/>
      <w:szCs w:val="20"/>
      <w:lang w:eastAsia="en-US"/>
    </w:rPr>
  </w:style>
  <w:style w:type="character" w:styleId="Hyperlink">
    <w:name w:val="Hyperlink"/>
    <w:rsid w:val="00DE7515"/>
    <w:rPr>
      <w:color w:val="0000FF"/>
      <w:u w:val="single"/>
    </w:rPr>
  </w:style>
  <w:style w:type="paragraph" w:styleId="BalloonText">
    <w:name w:val="Balloon Text"/>
    <w:basedOn w:val="Normal"/>
    <w:semiHidden/>
    <w:rsid w:val="00DE7515"/>
    <w:rPr>
      <w:rFonts w:ascii="Tahoma" w:hAnsi="Tahoma" w:cs="Tahoma"/>
      <w:sz w:val="16"/>
      <w:szCs w:val="16"/>
    </w:rPr>
  </w:style>
  <w:style w:type="paragraph" w:styleId="Header">
    <w:name w:val="header"/>
    <w:basedOn w:val="Normal"/>
    <w:rsid w:val="00DE7515"/>
    <w:pPr>
      <w:tabs>
        <w:tab w:val="center" w:pos="4153"/>
        <w:tab w:val="right" w:pos="8306"/>
      </w:tabs>
    </w:pPr>
  </w:style>
  <w:style w:type="paragraph" w:styleId="Footer">
    <w:name w:val="footer"/>
    <w:basedOn w:val="Normal"/>
    <w:link w:val="FooterChar"/>
    <w:rsid w:val="00DE7515"/>
    <w:pPr>
      <w:tabs>
        <w:tab w:val="center" w:pos="4153"/>
        <w:tab w:val="right" w:pos="8306"/>
      </w:tabs>
    </w:pPr>
  </w:style>
  <w:style w:type="character" w:styleId="PageNumber">
    <w:name w:val="page number"/>
    <w:basedOn w:val="DefaultParagraphFont"/>
    <w:rsid w:val="007E23D7"/>
  </w:style>
  <w:style w:type="table" w:styleId="TableGrid">
    <w:name w:val="Table Grid"/>
    <w:basedOn w:val="TableNormal"/>
    <w:rsid w:val="00E46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4621F"/>
    <w:pPr>
      <w:spacing w:after="120"/>
      <w:ind w:left="283"/>
    </w:pPr>
  </w:style>
  <w:style w:type="character" w:customStyle="1" w:styleId="BodyTextIndentChar">
    <w:name w:val="Body Text Indent Char"/>
    <w:link w:val="BodyTextIndent"/>
    <w:uiPriority w:val="99"/>
    <w:semiHidden/>
    <w:rsid w:val="00E4621F"/>
    <w:rPr>
      <w:sz w:val="24"/>
      <w:szCs w:val="24"/>
      <w:lang w:val="lv-LV" w:eastAsia="lv-LV"/>
    </w:rPr>
  </w:style>
  <w:style w:type="character" w:customStyle="1" w:styleId="FooterChar">
    <w:name w:val="Footer Char"/>
    <w:link w:val="Footer"/>
    <w:locked/>
    <w:rsid w:val="001D033E"/>
    <w:rPr>
      <w:sz w:val="24"/>
      <w:szCs w:val="24"/>
    </w:rPr>
  </w:style>
  <w:style w:type="paragraph" w:styleId="ListParagraph">
    <w:name w:val="List Paragraph"/>
    <w:basedOn w:val="Normal"/>
    <w:uiPriority w:val="34"/>
    <w:qFormat/>
    <w:rsid w:val="00C31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15"/>
    <w:rPr>
      <w:sz w:val="24"/>
      <w:szCs w:val="24"/>
    </w:rPr>
  </w:style>
  <w:style w:type="paragraph" w:styleId="Heading6">
    <w:name w:val="heading 6"/>
    <w:basedOn w:val="Normal"/>
    <w:next w:val="Normal"/>
    <w:qFormat/>
    <w:rsid w:val="00671830"/>
    <w:pPr>
      <w:keepNext/>
      <w:jc w:val="center"/>
      <w:outlineLvl w:val="5"/>
    </w:pPr>
    <w:rPr>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E7515"/>
    <w:pPr>
      <w:spacing w:before="75" w:after="75"/>
      <w:jc w:val="right"/>
    </w:pPr>
  </w:style>
  <w:style w:type="paragraph" w:customStyle="1" w:styleId="naisf">
    <w:name w:val="naisf"/>
    <w:basedOn w:val="Normal"/>
    <w:rsid w:val="00DE7515"/>
    <w:pPr>
      <w:spacing w:before="75" w:after="75"/>
      <w:ind w:firstLine="375"/>
      <w:jc w:val="both"/>
    </w:pPr>
  </w:style>
  <w:style w:type="paragraph" w:customStyle="1" w:styleId="naisc">
    <w:name w:val="naisc"/>
    <w:basedOn w:val="Normal"/>
    <w:rsid w:val="00DE7515"/>
    <w:pPr>
      <w:spacing w:before="450" w:after="300"/>
      <w:jc w:val="center"/>
    </w:pPr>
    <w:rPr>
      <w:sz w:val="26"/>
      <w:szCs w:val="26"/>
    </w:rPr>
  </w:style>
  <w:style w:type="paragraph" w:styleId="NormalWeb">
    <w:name w:val="Normal (Web)"/>
    <w:basedOn w:val="Normal"/>
    <w:rsid w:val="00DE7515"/>
    <w:pPr>
      <w:spacing w:before="100" w:beforeAutospacing="1" w:after="100" w:afterAutospacing="1"/>
    </w:pPr>
  </w:style>
  <w:style w:type="paragraph" w:styleId="BodyText">
    <w:name w:val="Body Text"/>
    <w:basedOn w:val="Normal"/>
    <w:rsid w:val="00DE7515"/>
    <w:pPr>
      <w:jc w:val="both"/>
    </w:pPr>
    <w:rPr>
      <w:sz w:val="16"/>
      <w:szCs w:val="20"/>
      <w:lang w:eastAsia="en-US"/>
    </w:rPr>
  </w:style>
  <w:style w:type="character" w:styleId="Hyperlink">
    <w:name w:val="Hyperlink"/>
    <w:rsid w:val="00DE7515"/>
    <w:rPr>
      <w:color w:val="0000FF"/>
      <w:u w:val="single"/>
    </w:rPr>
  </w:style>
  <w:style w:type="paragraph" w:styleId="BalloonText">
    <w:name w:val="Balloon Text"/>
    <w:basedOn w:val="Normal"/>
    <w:semiHidden/>
    <w:rsid w:val="00DE7515"/>
    <w:rPr>
      <w:rFonts w:ascii="Tahoma" w:hAnsi="Tahoma" w:cs="Tahoma"/>
      <w:sz w:val="16"/>
      <w:szCs w:val="16"/>
    </w:rPr>
  </w:style>
  <w:style w:type="paragraph" w:styleId="Header">
    <w:name w:val="header"/>
    <w:basedOn w:val="Normal"/>
    <w:rsid w:val="00DE7515"/>
    <w:pPr>
      <w:tabs>
        <w:tab w:val="center" w:pos="4153"/>
        <w:tab w:val="right" w:pos="8306"/>
      </w:tabs>
    </w:pPr>
  </w:style>
  <w:style w:type="paragraph" w:styleId="Footer">
    <w:name w:val="footer"/>
    <w:basedOn w:val="Normal"/>
    <w:link w:val="FooterChar"/>
    <w:rsid w:val="00DE7515"/>
    <w:pPr>
      <w:tabs>
        <w:tab w:val="center" w:pos="4153"/>
        <w:tab w:val="right" w:pos="8306"/>
      </w:tabs>
    </w:pPr>
  </w:style>
  <w:style w:type="character" w:styleId="PageNumber">
    <w:name w:val="page number"/>
    <w:basedOn w:val="DefaultParagraphFont"/>
    <w:rsid w:val="007E23D7"/>
  </w:style>
  <w:style w:type="table" w:styleId="TableGrid">
    <w:name w:val="Table Grid"/>
    <w:basedOn w:val="TableNormal"/>
    <w:rsid w:val="00E46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4621F"/>
    <w:pPr>
      <w:spacing w:after="120"/>
      <w:ind w:left="283"/>
    </w:pPr>
  </w:style>
  <w:style w:type="character" w:customStyle="1" w:styleId="BodyTextIndentChar">
    <w:name w:val="Body Text Indent Char"/>
    <w:link w:val="BodyTextIndent"/>
    <w:uiPriority w:val="99"/>
    <w:semiHidden/>
    <w:rsid w:val="00E4621F"/>
    <w:rPr>
      <w:sz w:val="24"/>
      <w:szCs w:val="24"/>
      <w:lang w:val="lv-LV" w:eastAsia="lv-LV"/>
    </w:rPr>
  </w:style>
  <w:style w:type="character" w:customStyle="1" w:styleId="FooterChar">
    <w:name w:val="Footer Char"/>
    <w:link w:val="Footer"/>
    <w:locked/>
    <w:rsid w:val="001D033E"/>
    <w:rPr>
      <w:sz w:val="24"/>
      <w:szCs w:val="24"/>
    </w:rPr>
  </w:style>
  <w:style w:type="paragraph" w:styleId="ListParagraph">
    <w:name w:val="List Paragraph"/>
    <w:basedOn w:val="Normal"/>
    <w:uiPriority w:val="34"/>
    <w:qFormat/>
    <w:rsid w:val="00C3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e.Veinberga@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o.nais.dati.lv/naiser/text.cfm?Ref=0101032008112000942&amp;Req=0101032008112000942&amp;Key=0127011993051132779&amp;Hash=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4C4169-56C4-4982-8E85-9FA35A25EE4D}">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500C2479-E18D-4940-B244-2E32AF7E522C}">
  <ds:schemaRefs>
    <ds:schemaRef ds:uri="http://schemas.microsoft.com/sharepoint/v3/contenttype/forms"/>
  </ds:schemaRefs>
</ds:datastoreItem>
</file>

<file path=customXml/itemProps3.xml><?xml version="1.0" encoding="utf-8"?>
<ds:datastoreItem xmlns:ds="http://schemas.openxmlformats.org/officeDocument/2006/customXml" ds:itemID="{E9A89838-0BC4-4579-84A5-352262B5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3720</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25.augusta noteikumos Nr.677 "Noteikumi par iedzīvotāju ienākuma nodokļa paziņojumiem""</vt:lpstr>
    </vt:vector>
  </TitlesOfParts>
  <Company>Finanšu ministrija</Company>
  <LinksUpToDate>false</LinksUpToDate>
  <CharactersWithSpaces>4128</CharactersWithSpaces>
  <SharedDoc>false</SharedDoc>
  <HLinks>
    <vt:vector size="18" baseType="variant">
      <vt:variant>
        <vt:i4>1703968</vt:i4>
      </vt:variant>
      <vt:variant>
        <vt:i4>12</vt:i4>
      </vt:variant>
      <vt:variant>
        <vt:i4>0</vt:i4>
      </vt:variant>
      <vt:variant>
        <vt:i4>5</vt:i4>
      </vt:variant>
      <vt:variant>
        <vt:lpwstr>mailto:Inese.Veinberga@fm.gov.lv</vt:lpwstr>
      </vt:variant>
      <vt:variant>
        <vt:lpwstr/>
      </vt:variant>
      <vt:variant>
        <vt:i4>3604553</vt:i4>
      </vt:variant>
      <vt:variant>
        <vt:i4>3</vt:i4>
      </vt:variant>
      <vt:variant>
        <vt:i4>0</vt:i4>
      </vt:variant>
      <vt:variant>
        <vt:i4>5</vt:i4>
      </vt:variant>
      <vt:variant>
        <vt:lpwstr>http://pro.nais.dati.lv/naiser/text.cfm?Ref=0101032008112000942&amp;Req=0101032008112000942&amp;Key=0127011993051132779&amp;Hash=1</vt:lpwstr>
      </vt:variant>
      <vt:variant>
        <vt:lpwstr>1</vt:lpwstr>
      </vt:variant>
      <vt:variant>
        <vt:i4>393285</vt:i4>
      </vt:variant>
      <vt:variant>
        <vt:i4>0</vt:i4>
      </vt:variant>
      <vt:variant>
        <vt:i4>0</vt:i4>
      </vt:variant>
      <vt:variant>
        <vt:i4>5</vt:i4>
      </vt:variant>
      <vt:variant>
        <vt:lpwstr>http://pro.nais.dati.lv/naiser/text.cfm?Ref=0101032008112000942&amp;Req=0101032008112000942&amp;Key=0127011993051132779&amp;Hash=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25.augusta noteikumos Nr.677 "Noteikumi par iedzīvotāju ienākuma nodokļa paziņojumiem""</dc:title>
  <dc:subject>Ministru kabineta noteikumu projekts</dc:subject>
  <dc:creator>Inese Veinberga</dc:creator>
  <cp:keywords/>
  <dc:description>Tel. 67083848_x000d_
e-pasts: Inese.Veinberga@fm.gov.lv</dc:description>
  <cp:lastModifiedBy>it-berna</cp:lastModifiedBy>
  <cp:revision>7</cp:revision>
  <cp:lastPrinted>2011-11-29T08:05:00Z</cp:lastPrinted>
  <dcterms:created xsi:type="dcterms:W3CDTF">2011-11-25T11:14:00Z</dcterms:created>
  <dcterms:modified xsi:type="dcterms:W3CDTF">2011-12-01T08:34:00Z</dcterms:modified>
  <cp:category/>
</cp:coreProperties>
</file>