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9D" w:rsidRPr="00B9729D" w:rsidRDefault="00B9729D" w:rsidP="00DE2A5B">
      <w:pPr>
        <w:spacing w:after="0" w:line="240" w:lineRule="auto"/>
        <w:ind w:right="74"/>
        <w:jc w:val="right"/>
        <w:rPr>
          <w:rFonts w:ascii="Times New Roman" w:eastAsia="Calibri" w:hAnsi="Times New Roman" w:cs="Times New Roman"/>
          <w:sz w:val="24"/>
          <w:szCs w:val="24"/>
        </w:rPr>
      </w:pPr>
      <w:bookmarkStart w:id="0" w:name="_GoBack"/>
      <w:bookmarkEnd w:id="0"/>
      <w:r w:rsidRPr="00B9729D">
        <w:rPr>
          <w:rFonts w:ascii="Times New Roman" w:eastAsia="Calibri" w:hAnsi="Times New Roman" w:cs="Times New Roman"/>
          <w:sz w:val="24"/>
          <w:szCs w:val="24"/>
        </w:rPr>
        <w:t>3.pielikums</w:t>
      </w:r>
    </w:p>
    <w:p w:rsidR="00B9729D" w:rsidRPr="00B9729D" w:rsidRDefault="00B9729D" w:rsidP="00DE2A5B">
      <w:pPr>
        <w:spacing w:after="0" w:line="240" w:lineRule="auto"/>
        <w:ind w:right="74"/>
        <w:jc w:val="right"/>
        <w:rPr>
          <w:rFonts w:ascii="Times New Roman" w:eastAsia="Calibri" w:hAnsi="Times New Roman" w:cs="Times New Roman"/>
          <w:sz w:val="24"/>
          <w:szCs w:val="24"/>
        </w:rPr>
      </w:pPr>
      <w:r w:rsidRPr="00B9729D">
        <w:rPr>
          <w:rFonts w:ascii="Times New Roman" w:eastAsia="Calibri" w:hAnsi="Times New Roman" w:cs="Times New Roman"/>
          <w:sz w:val="24"/>
          <w:szCs w:val="24"/>
        </w:rPr>
        <w:t>Ministru kabineta</w:t>
      </w:r>
    </w:p>
    <w:p w:rsidR="00B9729D" w:rsidRPr="00B9729D" w:rsidRDefault="00F84CC6" w:rsidP="00DE2A5B">
      <w:pPr>
        <w:spacing w:after="0" w:line="240" w:lineRule="auto"/>
        <w:ind w:right="74"/>
        <w:jc w:val="right"/>
        <w:rPr>
          <w:rFonts w:ascii="Times New Roman" w:eastAsia="Calibri" w:hAnsi="Times New Roman" w:cs="Times New Roman"/>
          <w:sz w:val="24"/>
          <w:szCs w:val="24"/>
        </w:rPr>
      </w:pPr>
      <w:r>
        <w:rPr>
          <w:rFonts w:ascii="Times New Roman" w:eastAsia="Calibri" w:hAnsi="Times New Roman" w:cs="Times New Roman"/>
          <w:sz w:val="24"/>
          <w:szCs w:val="24"/>
        </w:rPr>
        <w:t>2011</w:t>
      </w:r>
      <w:r w:rsidR="00B9729D" w:rsidRPr="00B9729D">
        <w:rPr>
          <w:rFonts w:ascii="Times New Roman" w:eastAsia="Calibri" w:hAnsi="Times New Roman" w:cs="Times New Roman"/>
          <w:sz w:val="24"/>
          <w:szCs w:val="24"/>
        </w:rPr>
        <w:t>.gada __ . ______</w:t>
      </w:r>
    </w:p>
    <w:p w:rsidR="00B9729D" w:rsidRPr="00B9729D" w:rsidRDefault="00B9729D" w:rsidP="00DE2A5B">
      <w:pPr>
        <w:spacing w:after="0" w:line="240" w:lineRule="auto"/>
        <w:ind w:right="74"/>
        <w:jc w:val="right"/>
        <w:rPr>
          <w:rFonts w:ascii="Times New Roman" w:eastAsia="Calibri" w:hAnsi="Times New Roman" w:cs="Times New Roman"/>
          <w:sz w:val="24"/>
          <w:szCs w:val="24"/>
        </w:rPr>
      </w:pPr>
      <w:r w:rsidRPr="00B9729D">
        <w:rPr>
          <w:rFonts w:ascii="Times New Roman" w:eastAsia="Calibri" w:hAnsi="Times New Roman" w:cs="Times New Roman"/>
          <w:sz w:val="24"/>
          <w:szCs w:val="24"/>
        </w:rPr>
        <w:t xml:space="preserve">noteikumiem </w:t>
      </w:r>
      <w:proofErr w:type="spellStart"/>
      <w:r w:rsidRPr="00B9729D">
        <w:rPr>
          <w:rFonts w:ascii="Times New Roman" w:eastAsia="Calibri" w:hAnsi="Times New Roman" w:cs="Times New Roman"/>
          <w:sz w:val="24"/>
          <w:szCs w:val="24"/>
        </w:rPr>
        <w:t>Nr</w:t>
      </w:r>
      <w:proofErr w:type="spellEnd"/>
      <w:r w:rsidRPr="00B9729D">
        <w:rPr>
          <w:rFonts w:ascii="Times New Roman" w:eastAsia="Calibri" w:hAnsi="Times New Roman" w:cs="Times New Roman"/>
          <w:sz w:val="24"/>
          <w:szCs w:val="24"/>
        </w:rPr>
        <w:t>. ___</w:t>
      </w:r>
    </w:p>
    <w:p w:rsidR="00B9729D" w:rsidRPr="00B9729D" w:rsidRDefault="00B9729D" w:rsidP="00B9729D">
      <w:pPr>
        <w:spacing w:before="120" w:after="0" w:line="240" w:lineRule="auto"/>
        <w:jc w:val="center"/>
        <w:rPr>
          <w:rFonts w:ascii="Times New Roman" w:eastAsia="Calibri" w:hAnsi="Times New Roman" w:cs="Times New Roman"/>
          <w:b/>
          <w:sz w:val="24"/>
          <w:szCs w:val="24"/>
        </w:rPr>
      </w:pPr>
      <w:bookmarkStart w:id="1" w:name="OLE_LINK5"/>
      <w:bookmarkStart w:id="2" w:name="OLE_LINK6"/>
      <w:r w:rsidRPr="00B9729D">
        <w:rPr>
          <w:rFonts w:ascii="Times New Roman" w:eastAsia="Calibri" w:hAnsi="Times New Roman" w:cs="Times New Roman"/>
          <w:b/>
          <w:sz w:val="24"/>
          <w:szCs w:val="24"/>
        </w:rPr>
        <w:t>Valsts nekustamā īpašuma vizuālās pārbaudes darbības un to veikšanas biežums</w:t>
      </w:r>
    </w:p>
    <w:bookmarkEnd w:id="1"/>
    <w:bookmarkEnd w:id="2"/>
    <w:p w:rsidR="00B9729D" w:rsidRPr="00B9729D" w:rsidRDefault="00B9729D" w:rsidP="000B14FF">
      <w:pPr>
        <w:spacing w:before="20" w:after="20" w:line="240" w:lineRule="auto"/>
        <w:jc w:val="cente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84"/>
        <w:gridCol w:w="283"/>
        <w:gridCol w:w="6521"/>
        <w:gridCol w:w="1382"/>
      </w:tblGrid>
      <w:tr w:rsidR="00B9729D" w:rsidRPr="00B9729D" w:rsidTr="000B14FF">
        <w:tc>
          <w:tcPr>
            <w:tcW w:w="81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0B14FF" w:rsidRDefault="00B9729D" w:rsidP="000B14FF">
            <w:pPr>
              <w:spacing w:before="20" w:after="20" w:line="240" w:lineRule="auto"/>
              <w:jc w:val="center"/>
              <w:rPr>
                <w:rFonts w:ascii="Times New Roman" w:eastAsia="Calibri" w:hAnsi="Times New Roman" w:cs="Times New Roman"/>
                <w:b/>
                <w:sz w:val="24"/>
                <w:szCs w:val="24"/>
              </w:rPr>
            </w:pPr>
            <w:proofErr w:type="spellStart"/>
            <w:r w:rsidRPr="00B9729D">
              <w:rPr>
                <w:rFonts w:ascii="Times New Roman" w:eastAsia="Calibri" w:hAnsi="Times New Roman" w:cs="Times New Roman"/>
                <w:b/>
                <w:sz w:val="24"/>
                <w:szCs w:val="24"/>
              </w:rPr>
              <w:t>Nr</w:t>
            </w:r>
            <w:proofErr w:type="spellEnd"/>
            <w:r w:rsidRPr="00B9729D">
              <w:rPr>
                <w:rFonts w:ascii="Times New Roman" w:eastAsia="Calibri" w:hAnsi="Times New Roman" w:cs="Times New Roman"/>
                <w:b/>
                <w:sz w:val="24"/>
                <w:szCs w:val="24"/>
              </w:rPr>
              <w:t>.</w:t>
            </w:r>
          </w:p>
          <w:p w:rsidR="00B9729D" w:rsidRPr="00B9729D" w:rsidRDefault="00B9729D" w:rsidP="000B14FF">
            <w:pPr>
              <w:spacing w:before="20" w:after="20" w:line="240" w:lineRule="auto"/>
              <w:jc w:val="center"/>
              <w:rPr>
                <w:rFonts w:ascii="Times New Roman" w:eastAsia="Calibri" w:hAnsi="Times New Roman" w:cs="Times New Roman"/>
                <w:b/>
                <w:sz w:val="24"/>
                <w:szCs w:val="24"/>
              </w:rPr>
            </w:pPr>
            <w:proofErr w:type="spellStart"/>
            <w:r w:rsidRPr="00B9729D">
              <w:rPr>
                <w:rFonts w:ascii="Times New Roman" w:eastAsia="Calibri" w:hAnsi="Times New Roman" w:cs="Times New Roman"/>
                <w:b/>
                <w:sz w:val="24"/>
                <w:szCs w:val="24"/>
              </w:rPr>
              <w:t>p.k</w:t>
            </w:r>
            <w:proofErr w:type="spellEnd"/>
            <w:r w:rsidRPr="00B9729D">
              <w:rPr>
                <w:rFonts w:ascii="Times New Roman" w:eastAsia="Calibri" w:hAnsi="Times New Roman" w:cs="Times New Roman"/>
                <w:b/>
                <w:sz w:val="24"/>
                <w:szCs w:val="24"/>
              </w:rPr>
              <w:t>.</w:t>
            </w:r>
          </w:p>
        </w:tc>
        <w:tc>
          <w:tcPr>
            <w:tcW w:w="7088"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B9729D" w:rsidRPr="00B9729D" w:rsidRDefault="00B9729D" w:rsidP="000B14FF">
            <w:pPr>
              <w:spacing w:before="20" w:after="20" w:line="240" w:lineRule="auto"/>
              <w:jc w:val="center"/>
              <w:rPr>
                <w:rFonts w:ascii="Times New Roman" w:eastAsia="Calibri" w:hAnsi="Times New Roman" w:cs="Times New Roman"/>
                <w:b/>
                <w:sz w:val="24"/>
                <w:szCs w:val="24"/>
              </w:rPr>
            </w:pPr>
            <w:r w:rsidRPr="00B9729D">
              <w:rPr>
                <w:rFonts w:ascii="Times New Roman" w:eastAsia="Calibri" w:hAnsi="Times New Roman" w:cs="Times New Roman"/>
                <w:b/>
                <w:sz w:val="24"/>
                <w:szCs w:val="24"/>
              </w:rPr>
              <w:t>Vizuālās pārbaudes darbības</w:t>
            </w:r>
          </w:p>
        </w:tc>
        <w:tc>
          <w:tcPr>
            <w:tcW w:w="138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B9729D" w:rsidRPr="00B9729D" w:rsidRDefault="00B9729D" w:rsidP="000B14FF">
            <w:pPr>
              <w:spacing w:before="20" w:after="20" w:line="240" w:lineRule="auto"/>
              <w:jc w:val="center"/>
              <w:rPr>
                <w:rFonts w:ascii="Times New Roman" w:eastAsia="Calibri" w:hAnsi="Times New Roman" w:cs="Times New Roman"/>
                <w:b/>
                <w:sz w:val="24"/>
                <w:szCs w:val="24"/>
              </w:rPr>
            </w:pPr>
            <w:r w:rsidRPr="00B9729D">
              <w:rPr>
                <w:rFonts w:ascii="Times New Roman" w:eastAsia="Calibri" w:hAnsi="Times New Roman" w:cs="Times New Roman"/>
                <w:b/>
                <w:sz w:val="24"/>
                <w:szCs w:val="24"/>
              </w:rPr>
              <w:t>Reizes gadā</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1.</w:t>
            </w:r>
          </w:p>
        </w:tc>
        <w:tc>
          <w:tcPr>
            <w:tcW w:w="8470"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Ēkai (būvei) piesaistītā zemesgabala vizuālā pārbaude:</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1.1.</w:t>
            </w:r>
          </w:p>
        </w:tc>
        <w:tc>
          <w:tcPr>
            <w:tcW w:w="284"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8186"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Ietvēm un piebraucamajiem ceļiem, labiekārtotiem laukumiem, tiltiem, laipām un kāpnēm:</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1.1.1.</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Lietus ūdens noteces vizuālā pārbaude;</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2</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1.1.2.</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Seguma un malu stāvokļa vizuālā pārbaude;</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2</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1.2.</w:t>
            </w:r>
          </w:p>
        </w:tc>
        <w:tc>
          <w:tcPr>
            <w:tcW w:w="284"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8186"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Apzaļumojumiem:</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1.2.1.</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Koku un krūmāju lapotņu un sakņu stāvokļa vizuālā pārbaude;</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2</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1.2.2.</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Apzaļumojuma stāvoklis un ietekmes uz ēku (būvi), tās iekārtām un inženierkomunikācijām vizuālā pārbaude;</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2</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1.3.</w:t>
            </w:r>
          </w:p>
        </w:tc>
        <w:tc>
          <w:tcPr>
            <w:tcW w:w="284"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8186"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Sētām, žogiem, vārtiem, vārtiņiem, atbalsta mūriem:</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Krāsojuma un cita veida apstrādes vizuālā pārbaude;</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2</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Vizuālā pārbaude, lai konstatētu vai nav notikusi nosēšanās;</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2</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Vizuālā pārbaude, lai konstatētu vai nav radušies citi bojājumi;</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2</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1.4.</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6804" w:type="dxa"/>
            <w:gridSpan w:val="2"/>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 xml:space="preserve">Notekūdeņu </w:t>
            </w:r>
            <w:proofErr w:type="spellStart"/>
            <w:r w:rsidRPr="00B9729D">
              <w:rPr>
                <w:rFonts w:ascii="Times New Roman" w:eastAsia="Calibri" w:hAnsi="Times New Roman" w:cs="Times New Roman"/>
                <w:sz w:val="24"/>
                <w:szCs w:val="24"/>
              </w:rPr>
              <w:t>krājtvertņu</w:t>
            </w:r>
            <w:proofErr w:type="spellEnd"/>
            <w:r w:rsidRPr="00B9729D">
              <w:rPr>
                <w:rFonts w:ascii="Times New Roman" w:eastAsia="Calibri" w:hAnsi="Times New Roman" w:cs="Times New Roman"/>
                <w:sz w:val="24"/>
                <w:szCs w:val="24"/>
              </w:rPr>
              <w:t xml:space="preserve"> un individuālo notekūdeņu attīrīšanas iekārtu, atkritumu konteineru un to laukumu vai atrašanās vietu vizuālā pārbaude;</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2</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w:t>
            </w:r>
          </w:p>
        </w:tc>
        <w:tc>
          <w:tcPr>
            <w:tcW w:w="8470"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 xml:space="preserve">Ēkas (būves) </w:t>
            </w:r>
            <w:proofErr w:type="spellStart"/>
            <w:r w:rsidRPr="00B9729D">
              <w:rPr>
                <w:rFonts w:ascii="Times New Roman" w:eastAsia="Calibri" w:hAnsi="Times New Roman" w:cs="Times New Roman"/>
                <w:sz w:val="24"/>
                <w:szCs w:val="24"/>
              </w:rPr>
              <w:t>pamatkonstrukciju</w:t>
            </w:r>
            <w:proofErr w:type="spellEnd"/>
            <w:r w:rsidRPr="00B9729D">
              <w:rPr>
                <w:rFonts w:ascii="Times New Roman" w:eastAsia="Calibri" w:hAnsi="Times New Roman" w:cs="Times New Roman"/>
                <w:sz w:val="24"/>
                <w:szCs w:val="24"/>
              </w:rPr>
              <w:t xml:space="preserve"> profilaktiskās </w:t>
            </w:r>
            <w:proofErr w:type="spellStart"/>
            <w:r w:rsidRPr="00B9729D">
              <w:rPr>
                <w:rFonts w:ascii="Times New Roman" w:eastAsia="Calibri" w:hAnsi="Times New Roman" w:cs="Times New Roman"/>
                <w:sz w:val="24"/>
                <w:szCs w:val="24"/>
              </w:rPr>
              <w:t>epsekošanas</w:t>
            </w:r>
            <w:proofErr w:type="spellEnd"/>
            <w:r w:rsidRPr="00B9729D">
              <w:rPr>
                <w:rFonts w:ascii="Times New Roman" w:eastAsia="Calibri" w:hAnsi="Times New Roman" w:cs="Times New Roman"/>
                <w:sz w:val="24"/>
                <w:szCs w:val="24"/>
              </w:rPr>
              <w:t xml:space="preserve"> ietvaros:</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2.1.</w:t>
            </w:r>
          </w:p>
        </w:tc>
        <w:tc>
          <w:tcPr>
            <w:tcW w:w="284"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8186"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Pamatu vizuālā pārbaude:</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2.1.1.</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Lai konstatētu vai nav notikusi nosēšanās;</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2.1.2.</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Lai konstatētu vai nav radušās plaisas;</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2.1.3.</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8E2A54" w:rsidP="000B14FF">
            <w:pPr>
              <w:spacing w:before="20" w:after="20" w:line="240" w:lineRule="auto"/>
              <w:rPr>
                <w:rFonts w:ascii="Times New Roman" w:eastAsia="Calibri" w:hAnsi="Times New Roman" w:cs="Times New Roman"/>
                <w:sz w:val="24"/>
                <w:szCs w:val="24"/>
              </w:rPr>
            </w:pPr>
            <w:r w:rsidRPr="008E2A54">
              <w:rPr>
                <w:rFonts w:ascii="Times New Roman" w:eastAsia="Calibri" w:hAnsi="Times New Roman" w:cs="Times New Roman"/>
                <w:sz w:val="24"/>
                <w:szCs w:val="24"/>
              </w:rPr>
              <w:t>Lai konstatētu vai nav notikusi</w:t>
            </w:r>
            <w:r w:rsidR="00B9729D" w:rsidRPr="00B9729D">
              <w:rPr>
                <w:rFonts w:ascii="Times New Roman" w:eastAsia="Calibri" w:hAnsi="Times New Roman" w:cs="Times New Roman"/>
                <w:sz w:val="24"/>
                <w:szCs w:val="24"/>
              </w:rPr>
              <w:t xml:space="preserve"> atvēršanās starp mājas elementiem (pamata blokiem, paneļiem, mūra ķieģeļiem </w:t>
            </w:r>
            <w:proofErr w:type="spellStart"/>
            <w:r w:rsidR="00B9729D" w:rsidRPr="00B9729D">
              <w:rPr>
                <w:rFonts w:ascii="Times New Roman" w:eastAsia="Calibri" w:hAnsi="Times New Roman" w:cs="Times New Roman"/>
                <w:sz w:val="24"/>
                <w:szCs w:val="24"/>
              </w:rPr>
              <w:t>u.c</w:t>
            </w:r>
            <w:proofErr w:type="spellEnd"/>
            <w:r w:rsidR="00B9729D" w:rsidRPr="00B9729D">
              <w:rPr>
                <w:rFonts w:ascii="Times New Roman" w:eastAsia="Calibri" w:hAnsi="Times New Roman" w:cs="Times New Roman"/>
                <w:sz w:val="24"/>
                <w:szCs w:val="24"/>
              </w:rPr>
              <w:t>.);</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2.1.4.</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Lai konstatētu vai nav atlobījies apmetums vai cits apdares materiāls;</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2.1.5.</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Lai konstatētu vai aukstums un mitrums vai citi faktori nav nodarījis bojājumus;</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2.2.</w:t>
            </w:r>
          </w:p>
        </w:tc>
        <w:tc>
          <w:tcPr>
            <w:tcW w:w="284"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8186"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Nesošo sienu, starpsienu, pārsegumu, kāpņu vizuālā pārbaude:</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2.2.1.</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Lai konstatētu vai nav notikusi nosēšanās;</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2.2.2.</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8E2A54" w:rsidP="000B14FF">
            <w:pPr>
              <w:spacing w:before="20" w:after="20" w:line="240" w:lineRule="auto"/>
              <w:rPr>
                <w:rFonts w:ascii="Times New Roman" w:eastAsia="Calibri" w:hAnsi="Times New Roman" w:cs="Times New Roman"/>
                <w:sz w:val="24"/>
                <w:szCs w:val="24"/>
              </w:rPr>
            </w:pPr>
            <w:r w:rsidRPr="008E2A54">
              <w:rPr>
                <w:rFonts w:ascii="Times New Roman" w:eastAsia="Calibri" w:hAnsi="Times New Roman" w:cs="Times New Roman"/>
                <w:sz w:val="24"/>
                <w:szCs w:val="24"/>
              </w:rPr>
              <w:t>Lai konstatētu vai nav notikusi</w:t>
            </w:r>
            <w:r w:rsidR="00B9729D" w:rsidRPr="00B9729D">
              <w:rPr>
                <w:rFonts w:ascii="Times New Roman" w:eastAsia="Calibri" w:hAnsi="Times New Roman" w:cs="Times New Roman"/>
                <w:sz w:val="24"/>
                <w:szCs w:val="24"/>
              </w:rPr>
              <w:t xml:space="preserve"> atvēršanās starp mājas elementiem (pamata blokiem, paneļiem, mūra ķieģeļiem </w:t>
            </w:r>
            <w:proofErr w:type="spellStart"/>
            <w:r w:rsidR="00B9729D" w:rsidRPr="00B9729D">
              <w:rPr>
                <w:rFonts w:ascii="Times New Roman" w:eastAsia="Calibri" w:hAnsi="Times New Roman" w:cs="Times New Roman"/>
                <w:sz w:val="24"/>
                <w:szCs w:val="24"/>
              </w:rPr>
              <w:t>u.c</w:t>
            </w:r>
            <w:proofErr w:type="spellEnd"/>
            <w:r w:rsidR="00B9729D" w:rsidRPr="00B9729D">
              <w:rPr>
                <w:rFonts w:ascii="Times New Roman" w:eastAsia="Calibri" w:hAnsi="Times New Roman" w:cs="Times New Roman"/>
                <w:sz w:val="24"/>
                <w:szCs w:val="24"/>
              </w:rPr>
              <w:t>.);</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2.2.3.</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 xml:space="preserve">Lai konstatētu vai nav radušās deformācijas (nosvērumi, izliekumi </w:t>
            </w:r>
            <w:proofErr w:type="spellStart"/>
            <w:r w:rsidRPr="00B9729D">
              <w:rPr>
                <w:rFonts w:ascii="Times New Roman" w:eastAsia="Calibri" w:hAnsi="Times New Roman" w:cs="Times New Roman"/>
                <w:sz w:val="24"/>
                <w:szCs w:val="24"/>
              </w:rPr>
              <w:t>u.c</w:t>
            </w:r>
            <w:proofErr w:type="spellEnd"/>
            <w:r w:rsidRPr="00B9729D">
              <w:rPr>
                <w:rFonts w:ascii="Times New Roman" w:eastAsia="Calibri" w:hAnsi="Times New Roman" w:cs="Times New Roman"/>
                <w:sz w:val="24"/>
                <w:szCs w:val="24"/>
              </w:rPr>
              <w:t>.);</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2.2.4.</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Lai konstatētu vai nav radušies mitruma, pelējuma plankumi, kondensāta bojājumi;</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2.3.</w:t>
            </w:r>
          </w:p>
        </w:tc>
        <w:tc>
          <w:tcPr>
            <w:tcW w:w="284"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8186"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Jumta un jumta pārkares vizuālā pārbaude:</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2.3.1.</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Jumta nesošajām konstrukcijām;</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2.3.2.</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Jumta segumam;</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2.3.3.</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Jumta šuvēm;</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lastRenderedPageBreak/>
              <w:t>2.3.4.</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Jumta lūkām un savienojumiem;</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2.3.5.</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Ūdens noteku stāvokļa un tīrība;</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2.3.6.</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 xml:space="preserve">Bēniņu telpu stāvoklis, to </w:t>
            </w:r>
            <w:proofErr w:type="spellStart"/>
            <w:r w:rsidRPr="00B9729D">
              <w:rPr>
                <w:rFonts w:ascii="Times New Roman" w:eastAsia="Calibri" w:hAnsi="Times New Roman" w:cs="Times New Roman"/>
                <w:sz w:val="24"/>
                <w:szCs w:val="24"/>
              </w:rPr>
              <w:t>piegružotība</w:t>
            </w:r>
            <w:proofErr w:type="spellEnd"/>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2.4.</w:t>
            </w:r>
          </w:p>
        </w:tc>
        <w:tc>
          <w:tcPr>
            <w:tcW w:w="284"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8186"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 xml:space="preserve">Fasādes elementu vizuālā pārbaude: </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2.4.1.</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Fasādēm, balkoniem, cokoliem un karnīzēm, izvirzījumiem, greznuma elementiem;</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2.4.2.</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Logiem un durvīm, to rāmjiem, blīvēm, slēdzenēm, eņģēm, stiklojumam vai virsmai;</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2.5.</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6804" w:type="dxa"/>
            <w:gridSpan w:val="2"/>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Skursteņu un dūmvadu un ventilācijas kanālu vizuālā pārbaude, lai konstatētu vai nav radušās plaisas un mitruma bojājumi, vilkmes trūkumi;</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2.6.</w:t>
            </w:r>
          </w:p>
        </w:tc>
        <w:tc>
          <w:tcPr>
            <w:tcW w:w="284"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8186"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Pagraba telpu vizuālā pārbaude:</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2.6.1.</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Sienām, grīdām un griestiem, lai konstatētu vai nav parādījušies mitruma, pelējuma plankumi, kondensāts, vai mitruma ietekmes rezultātā konstrukciju bojājumi;</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2.6.2.</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Lai konstatētu vai nav radies kondensāts uz ūdens caurulēm vai citām konstrukcijām, kas iet caur pagraba telpām;</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2.6.3.</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283"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b/>
                <w:sz w:val="24"/>
                <w:szCs w:val="24"/>
              </w:rPr>
            </w:pPr>
          </w:p>
        </w:tc>
        <w:tc>
          <w:tcPr>
            <w:tcW w:w="6521"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Lai konstatētu vai neiesūcas ūdens;</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3.</w:t>
            </w:r>
          </w:p>
        </w:tc>
        <w:tc>
          <w:tcPr>
            <w:tcW w:w="7088"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Ēkas (būves) iekštelpu grīdu, griestu un sienu virsmu, kur apdare vizuālā pārbaude, lai konstatētu, vai nav radušies mehāniskie bojājumi, plaisas, nosēdumi vai kondensāts, kā arī citi pelējumu veicinoši faktori vai pelējuma sēnes;</w:t>
            </w:r>
          </w:p>
        </w:tc>
        <w:tc>
          <w:tcPr>
            <w:tcW w:w="1382"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4.</w:t>
            </w:r>
          </w:p>
        </w:tc>
        <w:tc>
          <w:tcPr>
            <w:tcW w:w="8470"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Inženierkomunikāciju vizuālā pārbaude:</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4.1.</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6804" w:type="dxa"/>
            <w:gridSpan w:val="2"/>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Apkures sistēmai;</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12 (reizi mēnesī)</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4.2.</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6804" w:type="dxa"/>
            <w:gridSpan w:val="2"/>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Ūdensapgādes sistēmai;</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12 (reizi mēnesī)</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4.3.</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6804" w:type="dxa"/>
            <w:gridSpan w:val="2"/>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Kanalizācijas sistēmai;</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12 (reizi mēnesī)</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4.4.</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6804" w:type="dxa"/>
            <w:gridSpan w:val="2"/>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Ventilācijas un klimata sistēmai;</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12 (reizi mēnesī)</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4.5.</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6804" w:type="dxa"/>
            <w:gridSpan w:val="2"/>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Gāzes apgādes sistēmai</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12 (reizi mēnesī)</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4.6.</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6804" w:type="dxa"/>
            <w:gridSpan w:val="2"/>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Elektroapgādes sistēmai</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jc w:val="center"/>
              <w:rPr>
                <w:rFonts w:ascii="Times New Roman" w:eastAsia="Calibri" w:hAnsi="Times New Roman" w:cs="Times New Roman"/>
                <w:sz w:val="24"/>
                <w:szCs w:val="24"/>
              </w:rPr>
            </w:pPr>
            <w:r w:rsidRPr="00B9729D">
              <w:rPr>
                <w:rFonts w:ascii="Times New Roman" w:eastAsia="Calibri" w:hAnsi="Times New Roman" w:cs="Times New Roman"/>
                <w:sz w:val="24"/>
                <w:szCs w:val="24"/>
              </w:rPr>
              <w:t>12 (reizi mēnesī)</w:t>
            </w:r>
          </w:p>
        </w:tc>
      </w:tr>
      <w:tr w:rsidR="00B9729D" w:rsidRPr="00B9729D" w:rsidTr="000B14FF">
        <w:tc>
          <w:tcPr>
            <w:tcW w:w="817"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4.7.</w:t>
            </w:r>
          </w:p>
        </w:tc>
        <w:tc>
          <w:tcPr>
            <w:tcW w:w="284" w:type="dxa"/>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p>
        </w:tc>
        <w:tc>
          <w:tcPr>
            <w:tcW w:w="6804" w:type="dxa"/>
            <w:gridSpan w:val="2"/>
            <w:tcBorders>
              <w:top w:val="dotted" w:sz="4" w:space="0" w:color="auto"/>
              <w:left w:val="dotted" w:sz="4" w:space="0" w:color="auto"/>
              <w:bottom w:val="dotted" w:sz="4" w:space="0" w:color="auto"/>
              <w:right w:val="dotted" w:sz="4" w:space="0" w:color="auto"/>
            </w:tcBorders>
            <w:vAlign w:val="center"/>
          </w:tcPr>
          <w:p w:rsidR="00B9729D" w:rsidRPr="00B9729D" w:rsidRDefault="00B9729D" w:rsidP="000B14FF">
            <w:pPr>
              <w:spacing w:before="20" w:after="20" w:line="240" w:lineRule="auto"/>
              <w:rPr>
                <w:rFonts w:ascii="Times New Roman" w:eastAsia="Calibri" w:hAnsi="Times New Roman" w:cs="Times New Roman"/>
                <w:sz w:val="24"/>
                <w:szCs w:val="24"/>
              </w:rPr>
            </w:pPr>
            <w:r w:rsidRPr="00B9729D">
              <w:rPr>
                <w:rFonts w:ascii="Times New Roman" w:eastAsia="Calibri" w:hAnsi="Times New Roman" w:cs="Times New Roman"/>
                <w:sz w:val="24"/>
                <w:szCs w:val="24"/>
              </w:rPr>
              <w:t>Vājstrāvu sistēmām</w:t>
            </w:r>
          </w:p>
        </w:tc>
        <w:tc>
          <w:tcPr>
            <w:tcW w:w="1382" w:type="dxa"/>
            <w:tcBorders>
              <w:top w:val="dotted" w:sz="4" w:space="0" w:color="auto"/>
              <w:left w:val="dotted" w:sz="4" w:space="0" w:color="auto"/>
              <w:bottom w:val="dotted" w:sz="4" w:space="0" w:color="auto"/>
              <w:right w:val="dotted" w:sz="4" w:space="0" w:color="auto"/>
            </w:tcBorders>
            <w:vAlign w:val="center"/>
          </w:tcPr>
          <w:p w:rsidR="00B9729D" w:rsidRPr="00B9729D" w:rsidRDefault="008E2A54" w:rsidP="000B14FF">
            <w:pPr>
              <w:spacing w:before="20" w:after="20" w:line="240" w:lineRule="auto"/>
              <w:jc w:val="center"/>
              <w:rPr>
                <w:rFonts w:ascii="Times New Roman" w:eastAsia="Calibri" w:hAnsi="Times New Roman" w:cs="Times New Roman"/>
                <w:sz w:val="24"/>
                <w:szCs w:val="24"/>
              </w:rPr>
            </w:pPr>
            <w:r w:rsidRPr="008E2A54">
              <w:rPr>
                <w:rFonts w:ascii="Times New Roman" w:eastAsia="Calibri" w:hAnsi="Times New Roman" w:cs="Times New Roman"/>
                <w:sz w:val="24"/>
                <w:szCs w:val="24"/>
              </w:rPr>
              <w:t>12 (reizi mēnesī)</w:t>
            </w:r>
          </w:p>
        </w:tc>
      </w:tr>
    </w:tbl>
    <w:p w:rsidR="001715D6" w:rsidRDefault="001715D6" w:rsidP="000B14FF">
      <w:pPr>
        <w:spacing w:after="0" w:line="240" w:lineRule="auto"/>
        <w:jc w:val="both"/>
        <w:rPr>
          <w:rFonts w:ascii="Times New Roman" w:eastAsia="Calibri" w:hAnsi="Times New Roman" w:cs="Times New Roman"/>
          <w:sz w:val="24"/>
          <w:szCs w:val="24"/>
        </w:rPr>
      </w:pPr>
    </w:p>
    <w:p w:rsidR="000B14FF" w:rsidRDefault="000B14FF" w:rsidP="000B14FF">
      <w:pPr>
        <w:spacing w:after="0" w:line="240" w:lineRule="auto"/>
        <w:jc w:val="both"/>
        <w:rPr>
          <w:rFonts w:ascii="Times New Roman" w:eastAsia="Calibri" w:hAnsi="Times New Roman" w:cs="Times New Roman"/>
          <w:sz w:val="24"/>
          <w:szCs w:val="24"/>
        </w:rPr>
      </w:pPr>
    </w:p>
    <w:p w:rsidR="001715D6" w:rsidRDefault="001715D6" w:rsidP="000B14FF">
      <w:pPr>
        <w:spacing w:after="0" w:line="240" w:lineRule="auto"/>
        <w:jc w:val="both"/>
        <w:rPr>
          <w:rFonts w:ascii="Times New Roman" w:hAnsi="Times New Roman" w:cs="Times New Roman"/>
          <w:sz w:val="24"/>
          <w:szCs w:val="24"/>
        </w:rPr>
      </w:pPr>
      <w:r w:rsidRPr="009A024B">
        <w:rPr>
          <w:rFonts w:ascii="Times New Roman" w:hAnsi="Times New Roman" w:cs="Times New Roman"/>
          <w:sz w:val="24"/>
          <w:szCs w:val="24"/>
        </w:rPr>
        <w:t>Finanšu ministrs</w:t>
      </w:r>
      <w:r w:rsidR="000B14FF">
        <w:rPr>
          <w:rFonts w:ascii="Times New Roman" w:hAnsi="Times New Roman" w:cs="Times New Roman"/>
          <w:sz w:val="24"/>
          <w:szCs w:val="24"/>
        </w:rPr>
        <w:tab/>
      </w:r>
      <w:r w:rsidR="000B14FF">
        <w:rPr>
          <w:rFonts w:ascii="Times New Roman" w:hAnsi="Times New Roman" w:cs="Times New Roman"/>
          <w:sz w:val="24"/>
          <w:szCs w:val="24"/>
        </w:rPr>
        <w:tab/>
      </w:r>
      <w:r w:rsidR="000B14FF">
        <w:rPr>
          <w:rFonts w:ascii="Times New Roman" w:hAnsi="Times New Roman" w:cs="Times New Roman"/>
          <w:sz w:val="24"/>
          <w:szCs w:val="24"/>
        </w:rPr>
        <w:tab/>
      </w:r>
      <w:r w:rsidR="000B14FF">
        <w:rPr>
          <w:rFonts w:ascii="Times New Roman" w:hAnsi="Times New Roman" w:cs="Times New Roman"/>
          <w:sz w:val="24"/>
          <w:szCs w:val="24"/>
        </w:rPr>
        <w:tab/>
      </w:r>
      <w:r w:rsidR="000B14FF">
        <w:rPr>
          <w:rFonts w:ascii="Times New Roman" w:hAnsi="Times New Roman" w:cs="Times New Roman"/>
          <w:sz w:val="24"/>
          <w:szCs w:val="24"/>
        </w:rPr>
        <w:tab/>
      </w:r>
      <w:r w:rsidR="000B14FF">
        <w:rPr>
          <w:rFonts w:ascii="Times New Roman" w:hAnsi="Times New Roman" w:cs="Times New Roman"/>
          <w:sz w:val="24"/>
          <w:szCs w:val="24"/>
        </w:rPr>
        <w:tab/>
      </w:r>
      <w:r w:rsidR="000B14FF">
        <w:rPr>
          <w:rFonts w:ascii="Times New Roman" w:hAnsi="Times New Roman" w:cs="Times New Roman"/>
          <w:sz w:val="24"/>
          <w:szCs w:val="24"/>
        </w:rPr>
        <w:tab/>
      </w:r>
      <w:r w:rsidR="000B14FF">
        <w:rPr>
          <w:rFonts w:ascii="Times New Roman" w:hAnsi="Times New Roman" w:cs="Times New Roman"/>
          <w:sz w:val="24"/>
          <w:szCs w:val="24"/>
        </w:rPr>
        <w:tab/>
      </w:r>
      <w:r w:rsidR="00A40E02">
        <w:rPr>
          <w:rFonts w:ascii="Times New Roman" w:hAnsi="Times New Roman" w:cs="Times New Roman"/>
          <w:sz w:val="24"/>
          <w:szCs w:val="24"/>
        </w:rPr>
        <w:t>A.Vilks</w:t>
      </w:r>
    </w:p>
    <w:p w:rsidR="000B14FF" w:rsidRDefault="000B14FF" w:rsidP="000B14FF">
      <w:pPr>
        <w:spacing w:after="0" w:line="240" w:lineRule="auto"/>
        <w:jc w:val="both"/>
        <w:rPr>
          <w:rFonts w:ascii="Times New Roman" w:hAnsi="Times New Roman" w:cs="Times New Roman"/>
          <w:sz w:val="24"/>
          <w:szCs w:val="24"/>
        </w:rPr>
      </w:pPr>
    </w:p>
    <w:p w:rsidR="000B14FF" w:rsidRPr="009A024B" w:rsidRDefault="000B14FF" w:rsidP="000B14FF">
      <w:pPr>
        <w:spacing w:after="0" w:line="240" w:lineRule="auto"/>
        <w:jc w:val="both"/>
        <w:rPr>
          <w:rFonts w:ascii="Times New Roman" w:hAnsi="Times New Roman" w:cs="Times New Roman"/>
          <w:sz w:val="24"/>
          <w:szCs w:val="24"/>
        </w:rPr>
      </w:pPr>
    </w:p>
    <w:p w:rsidR="0079584D" w:rsidRPr="0079584D" w:rsidRDefault="0079584D" w:rsidP="0079584D">
      <w:pPr>
        <w:spacing w:after="0" w:line="240" w:lineRule="auto"/>
        <w:jc w:val="both"/>
        <w:rPr>
          <w:rFonts w:ascii="Times New Roman" w:hAnsi="Times New Roman" w:cs="Times New Roman"/>
          <w:sz w:val="20"/>
          <w:szCs w:val="20"/>
        </w:rPr>
      </w:pPr>
      <w:r w:rsidRPr="0079584D">
        <w:rPr>
          <w:rFonts w:ascii="Times New Roman" w:hAnsi="Times New Roman" w:cs="Times New Roman"/>
          <w:sz w:val="20"/>
          <w:szCs w:val="20"/>
        </w:rPr>
        <w:fldChar w:fldCharType="begin"/>
      </w:r>
      <w:r w:rsidRPr="0079584D">
        <w:rPr>
          <w:rFonts w:ascii="Times New Roman" w:hAnsi="Times New Roman" w:cs="Times New Roman"/>
          <w:sz w:val="20"/>
          <w:szCs w:val="20"/>
        </w:rPr>
        <w:instrText xml:space="preserve"> DATE  \@ "dd.MM.yyyy. H:mm"  \* MERGEFORMAT </w:instrText>
      </w:r>
      <w:r w:rsidRPr="0079584D">
        <w:rPr>
          <w:rFonts w:ascii="Times New Roman" w:hAnsi="Times New Roman" w:cs="Times New Roman"/>
          <w:sz w:val="20"/>
          <w:szCs w:val="20"/>
        </w:rPr>
        <w:fldChar w:fldCharType="separate"/>
      </w:r>
      <w:r w:rsidR="00E428F5">
        <w:rPr>
          <w:rFonts w:ascii="Times New Roman" w:hAnsi="Times New Roman" w:cs="Times New Roman"/>
          <w:noProof/>
          <w:sz w:val="20"/>
          <w:szCs w:val="20"/>
        </w:rPr>
        <w:t>28.01.2011. 16:02</w:t>
      </w:r>
      <w:r w:rsidRPr="0079584D">
        <w:rPr>
          <w:rFonts w:ascii="Times New Roman" w:hAnsi="Times New Roman" w:cs="Times New Roman"/>
          <w:sz w:val="20"/>
          <w:szCs w:val="20"/>
        </w:rPr>
        <w:fldChar w:fldCharType="end"/>
      </w:r>
    </w:p>
    <w:p w:rsidR="0079584D" w:rsidRPr="0079584D" w:rsidRDefault="0079584D" w:rsidP="0079584D">
      <w:pPr>
        <w:spacing w:after="0" w:line="240" w:lineRule="auto"/>
        <w:jc w:val="both"/>
        <w:rPr>
          <w:rFonts w:ascii="Times New Roman" w:hAnsi="Times New Roman" w:cs="Times New Roman"/>
          <w:sz w:val="20"/>
          <w:szCs w:val="20"/>
        </w:rPr>
      </w:pPr>
      <w:r w:rsidRPr="0079584D">
        <w:rPr>
          <w:rFonts w:ascii="Times New Roman" w:hAnsi="Times New Roman" w:cs="Times New Roman"/>
          <w:sz w:val="20"/>
          <w:szCs w:val="20"/>
        </w:rPr>
        <w:fldChar w:fldCharType="begin"/>
      </w:r>
      <w:r w:rsidRPr="0079584D">
        <w:rPr>
          <w:rFonts w:ascii="Times New Roman" w:hAnsi="Times New Roman" w:cs="Times New Roman"/>
          <w:sz w:val="20"/>
          <w:szCs w:val="20"/>
        </w:rPr>
        <w:instrText xml:space="preserve"> NUMWORDS  \* MERGEFORMAT </w:instrText>
      </w:r>
      <w:r w:rsidRPr="0079584D">
        <w:rPr>
          <w:rFonts w:ascii="Times New Roman" w:hAnsi="Times New Roman" w:cs="Times New Roman"/>
          <w:sz w:val="20"/>
          <w:szCs w:val="20"/>
        </w:rPr>
        <w:fldChar w:fldCharType="separate"/>
      </w:r>
      <w:r w:rsidR="009E63A4">
        <w:rPr>
          <w:rFonts w:ascii="Times New Roman" w:hAnsi="Times New Roman" w:cs="Times New Roman"/>
          <w:noProof/>
          <w:sz w:val="20"/>
          <w:szCs w:val="20"/>
        </w:rPr>
        <w:t>500</w:t>
      </w:r>
      <w:r w:rsidRPr="0079584D">
        <w:rPr>
          <w:rFonts w:ascii="Times New Roman" w:hAnsi="Times New Roman" w:cs="Times New Roman"/>
          <w:sz w:val="20"/>
          <w:szCs w:val="20"/>
        </w:rPr>
        <w:fldChar w:fldCharType="end"/>
      </w:r>
    </w:p>
    <w:p w:rsidR="0079584D" w:rsidRPr="0079584D" w:rsidRDefault="0079584D" w:rsidP="0079584D">
      <w:pPr>
        <w:spacing w:after="0" w:line="240" w:lineRule="auto"/>
        <w:jc w:val="both"/>
        <w:rPr>
          <w:rFonts w:ascii="Times New Roman" w:hAnsi="Times New Roman" w:cs="Times New Roman"/>
          <w:sz w:val="20"/>
          <w:szCs w:val="20"/>
        </w:rPr>
      </w:pPr>
      <w:r w:rsidRPr="0079584D">
        <w:rPr>
          <w:rFonts w:ascii="Times New Roman" w:hAnsi="Times New Roman" w:cs="Times New Roman"/>
          <w:sz w:val="20"/>
          <w:szCs w:val="20"/>
        </w:rPr>
        <w:t>Kaspars Cirsis</w:t>
      </w:r>
    </w:p>
    <w:p w:rsidR="0079584D" w:rsidRPr="0079584D" w:rsidRDefault="0079584D" w:rsidP="0079584D">
      <w:pPr>
        <w:pStyle w:val="BodyText"/>
        <w:jc w:val="left"/>
        <w:rPr>
          <w:b w:val="0"/>
          <w:bCs w:val="0"/>
          <w:sz w:val="20"/>
          <w:szCs w:val="20"/>
        </w:rPr>
      </w:pPr>
      <w:r w:rsidRPr="0079584D">
        <w:rPr>
          <w:b w:val="0"/>
          <w:bCs w:val="0"/>
          <w:sz w:val="20"/>
          <w:szCs w:val="20"/>
        </w:rPr>
        <w:t>67095457; Kaspars.Cirsis@fm.gov.lv</w:t>
      </w:r>
    </w:p>
    <w:p w:rsidR="009A024B" w:rsidRPr="009A024B" w:rsidRDefault="009A024B" w:rsidP="0079584D">
      <w:pPr>
        <w:spacing w:after="0" w:line="240" w:lineRule="auto"/>
        <w:jc w:val="both"/>
        <w:rPr>
          <w:rFonts w:ascii="Times New Roman" w:hAnsi="Times New Roman" w:cs="Times New Roman"/>
          <w:sz w:val="24"/>
          <w:szCs w:val="24"/>
        </w:rPr>
      </w:pPr>
    </w:p>
    <w:sectPr w:rsidR="009A024B" w:rsidRPr="009A024B" w:rsidSect="003B093C">
      <w:headerReference w:type="default" r:id="rId7"/>
      <w:footerReference w:type="default" r:id="rId8"/>
      <w:footerReference w:type="first" r:id="rId9"/>
      <w:pgSz w:w="11906" w:h="16838" w:code="9"/>
      <w:pgMar w:top="1134" w:right="1134" w:bottom="1134" w:left="1701" w:header="709" w:footer="56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B2" w:rsidRDefault="00B25EB2" w:rsidP="00B9729D">
      <w:pPr>
        <w:spacing w:after="0" w:line="240" w:lineRule="auto"/>
      </w:pPr>
      <w:r>
        <w:separator/>
      </w:r>
    </w:p>
  </w:endnote>
  <w:endnote w:type="continuationSeparator" w:id="0">
    <w:p w:rsidR="00B25EB2" w:rsidRDefault="00B25EB2" w:rsidP="00B9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4D" w:rsidRDefault="0079584D" w:rsidP="0079584D">
    <w:pPr>
      <w:pStyle w:val="Footer"/>
      <w:jc w:val="both"/>
    </w:pPr>
    <w:r w:rsidRPr="003B093C">
      <w:rPr>
        <w:rFonts w:ascii="Times New Roman" w:hAnsi="Times New Roman" w:cs="Times New Roman"/>
        <w:sz w:val="20"/>
        <w:szCs w:val="20"/>
      </w:rPr>
      <w:fldChar w:fldCharType="begin"/>
    </w:r>
    <w:r w:rsidRPr="003B093C">
      <w:rPr>
        <w:rFonts w:ascii="Times New Roman" w:hAnsi="Times New Roman" w:cs="Times New Roman"/>
        <w:sz w:val="20"/>
        <w:szCs w:val="20"/>
      </w:rPr>
      <w:instrText xml:space="preserve"> FILENAME </w:instrText>
    </w:r>
    <w:r w:rsidRPr="003B093C">
      <w:rPr>
        <w:rFonts w:ascii="Times New Roman" w:hAnsi="Times New Roman" w:cs="Times New Roman"/>
        <w:sz w:val="20"/>
        <w:szCs w:val="20"/>
      </w:rPr>
      <w:fldChar w:fldCharType="separate"/>
    </w:r>
    <w:r w:rsidR="009E63A4">
      <w:rPr>
        <w:rFonts w:ascii="Times New Roman" w:hAnsi="Times New Roman" w:cs="Times New Roman"/>
        <w:noProof/>
        <w:sz w:val="20"/>
        <w:szCs w:val="20"/>
      </w:rPr>
      <w:t>FMNotp3_280111_Parv</w:t>
    </w:r>
    <w:r w:rsidRPr="003B093C">
      <w:rPr>
        <w:rFonts w:ascii="Times New Roman" w:hAnsi="Times New Roman" w:cs="Times New Roman"/>
        <w:sz w:val="20"/>
        <w:szCs w:val="20"/>
      </w:rPr>
      <w:fldChar w:fldCharType="end"/>
    </w:r>
    <w:r w:rsidRPr="003B093C">
      <w:rPr>
        <w:rFonts w:ascii="Times New Roman" w:eastAsia="Times New Roman" w:hAnsi="Times New Roman" w:cs="Times New Roman"/>
        <w:sz w:val="20"/>
        <w:szCs w:val="20"/>
        <w:lang w:eastAsia="lv-LV"/>
      </w:rPr>
      <w:t>; Ministru kabineta noteikumu projekta „Noteikumi par valsts nekustamā īpašuma</w:t>
    </w:r>
    <w:r>
      <w:rPr>
        <w:rFonts w:ascii="Times New Roman" w:eastAsia="Times New Roman" w:hAnsi="Times New Roman" w:cs="Times New Roman"/>
        <w:sz w:val="20"/>
        <w:szCs w:val="20"/>
        <w:lang w:eastAsia="lv-LV"/>
      </w:rPr>
      <w:t xml:space="preserve"> pārvaldīšanas principiem un</w:t>
    </w:r>
    <w:r w:rsidRPr="000B14FF">
      <w:rPr>
        <w:rFonts w:ascii="Times New Roman" w:eastAsia="Times New Roman" w:hAnsi="Times New Roman" w:cs="Times New Roman"/>
        <w:sz w:val="20"/>
        <w:szCs w:val="20"/>
        <w:lang w:eastAsia="lv-LV"/>
      </w:rPr>
      <w:t xml:space="preserve"> kārtību” 3.pielikums</w:t>
    </w:r>
  </w:p>
  <w:p w:rsidR="00181B3B" w:rsidRPr="003B093C" w:rsidRDefault="00B25EB2" w:rsidP="003B0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0"/>
  <w:bookmarkStart w:id="4" w:name="OLE_LINK11"/>
  <w:bookmarkStart w:id="5" w:name="OLE_LINK13"/>
  <w:p w:rsidR="00181B3B" w:rsidRDefault="003B093C" w:rsidP="000B14FF">
    <w:pPr>
      <w:pStyle w:val="Footer"/>
      <w:jc w:val="both"/>
    </w:pPr>
    <w:r w:rsidRPr="003B093C">
      <w:rPr>
        <w:rFonts w:ascii="Times New Roman" w:hAnsi="Times New Roman" w:cs="Times New Roman"/>
        <w:sz w:val="20"/>
        <w:szCs w:val="20"/>
      </w:rPr>
      <w:fldChar w:fldCharType="begin"/>
    </w:r>
    <w:r w:rsidRPr="003B093C">
      <w:rPr>
        <w:rFonts w:ascii="Times New Roman" w:hAnsi="Times New Roman" w:cs="Times New Roman"/>
        <w:sz w:val="20"/>
        <w:szCs w:val="20"/>
      </w:rPr>
      <w:instrText xml:space="preserve"> FILENAME </w:instrText>
    </w:r>
    <w:r w:rsidRPr="003B093C">
      <w:rPr>
        <w:rFonts w:ascii="Times New Roman" w:hAnsi="Times New Roman" w:cs="Times New Roman"/>
        <w:sz w:val="20"/>
        <w:szCs w:val="20"/>
      </w:rPr>
      <w:fldChar w:fldCharType="separate"/>
    </w:r>
    <w:r w:rsidR="009E63A4">
      <w:rPr>
        <w:rFonts w:ascii="Times New Roman" w:hAnsi="Times New Roman" w:cs="Times New Roman"/>
        <w:noProof/>
        <w:sz w:val="20"/>
        <w:szCs w:val="20"/>
      </w:rPr>
      <w:t>FMNotp3_280111_Parv</w:t>
    </w:r>
    <w:r w:rsidRPr="003B093C">
      <w:rPr>
        <w:rFonts w:ascii="Times New Roman" w:hAnsi="Times New Roman" w:cs="Times New Roman"/>
        <w:sz w:val="20"/>
        <w:szCs w:val="20"/>
      </w:rPr>
      <w:fldChar w:fldCharType="end"/>
    </w:r>
    <w:bookmarkEnd w:id="3"/>
    <w:bookmarkEnd w:id="4"/>
    <w:bookmarkEnd w:id="5"/>
    <w:r w:rsidR="000B14FF" w:rsidRPr="003B093C">
      <w:rPr>
        <w:rFonts w:ascii="Times New Roman" w:eastAsia="Times New Roman" w:hAnsi="Times New Roman" w:cs="Times New Roman"/>
        <w:sz w:val="20"/>
        <w:szCs w:val="20"/>
        <w:lang w:eastAsia="lv-LV"/>
      </w:rPr>
      <w:t>; Ministru kabineta noteikumu projekta „Noteikumi par valsts nekustamā īpašuma</w:t>
    </w:r>
    <w:r w:rsidR="0079584D">
      <w:rPr>
        <w:rFonts w:ascii="Times New Roman" w:eastAsia="Times New Roman" w:hAnsi="Times New Roman" w:cs="Times New Roman"/>
        <w:sz w:val="20"/>
        <w:szCs w:val="20"/>
        <w:lang w:eastAsia="lv-LV"/>
      </w:rPr>
      <w:t xml:space="preserve"> pārvaldīšanas principiem un</w:t>
    </w:r>
    <w:r w:rsidR="000B14FF" w:rsidRPr="000B14FF">
      <w:rPr>
        <w:rFonts w:ascii="Times New Roman" w:eastAsia="Times New Roman" w:hAnsi="Times New Roman" w:cs="Times New Roman"/>
        <w:sz w:val="20"/>
        <w:szCs w:val="20"/>
        <w:lang w:eastAsia="lv-LV"/>
      </w:rPr>
      <w:t xml:space="preserve"> kārtību” 3.pielikums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B2" w:rsidRDefault="00B25EB2" w:rsidP="00B9729D">
      <w:pPr>
        <w:spacing w:after="0" w:line="240" w:lineRule="auto"/>
      </w:pPr>
      <w:r>
        <w:separator/>
      </w:r>
    </w:p>
  </w:footnote>
  <w:footnote w:type="continuationSeparator" w:id="0">
    <w:p w:rsidR="00B25EB2" w:rsidRDefault="00B25EB2" w:rsidP="00B97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3B" w:rsidRPr="000B14FF" w:rsidRDefault="00804027">
    <w:pPr>
      <w:pStyle w:val="Header"/>
      <w:jc w:val="center"/>
      <w:rPr>
        <w:rFonts w:ascii="Times New Roman" w:hAnsi="Times New Roman" w:cs="Times New Roman"/>
        <w:sz w:val="20"/>
        <w:szCs w:val="20"/>
      </w:rPr>
    </w:pPr>
    <w:r w:rsidRPr="000B14FF">
      <w:rPr>
        <w:rFonts w:ascii="Times New Roman" w:hAnsi="Times New Roman" w:cs="Times New Roman"/>
        <w:sz w:val="20"/>
        <w:szCs w:val="20"/>
      </w:rPr>
      <w:fldChar w:fldCharType="begin"/>
    </w:r>
    <w:r w:rsidR="0026374E" w:rsidRPr="000B14FF">
      <w:rPr>
        <w:rFonts w:ascii="Times New Roman" w:hAnsi="Times New Roman" w:cs="Times New Roman"/>
        <w:sz w:val="20"/>
        <w:szCs w:val="20"/>
      </w:rPr>
      <w:instrText xml:space="preserve"> PAGE   \* MERGEFORMAT </w:instrText>
    </w:r>
    <w:r w:rsidRPr="000B14FF">
      <w:rPr>
        <w:rFonts w:ascii="Times New Roman" w:hAnsi="Times New Roman" w:cs="Times New Roman"/>
        <w:sz w:val="20"/>
        <w:szCs w:val="20"/>
      </w:rPr>
      <w:fldChar w:fldCharType="separate"/>
    </w:r>
    <w:r w:rsidR="00E428F5">
      <w:rPr>
        <w:rFonts w:ascii="Times New Roman" w:hAnsi="Times New Roman" w:cs="Times New Roman"/>
        <w:noProof/>
        <w:sz w:val="20"/>
        <w:szCs w:val="20"/>
      </w:rPr>
      <w:t>2</w:t>
    </w:r>
    <w:r w:rsidRPr="000B14FF">
      <w:rPr>
        <w:rFonts w:ascii="Times New Roman" w:hAnsi="Times New Roman" w:cs="Times New Roman"/>
        <w:sz w:val="20"/>
        <w:szCs w:val="20"/>
      </w:rPr>
      <w:fldChar w:fldCharType="end"/>
    </w:r>
  </w:p>
  <w:p w:rsidR="00181B3B" w:rsidRDefault="00B25E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9D"/>
    <w:rsid w:val="000B14FF"/>
    <w:rsid w:val="00100380"/>
    <w:rsid w:val="00136110"/>
    <w:rsid w:val="001715D6"/>
    <w:rsid w:val="0026374E"/>
    <w:rsid w:val="0029196B"/>
    <w:rsid w:val="003B093C"/>
    <w:rsid w:val="00433640"/>
    <w:rsid w:val="00507D7C"/>
    <w:rsid w:val="005621C1"/>
    <w:rsid w:val="007651FD"/>
    <w:rsid w:val="0079584D"/>
    <w:rsid w:val="00804027"/>
    <w:rsid w:val="00864DB5"/>
    <w:rsid w:val="008E2A54"/>
    <w:rsid w:val="00922147"/>
    <w:rsid w:val="009609EB"/>
    <w:rsid w:val="009A024B"/>
    <w:rsid w:val="009E63A4"/>
    <w:rsid w:val="00A40E02"/>
    <w:rsid w:val="00AB574F"/>
    <w:rsid w:val="00B25EB2"/>
    <w:rsid w:val="00B9201D"/>
    <w:rsid w:val="00B9729D"/>
    <w:rsid w:val="00CB58E2"/>
    <w:rsid w:val="00DE2A5B"/>
    <w:rsid w:val="00E428F5"/>
    <w:rsid w:val="00F84C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29D"/>
  </w:style>
  <w:style w:type="paragraph" w:styleId="Footer">
    <w:name w:val="footer"/>
    <w:basedOn w:val="Normal"/>
    <w:link w:val="FooterChar"/>
    <w:uiPriority w:val="99"/>
    <w:unhideWhenUsed/>
    <w:rsid w:val="00B972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29D"/>
  </w:style>
  <w:style w:type="paragraph" w:customStyle="1" w:styleId="naisf">
    <w:name w:val="naisf"/>
    <w:basedOn w:val="Normal"/>
    <w:uiPriority w:val="99"/>
    <w:rsid w:val="00B972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79584D"/>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79584D"/>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795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29D"/>
  </w:style>
  <w:style w:type="paragraph" w:styleId="Footer">
    <w:name w:val="footer"/>
    <w:basedOn w:val="Normal"/>
    <w:link w:val="FooterChar"/>
    <w:uiPriority w:val="99"/>
    <w:unhideWhenUsed/>
    <w:rsid w:val="00B972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29D"/>
  </w:style>
  <w:style w:type="paragraph" w:customStyle="1" w:styleId="naisf">
    <w:name w:val="naisf"/>
    <w:basedOn w:val="Normal"/>
    <w:uiPriority w:val="99"/>
    <w:rsid w:val="00B972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79584D"/>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79584D"/>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795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2461</Words>
  <Characters>1404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Ministru kabineta noteikumu projekta „Noteikumi par valsts nekustamā īpašuma pārvaldīšanas principiem un kārtību” 3.pielikums</vt:lpstr>
    </vt:vector>
  </TitlesOfParts>
  <Company>Finanšu ministrija</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nekustamā īpašuma pārvaldīšanas principiem un kārtību” 3.pielikums</dc:title>
  <dc:subject>FMNotp3_280111_Parv</dc:subject>
  <dc:creator>Kaspars Cirsis</dc:creator>
  <cp:keywords/>
  <dc:description>67095457_x000d_
Kaspars.Cirsis@fm.gov.lv</dc:description>
  <cp:lastModifiedBy>changeme</cp:lastModifiedBy>
  <cp:revision>4</cp:revision>
  <cp:lastPrinted>2011-01-28T10:31:00Z</cp:lastPrinted>
  <dcterms:created xsi:type="dcterms:W3CDTF">2011-01-28T10:38:00Z</dcterms:created>
  <dcterms:modified xsi:type="dcterms:W3CDTF">2011-01-28T14:04:00Z</dcterms:modified>
</cp:coreProperties>
</file>