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drawings/drawing1.xml" ContentType="application/vnd.openxmlformats-officedocument.drawingml.chartshapes+xml"/>
  <Override PartName="/word/charts/chart6.xml" ContentType="application/vnd.openxmlformats-officedocument.drawingml.chart+xml"/>
  <Override PartName="/word/theme/themeOverride6.xml" ContentType="application/vnd.openxmlformats-officedocument.themeOverride+xml"/>
  <Override PartName="/word/drawings/drawing2.xml" ContentType="application/vnd.openxmlformats-officedocument.drawingml.chartshapes+xml"/>
  <Override PartName="/word/charts/chart7.xml" ContentType="application/vnd.openxmlformats-officedocument.drawingml.chart+xml"/>
  <Override PartName="/word/charts/chart8.xml" ContentType="application/vnd.openxmlformats-officedocument.drawingml.chart+xml"/>
  <Override PartName="/word/theme/themeOverride7.xml" ContentType="application/vnd.openxmlformats-officedocument.themeOverride+xml"/>
  <Override PartName="/word/charts/chart9.xml" ContentType="application/vnd.openxmlformats-officedocument.drawingml.chart+xml"/>
  <Override PartName="/word/theme/themeOverride8.xml" ContentType="application/vnd.openxmlformats-officedocument.themeOverride+xml"/>
  <Override PartName="/word/charts/chart10.xml" ContentType="application/vnd.openxmlformats-officedocument.drawingml.chart+xml"/>
  <Override PartName="/word/theme/themeOverride9.xml" ContentType="application/vnd.openxmlformats-officedocument.themeOverride+xml"/>
  <Override PartName="/word/charts/chart11.xml" ContentType="application/vnd.openxmlformats-officedocument.drawingml.chart+xml"/>
  <Override PartName="/word/theme/themeOverride10.xml" ContentType="application/vnd.openxmlformats-officedocument.themeOverride+xml"/>
  <Override PartName="/word/drawings/drawing3.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01C" w:rsidRPr="00244BE3" w:rsidRDefault="006E501C" w:rsidP="003279F9">
      <w:pPr>
        <w:pStyle w:val="Heading1"/>
        <w:keepLines w:val="0"/>
        <w:spacing w:before="240" w:after="60" w:line="240" w:lineRule="auto"/>
        <w:ind w:firstLine="720"/>
        <w:jc w:val="center"/>
        <w:rPr>
          <w:rFonts w:ascii="Times New Roman" w:hAnsi="Times New Roman" w:cs="Times New Roman"/>
          <w:color w:val="000000" w:themeColor="text1"/>
          <w:lang w:eastAsia="lv-LV"/>
        </w:rPr>
      </w:pPr>
      <w:bookmarkStart w:id="0" w:name="_Toc293496378"/>
      <w:bookmarkStart w:id="1" w:name="_Toc293497044"/>
      <w:r w:rsidRPr="00244BE3">
        <w:rPr>
          <w:rFonts w:ascii="Times New Roman" w:hAnsi="Times New Roman" w:cs="Times New Roman"/>
          <w:color w:val="000000" w:themeColor="text1"/>
        </w:rPr>
        <w:t xml:space="preserve">Valsts budžeta izpilde valsts pamatfunkciju un </w:t>
      </w:r>
      <w:r w:rsidRPr="00244BE3">
        <w:rPr>
          <w:rFonts w:ascii="Times New Roman" w:hAnsi="Times New Roman" w:cs="Times New Roman"/>
          <w:color w:val="000000" w:themeColor="text1"/>
          <w:lang w:eastAsia="lv-LV"/>
        </w:rPr>
        <w:t>Eiropas Savienības politiku instrumentu un pārējās ārvalstu finanšu palīdzības līdzfinansēto un finansēto projektu un pasākumu īstenošanai sadalījumā pa ministrijām un citām centrālajām valsts iestādēm</w:t>
      </w:r>
      <w:bookmarkEnd w:id="0"/>
      <w:bookmarkEnd w:id="1"/>
    </w:p>
    <w:p w:rsidR="003279F9" w:rsidRDefault="003279F9" w:rsidP="006E501C">
      <w:pPr>
        <w:ind w:firstLine="720"/>
        <w:jc w:val="both"/>
        <w:rPr>
          <w:rFonts w:ascii="Times New Roman" w:hAnsi="Times New Roman"/>
          <w:color w:val="000000" w:themeColor="text1"/>
          <w:sz w:val="28"/>
          <w:szCs w:val="28"/>
        </w:rPr>
      </w:pPr>
    </w:p>
    <w:p w:rsidR="006E501C" w:rsidRDefault="006E501C" w:rsidP="006E501C">
      <w:pPr>
        <w:ind w:firstLine="720"/>
        <w:jc w:val="both"/>
        <w:rPr>
          <w:rFonts w:ascii="Times New Roman" w:hAnsi="Times New Roman"/>
          <w:color w:val="000000" w:themeColor="text1"/>
          <w:sz w:val="28"/>
          <w:szCs w:val="28"/>
        </w:rPr>
      </w:pPr>
      <w:r w:rsidRPr="00244BE3">
        <w:rPr>
          <w:rFonts w:ascii="Times New Roman" w:hAnsi="Times New Roman"/>
          <w:color w:val="000000" w:themeColor="text1"/>
          <w:sz w:val="28"/>
          <w:szCs w:val="28"/>
        </w:rPr>
        <w:t>Valsts pamatbudžetā</w:t>
      </w:r>
      <w:r w:rsidRPr="00244BE3">
        <w:rPr>
          <w:rFonts w:ascii="Times New Roman" w:hAnsi="Times New Roman"/>
          <w:b/>
          <w:color w:val="000000" w:themeColor="text1"/>
          <w:sz w:val="28"/>
          <w:szCs w:val="28"/>
        </w:rPr>
        <w:t xml:space="preserve"> </w:t>
      </w:r>
      <w:r w:rsidRPr="00244BE3">
        <w:rPr>
          <w:rFonts w:ascii="Times New Roman" w:hAnsi="Times New Roman"/>
          <w:color w:val="000000" w:themeColor="text1"/>
          <w:sz w:val="28"/>
          <w:szCs w:val="28"/>
        </w:rPr>
        <w:t>2011. gada pirmajā ceturksnī kopējie izdevumi bija 730,7 milj. latu, no kuriem 570,7 milj. latu jeb 78,1% bija izdevumi valsts pamatfunkciju īstenošanai, savukārt 159,9 milj. latu jeb 21,9% bija izdevumi ES politiku instrumentu un pārējās ārvalstu finanšu palīdzības līdzfinansēto un finansēto projektu un pasākumu īstenošanai. 2010.gada atbilstošajā periodā valsts pamatfunkciju īstenošanai tika izlietoti 575,7 milj. latu, bet ES fondu apguvei – 153,6 milj. latu.</w:t>
      </w:r>
    </w:p>
    <w:p w:rsidR="00481398" w:rsidRDefault="00481398" w:rsidP="006E501C">
      <w:pPr>
        <w:ind w:firstLine="720"/>
        <w:jc w:val="both"/>
        <w:rPr>
          <w:rFonts w:ascii="Times New Roman" w:hAnsi="Times New Roman"/>
          <w:color w:val="000000" w:themeColor="text1"/>
          <w:sz w:val="28"/>
          <w:szCs w:val="28"/>
        </w:rPr>
      </w:pPr>
    </w:p>
    <w:tbl>
      <w:tblPr>
        <w:tblW w:w="4938" w:type="pct"/>
        <w:jc w:val="center"/>
        <w:tblBorders>
          <w:top w:val="outset" w:sz="6" w:space="0" w:color="000000"/>
          <w:left w:val="outset" w:sz="6" w:space="0" w:color="000000"/>
          <w:bottom w:val="outset" w:sz="6" w:space="0" w:color="000000"/>
          <w:right w:val="outset" w:sz="6" w:space="0" w:color="000000"/>
        </w:tblBorders>
        <w:shd w:val="clear" w:color="auto" w:fill="FFFFFF" w:themeFill="background1"/>
        <w:tblCellMar>
          <w:top w:w="30" w:type="dxa"/>
          <w:left w:w="30" w:type="dxa"/>
          <w:bottom w:w="30" w:type="dxa"/>
          <w:right w:w="30" w:type="dxa"/>
        </w:tblCellMar>
        <w:tblLook w:val="04A0" w:firstRow="1" w:lastRow="0" w:firstColumn="1" w:lastColumn="0" w:noHBand="0" w:noVBand="1"/>
      </w:tblPr>
      <w:tblGrid>
        <w:gridCol w:w="1922"/>
        <w:gridCol w:w="967"/>
        <w:gridCol w:w="965"/>
        <w:gridCol w:w="965"/>
        <w:gridCol w:w="1097"/>
        <w:gridCol w:w="972"/>
        <w:gridCol w:w="1102"/>
        <w:gridCol w:w="1028"/>
      </w:tblGrid>
      <w:tr w:rsidR="003279F9" w:rsidRPr="003279F9" w:rsidTr="00D26051">
        <w:trPr>
          <w:trHeight w:val="20"/>
          <w:jc w:val="center"/>
        </w:trPr>
        <w:tc>
          <w:tcPr>
            <w:tcW w:w="1066"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3279F9" w:rsidRPr="003279F9" w:rsidRDefault="003279F9" w:rsidP="003279F9">
            <w:pPr>
              <w:spacing w:after="0" w:line="240" w:lineRule="auto"/>
              <w:jc w:val="center"/>
              <w:rPr>
                <w:rFonts w:ascii="Times New Roman" w:hAnsi="Times New Roman"/>
                <w:color w:val="000000" w:themeColor="text1"/>
                <w:sz w:val="18"/>
                <w:szCs w:val="18"/>
                <w:lang w:eastAsia="lv-LV"/>
              </w:rPr>
            </w:pPr>
            <w:r w:rsidRPr="003279F9">
              <w:rPr>
                <w:rFonts w:ascii="Times New Roman" w:hAnsi="Times New Roman"/>
                <w:color w:val="000000" w:themeColor="text1"/>
                <w:sz w:val="18"/>
                <w:szCs w:val="18"/>
                <w:lang w:eastAsia="lv-LV"/>
              </w:rPr>
              <w:t>Finansiālie rādītāji</w:t>
            </w:r>
          </w:p>
        </w:tc>
        <w:tc>
          <w:tcPr>
            <w:tcW w:w="536"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3279F9" w:rsidRPr="003279F9" w:rsidRDefault="003279F9" w:rsidP="003279F9">
            <w:pPr>
              <w:spacing w:after="0" w:line="240" w:lineRule="auto"/>
              <w:jc w:val="center"/>
              <w:rPr>
                <w:rFonts w:ascii="Times New Roman" w:hAnsi="Times New Roman"/>
                <w:color w:val="000000" w:themeColor="text1"/>
                <w:sz w:val="18"/>
                <w:szCs w:val="18"/>
                <w:lang w:eastAsia="lv-LV"/>
              </w:rPr>
            </w:pPr>
            <w:r w:rsidRPr="003279F9">
              <w:rPr>
                <w:rFonts w:ascii="Times New Roman" w:hAnsi="Times New Roman"/>
                <w:color w:val="000000" w:themeColor="text1"/>
                <w:sz w:val="18"/>
                <w:szCs w:val="18"/>
                <w:lang w:eastAsia="lv-LV"/>
              </w:rPr>
              <w:t>2010.g.</w:t>
            </w:r>
          </w:p>
          <w:p w:rsidR="003279F9" w:rsidRPr="003279F9" w:rsidRDefault="003279F9" w:rsidP="003279F9">
            <w:pPr>
              <w:spacing w:after="0" w:line="240" w:lineRule="auto"/>
              <w:jc w:val="center"/>
              <w:rPr>
                <w:rFonts w:ascii="Times New Roman" w:hAnsi="Times New Roman"/>
                <w:color w:val="000000" w:themeColor="text1"/>
                <w:sz w:val="18"/>
                <w:szCs w:val="18"/>
                <w:lang w:eastAsia="lv-LV"/>
              </w:rPr>
            </w:pPr>
            <w:r w:rsidRPr="003279F9">
              <w:rPr>
                <w:rFonts w:ascii="Times New Roman" w:hAnsi="Times New Roman"/>
                <w:color w:val="000000" w:themeColor="text1"/>
                <w:sz w:val="18"/>
                <w:szCs w:val="18"/>
                <w:lang w:eastAsia="lv-LV"/>
              </w:rPr>
              <w:t>I cet.</w:t>
            </w:r>
          </w:p>
          <w:p w:rsidR="003279F9" w:rsidRPr="003279F9" w:rsidRDefault="003279F9" w:rsidP="003279F9">
            <w:pPr>
              <w:spacing w:after="0" w:line="240" w:lineRule="auto"/>
              <w:jc w:val="center"/>
              <w:rPr>
                <w:rFonts w:ascii="Times New Roman" w:hAnsi="Times New Roman"/>
                <w:color w:val="000000" w:themeColor="text1"/>
                <w:sz w:val="18"/>
                <w:szCs w:val="18"/>
                <w:lang w:eastAsia="lv-LV"/>
              </w:rPr>
            </w:pPr>
            <w:r w:rsidRPr="003279F9">
              <w:rPr>
                <w:rFonts w:ascii="Times New Roman" w:hAnsi="Times New Roman"/>
                <w:color w:val="000000" w:themeColor="text1"/>
                <w:sz w:val="18"/>
                <w:szCs w:val="18"/>
                <w:lang w:eastAsia="lv-LV"/>
              </w:rPr>
              <w:t xml:space="preserve">izpilde </w:t>
            </w:r>
          </w:p>
        </w:tc>
        <w:tc>
          <w:tcPr>
            <w:tcW w:w="535"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3279F9" w:rsidRPr="003279F9" w:rsidRDefault="003279F9" w:rsidP="003279F9">
            <w:pPr>
              <w:spacing w:after="0" w:line="240" w:lineRule="auto"/>
              <w:jc w:val="center"/>
              <w:rPr>
                <w:rFonts w:ascii="Times New Roman" w:hAnsi="Times New Roman"/>
                <w:color w:val="000000" w:themeColor="text1"/>
                <w:sz w:val="18"/>
                <w:szCs w:val="18"/>
                <w:lang w:eastAsia="lv-LV"/>
              </w:rPr>
            </w:pPr>
            <w:r w:rsidRPr="003279F9">
              <w:rPr>
                <w:rFonts w:ascii="Times New Roman" w:hAnsi="Times New Roman"/>
                <w:color w:val="000000" w:themeColor="text1"/>
                <w:sz w:val="18"/>
                <w:szCs w:val="18"/>
                <w:lang w:eastAsia="lv-LV"/>
              </w:rPr>
              <w:t>2011.g.</w:t>
            </w:r>
          </w:p>
          <w:p w:rsidR="003279F9" w:rsidRPr="003279F9" w:rsidRDefault="003279F9" w:rsidP="003279F9">
            <w:pPr>
              <w:spacing w:after="0" w:line="240" w:lineRule="auto"/>
              <w:jc w:val="center"/>
              <w:rPr>
                <w:rFonts w:ascii="Times New Roman" w:hAnsi="Times New Roman"/>
                <w:color w:val="000000" w:themeColor="text1"/>
                <w:sz w:val="18"/>
                <w:szCs w:val="18"/>
                <w:lang w:eastAsia="lv-LV"/>
              </w:rPr>
            </w:pPr>
            <w:r w:rsidRPr="003279F9">
              <w:rPr>
                <w:rFonts w:ascii="Times New Roman" w:hAnsi="Times New Roman"/>
                <w:color w:val="000000" w:themeColor="text1"/>
                <w:sz w:val="18"/>
                <w:szCs w:val="18"/>
                <w:lang w:eastAsia="lv-LV"/>
              </w:rPr>
              <w:t>I cet.</w:t>
            </w:r>
          </w:p>
          <w:p w:rsidR="003279F9" w:rsidRPr="003279F9" w:rsidRDefault="003279F9" w:rsidP="003279F9">
            <w:pPr>
              <w:spacing w:after="0" w:line="240" w:lineRule="auto"/>
              <w:jc w:val="center"/>
              <w:rPr>
                <w:rFonts w:ascii="Times New Roman" w:hAnsi="Times New Roman"/>
                <w:color w:val="000000" w:themeColor="text1"/>
                <w:sz w:val="18"/>
                <w:szCs w:val="18"/>
                <w:lang w:eastAsia="lv-LV"/>
              </w:rPr>
            </w:pPr>
            <w:r w:rsidRPr="003279F9">
              <w:rPr>
                <w:rFonts w:ascii="Times New Roman" w:hAnsi="Times New Roman"/>
                <w:color w:val="000000" w:themeColor="text1"/>
                <w:sz w:val="18"/>
                <w:szCs w:val="18"/>
                <w:lang w:eastAsia="lv-LV"/>
              </w:rPr>
              <w:t>plāns</w:t>
            </w:r>
          </w:p>
        </w:tc>
        <w:tc>
          <w:tcPr>
            <w:tcW w:w="535"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3279F9" w:rsidRPr="003279F9" w:rsidRDefault="003279F9" w:rsidP="003279F9">
            <w:pPr>
              <w:spacing w:after="0" w:line="240" w:lineRule="auto"/>
              <w:jc w:val="center"/>
              <w:rPr>
                <w:rFonts w:ascii="Times New Roman" w:hAnsi="Times New Roman"/>
                <w:color w:val="000000" w:themeColor="text1"/>
                <w:sz w:val="18"/>
                <w:szCs w:val="18"/>
                <w:lang w:eastAsia="lv-LV"/>
              </w:rPr>
            </w:pPr>
            <w:r w:rsidRPr="003279F9">
              <w:rPr>
                <w:rFonts w:ascii="Times New Roman" w:hAnsi="Times New Roman"/>
                <w:color w:val="000000" w:themeColor="text1"/>
                <w:sz w:val="18"/>
                <w:szCs w:val="18"/>
                <w:lang w:eastAsia="lv-LV"/>
              </w:rPr>
              <w:t>2011.g.</w:t>
            </w:r>
          </w:p>
          <w:p w:rsidR="003279F9" w:rsidRPr="003279F9" w:rsidRDefault="003279F9" w:rsidP="003279F9">
            <w:pPr>
              <w:spacing w:after="0" w:line="240" w:lineRule="auto"/>
              <w:jc w:val="center"/>
              <w:rPr>
                <w:rFonts w:ascii="Times New Roman" w:hAnsi="Times New Roman"/>
                <w:color w:val="000000" w:themeColor="text1"/>
                <w:sz w:val="18"/>
                <w:szCs w:val="18"/>
                <w:lang w:eastAsia="lv-LV"/>
              </w:rPr>
            </w:pPr>
            <w:r w:rsidRPr="003279F9">
              <w:rPr>
                <w:rFonts w:ascii="Times New Roman" w:hAnsi="Times New Roman"/>
                <w:color w:val="000000" w:themeColor="text1"/>
                <w:sz w:val="18"/>
                <w:szCs w:val="18"/>
                <w:lang w:eastAsia="lv-LV"/>
              </w:rPr>
              <w:t>I cet.</w:t>
            </w:r>
          </w:p>
          <w:p w:rsidR="003279F9" w:rsidRPr="003279F9" w:rsidRDefault="003279F9" w:rsidP="003279F9">
            <w:pPr>
              <w:spacing w:after="0" w:line="240" w:lineRule="auto"/>
              <w:jc w:val="center"/>
              <w:rPr>
                <w:rFonts w:ascii="Times New Roman" w:hAnsi="Times New Roman"/>
                <w:color w:val="000000" w:themeColor="text1"/>
                <w:sz w:val="18"/>
                <w:szCs w:val="18"/>
                <w:lang w:eastAsia="lv-LV"/>
              </w:rPr>
            </w:pPr>
            <w:r w:rsidRPr="003279F9">
              <w:rPr>
                <w:rFonts w:ascii="Times New Roman" w:hAnsi="Times New Roman"/>
                <w:color w:val="000000" w:themeColor="text1"/>
                <w:sz w:val="18"/>
                <w:szCs w:val="18"/>
                <w:lang w:eastAsia="lv-LV"/>
              </w:rPr>
              <w:t>izpilde</w:t>
            </w:r>
          </w:p>
        </w:tc>
        <w:tc>
          <w:tcPr>
            <w:tcW w:w="608"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3279F9" w:rsidRPr="003279F9" w:rsidRDefault="003279F9" w:rsidP="003279F9">
            <w:pPr>
              <w:spacing w:after="0" w:line="240" w:lineRule="auto"/>
              <w:jc w:val="center"/>
              <w:rPr>
                <w:rFonts w:ascii="Times New Roman" w:hAnsi="Times New Roman"/>
                <w:color w:val="000000" w:themeColor="text1"/>
                <w:sz w:val="18"/>
                <w:szCs w:val="18"/>
                <w:lang w:eastAsia="lv-LV"/>
              </w:rPr>
            </w:pPr>
            <w:r w:rsidRPr="003279F9">
              <w:rPr>
                <w:rFonts w:ascii="Times New Roman" w:hAnsi="Times New Roman"/>
                <w:color w:val="000000" w:themeColor="text1"/>
                <w:sz w:val="18"/>
                <w:szCs w:val="18"/>
                <w:lang w:eastAsia="lv-LV"/>
              </w:rPr>
              <w:t>2011.g. I cet.</w:t>
            </w:r>
          </w:p>
          <w:p w:rsidR="003279F9" w:rsidRPr="003279F9" w:rsidRDefault="003279F9" w:rsidP="003279F9">
            <w:pPr>
              <w:spacing w:after="0" w:line="240" w:lineRule="auto"/>
              <w:jc w:val="center"/>
              <w:rPr>
                <w:rFonts w:ascii="Times New Roman" w:hAnsi="Times New Roman"/>
                <w:color w:val="000000" w:themeColor="text1"/>
                <w:sz w:val="18"/>
                <w:szCs w:val="18"/>
                <w:lang w:eastAsia="lv-LV"/>
              </w:rPr>
            </w:pPr>
            <w:r w:rsidRPr="003279F9">
              <w:rPr>
                <w:rFonts w:ascii="Times New Roman" w:hAnsi="Times New Roman"/>
                <w:color w:val="000000" w:themeColor="text1"/>
                <w:sz w:val="18"/>
                <w:szCs w:val="18"/>
                <w:lang w:eastAsia="lv-LV"/>
              </w:rPr>
              <w:t>izpilde pret</w:t>
            </w:r>
          </w:p>
          <w:p w:rsidR="003279F9" w:rsidRPr="003279F9" w:rsidRDefault="003279F9" w:rsidP="003279F9">
            <w:pPr>
              <w:spacing w:after="0" w:line="240" w:lineRule="auto"/>
              <w:jc w:val="center"/>
              <w:rPr>
                <w:rFonts w:ascii="Times New Roman" w:hAnsi="Times New Roman"/>
                <w:color w:val="000000" w:themeColor="text1"/>
                <w:sz w:val="18"/>
                <w:szCs w:val="18"/>
                <w:lang w:eastAsia="lv-LV"/>
              </w:rPr>
            </w:pPr>
            <w:r w:rsidRPr="003279F9">
              <w:rPr>
                <w:rFonts w:ascii="Times New Roman" w:hAnsi="Times New Roman"/>
                <w:color w:val="000000" w:themeColor="text1"/>
                <w:sz w:val="18"/>
                <w:szCs w:val="18"/>
                <w:lang w:eastAsia="lv-LV"/>
              </w:rPr>
              <w:t>2010.g. I cet. izpildi</w:t>
            </w:r>
          </w:p>
        </w:tc>
        <w:tc>
          <w:tcPr>
            <w:tcW w:w="539"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3279F9" w:rsidRPr="003279F9" w:rsidRDefault="003279F9" w:rsidP="003279F9">
            <w:pPr>
              <w:spacing w:after="0" w:line="240" w:lineRule="auto"/>
              <w:jc w:val="center"/>
              <w:rPr>
                <w:rFonts w:ascii="Times New Roman" w:hAnsi="Times New Roman"/>
                <w:color w:val="000000" w:themeColor="text1"/>
                <w:sz w:val="18"/>
                <w:szCs w:val="18"/>
                <w:lang w:eastAsia="lv-LV"/>
              </w:rPr>
            </w:pPr>
            <w:r w:rsidRPr="003279F9">
              <w:rPr>
                <w:rFonts w:ascii="Times New Roman" w:hAnsi="Times New Roman"/>
                <w:color w:val="000000" w:themeColor="text1"/>
                <w:sz w:val="18"/>
                <w:szCs w:val="18"/>
                <w:lang w:eastAsia="lv-LV"/>
              </w:rPr>
              <w:t>2011.g.I cet.</w:t>
            </w:r>
          </w:p>
          <w:p w:rsidR="003279F9" w:rsidRPr="003279F9" w:rsidRDefault="003279F9" w:rsidP="003279F9">
            <w:pPr>
              <w:spacing w:after="0" w:line="240" w:lineRule="auto"/>
              <w:jc w:val="center"/>
              <w:rPr>
                <w:rFonts w:ascii="Times New Roman" w:hAnsi="Times New Roman"/>
                <w:color w:val="000000" w:themeColor="text1"/>
                <w:sz w:val="18"/>
                <w:szCs w:val="18"/>
                <w:lang w:eastAsia="lv-LV"/>
              </w:rPr>
            </w:pPr>
            <w:r w:rsidRPr="003279F9">
              <w:rPr>
                <w:rFonts w:ascii="Times New Roman" w:hAnsi="Times New Roman"/>
                <w:color w:val="000000" w:themeColor="text1"/>
                <w:sz w:val="18"/>
                <w:szCs w:val="18"/>
                <w:lang w:eastAsia="lv-LV"/>
              </w:rPr>
              <w:t>izpilde pret</w:t>
            </w:r>
          </w:p>
          <w:p w:rsidR="003279F9" w:rsidRPr="003279F9" w:rsidRDefault="003279F9" w:rsidP="003279F9">
            <w:pPr>
              <w:spacing w:after="0" w:line="240" w:lineRule="auto"/>
              <w:jc w:val="center"/>
              <w:rPr>
                <w:rFonts w:ascii="Times New Roman" w:hAnsi="Times New Roman"/>
                <w:color w:val="000000" w:themeColor="text1"/>
                <w:sz w:val="18"/>
                <w:szCs w:val="18"/>
                <w:lang w:eastAsia="lv-LV"/>
              </w:rPr>
            </w:pPr>
            <w:r w:rsidRPr="003279F9">
              <w:rPr>
                <w:rFonts w:ascii="Times New Roman" w:hAnsi="Times New Roman"/>
                <w:color w:val="000000" w:themeColor="text1"/>
                <w:sz w:val="18"/>
                <w:szCs w:val="18"/>
                <w:lang w:eastAsia="lv-LV"/>
              </w:rPr>
              <w:t>2011.g. I cet.</w:t>
            </w:r>
          </w:p>
          <w:p w:rsidR="003279F9" w:rsidRPr="003279F9" w:rsidRDefault="003279F9" w:rsidP="003279F9">
            <w:pPr>
              <w:spacing w:after="0" w:line="240" w:lineRule="auto"/>
              <w:jc w:val="center"/>
              <w:rPr>
                <w:rFonts w:ascii="Times New Roman" w:hAnsi="Times New Roman"/>
                <w:color w:val="000000" w:themeColor="text1"/>
                <w:sz w:val="18"/>
                <w:szCs w:val="18"/>
                <w:lang w:eastAsia="lv-LV"/>
              </w:rPr>
            </w:pPr>
            <w:r w:rsidRPr="003279F9">
              <w:rPr>
                <w:rFonts w:ascii="Times New Roman" w:hAnsi="Times New Roman"/>
                <w:color w:val="000000" w:themeColor="text1"/>
                <w:sz w:val="18"/>
                <w:szCs w:val="18"/>
                <w:lang w:eastAsia="lv-LV"/>
              </w:rPr>
              <w:t>plānu</w:t>
            </w:r>
          </w:p>
        </w:tc>
        <w:tc>
          <w:tcPr>
            <w:tcW w:w="611"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3279F9" w:rsidRPr="003279F9" w:rsidRDefault="003279F9" w:rsidP="003279F9">
            <w:pPr>
              <w:spacing w:after="0" w:line="240" w:lineRule="auto"/>
              <w:jc w:val="center"/>
              <w:rPr>
                <w:rFonts w:ascii="Times New Roman" w:hAnsi="Times New Roman"/>
                <w:color w:val="000000" w:themeColor="text1"/>
                <w:sz w:val="18"/>
                <w:szCs w:val="18"/>
                <w:lang w:eastAsia="lv-LV"/>
              </w:rPr>
            </w:pPr>
            <w:r w:rsidRPr="003279F9">
              <w:rPr>
                <w:rFonts w:ascii="Times New Roman" w:hAnsi="Times New Roman"/>
                <w:color w:val="000000" w:themeColor="text1"/>
                <w:sz w:val="18"/>
                <w:szCs w:val="18"/>
                <w:lang w:eastAsia="lv-LV"/>
              </w:rPr>
              <w:t>2011.g. I cet.</w:t>
            </w:r>
          </w:p>
          <w:p w:rsidR="003279F9" w:rsidRPr="003279F9" w:rsidRDefault="003279F9" w:rsidP="003279F9">
            <w:pPr>
              <w:spacing w:after="0" w:line="240" w:lineRule="auto"/>
              <w:jc w:val="center"/>
              <w:rPr>
                <w:rFonts w:ascii="Times New Roman" w:hAnsi="Times New Roman"/>
                <w:color w:val="000000" w:themeColor="text1"/>
                <w:sz w:val="18"/>
                <w:szCs w:val="18"/>
                <w:lang w:eastAsia="lv-LV"/>
              </w:rPr>
            </w:pPr>
            <w:r w:rsidRPr="003279F9">
              <w:rPr>
                <w:rFonts w:ascii="Times New Roman" w:hAnsi="Times New Roman"/>
                <w:color w:val="000000" w:themeColor="text1"/>
                <w:sz w:val="18"/>
                <w:szCs w:val="18"/>
                <w:lang w:eastAsia="lv-LV"/>
              </w:rPr>
              <w:t>izpilde pret 2010.g. I cet.</w:t>
            </w:r>
          </w:p>
          <w:p w:rsidR="003279F9" w:rsidRPr="003279F9" w:rsidRDefault="003279F9" w:rsidP="003279F9">
            <w:pPr>
              <w:spacing w:after="0" w:line="240" w:lineRule="auto"/>
              <w:jc w:val="center"/>
              <w:rPr>
                <w:rFonts w:ascii="Times New Roman" w:hAnsi="Times New Roman"/>
                <w:color w:val="000000" w:themeColor="text1"/>
                <w:sz w:val="18"/>
                <w:szCs w:val="18"/>
                <w:lang w:eastAsia="lv-LV"/>
              </w:rPr>
            </w:pPr>
            <w:r w:rsidRPr="003279F9">
              <w:rPr>
                <w:rFonts w:ascii="Times New Roman" w:hAnsi="Times New Roman"/>
                <w:color w:val="000000" w:themeColor="text1"/>
                <w:sz w:val="18"/>
                <w:szCs w:val="18"/>
                <w:lang w:eastAsia="lv-LV"/>
              </w:rPr>
              <w:t>izpildi</w:t>
            </w:r>
          </w:p>
        </w:tc>
        <w:tc>
          <w:tcPr>
            <w:tcW w:w="570"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3279F9" w:rsidRPr="003279F9" w:rsidRDefault="003279F9" w:rsidP="003279F9">
            <w:pPr>
              <w:spacing w:after="0" w:line="240" w:lineRule="auto"/>
              <w:jc w:val="center"/>
              <w:rPr>
                <w:rFonts w:ascii="Times New Roman" w:hAnsi="Times New Roman"/>
                <w:color w:val="000000" w:themeColor="text1"/>
                <w:sz w:val="18"/>
                <w:szCs w:val="18"/>
                <w:lang w:eastAsia="lv-LV"/>
              </w:rPr>
            </w:pPr>
            <w:r w:rsidRPr="003279F9">
              <w:rPr>
                <w:rFonts w:ascii="Times New Roman" w:hAnsi="Times New Roman"/>
                <w:color w:val="000000" w:themeColor="text1"/>
                <w:sz w:val="18"/>
                <w:szCs w:val="18"/>
                <w:lang w:eastAsia="lv-LV"/>
              </w:rPr>
              <w:t>2011.g. I cet.</w:t>
            </w:r>
          </w:p>
          <w:p w:rsidR="003279F9" w:rsidRPr="003279F9" w:rsidRDefault="003279F9" w:rsidP="003279F9">
            <w:pPr>
              <w:spacing w:after="0" w:line="240" w:lineRule="auto"/>
              <w:jc w:val="center"/>
              <w:rPr>
                <w:rFonts w:ascii="Times New Roman" w:hAnsi="Times New Roman"/>
                <w:color w:val="000000" w:themeColor="text1"/>
                <w:sz w:val="18"/>
                <w:szCs w:val="18"/>
                <w:lang w:eastAsia="lv-LV"/>
              </w:rPr>
            </w:pPr>
            <w:r w:rsidRPr="003279F9">
              <w:rPr>
                <w:rFonts w:ascii="Times New Roman" w:hAnsi="Times New Roman"/>
                <w:color w:val="000000" w:themeColor="text1"/>
                <w:sz w:val="18"/>
                <w:szCs w:val="18"/>
                <w:lang w:eastAsia="lv-LV"/>
              </w:rPr>
              <w:t>izpilde pret 2011.g. I cet. plāna</w:t>
            </w:r>
          </w:p>
        </w:tc>
      </w:tr>
      <w:tr w:rsidR="003279F9" w:rsidRPr="003279F9" w:rsidTr="00D26051">
        <w:trPr>
          <w:trHeight w:val="20"/>
          <w:jc w:val="center"/>
        </w:trPr>
        <w:tc>
          <w:tcPr>
            <w:tcW w:w="1066"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3279F9" w:rsidRPr="003279F9" w:rsidRDefault="003279F9" w:rsidP="006E501C">
            <w:pPr>
              <w:spacing w:after="0"/>
              <w:jc w:val="center"/>
              <w:rPr>
                <w:rFonts w:ascii="Times New Roman" w:hAnsi="Times New Roman"/>
                <w:color w:val="000000" w:themeColor="text1"/>
                <w:sz w:val="16"/>
                <w:szCs w:val="18"/>
                <w:lang w:eastAsia="lv-LV"/>
              </w:rPr>
            </w:pPr>
          </w:p>
        </w:tc>
        <w:tc>
          <w:tcPr>
            <w:tcW w:w="2753" w:type="pct"/>
            <w:gridSpan w:val="5"/>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3279F9" w:rsidRPr="003279F9" w:rsidRDefault="003279F9" w:rsidP="003279F9">
            <w:pPr>
              <w:spacing w:after="0" w:line="240" w:lineRule="auto"/>
              <w:jc w:val="center"/>
              <w:rPr>
                <w:rFonts w:ascii="Times New Roman" w:hAnsi="Times New Roman"/>
                <w:i/>
                <w:color w:val="000000" w:themeColor="text1"/>
                <w:sz w:val="16"/>
                <w:szCs w:val="18"/>
                <w:lang w:eastAsia="lv-LV"/>
              </w:rPr>
            </w:pPr>
            <w:r w:rsidRPr="003279F9">
              <w:rPr>
                <w:rFonts w:ascii="Times New Roman" w:hAnsi="Times New Roman"/>
                <w:i/>
                <w:color w:val="000000" w:themeColor="text1"/>
                <w:sz w:val="16"/>
                <w:szCs w:val="18"/>
                <w:lang w:eastAsia="lv-LV"/>
              </w:rPr>
              <w:t>tūkstošos latu</w:t>
            </w:r>
          </w:p>
        </w:tc>
        <w:tc>
          <w:tcPr>
            <w:tcW w:w="1181" w:type="pct"/>
            <w:gridSpan w:val="2"/>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3279F9" w:rsidRPr="003279F9" w:rsidRDefault="003279F9" w:rsidP="003279F9">
            <w:pPr>
              <w:spacing w:after="0" w:line="240" w:lineRule="auto"/>
              <w:jc w:val="center"/>
              <w:rPr>
                <w:rFonts w:ascii="Times New Roman" w:hAnsi="Times New Roman"/>
                <w:i/>
                <w:color w:val="000000" w:themeColor="text1"/>
                <w:sz w:val="16"/>
                <w:szCs w:val="18"/>
                <w:lang w:eastAsia="lv-LV"/>
              </w:rPr>
            </w:pPr>
            <w:r w:rsidRPr="003279F9">
              <w:rPr>
                <w:rFonts w:ascii="Times New Roman" w:hAnsi="Times New Roman"/>
                <w:i/>
                <w:color w:val="000000" w:themeColor="text1"/>
                <w:sz w:val="16"/>
                <w:szCs w:val="18"/>
                <w:lang w:eastAsia="lv-LV"/>
              </w:rPr>
              <w:t>(%)</w:t>
            </w:r>
          </w:p>
        </w:tc>
      </w:tr>
      <w:tr w:rsidR="003279F9" w:rsidRPr="003279F9" w:rsidTr="00D26051">
        <w:trPr>
          <w:trHeight w:val="20"/>
          <w:jc w:val="center"/>
        </w:trPr>
        <w:tc>
          <w:tcPr>
            <w:tcW w:w="1066"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3279F9" w:rsidRPr="003279F9" w:rsidRDefault="003279F9" w:rsidP="006E501C">
            <w:pPr>
              <w:spacing w:after="0"/>
              <w:jc w:val="center"/>
              <w:rPr>
                <w:rFonts w:ascii="Times New Roman" w:hAnsi="Times New Roman"/>
                <w:color w:val="000000" w:themeColor="text1"/>
                <w:sz w:val="16"/>
                <w:szCs w:val="18"/>
                <w:lang w:eastAsia="lv-LV"/>
              </w:rPr>
            </w:pPr>
            <w:r w:rsidRPr="003279F9">
              <w:rPr>
                <w:rFonts w:ascii="Times New Roman" w:hAnsi="Times New Roman"/>
                <w:color w:val="000000" w:themeColor="text1"/>
                <w:sz w:val="16"/>
                <w:szCs w:val="18"/>
                <w:lang w:eastAsia="lv-LV"/>
              </w:rPr>
              <w:t>1</w:t>
            </w:r>
          </w:p>
        </w:tc>
        <w:tc>
          <w:tcPr>
            <w:tcW w:w="536"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3279F9" w:rsidRPr="003279F9" w:rsidRDefault="003279F9" w:rsidP="006E501C">
            <w:pPr>
              <w:spacing w:after="0"/>
              <w:jc w:val="center"/>
              <w:rPr>
                <w:rFonts w:ascii="Times New Roman" w:hAnsi="Times New Roman"/>
                <w:color w:val="000000" w:themeColor="text1"/>
                <w:sz w:val="16"/>
                <w:szCs w:val="18"/>
                <w:lang w:eastAsia="lv-LV"/>
              </w:rPr>
            </w:pPr>
            <w:r w:rsidRPr="003279F9">
              <w:rPr>
                <w:rFonts w:ascii="Times New Roman" w:hAnsi="Times New Roman"/>
                <w:color w:val="000000" w:themeColor="text1"/>
                <w:sz w:val="16"/>
                <w:szCs w:val="18"/>
                <w:lang w:eastAsia="lv-LV"/>
              </w:rPr>
              <w:t>2</w:t>
            </w:r>
          </w:p>
        </w:tc>
        <w:tc>
          <w:tcPr>
            <w:tcW w:w="535"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3279F9" w:rsidRPr="003279F9" w:rsidRDefault="003279F9" w:rsidP="006E501C">
            <w:pPr>
              <w:spacing w:after="0"/>
              <w:jc w:val="center"/>
              <w:rPr>
                <w:rFonts w:ascii="Times New Roman" w:hAnsi="Times New Roman"/>
                <w:color w:val="000000" w:themeColor="text1"/>
                <w:sz w:val="16"/>
                <w:szCs w:val="18"/>
                <w:lang w:eastAsia="lv-LV"/>
              </w:rPr>
            </w:pPr>
            <w:r w:rsidRPr="003279F9">
              <w:rPr>
                <w:rFonts w:ascii="Times New Roman" w:hAnsi="Times New Roman"/>
                <w:color w:val="000000" w:themeColor="text1"/>
                <w:sz w:val="16"/>
                <w:szCs w:val="18"/>
                <w:lang w:eastAsia="lv-LV"/>
              </w:rPr>
              <w:t>3</w:t>
            </w:r>
          </w:p>
        </w:tc>
        <w:tc>
          <w:tcPr>
            <w:tcW w:w="535"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3279F9" w:rsidRPr="003279F9" w:rsidRDefault="003279F9" w:rsidP="006E501C">
            <w:pPr>
              <w:spacing w:after="0"/>
              <w:jc w:val="center"/>
              <w:rPr>
                <w:rFonts w:ascii="Times New Roman" w:hAnsi="Times New Roman"/>
                <w:color w:val="000000" w:themeColor="text1"/>
                <w:sz w:val="16"/>
                <w:szCs w:val="18"/>
                <w:lang w:eastAsia="lv-LV"/>
              </w:rPr>
            </w:pPr>
            <w:r w:rsidRPr="003279F9">
              <w:rPr>
                <w:rFonts w:ascii="Times New Roman" w:hAnsi="Times New Roman"/>
                <w:color w:val="000000" w:themeColor="text1"/>
                <w:sz w:val="16"/>
                <w:szCs w:val="18"/>
                <w:lang w:eastAsia="lv-LV"/>
              </w:rPr>
              <w:t>4</w:t>
            </w:r>
          </w:p>
        </w:tc>
        <w:tc>
          <w:tcPr>
            <w:tcW w:w="608"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3279F9" w:rsidRPr="003279F9" w:rsidRDefault="003279F9" w:rsidP="006E501C">
            <w:pPr>
              <w:spacing w:after="0"/>
              <w:jc w:val="center"/>
              <w:rPr>
                <w:rFonts w:ascii="Times New Roman" w:hAnsi="Times New Roman"/>
                <w:color w:val="000000" w:themeColor="text1"/>
                <w:sz w:val="16"/>
                <w:szCs w:val="18"/>
                <w:lang w:eastAsia="lv-LV"/>
              </w:rPr>
            </w:pPr>
            <w:r w:rsidRPr="003279F9">
              <w:rPr>
                <w:rFonts w:ascii="Times New Roman" w:hAnsi="Times New Roman"/>
                <w:color w:val="000000" w:themeColor="text1"/>
                <w:sz w:val="16"/>
                <w:szCs w:val="18"/>
                <w:lang w:eastAsia="lv-LV"/>
              </w:rPr>
              <w:t>5 = 4-2</w:t>
            </w:r>
          </w:p>
        </w:tc>
        <w:tc>
          <w:tcPr>
            <w:tcW w:w="539"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3279F9" w:rsidRPr="003279F9" w:rsidRDefault="003279F9" w:rsidP="006E501C">
            <w:pPr>
              <w:spacing w:after="0"/>
              <w:jc w:val="center"/>
              <w:rPr>
                <w:rFonts w:ascii="Times New Roman" w:hAnsi="Times New Roman"/>
                <w:color w:val="000000" w:themeColor="text1"/>
                <w:sz w:val="16"/>
                <w:szCs w:val="18"/>
                <w:lang w:eastAsia="lv-LV"/>
              </w:rPr>
            </w:pPr>
            <w:r w:rsidRPr="003279F9">
              <w:rPr>
                <w:rFonts w:ascii="Times New Roman" w:hAnsi="Times New Roman"/>
                <w:color w:val="000000" w:themeColor="text1"/>
                <w:sz w:val="16"/>
                <w:szCs w:val="18"/>
                <w:lang w:eastAsia="lv-LV"/>
              </w:rPr>
              <w:t>6=4-3</w:t>
            </w:r>
          </w:p>
        </w:tc>
        <w:tc>
          <w:tcPr>
            <w:tcW w:w="611"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3279F9" w:rsidRPr="003279F9" w:rsidRDefault="003279F9" w:rsidP="006E501C">
            <w:pPr>
              <w:spacing w:after="0"/>
              <w:jc w:val="center"/>
              <w:rPr>
                <w:rFonts w:ascii="Times New Roman" w:hAnsi="Times New Roman"/>
                <w:color w:val="000000" w:themeColor="text1"/>
                <w:sz w:val="16"/>
                <w:szCs w:val="18"/>
                <w:lang w:eastAsia="lv-LV"/>
              </w:rPr>
            </w:pPr>
            <w:r w:rsidRPr="003279F9">
              <w:rPr>
                <w:rFonts w:ascii="Times New Roman" w:hAnsi="Times New Roman"/>
                <w:color w:val="000000" w:themeColor="text1"/>
                <w:sz w:val="16"/>
                <w:szCs w:val="18"/>
                <w:lang w:eastAsia="lv-LV"/>
              </w:rPr>
              <w:t>7=4/2*100-100</w:t>
            </w:r>
          </w:p>
        </w:tc>
        <w:tc>
          <w:tcPr>
            <w:tcW w:w="570"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3279F9" w:rsidRPr="003279F9" w:rsidRDefault="003279F9" w:rsidP="006E501C">
            <w:pPr>
              <w:spacing w:after="0"/>
              <w:jc w:val="center"/>
              <w:rPr>
                <w:rFonts w:ascii="Times New Roman" w:hAnsi="Times New Roman"/>
                <w:color w:val="000000" w:themeColor="text1"/>
                <w:sz w:val="16"/>
                <w:szCs w:val="18"/>
                <w:lang w:eastAsia="lv-LV"/>
              </w:rPr>
            </w:pPr>
            <w:r w:rsidRPr="003279F9">
              <w:rPr>
                <w:rFonts w:ascii="Times New Roman" w:hAnsi="Times New Roman"/>
                <w:color w:val="000000" w:themeColor="text1"/>
                <w:sz w:val="16"/>
                <w:szCs w:val="18"/>
                <w:lang w:eastAsia="lv-LV"/>
              </w:rPr>
              <w:t>8=4/3*100</w:t>
            </w:r>
          </w:p>
        </w:tc>
      </w:tr>
      <w:tr w:rsidR="003279F9" w:rsidRPr="003279F9" w:rsidTr="00D26051">
        <w:trPr>
          <w:trHeight w:val="20"/>
          <w:jc w:val="center"/>
        </w:trPr>
        <w:tc>
          <w:tcPr>
            <w:tcW w:w="1066"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3279F9" w:rsidRPr="003279F9" w:rsidRDefault="003279F9" w:rsidP="006E501C">
            <w:pPr>
              <w:spacing w:after="0"/>
              <w:rPr>
                <w:rFonts w:ascii="Times New Roman" w:hAnsi="Times New Roman"/>
                <w:color w:val="000000" w:themeColor="text1"/>
                <w:sz w:val="18"/>
                <w:szCs w:val="18"/>
                <w:lang w:eastAsia="lv-LV"/>
              </w:rPr>
            </w:pPr>
            <w:r w:rsidRPr="003279F9">
              <w:rPr>
                <w:rFonts w:ascii="Times New Roman" w:hAnsi="Times New Roman"/>
                <w:b/>
                <w:bCs/>
                <w:color w:val="000000" w:themeColor="text1"/>
                <w:sz w:val="18"/>
                <w:szCs w:val="18"/>
                <w:lang w:eastAsia="lv-LV"/>
              </w:rPr>
              <w:t>Resursi izdevumu segšanai</w:t>
            </w:r>
          </w:p>
        </w:tc>
        <w:tc>
          <w:tcPr>
            <w:tcW w:w="536"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3279F9" w:rsidRPr="003279F9" w:rsidRDefault="003279F9" w:rsidP="006E501C">
            <w:pPr>
              <w:spacing w:after="0"/>
              <w:jc w:val="right"/>
              <w:rPr>
                <w:rFonts w:ascii="Times New Roman" w:hAnsi="Times New Roman"/>
                <w:b/>
                <w:bCs/>
                <w:color w:val="000000" w:themeColor="text1"/>
                <w:sz w:val="18"/>
                <w:szCs w:val="18"/>
              </w:rPr>
            </w:pPr>
            <w:r w:rsidRPr="003279F9">
              <w:rPr>
                <w:rFonts w:ascii="Times New Roman" w:hAnsi="Times New Roman"/>
                <w:b/>
                <w:bCs/>
                <w:color w:val="000000" w:themeColor="text1"/>
                <w:sz w:val="18"/>
                <w:szCs w:val="18"/>
              </w:rPr>
              <w:t>775 488</w:t>
            </w:r>
          </w:p>
        </w:tc>
        <w:tc>
          <w:tcPr>
            <w:tcW w:w="535"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3279F9" w:rsidRPr="003279F9" w:rsidRDefault="003279F9" w:rsidP="006E501C">
            <w:pPr>
              <w:spacing w:after="0"/>
              <w:jc w:val="right"/>
              <w:rPr>
                <w:rFonts w:ascii="Times New Roman" w:hAnsi="Times New Roman"/>
                <w:b/>
                <w:bCs/>
                <w:color w:val="000000" w:themeColor="text1"/>
                <w:sz w:val="18"/>
                <w:szCs w:val="18"/>
              </w:rPr>
            </w:pPr>
            <w:r w:rsidRPr="003279F9">
              <w:rPr>
                <w:rFonts w:ascii="Times New Roman" w:hAnsi="Times New Roman"/>
                <w:b/>
                <w:bCs/>
                <w:color w:val="000000" w:themeColor="text1"/>
                <w:sz w:val="18"/>
                <w:szCs w:val="18"/>
              </w:rPr>
              <w:t>754 566</w:t>
            </w:r>
          </w:p>
        </w:tc>
        <w:tc>
          <w:tcPr>
            <w:tcW w:w="535"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3279F9" w:rsidRPr="003279F9" w:rsidRDefault="003279F9" w:rsidP="006E501C">
            <w:pPr>
              <w:spacing w:after="0"/>
              <w:jc w:val="right"/>
              <w:rPr>
                <w:rFonts w:ascii="Times New Roman" w:hAnsi="Times New Roman"/>
                <w:b/>
                <w:bCs/>
                <w:color w:val="000000" w:themeColor="text1"/>
                <w:sz w:val="18"/>
                <w:szCs w:val="18"/>
              </w:rPr>
            </w:pPr>
            <w:r w:rsidRPr="003279F9">
              <w:rPr>
                <w:rFonts w:ascii="Times New Roman" w:hAnsi="Times New Roman"/>
                <w:b/>
                <w:bCs/>
                <w:color w:val="000000" w:themeColor="text1"/>
                <w:sz w:val="18"/>
                <w:szCs w:val="18"/>
              </w:rPr>
              <w:t>761 499</w:t>
            </w:r>
          </w:p>
        </w:tc>
        <w:tc>
          <w:tcPr>
            <w:tcW w:w="60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3279F9" w:rsidRPr="003279F9" w:rsidRDefault="003279F9" w:rsidP="006E501C">
            <w:pPr>
              <w:spacing w:after="0"/>
              <w:jc w:val="right"/>
              <w:rPr>
                <w:rFonts w:ascii="Times New Roman" w:hAnsi="Times New Roman"/>
                <w:b/>
                <w:bCs/>
                <w:color w:val="000000" w:themeColor="text1"/>
                <w:sz w:val="18"/>
                <w:szCs w:val="18"/>
              </w:rPr>
            </w:pPr>
            <w:r w:rsidRPr="003279F9">
              <w:rPr>
                <w:rFonts w:ascii="Times New Roman" w:hAnsi="Times New Roman"/>
                <w:b/>
                <w:bCs/>
                <w:color w:val="000000" w:themeColor="text1"/>
                <w:sz w:val="18"/>
                <w:szCs w:val="18"/>
              </w:rPr>
              <w:t>-13 989</w:t>
            </w:r>
          </w:p>
        </w:tc>
        <w:tc>
          <w:tcPr>
            <w:tcW w:w="539"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3279F9" w:rsidRPr="003279F9" w:rsidRDefault="003279F9" w:rsidP="006E501C">
            <w:pPr>
              <w:spacing w:after="0"/>
              <w:jc w:val="right"/>
              <w:rPr>
                <w:rFonts w:ascii="Times New Roman" w:hAnsi="Times New Roman"/>
                <w:b/>
                <w:bCs/>
                <w:color w:val="000000" w:themeColor="text1"/>
                <w:sz w:val="18"/>
                <w:szCs w:val="18"/>
              </w:rPr>
            </w:pPr>
            <w:r w:rsidRPr="003279F9">
              <w:rPr>
                <w:rFonts w:ascii="Times New Roman" w:hAnsi="Times New Roman"/>
                <w:b/>
                <w:bCs/>
                <w:color w:val="000000" w:themeColor="text1"/>
                <w:sz w:val="18"/>
                <w:szCs w:val="18"/>
              </w:rPr>
              <w:t>6 933</w:t>
            </w:r>
          </w:p>
        </w:tc>
        <w:tc>
          <w:tcPr>
            <w:tcW w:w="61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3279F9" w:rsidRPr="003279F9" w:rsidRDefault="003279F9" w:rsidP="006E501C">
            <w:pPr>
              <w:spacing w:after="0"/>
              <w:jc w:val="right"/>
              <w:rPr>
                <w:rFonts w:ascii="Times New Roman" w:hAnsi="Times New Roman"/>
                <w:b/>
                <w:bCs/>
                <w:color w:val="000000" w:themeColor="text1"/>
                <w:sz w:val="18"/>
                <w:szCs w:val="18"/>
              </w:rPr>
            </w:pPr>
            <w:r w:rsidRPr="003279F9">
              <w:rPr>
                <w:rFonts w:ascii="Times New Roman" w:hAnsi="Times New Roman"/>
                <w:b/>
                <w:bCs/>
                <w:color w:val="000000" w:themeColor="text1"/>
                <w:sz w:val="18"/>
                <w:szCs w:val="18"/>
              </w:rPr>
              <w:t>-1,8</w:t>
            </w:r>
          </w:p>
        </w:tc>
        <w:tc>
          <w:tcPr>
            <w:tcW w:w="57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3279F9" w:rsidRPr="003279F9" w:rsidRDefault="003279F9" w:rsidP="006E501C">
            <w:pPr>
              <w:spacing w:after="0"/>
              <w:jc w:val="right"/>
              <w:rPr>
                <w:rFonts w:ascii="Times New Roman" w:hAnsi="Times New Roman"/>
                <w:b/>
                <w:bCs/>
                <w:color w:val="000000" w:themeColor="text1"/>
                <w:sz w:val="18"/>
                <w:szCs w:val="18"/>
              </w:rPr>
            </w:pPr>
            <w:r w:rsidRPr="003279F9">
              <w:rPr>
                <w:rFonts w:ascii="Times New Roman" w:hAnsi="Times New Roman"/>
                <w:b/>
                <w:bCs/>
                <w:color w:val="000000" w:themeColor="text1"/>
                <w:sz w:val="18"/>
                <w:szCs w:val="18"/>
              </w:rPr>
              <w:t>100,9</w:t>
            </w:r>
          </w:p>
        </w:tc>
      </w:tr>
      <w:tr w:rsidR="003279F9" w:rsidRPr="003279F9" w:rsidTr="00D26051">
        <w:trPr>
          <w:trHeight w:val="20"/>
          <w:jc w:val="center"/>
        </w:trPr>
        <w:tc>
          <w:tcPr>
            <w:tcW w:w="1066"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3279F9" w:rsidRPr="003279F9" w:rsidRDefault="003279F9" w:rsidP="006E501C">
            <w:pPr>
              <w:spacing w:after="0"/>
              <w:rPr>
                <w:rFonts w:ascii="Times New Roman" w:hAnsi="Times New Roman"/>
                <w:color w:val="000000" w:themeColor="text1"/>
                <w:sz w:val="18"/>
                <w:szCs w:val="18"/>
                <w:lang w:eastAsia="lv-LV"/>
              </w:rPr>
            </w:pPr>
            <w:r w:rsidRPr="003279F9">
              <w:rPr>
                <w:rFonts w:ascii="Times New Roman" w:hAnsi="Times New Roman"/>
                <w:color w:val="000000" w:themeColor="text1"/>
                <w:sz w:val="18"/>
                <w:szCs w:val="18"/>
                <w:lang w:eastAsia="lv-LV"/>
              </w:rPr>
              <w:t>Ieņēmumi no maksas pakalpojumiem un citi pašu ieņēmumi</w:t>
            </w:r>
          </w:p>
        </w:tc>
        <w:tc>
          <w:tcPr>
            <w:tcW w:w="536"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3279F9" w:rsidRPr="003279F9" w:rsidRDefault="003279F9" w:rsidP="006E501C">
            <w:pPr>
              <w:spacing w:after="0"/>
              <w:jc w:val="right"/>
              <w:rPr>
                <w:rFonts w:ascii="Times New Roman" w:hAnsi="Times New Roman"/>
                <w:color w:val="000000" w:themeColor="text1"/>
                <w:sz w:val="18"/>
                <w:szCs w:val="18"/>
              </w:rPr>
            </w:pPr>
            <w:r w:rsidRPr="003279F9">
              <w:rPr>
                <w:rFonts w:ascii="Times New Roman" w:hAnsi="Times New Roman"/>
                <w:color w:val="000000" w:themeColor="text1"/>
                <w:sz w:val="18"/>
                <w:szCs w:val="18"/>
              </w:rPr>
              <w:t>12 898</w:t>
            </w:r>
          </w:p>
        </w:tc>
        <w:tc>
          <w:tcPr>
            <w:tcW w:w="535"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3279F9" w:rsidRPr="003279F9" w:rsidRDefault="003279F9" w:rsidP="006E501C">
            <w:pPr>
              <w:spacing w:after="0"/>
              <w:jc w:val="right"/>
              <w:rPr>
                <w:rFonts w:ascii="Times New Roman" w:hAnsi="Times New Roman"/>
                <w:color w:val="000000" w:themeColor="text1"/>
                <w:sz w:val="18"/>
                <w:szCs w:val="18"/>
              </w:rPr>
            </w:pPr>
            <w:r w:rsidRPr="003279F9">
              <w:rPr>
                <w:rFonts w:ascii="Times New Roman" w:hAnsi="Times New Roman"/>
                <w:color w:val="000000" w:themeColor="text1"/>
                <w:sz w:val="18"/>
                <w:szCs w:val="18"/>
              </w:rPr>
              <w:t>12 062</w:t>
            </w:r>
          </w:p>
        </w:tc>
        <w:tc>
          <w:tcPr>
            <w:tcW w:w="535"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3279F9" w:rsidRPr="003279F9" w:rsidRDefault="003279F9" w:rsidP="006E501C">
            <w:pPr>
              <w:spacing w:after="0"/>
              <w:jc w:val="right"/>
              <w:rPr>
                <w:rFonts w:ascii="Times New Roman" w:hAnsi="Times New Roman"/>
                <w:color w:val="000000" w:themeColor="text1"/>
                <w:sz w:val="18"/>
                <w:szCs w:val="18"/>
              </w:rPr>
            </w:pPr>
            <w:r w:rsidRPr="003279F9">
              <w:rPr>
                <w:rFonts w:ascii="Times New Roman" w:hAnsi="Times New Roman"/>
                <w:color w:val="000000" w:themeColor="text1"/>
                <w:sz w:val="18"/>
                <w:szCs w:val="18"/>
              </w:rPr>
              <w:t>13 719</w:t>
            </w:r>
          </w:p>
        </w:tc>
        <w:tc>
          <w:tcPr>
            <w:tcW w:w="60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3279F9" w:rsidRPr="003279F9" w:rsidRDefault="003279F9" w:rsidP="006E501C">
            <w:pPr>
              <w:spacing w:after="0"/>
              <w:jc w:val="right"/>
              <w:rPr>
                <w:rFonts w:ascii="Times New Roman" w:hAnsi="Times New Roman"/>
                <w:color w:val="000000" w:themeColor="text1"/>
                <w:sz w:val="18"/>
                <w:szCs w:val="18"/>
              </w:rPr>
            </w:pPr>
            <w:r w:rsidRPr="003279F9">
              <w:rPr>
                <w:rFonts w:ascii="Times New Roman" w:hAnsi="Times New Roman"/>
                <w:color w:val="000000" w:themeColor="text1"/>
                <w:sz w:val="18"/>
                <w:szCs w:val="18"/>
              </w:rPr>
              <w:t>821</w:t>
            </w:r>
          </w:p>
        </w:tc>
        <w:tc>
          <w:tcPr>
            <w:tcW w:w="539"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3279F9" w:rsidRPr="003279F9" w:rsidRDefault="003279F9" w:rsidP="006E501C">
            <w:pPr>
              <w:spacing w:after="0"/>
              <w:jc w:val="right"/>
              <w:rPr>
                <w:rFonts w:ascii="Times New Roman" w:hAnsi="Times New Roman"/>
                <w:color w:val="000000" w:themeColor="text1"/>
                <w:sz w:val="18"/>
                <w:szCs w:val="18"/>
              </w:rPr>
            </w:pPr>
            <w:r w:rsidRPr="003279F9">
              <w:rPr>
                <w:rFonts w:ascii="Times New Roman" w:hAnsi="Times New Roman"/>
                <w:color w:val="000000" w:themeColor="text1"/>
                <w:sz w:val="18"/>
                <w:szCs w:val="18"/>
              </w:rPr>
              <w:t>1 657</w:t>
            </w:r>
          </w:p>
        </w:tc>
        <w:tc>
          <w:tcPr>
            <w:tcW w:w="61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3279F9" w:rsidRPr="003279F9" w:rsidRDefault="003279F9" w:rsidP="006E501C">
            <w:pPr>
              <w:spacing w:after="0"/>
              <w:jc w:val="right"/>
              <w:rPr>
                <w:rFonts w:ascii="Times New Roman" w:hAnsi="Times New Roman"/>
                <w:color w:val="000000" w:themeColor="text1"/>
                <w:sz w:val="18"/>
                <w:szCs w:val="18"/>
              </w:rPr>
            </w:pPr>
            <w:r w:rsidRPr="003279F9">
              <w:rPr>
                <w:rFonts w:ascii="Times New Roman" w:hAnsi="Times New Roman"/>
                <w:color w:val="000000" w:themeColor="text1"/>
                <w:sz w:val="18"/>
                <w:szCs w:val="18"/>
              </w:rPr>
              <w:t>6,4</w:t>
            </w:r>
          </w:p>
        </w:tc>
        <w:tc>
          <w:tcPr>
            <w:tcW w:w="57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3279F9" w:rsidRPr="003279F9" w:rsidRDefault="003279F9" w:rsidP="006E501C">
            <w:pPr>
              <w:spacing w:after="0"/>
              <w:jc w:val="right"/>
              <w:rPr>
                <w:rFonts w:ascii="Times New Roman" w:hAnsi="Times New Roman"/>
                <w:color w:val="000000" w:themeColor="text1"/>
                <w:sz w:val="18"/>
                <w:szCs w:val="18"/>
              </w:rPr>
            </w:pPr>
            <w:r w:rsidRPr="003279F9">
              <w:rPr>
                <w:rFonts w:ascii="Times New Roman" w:hAnsi="Times New Roman"/>
                <w:color w:val="000000" w:themeColor="text1"/>
                <w:sz w:val="18"/>
                <w:szCs w:val="18"/>
              </w:rPr>
              <w:t>113,7</w:t>
            </w:r>
          </w:p>
        </w:tc>
      </w:tr>
      <w:tr w:rsidR="003279F9" w:rsidRPr="003279F9" w:rsidTr="00D26051">
        <w:trPr>
          <w:trHeight w:val="20"/>
          <w:jc w:val="center"/>
        </w:trPr>
        <w:tc>
          <w:tcPr>
            <w:tcW w:w="1066"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3279F9" w:rsidRPr="003279F9" w:rsidRDefault="003279F9" w:rsidP="006E501C">
            <w:pPr>
              <w:spacing w:after="0"/>
              <w:rPr>
                <w:rFonts w:ascii="Times New Roman" w:hAnsi="Times New Roman"/>
                <w:color w:val="000000" w:themeColor="text1"/>
                <w:sz w:val="18"/>
                <w:szCs w:val="18"/>
                <w:lang w:eastAsia="lv-LV"/>
              </w:rPr>
            </w:pPr>
            <w:r w:rsidRPr="003279F9">
              <w:rPr>
                <w:rFonts w:ascii="Times New Roman" w:hAnsi="Times New Roman"/>
                <w:color w:val="000000" w:themeColor="text1"/>
                <w:sz w:val="18"/>
                <w:szCs w:val="18"/>
                <w:lang w:eastAsia="lv-LV"/>
              </w:rPr>
              <w:t>Ārvalstu finanšu palīdzība iestādes ieņēmumos</w:t>
            </w:r>
          </w:p>
        </w:tc>
        <w:tc>
          <w:tcPr>
            <w:tcW w:w="536"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3279F9" w:rsidRPr="003279F9" w:rsidRDefault="003279F9" w:rsidP="006E501C">
            <w:pPr>
              <w:spacing w:after="0"/>
              <w:jc w:val="right"/>
              <w:rPr>
                <w:rFonts w:ascii="Times New Roman" w:hAnsi="Times New Roman"/>
                <w:color w:val="000000" w:themeColor="text1"/>
                <w:sz w:val="18"/>
                <w:szCs w:val="18"/>
              </w:rPr>
            </w:pPr>
            <w:r w:rsidRPr="003279F9">
              <w:rPr>
                <w:rFonts w:ascii="Times New Roman" w:hAnsi="Times New Roman"/>
                <w:color w:val="000000" w:themeColor="text1"/>
                <w:sz w:val="18"/>
                <w:szCs w:val="18"/>
              </w:rPr>
              <w:t>15 580</w:t>
            </w:r>
          </w:p>
        </w:tc>
        <w:tc>
          <w:tcPr>
            <w:tcW w:w="535"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3279F9" w:rsidRPr="003279F9" w:rsidRDefault="003279F9" w:rsidP="006E501C">
            <w:pPr>
              <w:spacing w:after="0"/>
              <w:jc w:val="right"/>
              <w:rPr>
                <w:rFonts w:ascii="Times New Roman" w:hAnsi="Times New Roman"/>
                <w:color w:val="000000" w:themeColor="text1"/>
                <w:sz w:val="18"/>
                <w:szCs w:val="18"/>
              </w:rPr>
            </w:pPr>
            <w:r w:rsidRPr="003279F9">
              <w:rPr>
                <w:rFonts w:ascii="Times New Roman" w:hAnsi="Times New Roman"/>
                <w:color w:val="000000" w:themeColor="text1"/>
                <w:sz w:val="18"/>
                <w:szCs w:val="18"/>
              </w:rPr>
              <w:t>1 899</w:t>
            </w:r>
          </w:p>
        </w:tc>
        <w:tc>
          <w:tcPr>
            <w:tcW w:w="535"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3279F9" w:rsidRPr="003279F9" w:rsidRDefault="003279F9" w:rsidP="006E501C">
            <w:pPr>
              <w:spacing w:after="0"/>
              <w:jc w:val="right"/>
              <w:rPr>
                <w:rFonts w:ascii="Times New Roman" w:hAnsi="Times New Roman"/>
                <w:color w:val="000000" w:themeColor="text1"/>
                <w:sz w:val="18"/>
                <w:szCs w:val="18"/>
              </w:rPr>
            </w:pPr>
            <w:r w:rsidRPr="003279F9">
              <w:rPr>
                <w:rFonts w:ascii="Times New Roman" w:hAnsi="Times New Roman"/>
                <w:color w:val="000000" w:themeColor="text1"/>
                <w:sz w:val="18"/>
                <w:szCs w:val="18"/>
              </w:rPr>
              <w:t>7 166</w:t>
            </w:r>
          </w:p>
        </w:tc>
        <w:tc>
          <w:tcPr>
            <w:tcW w:w="60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3279F9" w:rsidRPr="003279F9" w:rsidRDefault="003279F9" w:rsidP="006E501C">
            <w:pPr>
              <w:spacing w:after="0"/>
              <w:jc w:val="right"/>
              <w:rPr>
                <w:rFonts w:ascii="Times New Roman" w:hAnsi="Times New Roman"/>
                <w:color w:val="000000" w:themeColor="text1"/>
                <w:sz w:val="18"/>
                <w:szCs w:val="18"/>
              </w:rPr>
            </w:pPr>
            <w:r w:rsidRPr="003279F9">
              <w:rPr>
                <w:rFonts w:ascii="Times New Roman" w:hAnsi="Times New Roman"/>
                <w:color w:val="000000" w:themeColor="text1"/>
                <w:sz w:val="18"/>
                <w:szCs w:val="18"/>
              </w:rPr>
              <w:t>-8 414</w:t>
            </w:r>
          </w:p>
        </w:tc>
        <w:tc>
          <w:tcPr>
            <w:tcW w:w="539"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3279F9" w:rsidRPr="003279F9" w:rsidRDefault="003279F9" w:rsidP="006E501C">
            <w:pPr>
              <w:spacing w:after="0"/>
              <w:jc w:val="right"/>
              <w:rPr>
                <w:rFonts w:ascii="Times New Roman" w:hAnsi="Times New Roman"/>
                <w:color w:val="000000" w:themeColor="text1"/>
                <w:sz w:val="18"/>
                <w:szCs w:val="18"/>
              </w:rPr>
            </w:pPr>
            <w:r w:rsidRPr="003279F9">
              <w:rPr>
                <w:rFonts w:ascii="Times New Roman" w:hAnsi="Times New Roman"/>
                <w:color w:val="000000" w:themeColor="text1"/>
                <w:sz w:val="18"/>
                <w:szCs w:val="18"/>
              </w:rPr>
              <w:t>5 267</w:t>
            </w:r>
          </w:p>
        </w:tc>
        <w:tc>
          <w:tcPr>
            <w:tcW w:w="61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3279F9" w:rsidRPr="003279F9" w:rsidRDefault="003279F9" w:rsidP="006E501C">
            <w:pPr>
              <w:spacing w:after="0"/>
              <w:jc w:val="right"/>
              <w:rPr>
                <w:rFonts w:ascii="Times New Roman" w:hAnsi="Times New Roman"/>
                <w:color w:val="000000" w:themeColor="text1"/>
                <w:sz w:val="18"/>
                <w:szCs w:val="18"/>
              </w:rPr>
            </w:pPr>
            <w:r w:rsidRPr="003279F9">
              <w:rPr>
                <w:rFonts w:ascii="Times New Roman" w:hAnsi="Times New Roman"/>
                <w:color w:val="000000" w:themeColor="text1"/>
                <w:sz w:val="18"/>
                <w:szCs w:val="18"/>
              </w:rPr>
              <w:t>-54,0</w:t>
            </w:r>
          </w:p>
        </w:tc>
        <w:tc>
          <w:tcPr>
            <w:tcW w:w="57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3279F9" w:rsidRPr="003279F9" w:rsidRDefault="003279F9" w:rsidP="006E501C">
            <w:pPr>
              <w:spacing w:after="0"/>
              <w:jc w:val="right"/>
              <w:rPr>
                <w:rFonts w:ascii="Times New Roman" w:hAnsi="Times New Roman"/>
                <w:color w:val="000000" w:themeColor="text1"/>
                <w:sz w:val="18"/>
                <w:szCs w:val="18"/>
              </w:rPr>
            </w:pPr>
            <w:r w:rsidRPr="003279F9">
              <w:rPr>
                <w:rFonts w:ascii="Times New Roman" w:hAnsi="Times New Roman"/>
                <w:color w:val="000000" w:themeColor="text1"/>
                <w:sz w:val="18"/>
                <w:szCs w:val="18"/>
              </w:rPr>
              <w:t>377,3</w:t>
            </w:r>
          </w:p>
        </w:tc>
      </w:tr>
      <w:tr w:rsidR="003279F9" w:rsidRPr="003279F9" w:rsidTr="00D26051">
        <w:trPr>
          <w:trHeight w:val="20"/>
          <w:jc w:val="center"/>
        </w:trPr>
        <w:tc>
          <w:tcPr>
            <w:tcW w:w="1066"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3279F9" w:rsidRPr="003279F9" w:rsidRDefault="003279F9" w:rsidP="006E501C">
            <w:pPr>
              <w:spacing w:after="0"/>
              <w:rPr>
                <w:rFonts w:ascii="Times New Roman" w:hAnsi="Times New Roman"/>
                <w:color w:val="000000" w:themeColor="text1"/>
                <w:sz w:val="18"/>
                <w:szCs w:val="18"/>
                <w:lang w:eastAsia="lv-LV"/>
              </w:rPr>
            </w:pPr>
            <w:r w:rsidRPr="003279F9">
              <w:rPr>
                <w:rFonts w:ascii="Times New Roman" w:hAnsi="Times New Roman"/>
                <w:color w:val="000000" w:themeColor="text1"/>
                <w:sz w:val="18"/>
                <w:szCs w:val="18"/>
                <w:lang w:eastAsia="lv-LV"/>
              </w:rPr>
              <w:t>Transferti</w:t>
            </w:r>
          </w:p>
        </w:tc>
        <w:tc>
          <w:tcPr>
            <w:tcW w:w="536"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3279F9" w:rsidRPr="003279F9" w:rsidRDefault="003279F9" w:rsidP="006E501C">
            <w:pPr>
              <w:spacing w:after="0"/>
              <w:jc w:val="right"/>
              <w:rPr>
                <w:rFonts w:ascii="Times New Roman" w:hAnsi="Times New Roman"/>
                <w:color w:val="000000" w:themeColor="text1"/>
                <w:sz w:val="18"/>
                <w:szCs w:val="18"/>
              </w:rPr>
            </w:pPr>
            <w:r w:rsidRPr="003279F9">
              <w:rPr>
                <w:rFonts w:ascii="Times New Roman" w:hAnsi="Times New Roman"/>
                <w:color w:val="000000" w:themeColor="text1"/>
                <w:sz w:val="18"/>
                <w:szCs w:val="18"/>
              </w:rPr>
              <w:t>0 </w:t>
            </w:r>
          </w:p>
        </w:tc>
        <w:tc>
          <w:tcPr>
            <w:tcW w:w="535"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3279F9" w:rsidRPr="003279F9" w:rsidRDefault="003279F9" w:rsidP="006E501C">
            <w:pPr>
              <w:spacing w:after="0"/>
              <w:jc w:val="right"/>
              <w:rPr>
                <w:rFonts w:ascii="Times New Roman" w:hAnsi="Times New Roman"/>
                <w:color w:val="000000" w:themeColor="text1"/>
                <w:sz w:val="18"/>
                <w:szCs w:val="18"/>
              </w:rPr>
            </w:pPr>
            <w:r w:rsidRPr="003279F9">
              <w:rPr>
                <w:rFonts w:ascii="Times New Roman" w:hAnsi="Times New Roman"/>
                <w:color w:val="000000" w:themeColor="text1"/>
                <w:sz w:val="18"/>
                <w:szCs w:val="18"/>
              </w:rPr>
              <w:t>0 </w:t>
            </w:r>
          </w:p>
        </w:tc>
        <w:tc>
          <w:tcPr>
            <w:tcW w:w="535"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3279F9" w:rsidRPr="003279F9" w:rsidRDefault="003279F9" w:rsidP="006E501C">
            <w:pPr>
              <w:spacing w:after="0"/>
              <w:jc w:val="right"/>
              <w:rPr>
                <w:rFonts w:ascii="Times New Roman" w:hAnsi="Times New Roman"/>
                <w:color w:val="000000" w:themeColor="text1"/>
                <w:sz w:val="18"/>
                <w:szCs w:val="18"/>
              </w:rPr>
            </w:pPr>
            <w:r w:rsidRPr="003279F9">
              <w:rPr>
                <w:rFonts w:ascii="Times New Roman" w:hAnsi="Times New Roman"/>
                <w:color w:val="000000" w:themeColor="text1"/>
                <w:sz w:val="18"/>
                <w:szCs w:val="18"/>
              </w:rPr>
              <w:t>9</w:t>
            </w:r>
          </w:p>
        </w:tc>
        <w:tc>
          <w:tcPr>
            <w:tcW w:w="60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3279F9" w:rsidRPr="003279F9" w:rsidRDefault="003279F9" w:rsidP="006E501C">
            <w:pPr>
              <w:spacing w:after="0"/>
              <w:jc w:val="right"/>
              <w:rPr>
                <w:rFonts w:ascii="Times New Roman" w:hAnsi="Times New Roman"/>
                <w:color w:val="000000" w:themeColor="text1"/>
                <w:sz w:val="18"/>
                <w:szCs w:val="18"/>
              </w:rPr>
            </w:pPr>
            <w:r w:rsidRPr="003279F9">
              <w:rPr>
                <w:rFonts w:ascii="Times New Roman" w:hAnsi="Times New Roman"/>
                <w:color w:val="000000" w:themeColor="text1"/>
                <w:sz w:val="18"/>
                <w:szCs w:val="18"/>
              </w:rPr>
              <w:t>9</w:t>
            </w:r>
          </w:p>
        </w:tc>
        <w:tc>
          <w:tcPr>
            <w:tcW w:w="539"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3279F9" w:rsidRPr="003279F9" w:rsidRDefault="003279F9" w:rsidP="006E501C">
            <w:pPr>
              <w:spacing w:after="0"/>
              <w:jc w:val="right"/>
              <w:rPr>
                <w:rFonts w:ascii="Times New Roman" w:hAnsi="Times New Roman"/>
                <w:color w:val="000000" w:themeColor="text1"/>
                <w:sz w:val="18"/>
                <w:szCs w:val="18"/>
              </w:rPr>
            </w:pPr>
            <w:r w:rsidRPr="003279F9">
              <w:rPr>
                <w:rFonts w:ascii="Times New Roman" w:hAnsi="Times New Roman"/>
                <w:color w:val="000000" w:themeColor="text1"/>
                <w:sz w:val="18"/>
                <w:szCs w:val="18"/>
              </w:rPr>
              <w:t>9</w:t>
            </w:r>
          </w:p>
        </w:tc>
        <w:tc>
          <w:tcPr>
            <w:tcW w:w="61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3279F9" w:rsidRPr="003279F9" w:rsidRDefault="003279F9" w:rsidP="006E501C">
            <w:pPr>
              <w:spacing w:after="0"/>
              <w:jc w:val="center"/>
              <w:rPr>
                <w:rFonts w:ascii="Times New Roman" w:hAnsi="Times New Roman"/>
                <w:color w:val="000000" w:themeColor="text1"/>
                <w:sz w:val="18"/>
                <w:szCs w:val="18"/>
              </w:rPr>
            </w:pPr>
            <w:r w:rsidRPr="003279F9">
              <w:rPr>
                <w:rFonts w:ascii="Times New Roman" w:hAnsi="Times New Roman"/>
                <w:color w:val="000000" w:themeColor="text1"/>
                <w:sz w:val="18"/>
                <w:szCs w:val="18"/>
              </w:rPr>
              <w:t>-</w:t>
            </w:r>
          </w:p>
        </w:tc>
        <w:tc>
          <w:tcPr>
            <w:tcW w:w="57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3279F9" w:rsidRPr="003279F9" w:rsidRDefault="003279F9" w:rsidP="006E501C">
            <w:pPr>
              <w:spacing w:after="0"/>
              <w:jc w:val="center"/>
              <w:rPr>
                <w:rFonts w:ascii="Times New Roman" w:hAnsi="Times New Roman"/>
                <w:color w:val="000000" w:themeColor="text1"/>
                <w:sz w:val="18"/>
                <w:szCs w:val="18"/>
              </w:rPr>
            </w:pPr>
            <w:r w:rsidRPr="003279F9">
              <w:rPr>
                <w:rFonts w:ascii="Times New Roman" w:hAnsi="Times New Roman"/>
                <w:color w:val="000000" w:themeColor="text1"/>
                <w:sz w:val="18"/>
                <w:szCs w:val="18"/>
              </w:rPr>
              <w:t>-</w:t>
            </w:r>
          </w:p>
        </w:tc>
      </w:tr>
      <w:tr w:rsidR="003279F9" w:rsidRPr="003279F9" w:rsidTr="00D26051">
        <w:trPr>
          <w:trHeight w:val="20"/>
          <w:jc w:val="center"/>
        </w:trPr>
        <w:tc>
          <w:tcPr>
            <w:tcW w:w="1066"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3279F9" w:rsidRPr="003279F9" w:rsidRDefault="003279F9" w:rsidP="006E501C">
            <w:pPr>
              <w:spacing w:after="0"/>
              <w:rPr>
                <w:rFonts w:ascii="Times New Roman" w:hAnsi="Times New Roman"/>
                <w:color w:val="000000" w:themeColor="text1"/>
                <w:sz w:val="18"/>
                <w:szCs w:val="18"/>
                <w:lang w:eastAsia="lv-LV"/>
              </w:rPr>
            </w:pPr>
            <w:r w:rsidRPr="003279F9">
              <w:rPr>
                <w:rFonts w:ascii="Times New Roman" w:hAnsi="Times New Roman"/>
                <w:color w:val="000000" w:themeColor="text1"/>
                <w:sz w:val="18"/>
                <w:szCs w:val="18"/>
                <w:lang w:eastAsia="lv-LV"/>
              </w:rPr>
              <w:t>Dotācija no vispārējiem ieņēmumiem</w:t>
            </w:r>
          </w:p>
        </w:tc>
        <w:tc>
          <w:tcPr>
            <w:tcW w:w="536"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3279F9" w:rsidRPr="003279F9" w:rsidRDefault="003279F9" w:rsidP="006E501C">
            <w:pPr>
              <w:spacing w:after="0"/>
              <w:jc w:val="right"/>
              <w:rPr>
                <w:rFonts w:ascii="Times New Roman" w:hAnsi="Times New Roman"/>
                <w:color w:val="000000" w:themeColor="text1"/>
                <w:sz w:val="18"/>
                <w:szCs w:val="18"/>
              </w:rPr>
            </w:pPr>
            <w:r w:rsidRPr="003279F9">
              <w:rPr>
                <w:rFonts w:ascii="Times New Roman" w:hAnsi="Times New Roman"/>
                <w:color w:val="000000" w:themeColor="text1"/>
                <w:sz w:val="18"/>
                <w:szCs w:val="18"/>
              </w:rPr>
              <w:t>747 010</w:t>
            </w:r>
          </w:p>
        </w:tc>
        <w:tc>
          <w:tcPr>
            <w:tcW w:w="535"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3279F9" w:rsidRPr="003279F9" w:rsidRDefault="003279F9" w:rsidP="006E501C">
            <w:pPr>
              <w:spacing w:after="0"/>
              <w:jc w:val="right"/>
              <w:rPr>
                <w:rFonts w:ascii="Times New Roman" w:hAnsi="Times New Roman"/>
                <w:color w:val="000000" w:themeColor="text1"/>
                <w:sz w:val="18"/>
                <w:szCs w:val="18"/>
              </w:rPr>
            </w:pPr>
            <w:r w:rsidRPr="003279F9">
              <w:rPr>
                <w:rFonts w:ascii="Times New Roman" w:hAnsi="Times New Roman"/>
                <w:color w:val="000000" w:themeColor="text1"/>
                <w:sz w:val="18"/>
                <w:szCs w:val="18"/>
              </w:rPr>
              <w:t>740 605</w:t>
            </w:r>
          </w:p>
        </w:tc>
        <w:tc>
          <w:tcPr>
            <w:tcW w:w="535"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3279F9" w:rsidRPr="003279F9" w:rsidRDefault="003279F9" w:rsidP="006E501C">
            <w:pPr>
              <w:spacing w:after="0"/>
              <w:jc w:val="right"/>
              <w:rPr>
                <w:rFonts w:ascii="Times New Roman" w:hAnsi="Times New Roman"/>
                <w:color w:val="000000" w:themeColor="text1"/>
                <w:sz w:val="18"/>
                <w:szCs w:val="18"/>
              </w:rPr>
            </w:pPr>
            <w:r w:rsidRPr="003279F9">
              <w:rPr>
                <w:rFonts w:ascii="Times New Roman" w:hAnsi="Times New Roman"/>
                <w:color w:val="000000" w:themeColor="text1"/>
                <w:sz w:val="18"/>
                <w:szCs w:val="18"/>
              </w:rPr>
              <w:t>740 605</w:t>
            </w:r>
          </w:p>
        </w:tc>
        <w:tc>
          <w:tcPr>
            <w:tcW w:w="60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3279F9" w:rsidRPr="003279F9" w:rsidRDefault="003279F9" w:rsidP="006E501C">
            <w:pPr>
              <w:spacing w:after="0"/>
              <w:jc w:val="right"/>
              <w:rPr>
                <w:rFonts w:ascii="Times New Roman" w:hAnsi="Times New Roman"/>
                <w:color w:val="000000" w:themeColor="text1"/>
                <w:sz w:val="18"/>
                <w:szCs w:val="18"/>
              </w:rPr>
            </w:pPr>
            <w:r w:rsidRPr="003279F9">
              <w:rPr>
                <w:rFonts w:ascii="Times New Roman" w:hAnsi="Times New Roman"/>
                <w:color w:val="000000" w:themeColor="text1"/>
                <w:sz w:val="18"/>
                <w:szCs w:val="18"/>
              </w:rPr>
              <w:t>-6 405</w:t>
            </w:r>
          </w:p>
        </w:tc>
        <w:tc>
          <w:tcPr>
            <w:tcW w:w="539"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3279F9" w:rsidRPr="003279F9" w:rsidRDefault="003279F9" w:rsidP="006E501C">
            <w:pPr>
              <w:spacing w:after="0"/>
              <w:jc w:val="right"/>
              <w:rPr>
                <w:rFonts w:ascii="Times New Roman" w:hAnsi="Times New Roman"/>
                <w:color w:val="000000" w:themeColor="text1"/>
                <w:sz w:val="18"/>
                <w:szCs w:val="18"/>
              </w:rPr>
            </w:pPr>
            <w:r w:rsidRPr="003279F9">
              <w:rPr>
                <w:rFonts w:ascii="Times New Roman" w:hAnsi="Times New Roman"/>
                <w:color w:val="000000" w:themeColor="text1"/>
                <w:sz w:val="18"/>
                <w:szCs w:val="18"/>
              </w:rPr>
              <w:t>0</w:t>
            </w:r>
          </w:p>
        </w:tc>
        <w:tc>
          <w:tcPr>
            <w:tcW w:w="61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3279F9" w:rsidRPr="003279F9" w:rsidRDefault="003279F9" w:rsidP="006E501C">
            <w:pPr>
              <w:spacing w:after="0"/>
              <w:jc w:val="right"/>
              <w:rPr>
                <w:rFonts w:ascii="Times New Roman" w:hAnsi="Times New Roman"/>
                <w:color w:val="000000" w:themeColor="text1"/>
                <w:sz w:val="18"/>
                <w:szCs w:val="18"/>
              </w:rPr>
            </w:pPr>
            <w:r w:rsidRPr="003279F9">
              <w:rPr>
                <w:rFonts w:ascii="Times New Roman" w:hAnsi="Times New Roman"/>
                <w:color w:val="000000" w:themeColor="text1"/>
                <w:sz w:val="18"/>
                <w:szCs w:val="18"/>
              </w:rPr>
              <w:t>-0,9</w:t>
            </w:r>
          </w:p>
        </w:tc>
        <w:tc>
          <w:tcPr>
            <w:tcW w:w="57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3279F9" w:rsidRPr="003279F9" w:rsidRDefault="003279F9" w:rsidP="006E501C">
            <w:pPr>
              <w:spacing w:after="0"/>
              <w:jc w:val="right"/>
              <w:rPr>
                <w:rFonts w:ascii="Times New Roman" w:hAnsi="Times New Roman"/>
                <w:color w:val="000000" w:themeColor="text1"/>
                <w:sz w:val="18"/>
                <w:szCs w:val="18"/>
              </w:rPr>
            </w:pPr>
            <w:r w:rsidRPr="003279F9">
              <w:rPr>
                <w:rFonts w:ascii="Times New Roman" w:hAnsi="Times New Roman"/>
                <w:color w:val="000000" w:themeColor="text1"/>
                <w:sz w:val="18"/>
                <w:szCs w:val="18"/>
              </w:rPr>
              <w:t>100,0</w:t>
            </w:r>
          </w:p>
        </w:tc>
      </w:tr>
      <w:tr w:rsidR="003279F9" w:rsidRPr="003279F9" w:rsidTr="00D26051">
        <w:trPr>
          <w:trHeight w:val="20"/>
          <w:jc w:val="center"/>
        </w:trPr>
        <w:tc>
          <w:tcPr>
            <w:tcW w:w="1066"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3279F9" w:rsidRPr="003279F9" w:rsidRDefault="003279F9" w:rsidP="006E501C">
            <w:pPr>
              <w:spacing w:after="0"/>
              <w:rPr>
                <w:rFonts w:ascii="Times New Roman" w:hAnsi="Times New Roman"/>
                <w:color w:val="000000" w:themeColor="text1"/>
                <w:sz w:val="18"/>
                <w:szCs w:val="18"/>
                <w:lang w:eastAsia="lv-LV"/>
              </w:rPr>
            </w:pPr>
            <w:r w:rsidRPr="003279F9">
              <w:rPr>
                <w:rFonts w:ascii="Times New Roman" w:hAnsi="Times New Roman"/>
                <w:b/>
                <w:bCs/>
                <w:color w:val="000000" w:themeColor="text1"/>
                <w:sz w:val="18"/>
                <w:szCs w:val="18"/>
                <w:lang w:eastAsia="lv-LV"/>
              </w:rPr>
              <w:t>Izdevumi – kopā</w:t>
            </w:r>
          </w:p>
        </w:tc>
        <w:tc>
          <w:tcPr>
            <w:tcW w:w="536"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3279F9" w:rsidRPr="003279F9" w:rsidRDefault="003279F9" w:rsidP="006E501C">
            <w:pPr>
              <w:spacing w:after="0"/>
              <w:jc w:val="right"/>
              <w:rPr>
                <w:rFonts w:ascii="Times New Roman" w:hAnsi="Times New Roman"/>
                <w:b/>
                <w:bCs/>
                <w:color w:val="000000" w:themeColor="text1"/>
                <w:sz w:val="18"/>
                <w:szCs w:val="18"/>
              </w:rPr>
            </w:pPr>
            <w:r w:rsidRPr="003279F9">
              <w:rPr>
                <w:rFonts w:ascii="Times New Roman" w:hAnsi="Times New Roman"/>
                <w:b/>
                <w:bCs/>
                <w:color w:val="000000" w:themeColor="text1"/>
                <w:sz w:val="18"/>
                <w:szCs w:val="18"/>
              </w:rPr>
              <w:t>729 303</w:t>
            </w:r>
          </w:p>
        </w:tc>
        <w:tc>
          <w:tcPr>
            <w:tcW w:w="535"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3279F9" w:rsidRPr="003279F9" w:rsidRDefault="003279F9" w:rsidP="006E501C">
            <w:pPr>
              <w:spacing w:after="0"/>
              <w:jc w:val="right"/>
              <w:rPr>
                <w:rFonts w:ascii="Times New Roman" w:hAnsi="Times New Roman"/>
                <w:b/>
                <w:bCs/>
                <w:color w:val="000000" w:themeColor="text1"/>
                <w:sz w:val="18"/>
                <w:szCs w:val="18"/>
              </w:rPr>
            </w:pPr>
            <w:r w:rsidRPr="003279F9">
              <w:rPr>
                <w:rFonts w:ascii="Times New Roman" w:hAnsi="Times New Roman"/>
                <w:b/>
                <w:bCs/>
                <w:color w:val="000000" w:themeColor="text1"/>
                <w:sz w:val="18"/>
                <w:szCs w:val="18"/>
              </w:rPr>
              <w:t>760 095</w:t>
            </w:r>
          </w:p>
        </w:tc>
        <w:tc>
          <w:tcPr>
            <w:tcW w:w="535"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3279F9" w:rsidRPr="003279F9" w:rsidRDefault="003279F9" w:rsidP="006E501C">
            <w:pPr>
              <w:spacing w:after="0"/>
              <w:jc w:val="right"/>
              <w:rPr>
                <w:rFonts w:ascii="Times New Roman" w:hAnsi="Times New Roman"/>
                <w:b/>
                <w:bCs/>
                <w:color w:val="000000" w:themeColor="text1"/>
                <w:sz w:val="18"/>
                <w:szCs w:val="18"/>
              </w:rPr>
            </w:pPr>
            <w:r w:rsidRPr="003279F9">
              <w:rPr>
                <w:rFonts w:ascii="Times New Roman" w:hAnsi="Times New Roman"/>
                <w:b/>
                <w:bCs/>
                <w:color w:val="000000" w:themeColor="text1"/>
                <w:sz w:val="18"/>
                <w:szCs w:val="18"/>
              </w:rPr>
              <w:t>730 653</w:t>
            </w:r>
          </w:p>
        </w:tc>
        <w:tc>
          <w:tcPr>
            <w:tcW w:w="60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3279F9" w:rsidRPr="003279F9" w:rsidRDefault="003279F9" w:rsidP="006E501C">
            <w:pPr>
              <w:spacing w:after="0"/>
              <w:jc w:val="right"/>
              <w:rPr>
                <w:rFonts w:ascii="Times New Roman" w:hAnsi="Times New Roman"/>
                <w:b/>
                <w:bCs/>
                <w:color w:val="000000" w:themeColor="text1"/>
                <w:sz w:val="18"/>
                <w:szCs w:val="18"/>
              </w:rPr>
            </w:pPr>
            <w:r w:rsidRPr="003279F9">
              <w:rPr>
                <w:rFonts w:ascii="Times New Roman" w:hAnsi="Times New Roman"/>
                <w:b/>
                <w:bCs/>
                <w:color w:val="000000" w:themeColor="text1"/>
                <w:sz w:val="18"/>
                <w:szCs w:val="18"/>
              </w:rPr>
              <w:t>1 350</w:t>
            </w:r>
          </w:p>
        </w:tc>
        <w:tc>
          <w:tcPr>
            <w:tcW w:w="539"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3279F9" w:rsidRPr="003279F9" w:rsidRDefault="003279F9" w:rsidP="006E501C">
            <w:pPr>
              <w:spacing w:after="0"/>
              <w:jc w:val="right"/>
              <w:rPr>
                <w:rFonts w:ascii="Times New Roman" w:hAnsi="Times New Roman"/>
                <w:b/>
                <w:bCs/>
                <w:color w:val="000000" w:themeColor="text1"/>
                <w:sz w:val="18"/>
                <w:szCs w:val="18"/>
              </w:rPr>
            </w:pPr>
            <w:r w:rsidRPr="003279F9">
              <w:rPr>
                <w:rFonts w:ascii="Times New Roman" w:hAnsi="Times New Roman"/>
                <w:b/>
                <w:bCs/>
                <w:color w:val="000000" w:themeColor="text1"/>
                <w:sz w:val="18"/>
                <w:szCs w:val="18"/>
              </w:rPr>
              <w:t>-29 442</w:t>
            </w:r>
          </w:p>
        </w:tc>
        <w:tc>
          <w:tcPr>
            <w:tcW w:w="61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3279F9" w:rsidRPr="003279F9" w:rsidRDefault="003279F9" w:rsidP="006E501C">
            <w:pPr>
              <w:spacing w:after="0"/>
              <w:jc w:val="right"/>
              <w:rPr>
                <w:rFonts w:ascii="Times New Roman" w:hAnsi="Times New Roman"/>
                <w:b/>
                <w:bCs/>
                <w:color w:val="000000" w:themeColor="text1"/>
                <w:sz w:val="18"/>
                <w:szCs w:val="18"/>
              </w:rPr>
            </w:pPr>
            <w:r w:rsidRPr="003279F9">
              <w:rPr>
                <w:rFonts w:ascii="Times New Roman" w:hAnsi="Times New Roman"/>
                <w:b/>
                <w:bCs/>
                <w:color w:val="000000" w:themeColor="text1"/>
                <w:sz w:val="18"/>
                <w:szCs w:val="18"/>
              </w:rPr>
              <w:t>0,2</w:t>
            </w:r>
          </w:p>
        </w:tc>
        <w:tc>
          <w:tcPr>
            <w:tcW w:w="57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3279F9" w:rsidRPr="003279F9" w:rsidRDefault="003279F9" w:rsidP="006E501C">
            <w:pPr>
              <w:spacing w:after="0"/>
              <w:jc w:val="right"/>
              <w:rPr>
                <w:rFonts w:ascii="Times New Roman" w:hAnsi="Times New Roman"/>
                <w:b/>
                <w:bCs/>
                <w:color w:val="000000" w:themeColor="text1"/>
                <w:sz w:val="18"/>
                <w:szCs w:val="18"/>
              </w:rPr>
            </w:pPr>
            <w:r w:rsidRPr="003279F9">
              <w:rPr>
                <w:rFonts w:ascii="Times New Roman" w:hAnsi="Times New Roman"/>
                <w:b/>
                <w:bCs/>
                <w:color w:val="000000" w:themeColor="text1"/>
                <w:sz w:val="18"/>
                <w:szCs w:val="18"/>
              </w:rPr>
              <w:t>96,1</w:t>
            </w:r>
          </w:p>
        </w:tc>
      </w:tr>
      <w:tr w:rsidR="003279F9" w:rsidRPr="003279F9" w:rsidTr="00D26051">
        <w:trPr>
          <w:trHeight w:val="20"/>
          <w:jc w:val="center"/>
        </w:trPr>
        <w:tc>
          <w:tcPr>
            <w:tcW w:w="1066"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3279F9" w:rsidRPr="003279F9" w:rsidRDefault="003279F9" w:rsidP="006E501C">
            <w:pPr>
              <w:spacing w:after="0"/>
              <w:rPr>
                <w:rFonts w:ascii="Times New Roman" w:hAnsi="Times New Roman"/>
                <w:color w:val="000000" w:themeColor="text1"/>
                <w:sz w:val="18"/>
                <w:szCs w:val="18"/>
                <w:lang w:eastAsia="lv-LV"/>
              </w:rPr>
            </w:pPr>
            <w:r w:rsidRPr="003279F9">
              <w:rPr>
                <w:rFonts w:ascii="Times New Roman" w:hAnsi="Times New Roman"/>
                <w:color w:val="000000" w:themeColor="text1"/>
                <w:sz w:val="18"/>
                <w:szCs w:val="18"/>
                <w:lang w:eastAsia="lv-LV"/>
              </w:rPr>
              <w:t>Atlīdzība</w:t>
            </w:r>
          </w:p>
        </w:tc>
        <w:tc>
          <w:tcPr>
            <w:tcW w:w="536"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3279F9" w:rsidRPr="003279F9" w:rsidRDefault="003279F9" w:rsidP="006E501C">
            <w:pPr>
              <w:spacing w:after="0"/>
              <w:jc w:val="right"/>
              <w:rPr>
                <w:rFonts w:ascii="Times New Roman" w:hAnsi="Times New Roman"/>
                <w:color w:val="000000" w:themeColor="text1"/>
                <w:sz w:val="18"/>
                <w:szCs w:val="18"/>
              </w:rPr>
            </w:pPr>
            <w:r w:rsidRPr="003279F9">
              <w:rPr>
                <w:rFonts w:ascii="Times New Roman" w:hAnsi="Times New Roman"/>
                <w:color w:val="000000" w:themeColor="text1"/>
                <w:sz w:val="18"/>
                <w:szCs w:val="18"/>
              </w:rPr>
              <w:t>105 894</w:t>
            </w:r>
          </w:p>
        </w:tc>
        <w:tc>
          <w:tcPr>
            <w:tcW w:w="535"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3279F9" w:rsidRPr="003279F9" w:rsidRDefault="003279F9" w:rsidP="006E501C">
            <w:pPr>
              <w:spacing w:after="0"/>
              <w:jc w:val="right"/>
              <w:rPr>
                <w:rFonts w:ascii="Times New Roman" w:hAnsi="Times New Roman"/>
                <w:color w:val="000000" w:themeColor="text1"/>
                <w:sz w:val="18"/>
                <w:szCs w:val="18"/>
              </w:rPr>
            </w:pPr>
            <w:r w:rsidRPr="003279F9">
              <w:rPr>
                <w:rFonts w:ascii="Times New Roman" w:hAnsi="Times New Roman"/>
                <w:color w:val="000000" w:themeColor="text1"/>
                <w:sz w:val="18"/>
                <w:szCs w:val="18"/>
              </w:rPr>
              <w:t>106 078</w:t>
            </w:r>
          </w:p>
        </w:tc>
        <w:tc>
          <w:tcPr>
            <w:tcW w:w="535"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3279F9" w:rsidRPr="003279F9" w:rsidRDefault="003279F9" w:rsidP="006E501C">
            <w:pPr>
              <w:spacing w:after="0"/>
              <w:jc w:val="right"/>
              <w:rPr>
                <w:rFonts w:ascii="Times New Roman" w:hAnsi="Times New Roman"/>
                <w:color w:val="000000" w:themeColor="text1"/>
                <w:sz w:val="18"/>
                <w:szCs w:val="18"/>
              </w:rPr>
            </w:pPr>
            <w:r w:rsidRPr="003279F9">
              <w:rPr>
                <w:rFonts w:ascii="Times New Roman" w:hAnsi="Times New Roman"/>
                <w:color w:val="000000" w:themeColor="text1"/>
                <w:sz w:val="18"/>
                <w:szCs w:val="18"/>
              </w:rPr>
              <w:t>102 419</w:t>
            </w:r>
          </w:p>
        </w:tc>
        <w:tc>
          <w:tcPr>
            <w:tcW w:w="60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3279F9" w:rsidRPr="003279F9" w:rsidRDefault="003279F9" w:rsidP="006E501C">
            <w:pPr>
              <w:spacing w:after="0"/>
              <w:jc w:val="right"/>
              <w:rPr>
                <w:rFonts w:ascii="Times New Roman" w:hAnsi="Times New Roman"/>
                <w:color w:val="000000" w:themeColor="text1"/>
                <w:sz w:val="18"/>
                <w:szCs w:val="18"/>
              </w:rPr>
            </w:pPr>
            <w:r w:rsidRPr="003279F9">
              <w:rPr>
                <w:rFonts w:ascii="Times New Roman" w:hAnsi="Times New Roman"/>
                <w:color w:val="000000" w:themeColor="text1"/>
                <w:sz w:val="18"/>
                <w:szCs w:val="18"/>
              </w:rPr>
              <w:t>-3 474</w:t>
            </w:r>
          </w:p>
        </w:tc>
        <w:tc>
          <w:tcPr>
            <w:tcW w:w="539"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3279F9" w:rsidRPr="003279F9" w:rsidRDefault="003279F9" w:rsidP="006E501C">
            <w:pPr>
              <w:spacing w:after="0"/>
              <w:jc w:val="right"/>
              <w:rPr>
                <w:rFonts w:ascii="Times New Roman" w:hAnsi="Times New Roman"/>
                <w:color w:val="000000" w:themeColor="text1"/>
                <w:sz w:val="18"/>
                <w:szCs w:val="18"/>
              </w:rPr>
            </w:pPr>
            <w:r w:rsidRPr="003279F9">
              <w:rPr>
                <w:rFonts w:ascii="Times New Roman" w:hAnsi="Times New Roman"/>
                <w:color w:val="000000" w:themeColor="text1"/>
                <w:sz w:val="18"/>
                <w:szCs w:val="18"/>
              </w:rPr>
              <w:t>-3 659</w:t>
            </w:r>
          </w:p>
        </w:tc>
        <w:tc>
          <w:tcPr>
            <w:tcW w:w="61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3279F9" w:rsidRPr="003279F9" w:rsidRDefault="003279F9" w:rsidP="006E501C">
            <w:pPr>
              <w:spacing w:after="0"/>
              <w:jc w:val="right"/>
              <w:rPr>
                <w:rFonts w:ascii="Times New Roman" w:hAnsi="Times New Roman"/>
                <w:color w:val="000000" w:themeColor="text1"/>
                <w:sz w:val="18"/>
                <w:szCs w:val="18"/>
              </w:rPr>
            </w:pPr>
            <w:r w:rsidRPr="003279F9">
              <w:rPr>
                <w:rFonts w:ascii="Times New Roman" w:hAnsi="Times New Roman"/>
                <w:color w:val="000000" w:themeColor="text1"/>
                <w:sz w:val="18"/>
                <w:szCs w:val="18"/>
              </w:rPr>
              <w:t>-3,3</w:t>
            </w:r>
          </w:p>
        </w:tc>
        <w:tc>
          <w:tcPr>
            <w:tcW w:w="57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3279F9" w:rsidRPr="003279F9" w:rsidRDefault="003279F9" w:rsidP="006E501C">
            <w:pPr>
              <w:spacing w:after="0"/>
              <w:jc w:val="right"/>
              <w:rPr>
                <w:rFonts w:ascii="Times New Roman" w:hAnsi="Times New Roman"/>
                <w:color w:val="000000" w:themeColor="text1"/>
                <w:sz w:val="18"/>
                <w:szCs w:val="18"/>
              </w:rPr>
            </w:pPr>
            <w:r w:rsidRPr="003279F9">
              <w:rPr>
                <w:rFonts w:ascii="Times New Roman" w:hAnsi="Times New Roman"/>
                <w:color w:val="000000" w:themeColor="text1"/>
                <w:sz w:val="18"/>
                <w:szCs w:val="18"/>
              </w:rPr>
              <w:t>96,6</w:t>
            </w:r>
          </w:p>
        </w:tc>
      </w:tr>
      <w:tr w:rsidR="003279F9" w:rsidRPr="003279F9" w:rsidTr="00D26051">
        <w:trPr>
          <w:trHeight w:val="20"/>
          <w:jc w:val="center"/>
        </w:trPr>
        <w:tc>
          <w:tcPr>
            <w:tcW w:w="1066"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3279F9" w:rsidRPr="003279F9" w:rsidRDefault="003279F9" w:rsidP="00D26051">
            <w:pPr>
              <w:spacing w:after="0"/>
              <w:jc w:val="center"/>
              <w:rPr>
                <w:rFonts w:ascii="Times New Roman" w:hAnsi="Times New Roman"/>
                <w:i/>
                <w:color w:val="000000" w:themeColor="text1"/>
                <w:sz w:val="18"/>
                <w:szCs w:val="18"/>
                <w:lang w:eastAsia="lv-LV"/>
              </w:rPr>
            </w:pPr>
            <w:r w:rsidRPr="003279F9">
              <w:rPr>
                <w:rFonts w:ascii="Times New Roman" w:hAnsi="Times New Roman"/>
                <w:i/>
                <w:iCs/>
                <w:color w:val="000000" w:themeColor="text1"/>
                <w:sz w:val="18"/>
                <w:szCs w:val="18"/>
                <w:lang w:eastAsia="lv-LV"/>
              </w:rPr>
              <w:t>t.sk. atalgojums</w:t>
            </w:r>
          </w:p>
        </w:tc>
        <w:tc>
          <w:tcPr>
            <w:tcW w:w="536"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3279F9" w:rsidRPr="003279F9" w:rsidRDefault="003279F9" w:rsidP="006E501C">
            <w:pPr>
              <w:spacing w:after="0"/>
              <w:jc w:val="right"/>
              <w:rPr>
                <w:rFonts w:ascii="Times New Roman" w:hAnsi="Times New Roman"/>
                <w:i/>
                <w:color w:val="000000" w:themeColor="text1"/>
                <w:sz w:val="18"/>
                <w:szCs w:val="18"/>
              </w:rPr>
            </w:pPr>
            <w:r w:rsidRPr="003279F9">
              <w:rPr>
                <w:rFonts w:ascii="Times New Roman" w:hAnsi="Times New Roman"/>
                <w:i/>
                <w:color w:val="000000" w:themeColor="text1"/>
                <w:sz w:val="18"/>
                <w:szCs w:val="18"/>
              </w:rPr>
              <w:t>78 297</w:t>
            </w:r>
          </w:p>
        </w:tc>
        <w:tc>
          <w:tcPr>
            <w:tcW w:w="535"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3279F9" w:rsidRPr="003279F9" w:rsidRDefault="003279F9" w:rsidP="006E501C">
            <w:pPr>
              <w:spacing w:after="0"/>
              <w:jc w:val="right"/>
              <w:rPr>
                <w:rFonts w:ascii="Times New Roman" w:hAnsi="Times New Roman"/>
                <w:i/>
                <w:color w:val="000000" w:themeColor="text1"/>
                <w:sz w:val="18"/>
                <w:szCs w:val="18"/>
              </w:rPr>
            </w:pPr>
            <w:r w:rsidRPr="003279F9">
              <w:rPr>
                <w:rFonts w:ascii="Times New Roman" w:hAnsi="Times New Roman"/>
                <w:i/>
                <w:color w:val="000000" w:themeColor="text1"/>
                <w:sz w:val="18"/>
                <w:szCs w:val="18"/>
              </w:rPr>
              <w:t>80 296</w:t>
            </w:r>
          </w:p>
        </w:tc>
        <w:tc>
          <w:tcPr>
            <w:tcW w:w="535"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3279F9" w:rsidRPr="003279F9" w:rsidRDefault="003279F9" w:rsidP="006E501C">
            <w:pPr>
              <w:spacing w:after="0"/>
              <w:jc w:val="right"/>
              <w:rPr>
                <w:rFonts w:ascii="Times New Roman" w:hAnsi="Times New Roman"/>
                <w:i/>
                <w:color w:val="000000" w:themeColor="text1"/>
                <w:sz w:val="18"/>
                <w:szCs w:val="18"/>
              </w:rPr>
            </w:pPr>
            <w:r w:rsidRPr="003279F9">
              <w:rPr>
                <w:rFonts w:ascii="Times New Roman" w:hAnsi="Times New Roman"/>
                <w:i/>
                <w:color w:val="000000" w:themeColor="text1"/>
                <w:sz w:val="18"/>
                <w:szCs w:val="18"/>
              </w:rPr>
              <w:t>77 642</w:t>
            </w:r>
          </w:p>
        </w:tc>
        <w:tc>
          <w:tcPr>
            <w:tcW w:w="60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3279F9" w:rsidRPr="003279F9" w:rsidRDefault="003279F9" w:rsidP="006E501C">
            <w:pPr>
              <w:spacing w:after="0"/>
              <w:jc w:val="right"/>
              <w:rPr>
                <w:rFonts w:ascii="Times New Roman" w:hAnsi="Times New Roman"/>
                <w:i/>
                <w:color w:val="000000" w:themeColor="text1"/>
                <w:sz w:val="18"/>
                <w:szCs w:val="18"/>
              </w:rPr>
            </w:pPr>
            <w:r w:rsidRPr="003279F9">
              <w:rPr>
                <w:rFonts w:ascii="Times New Roman" w:hAnsi="Times New Roman"/>
                <w:i/>
                <w:color w:val="000000" w:themeColor="text1"/>
                <w:sz w:val="18"/>
                <w:szCs w:val="18"/>
              </w:rPr>
              <w:t>-654</w:t>
            </w:r>
          </w:p>
        </w:tc>
        <w:tc>
          <w:tcPr>
            <w:tcW w:w="539"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3279F9" w:rsidRPr="003279F9" w:rsidRDefault="003279F9" w:rsidP="006E501C">
            <w:pPr>
              <w:spacing w:after="0"/>
              <w:jc w:val="right"/>
              <w:rPr>
                <w:rFonts w:ascii="Times New Roman" w:hAnsi="Times New Roman"/>
                <w:i/>
                <w:color w:val="000000" w:themeColor="text1"/>
                <w:sz w:val="18"/>
                <w:szCs w:val="18"/>
              </w:rPr>
            </w:pPr>
            <w:r w:rsidRPr="003279F9">
              <w:rPr>
                <w:rFonts w:ascii="Times New Roman" w:hAnsi="Times New Roman"/>
                <w:i/>
                <w:color w:val="000000" w:themeColor="text1"/>
                <w:sz w:val="18"/>
                <w:szCs w:val="18"/>
              </w:rPr>
              <w:t>-2 654</w:t>
            </w:r>
          </w:p>
        </w:tc>
        <w:tc>
          <w:tcPr>
            <w:tcW w:w="61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3279F9" w:rsidRPr="003279F9" w:rsidRDefault="003279F9" w:rsidP="006E501C">
            <w:pPr>
              <w:spacing w:after="0"/>
              <w:jc w:val="right"/>
              <w:rPr>
                <w:rFonts w:ascii="Times New Roman" w:hAnsi="Times New Roman"/>
                <w:i/>
                <w:color w:val="000000" w:themeColor="text1"/>
                <w:sz w:val="18"/>
                <w:szCs w:val="18"/>
              </w:rPr>
            </w:pPr>
            <w:r w:rsidRPr="003279F9">
              <w:rPr>
                <w:rFonts w:ascii="Times New Roman" w:hAnsi="Times New Roman"/>
                <w:i/>
                <w:color w:val="000000" w:themeColor="text1"/>
                <w:sz w:val="18"/>
                <w:szCs w:val="18"/>
              </w:rPr>
              <w:t>-0,8</w:t>
            </w:r>
          </w:p>
        </w:tc>
        <w:tc>
          <w:tcPr>
            <w:tcW w:w="57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3279F9" w:rsidRPr="003279F9" w:rsidRDefault="003279F9" w:rsidP="006E501C">
            <w:pPr>
              <w:spacing w:after="0"/>
              <w:jc w:val="right"/>
              <w:rPr>
                <w:rFonts w:ascii="Times New Roman" w:hAnsi="Times New Roman"/>
                <w:i/>
                <w:color w:val="000000" w:themeColor="text1"/>
                <w:sz w:val="18"/>
                <w:szCs w:val="18"/>
              </w:rPr>
            </w:pPr>
            <w:r w:rsidRPr="003279F9">
              <w:rPr>
                <w:rFonts w:ascii="Times New Roman" w:hAnsi="Times New Roman"/>
                <w:i/>
                <w:color w:val="000000" w:themeColor="text1"/>
                <w:sz w:val="18"/>
                <w:szCs w:val="18"/>
              </w:rPr>
              <w:t>96,7</w:t>
            </w:r>
          </w:p>
        </w:tc>
      </w:tr>
    </w:tbl>
    <w:p w:rsidR="00A42724" w:rsidRDefault="00A42724" w:rsidP="006E501C">
      <w:pPr>
        <w:pStyle w:val="ListParagraph"/>
        <w:contextualSpacing w:val="0"/>
        <w:rPr>
          <w:rFonts w:ascii="Times New Roman" w:hAnsi="Times New Roman"/>
          <w:color w:val="000000" w:themeColor="text1"/>
          <w:sz w:val="28"/>
          <w:szCs w:val="28"/>
        </w:rPr>
      </w:pPr>
    </w:p>
    <w:p w:rsidR="00D26051" w:rsidRDefault="00D26051" w:rsidP="006E501C">
      <w:pPr>
        <w:pStyle w:val="ListParagraph"/>
        <w:contextualSpacing w:val="0"/>
        <w:rPr>
          <w:rFonts w:ascii="Times New Roman" w:hAnsi="Times New Roman"/>
          <w:color w:val="000000" w:themeColor="text1"/>
          <w:sz w:val="16"/>
          <w:szCs w:val="16"/>
        </w:rPr>
      </w:pPr>
    </w:p>
    <w:p w:rsidR="00D26051" w:rsidRPr="00D26051" w:rsidRDefault="00D26051" w:rsidP="006E501C">
      <w:pPr>
        <w:pStyle w:val="ListParagraph"/>
        <w:contextualSpacing w:val="0"/>
        <w:rPr>
          <w:rFonts w:ascii="Times New Roman" w:hAnsi="Times New Roman"/>
          <w:color w:val="000000" w:themeColor="text1"/>
          <w:sz w:val="16"/>
          <w:szCs w:val="16"/>
        </w:rPr>
      </w:pPr>
    </w:p>
    <w:p w:rsidR="00A42724" w:rsidRDefault="00A42724" w:rsidP="006E501C">
      <w:pPr>
        <w:pStyle w:val="ListParagraph"/>
        <w:contextualSpacing w:val="0"/>
        <w:rPr>
          <w:rFonts w:ascii="Times New Roman" w:hAnsi="Times New Roman"/>
          <w:color w:val="000000" w:themeColor="text1"/>
          <w:sz w:val="28"/>
          <w:szCs w:val="28"/>
        </w:rPr>
      </w:pPr>
    </w:p>
    <w:p w:rsidR="006E501C" w:rsidRPr="00E973DC" w:rsidRDefault="003279F9" w:rsidP="006E501C">
      <w:pPr>
        <w:ind w:left="360"/>
        <w:rPr>
          <w:rFonts w:ascii="Times New Roman" w:hAnsi="Times New Roman"/>
          <w:color w:val="000000" w:themeColor="text1"/>
          <w:sz w:val="24"/>
          <w:szCs w:val="24"/>
        </w:rPr>
      </w:pPr>
      <w:r w:rsidRPr="00E973DC">
        <w:rPr>
          <w:rFonts w:ascii="Times New Roman" w:hAnsi="Times New Roman"/>
          <w:color w:val="000000" w:themeColor="text1"/>
          <w:sz w:val="24"/>
          <w:szCs w:val="24"/>
        </w:rPr>
        <w:lastRenderedPageBreak/>
        <w:t xml:space="preserve">I. </w:t>
      </w:r>
      <w:r w:rsidR="006E501C" w:rsidRPr="00E973DC">
        <w:rPr>
          <w:rFonts w:ascii="Times New Roman" w:hAnsi="Times New Roman"/>
          <w:color w:val="000000" w:themeColor="text1"/>
          <w:sz w:val="24"/>
          <w:szCs w:val="24"/>
        </w:rPr>
        <w:t xml:space="preserve">Valsts pamatfunkciju īstenošana </w:t>
      </w:r>
    </w:p>
    <w:tbl>
      <w:tblPr>
        <w:tblW w:w="4839" w:type="pct"/>
        <w:jc w:val="center"/>
        <w:tblBorders>
          <w:top w:val="outset" w:sz="6" w:space="0" w:color="000000"/>
          <w:left w:val="outset" w:sz="6" w:space="0" w:color="000000"/>
          <w:bottom w:val="outset" w:sz="6" w:space="0" w:color="000000"/>
          <w:right w:val="outset" w:sz="6" w:space="0" w:color="000000"/>
        </w:tblBorders>
        <w:shd w:val="clear" w:color="auto" w:fill="C6D9F1" w:themeFill="text2" w:themeFillTint="33"/>
        <w:tblCellMar>
          <w:top w:w="30" w:type="dxa"/>
          <w:left w:w="30" w:type="dxa"/>
          <w:bottom w:w="30" w:type="dxa"/>
          <w:right w:w="30" w:type="dxa"/>
        </w:tblCellMar>
        <w:tblLook w:val="04A0" w:firstRow="1" w:lastRow="0" w:firstColumn="1" w:lastColumn="0" w:noHBand="0" w:noVBand="1"/>
      </w:tblPr>
      <w:tblGrid>
        <w:gridCol w:w="1933"/>
        <w:gridCol w:w="899"/>
        <w:gridCol w:w="900"/>
        <w:gridCol w:w="900"/>
        <w:gridCol w:w="1050"/>
        <w:gridCol w:w="1053"/>
        <w:gridCol w:w="1050"/>
        <w:gridCol w:w="1052"/>
      </w:tblGrid>
      <w:tr w:rsidR="005D6B0C" w:rsidRPr="00244BE3" w:rsidTr="00D26051">
        <w:trPr>
          <w:trHeight w:val="57"/>
          <w:tblHeader/>
          <w:jc w:val="center"/>
        </w:trPr>
        <w:tc>
          <w:tcPr>
            <w:tcW w:w="1094"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6E501C" w:rsidRPr="00244BE3" w:rsidRDefault="006E501C" w:rsidP="005D6B0C">
            <w:pPr>
              <w:spacing w:after="0" w:line="240" w:lineRule="auto"/>
              <w:jc w:val="center"/>
              <w:rPr>
                <w:rFonts w:ascii="Times New Roman" w:hAnsi="Times New Roman"/>
                <w:color w:val="000000" w:themeColor="text1"/>
                <w:sz w:val="18"/>
                <w:szCs w:val="18"/>
                <w:lang w:eastAsia="lv-LV"/>
              </w:rPr>
            </w:pPr>
            <w:r w:rsidRPr="00244BE3">
              <w:rPr>
                <w:rFonts w:ascii="Times New Roman" w:hAnsi="Times New Roman"/>
                <w:color w:val="000000" w:themeColor="text1"/>
                <w:sz w:val="18"/>
                <w:szCs w:val="18"/>
                <w:lang w:eastAsia="lv-LV"/>
              </w:rPr>
              <w:t>Finansiālie rādītāji</w:t>
            </w:r>
          </w:p>
        </w:tc>
        <w:tc>
          <w:tcPr>
            <w:tcW w:w="509"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6E501C" w:rsidRPr="00244BE3" w:rsidRDefault="006E501C" w:rsidP="005D6B0C">
            <w:pPr>
              <w:spacing w:after="0" w:line="240" w:lineRule="auto"/>
              <w:jc w:val="center"/>
              <w:rPr>
                <w:rFonts w:ascii="Times New Roman" w:hAnsi="Times New Roman"/>
                <w:color w:val="000000" w:themeColor="text1"/>
                <w:sz w:val="18"/>
                <w:szCs w:val="18"/>
                <w:lang w:eastAsia="lv-LV"/>
              </w:rPr>
            </w:pPr>
            <w:r w:rsidRPr="00244BE3">
              <w:rPr>
                <w:rFonts w:ascii="Times New Roman" w:hAnsi="Times New Roman"/>
                <w:color w:val="000000" w:themeColor="text1"/>
                <w:sz w:val="18"/>
                <w:szCs w:val="18"/>
                <w:lang w:eastAsia="lv-LV"/>
              </w:rPr>
              <w:t>2010.g.</w:t>
            </w:r>
          </w:p>
          <w:p w:rsidR="006E501C" w:rsidRPr="00244BE3" w:rsidRDefault="006E501C" w:rsidP="005D6B0C">
            <w:pPr>
              <w:spacing w:after="0" w:line="240" w:lineRule="auto"/>
              <w:jc w:val="center"/>
              <w:rPr>
                <w:rFonts w:ascii="Times New Roman" w:hAnsi="Times New Roman"/>
                <w:color w:val="000000" w:themeColor="text1"/>
                <w:sz w:val="18"/>
                <w:szCs w:val="18"/>
                <w:lang w:eastAsia="lv-LV"/>
              </w:rPr>
            </w:pPr>
            <w:r w:rsidRPr="00244BE3">
              <w:rPr>
                <w:rFonts w:ascii="Times New Roman" w:hAnsi="Times New Roman"/>
                <w:color w:val="000000" w:themeColor="text1"/>
                <w:sz w:val="18"/>
                <w:szCs w:val="18"/>
                <w:lang w:eastAsia="lv-LV"/>
              </w:rPr>
              <w:t>I</w:t>
            </w:r>
            <w:r w:rsidR="00F92EB8" w:rsidRPr="00244BE3">
              <w:rPr>
                <w:rFonts w:ascii="Times New Roman" w:hAnsi="Times New Roman"/>
                <w:color w:val="000000" w:themeColor="text1"/>
                <w:sz w:val="18"/>
                <w:szCs w:val="18"/>
                <w:lang w:eastAsia="lv-LV"/>
              </w:rPr>
              <w:t> </w:t>
            </w:r>
            <w:r w:rsidRPr="00244BE3">
              <w:rPr>
                <w:rFonts w:ascii="Times New Roman" w:hAnsi="Times New Roman"/>
                <w:color w:val="000000" w:themeColor="text1"/>
                <w:sz w:val="18"/>
                <w:szCs w:val="18"/>
                <w:lang w:eastAsia="lv-LV"/>
              </w:rPr>
              <w:t>cet.</w:t>
            </w:r>
          </w:p>
          <w:p w:rsidR="006E501C" w:rsidRPr="00244BE3" w:rsidRDefault="006E501C" w:rsidP="005D6B0C">
            <w:pPr>
              <w:spacing w:after="0" w:line="240" w:lineRule="auto"/>
              <w:jc w:val="center"/>
              <w:rPr>
                <w:rFonts w:ascii="Times New Roman" w:hAnsi="Times New Roman"/>
                <w:color w:val="000000" w:themeColor="text1"/>
                <w:sz w:val="18"/>
                <w:szCs w:val="18"/>
                <w:lang w:eastAsia="lv-LV"/>
              </w:rPr>
            </w:pPr>
            <w:r w:rsidRPr="00244BE3">
              <w:rPr>
                <w:rFonts w:ascii="Times New Roman" w:hAnsi="Times New Roman"/>
                <w:color w:val="000000" w:themeColor="text1"/>
                <w:sz w:val="18"/>
                <w:szCs w:val="18"/>
                <w:lang w:eastAsia="lv-LV"/>
              </w:rPr>
              <w:t xml:space="preserve">izpilde </w:t>
            </w:r>
          </w:p>
        </w:tc>
        <w:tc>
          <w:tcPr>
            <w:tcW w:w="509"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6E501C" w:rsidRPr="00244BE3" w:rsidRDefault="006E501C" w:rsidP="005D6B0C">
            <w:pPr>
              <w:spacing w:after="0" w:line="240" w:lineRule="auto"/>
              <w:jc w:val="center"/>
              <w:rPr>
                <w:rFonts w:ascii="Times New Roman" w:hAnsi="Times New Roman"/>
                <w:color w:val="000000" w:themeColor="text1"/>
                <w:sz w:val="18"/>
                <w:szCs w:val="18"/>
                <w:lang w:eastAsia="lv-LV"/>
              </w:rPr>
            </w:pPr>
            <w:r w:rsidRPr="00244BE3">
              <w:rPr>
                <w:rFonts w:ascii="Times New Roman" w:hAnsi="Times New Roman"/>
                <w:color w:val="000000" w:themeColor="text1"/>
                <w:sz w:val="18"/>
                <w:szCs w:val="18"/>
                <w:lang w:eastAsia="lv-LV"/>
              </w:rPr>
              <w:t>2011.g.</w:t>
            </w:r>
          </w:p>
          <w:p w:rsidR="006E501C" w:rsidRPr="00244BE3" w:rsidRDefault="006E501C" w:rsidP="005D6B0C">
            <w:pPr>
              <w:spacing w:after="0" w:line="240" w:lineRule="auto"/>
              <w:jc w:val="center"/>
              <w:rPr>
                <w:rFonts w:ascii="Times New Roman" w:hAnsi="Times New Roman"/>
                <w:color w:val="000000" w:themeColor="text1"/>
                <w:sz w:val="18"/>
                <w:szCs w:val="18"/>
                <w:lang w:eastAsia="lv-LV"/>
              </w:rPr>
            </w:pPr>
            <w:r w:rsidRPr="00244BE3">
              <w:rPr>
                <w:rFonts w:ascii="Times New Roman" w:hAnsi="Times New Roman"/>
                <w:color w:val="000000" w:themeColor="text1"/>
                <w:sz w:val="18"/>
                <w:szCs w:val="18"/>
                <w:lang w:eastAsia="lv-LV"/>
              </w:rPr>
              <w:t>I</w:t>
            </w:r>
            <w:r w:rsidR="00F92EB8" w:rsidRPr="00244BE3">
              <w:rPr>
                <w:rFonts w:ascii="Times New Roman" w:hAnsi="Times New Roman"/>
                <w:color w:val="000000" w:themeColor="text1"/>
                <w:sz w:val="18"/>
                <w:szCs w:val="18"/>
                <w:lang w:eastAsia="lv-LV"/>
              </w:rPr>
              <w:t> </w:t>
            </w:r>
            <w:r w:rsidRPr="00244BE3">
              <w:rPr>
                <w:rFonts w:ascii="Times New Roman" w:hAnsi="Times New Roman"/>
                <w:color w:val="000000" w:themeColor="text1"/>
                <w:sz w:val="18"/>
                <w:szCs w:val="18"/>
                <w:lang w:eastAsia="lv-LV"/>
              </w:rPr>
              <w:t>cet.</w:t>
            </w:r>
          </w:p>
          <w:p w:rsidR="006E501C" w:rsidRPr="00244BE3" w:rsidRDefault="006E501C" w:rsidP="005D6B0C">
            <w:pPr>
              <w:spacing w:after="0" w:line="240" w:lineRule="auto"/>
              <w:jc w:val="center"/>
              <w:rPr>
                <w:rFonts w:ascii="Times New Roman" w:hAnsi="Times New Roman"/>
                <w:color w:val="000000" w:themeColor="text1"/>
                <w:sz w:val="18"/>
                <w:szCs w:val="18"/>
                <w:lang w:eastAsia="lv-LV"/>
              </w:rPr>
            </w:pPr>
            <w:r w:rsidRPr="00244BE3">
              <w:rPr>
                <w:rFonts w:ascii="Times New Roman" w:hAnsi="Times New Roman"/>
                <w:color w:val="000000" w:themeColor="text1"/>
                <w:sz w:val="18"/>
                <w:szCs w:val="18"/>
                <w:lang w:eastAsia="lv-LV"/>
              </w:rPr>
              <w:t>plāns</w:t>
            </w:r>
          </w:p>
        </w:tc>
        <w:tc>
          <w:tcPr>
            <w:tcW w:w="509"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6E501C" w:rsidRPr="00244BE3" w:rsidRDefault="006E501C" w:rsidP="005D6B0C">
            <w:pPr>
              <w:spacing w:after="0" w:line="240" w:lineRule="auto"/>
              <w:jc w:val="center"/>
              <w:rPr>
                <w:rFonts w:ascii="Times New Roman" w:hAnsi="Times New Roman"/>
                <w:color w:val="000000" w:themeColor="text1"/>
                <w:sz w:val="18"/>
                <w:szCs w:val="18"/>
                <w:lang w:eastAsia="lv-LV"/>
              </w:rPr>
            </w:pPr>
            <w:r w:rsidRPr="00244BE3">
              <w:rPr>
                <w:rFonts w:ascii="Times New Roman" w:hAnsi="Times New Roman"/>
                <w:color w:val="000000" w:themeColor="text1"/>
                <w:sz w:val="18"/>
                <w:szCs w:val="18"/>
                <w:lang w:eastAsia="lv-LV"/>
              </w:rPr>
              <w:t>2011.g.</w:t>
            </w:r>
          </w:p>
          <w:p w:rsidR="006E501C" w:rsidRPr="00244BE3" w:rsidRDefault="00F92EB8" w:rsidP="005D6B0C">
            <w:pPr>
              <w:spacing w:after="0" w:line="240" w:lineRule="auto"/>
              <w:jc w:val="center"/>
              <w:rPr>
                <w:rFonts w:ascii="Times New Roman" w:hAnsi="Times New Roman"/>
                <w:color w:val="000000" w:themeColor="text1"/>
                <w:sz w:val="18"/>
                <w:szCs w:val="18"/>
                <w:lang w:eastAsia="lv-LV"/>
              </w:rPr>
            </w:pPr>
            <w:r w:rsidRPr="00244BE3">
              <w:rPr>
                <w:rFonts w:ascii="Times New Roman" w:hAnsi="Times New Roman"/>
                <w:color w:val="000000" w:themeColor="text1"/>
                <w:sz w:val="18"/>
                <w:szCs w:val="18"/>
                <w:lang w:eastAsia="lv-LV"/>
              </w:rPr>
              <w:t>I </w:t>
            </w:r>
            <w:r w:rsidR="006E501C" w:rsidRPr="00244BE3">
              <w:rPr>
                <w:rFonts w:ascii="Times New Roman" w:hAnsi="Times New Roman"/>
                <w:color w:val="000000" w:themeColor="text1"/>
                <w:sz w:val="18"/>
                <w:szCs w:val="18"/>
                <w:lang w:eastAsia="lv-LV"/>
              </w:rPr>
              <w:t>cet.</w:t>
            </w:r>
          </w:p>
          <w:p w:rsidR="006E501C" w:rsidRPr="00244BE3" w:rsidRDefault="006E501C" w:rsidP="005D6B0C">
            <w:pPr>
              <w:spacing w:after="0" w:line="240" w:lineRule="auto"/>
              <w:jc w:val="center"/>
              <w:rPr>
                <w:rFonts w:ascii="Times New Roman" w:hAnsi="Times New Roman"/>
                <w:color w:val="000000" w:themeColor="text1"/>
                <w:sz w:val="18"/>
                <w:szCs w:val="18"/>
                <w:lang w:eastAsia="lv-LV"/>
              </w:rPr>
            </w:pPr>
            <w:r w:rsidRPr="00244BE3">
              <w:rPr>
                <w:rFonts w:ascii="Times New Roman" w:hAnsi="Times New Roman"/>
                <w:color w:val="000000" w:themeColor="text1"/>
                <w:sz w:val="18"/>
                <w:szCs w:val="18"/>
                <w:lang w:eastAsia="lv-LV"/>
              </w:rPr>
              <w:t>izpilde</w:t>
            </w:r>
          </w:p>
        </w:tc>
        <w:tc>
          <w:tcPr>
            <w:tcW w:w="594"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6E501C" w:rsidRPr="00244BE3" w:rsidRDefault="006E501C" w:rsidP="005D6B0C">
            <w:pPr>
              <w:spacing w:after="0" w:line="240" w:lineRule="auto"/>
              <w:jc w:val="center"/>
              <w:rPr>
                <w:rFonts w:ascii="Times New Roman" w:hAnsi="Times New Roman"/>
                <w:color w:val="000000" w:themeColor="text1"/>
                <w:sz w:val="18"/>
                <w:szCs w:val="18"/>
                <w:lang w:eastAsia="lv-LV"/>
              </w:rPr>
            </w:pPr>
            <w:r w:rsidRPr="00244BE3">
              <w:rPr>
                <w:rFonts w:ascii="Times New Roman" w:hAnsi="Times New Roman"/>
                <w:color w:val="000000" w:themeColor="text1"/>
                <w:sz w:val="18"/>
                <w:szCs w:val="18"/>
                <w:lang w:eastAsia="lv-LV"/>
              </w:rPr>
              <w:t>2011.g. I</w:t>
            </w:r>
            <w:r w:rsidR="00F92EB8" w:rsidRPr="00244BE3">
              <w:rPr>
                <w:rFonts w:ascii="Times New Roman" w:hAnsi="Times New Roman"/>
                <w:color w:val="000000" w:themeColor="text1"/>
                <w:sz w:val="18"/>
                <w:szCs w:val="18"/>
                <w:lang w:eastAsia="lv-LV"/>
              </w:rPr>
              <w:t> </w:t>
            </w:r>
            <w:r w:rsidRPr="00244BE3">
              <w:rPr>
                <w:rFonts w:ascii="Times New Roman" w:hAnsi="Times New Roman"/>
                <w:color w:val="000000" w:themeColor="text1"/>
                <w:sz w:val="18"/>
                <w:szCs w:val="18"/>
                <w:lang w:eastAsia="lv-LV"/>
              </w:rPr>
              <w:t>cet.</w:t>
            </w:r>
          </w:p>
          <w:p w:rsidR="006E501C" w:rsidRPr="00244BE3" w:rsidRDefault="00244BE3" w:rsidP="005D6B0C">
            <w:pPr>
              <w:spacing w:after="0" w:line="240" w:lineRule="auto"/>
              <w:jc w:val="center"/>
              <w:rPr>
                <w:rFonts w:ascii="Times New Roman" w:hAnsi="Times New Roman"/>
                <w:color w:val="000000" w:themeColor="text1"/>
                <w:sz w:val="18"/>
                <w:szCs w:val="18"/>
                <w:lang w:eastAsia="lv-LV"/>
              </w:rPr>
            </w:pPr>
            <w:r w:rsidRPr="00244BE3">
              <w:rPr>
                <w:rFonts w:ascii="Times New Roman" w:hAnsi="Times New Roman"/>
                <w:color w:val="000000" w:themeColor="text1"/>
                <w:sz w:val="18"/>
                <w:szCs w:val="18"/>
                <w:lang w:eastAsia="lv-LV"/>
              </w:rPr>
              <w:t>izpilde</w:t>
            </w:r>
            <w:r w:rsidR="006E501C" w:rsidRPr="00244BE3">
              <w:rPr>
                <w:rFonts w:ascii="Times New Roman" w:hAnsi="Times New Roman"/>
                <w:color w:val="000000" w:themeColor="text1"/>
                <w:sz w:val="18"/>
                <w:szCs w:val="18"/>
                <w:lang w:eastAsia="lv-LV"/>
              </w:rPr>
              <w:t xml:space="preserve"> pret</w:t>
            </w:r>
          </w:p>
          <w:p w:rsidR="006E501C" w:rsidRPr="00244BE3" w:rsidRDefault="00F92EB8" w:rsidP="005D6B0C">
            <w:pPr>
              <w:spacing w:after="0" w:line="240" w:lineRule="auto"/>
              <w:jc w:val="center"/>
              <w:rPr>
                <w:rFonts w:ascii="Times New Roman" w:hAnsi="Times New Roman"/>
                <w:color w:val="000000" w:themeColor="text1"/>
                <w:sz w:val="18"/>
                <w:szCs w:val="18"/>
                <w:lang w:eastAsia="lv-LV"/>
              </w:rPr>
            </w:pPr>
            <w:r w:rsidRPr="00244BE3">
              <w:rPr>
                <w:rFonts w:ascii="Times New Roman" w:hAnsi="Times New Roman"/>
                <w:color w:val="000000" w:themeColor="text1"/>
                <w:sz w:val="18"/>
                <w:szCs w:val="18"/>
                <w:lang w:eastAsia="lv-LV"/>
              </w:rPr>
              <w:t xml:space="preserve">2010.g. </w:t>
            </w:r>
            <w:r w:rsidR="006E501C" w:rsidRPr="00244BE3">
              <w:rPr>
                <w:rFonts w:ascii="Times New Roman" w:hAnsi="Times New Roman"/>
                <w:color w:val="000000" w:themeColor="text1"/>
                <w:sz w:val="18"/>
                <w:szCs w:val="18"/>
                <w:lang w:eastAsia="lv-LV"/>
              </w:rPr>
              <w:t>I</w:t>
            </w:r>
            <w:r w:rsidRPr="00244BE3">
              <w:rPr>
                <w:rFonts w:ascii="Times New Roman" w:hAnsi="Times New Roman"/>
                <w:color w:val="000000" w:themeColor="text1"/>
                <w:sz w:val="18"/>
                <w:szCs w:val="18"/>
                <w:lang w:eastAsia="lv-LV"/>
              </w:rPr>
              <w:t> </w:t>
            </w:r>
            <w:r w:rsidR="006E501C" w:rsidRPr="00244BE3">
              <w:rPr>
                <w:rFonts w:ascii="Times New Roman" w:hAnsi="Times New Roman"/>
                <w:color w:val="000000" w:themeColor="text1"/>
                <w:sz w:val="18"/>
                <w:szCs w:val="18"/>
                <w:lang w:eastAsia="lv-LV"/>
              </w:rPr>
              <w:t>cet. izpildi</w:t>
            </w:r>
          </w:p>
        </w:tc>
        <w:tc>
          <w:tcPr>
            <w:tcW w:w="595"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6E501C" w:rsidRPr="00244BE3" w:rsidRDefault="006E501C" w:rsidP="005D6B0C">
            <w:pPr>
              <w:spacing w:after="0" w:line="240" w:lineRule="auto"/>
              <w:jc w:val="center"/>
              <w:rPr>
                <w:rFonts w:ascii="Times New Roman" w:hAnsi="Times New Roman"/>
                <w:color w:val="000000" w:themeColor="text1"/>
                <w:sz w:val="18"/>
                <w:szCs w:val="18"/>
                <w:lang w:eastAsia="lv-LV"/>
              </w:rPr>
            </w:pPr>
            <w:r w:rsidRPr="00244BE3">
              <w:rPr>
                <w:rFonts w:ascii="Times New Roman" w:hAnsi="Times New Roman"/>
                <w:color w:val="000000" w:themeColor="text1"/>
                <w:sz w:val="18"/>
                <w:szCs w:val="18"/>
                <w:lang w:eastAsia="lv-LV"/>
              </w:rPr>
              <w:t>2011.g.</w:t>
            </w:r>
            <w:r w:rsidR="003279F9">
              <w:rPr>
                <w:rFonts w:ascii="Times New Roman" w:hAnsi="Times New Roman"/>
                <w:color w:val="000000" w:themeColor="text1"/>
                <w:sz w:val="18"/>
                <w:szCs w:val="18"/>
                <w:lang w:eastAsia="lv-LV"/>
              </w:rPr>
              <w:t> </w:t>
            </w:r>
            <w:r w:rsidRPr="00244BE3">
              <w:rPr>
                <w:rFonts w:ascii="Times New Roman" w:hAnsi="Times New Roman"/>
                <w:color w:val="000000" w:themeColor="text1"/>
                <w:sz w:val="18"/>
                <w:szCs w:val="18"/>
                <w:lang w:eastAsia="lv-LV"/>
              </w:rPr>
              <w:t>I</w:t>
            </w:r>
            <w:r w:rsidR="00F92EB8" w:rsidRPr="00244BE3">
              <w:rPr>
                <w:rFonts w:ascii="Times New Roman" w:hAnsi="Times New Roman"/>
                <w:color w:val="000000" w:themeColor="text1"/>
                <w:sz w:val="18"/>
                <w:szCs w:val="18"/>
                <w:lang w:eastAsia="lv-LV"/>
              </w:rPr>
              <w:t> </w:t>
            </w:r>
            <w:r w:rsidRPr="00244BE3">
              <w:rPr>
                <w:rFonts w:ascii="Times New Roman" w:hAnsi="Times New Roman"/>
                <w:color w:val="000000" w:themeColor="text1"/>
                <w:sz w:val="18"/>
                <w:szCs w:val="18"/>
                <w:lang w:eastAsia="lv-LV"/>
              </w:rPr>
              <w:t>cet.</w:t>
            </w:r>
          </w:p>
          <w:p w:rsidR="006E501C" w:rsidRPr="00244BE3" w:rsidRDefault="006E501C" w:rsidP="005D6B0C">
            <w:pPr>
              <w:spacing w:after="0" w:line="240" w:lineRule="auto"/>
              <w:jc w:val="center"/>
              <w:rPr>
                <w:rFonts w:ascii="Times New Roman" w:hAnsi="Times New Roman"/>
                <w:color w:val="000000" w:themeColor="text1"/>
                <w:sz w:val="18"/>
                <w:szCs w:val="18"/>
                <w:lang w:eastAsia="lv-LV"/>
              </w:rPr>
            </w:pPr>
            <w:r w:rsidRPr="00244BE3">
              <w:rPr>
                <w:rFonts w:ascii="Times New Roman" w:hAnsi="Times New Roman"/>
                <w:color w:val="000000" w:themeColor="text1"/>
                <w:sz w:val="18"/>
                <w:szCs w:val="18"/>
                <w:lang w:eastAsia="lv-LV"/>
              </w:rPr>
              <w:t>izpilde</w:t>
            </w:r>
            <w:r w:rsidR="00244BE3" w:rsidRPr="00244BE3">
              <w:rPr>
                <w:rFonts w:ascii="Times New Roman" w:hAnsi="Times New Roman"/>
                <w:color w:val="000000" w:themeColor="text1"/>
                <w:sz w:val="18"/>
                <w:szCs w:val="18"/>
                <w:lang w:eastAsia="lv-LV"/>
              </w:rPr>
              <w:t xml:space="preserve"> </w:t>
            </w:r>
            <w:r w:rsidRPr="00244BE3">
              <w:rPr>
                <w:rFonts w:ascii="Times New Roman" w:hAnsi="Times New Roman"/>
                <w:color w:val="000000" w:themeColor="text1"/>
                <w:sz w:val="18"/>
                <w:szCs w:val="18"/>
                <w:lang w:eastAsia="lv-LV"/>
              </w:rPr>
              <w:t>pret</w:t>
            </w:r>
          </w:p>
          <w:p w:rsidR="006E501C" w:rsidRPr="00244BE3" w:rsidRDefault="006E501C" w:rsidP="005D6B0C">
            <w:pPr>
              <w:spacing w:after="0" w:line="240" w:lineRule="auto"/>
              <w:jc w:val="center"/>
              <w:rPr>
                <w:rFonts w:ascii="Times New Roman" w:hAnsi="Times New Roman"/>
                <w:color w:val="000000" w:themeColor="text1"/>
                <w:sz w:val="18"/>
                <w:szCs w:val="18"/>
                <w:lang w:eastAsia="lv-LV"/>
              </w:rPr>
            </w:pPr>
            <w:r w:rsidRPr="00244BE3">
              <w:rPr>
                <w:rFonts w:ascii="Times New Roman" w:hAnsi="Times New Roman"/>
                <w:color w:val="000000" w:themeColor="text1"/>
                <w:sz w:val="18"/>
                <w:szCs w:val="18"/>
                <w:lang w:eastAsia="lv-LV"/>
              </w:rPr>
              <w:t>2011.g.</w:t>
            </w:r>
            <w:r w:rsidR="003279F9">
              <w:rPr>
                <w:rFonts w:ascii="Times New Roman" w:hAnsi="Times New Roman"/>
                <w:color w:val="000000" w:themeColor="text1"/>
                <w:sz w:val="18"/>
                <w:szCs w:val="18"/>
                <w:lang w:eastAsia="lv-LV"/>
              </w:rPr>
              <w:t> </w:t>
            </w:r>
            <w:r w:rsidRPr="00244BE3">
              <w:rPr>
                <w:rFonts w:ascii="Times New Roman" w:hAnsi="Times New Roman"/>
                <w:color w:val="000000" w:themeColor="text1"/>
                <w:sz w:val="18"/>
                <w:szCs w:val="18"/>
                <w:lang w:eastAsia="lv-LV"/>
              </w:rPr>
              <w:t>I</w:t>
            </w:r>
            <w:r w:rsidR="00F92EB8" w:rsidRPr="00244BE3">
              <w:rPr>
                <w:rFonts w:ascii="Times New Roman" w:hAnsi="Times New Roman"/>
                <w:color w:val="000000" w:themeColor="text1"/>
                <w:sz w:val="18"/>
                <w:szCs w:val="18"/>
                <w:lang w:eastAsia="lv-LV"/>
              </w:rPr>
              <w:t> </w:t>
            </w:r>
            <w:r w:rsidRPr="00244BE3">
              <w:rPr>
                <w:rFonts w:ascii="Times New Roman" w:hAnsi="Times New Roman"/>
                <w:color w:val="000000" w:themeColor="text1"/>
                <w:sz w:val="18"/>
                <w:szCs w:val="18"/>
                <w:lang w:eastAsia="lv-LV"/>
              </w:rPr>
              <w:t>cet.</w:t>
            </w:r>
          </w:p>
          <w:p w:rsidR="006E501C" w:rsidRPr="00244BE3" w:rsidRDefault="006E501C" w:rsidP="005D6B0C">
            <w:pPr>
              <w:spacing w:after="0" w:line="240" w:lineRule="auto"/>
              <w:jc w:val="center"/>
              <w:rPr>
                <w:rFonts w:ascii="Times New Roman" w:hAnsi="Times New Roman"/>
                <w:color w:val="000000" w:themeColor="text1"/>
                <w:sz w:val="18"/>
                <w:szCs w:val="18"/>
                <w:lang w:eastAsia="lv-LV"/>
              </w:rPr>
            </w:pPr>
            <w:r w:rsidRPr="00244BE3">
              <w:rPr>
                <w:rFonts w:ascii="Times New Roman" w:hAnsi="Times New Roman"/>
                <w:color w:val="000000" w:themeColor="text1"/>
                <w:sz w:val="18"/>
                <w:szCs w:val="18"/>
                <w:lang w:eastAsia="lv-LV"/>
              </w:rPr>
              <w:t>plānu</w:t>
            </w:r>
          </w:p>
        </w:tc>
        <w:tc>
          <w:tcPr>
            <w:tcW w:w="594"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6E501C" w:rsidRPr="00244BE3" w:rsidRDefault="006E501C" w:rsidP="005D6B0C">
            <w:pPr>
              <w:spacing w:after="0" w:line="240" w:lineRule="auto"/>
              <w:jc w:val="center"/>
              <w:rPr>
                <w:rFonts w:ascii="Times New Roman" w:hAnsi="Times New Roman"/>
                <w:color w:val="000000" w:themeColor="text1"/>
                <w:sz w:val="18"/>
                <w:szCs w:val="18"/>
                <w:lang w:eastAsia="lv-LV"/>
              </w:rPr>
            </w:pPr>
            <w:r w:rsidRPr="00244BE3">
              <w:rPr>
                <w:rFonts w:ascii="Times New Roman" w:hAnsi="Times New Roman"/>
                <w:color w:val="000000" w:themeColor="text1"/>
                <w:sz w:val="18"/>
                <w:szCs w:val="18"/>
                <w:lang w:eastAsia="lv-LV"/>
              </w:rPr>
              <w:t>2011.g. I</w:t>
            </w:r>
            <w:r w:rsidR="00F92EB8" w:rsidRPr="00244BE3">
              <w:rPr>
                <w:rFonts w:ascii="Times New Roman" w:hAnsi="Times New Roman"/>
                <w:color w:val="000000" w:themeColor="text1"/>
                <w:sz w:val="18"/>
                <w:szCs w:val="18"/>
                <w:lang w:eastAsia="lv-LV"/>
              </w:rPr>
              <w:t> </w:t>
            </w:r>
            <w:r w:rsidRPr="00244BE3">
              <w:rPr>
                <w:rFonts w:ascii="Times New Roman" w:hAnsi="Times New Roman"/>
                <w:color w:val="000000" w:themeColor="text1"/>
                <w:sz w:val="18"/>
                <w:szCs w:val="18"/>
                <w:lang w:eastAsia="lv-LV"/>
              </w:rPr>
              <w:t>cet.</w:t>
            </w:r>
          </w:p>
          <w:p w:rsidR="006E501C" w:rsidRPr="00244BE3" w:rsidRDefault="006E501C" w:rsidP="005D6B0C">
            <w:pPr>
              <w:spacing w:after="0" w:line="240" w:lineRule="auto"/>
              <w:jc w:val="center"/>
              <w:rPr>
                <w:rFonts w:ascii="Times New Roman" w:hAnsi="Times New Roman"/>
                <w:color w:val="000000" w:themeColor="text1"/>
                <w:sz w:val="18"/>
                <w:szCs w:val="18"/>
                <w:lang w:eastAsia="lv-LV"/>
              </w:rPr>
            </w:pPr>
            <w:r w:rsidRPr="00244BE3">
              <w:rPr>
                <w:rFonts w:ascii="Times New Roman" w:hAnsi="Times New Roman"/>
                <w:color w:val="000000" w:themeColor="text1"/>
                <w:sz w:val="18"/>
                <w:szCs w:val="18"/>
                <w:lang w:eastAsia="lv-LV"/>
              </w:rPr>
              <w:t>iz</w:t>
            </w:r>
            <w:r w:rsidR="00244BE3" w:rsidRPr="00244BE3">
              <w:rPr>
                <w:rFonts w:ascii="Times New Roman" w:hAnsi="Times New Roman"/>
                <w:color w:val="000000" w:themeColor="text1"/>
                <w:sz w:val="18"/>
                <w:szCs w:val="18"/>
                <w:lang w:eastAsia="lv-LV"/>
              </w:rPr>
              <w:t>pilde</w:t>
            </w:r>
            <w:r w:rsidR="00F92EB8" w:rsidRPr="00244BE3">
              <w:rPr>
                <w:rFonts w:ascii="Times New Roman" w:hAnsi="Times New Roman"/>
                <w:color w:val="000000" w:themeColor="text1"/>
                <w:sz w:val="18"/>
                <w:szCs w:val="18"/>
                <w:lang w:eastAsia="lv-LV"/>
              </w:rPr>
              <w:t xml:space="preserve"> pret 2010.g. I </w:t>
            </w:r>
            <w:r w:rsidRPr="00244BE3">
              <w:rPr>
                <w:rFonts w:ascii="Times New Roman" w:hAnsi="Times New Roman"/>
                <w:color w:val="000000" w:themeColor="text1"/>
                <w:sz w:val="18"/>
                <w:szCs w:val="18"/>
                <w:lang w:eastAsia="lv-LV"/>
              </w:rPr>
              <w:t>cet.</w:t>
            </w:r>
          </w:p>
          <w:p w:rsidR="006E501C" w:rsidRPr="00244BE3" w:rsidRDefault="006E501C" w:rsidP="005D6B0C">
            <w:pPr>
              <w:spacing w:after="0" w:line="240" w:lineRule="auto"/>
              <w:jc w:val="center"/>
              <w:rPr>
                <w:rFonts w:ascii="Times New Roman" w:hAnsi="Times New Roman"/>
                <w:color w:val="000000" w:themeColor="text1"/>
                <w:sz w:val="18"/>
                <w:szCs w:val="18"/>
                <w:lang w:eastAsia="lv-LV"/>
              </w:rPr>
            </w:pPr>
            <w:r w:rsidRPr="00244BE3">
              <w:rPr>
                <w:rFonts w:ascii="Times New Roman" w:hAnsi="Times New Roman"/>
                <w:color w:val="000000" w:themeColor="text1"/>
                <w:sz w:val="18"/>
                <w:szCs w:val="18"/>
                <w:lang w:eastAsia="lv-LV"/>
              </w:rPr>
              <w:t>izpildi</w:t>
            </w:r>
          </w:p>
        </w:tc>
        <w:tc>
          <w:tcPr>
            <w:tcW w:w="595"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6E501C" w:rsidRPr="00244BE3" w:rsidRDefault="006E501C" w:rsidP="005D6B0C">
            <w:pPr>
              <w:spacing w:after="0" w:line="240" w:lineRule="auto"/>
              <w:jc w:val="center"/>
              <w:rPr>
                <w:rFonts w:ascii="Times New Roman" w:hAnsi="Times New Roman"/>
                <w:color w:val="000000" w:themeColor="text1"/>
                <w:sz w:val="18"/>
                <w:szCs w:val="18"/>
                <w:lang w:eastAsia="lv-LV"/>
              </w:rPr>
            </w:pPr>
            <w:r w:rsidRPr="00244BE3">
              <w:rPr>
                <w:rFonts w:ascii="Times New Roman" w:hAnsi="Times New Roman"/>
                <w:color w:val="000000" w:themeColor="text1"/>
                <w:sz w:val="18"/>
                <w:szCs w:val="18"/>
                <w:lang w:eastAsia="lv-LV"/>
              </w:rPr>
              <w:t>2011.g.</w:t>
            </w:r>
            <w:r w:rsidR="00244BE3" w:rsidRPr="00244BE3">
              <w:rPr>
                <w:rFonts w:ascii="Times New Roman" w:hAnsi="Times New Roman"/>
                <w:color w:val="000000" w:themeColor="text1"/>
                <w:sz w:val="18"/>
                <w:szCs w:val="18"/>
                <w:lang w:eastAsia="lv-LV"/>
              </w:rPr>
              <w:t> </w:t>
            </w:r>
            <w:r w:rsidRPr="00244BE3">
              <w:rPr>
                <w:rFonts w:ascii="Times New Roman" w:hAnsi="Times New Roman"/>
                <w:color w:val="000000" w:themeColor="text1"/>
                <w:sz w:val="18"/>
                <w:szCs w:val="18"/>
                <w:lang w:eastAsia="lv-LV"/>
              </w:rPr>
              <w:t>I</w:t>
            </w:r>
            <w:r w:rsidR="00F92EB8" w:rsidRPr="00244BE3">
              <w:rPr>
                <w:rFonts w:ascii="Times New Roman" w:hAnsi="Times New Roman"/>
                <w:color w:val="000000" w:themeColor="text1"/>
                <w:sz w:val="18"/>
                <w:szCs w:val="18"/>
                <w:lang w:eastAsia="lv-LV"/>
              </w:rPr>
              <w:t> </w:t>
            </w:r>
            <w:r w:rsidRPr="00244BE3">
              <w:rPr>
                <w:rFonts w:ascii="Times New Roman" w:hAnsi="Times New Roman"/>
                <w:color w:val="000000" w:themeColor="text1"/>
                <w:sz w:val="18"/>
                <w:szCs w:val="18"/>
                <w:lang w:eastAsia="lv-LV"/>
              </w:rPr>
              <w:t>cet.</w:t>
            </w:r>
          </w:p>
          <w:p w:rsidR="006E501C" w:rsidRPr="00244BE3" w:rsidRDefault="006E501C" w:rsidP="005D6B0C">
            <w:pPr>
              <w:spacing w:after="0" w:line="240" w:lineRule="auto"/>
              <w:jc w:val="center"/>
              <w:rPr>
                <w:rFonts w:ascii="Times New Roman" w:hAnsi="Times New Roman"/>
                <w:color w:val="000000" w:themeColor="text1"/>
                <w:sz w:val="18"/>
                <w:szCs w:val="18"/>
                <w:lang w:eastAsia="lv-LV"/>
              </w:rPr>
            </w:pPr>
            <w:r w:rsidRPr="00244BE3">
              <w:rPr>
                <w:rFonts w:ascii="Times New Roman" w:hAnsi="Times New Roman"/>
                <w:color w:val="000000" w:themeColor="text1"/>
                <w:sz w:val="18"/>
                <w:szCs w:val="18"/>
                <w:lang w:eastAsia="lv-LV"/>
              </w:rPr>
              <w:t xml:space="preserve">izpilde </w:t>
            </w:r>
            <w:r w:rsidR="00244BE3" w:rsidRPr="00244BE3">
              <w:rPr>
                <w:rFonts w:ascii="Times New Roman" w:hAnsi="Times New Roman"/>
                <w:color w:val="000000" w:themeColor="text1"/>
                <w:sz w:val="18"/>
                <w:szCs w:val="18"/>
                <w:lang w:eastAsia="lv-LV"/>
              </w:rPr>
              <w:t xml:space="preserve">pret </w:t>
            </w:r>
            <w:r w:rsidRPr="00244BE3">
              <w:rPr>
                <w:rFonts w:ascii="Times New Roman" w:hAnsi="Times New Roman"/>
                <w:color w:val="000000" w:themeColor="text1"/>
                <w:sz w:val="18"/>
                <w:szCs w:val="18"/>
                <w:lang w:eastAsia="lv-LV"/>
              </w:rPr>
              <w:t>2011.g.</w:t>
            </w:r>
            <w:r w:rsidR="00244BE3" w:rsidRPr="00244BE3">
              <w:rPr>
                <w:rFonts w:ascii="Times New Roman" w:hAnsi="Times New Roman"/>
                <w:color w:val="000000" w:themeColor="text1"/>
                <w:sz w:val="18"/>
                <w:szCs w:val="18"/>
                <w:lang w:eastAsia="lv-LV"/>
              </w:rPr>
              <w:t> </w:t>
            </w:r>
            <w:r w:rsidR="00F92EB8" w:rsidRPr="00244BE3">
              <w:rPr>
                <w:rFonts w:ascii="Times New Roman" w:hAnsi="Times New Roman"/>
                <w:color w:val="000000" w:themeColor="text1"/>
                <w:sz w:val="18"/>
                <w:szCs w:val="18"/>
                <w:lang w:eastAsia="lv-LV"/>
              </w:rPr>
              <w:t>I </w:t>
            </w:r>
            <w:r w:rsidRPr="00244BE3">
              <w:rPr>
                <w:rFonts w:ascii="Times New Roman" w:hAnsi="Times New Roman"/>
                <w:color w:val="000000" w:themeColor="text1"/>
                <w:sz w:val="18"/>
                <w:szCs w:val="18"/>
                <w:lang w:eastAsia="lv-LV"/>
              </w:rPr>
              <w:t>cet. plāna</w:t>
            </w:r>
          </w:p>
        </w:tc>
      </w:tr>
      <w:tr w:rsidR="00244BE3" w:rsidRPr="00633BDC" w:rsidTr="00D26051">
        <w:trPr>
          <w:trHeight w:val="57"/>
          <w:jc w:val="center"/>
        </w:trPr>
        <w:tc>
          <w:tcPr>
            <w:tcW w:w="1094"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244BE3" w:rsidRPr="00633BDC" w:rsidRDefault="00244BE3" w:rsidP="005D6B0C">
            <w:pPr>
              <w:spacing w:after="0" w:line="240" w:lineRule="auto"/>
              <w:jc w:val="center"/>
              <w:rPr>
                <w:rFonts w:ascii="Times New Roman" w:hAnsi="Times New Roman"/>
                <w:i/>
                <w:color w:val="000000" w:themeColor="text1"/>
                <w:sz w:val="16"/>
                <w:szCs w:val="16"/>
                <w:lang w:eastAsia="lv-LV"/>
              </w:rPr>
            </w:pPr>
          </w:p>
        </w:tc>
        <w:tc>
          <w:tcPr>
            <w:tcW w:w="2717" w:type="pct"/>
            <w:gridSpan w:val="5"/>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244BE3" w:rsidRPr="00633BDC" w:rsidRDefault="00244BE3" w:rsidP="005D6B0C">
            <w:pPr>
              <w:spacing w:after="0" w:line="240" w:lineRule="auto"/>
              <w:jc w:val="center"/>
              <w:rPr>
                <w:rFonts w:ascii="Times New Roman" w:hAnsi="Times New Roman"/>
                <w:i/>
                <w:color w:val="000000" w:themeColor="text1"/>
                <w:sz w:val="16"/>
                <w:szCs w:val="16"/>
                <w:lang w:eastAsia="lv-LV"/>
              </w:rPr>
            </w:pPr>
            <w:r w:rsidRPr="00633BDC">
              <w:rPr>
                <w:rFonts w:ascii="Times New Roman" w:hAnsi="Times New Roman"/>
                <w:i/>
                <w:color w:val="000000" w:themeColor="text1"/>
                <w:sz w:val="16"/>
                <w:szCs w:val="16"/>
                <w:lang w:eastAsia="lv-LV"/>
              </w:rPr>
              <w:t>tūkstošos latu</w:t>
            </w:r>
          </w:p>
        </w:tc>
        <w:tc>
          <w:tcPr>
            <w:tcW w:w="1189" w:type="pct"/>
            <w:gridSpan w:val="2"/>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244BE3" w:rsidRPr="00633BDC" w:rsidRDefault="00244BE3" w:rsidP="005D6B0C">
            <w:pPr>
              <w:spacing w:after="0" w:line="240" w:lineRule="auto"/>
              <w:jc w:val="center"/>
              <w:rPr>
                <w:rFonts w:ascii="Times New Roman" w:hAnsi="Times New Roman"/>
                <w:i/>
                <w:color w:val="000000" w:themeColor="text1"/>
                <w:sz w:val="16"/>
                <w:szCs w:val="16"/>
                <w:lang w:eastAsia="lv-LV"/>
              </w:rPr>
            </w:pPr>
            <w:r w:rsidRPr="00633BDC">
              <w:rPr>
                <w:rFonts w:ascii="Times New Roman" w:hAnsi="Times New Roman"/>
                <w:i/>
                <w:color w:val="000000" w:themeColor="text1"/>
                <w:sz w:val="16"/>
                <w:szCs w:val="16"/>
                <w:lang w:eastAsia="lv-LV"/>
              </w:rPr>
              <w:t>(%)</w:t>
            </w:r>
          </w:p>
        </w:tc>
      </w:tr>
      <w:tr w:rsidR="005D6B0C" w:rsidRPr="00633BDC" w:rsidTr="00D26051">
        <w:trPr>
          <w:trHeight w:val="57"/>
          <w:jc w:val="center"/>
        </w:trPr>
        <w:tc>
          <w:tcPr>
            <w:tcW w:w="1094"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6E501C" w:rsidRPr="00633BDC" w:rsidRDefault="006E501C" w:rsidP="005D6B0C">
            <w:pPr>
              <w:spacing w:after="0" w:line="240" w:lineRule="auto"/>
              <w:jc w:val="center"/>
              <w:rPr>
                <w:rFonts w:ascii="Times New Roman" w:hAnsi="Times New Roman"/>
                <w:color w:val="000000" w:themeColor="text1"/>
                <w:sz w:val="16"/>
                <w:szCs w:val="16"/>
                <w:lang w:eastAsia="lv-LV"/>
              </w:rPr>
            </w:pPr>
            <w:r w:rsidRPr="00633BDC">
              <w:rPr>
                <w:rFonts w:ascii="Times New Roman" w:hAnsi="Times New Roman"/>
                <w:color w:val="000000" w:themeColor="text1"/>
                <w:sz w:val="16"/>
                <w:szCs w:val="16"/>
                <w:lang w:eastAsia="lv-LV"/>
              </w:rPr>
              <w:t>1</w:t>
            </w:r>
          </w:p>
        </w:tc>
        <w:tc>
          <w:tcPr>
            <w:tcW w:w="509"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6E501C" w:rsidRPr="00633BDC" w:rsidRDefault="006E501C" w:rsidP="005D6B0C">
            <w:pPr>
              <w:spacing w:after="0" w:line="240" w:lineRule="auto"/>
              <w:jc w:val="center"/>
              <w:rPr>
                <w:rFonts w:ascii="Times New Roman" w:hAnsi="Times New Roman"/>
                <w:color w:val="000000" w:themeColor="text1"/>
                <w:sz w:val="16"/>
                <w:szCs w:val="16"/>
                <w:lang w:eastAsia="lv-LV"/>
              </w:rPr>
            </w:pPr>
            <w:r w:rsidRPr="00633BDC">
              <w:rPr>
                <w:rFonts w:ascii="Times New Roman" w:hAnsi="Times New Roman"/>
                <w:color w:val="000000" w:themeColor="text1"/>
                <w:sz w:val="16"/>
                <w:szCs w:val="16"/>
                <w:lang w:eastAsia="lv-LV"/>
              </w:rPr>
              <w:t>2</w:t>
            </w:r>
          </w:p>
        </w:tc>
        <w:tc>
          <w:tcPr>
            <w:tcW w:w="509"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6E501C" w:rsidRPr="00633BDC" w:rsidRDefault="006E501C" w:rsidP="005D6B0C">
            <w:pPr>
              <w:spacing w:after="0" w:line="240" w:lineRule="auto"/>
              <w:jc w:val="center"/>
              <w:rPr>
                <w:rFonts w:ascii="Times New Roman" w:hAnsi="Times New Roman"/>
                <w:color w:val="000000" w:themeColor="text1"/>
                <w:sz w:val="16"/>
                <w:szCs w:val="16"/>
                <w:lang w:eastAsia="lv-LV"/>
              </w:rPr>
            </w:pPr>
            <w:r w:rsidRPr="00633BDC">
              <w:rPr>
                <w:rFonts w:ascii="Times New Roman" w:hAnsi="Times New Roman"/>
                <w:color w:val="000000" w:themeColor="text1"/>
                <w:sz w:val="16"/>
                <w:szCs w:val="16"/>
                <w:lang w:eastAsia="lv-LV"/>
              </w:rPr>
              <w:t>3</w:t>
            </w:r>
          </w:p>
        </w:tc>
        <w:tc>
          <w:tcPr>
            <w:tcW w:w="509"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6E501C" w:rsidRPr="00633BDC" w:rsidRDefault="006E501C" w:rsidP="005D6B0C">
            <w:pPr>
              <w:spacing w:after="0" w:line="240" w:lineRule="auto"/>
              <w:jc w:val="center"/>
              <w:rPr>
                <w:rFonts w:ascii="Times New Roman" w:hAnsi="Times New Roman"/>
                <w:color w:val="000000" w:themeColor="text1"/>
                <w:sz w:val="16"/>
                <w:szCs w:val="16"/>
                <w:lang w:eastAsia="lv-LV"/>
              </w:rPr>
            </w:pPr>
            <w:r w:rsidRPr="00633BDC">
              <w:rPr>
                <w:rFonts w:ascii="Times New Roman" w:hAnsi="Times New Roman"/>
                <w:color w:val="000000" w:themeColor="text1"/>
                <w:sz w:val="16"/>
                <w:szCs w:val="16"/>
                <w:lang w:eastAsia="lv-LV"/>
              </w:rPr>
              <w:t>4</w:t>
            </w:r>
          </w:p>
        </w:tc>
        <w:tc>
          <w:tcPr>
            <w:tcW w:w="594"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6E501C" w:rsidRPr="00633BDC" w:rsidRDefault="006E501C" w:rsidP="005D6B0C">
            <w:pPr>
              <w:spacing w:after="0" w:line="240" w:lineRule="auto"/>
              <w:jc w:val="center"/>
              <w:rPr>
                <w:rFonts w:ascii="Times New Roman" w:hAnsi="Times New Roman"/>
                <w:color w:val="000000" w:themeColor="text1"/>
                <w:sz w:val="16"/>
                <w:szCs w:val="16"/>
                <w:lang w:eastAsia="lv-LV"/>
              </w:rPr>
            </w:pPr>
            <w:r w:rsidRPr="00633BDC">
              <w:rPr>
                <w:rFonts w:ascii="Times New Roman" w:hAnsi="Times New Roman"/>
                <w:color w:val="000000" w:themeColor="text1"/>
                <w:sz w:val="16"/>
                <w:szCs w:val="16"/>
                <w:lang w:eastAsia="lv-LV"/>
              </w:rPr>
              <w:t>5 = 4-2</w:t>
            </w:r>
          </w:p>
        </w:tc>
        <w:tc>
          <w:tcPr>
            <w:tcW w:w="595"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6E501C" w:rsidRPr="00633BDC" w:rsidRDefault="006E501C" w:rsidP="005D6B0C">
            <w:pPr>
              <w:spacing w:after="0" w:line="240" w:lineRule="auto"/>
              <w:jc w:val="center"/>
              <w:rPr>
                <w:rFonts w:ascii="Times New Roman" w:hAnsi="Times New Roman"/>
                <w:color w:val="000000" w:themeColor="text1"/>
                <w:sz w:val="16"/>
                <w:szCs w:val="16"/>
                <w:lang w:eastAsia="lv-LV"/>
              </w:rPr>
            </w:pPr>
            <w:r w:rsidRPr="00633BDC">
              <w:rPr>
                <w:rFonts w:ascii="Times New Roman" w:hAnsi="Times New Roman"/>
                <w:color w:val="000000" w:themeColor="text1"/>
                <w:sz w:val="16"/>
                <w:szCs w:val="16"/>
                <w:lang w:eastAsia="lv-LV"/>
              </w:rPr>
              <w:t>6=4-3</w:t>
            </w:r>
          </w:p>
        </w:tc>
        <w:tc>
          <w:tcPr>
            <w:tcW w:w="594"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6E501C" w:rsidRPr="00633BDC" w:rsidRDefault="006E501C" w:rsidP="005D6B0C">
            <w:pPr>
              <w:spacing w:after="0" w:line="240" w:lineRule="auto"/>
              <w:jc w:val="center"/>
              <w:rPr>
                <w:rFonts w:ascii="Times New Roman" w:hAnsi="Times New Roman"/>
                <w:color w:val="000000" w:themeColor="text1"/>
                <w:sz w:val="16"/>
                <w:szCs w:val="16"/>
                <w:lang w:eastAsia="lv-LV"/>
              </w:rPr>
            </w:pPr>
            <w:r w:rsidRPr="00633BDC">
              <w:rPr>
                <w:rFonts w:ascii="Times New Roman" w:hAnsi="Times New Roman"/>
                <w:color w:val="000000" w:themeColor="text1"/>
                <w:sz w:val="16"/>
                <w:szCs w:val="16"/>
                <w:lang w:eastAsia="lv-LV"/>
              </w:rPr>
              <w:t>7=4/2*100-100</w:t>
            </w:r>
          </w:p>
        </w:tc>
        <w:tc>
          <w:tcPr>
            <w:tcW w:w="595"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6E501C" w:rsidRPr="00633BDC" w:rsidRDefault="006E501C" w:rsidP="005D6B0C">
            <w:pPr>
              <w:spacing w:after="0" w:line="240" w:lineRule="auto"/>
              <w:jc w:val="center"/>
              <w:rPr>
                <w:rFonts w:ascii="Times New Roman" w:hAnsi="Times New Roman"/>
                <w:color w:val="000000" w:themeColor="text1"/>
                <w:sz w:val="16"/>
                <w:szCs w:val="16"/>
                <w:lang w:eastAsia="lv-LV"/>
              </w:rPr>
            </w:pPr>
            <w:r w:rsidRPr="00633BDC">
              <w:rPr>
                <w:rFonts w:ascii="Times New Roman" w:hAnsi="Times New Roman"/>
                <w:color w:val="000000" w:themeColor="text1"/>
                <w:sz w:val="16"/>
                <w:szCs w:val="16"/>
                <w:lang w:eastAsia="lv-LV"/>
              </w:rPr>
              <w:t>8=4/3*100</w:t>
            </w:r>
          </w:p>
        </w:tc>
      </w:tr>
      <w:tr w:rsidR="00244BE3" w:rsidRPr="00244BE3" w:rsidTr="00D26051">
        <w:trPr>
          <w:trHeight w:val="57"/>
          <w:jc w:val="center"/>
        </w:trPr>
        <w:tc>
          <w:tcPr>
            <w:tcW w:w="1094"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6E501C" w:rsidRPr="00244BE3" w:rsidRDefault="006E501C" w:rsidP="005D6B0C">
            <w:pPr>
              <w:spacing w:after="0" w:line="240" w:lineRule="auto"/>
              <w:rPr>
                <w:rFonts w:ascii="Times New Roman" w:hAnsi="Times New Roman"/>
                <w:color w:val="000000" w:themeColor="text1"/>
                <w:sz w:val="18"/>
                <w:szCs w:val="18"/>
                <w:lang w:eastAsia="lv-LV"/>
              </w:rPr>
            </w:pPr>
            <w:r w:rsidRPr="00244BE3">
              <w:rPr>
                <w:rFonts w:ascii="Times New Roman" w:hAnsi="Times New Roman"/>
                <w:b/>
                <w:bCs/>
                <w:color w:val="000000" w:themeColor="text1"/>
                <w:sz w:val="18"/>
                <w:szCs w:val="18"/>
                <w:lang w:eastAsia="lv-LV"/>
              </w:rPr>
              <w:t>Resursi izdevumu segšanai</w:t>
            </w:r>
          </w:p>
        </w:tc>
        <w:tc>
          <w:tcPr>
            <w:tcW w:w="509"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6E501C" w:rsidRPr="00244BE3" w:rsidRDefault="006E501C" w:rsidP="005D6B0C">
            <w:pPr>
              <w:spacing w:after="0" w:line="240" w:lineRule="auto"/>
              <w:jc w:val="right"/>
              <w:rPr>
                <w:rFonts w:ascii="Times New Roman" w:hAnsi="Times New Roman"/>
                <w:b/>
                <w:bCs/>
                <w:color w:val="000000" w:themeColor="text1"/>
                <w:sz w:val="18"/>
                <w:szCs w:val="18"/>
              </w:rPr>
            </w:pPr>
            <w:r w:rsidRPr="00244BE3">
              <w:rPr>
                <w:rFonts w:ascii="Times New Roman" w:hAnsi="Times New Roman"/>
                <w:b/>
                <w:bCs/>
                <w:color w:val="000000" w:themeColor="text1"/>
                <w:sz w:val="18"/>
                <w:szCs w:val="18"/>
              </w:rPr>
              <w:t>595 679</w:t>
            </w:r>
          </w:p>
        </w:tc>
        <w:tc>
          <w:tcPr>
            <w:tcW w:w="509"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6E501C" w:rsidRPr="00244BE3" w:rsidRDefault="006E501C" w:rsidP="005D6B0C">
            <w:pPr>
              <w:spacing w:after="0" w:line="240" w:lineRule="auto"/>
              <w:jc w:val="right"/>
              <w:rPr>
                <w:rFonts w:ascii="Times New Roman" w:hAnsi="Times New Roman"/>
                <w:b/>
                <w:bCs/>
                <w:color w:val="000000" w:themeColor="text1"/>
                <w:sz w:val="18"/>
                <w:szCs w:val="18"/>
              </w:rPr>
            </w:pPr>
            <w:r w:rsidRPr="00244BE3">
              <w:rPr>
                <w:rFonts w:ascii="Times New Roman" w:hAnsi="Times New Roman"/>
                <w:b/>
                <w:bCs/>
                <w:color w:val="000000" w:themeColor="text1"/>
                <w:sz w:val="18"/>
                <w:szCs w:val="18"/>
              </w:rPr>
              <w:t>584 286</w:t>
            </w:r>
          </w:p>
        </w:tc>
        <w:tc>
          <w:tcPr>
            <w:tcW w:w="509"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6E501C" w:rsidRPr="00244BE3" w:rsidRDefault="006E501C" w:rsidP="005D6B0C">
            <w:pPr>
              <w:spacing w:after="0" w:line="240" w:lineRule="auto"/>
              <w:jc w:val="right"/>
              <w:rPr>
                <w:rFonts w:ascii="Times New Roman" w:hAnsi="Times New Roman"/>
                <w:b/>
                <w:bCs/>
                <w:color w:val="000000" w:themeColor="text1"/>
                <w:sz w:val="18"/>
                <w:szCs w:val="18"/>
              </w:rPr>
            </w:pPr>
            <w:r w:rsidRPr="00244BE3">
              <w:rPr>
                <w:rFonts w:ascii="Times New Roman" w:hAnsi="Times New Roman"/>
                <w:b/>
                <w:bCs/>
                <w:color w:val="000000" w:themeColor="text1"/>
                <w:sz w:val="18"/>
                <w:szCs w:val="18"/>
              </w:rPr>
              <w:t>585 888</w:t>
            </w:r>
          </w:p>
        </w:tc>
        <w:tc>
          <w:tcPr>
            <w:tcW w:w="594"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6E501C" w:rsidRPr="00244BE3" w:rsidRDefault="006E501C" w:rsidP="005D6B0C">
            <w:pPr>
              <w:spacing w:after="0" w:line="240" w:lineRule="auto"/>
              <w:jc w:val="right"/>
              <w:rPr>
                <w:rFonts w:ascii="Times New Roman" w:hAnsi="Times New Roman"/>
                <w:b/>
                <w:bCs/>
                <w:color w:val="000000" w:themeColor="text1"/>
                <w:sz w:val="18"/>
                <w:szCs w:val="18"/>
              </w:rPr>
            </w:pPr>
            <w:r w:rsidRPr="00244BE3">
              <w:rPr>
                <w:rFonts w:ascii="Times New Roman" w:hAnsi="Times New Roman"/>
                <w:b/>
                <w:bCs/>
                <w:color w:val="000000" w:themeColor="text1"/>
                <w:sz w:val="18"/>
                <w:szCs w:val="18"/>
              </w:rPr>
              <w:t>-9 791</w:t>
            </w:r>
          </w:p>
        </w:tc>
        <w:tc>
          <w:tcPr>
            <w:tcW w:w="595"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6E501C" w:rsidRPr="00244BE3" w:rsidRDefault="006E501C" w:rsidP="005D6B0C">
            <w:pPr>
              <w:spacing w:after="0" w:line="240" w:lineRule="auto"/>
              <w:jc w:val="right"/>
              <w:rPr>
                <w:rFonts w:ascii="Times New Roman" w:hAnsi="Times New Roman"/>
                <w:b/>
                <w:bCs/>
                <w:color w:val="000000" w:themeColor="text1"/>
                <w:sz w:val="18"/>
                <w:szCs w:val="18"/>
              </w:rPr>
            </w:pPr>
            <w:r w:rsidRPr="00244BE3">
              <w:rPr>
                <w:rFonts w:ascii="Times New Roman" w:hAnsi="Times New Roman"/>
                <w:b/>
                <w:bCs/>
                <w:color w:val="000000" w:themeColor="text1"/>
                <w:sz w:val="18"/>
                <w:szCs w:val="18"/>
              </w:rPr>
              <w:t>1 602</w:t>
            </w:r>
          </w:p>
        </w:tc>
        <w:tc>
          <w:tcPr>
            <w:tcW w:w="594"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6E501C" w:rsidRPr="00244BE3" w:rsidRDefault="006E501C" w:rsidP="005D6B0C">
            <w:pPr>
              <w:spacing w:after="0" w:line="240" w:lineRule="auto"/>
              <w:jc w:val="right"/>
              <w:rPr>
                <w:rFonts w:ascii="Times New Roman" w:hAnsi="Times New Roman"/>
                <w:b/>
                <w:bCs/>
                <w:color w:val="000000" w:themeColor="text1"/>
                <w:sz w:val="18"/>
                <w:szCs w:val="18"/>
              </w:rPr>
            </w:pPr>
            <w:r w:rsidRPr="00244BE3">
              <w:rPr>
                <w:rFonts w:ascii="Times New Roman" w:hAnsi="Times New Roman"/>
                <w:b/>
                <w:bCs/>
                <w:color w:val="000000" w:themeColor="text1"/>
                <w:sz w:val="18"/>
                <w:szCs w:val="18"/>
              </w:rPr>
              <w:t>-1,6</w:t>
            </w:r>
          </w:p>
        </w:tc>
        <w:tc>
          <w:tcPr>
            <w:tcW w:w="595"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6E501C" w:rsidRPr="00244BE3" w:rsidRDefault="006E501C" w:rsidP="005D6B0C">
            <w:pPr>
              <w:spacing w:after="0" w:line="240" w:lineRule="auto"/>
              <w:jc w:val="right"/>
              <w:rPr>
                <w:rFonts w:ascii="Times New Roman" w:hAnsi="Times New Roman"/>
                <w:b/>
                <w:bCs/>
                <w:color w:val="000000" w:themeColor="text1"/>
                <w:sz w:val="18"/>
                <w:szCs w:val="18"/>
              </w:rPr>
            </w:pPr>
            <w:r w:rsidRPr="00244BE3">
              <w:rPr>
                <w:rFonts w:ascii="Times New Roman" w:hAnsi="Times New Roman"/>
                <w:b/>
                <w:bCs/>
                <w:color w:val="000000" w:themeColor="text1"/>
                <w:sz w:val="18"/>
                <w:szCs w:val="18"/>
              </w:rPr>
              <w:t>100,3</w:t>
            </w:r>
          </w:p>
        </w:tc>
      </w:tr>
      <w:tr w:rsidR="00244BE3" w:rsidRPr="00244BE3" w:rsidTr="00D26051">
        <w:trPr>
          <w:trHeight w:val="57"/>
          <w:jc w:val="center"/>
        </w:trPr>
        <w:tc>
          <w:tcPr>
            <w:tcW w:w="1094"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6E501C" w:rsidRPr="00244BE3" w:rsidRDefault="006E501C" w:rsidP="005D6B0C">
            <w:pPr>
              <w:spacing w:after="0" w:line="240" w:lineRule="auto"/>
              <w:rPr>
                <w:rFonts w:ascii="Times New Roman" w:hAnsi="Times New Roman"/>
                <w:color w:val="000000" w:themeColor="text1"/>
                <w:sz w:val="18"/>
                <w:szCs w:val="18"/>
                <w:lang w:eastAsia="lv-LV"/>
              </w:rPr>
            </w:pPr>
            <w:r w:rsidRPr="00244BE3">
              <w:rPr>
                <w:rFonts w:ascii="Times New Roman" w:hAnsi="Times New Roman"/>
                <w:color w:val="000000" w:themeColor="text1"/>
                <w:sz w:val="18"/>
                <w:szCs w:val="18"/>
                <w:lang w:eastAsia="lv-LV"/>
              </w:rPr>
              <w:t>Ieņēmumi no maksas pakalpojumiem un citi pašu ieņēmumi</w:t>
            </w:r>
          </w:p>
        </w:tc>
        <w:tc>
          <w:tcPr>
            <w:tcW w:w="509"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6E501C" w:rsidRPr="00244BE3" w:rsidRDefault="006E501C" w:rsidP="005D6B0C">
            <w:pPr>
              <w:spacing w:after="0" w:line="240" w:lineRule="auto"/>
              <w:jc w:val="right"/>
              <w:rPr>
                <w:rFonts w:ascii="Times New Roman" w:hAnsi="Times New Roman"/>
                <w:color w:val="000000" w:themeColor="text1"/>
                <w:sz w:val="18"/>
                <w:szCs w:val="18"/>
              </w:rPr>
            </w:pPr>
            <w:r w:rsidRPr="00244BE3">
              <w:rPr>
                <w:rFonts w:ascii="Times New Roman" w:hAnsi="Times New Roman"/>
                <w:color w:val="000000" w:themeColor="text1"/>
                <w:sz w:val="18"/>
                <w:szCs w:val="18"/>
              </w:rPr>
              <w:t>12 802</w:t>
            </w:r>
          </w:p>
        </w:tc>
        <w:tc>
          <w:tcPr>
            <w:tcW w:w="509"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6E501C" w:rsidRPr="00244BE3" w:rsidRDefault="006E501C" w:rsidP="005D6B0C">
            <w:pPr>
              <w:spacing w:after="0" w:line="240" w:lineRule="auto"/>
              <w:jc w:val="right"/>
              <w:rPr>
                <w:rFonts w:ascii="Times New Roman" w:hAnsi="Times New Roman"/>
                <w:color w:val="000000" w:themeColor="text1"/>
                <w:sz w:val="18"/>
                <w:szCs w:val="18"/>
              </w:rPr>
            </w:pPr>
            <w:r w:rsidRPr="00244BE3">
              <w:rPr>
                <w:rFonts w:ascii="Times New Roman" w:hAnsi="Times New Roman"/>
                <w:color w:val="000000" w:themeColor="text1"/>
                <w:sz w:val="18"/>
                <w:szCs w:val="18"/>
              </w:rPr>
              <w:t>12 062</w:t>
            </w:r>
          </w:p>
        </w:tc>
        <w:tc>
          <w:tcPr>
            <w:tcW w:w="509"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6E501C" w:rsidRPr="00244BE3" w:rsidRDefault="006E501C" w:rsidP="005D6B0C">
            <w:pPr>
              <w:spacing w:after="0" w:line="240" w:lineRule="auto"/>
              <w:jc w:val="right"/>
              <w:rPr>
                <w:rFonts w:ascii="Times New Roman" w:hAnsi="Times New Roman"/>
                <w:color w:val="000000" w:themeColor="text1"/>
                <w:sz w:val="18"/>
                <w:szCs w:val="18"/>
              </w:rPr>
            </w:pPr>
            <w:r w:rsidRPr="00244BE3">
              <w:rPr>
                <w:rFonts w:ascii="Times New Roman" w:hAnsi="Times New Roman"/>
                <w:color w:val="000000" w:themeColor="text1"/>
                <w:sz w:val="18"/>
                <w:szCs w:val="18"/>
              </w:rPr>
              <w:t>13 655</w:t>
            </w:r>
          </w:p>
        </w:tc>
        <w:tc>
          <w:tcPr>
            <w:tcW w:w="594"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6E501C" w:rsidRPr="00244BE3" w:rsidRDefault="006E501C" w:rsidP="005D6B0C">
            <w:pPr>
              <w:spacing w:after="0" w:line="240" w:lineRule="auto"/>
              <w:jc w:val="right"/>
              <w:rPr>
                <w:rFonts w:ascii="Times New Roman" w:hAnsi="Times New Roman"/>
                <w:color w:val="000000" w:themeColor="text1"/>
                <w:sz w:val="18"/>
                <w:szCs w:val="18"/>
              </w:rPr>
            </w:pPr>
            <w:r w:rsidRPr="00244BE3">
              <w:rPr>
                <w:rFonts w:ascii="Times New Roman" w:hAnsi="Times New Roman"/>
                <w:color w:val="000000" w:themeColor="text1"/>
                <w:sz w:val="18"/>
                <w:szCs w:val="18"/>
              </w:rPr>
              <w:t>853</w:t>
            </w:r>
          </w:p>
        </w:tc>
        <w:tc>
          <w:tcPr>
            <w:tcW w:w="595"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6E501C" w:rsidRPr="00244BE3" w:rsidRDefault="006E501C" w:rsidP="005D6B0C">
            <w:pPr>
              <w:spacing w:after="0" w:line="240" w:lineRule="auto"/>
              <w:jc w:val="right"/>
              <w:rPr>
                <w:rFonts w:ascii="Times New Roman" w:hAnsi="Times New Roman"/>
                <w:color w:val="000000" w:themeColor="text1"/>
                <w:sz w:val="18"/>
                <w:szCs w:val="18"/>
              </w:rPr>
            </w:pPr>
            <w:r w:rsidRPr="00244BE3">
              <w:rPr>
                <w:rFonts w:ascii="Times New Roman" w:hAnsi="Times New Roman"/>
                <w:color w:val="000000" w:themeColor="text1"/>
                <w:sz w:val="18"/>
                <w:szCs w:val="18"/>
              </w:rPr>
              <w:t>1 593</w:t>
            </w:r>
          </w:p>
        </w:tc>
        <w:tc>
          <w:tcPr>
            <w:tcW w:w="594"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6E501C" w:rsidRPr="00244BE3" w:rsidRDefault="006E501C" w:rsidP="005D6B0C">
            <w:pPr>
              <w:spacing w:after="0" w:line="240" w:lineRule="auto"/>
              <w:jc w:val="right"/>
              <w:rPr>
                <w:rFonts w:ascii="Times New Roman" w:hAnsi="Times New Roman"/>
                <w:color w:val="000000" w:themeColor="text1"/>
                <w:sz w:val="18"/>
                <w:szCs w:val="18"/>
              </w:rPr>
            </w:pPr>
            <w:r w:rsidRPr="00244BE3">
              <w:rPr>
                <w:rFonts w:ascii="Times New Roman" w:hAnsi="Times New Roman"/>
                <w:color w:val="000000" w:themeColor="text1"/>
                <w:sz w:val="18"/>
                <w:szCs w:val="18"/>
              </w:rPr>
              <w:t>6,7</w:t>
            </w:r>
          </w:p>
        </w:tc>
        <w:tc>
          <w:tcPr>
            <w:tcW w:w="595"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6E501C" w:rsidRPr="00244BE3" w:rsidRDefault="006E501C" w:rsidP="005D6B0C">
            <w:pPr>
              <w:spacing w:after="0" w:line="240" w:lineRule="auto"/>
              <w:jc w:val="right"/>
              <w:rPr>
                <w:rFonts w:ascii="Times New Roman" w:hAnsi="Times New Roman"/>
                <w:color w:val="000000" w:themeColor="text1"/>
                <w:sz w:val="18"/>
                <w:szCs w:val="18"/>
              </w:rPr>
            </w:pPr>
            <w:r w:rsidRPr="00244BE3">
              <w:rPr>
                <w:rFonts w:ascii="Times New Roman" w:hAnsi="Times New Roman"/>
                <w:color w:val="000000" w:themeColor="text1"/>
                <w:sz w:val="18"/>
                <w:szCs w:val="18"/>
              </w:rPr>
              <w:t>113,2</w:t>
            </w:r>
          </w:p>
        </w:tc>
      </w:tr>
      <w:tr w:rsidR="00244BE3" w:rsidRPr="00244BE3" w:rsidTr="00D26051">
        <w:trPr>
          <w:trHeight w:val="57"/>
          <w:jc w:val="center"/>
        </w:trPr>
        <w:tc>
          <w:tcPr>
            <w:tcW w:w="1094"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6E501C" w:rsidRPr="00244BE3" w:rsidRDefault="006E501C" w:rsidP="005D6B0C">
            <w:pPr>
              <w:spacing w:after="0" w:line="240" w:lineRule="auto"/>
              <w:rPr>
                <w:rFonts w:ascii="Times New Roman" w:hAnsi="Times New Roman"/>
                <w:color w:val="000000" w:themeColor="text1"/>
                <w:sz w:val="18"/>
                <w:szCs w:val="18"/>
                <w:lang w:eastAsia="lv-LV"/>
              </w:rPr>
            </w:pPr>
            <w:r w:rsidRPr="00244BE3">
              <w:rPr>
                <w:rFonts w:ascii="Times New Roman" w:hAnsi="Times New Roman"/>
                <w:color w:val="000000" w:themeColor="text1"/>
                <w:sz w:val="18"/>
                <w:szCs w:val="18"/>
                <w:lang w:eastAsia="lv-LV"/>
              </w:rPr>
              <w:t>Transferti</w:t>
            </w:r>
          </w:p>
        </w:tc>
        <w:tc>
          <w:tcPr>
            <w:tcW w:w="509"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6E501C" w:rsidRPr="00244BE3" w:rsidRDefault="006E501C" w:rsidP="005D6B0C">
            <w:pPr>
              <w:spacing w:after="0" w:line="240" w:lineRule="auto"/>
              <w:jc w:val="right"/>
              <w:rPr>
                <w:rFonts w:ascii="Times New Roman" w:hAnsi="Times New Roman"/>
                <w:color w:val="000000" w:themeColor="text1"/>
                <w:sz w:val="18"/>
                <w:szCs w:val="18"/>
              </w:rPr>
            </w:pPr>
            <w:r w:rsidRPr="00244BE3">
              <w:rPr>
                <w:rFonts w:ascii="Times New Roman" w:hAnsi="Times New Roman"/>
                <w:color w:val="000000" w:themeColor="text1"/>
                <w:sz w:val="18"/>
                <w:szCs w:val="18"/>
              </w:rPr>
              <w:t> 0</w:t>
            </w:r>
          </w:p>
        </w:tc>
        <w:tc>
          <w:tcPr>
            <w:tcW w:w="509"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6E501C" w:rsidRPr="00244BE3" w:rsidRDefault="006E501C" w:rsidP="005D6B0C">
            <w:pPr>
              <w:spacing w:after="0" w:line="240" w:lineRule="auto"/>
              <w:jc w:val="right"/>
              <w:rPr>
                <w:rFonts w:ascii="Times New Roman" w:hAnsi="Times New Roman"/>
                <w:color w:val="000000" w:themeColor="text1"/>
                <w:sz w:val="18"/>
                <w:szCs w:val="18"/>
              </w:rPr>
            </w:pPr>
            <w:r w:rsidRPr="00244BE3">
              <w:rPr>
                <w:rFonts w:ascii="Times New Roman" w:hAnsi="Times New Roman"/>
                <w:color w:val="000000" w:themeColor="text1"/>
                <w:sz w:val="18"/>
                <w:szCs w:val="18"/>
              </w:rPr>
              <w:t> 0</w:t>
            </w:r>
          </w:p>
        </w:tc>
        <w:tc>
          <w:tcPr>
            <w:tcW w:w="509"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6E501C" w:rsidRPr="00244BE3" w:rsidRDefault="006E501C" w:rsidP="005D6B0C">
            <w:pPr>
              <w:spacing w:after="0" w:line="240" w:lineRule="auto"/>
              <w:jc w:val="right"/>
              <w:rPr>
                <w:rFonts w:ascii="Times New Roman" w:hAnsi="Times New Roman"/>
                <w:color w:val="000000" w:themeColor="text1"/>
                <w:sz w:val="18"/>
                <w:szCs w:val="18"/>
              </w:rPr>
            </w:pPr>
            <w:r w:rsidRPr="00244BE3">
              <w:rPr>
                <w:rFonts w:ascii="Times New Roman" w:hAnsi="Times New Roman"/>
                <w:color w:val="000000" w:themeColor="text1"/>
                <w:sz w:val="18"/>
                <w:szCs w:val="18"/>
              </w:rPr>
              <w:t>9</w:t>
            </w:r>
          </w:p>
        </w:tc>
        <w:tc>
          <w:tcPr>
            <w:tcW w:w="594"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6E501C" w:rsidRPr="00244BE3" w:rsidRDefault="006E501C" w:rsidP="005D6B0C">
            <w:pPr>
              <w:spacing w:after="0" w:line="240" w:lineRule="auto"/>
              <w:jc w:val="right"/>
              <w:rPr>
                <w:rFonts w:ascii="Times New Roman" w:hAnsi="Times New Roman"/>
                <w:color w:val="000000" w:themeColor="text1"/>
                <w:sz w:val="18"/>
                <w:szCs w:val="18"/>
              </w:rPr>
            </w:pPr>
            <w:r w:rsidRPr="00244BE3">
              <w:rPr>
                <w:rFonts w:ascii="Times New Roman" w:hAnsi="Times New Roman"/>
                <w:color w:val="000000" w:themeColor="text1"/>
                <w:sz w:val="18"/>
                <w:szCs w:val="18"/>
              </w:rPr>
              <w:t>9</w:t>
            </w:r>
          </w:p>
        </w:tc>
        <w:tc>
          <w:tcPr>
            <w:tcW w:w="595"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6E501C" w:rsidRPr="00244BE3" w:rsidRDefault="006E501C" w:rsidP="005D6B0C">
            <w:pPr>
              <w:spacing w:after="0" w:line="240" w:lineRule="auto"/>
              <w:jc w:val="right"/>
              <w:rPr>
                <w:rFonts w:ascii="Times New Roman" w:hAnsi="Times New Roman"/>
                <w:color w:val="000000" w:themeColor="text1"/>
                <w:sz w:val="18"/>
                <w:szCs w:val="18"/>
              </w:rPr>
            </w:pPr>
            <w:r w:rsidRPr="00244BE3">
              <w:rPr>
                <w:rFonts w:ascii="Times New Roman" w:hAnsi="Times New Roman"/>
                <w:color w:val="000000" w:themeColor="text1"/>
                <w:sz w:val="18"/>
                <w:szCs w:val="18"/>
              </w:rPr>
              <w:t>9</w:t>
            </w:r>
          </w:p>
        </w:tc>
        <w:tc>
          <w:tcPr>
            <w:tcW w:w="594"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6E501C" w:rsidRPr="00244BE3" w:rsidRDefault="006E501C" w:rsidP="005D6B0C">
            <w:pPr>
              <w:spacing w:after="0" w:line="240" w:lineRule="auto"/>
              <w:jc w:val="right"/>
              <w:rPr>
                <w:rFonts w:ascii="Times New Roman" w:hAnsi="Times New Roman"/>
                <w:color w:val="000000" w:themeColor="text1"/>
                <w:sz w:val="18"/>
                <w:szCs w:val="18"/>
              </w:rPr>
            </w:pPr>
            <w:r w:rsidRPr="00244BE3">
              <w:rPr>
                <w:rFonts w:ascii="Times New Roman" w:hAnsi="Times New Roman"/>
                <w:color w:val="000000" w:themeColor="text1"/>
                <w:sz w:val="18"/>
                <w:szCs w:val="18"/>
              </w:rPr>
              <w:t>-</w:t>
            </w:r>
          </w:p>
        </w:tc>
        <w:tc>
          <w:tcPr>
            <w:tcW w:w="595"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6E501C" w:rsidRPr="00244BE3" w:rsidRDefault="006E501C" w:rsidP="005D6B0C">
            <w:pPr>
              <w:spacing w:after="0" w:line="240" w:lineRule="auto"/>
              <w:jc w:val="right"/>
              <w:rPr>
                <w:rFonts w:ascii="Times New Roman" w:hAnsi="Times New Roman"/>
                <w:color w:val="000000" w:themeColor="text1"/>
                <w:sz w:val="18"/>
                <w:szCs w:val="18"/>
              </w:rPr>
            </w:pPr>
            <w:r w:rsidRPr="00244BE3">
              <w:rPr>
                <w:rFonts w:ascii="Times New Roman" w:hAnsi="Times New Roman"/>
                <w:color w:val="000000" w:themeColor="text1"/>
                <w:sz w:val="18"/>
                <w:szCs w:val="18"/>
              </w:rPr>
              <w:t>-</w:t>
            </w:r>
          </w:p>
        </w:tc>
      </w:tr>
      <w:tr w:rsidR="00244BE3" w:rsidRPr="00244BE3" w:rsidTr="00D26051">
        <w:trPr>
          <w:trHeight w:val="57"/>
          <w:jc w:val="center"/>
        </w:trPr>
        <w:tc>
          <w:tcPr>
            <w:tcW w:w="1094"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6E501C" w:rsidRPr="00244BE3" w:rsidRDefault="006E501C" w:rsidP="005D6B0C">
            <w:pPr>
              <w:spacing w:after="0" w:line="240" w:lineRule="auto"/>
              <w:rPr>
                <w:rFonts w:ascii="Times New Roman" w:hAnsi="Times New Roman"/>
                <w:color w:val="000000" w:themeColor="text1"/>
                <w:sz w:val="18"/>
                <w:szCs w:val="18"/>
                <w:lang w:eastAsia="lv-LV"/>
              </w:rPr>
            </w:pPr>
            <w:r w:rsidRPr="00244BE3">
              <w:rPr>
                <w:rFonts w:ascii="Times New Roman" w:hAnsi="Times New Roman"/>
                <w:color w:val="000000" w:themeColor="text1"/>
                <w:sz w:val="18"/>
                <w:szCs w:val="18"/>
                <w:lang w:eastAsia="lv-LV"/>
              </w:rPr>
              <w:t>Dotācija no vispārējiem ieņēmumiem</w:t>
            </w:r>
          </w:p>
        </w:tc>
        <w:tc>
          <w:tcPr>
            <w:tcW w:w="509"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6E501C" w:rsidRPr="00244BE3" w:rsidRDefault="006E501C" w:rsidP="005D6B0C">
            <w:pPr>
              <w:spacing w:after="0" w:line="240" w:lineRule="auto"/>
              <w:jc w:val="right"/>
              <w:rPr>
                <w:rFonts w:ascii="Times New Roman" w:hAnsi="Times New Roman"/>
                <w:color w:val="000000" w:themeColor="text1"/>
                <w:sz w:val="18"/>
                <w:szCs w:val="18"/>
              </w:rPr>
            </w:pPr>
            <w:r w:rsidRPr="00244BE3">
              <w:rPr>
                <w:rFonts w:ascii="Times New Roman" w:hAnsi="Times New Roman"/>
                <w:color w:val="000000" w:themeColor="text1"/>
                <w:sz w:val="18"/>
                <w:szCs w:val="18"/>
              </w:rPr>
              <w:t>582 877</w:t>
            </w:r>
          </w:p>
        </w:tc>
        <w:tc>
          <w:tcPr>
            <w:tcW w:w="509"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6E501C" w:rsidRPr="00244BE3" w:rsidRDefault="006E501C" w:rsidP="005D6B0C">
            <w:pPr>
              <w:spacing w:after="0" w:line="240" w:lineRule="auto"/>
              <w:jc w:val="right"/>
              <w:rPr>
                <w:rFonts w:ascii="Times New Roman" w:hAnsi="Times New Roman"/>
                <w:color w:val="000000" w:themeColor="text1"/>
                <w:sz w:val="18"/>
                <w:szCs w:val="18"/>
              </w:rPr>
            </w:pPr>
            <w:r w:rsidRPr="00244BE3">
              <w:rPr>
                <w:rFonts w:ascii="Times New Roman" w:hAnsi="Times New Roman"/>
                <w:color w:val="000000" w:themeColor="text1"/>
                <w:sz w:val="18"/>
                <w:szCs w:val="18"/>
              </w:rPr>
              <w:t>572 225</w:t>
            </w:r>
          </w:p>
        </w:tc>
        <w:tc>
          <w:tcPr>
            <w:tcW w:w="509"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6E501C" w:rsidRPr="00244BE3" w:rsidRDefault="006E501C" w:rsidP="005D6B0C">
            <w:pPr>
              <w:spacing w:after="0" w:line="240" w:lineRule="auto"/>
              <w:jc w:val="right"/>
              <w:rPr>
                <w:rFonts w:ascii="Times New Roman" w:hAnsi="Times New Roman"/>
                <w:color w:val="000000" w:themeColor="text1"/>
                <w:sz w:val="18"/>
                <w:szCs w:val="18"/>
              </w:rPr>
            </w:pPr>
            <w:r w:rsidRPr="00244BE3">
              <w:rPr>
                <w:rFonts w:ascii="Times New Roman" w:hAnsi="Times New Roman"/>
                <w:color w:val="000000" w:themeColor="text1"/>
                <w:sz w:val="18"/>
                <w:szCs w:val="18"/>
              </w:rPr>
              <w:t>572 225</w:t>
            </w:r>
          </w:p>
        </w:tc>
        <w:tc>
          <w:tcPr>
            <w:tcW w:w="594"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6E501C" w:rsidRPr="00244BE3" w:rsidRDefault="006E501C" w:rsidP="005D6B0C">
            <w:pPr>
              <w:spacing w:after="0" w:line="240" w:lineRule="auto"/>
              <w:jc w:val="right"/>
              <w:rPr>
                <w:rFonts w:ascii="Times New Roman" w:hAnsi="Times New Roman"/>
                <w:color w:val="000000" w:themeColor="text1"/>
                <w:sz w:val="18"/>
                <w:szCs w:val="18"/>
              </w:rPr>
            </w:pPr>
            <w:r w:rsidRPr="00244BE3">
              <w:rPr>
                <w:rFonts w:ascii="Times New Roman" w:hAnsi="Times New Roman"/>
                <w:color w:val="000000" w:themeColor="text1"/>
                <w:sz w:val="18"/>
                <w:szCs w:val="18"/>
              </w:rPr>
              <w:t>-10 653</w:t>
            </w:r>
          </w:p>
        </w:tc>
        <w:tc>
          <w:tcPr>
            <w:tcW w:w="595"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6E501C" w:rsidRPr="00244BE3" w:rsidRDefault="006E501C" w:rsidP="005D6B0C">
            <w:pPr>
              <w:spacing w:after="0" w:line="240" w:lineRule="auto"/>
              <w:jc w:val="right"/>
              <w:rPr>
                <w:rFonts w:ascii="Times New Roman" w:hAnsi="Times New Roman"/>
                <w:color w:val="000000" w:themeColor="text1"/>
                <w:sz w:val="18"/>
                <w:szCs w:val="18"/>
              </w:rPr>
            </w:pPr>
            <w:r w:rsidRPr="00244BE3">
              <w:rPr>
                <w:rFonts w:ascii="Times New Roman" w:hAnsi="Times New Roman"/>
                <w:color w:val="000000" w:themeColor="text1"/>
                <w:sz w:val="18"/>
                <w:szCs w:val="18"/>
              </w:rPr>
              <w:t>0</w:t>
            </w:r>
          </w:p>
        </w:tc>
        <w:tc>
          <w:tcPr>
            <w:tcW w:w="594"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6E501C" w:rsidRPr="00244BE3" w:rsidRDefault="006E501C" w:rsidP="005D6B0C">
            <w:pPr>
              <w:spacing w:after="0" w:line="240" w:lineRule="auto"/>
              <w:jc w:val="right"/>
              <w:rPr>
                <w:rFonts w:ascii="Times New Roman" w:hAnsi="Times New Roman"/>
                <w:color w:val="000000" w:themeColor="text1"/>
                <w:sz w:val="18"/>
                <w:szCs w:val="18"/>
              </w:rPr>
            </w:pPr>
            <w:r w:rsidRPr="00244BE3">
              <w:rPr>
                <w:rFonts w:ascii="Times New Roman" w:hAnsi="Times New Roman"/>
                <w:color w:val="000000" w:themeColor="text1"/>
                <w:sz w:val="18"/>
                <w:szCs w:val="18"/>
              </w:rPr>
              <w:t>-1,8</w:t>
            </w:r>
          </w:p>
        </w:tc>
        <w:tc>
          <w:tcPr>
            <w:tcW w:w="595"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6E501C" w:rsidRPr="00244BE3" w:rsidRDefault="006E501C" w:rsidP="005D6B0C">
            <w:pPr>
              <w:spacing w:after="0" w:line="240" w:lineRule="auto"/>
              <w:jc w:val="right"/>
              <w:rPr>
                <w:rFonts w:ascii="Times New Roman" w:hAnsi="Times New Roman"/>
                <w:color w:val="000000" w:themeColor="text1"/>
                <w:sz w:val="18"/>
                <w:szCs w:val="18"/>
              </w:rPr>
            </w:pPr>
            <w:r w:rsidRPr="00244BE3">
              <w:rPr>
                <w:rFonts w:ascii="Times New Roman" w:hAnsi="Times New Roman"/>
                <w:color w:val="000000" w:themeColor="text1"/>
                <w:sz w:val="18"/>
                <w:szCs w:val="18"/>
              </w:rPr>
              <w:t>100,0</w:t>
            </w:r>
          </w:p>
        </w:tc>
      </w:tr>
      <w:tr w:rsidR="00244BE3" w:rsidRPr="00244BE3" w:rsidTr="00D26051">
        <w:trPr>
          <w:trHeight w:val="57"/>
          <w:jc w:val="center"/>
        </w:trPr>
        <w:tc>
          <w:tcPr>
            <w:tcW w:w="1094"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6E501C" w:rsidRPr="00244BE3" w:rsidRDefault="006E501C" w:rsidP="005D6B0C">
            <w:pPr>
              <w:spacing w:after="0" w:line="240" w:lineRule="auto"/>
              <w:rPr>
                <w:rFonts w:ascii="Times New Roman" w:hAnsi="Times New Roman"/>
                <w:color w:val="000000" w:themeColor="text1"/>
                <w:sz w:val="18"/>
                <w:szCs w:val="18"/>
                <w:lang w:eastAsia="lv-LV"/>
              </w:rPr>
            </w:pPr>
            <w:r w:rsidRPr="00244BE3">
              <w:rPr>
                <w:rFonts w:ascii="Times New Roman" w:hAnsi="Times New Roman"/>
                <w:b/>
                <w:bCs/>
                <w:color w:val="000000" w:themeColor="text1"/>
                <w:sz w:val="18"/>
                <w:szCs w:val="18"/>
                <w:lang w:eastAsia="lv-LV"/>
              </w:rPr>
              <w:t>Izdevumi – kopā</w:t>
            </w:r>
          </w:p>
        </w:tc>
        <w:tc>
          <w:tcPr>
            <w:tcW w:w="509"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6E501C" w:rsidRPr="00244BE3" w:rsidRDefault="006E501C" w:rsidP="005D6B0C">
            <w:pPr>
              <w:spacing w:after="0" w:line="240" w:lineRule="auto"/>
              <w:jc w:val="right"/>
              <w:rPr>
                <w:rFonts w:ascii="Times New Roman" w:hAnsi="Times New Roman"/>
                <w:b/>
                <w:bCs/>
                <w:color w:val="000000" w:themeColor="text1"/>
                <w:sz w:val="18"/>
                <w:szCs w:val="18"/>
              </w:rPr>
            </w:pPr>
            <w:r w:rsidRPr="00244BE3">
              <w:rPr>
                <w:rFonts w:ascii="Times New Roman" w:hAnsi="Times New Roman"/>
                <w:b/>
                <w:bCs/>
                <w:color w:val="000000" w:themeColor="text1"/>
                <w:sz w:val="18"/>
                <w:szCs w:val="18"/>
              </w:rPr>
              <w:t>575 744</w:t>
            </w:r>
          </w:p>
        </w:tc>
        <w:tc>
          <w:tcPr>
            <w:tcW w:w="509"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6E501C" w:rsidRPr="00244BE3" w:rsidRDefault="006E501C" w:rsidP="005D6B0C">
            <w:pPr>
              <w:spacing w:after="0" w:line="240" w:lineRule="auto"/>
              <w:jc w:val="right"/>
              <w:rPr>
                <w:rFonts w:ascii="Times New Roman" w:hAnsi="Times New Roman"/>
                <w:b/>
                <w:bCs/>
                <w:color w:val="000000" w:themeColor="text1"/>
                <w:sz w:val="18"/>
                <w:szCs w:val="18"/>
              </w:rPr>
            </w:pPr>
            <w:r w:rsidRPr="00244BE3">
              <w:rPr>
                <w:rFonts w:ascii="Times New Roman" w:hAnsi="Times New Roman"/>
                <w:b/>
                <w:bCs/>
                <w:color w:val="000000" w:themeColor="text1"/>
                <w:sz w:val="18"/>
                <w:szCs w:val="18"/>
              </w:rPr>
              <w:t>585 063</w:t>
            </w:r>
          </w:p>
        </w:tc>
        <w:tc>
          <w:tcPr>
            <w:tcW w:w="509"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6E501C" w:rsidRPr="00244BE3" w:rsidRDefault="006E501C" w:rsidP="005D6B0C">
            <w:pPr>
              <w:spacing w:after="0" w:line="240" w:lineRule="auto"/>
              <w:jc w:val="right"/>
              <w:rPr>
                <w:rFonts w:ascii="Times New Roman" w:hAnsi="Times New Roman"/>
                <w:b/>
                <w:bCs/>
                <w:color w:val="000000" w:themeColor="text1"/>
                <w:sz w:val="18"/>
                <w:szCs w:val="18"/>
              </w:rPr>
            </w:pPr>
            <w:r w:rsidRPr="00244BE3">
              <w:rPr>
                <w:rFonts w:ascii="Times New Roman" w:hAnsi="Times New Roman"/>
                <w:b/>
                <w:bCs/>
                <w:color w:val="000000" w:themeColor="text1"/>
                <w:sz w:val="18"/>
                <w:szCs w:val="18"/>
              </w:rPr>
              <w:t>570 724</w:t>
            </w:r>
          </w:p>
        </w:tc>
        <w:tc>
          <w:tcPr>
            <w:tcW w:w="594"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6E501C" w:rsidRPr="00244BE3" w:rsidRDefault="006E501C" w:rsidP="005D6B0C">
            <w:pPr>
              <w:spacing w:after="0" w:line="240" w:lineRule="auto"/>
              <w:jc w:val="right"/>
              <w:rPr>
                <w:rFonts w:ascii="Times New Roman" w:hAnsi="Times New Roman"/>
                <w:b/>
                <w:bCs/>
                <w:color w:val="000000" w:themeColor="text1"/>
                <w:sz w:val="18"/>
                <w:szCs w:val="18"/>
              </w:rPr>
            </w:pPr>
            <w:r w:rsidRPr="00244BE3">
              <w:rPr>
                <w:rFonts w:ascii="Times New Roman" w:hAnsi="Times New Roman"/>
                <w:b/>
                <w:bCs/>
                <w:color w:val="000000" w:themeColor="text1"/>
                <w:sz w:val="18"/>
                <w:szCs w:val="18"/>
              </w:rPr>
              <w:t>-5 020</w:t>
            </w:r>
          </w:p>
        </w:tc>
        <w:tc>
          <w:tcPr>
            <w:tcW w:w="595"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6E501C" w:rsidRPr="00244BE3" w:rsidRDefault="006E501C" w:rsidP="005D6B0C">
            <w:pPr>
              <w:spacing w:after="0" w:line="240" w:lineRule="auto"/>
              <w:jc w:val="right"/>
              <w:rPr>
                <w:rFonts w:ascii="Times New Roman" w:hAnsi="Times New Roman"/>
                <w:b/>
                <w:bCs/>
                <w:color w:val="000000" w:themeColor="text1"/>
                <w:sz w:val="18"/>
                <w:szCs w:val="18"/>
              </w:rPr>
            </w:pPr>
            <w:r w:rsidRPr="00244BE3">
              <w:rPr>
                <w:rFonts w:ascii="Times New Roman" w:hAnsi="Times New Roman"/>
                <w:b/>
                <w:bCs/>
                <w:color w:val="000000" w:themeColor="text1"/>
                <w:sz w:val="18"/>
                <w:szCs w:val="18"/>
              </w:rPr>
              <w:t>-14 339</w:t>
            </w:r>
          </w:p>
        </w:tc>
        <w:tc>
          <w:tcPr>
            <w:tcW w:w="594"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6E501C" w:rsidRPr="00244BE3" w:rsidRDefault="006E501C" w:rsidP="005D6B0C">
            <w:pPr>
              <w:spacing w:after="0" w:line="240" w:lineRule="auto"/>
              <w:jc w:val="right"/>
              <w:rPr>
                <w:rFonts w:ascii="Times New Roman" w:hAnsi="Times New Roman"/>
                <w:b/>
                <w:bCs/>
                <w:color w:val="000000" w:themeColor="text1"/>
                <w:sz w:val="18"/>
                <w:szCs w:val="18"/>
              </w:rPr>
            </w:pPr>
            <w:r w:rsidRPr="00244BE3">
              <w:rPr>
                <w:rFonts w:ascii="Times New Roman" w:hAnsi="Times New Roman"/>
                <w:b/>
                <w:bCs/>
                <w:color w:val="000000" w:themeColor="text1"/>
                <w:sz w:val="18"/>
                <w:szCs w:val="18"/>
              </w:rPr>
              <w:t>-0,9</w:t>
            </w:r>
          </w:p>
        </w:tc>
        <w:tc>
          <w:tcPr>
            <w:tcW w:w="595"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6E501C" w:rsidRPr="00244BE3" w:rsidRDefault="006E501C" w:rsidP="005D6B0C">
            <w:pPr>
              <w:spacing w:after="0" w:line="240" w:lineRule="auto"/>
              <w:jc w:val="right"/>
              <w:rPr>
                <w:rFonts w:ascii="Times New Roman" w:hAnsi="Times New Roman"/>
                <w:b/>
                <w:bCs/>
                <w:color w:val="000000" w:themeColor="text1"/>
                <w:sz w:val="18"/>
                <w:szCs w:val="18"/>
              </w:rPr>
            </w:pPr>
            <w:r w:rsidRPr="00244BE3">
              <w:rPr>
                <w:rFonts w:ascii="Times New Roman" w:hAnsi="Times New Roman"/>
                <w:b/>
                <w:bCs/>
                <w:color w:val="000000" w:themeColor="text1"/>
                <w:sz w:val="18"/>
                <w:szCs w:val="18"/>
              </w:rPr>
              <w:t>97,5</w:t>
            </w:r>
          </w:p>
        </w:tc>
      </w:tr>
      <w:tr w:rsidR="00244BE3" w:rsidRPr="00244BE3" w:rsidTr="00D26051">
        <w:trPr>
          <w:trHeight w:val="57"/>
          <w:jc w:val="center"/>
        </w:trPr>
        <w:tc>
          <w:tcPr>
            <w:tcW w:w="1094"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6E501C" w:rsidRPr="00244BE3" w:rsidRDefault="006E501C" w:rsidP="005D6B0C">
            <w:pPr>
              <w:spacing w:after="0" w:line="240" w:lineRule="auto"/>
              <w:rPr>
                <w:rFonts w:ascii="Times New Roman" w:hAnsi="Times New Roman"/>
                <w:color w:val="000000" w:themeColor="text1"/>
                <w:sz w:val="18"/>
                <w:szCs w:val="18"/>
                <w:lang w:eastAsia="lv-LV"/>
              </w:rPr>
            </w:pPr>
            <w:r w:rsidRPr="00244BE3">
              <w:rPr>
                <w:rFonts w:ascii="Times New Roman" w:hAnsi="Times New Roman"/>
                <w:color w:val="000000" w:themeColor="text1"/>
                <w:sz w:val="18"/>
                <w:szCs w:val="18"/>
                <w:lang w:eastAsia="lv-LV"/>
              </w:rPr>
              <w:t>Atlīdzība</w:t>
            </w:r>
          </w:p>
        </w:tc>
        <w:tc>
          <w:tcPr>
            <w:tcW w:w="509"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6E501C" w:rsidRPr="00244BE3" w:rsidRDefault="006E501C" w:rsidP="005D6B0C">
            <w:pPr>
              <w:spacing w:after="0" w:line="240" w:lineRule="auto"/>
              <w:jc w:val="right"/>
              <w:rPr>
                <w:rFonts w:ascii="Times New Roman" w:hAnsi="Times New Roman"/>
                <w:color w:val="000000" w:themeColor="text1"/>
                <w:sz w:val="18"/>
                <w:szCs w:val="18"/>
              </w:rPr>
            </w:pPr>
            <w:r w:rsidRPr="00244BE3">
              <w:rPr>
                <w:rFonts w:ascii="Times New Roman" w:hAnsi="Times New Roman"/>
                <w:color w:val="000000" w:themeColor="text1"/>
                <w:sz w:val="18"/>
                <w:szCs w:val="18"/>
              </w:rPr>
              <w:t>102 586</w:t>
            </w:r>
          </w:p>
        </w:tc>
        <w:tc>
          <w:tcPr>
            <w:tcW w:w="509"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6E501C" w:rsidRPr="00244BE3" w:rsidRDefault="006E501C" w:rsidP="005D6B0C">
            <w:pPr>
              <w:spacing w:after="0" w:line="240" w:lineRule="auto"/>
              <w:jc w:val="right"/>
              <w:rPr>
                <w:rFonts w:ascii="Times New Roman" w:hAnsi="Times New Roman"/>
                <w:color w:val="000000" w:themeColor="text1"/>
                <w:sz w:val="18"/>
                <w:szCs w:val="18"/>
              </w:rPr>
            </w:pPr>
            <w:r w:rsidRPr="00244BE3">
              <w:rPr>
                <w:rFonts w:ascii="Times New Roman" w:hAnsi="Times New Roman"/>
                <w:color w:val="000000" w:themeColor="text1"/>
                <w:sz w:val="18"/>
                <w:szCs w:val="18"/>
              </w:rPr>
              <w:t>101 605</w:t>
            </w:r>
          </w:p>
        </w:tc>
        <w:tc>
          <w:tcPr>
            <w:tcW w:w="509"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6E501C" w:rsidRPr="00244BE3" w:rsidRDefault="006E501C" w:rsidP="005D6B0C">
            <w:pPr>
              <w:spacing w:after="0" w:line="240" w:lineRule="auto"/>
              <w:jc w:val="right"/>
              <w:rPr>
                <w:rFonts w:ascii="Times New Roman" w:hAnsi="Times New Roman"/>
                <w:color w:val="000000" w:themeColor="text1"/>
                <w:sz w:val="18"/>
                <w:szCs w:val="18"/>
              </w:rPr>
            </w:pPr>
            <w:r w:rsidRPr="00244BE3">
              <w:rPr>
                <w:rFonts w:ascii="Times New Roman" w:hAnsi="Times New Roman"/>
                <w:color w:val="000000" w:themeColor="text1"/>
                <w:sz w:val="18"/>
                <w:szCs w:val="18"/>
              </w:rPr>
              <w:t>98 422</w:t>
            </w:r>
          </w:p>
        </w:tc>
        <w:tc>
          <w:tcPr>
            <w:tcW w:w="594"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6E501C" w:rsidRPr="00244BE3" w:rsidRDefault="006E501C" w:rsidP="005D6B0C">
            <w:pPr>
              <w:spacing w:after="0" w:line="240" w:lineRule="auto"/>
              <w:jc w:val="right"/>
              <w:rPr>
                <w:rFonts w:ascii="Times New Roman" w:hAnsi="Times New Roman"/>
                <w:color w:val="000000" w:themeColor="text1"/>
                <w:sz w:val="18"/>
                <w:szCs w:val="18"/>
              </w:rPr>
            </w:pPr>
            <w:r w:rsidRPr="00244BE3">
              <w:rPr>
                <w:rFonts w:ascii="Times New Roman" w:hAnsi="Times New Roman"/>
                <w:color w:val="000000" w:themeColor="text1"/>
                <w:sz w:val="18"/>
                <w:szCs w:val="18"/>
              </w:rPr>
              <w:t>-4 164</w:t>
            </w:r>
          </w:p>
        </w:tc>
        <w:tc>
          <w:tcPr>
            <w:tcW w:w="595"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6E501C" w:rsidRPr="00244BE3" w:rsidRDefault="006E501C" w:rsidP="005D6B0C">
            <w:pPr>
              <w:spacing w:after="0" w:line="240" w:lineRule="auto"/>
              <w:jc w:val="right"/>
              <w:rPr>
                <w:rFonts w:ascii="Times New Roman" w:hAnsi="Times New Roman"/>
                <w:color w:val="000000" w:themeColor="text1"/>
                <w:sz w:val="18"/>
                <w:szCs w:val="18"/>
              </w:rPr>
            </w:pPr>
            <w:r w:rsidRPr="00244BE3">
              <w:rPr>
                <w:rFonts w:ascii="Times New Roman" w:hAnsi="Times New Roman"/>
                <w:color w:val="000000" w:themeColor="text1"/>
                <w:sz w:val="18"/>
                <w:szCs w:val="18"/>
              </w:rPr>
              <w:t>-3 183</w:t>
            </w:r>
          </w:p>
        </w:tc>
        <w:tc>
          <w:tcPr>
            <w:tcW w:w="594"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6E501C" w:rsidRPr="00244BE3" w:rsidRDefault="006E501C" w:rsidP="005D6B0C">
            <w:pPr>
              <w:spacing w:after="0" w:line="240" w:lineRule="auto"/>
              <w:jc w:val="right"/>
              <w:rPr>
                <w:rFonts w:ascii="Times New Roman" w:hAnsi="Times New Roman"/>
                <w:color w:val="000000" w:themeColor="text1"/>
                <w:sz w:val="18"/>
                <w:szCs w:val="18"/>
              </w:rPr>
            </w:pPr>
            <w:r w:rsidRPr="00244BE3">
              <w:rPr>
                <w:rFonts w:ascii="Times New Roman" w:hAnsi="Times New Roman"/>
                <w:color w:val="000000" w:themeColor="text1"/>
                <w:sz w:val="18"/>
                <w:szCs w:val="18"/>
              </w:rPr>
              <w:t>-4,1</w:t>
            </w:r>
          </w:p>
        </w:tc>
        <w:tc>
          <w:tcPr>
            <w:tcW w:w="595"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6E501C" w:rsidRPr="00244BE3" w:rsidRDefault="006E501C" w:rsidP="005D6B0C">
            <w:pPr>
              <w:spacing w:after="0" w:line="240" w:lineRule="auto"/>
              <w:jc w:val="right"/>
              <w:rPr>
                <w:rFonts w:ascii="Times New Roman" w:hAnsi="Times New Roman"/>
                <w:color w:val="000000" w:themeColor="text1"/>
                <w:sz w:val="18"/>
                <w:szCs w:val="18"/>
              </w:rPr>
            </w:pPr>
            <w:r w:rsidRPr="00244BE3">
              <w:rPr>
                <w:rFonts w:ascii="Times New Roman" w:hAnsi="Times New Roman"/>
                <w:color w:val="000000" w:themeColor="text1"/>
                <w:sz w:val="18"/>
                <w:szCs w:val="18"/>
              </w:rPr>
              <w:t>96,9</w:t>
            </w:r>
          </w:p>
        </w:tc>
      </w:tr>
      <w:tr w:rsidR="00244BE3" w:rsidRPr="00244BE3" w:rsidTr="00D26051">
        <w:trPr>
          <w:trHeight w:val="57"/>
          <w:jc w:val="center"/>
        </w:trPr>
        <w:tc>
          <w:tcPr>
            <w:tcW w:w="1094"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6E501C" w:rsidRPr="00244BE3" w:rsidRDefault="006E501C" w:rsidP="005D6B0C">
            <w:pPr>
              <w:spacing w:after="0" w:line="240" w:lineRule="auto"/>
              <w:ind w:firstLine="279"/>
              <w:rPr>
                <w:rFonts w:ascii="Times New Roman" w:hAnsi="Times New Roman"/>
                <w:i/>
                <w:color w:val="000000" w:themeColor="text1"/>
                <w:sz w:val="18"/>
                <w:szCs w:val="18"/>
                <w:lang w:eastAsia="lv-LV"/>
              </w:rPr>
            </w:pPr>
            <w:r w:rsidRPr="00244BE3">
              <w:rPr>
                <w:rFonts w:ascii="Times New Roman" w:hAnsi="Times New Roman"/>
                <w:i/>
                <w:iCs/>
                <w:color w:val="000000" w:themeColor="text1"/>
                <w:sz w:val="18"/>
                <w:szCs w:val="18"/>
                <w:lang w:eastAsia="lv-LV"/>
              </w:rPr>
              <w:t>t.sk. atalgojums</w:t>
            </w:r>
          </w:p>
        </w:tc>
        <w:tc>
          <w:tcPr>
            <w:tcW w:w="509"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6E501C" w:rsidRPr="00244BE3" w:rsidRDefault="006E501C" w:rsidP="005D6B0C">
            <w:pPr>
              <w:spacing w:after="0" w:line="240" w:lineRule="auto"/>
              <w:jc w:val="right"/>
              <w:rPr>
                <w:rFonts w:ascii="Times New Roman" w:hAnsi="Times New Roman"/>
                <w:i/>
                <w:color w:val="000000" w:themeColor="text1"/>
                <w:sz w:val="18"/>
                <w:szCs w:val="18"/>
              </w:rPr>
            </w:pPr>
            <w:r w:rsidRPr="00244BE3">
              <w:rPr>
                <w:rFonts w:ascii="Times New Roman" w:hAnsi="Times New Roman"/>
                <w:i/>
                <w:color w:val="000000" w:themeColor="text1"/>
                <w:sz w:val="18"/>
                <w:szCs w:val="18"/>
              </w:rPr>
              <w:t>75 641</w:t>
            </w:r>
          </w:p>
        </w:tc>
        <w:tc>
          <w:tcPr>
            <w:tcW w:w="509"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6E501C" w:rsidRPr="00244BE3" w:rsidRDefault="006E501C" w:rsidP="005D6B0C">
            <w:pPr>
              <w:spacing w:after="0" w:line="240" w:lineRule="auto"/>
              <w:jc w:val="right"/>
              <w:rPr>
                <w:rFonts w:ascii="Times New Roman" w:hAnsi="Times New Roman"/>
                <w:i/>
                <w:color w:val="000000" w:themeColor="text1"/>
                <w:sz w:val="18"/>
                <w:szCs w:val="18"/>
              </w:rPr>
            </w:pPr>
            <w:r w:rsidRPr="00244BE3">
              <w:rPr>
                <w:rFonts w:ascii="Times New Roman" w:hAnsi="Times New Roman"/>
                <w:i/>
                <w:color w:val="000000" w:themeColor="text1"/>
                <w:sz w:val="18"/>
                <w:szCs w:val="18"/>
              </w:rPr>
              <w:t>76 686</w:t>
            </w:r>
          </w:p>
        </w:tc>
        <w:tc>
          <w:tcPr>
            <w:tcW w:w="509"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6E501C" w:rsidRPr="00244BE3" w:rsidRDefault="006E501C" w:rsidP="005D6B0C">
            <w:pPr>
              <w:spacing w:after="0" w:line="240" w:lineRule="auto"/>
              <w:jc w:val="right"/>
              <w:rPr>
                <w:rFonts w:ascii="Times New Roman" w:hAnsi="Times New Roman"/>
                <w:i/>
                <w:color w:val="000000" w:themeColor="text1"/>
                <w:sz w:val="18"/>
                <w:szCs w:val="18"/>
              </w:rPr>
            </w:pPr>
            <w:r w:rsidRPr="00244BE3">
              <w:rPr>
                <w:rFonts w:ascii="Times New Roman" w:hAnsi="Times New Roman"/>
                <w:i/>
                <w:color w:val="000000" w:themeColor="text1"/>
                <w:sz w:val="18"/>
                <w:szCs w:val="18"/>
              </w:rPr>
              <w:t>74 408</w:t>
            </w:r>
          </w:p>
        </w:tc>
        <w:tc>
          <w:tcPr>
            <w:tcW w:w="594"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6E501C" w:rsidRPr="00244BE3" w:rsidRDefault="006E501C" w:rsidP="005D6B0C">
            <w:pPr>
              <w:spacing w:after="0" w:line="240" w:lineRule="auto"/>
              <w:jc w:val="right"/>
              <w:rPr>
                <w:rFonts w:ascii="Times New Roman" w:hAnsi="Times New Roman"/>
                <w:i/>
                <w:color w:val="000000" w:themeColor="text1"/>
                <w:sz w:val="18"/>
                <w:szCs w:val="18"/>
              </w:rPr>
            </w:pPr>
            <w:r w:rsidRPr="00244BE3">
              <w:rPr>
                <w:rFonts w:ascii="Times New Roman" w:hAnsi="Times New Roman"/>
                <w:i/>
                <w:color w:val="000000" w:themeColor="text1"/>
                <w:sz w:val="18"/>
                <w:szCs w:val="18"/>
              </w:rPr>
              <w:t>-1 233</w:t>
            </w:r>
          </w:p>
        </w:tc>
        <w:tc>
          <w:tcPr>
            <w:tcW w:w="595"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6E501C" w:rsidRPr="00244BE3" w:rsidRDefault="006E501C" w:rsidP="005D6B0C">
            <w:pPr>
              <w:spacing w:after="0" w:line="240" w:lineRule="auto"/>
              <w:jc w:val="right"/>
              <w:rPr>
                <w:rFonts w:ascii="Times New Roman" w:hAnsi="Times New Roman"/>
                <w:i/>
                <w:color w:val="000000" w:themeColor="text1"/>
                <w:sz w:val="18"/>
                <w:szCs w:val="18"/>
              </w:rPr>
            </w:pPr>
            <w:r w:rsidRPr="00244BE3">
              <w:rPr>
                <w:rFonts w:ascii="Times New Roman" w:hAnsi="Times New Roman"/>
                <w:i/>
                <w:color w:val="000000" w:themeColor="text1"/>
                <w:sz w:val="18"/>
                <w:szCs w:val="18"/>
              </w:rPr>
              <w:t>-2 278</w:t>
            </w:r>
          </w:p>
        </w:tc>
        <w:tc>
          <w:tcPr>
            <w:tcW w:w="594"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6E501C" w:rsidRPr="00244BE3" w:rsidRDefault="006E501C" w:rsidP="005D6B0C">
            <w:pPr>
              <w:spacing w:after="0" w:line="240" w:lineRule="auto"/>
              <w:jc w:val="right"/>
              <w:rPr>
                <w:rFonts w:ascii="Times New Roman" w:hAnsi="Times New Roman"/>
                <w:i/>
                <w:color w:val="000000" w:themeColor="text1"/>
                <w:sz w:val="18"/>
                <w:szCs w:val="18"/>
              </w:rPr>
            </w:pPr>
            <w:r w:rsidRPr="00244BE3">
              <w:rPr>
                <w:rFonts w:ascii="Times New Roman" w:hAnsi="Times New Roman"/>
                <w:i/>
                <w:color w:val="000000" w:themeColor="text1"/>
                <w:sz w:val="18"/>
                <w:szCs w:val="18"/>
              </w:rPr>
              <w:t>-1,6</w:t>
            </w:r>
          </w:p>
        </w:tc>
        <w:tc>
          <w:tcPr>
            <w:tcW w:w="595"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6E501C" w:rsidRPr="00244BE3" w:rsidRDefault="006E501C" w:rsidP="005D6B0C">
            <w:pPr>
              <w:spacing w:after="0" w:line="240" w:lineRule="auto"/>
              <w:jc w:val="right"/>
              <w:rPr>
                <w:rFonts w:ascii="Times New Roman" w:hAnsi="Times New Roman"/>
                <w:i/>
                <w:color w:val="000000" w:themeColor="text1"/>
                <w:sz w:val="18"/>
                <w:szCs w:val="18"/>
              </w:rPr>
            </w:pPr>
            <w:r w:rsidRPr="00244BE3">
              <w:rPr>
                <w:rFonts w:ascii="Times New Roman" w:hAnsi="Times New Roman"/>
                <w:i/>
                <w:color w:val="000000" w:themeColor="text1"/>
                <w:sz w:val="18"/>
                <w:szCs w:val="18"/>
              </w:rPr>
              <w:t>97,0</w:t>
            </w:r>
          </w:p>
        </w:tc>
      </w:tr>
    </w:tbl>
    <w:p w:rsidR="00244BE3" w:rsidRPr="00244BE3" w:rsidRDefault="00244BE3" w:rsidP="00326F85">
      <w:pPr>
        <w:rPr>
          <w:rFonts w:ascii="Times New Roman" w:hAnsi="Times New Roman"/>
          <w:color w:val="000000" w:themeColor="text1"/>
          <w:sz w:val="24"/>
          <w:szCs w:val="24"/>
          <w:lang w:eastAsia="lv-LV"/>
        </w:rPr>
      </w:pPr>
    </w:p>
    <w:p w:rsidR="006E501C" w:rsidRPr="00E973DC" w:rsidRDefault="003279F9" w:rsidP="00326F85">
      <w:pPr>
        <w:rPr>
          <w:rFonts w:ascii="Times New Roman" w:hAnsi="Times New Roman"/>
          <w:color w:val="000000" w:themeColor="text1"/>
          <w:sz w:val="24"/>
          <w:szCs w:val="24"/>
          <w:lang w:eastAsia="lv-LV"/>
        </w:rPr>
      </w:pPr>
      <w:r w:rsidRPr="00E973DC">
        <w:rPr>
          <w:rFonts w:ascii="Times New Roman" w:hAnsi="Times New Roman"/>
          <w:color w:val="000000" w:themeColor="text1"/>
          <w:sz w:val="24"/>
          <w:szCs w:val="24"/>
          <w:lang w:eastAsia="lv-LV"/>
        </w:rPr>
        <w:t xml:space="preserve">II. </w:t>
      </w:r>
      <w:r w:rsidR="006E501C" w:rsidRPr="00E973DC">
        <w:rPr>
          <w:rFonts w:ascii="Times New Roman" w:hAnsi="Times New Roman"/>
          <w:color w:val="000000" w:themeColor="text1"/>
          <w:sz w:val="24"/>
          <w:szCs w:val="24"/>
          <w:lang w:eastAsia="lv-LV"/>
        </w:rPr>
        <w:t>Eiropas Savienības politiku instrumentu un pārējās ārvalstu finanšu palīdzības līdzfinansēto un finansēto projektu un pasākumu īstenošana</w:t>
      </w:r>
    </w:p>
    <w:tbl>
      <w:tblPr>
        <w:tblW w:w="4950" w:type="pct"/>
        <w:jc w:val="center"/>
        <w:tblBorders>
          <w:top w:val="outset" w:sz="6" w:space="0" w:color="000000"/>
          <w:left w:val="outset" w:sz="6" w:space="0" w:color="000000"/>
          <w:bottom w:val="outset" w:sz="6" w:space="0" w:color="000000"/>
          <w:right w:val="outset" w:sz="6" w:space="0" w:color="000000"/>
        </w:tblBorders>
        <w:shd w:val="clear" w:color="auto" w:fill="FFFFFF" w:themeFill="background1"/>
        <w:tblCellMar>
          <w:top w:w="30" w:type="dxa"/>
          <w:left w:w="30" w:type="dxa"/>
          <w:bottom w:w="30" w:type="dxa"/>
          <w:right w:w="30" w:type="dxa"/>
        </w:tblCellMar>
        <w:tblLook w:val="04A0" w:firstRow="1" w:lastRow="0" w:firstColumn="1" w:lastColumn="0" w:noHBand="0" w:noVBand="1"/>
      </w:tblPr>
      <w:tblGrid>
        <w:gridCol w:w="2111"/>
        <w:gridCol w:w="905"/>
        <w:gridCol w:w="908"/>
        <w:gridCol w:w="908"/>
        <w:gridCol w:w="1105"/>
        <w:gridCol w:w="978"/>
        <w:gridCol w:w="1103"/>
        <w:gridCol w:w="1022"/>
      </w:tblGrid>
      <w:tr w:rsidR="005D6B0C" w:rsidRPr="00633BDC" w:rsidTr="00D26051">
        <w:trPr>
          <w:trHeight w:val="20"/>
          <w:tblHeader/>
          <w:jc w:val="center"/>
        </w:trPr>
        <w:tc>
          <w:tcPr>
            <w:tcW w:w="1168"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5D6B0C" w:rsidRPr="00633BDC" w:rsidRDefault="005D6B0C" w:rsidP="00633BDC">
            <w:pPr>
              <w:spacing w:after="0" w:line="240" w:lineRule="auto"/>
              <w:jc w:val="center"/>
              <w:rPr>
                <w:rFonts w:ascii="Times New Roman" w:hAnsi="Times New Roman"/>
                <w:color w:val="000000" w:themeColor="text1"/>
                <w:sz w:val="18"/>
                <w:szCs w:val="18"/>
                <w:lang w:eastAsia="lv-LV"/>
              </w:rPr>
            </w:pPr>
            <w:r w:rsidRPr="00633BDC">
              <w:rPr>
                <w:rFonts w:ascii="Times New Roman" w:hAnsi="Times New Roman"/>
                <w:color w:val="000000" w:themeColor="text1"/>
                <w:sz w:val="18"/>
                <w:szCs w:val="18"/>
                <w:lang w:eastAsia="lv-LV"/>
              </w:rPr>
              <w:t>Finansiālie rādītāji</w:t>
            </w:r>
          </w:p>
        </w:tc>
        <w:tc>
          <w:tcPr>
            <w:tcW w:w="501"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5D6B0C" w:rsidRPr="00633BDC" w:rsidRDefault="005D6B0C" w:rsidP="00633BDC">
            <w:pPr>
              <w:spacing w:after="0" w:line="240" w:lineRule="auto"/>
              <w:jc w:val="center"/>
              <w:rPr>
                <w:rFonts w:ascii="Times New Roman" w:hAnsi="Times New Roman"/>
                <w:color w:val="000000" w:themeColor="text1"/>
                <w:sz w:val="18"/>
                <w:szCs w:val="18"/>
                <w:lang w:eastAsia="lv-LV"/>
              </w:rPr>
            </w:pPr>
            <w:r w:rsidRPr="00633BDC">
              <w:rPr>
                <w:rFonts w:ascii="Times New Roman" w:hAnsi="Times New Roman"/>
                <w:color w:val="000000" w:themeColor="text1"/>
                <w:sz w:val="18"/>
                <w:szCs w:val="18"/>
                <w:lang w:eastAsia="lv-LV"/>
              </w:rPr>
              <w:t>2010.g.</w:t>
            </w:r>
          </w:p>
          <w:p w:rsidR="005D6B0C" w:rsidRPr="00633BDC" w:rsidRDefault="005D6B0C" w:rsidP="00633BDC">
            <w:pPr>
              <w:spacing w:after="0" w:line="240" w:lineRule="auto"/>
              <w:jc w:val="center"/>
              <w:rPr>
                <w:rFonts w:ascii="Times New Roman" w:hAnsi="Times New Roman"/>
                <w:color w:val="000000" w:themeColor="text1"/>
                <w:sz w:val="18"/>
                <w:szCs w:val="18"/>
                <w:lang w:eastAsia="lv-LV"/>
              </w:rPr>
            </w:pPr>
            <w:r w:rsidRPr="00633BDC">
              <w:rPr>
                <w:rFonts w:ascii="Times New Roman" w:hAnsi="Times New Roman"/>
                <w:color w:val="000000" w:themeColor="text1"/>
                <w:sz w:val="18"/>
                <w:szCs w:val="18"/>
                <w:lang w:eastAsia="lv-LV"/>
              </w:rPr>
              <w:t>I cet.</w:t>
            </w:r>
          </w:p>
          <w:p w:rsidR="005D6B0C" w:rsidRPr="00633BDC" w:rsidRDefault="005D6B0C" w:rsidP="00633BDC">
            <w:pPr>
              <w:spacing w:after="0" w:line="240" w:lineRule="auto"/>
              <w:jc w:val="center"/>
              <w:rPr>
                <w:rFonts w:ascii="Times New Roman" w:hAnsi="Times New Roman"/>
                <w:color w:val="000000" w:themeColor="text1"/>
                <w:sz w:val="18"/>
                <w:szCs w:val="18"/>
                <w:lang w:eastAsia="lv-LV"/>
              </w:rPr>
            </w:pPr>
            <w:r w:rsidRPr="00633BDC">
              <w:rPr>
                <w:rFonts w:ascii="Times New Roman" w:hAnsi="Times New Roman"/>
                <w:color w:val="000000" w:themeColor="text1"/>
                <w:sz w:val="18"/>
                <w:szCs w:val="18"/>
                <w:lang w:eastAsia="lv-LV"/>
              </w:rPr>
              <w:t xml:space="preserve">izpilde </w:t>
            </w:r>
          </w:p>
        </w:tc>
        <w:tc>
          <w:tcPr>
            <w:tcW w:w="502"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5D6B0C" w:rsidRPr="00633BDC" w:rsidRDefault="005D6B0C" w:rsidP="00633BDC">
            <w:pPr>
              <w:spacing w:after="0" w:line="240" w:lineRule="auto"/>
              <w:jc w:val="center"/>
              <w:rPr>
                <w:rFonts w:ascii="Times New Roman" w:hAnsi="Times New Roman"/>
                <w:color w:val="000000" w:themeColor="text1"/>
                <w:sz w:val="18"/>
                <w:szCs w:val="18"/>
                <w:lang w:eastAsia="lv-LV"/>
              </w:rPr>
            </w:pPr>
            <w:r w:rsidRPr="00633BDC">
              <w:rPr>
                <w:rFonts w:ascii="Times New Roman" w:hAnsi="Times New Roman"/>
                <w:color w:val="000000" w:themeColor="text1"/>
                <w:sz w:val="18"/>
                <w:szCs w:val="18"/>
                <w:lang w:eastAsia="lv-LV"/>
              </w:rPr>
              <w:t>2011.g.</w:t>
            </w:r>
          </w:p>
          <w:p w:rsidR="005D6B0C" w:rsidRPr="00633BDC" w:rsidRDefault="005D6B0C" w:rsidP="00633BDC">
            <w:pPr>
              <w:spacing w:after="0" w:line="240" w:lineRule="auto"/>
              <w:jc w:val="center"/>
              <w:rPr>
                <w:rFonts w:ascii="Times New Roman" w:hAnsi="Times New Roman"/>
                <w:color w:val="000000" w:themeColor="text1"/>
                <w:sz w:val="18"/>
                <w:szCs w:val="18"/>
                <w:lang w:eastAsia="lv-LV"/>
              </w:rPr>
            </w:pPr>
            <w:r w:rsidRPr="00633BDC">
              <w:rPr>
                <w:rFonts w:ascii="Times New Roman" w:hAnsi="Times New Roman"/>
                <w:color w:val="000000" w:themeColor="text1"/>
                <w:sz w:val="18"/>
                <w:szCs w:val="18"/>
                <w:lang w:eastAsia="lv-LV"/>
              </w:rPr>
              <w:t>I cet.</w:t>
            </w:r>
          </w:p>
          <w:p w:rsidR="005D6B0C" w:rsidRPr="00633BDC" w:rsidRDefault="005D6B0C" w:rsidP="00633BDC">
            <w:pPr>
              <w:spacing w:after="0" w:line="240" w:lineRule="auto"/>
              <w:jc w:val="center"/>
              <w:rPr>
                <w:rFonts w:ascii="Times New Roman" w:hAnsi="Times New Roman"/>
                <w:color w:val="000000" w:themeColor="text1"/>
                <w:sz w:val="18"/>
                <w:szCs w:val="18"/>
                <w:lang w:eastAsia="lv-LV"/>
              </w:rPr>
            </w:pPr>
            <w:r w:rsidRPr="00633BDC">
              <w:rPr>
                <w:rFonts w:ascii="Times New Roman" w:hAnsi="Times New Roman"/>
                <w:color w:val="000000" w:themeColor="text1"/>
                <w:sz w:val="18"/>
                <w:szCs w:val="18"/>
                <w:lang w:eastAsia="lv-LV"/>
              </w:rPr>
              <w:t>plāns</w:t>
            </w:r>
          </w:p>
        </w:tc>
        <w:tc>
          <w:tcPr>
            <w:tcW w:w="502"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5D6B0C" w:rsidRPr="00633BDC" w:rsidRDefault="005D6B0C" w:rsidP="00633BDC">
            <w:pPr>
              <w:spacing w:after="0" w:line="240" w:lineRule="auto"/>
              <w:jc w:val="center"/>
              <w:rPr>
                <w:rFonts w:ascii="Times New Roman" w:hAnsi="Times New Roman"/>
                <w:color w:val="000000" w:themeColor="text1"/>
                <w:sz w:val="18"/>
                <w:szCs w:val="18"/>
                <w:lang w:eastAsia="lv-LV"/>
              </w:rPr>
            </w:pPr>
            <w:r w:rsidRPr="00633BDC">
              <w:rPr>
                <w:rFonts w:ascii="Times New Roman" w:hAnsi="Times New Roman"/>
                <w:color w:val="000000" w:themeColor="text1"/>
                <w:sz w:val="18"/>
                <w:szCs w:val="18"/>
                <w:lang w:eastAsia="lv-LV"/>
              </w:rPr>
              <w:t>2011.g.</w:t>
            </w:r>
          </w:p>
          <w:p w:rsidR="005D6B0C" w:rsidRPr="00633BDC" w:rsidRDefault="005D6B0C" w:rsidP="00633BDC">
            <w:pPr>
              <w:spacing w:after="0" w:line="240" w:lineRule="auto"/>
              <w:jc w:val="center"/>
              <w:rPr>
                <w:rFonts w:ascii="Times New Roman" w:hAnsi="Times New Roman"/>
                <w:color w:val="000000" w:themeColor="text1"/>
                <w:sz w:val="18"/>
                <w:szCs w:val="18"/>
                <w:lang w:eastAsia="lv-LV"/>
              </w:rPr>
            </w:pPr>
            <w:r w:rsidRPr="00633BDC">
              <w:rPr>
                <w:rFonts w:ascii="Times New Roman" w:hAnsi="Times New Roman"/>
                <w:color w:val="000000" w:themeColor="text1"/>
                <w:sz w:val="18"/>
                <w:szCs w:val="18"/>
                <w:lang w:eastAsia="lv-LV"/>
              </w:rPr>
              <w:t>I cet.</w:t>
            </w:r>
          </w:p>
          <w:p w:rsidR="005D6B0C" w:rsidRPr="00633BDC" w:rsidRDefault="005D6B0C" w:rsidP="00633BDC">
            <w:pPr>
              <w:spacing w:after="0" w:line="240" w:lineRule="auto"/>
              <w:jc w:val="center"/>
              <w:rPr>
                <w:rFonts w:ascii="Times New Roman" w:hAnsi="Times New Roman"/>
                <w:color w:val="000000" w:themeColor="text1"/>
                <w:sz w:val="18"/>
                <w:szCs w:val="18"/>
                <w:lang w:eastAsia="lv-LV"/>
              </w:rPr>
            </w:pPr>
            <w:r w:rsidRPr="00633BDC">
              <w:rPr>
                <w:rFonts w:ascii="Times New Roman" w:hAnsi="Times New Roman"/>
                <w:color w:val="000000" w:themeColor="text1"/>
                <w:sz w:val="18"/>
                <w:szCs w:val="18"/>
                <w:lang w:eastAsia="lv-LV"/>
              </w:rPr>
              <w:t>izpilde</w:t>
            </w:r>
          </w:p>
        </w:tc>
        <w:tc>
          <w:tcPr>
            <w:tcW w:w="611"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5D6B0C" w:rsidRPr="00633BDC" w:rsidRDefault="005D6B0C" w:rsidP="00633BDC">
            <w:pPr>
              <w:spacing w:after="0" w:line="240" w:lineRule="auto"/>
              <w:jc w:val="center"/>
              <w:rPr>
                <w:rFonts w:ascii="Times New Roman" w:hAnsi="Times New Roman"/>
                <w:color w:val="000000" w:themeColor="text1"/>
                <w:sz w:val="18"/>
                <w:szCs w:val="18"/>
                <w:lang w:eastAsia="lv-LV"/>
              </w:rPr>
            </w:pPr>
            <w:r w:rsidRPr="00633BDC">
              <w:rPr>
                <w:rFonts w:ascii="Times New Roman" w:hAnsi="Times New Roman"/>
                <w:color w:val="000000" w:themeColor="text1"/>
                <w:sz w:val="18"/>
                <w:szCs w:val="18"/>
                <w:lang w:eastAsia="lv-LV"/>
              </w:rPr>
              <w:t>2011.g. I cet.</w:t>
            </w:r>
          </w:p>
          <w:p w:rsidR="005D6B0C" w:rsidRPr="00633BDC" w:rsidRDefault="005D6B0C" w:rsidP="00633BDC">
            <w:pPr>
              <w:spacing w:after="0" w:line="240" w:lineRule="auto"/>
              <w:jc w:val="center"/>
              <w:rPr>
                <w:rFonts w:ascii="Times New Roman" w:hAnsi="Times New Roman"/>
                <w:color w:val="000000" w:themeColor="text1"/>
                <w:sz w:val="18"/>
                <w:szCs w:val="18"/>
                <w:lang w:eastAsia="lv-LV"/>
              </w:rPr>
            </w:pPr>
            <w:r w:rsidRPr="00633BDC">
              <w:rPr>
                <w:rFonts w:ascii="Times New Roman" w:hAnsi="Times New Roman"/>
                <w:color w:val="000000" w:themeColor="text1"/>
                <w:sz w:val="18"/>
                <w:szCs w:val="18"/>
                <w:lang w:eastAsia="lv-LV"/>
              </w:rPr>
              <w:t>izpilde pret</w:t>
            </w:r>
          </w:p>
          <w:p w:rsidR="005D6B0C" w:rsidRPr="00633BDC" w:rsidRDefault="005D6B0C" w:rsidP="00633BDC">
            <w:pPr>
              <w:spacing w:after="0" w:line="240" w:lineRule="auto"/>
              <w:jc w:val="center"/>
              <w:rPr>
                <w:rFonts w:ascii="Times New Roman" w:hAnsi="Times New Roman"/>
                <w:color w:val="000000" w:themeColor="text1"/>
                <w:sz w:val="18"/>
                <w:szCs w:val="18"/>
                <w:lang w:eastAsia="lv-LV"/>
              </w:rPr>
            </w:pPr>
            <w:r w:rsidRPr="00633BDC">
              <w:rPr>
                <w:rFonts w:ascii="Times New Roman" w:hAnsi="Times New Roman"/>
                <w:color w:val="000000" w:themeColor="text1"/>
                <w:sz w:val="18"/>
                <w:szCs w:val="18"/>
                <w:lang w:eastAsia="lv-LV"/>
              </w:rPr>
              <w:t>2010.g. I cet. izpildi</w:t>
            </w:r>
          </w:p>
        </w:tc>
        <w:tc>
          <w:tcPr>
            <w:tcW w:w="541"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5D6B0C" w:rsidRPr="00633BDC" w:rsidRDefault="005D6B0C" w:rsidP="00633BDC">
            <w:pPr>
              <w:spacing w:after="0" w:line="240" w:lineRule="auto"/>
              <w:jc w:val="center"/>
              <w:rPr>
                <w:rFonts w:ascii="Times New Roman" w:hAnsi="Times New Roman"/>
                <w:color w:val="000000" w:themeColor="text1"/>
                <w:sz w:val="18"/>
                <w:szCs w:val="18"/>
                <w:lang w:eastAsia="lv-LV"/>
              </w:rPr>
            </w:pPr>
            <w:r w:rsidRPr="00633BDC">
              <w:rPr>
                <w:rFonts w:ascii="Times New Roman" w:hAnsi="Times New Roman"/>
                <w:color w:val="000000" w:themeColor="text1"/>
                <w:sz w:val="18"/>
                <w:szCs w:val="18"/>
                <w:lang w:eastAsia="lv-LV"/>
              </w:rPr>
              <w:t>2011.g.I cet.</w:t>
            </w:r>
          </w:p>
          <w:p w:rsidR="005D6B0C" w:rsidRPr="00633BDC" w:rsidRDefault="005D6B0C" w:rsidP="00633BDC">
            <w:pPr>
              <w:spacing w:after="0" w:line="240" w:lineRule="auto"/>
              <w:jc w:val="center"/>
              <w:rPr>
                <w:rFonts w:ascii="Times New Roman" w:hAnsi="Times New Roman"/>
                <w:color w:val="000000" w:themeColor="text1"/>
                <w:sz w:val="18"/>
                <w:szCs w:val="18"/>
                <w:lang w:eastAsia="lv-LV"/>
              </w:rPr>
            </w:pPr>
            <w:r w:rsidRPr="00633BDC">
              <w:rPr>
                <w:rFonts w:ascii="Times New Roman" w:hAnsi="Times New Roman"/>
                <w:color w:val="000000" w:themeColor="text1"/>
                <w:sz w:val="18"/>
                <w:szCs w:val="18"/>
                <w:lang w:eastAsia="lv-LV"/>
              </w:rPr>
              <w:t>izpilde pret</w:t>
            </w:r>
          </w:p>
          <w:p w:rsidR="005D6B0C" w:rsidRPr="00633BDC" w:rsidRDefault="005D6B0C" w:rsidP="00633BDC">
            <w:pPr>
              <w:spacing w:after="0" w:line="240" w:lineRule="auto"/>
              <w:jc w:val="center"/>
              <w:rPr>
                <w:rFonts w:ascii="Times New Roman" w:hAnsi="Times New Roman"/>
                <w:color w:val="000000" w:themeColor="text1"/>
                <w:sz w:val="18"/>
                <w:szCs w:val="18"/>
                <w:lang w:eastAsia="lv-LV"/>
              </w:rPr>
            </w:pPr>
            <w:r w:rsidRPr="00633BDC">
              <w:rPr>
                <w:rFonts w:ascii="Times New Roman" w:hAnsi="Times New Roman"/>
                <w:color w:val="000000" w:themeColor="text1"/>
                <w:sz w:val="18"/>
                <w:szCs w:val="18"/>
                <w:lang w:eastAsia="lv-LV"/>
              </w:rPr>
              <w:t>2011.g. I cet.</w:t>
            </w:r>
          </w:p>
          <w:p w:rsidR="005D6B0C" w:rsidRPr="00633BDC" w:rsidRDefault="005D6B0C" w:rsidP="00633BDC">
            <w:pPr>
              <w:spacing w:after="0" w:line="240" w:lineRule="auto"/>
              <w:jc w:val="center"/>
              <w:rPr>
                <w:rFonts w:ascii="Times New Roman" w:hAnsi="Times New Roman"/>
                <w:color w:val="000000" w:themeColor="text1"/>
                <w:sz w:val="18"/>
                <w:szCs w:val="18"/>
                <w:lang w:eastAsia="lv-LV"/>
              </w:rPr>
            </w:pPr>
            <w:r w:rsidRPr="00633BDC">
              <w:rPr>
                <w:rFonts w:ascii="Times New Roman" w:hAnsi="Times New Roman"/>
                <w:color w:val="000000" w:themeColor="text1"/>
                <w:sz w:val="18"/>
                <w:szCs w:val="18"/>
                <w:lang w:eastAsia="lv-LV"/>
              </w:rPr>
              <w:t>plānu</w:t>
            </w:r>
          </w:p>
        </w:tc>
        <w:tc>
          <w:tcPr>
            <w:tcW w:w="610"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5D6B0C" w:rsidRPr="00633BDC" w:rsidRDefault="005D6B0C" w:rsidP="00633BDC">
            <w:pPr>
              <w:spacing w:after="0" w:line="240" w:lineRule="auto"/>
              <w:jc w:val="center"/>
              <w:rPr>
                <w:rFonts w:ascii="Times New Roman" w:hAnsi="Times New Roman"/>
                <w:color w:val="000000" w:themeColor="text1"/>
                <w:sz w:val="18"/>
                <w:szCs w:val="18"/>
                <w:lang w:eastAsia="lv-LV"/>
              </w:rPr>
            </w:pPr>
            <w:r w:rsidRPr="00633BDC">
              <w:rPr>
                <w:rFonts w:ascii="Times New Roman" w:hAnsi="Times New Roman"/>
                <w:color w:val="000000" w:themeColor="text1"/>
                <w:sz w:val="18"/>
                <w:szCs w:val="18"/>
                <w:lang w:eastAsia="lv-LV"/>
              </w:rPr>
              <w:t>2011.g. I cet.</w:t>
            </w:r>
          </w:p>
          <w:p w:rsidR="005D6B0C" w:rsidRPr="00633BDC" w:rsidRDefault="005D6B0C" w:rsidP="00633BDC">
            <w:pPr>
              <w:spacing w:after="0" w:line="240" w:lineRule="auto"/>
              <w:jc w:val="center"/>
              <w:rPr>
                <w:rFonts w:ascii="Times New Roman" w:hAnsi="Times New Roman"/>
                <w:color w:val="000000" w:themeColor="text1"/>
                <w:sz w:val="18"/>
                <w:szCs w:val="18"/>
                <w:lang w:eastAsia="lv-LV"/>
              </w:rPr>
            </w:pPr>
            <w:r w:rsidRPr="00633BDC">
              <w:rPr>
                <w:rFonts w:ascii="Times New Roman" w:hAnsi="Times New Roman"/>
                <w:color w:val="000000" w:themeColor="text1"/>
                <w:sz w:val="18"/>
                <w:szCs w:val="18"/>
                <w:lang w:eastAsia="lv-LV"/>
              </w:rPr>
              <w:t>izpilde pret 2010.g. I cet.</w:t>
            </w:r>
          </w:p>
          <w:p w:rsidR="005D6B0C" w:rsidRPr="00633BDC" w:rsidRDefault="005D6B0C" w:rsidP="00633BDC">
            <w:pPr>
              <w:spacing w:after="0" w:line="240" w:lineRule="auto"/>
              <w:jc w:val="center"/>
              <w:rPr>
                <w:rFonts w:ascii="Times New Roman" w:hAnsi="Times New Roman"/>
                <w:color w:val="000000" w:themeColor="text1"/>
                <w:sz w:val="18"/>
                <w:szCs w:val="18"/>
                <w:lang w:eastAsia="lv-LV"/>
              </w:rPr>
            </w:pPr>
            <w:r w:rsidRPr="00633BDC">
              <w:rPr>
                <w:rFonts w:ascii="Times New Roman" w:hAnsi="Times New Roman"/>
                <w:color w:val="000000" w:themeColor="text1"/>
                <w:sz w:val="18"/>
                <w:szCs w:val="18"/>
                <w:lang w:eastAsia="lv-LV"/>
              </w:rPr>
              <w:t>izpildi</w:t>
            </w:r>
          </w:p>
        </w:tc>
        <w:tc>
          <w:tcPr>
            <w:tcW w:w="565"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5D6B0C" w:rsidRPr="00633BDC" w:rsidRDefault="005D6B0C" w:rsidP="00633BDC">
            <w:pPr>
              <w:spacing w:after="0" w:line="240" w:lineRule="auto"/>
              <w:jc w:val="center"/>
              <w:rPr>
                <w:rFonts w:ascii="Times New Roman" w:hAnsi="Times New Roman"/>
                <w:color w:val="000000" w:themeColor="text1"/>
                <w:sz w:val="18"/>
                <w:szCs w:val="18"/>
                <w:lang w:eastAsia="lv-LV"/>
              </w:rPr>
            </w:pPr>
            <w:r w:rsidRPr="00633BDC">
              <w:rPr>
                <w:rFonts w:ascii="Times New Roman" w:hAnsi="Times New Roman"/>
                <w:color w:val="000000" w:themeColor="text1"/>
                <w:sz w:val="18"/>
                <w:szCs w:val="18"/>
                <w:lang w:eastAsia="lv-LV"/>
              </w:rPr>
              <w:t>2011.g. I cet.</w:t>
            </w:r>
          </w:p>
          <w:p w:rsidR="005D6B0C" w:rsidRPr="00633BDC" w:rsidRDefault="005D6B0C" w:rsidP="00633BDC">
            <w:pPr>
              <w:spacing w:after="0" w:line="240" w:lineRule="auto"/>
              <w:jc w:val="center"/>
              <w:rPr>
                <w:rFonts w:ascii="Times New Roman" w:hAnsi="Times New Roman"/>
                <w:color w:val="000000" w:themeColor="text1"/>
                <w:sz w:val="18"/>
                <w:szCs w:val="18"/>
                <w:lang w:eastAsia="lv-LV"/>
              </w:rPr>
            </w:pPr>
            <w:r w:rsidRPr="00633BDC">
              <w:rPr>
                <w:rFonts w:ascii="Times New Roman" w:hAnsi="Times New Roman"/>
                <w:color w:val="000000" w:themeColor="text1"/>
                <w:sz w:val="18"/>
                <w:szCs w:val="18"/>
                <w:lang w:eastAsia="lv-LV"/>
              </w:rPr>
              <w:t>izpilde pret 2011.g. I cet. plāna</w:t>
            </w:r>
          </w:p>
        </w:tc>
      </w:tr>
      <w:tr w:rsidR="00633BDC" w:rsidRPr="00633BDC" w:rsidTr="00D26051">
        <w:trPr>
          <w:trHeight w:val="20"/>
          <w:jc w:val="center"/>
        </w:trPr>
        <w:tc>
          <w:tcPr>
            <w:tcW w:w="1168"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633BDC" w:rsidRPr="00633BDC" w:rsidRDefault="00633BDC" w:rsidP="00633BDC">
            <w:pPr>
              <w:spacing w:after="0" w:line="240" w:lineRule="auto"/>
              <w:jc w:val="center"/>
              <w:rPr>
                <w:rFonts w:ascii="Times New Roman" w:hAnsi="Times New Roman"/>
                <w:i/>
                <w:color w:val="000000" w:themeColor="text1"/>
                <w:sz w:val="16"/>
                <w:szCs w:val="18"/>
                <w:lang w:eastAsia="lv-LV"/>
              </w:rPr>
            </w:pPr>
          </w:p>
        </w:tc>
        <w:tc>
          <w:tcPr>
            <w:tcW w:w="2657" w:type="pct"/>
            <w:gridSpan w:val="5"/>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633BDC" w:rsidRPr="00633BDC" w:rsidRDefault="00633BDC" w:rsidP="00633BDC">
            <w:pPr>
              <w:spacing w:after="0" w:line="240" w:lineRule="auto"/>
              <w:jc w:val="center"/>
              <w:rPr>
                <w:rFonts w:ascii="Times New Roman" w:hAnsi="Times New Roman"/>
                <w:i/>
                <w:color w:val="000000" w:themeColor="text1"/>
                <w:sz w:val="16"/>
                <w:szCs w:val="18"/>
                <w:lang w:eastAsia="lv-LV"/>
              </w:rPr>
            </w:pPr>
            <w:r w:rsidRPr="00633BDC">
              <w:rPr>
                <w:rFonts w:ascii="Times New Roman" w:hAnsi="Times New Roman"/>
                <w:i/>
                <w:color w:val="000000" w:themeColor="text1"/>
                <w:sz w:val="16"/>
                <w:szCs w:val="18"/>
                <w:lang w:eastAsia="lv-LV"/>
              </w:rPr>
              <w:t>tūkstošos latu</w:t>
            </w:r>
          </w:p>
        </w:tc>
        <w:tc>
          <w:tcPr>
            <w:tcW w:w="1175" w:type="pct"/>
            <w:gridSpan w:val="2"/>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633BDC" w:rsidRPr="00633BDC" w:rsidRDefault="00633BDC" w:rsidP="00633BDC">
            <w:pPr>
              <w:spacing w:after="0" w:line="240" w:lineRule="auto"/>
              <w:jc w:val="center"/>
              <w:rPr>
                <w:rFonts w:ascii="Times New Roman" w:hAnsi="Times New Roman"/>
                <w:i/>
                <w:color w:val="000000" w:themeColor="text1"/>
                <w:sz w:val="16"/>
                <w:szCs w:val="18"/>
                <w:lang w:eastAsia="lv-LV"/>
              </w:rPr>
            </w:pPr>
            <w:r w:rsidRPr="00633BDC">
              <w:rPr>
                <w:rFonts w:ascii="Times New Roman" w:hAnsi="Times New Roman"/>
                <w:i/>
                <w:color w:val="000000" w:themeColor="text1"/>
                <w:sz w:val="16"/>
                <w:szCs w:val="18"/>
                <w:lang w:eastAsia="lv-LV"/>
              </w:rPr>
              <w:t>(%)</w:t>
            </w:r>
          </w:p>
        </w:tc>
      </w:tr>
      <w:tr w:rsidR="005D6B0C" w:rsidRPr="00633BDC" w:rsidTr="00D26051">
        <w:trPr>
          <w:trHeight w:val="20"/>
          <w:jc w:val="center"/>
        </w:trPr>
        <w:tc>
          <w:tcPr>
            <w:tcW w:w="1168"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5D6B0C" w:rsidRPr="00633BDC" w:rsidRDefault="005D6B0C" w:rsidP="00633BDC">
            <w:pPr>
              <w:spacing w:after="0" w:line="240" w:lineRule="auto"/>
              <w:jc w:val="center"/>
              <w:rPr>
                <w:rFonts w:ascii="Times New Roman" w:hAnsi="Times New Roman"/>
                <w:i/>
                <w:color w:val="000000" w:themeColor="text1"/>
                <w:sz w:val="16"/>
                <w:szCs w:val="18"/>
                <w:lang w:eastAsia="lv-LV"/>
              </w:rPr>
            </w:pPr>
            <w:r w:rsidRPr="00633BDC">
              <w:rPr>
                <w:rFonts w:ascii="Times New Roman" w:hAnsi="Times New Roman"/>
                <w:i/>
                <w:color w:val="000000" w:themeColor="text1"/>
                <w:sz w:val="16"/>
                <w:szCs w:val="18"/>
                <w:lang w:eastAsia="lv-LV"/>
              </w:rPr>
              <w:t>1</w:t>
            </w:r>
          </w:p>
        </w:tc>
        <w:tc>
          <w:tcPr>
            <w:tcW w:w="501"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5D6B0C" w:rsidRPr="00633BDC" w:rsidRDefault="005D6B0C" w:rsidP="00633BDC">
            <w:pPr>
              <w:spacing w:after="0" w:line="240" w:lineRule="auto"/>
              <w:jc w:val="center"/>
              <w:rPr>
                <w:rFonts w:ascii="Times New Roman" w:hAnsi="Times New Roman"/>
                <w:i/>
                <w:color w:val="000000" w:themeColor="text1"/>
                <w:sz w:val="16"/>
                <w:szCs w:val="18"/>
                <w:lang w:eastAsia="lv-LV"/>
              </w:rPr>
            </w:pPr>
            <w:r w:rsidRPr="00633BDC">
              <w:rPr>
                <w:rFonts w:ascii="Times New Roman" w:hAnsi="Times New Roman"/>
                <w:i/>
                <w:color w:val="000000" w:themeColor="text1"/>
                <w:sz w:val="16"/>
                <w:szCs w:val="18"/>
                <w:lang w:eastAsia="lv-LV"/>
              </w:rPr>
              <w:t>2</w:t>
            </w:r>
          </w:p>
        </w:tc>
        <w:tc>
          <w:tcPr>
            <w:tcW w:w="502"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5D6B0C" w:rsidRPr="00633BDC" w:rsidRDefault="005D6B0C" w:rsidP="00633BDC">
            <w:pPr>
              <w:spacing w:after="0" w:line="240" w:lineRule="auto"/>
              <w:jc w:val="center"/>
              <w:rPr>
                <w:rFonts w:ascii="Times New Roman" w:hAnsi="Times New Roman"/>
                <w:i/>
                <w:color w:val="000000" w:themeColor="text1"/>
                <w:sz w:val="16"/>
                <w:szCs w:val="18"/>
                <w:lang w:eastAsia="lv-LV"/>
              </w:rPr>
            </w:pPr>
            <w:r w:rsidRPr="00633BDC">
              <w:rPr>
                <w:rFonts w:ascii="Times New Roman" w:hAnsi="Times New Roman"/>
                <w:i/>
                <w:color w:val="000000" w:themeColor="text1"/>
                <w:sz w:val="16"/>
                <w:szCs w:val="18"/>
                <w:lang w:eastAsia="lv-LV"/>
              </w:rPr>
              <w:t>3</w:t>
            </w:r>
          </w:p>
        </w:tc>
        <w:tc>
          <w:tcPr>
            <w:tcW w:w="502"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5D6B0C" w:rsidRPr="00633BDC" w:rsidRDefault="005D6B0C" w:rsidP="00633BDC">
            <w:pPr>
              <w:spacing w:after="0" w:line="240" w:lineRule="auto"/>
              <w:jc w:val="center"/>
              <w:rPr>
                <w:rFonts w:ascii="Times New Roman" w:hAnsi="Times New Roman"/>
                <w:i/>
                <w:color w:val="000000" w:themeColor="text1"/>
                <w:sz w:val="16"/>
                <w:szCs w:val="18"/>
                <w:lang w:eastAsia="lv-LV"/>
              </w:rPr>
            </w:pPr>
            <w:r w:rsidRPr="00633BDC">
              <w:rPr>
                <w:rFonts w:ascii="Times New Roman" w:hAnsi="Times New Roman"/>
                <w:i/>
                <w:color w:val="000000" w:themeColor="text1"/>
                <w:sz w:val="16"/>
                <w:szCs w:val="18"/>
                <w:lang w:eastAsia="lv-LV"/>
              </w:rPr>
              <w:t>4</w:t>
            </w:r>
          </w:p>
        </w:tc>
        <w:tc>
          <w:tcPr>
            <w:tcW w:w="611"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5D6B0C" w:rsidRPr="00633BDC" w:rsidRDefault="005D6B0C" w:rsidP="00633BDC">
            <w:pPr>
              <w:spacing w:after="0" w:line="240" w:lineRule="auto"/>
              <w:jc w:val="center"/>
              <w:rPr>
                <w:rFonts w:ascii="Times New Roman" w:hAnsi="Times New Roman"/>
                <w:i/>
                <w:color w:val="000000" w:themeColor="text1"/>
                <w:sz w:val="16"/>
                <w:szCs w:val="18"/>
                <w:lang w:eastAsia="lv-LV"/>
              </w:rPr>
            </w:pPr>
            <w:r w:rsidRPr="00633BDC">
              <w:rPr>
                <w:rFonts w:ascii="Times New Roman" w:hAnsi="Times New Roman"/>
                <w:i/>
                <w:color w:val="000000" w:themeColor="text1"/>
                <w:sz w:val="16"/>
                <w:szCs w:val="18"/>
                <w:lang w:eastAsia="lv-LV"/>
              </w:rPr>
              <w:t>5 = 4-2</w:t>
            </w:r>
          </w:p>
        </w:tc>
        <w:tc>
          <w:tcPr>
            <w:tcW w:w="541"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5D6B0C" w:rsidRPr="00633BDC" w:rsidRDefault="005D6B0C" w:rsidP="00633BDC">
            <w:pPr>
              <w:spacing w:after="0" w:line="240" w:lineRule="auto"/>
              <w:jc w:val="center"/>
              <w:rPr>
                <w:rFonts w:ascii="Times New Roman" w:hAnsi="Times New Roman"/>
                <w:i/>
                <w:color w:val="000000" w:themeColor="text1"/>
                <w:sz w:val="16"/>
                <w:szCs w:val="18"/>
                <w:lang w:eastAsia="lv-LV"/>
              </w:rPr>
            </w:pPr>
            <w:r w:rsidRPr="00633BDC">
              <w:rPr>
                <w:rFonts w:ascii="Times New Roman" w:hAnsi="Times New Roman"/>
                <w:i/>
                <w:color w:val="000000" w:themeColor="text1"/>
                <w:sz w:val="16"/>
                <w:szCs w:val="18"/>
                <w:lang w:eastAsia="lv-LV"/>
              </w:rPr>
              <w:t>6=4-3</w:t>
            </w:r>
          </w:p>
        </w:tc>
        <w:tc>
          <w:tcPr>
            <w:tcW w:w="610"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5D6B0C" w:rsidRPr="00633BDC" w:rsidRDefault="005D6B0C" w:rsidP="00633BDC">
            <w:pPr>
              <w:spacing w:after="0" w:line="240" w:lineRule="auto"/>
              <w:jc w:val="center"/>
              <w:rPr>
                <w:rFonts w:ascii="Times New Roman" w:hAnsi="Times New Roman"/>
                <w:i/>
                <w:color w:val="000000" w:themeColor="text1"/>
                <w:sz w:val="16"/>
                <w:szCs w:val="18"/>
                <w:lang w:eastAsia="lv-LV"/>
              </w:rPr>
            </w:pPr>
            <w:r w:rsidRPr="00633BDC">
              <w:rPr>
                <w:rFonts w:ascii="Times New Roman" w:hAnsi="Times New Roman"/>
                <w:i/>
                <w:color w:val="000000" w:themeColor="text1"/>
                <w:sz w:val="16"/>
                <w:szCs w:val="18"/>
                <w:lang w:eastAsia="lv-LV"/>
              </w:rPr>
              <w:t>7=4/2*100-100</w:t>
            </w:r>
          </w:p>
        </w:tc>
        <w:tc>
          <w:tcPr>
            <w:tcW w:w="565"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5D6B0C" w:rsidRPr="00633BDC" w:rsidRDefault="005D6B0C" w:rsidP="00633BDC">
            <w:pPr>
              <w:spacing w:after="0" w:line="240" w:lineRule="auto"/>
              <w:jc w:val="center"/>
              <w:rPr>
                <w:rFonts w:ascii="Times New Roman" w:hAnsi="Times New Roman"/>
                <w:i/>
                <w:color w:val="000000" w:themeColor="text1"/>
                <w:sz w:val="16"/>
                <w:szCs w:val="18"/>
                <w:lang w:eastAsia="lv-LV"/>
              </w:rPr>
            </w:pPr>
            <w:r w:rsidRPr="00633BDC">
              <w:rPr>
                <w:rFonts w:ascii="Times New Roman" w:hAnsi="Times New Roman"/>
                <w:i/>
                <w:color w:val="000000" w:themeColor="text1"/>
                <w:sz w:val="16"/>
                <w:szCs w:val="18"/>
                <w:lang w:eastAsia="lv-LV"/>
              </w:rPr>
              <w:t>8=4/3*100</w:t>
            </w:r>
          </w:p>
        </w:tc>
      </w:tr>
      <w:tr w:rsidR="00326F85" w:rsidRPr="00633BDC" w:rsidTr="00D26051">
        <w:trPr>
          <w:trHeight w:val="20"/>
          <w:jc w:val="center"/>
        </w:trPr>
        <w:tc>
          <w:tcPr>
            <w:tcW w:w="116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6E501C" w:rsidRPr="00633BDC" w:rsidRDefault="006E501C" w:rsidP="00633BDC">
            <w:pPr>
              <w:spacing w:after="0" w:line="240" w:lineRule="auto"/>
              <w:rPr>
                <w:rFonts w:ascii="Times New Roman" w:hAnsi="Times New Roman"/>
                <w:color w:val="000000" w:themeColor="text1"/>
                <w:sz w:val="18"/>
                <w:szCs w:val="18"/>
                <w:lang w:eastAsia="lv-LV"/>
              </w:rPr>
            </w:pPr>
            <w:r w:rsidRPr="00633BDC">
              <w:rPr>
                <w:rFonts w:ascii="Times New Roman" w:hAnsi="Times New Roman"/>
                <w:b/>
                <w:bCs/>
                <w:color w:val="000000" w:themeColor="text1"/>
                <w:sz w:val="18"/>
                <w:szCs w:val="18"/>
                <w:lang w:eastAsia="lv-LV"/>
              </w:rPr>
              <w:t>Resursi izdevumu segšanai</w:t>
            </w:r>
          </w:p>
        </w:tc>
        <w:tc>
          <w:tcPr>
            <w:tcW w:w="50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6E501C" w:rsidRPr="00633BDC" w:rsidRDefault="006E501C" w:rsidP="00633BDC">
            <w:pPr>
              <w:spacing w:after="0" w:line="240" w:lineRule="auto"/>
              <w:jc w:val="right"/>
              <w:rPr>
                <w:rFonts w:ascii="Times New Roman" w:hAnsi="Times New Roman"/>
                <w:b/>
                <w:bCs/>
                <w:color w:val="000000" w:themeColor="text1"/>
                <w:sz w:val="18"/>
                <w:szCs w:val="18"/>
              </w:rPr>
            </w:pPr>
            <w:r w:rsidRPr="00633BDC">
              <w:rPr>
                <w:rFonts w:ascii="Times New Roman" w:hAnsi="Times New Roman"/>
                <w:b/>
                <w:bCs/>
                <w:color w:val="000000" w:themeColor="text1"/>
                <w:sz w:val="18"/>
                <w:szCs w:val="18"/>
              </w:rPr>
              <w:t>179 809</w:t>
            </w:r>
          </w:p>
        </w:tc>
        <w:tc>
          <w:tcPr>
            <w:tcW w:w="502"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6E501C" w:rsidRPr="00633BDC" w:rsidRDefault="006E501C" w:rsidP="00633BDC">
            <w:pPr>
              <w:spacing w:after="0" w:line="240" w:lineRule="auto"/>
              <w:jc w:val="right"/>
              <w:rPr>
                <w:rFonts w:ascii="Times New Roman" w:hAnsi="Times New Roman"/>
                <w:b/>
                <w:bCs/>
                <w:color w:val="000000" w:themeColor="text1"/>
                <w:sz w:val="18"/>
                <w:szCs w:val="18"/>
              </w:rPr>
            </w:pPr>
            <w:r w:rsidRPr="00633BDC">
              <w:rPr>
                <w:rFonts w:ascii="Times New Roman" w:hAnsi="Times New Roman"/>
                <w:b/>
                <w:bCs/>
                <w:color w:val="000000" w:themeColor="text1"/>
                <w:sz w:val="18"/>
                <w:szCs w:val="18"/>
              </w:rPr>
              <w:t>170 280</w:t>
            </w:r>
          </w:p>
        </w:tc>
        <w:tc>
          <w:tcPr>
            <w:tcW w:w="502"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6E501C" w:rsidRPr="00633BDC" w:rsidRDefault="006E501C" w:rsidP="00633BDC">
            <w:pPr>
              <w:spacing w:after="0" w:line="240" w:lineRule="auto"/>
              <w:jc w:val="right"/>
              <w:rPr>
                <w:rFonts w:ascii="Times New Roman" w:hAnsi="Times New Roman"/>
                <w:b/>
                <w:bCs/>
                <w:color w:val="000000" w:themeColor="text1"/>
                <w:sz w:val="18"/>
                <w:szCs w:val="18"/>
              </w:rPr>
            </w:pPr>
            <w:r w:rsidRPr="00633BDC">
              <w:rPr>
                <w:rFonts w:ascii="Times New Roman" w:hAnsi="Times New Roman"/>
                <w:b/>
                <w:bCs/>
                <w:color w:val="000000" w:themeColor="text1"/>
                <w:sz w:val="18"/>
                <w:szCs w:val="18"/>
              </w:rPr>
              <w:t>175 611</w:t>
            </w:r>
          </w:p>
        </w:tc>
        <w:tc>
          <w:tcPr>
            <w:tcW w:w="61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6E501C" w:rsidRPr="00633BDC" w:rsidRDefault="006E501C" w:rsidP="00633BDC">
            <w:pPr>
              <w:spacing w:after="0" w:line="240" w:lineRule="auto"/>
              <w:jc w:val="right"/>
              <w:rPr>
                <w:rFonts w:ascii="Times New Roman" w:hAnsi="Times New Roman"/>
                <w:b/>
                <w:bCs/>
                <w:color w:val="000000" w:themeColor="text1"/>
                <w:sz w:val="18"/>
                <w:szCs w:val="18"/>
              </w:rPr>
            </w:pPr>
            <w:r w:rsidRPr="00633BDC">
              <w:rPr>
                <w:rFonts w:ascii="Times New Roman" w:hAnsi="Times New Roman"/>
                <w:b/>
                <w:bCs/>
                <w:color w:val="000000" w:themeColor="text1"/>
                <w:sz w:val="18"/>
                <w:szCs w:val="18"/>
              </w:rPr>
              <w:t>-4 198</w:t>
            </w:r>
          </w:p>
        </w:tc>
        <w:tc>
          <w:tcPr>
            <w:tcW w:w="54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6E501C" w:rsidRPr="00633BDC" w:rsidRDefault="006E501C" w:rsidP="00633BDC">
            <w:pPr>
              <w:spacing w:after="0" w:line="240" w:lineRule="auto"/>
              <w:jc w:val="right"/>
              <w:rPr>
                <w:rFonts w:ascii="Times New Roman" w:hAnsi="Times New Roman"/>
                <w:b/>
                <w:bCs/>
                <w:color w:val="000000" w:themeColor="text1"/>
                <w:sz w:val="18"/>
                <w:szCs w:val="18"/>
              </w:rPr>
            </w:pPr>
            <w:r w:rsidRPr="00633BDC">
              <w:rPr>
                <w:rFonts w:ascii="Times New Roman" w:hAnsi="Times New Roman"/>
                <w:b/>
                <w:bCs/>
                <w:color w:val="000000" w:themeColor="text1"/>
                <w:sz w:val="18"/>
                <w:szCs w:val="18"/>
              </w:rPr>
              <w:t>5 331</w:t>
            </w:r>
          </w:p>
        </w:tc>
        <w:tc>
          <w:tcPr>
            <w:tcW w:w="61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6E501C" w:rsidRPr="00633BDC" w:rsidRDefault="006E501C" w:rsidP="00633BDC">
            <w:pPr>
              <w:spacing w:after="0" w:line="240" w:lineRule="auto"/>
              <w:jc w:val="right"/>
              <w:rPr>
                <w:rFonts w:ascii="Times New Roman" w:hAnsi="Times New Roman"/>
                <w:b/>
                <w:bCs/>
                <w:color w:val="000000" w:themeColor="text1"/>
                <w:sz w:val="18"/>
                <w:szCs w:val="18"/>
              </w:rPr>
            </w:pPr>
            <w:r w:rsidRPr="00633BDC">
              <w:rPr>
                <w:rFonts w:ascii="Times New Roman" w:hAnsi="Times New Roman"/>
                <w:b/>
                <w:bCs/>
                <w:color w:val="000000" w:themeColor="text1"/>
                <w:sz w:val="18"/>
                <w:szCs w:val="18"/>
              </w:rPr>
              <w:t>-2,3</w:t>
            </w:r>
          </w:p>
        </w:tc>
        <w:tc>
          <w:tcPr>
            <w:tcW w:w="565"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6E501C" w:rsidRPr="00633BDC" w:rsidRDefault="006E501C" w:rsidP="00633BDC">
            <w:pPr>
              <w:spacing w:after="0" w:line="240" w:lineRule="auto"/>
              <w:jc w:val="right"/>
              <w:rPr>
                <w:rFonts w:ascii="Times New Roman" w:hAnsi="Times New Roman"/>
                <w:b/>
                <w:bCs/>
                <w:color w:val="000000" w:themeColor="text1"/>
                <w:sz w:val="18"/>
                <w:szCs w:val="18"/>
              </w:rPr>
            </w:pPr>
            <w:r w:rsidRPr="00633BDC">
              <w:rPr>
                <w:rFonts w:ascii="Times New Roman" w:hAnsi="Times New Roman"/>
                <w:b/>
                <w:bCs/>
                <w:color w:val="000000" w:themeColor="text1"/>
                <w:sz w:val="18"/>
                <w:szCs w:val="18"/>
              </w:rPr>
              <w:t>103,1</w:t>
            </w:r>
          </w:p>
        </w:tc>
      </w:tr>
      <w:tr w:rsidR="00326F85" w:rsidRPr="00633BDC" w:rsidTr="00D26051">
        <w:trPr>
          <w:trHeight w:val="20"/>
          <w:jc w:val="center"/>
        </w:trPr>
        <w:tc>
          <w:tcPr>
            <w:tcW w:w="116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6E501C" w:rsidRPr="00633BDC" w:rsidRDefault="006E501C" w:rsidP="00633BDC">
            <w:pPr>
              <w:spacing w:after="0" w:line="240" w:lineRule="auto"/>
              <w:rPr>
                <w:rFonts w:ascii="Times New Roman" w:hAnsi="Times New Roman"/>
                <w:color w:val="000000" w:themeColor="text1"/>
                <w:sz w:val="18"/>
                <w:szCs w:val="18"/>
                <w:lang w:eastAsia="lv-LV"/>
              </w:rPr>
            </w:pPr>
            <w:r w:rsidRPr="00633BDC">
              <w:rPr>
                <w:rFonts w:ascii="Times New Roman" w:hAnsi="Times New Roman"/>
                <w:color w:val="000000" w:themeColor="text1"/>
                <w:sz w:val="18"/>
                <w:szCs w:val="18"/>
                <w:lang w:eastAsia="lv-LV"/>
              </w:rPr>
              <w:t>Ieņēmumi no maksas pakalpojumiem un citi pašu ieņēmumi</w:t>
            </w:r>
          </w:p>
        </w:tc>
        <w:tc>
          <w:tcPr>
            <w:tcW w:w="50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6E501C" w:rsidRPr="00633BDC" w:rsidRDefault="006E501C" w:rsidP="00633BDC">
            <w:pPr>
              <w:spacing w:after="0" w:line="240" w:lineRule="auto"/>
              <w:jc w:val="right"/>
              <w:rPr>
                <w:rFonts w:ascii="Times New Roman" w:hAnsi="Times New Roman"/>
                <w:color w:val="000000" w:themeColor="text1"/>
                <w:sz w:val="18"/>
                <w:szCs w:val="18"/>
              </w:rPr>
            </w:pPr>
            <w:r w:rsidRPr="00633BDC">
              <w:rPr>
                <w:rFonts w:ascii="Times New Roman" w:hAnsi="Times New Roman"/>
                <w:color w:val="000000" w:themeColor="text1"/>
                <w:sz w:val="18"/>
                <w:szCs w:val="18"/>
              </w:rPr>
              <w:t>97</w:t>
            </w:r>
          </w:p>
        </w:tc>
        <w:tc>
          <w:tcPr>
            <w:tcW w:w="502"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6E501C" w:rsidRPr="00633BDC" w:rsidRDefault="006E501C" w:rsidP="00633BDC">
            <w:pPr>
              <w:spacing w:after="0" w:line="240" w:lineRule="auto"/>
              <w:jc w:val="right"/>
              <w:rPr>
                <w:rFonts w:ascii="Times New Roman" w:hAnsi="Times New Roman"/>
                <w:color w:val="000000" w:themeColor="text1"/>
                <w:sz w:val="18"/>
                <w:szCs w:val="18"/>
              </w:rPr>
            </w:pPr>
            <w:r w:rsidRPr="00633BDC">
              <w:rPr>
                <w:rFonts w:ascii="Times New Roman" w:hAnsi="Times New Roman"/>
                <w:color w:val="000000" w:themeColor="text1"/>
                <w:sz w:val="18"/>
                <w:szCs w:val="18"/>
              </w:rPr>
              <w:t>0</w:t>
            </w:r>
          </w:p>
        </w:tc>
        <w:tc>
          <w:tcPr>
            <w:tcW w:w="502"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6E501C" w:rsidRPr="00633BDC" w:rsidRDefault="006E501C" w:rsidP="00633BDC">
            <w:pPr>
              <w:spacing w:after="0" w:line="240" w:lineRule="auto"/>
              <w:jc w:val="right"/>
              <w:rPr>
                <w:rFonts w:ascii="Times New Roman" w:hAnsi="Times New Roman"/>
                <w:color w:val="000000" w:themeColor="text1"/>
                <w:sz w:val="18"/>
                <w:szCs w:val="18"/>
              </w:rPr>
            </w:pPr>
            <w:r w:rsidRPr="00633BDC">
              <w:rPr>
                <w:rFonts w:ascii="Times New Roman" w:hAnsi="Times New Roman"/>
                <w:color w:val="000000" w:themeColor="text1"/>
                <w:sz w:val="18"/>
                <w:szCs w:val="18"/>
              </w:rPr>
              <w:t>64</w:t>
            </w:r>
          </w:p>
        </w:tc>
        <w:tc>
          <w:tcPr>
            <w:tcW w:w="61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6E501C" w:rsidRPr="00633BDC" w:rsidRDefault="006E501C" w:rsidP="00633BDC">
            <w:pPr>
              <w:spacing w:after="0" w:line="240" w:lineRule="auto"/>
              <w:jc w:val="right"/>
              <w:rPr>
                <w:rFonts w:ascii="Times New Roman" w:hAnsi="Times New Roman"/>
                <w:color w:val="000000" w:themeColor="text1"/>
                <w:sz w:val="18"/>
                <w:szCs w:val="18"/>
              </w:rPr>
            </w:pPr>
            <w:r w:rsidRPr="00633BDC">
              <w:rPr>
                <w:rFonts w:ascii="Times New Roman" w:hAnsi="Times New Roman"/>
                <w:color w:val="000000" w:themeColor="text1"/>
                <w:sz w:val="18"/>
                <w:szCs w:val="18"/>
              </w:rPr>
              <w:t>-32</w:t>
            </w:r>
          </w:p>
        </w:tc>
        <w:tc>
          <w:tcPr>
            <w:tcW w:w="54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6E501C" w:rsidRPr="00633BDC" w:rsidRDefault="006E501C" w:rsidP="00633BDC">
            <w:pPr>
              <w:spacing w:after="0" w:line="240" w:lineRule="auto"/>
              <w:jc w:val="right"/>
              <w:rPr>
                <w:rFonts w:ascii="Times New Roman" w:hAnsi="Times New Roman"/>
                <w:color w:val="000000" w:themeColor="text1"/>
                <w:sz w:val="18"/>
                <w:szCs w:val="18"/>
              </w:rPr>
            </w:pPr>
            <w:r w:rsidRPr="00633BDC">
              <w:rPr>
                <w:rFonts w:ascii="Times New Roman" w:hAnsi="Times New Roman"/>
                <w:color w:val="000000" w:themeColor="text1"/>
                <w:sz w:val="18"/>
                <w:szCs w:val="18"/>
              </w:rPr>
              <w:t>64</w:t>
            </w:r>
          </w:p>
        </w:tc>
        <w:tc>
          <w:tcPr>
            <w:tcW w:w="61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6E501C" w:rsidRPr="00633BDC" w:rsidRDefault="006E501C" w:rsidP="00633BDC">
            <w:pPr>
              <w:spacing w:after="0" w:line="240" w:lineRule="auto"/>
              <w:jc w:val="right"/>
              <w:rPr>
                <w:rFonts w:ascii="Times New Roman" w:hAnsi="Times New Roman"/>
                <w:color w:val="000000" w:themeColor="text1"/>
                <w:sz w:val="18"/>
                <w:szCs w:val="18"/>
              </w:rPr>
            </w:pPr>
            <w:r w:rsidRPr="00633BDC">
              <w:rPr>
                <w:rFonts w:ascii="Times New Roman" w:hAnsi="Times New Roman"/>
                <w:color w:val="000000" w:themeColor="text1"/>
                <w:sz w:val="18"/>
                <w:szCs w:val="18"/>
              </w:rPr>
              <w:t>-33,4</w:t>
            </w:r>
          </w:p>
        </w:tc>
        <w:tc>
          <w:tcPr>
            <w:tcW w:w="565"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6E501C" w:rsidRPr="00633BDC" w:rsidRDefault="006E501C" w:rsidP="00633BDC">
            <w:pPr>
              <w:spacing w:after="0" w:line="240" w:lineRule="auto"/>
              <w:jc w:val="center"/>
              <w:rPr>
                <w:rFonts w:ascii="Times New Roman" w:hAnsi="Times New Roman"/>
                <w:color w:val="000000" w:themeColor="text1"/>
                <w:sz w:val="18"/>
                <w:szCs w:val="18"/>
              </w:rPr>
            </w:pPr>
            <w:r w:rsidRPr="00633BDC">
              <w:rPr>
                <w:rFonts w:ascii="Times New Roman" w:hAnsi="Times New Roman"/>
                <w:color w:val="000000" w:themeColor="text1"/>
                <w:sz w:val="18"/>
                <w:szCs w:val="18"/>
              </w:rPr>
              <w:t>-</w:t>
            </w:r>
          </w:p>
        </w:tc>
      </w:tr>
      <w:tr w:rsidR="00326F85" w:rsidRPr="00633BDC" w:rsidTr="00D26051">
        <w:trPr>
          <w:trHeight w:val="20"/>
          <w:jc w:val="center"/>
        </w:trPr>
        <w:tc>
          <w:tcPr>
            <w:tcW w:w="116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6E501C" w:rsidRPr="00633BDC" w:rsidRDefault="006E501C" w:rsidP="00633BDC">
            <w:pPr>
              <w:spacing w:after="0" w:line="240" w:lineRule="auto"/>
              <w:rPr>
                <w:rFonts w:ascii="Times New Roman" w:hAnsi="Times New Roman"/>
                <w:color w:val="000000" w:themeColor="text1"/>
                <w:sz w:val="18"/>
                <w:szCs w:val="18"/>
                <w:lang w:eastAsia="lv-LV"/>
              </w:rPr>
            </w:pPr>
            <w:r w:rsidRPr="00633BDC">
              <w:rPr>
                <w:rFonts w:ascii="Times New Roman" w:hAnsi="Times New Roman"/>
                <w:color w:val="000000" w:themeColor="text1"/>
                <w:sz w:val="18"/>
                <w:szCs w:val="18"/>
                <w:lang w:eastAsia="lv-LV"/>
              </w:rPr>
              <w:t>Ārvalstu finanšu palīdzība iestādes ieņēmumos</w:t>
            </w:r>
          </w:p>
        </w:tc>
        <w:tc>
          <w:tcPr>
            <w:tcW w:w="50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6E501C" w:rsidRPr="00633BDC" w:rsidRDefault="006E501C" w:rsidP="00633BDC">
            <w:pPr>
              <w:spacing w:after="0" w:line="240" w:lineRule="auto"/>
              <w:jc w:val="right"/>
              <w:rPr>
                <w:rFonts w:ascii="Times New Roman" w:hAnsi="Times New Roman"/>
                <w:color w:val="000000" w:themeColor="text1"/>
                <w:sz w:val="18"/>
                <w:szCs w:val="18"/>
              </w:rPr>
            </w:pPr>
            <w:r w:rsidRPr="00633BDC">
              <w:rPr>
                <w:rFonts w:ascii="Times New Roman" w:hAnsi="Times New Roman"/>
                <w:color w:val="000000" w:themeColor="text1"/>
                <w:sz w:val="18"/>
                <w:szCs w:val="18"/>
              </w:rPr>
              <w:t>15 580</w:t>
            </w:r>
          </w:p>
        </w:tc>
        <w:tc>
          <w:tcPr>
            <w:tcW w:w="502"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6E501C" w:rsidRPr="00633BDC" w:rsidRDefault="006E501C" w:rsidP="00633BDC">
            <w:pPr>
              <w:spacing w:after="0" w:line="240" w:lineRule="auto"/>
              <w:jc w:val="right"/>
              <w:rPr>
                <w:rFonts w:ascii="Times New Roman" w:hAnsi="Times New Roman"/>
                <w:color w:val="000000" w:themeColor="text1"/>
                <w:sz w:val="18"/>
                <w:szCs w:val="18"/>
              </w:rPr>
            </w:pPr>
            <w:r w:rsidRPr="00633BDC">
              <w:rPr>
                <w:rFonts w:ascii="Times New Roman" w:hAnsi="Times New Roman"/>
                <w:color w:val="000000" w:themeColor="text1"/>
                <w:sz w:val="18"/>
                <w:szCs w:val="18"/>
              </w:rPr>
              <w:t>1 899</w:t>
            </w:r>
          </w:p>
        </w:tc>
        <w:tc>
          <w:tcPr>
            <w:tcW w:w="502"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6E501C" w:rsidRPr="00633BDC" w:rsidRDefault="006E501C" w:rsidP="00633BDC">
            <w:pPr>
              <w:spacing w:after="0" w:line="240" w:lineRule="auto"/>
              <w:jc w:val="right"/>
              <w:rPr>
                <w:rFonts w:ascii="Times New Roman" w:hAnsi="Times New Roman"/>
                <w:color w:val="000000" w:themeColor="text1"/>
                <w:sz w:val="18"/>
                <w:szCs w:val="18"/>
              </w:rPr>
            </w:pPr>
            <w:r w:rsidRPr="00633BDC">
              <w:rPr>
                <w:rFonts w:ascii="Times New Roman" w:hAnsi="Times New Roman"/>
                <w:color w:val="000000" w:themeColor="text1"/>
                <w:sz w:val="18"/>
                <w:szCs w:val="18"/>
              </w:rPr>
              <w:t>7 166</w:t>
            </w:r>
          </w:p>
        </w:tc>
        <w:tc>
          <w:tcPr>
            <w:tcW w:w="61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6E501C" w:rsidRPr="00633BDC" w:rsidRDefault="006E501C" w:rsidP="00633BDC">
            <w:pPr>
              <w:spacing w:after="0" w:line="240" w:lineRule="auto"/>
              <w:jc w:val="right"/>
              <w:rPr>
                <w:rFonts w:ascii="Times New Roman" w:hAnsi="Times New Roman"/>
                <w:color w:val="000000" w:themeColor="text1"/>
                <w:sz w:val="18"/>
                <w:szCs w:val="18"/>
              </w:rPr>
            </w:pPr>
            <w:r w:rsidRPr="00633BDC">
              <w:rPr>
                <w:rFonts w:ascii="Times New Roman" w:hAnsi="Times New Roman"/>
                <w:color w:val="000000" w:themeColor="text1"/>
                <w:sz w:val="18"/>
                <w:szCs w:val="18"/>
              </w:rPr>
              <w:t>-8 414</w:t>
            </w:r>
          </w:p>
        </w:tc>
        <w:tc>
          <w:tcPr>
            <w:tcW w:w="54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6E501C" w:rsidRPr="00633BDC" w:rsidRDefault="006E501C" w:rsidP="00633BDC">
            <w:pPr>
              <w:spacing w:after="0" w:line="240" w:lineRule="auto"/>
              <w:jc w:val="right"/>
              <w:rPr>
                <w:rFonts w:ascii="Times New Roman" w:hAnsi="Times New Roman"/>
                <w:color w:val="000000" w:themeColor="text1"/>
                <w:sz w:val="18"/>
                <w:szCs w:val="18"/>
              </w:rPr>
            </w:pPr>
            <w:r w:rsidRPr="00633BDC">
              <w:rPr>
                <w:rFonts w:ascii="Times New Roman" w:hAnsi="Times New Roman"/>
                <w:color w:val="000000" w:themeColor="text1"/>
                <w:sz w:val="18"/>
                <w:szCs w:val="18"/>
              </w:rPr>
              <w:t>5 267</w:t>
            </w:r>
          </w:p>
        </w:tc>
        <w:tc>
          <w:tcPr>
            <w:tcW w:w="61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6E501C" w:rsidRPr="00633BDC" w:rsidRDefault="006E501C" w:rsidP="00633BDC">
            <w:pPr>
              <w:spacing w:after="0" w:line="240" w:lineRule="auto"/>
              <w:jc w:val="right"/>
              <w:rPr>
                <w:rFonts w:ascii="Times New Roman" w:hAnsi="Times New Roman"/>
                <w:color w:val="000000" w:themeColor="text1"/>
                <w:sz w:val="18"/>
                <w:szCs w:val="18"/>
              </w:rPr>
            </w:pPr>
            <w:r w:rsidRPr="00633BDC">
              <w:rPr>
                <w:rFonts w:ascii="Times New Roman" w:hAnsi="Times New Roman"/>
                <w:color w:val="000000" w:themeColor="text1"/>
                <w:sz w:val="18"/>
                <w:szCs w:val="18"/>
              </w:rPr>
              <w:t>-54,0</w:t>
            </w:r>
          </w:p>
        </w:tc>
        <w:tc>
          <w:tcPr>
            <w:tcW w:w="565"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6E501C" w:rsidRPr="00633BDC" w:rsidRDefault="006E501C" w:rsidP="00633BDC">
            <w:pPr>
              <w:spacing w:after="0" w:line="240" w:lineRule="auto"/>
              <w:jc w:val="right"/>
              <w:rPr>
                <w:rFonts w:ascii="Times New Roman" w:hAnsi="Times New Roman"/>
                <w:color w:val="000000" w:themeColor="text1"/>
                <w:sz w:val="18"/>
                <w:szCs w:val="18"/>
              </w:rPr>
            </w:pPr>
            <w:r w:rsidRPr="00633BDC">
              <w:rPr>
                <w:rFonts w:ascii="Times New Roman" w:hAnsi="Times New Roman"/>
                <w:color w:val="000000" w:themeColor="text1"/>
                <w:sz w:val="18"/>
                <w:szCs w:val="18"/>
              </w:rPr>
              <w:t>377,3</w:t>
            </w:r>
          </w:p>
        </w:tc>
      </w:tr>
      <w:tr w:rsidR="00326F85" w:rsidRPr="00633BDC" w:rsidTr="00D26051">
        <w:trPr>
          <w:trHeight w:val="20"/>
          <w:jc w:val="center"/>
        </w:trPr>
        <w:tc>
          <w:tcPr>
            <w:tcW w:w="116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6E501C" w:rsidRPr="00633BDC" w:rsidRDefault="006E501C" w:rsidP="00633BDC">
            <w:pPr>
              <w:spacing w:after="0" w:line="240" w:lineRule="auto"/>
              <w:rPr>
                <w:rFonts w:ascii="Times New Roman" w:hAnsi="Times New Roman"/>
                <w:color w:val="000000" w:themeColor="text1"/>
                <w:sz w:val="18"/>
                <w:szCs w:val="18"/>
                <w:lang w:eastAsia="lv-LV"/>
              </w:rPr>
            </w:pPr>
            <w:r w:rsidRPr="00633BDC">
              <w:rPr>
                <w:rFonts w:ascii="Times New Roman" w:hAnsi="Times New Roman"/>
                <w:color w:val="000000" w:themeColor="text1"/>
                <w:sz w:val="18"/>
                <w:szCs w:val="18"/>
                <w:lang w:eastAsia="lv-LV"/>
              </w:rPr>
              <w:t>Dotācija no vispārējiem ieņēmumiem</w:t>
            </w:r>
          </w:p>
        </w:tc>
        <w:tc>
          <w:tcPr>
            <w:tcW w:w="50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6E501C" w:rsidRPr="00633BDC" w:rsidRDefault="006E501C" w:rsidP="00633BDC">
            <w:pPr>
              <w:spacing w:after="0" w:line="240" w:lineRule="auto"/>
              <w:jc w:val="right"/>
              <w:rPr>
                <w:rFonts w:ascii="Times New Roman" w:hAnsi="Times New Roman"/>
                <w:color w:val="000000" w:themeColor="text1"/>
                <w:sz w:val="18"/>
                <w:szCs w:val="18"/>
              </w:rPr>
            </w:pPr>
            <w:r w:rsidRPr="00633BDC">
              <w:rPr>
                <w:rFonts w:ascii="Times New Roman" w:hAnsi="Times New Roman"/>
                <w:color w:val="000000" w:themeColor="text1"/>
                <w:sz w:val="18"/>
                <w:szCs w:val="18"/>
              </w:rPr>
              <w:t>164 133</w:t>
            </w:r>
          </w:p>
        </w:tc>
        <w:tc>
          <w:tcPr>
            <w:tcW w:w="502"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6E501C" w:rsidRPr="00633BDC" w:rsidRDefault="006E501C" w:rsidP="00633BDC">
            <w:pPr>
              <w:spacing w:after="0" w:line="240" w:lineRule="auto"/>
              <w:jc w:val="right"/>
              <w:rPr>
                <w:rFonts w:ascii="Times New Roman" w:hAnsi="Times New Roman"/>
                <w:color w:val="000000" w:themeColor="text1"/>
                <w:sz w:val="18"/>
                <w:szCs w:val="18"/>
              </w:rPr>
            </w:pPr>
            <w:r w:rsidRPr="00633BDC">
              <w:rPr>
                <w:rFonts w:ascii="Times New Roman" w:hAnsi="Times New Roman"/>
                <w:color w:val="000000" w:themeColor="text1"/>
                <w:sz w:val="18"/>
                <w:szCs w:val="18"/>
              </w:rPr>
              <w:t>168 380</w:t>
            </w:r>
          </w:p>
        </w:tc>
        <w:tc>
          <w:tcPr>
            <w:tcW w:w="502"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6E501C" w:rsidRPr="00633BDC" w:rsidRDefault="006E501C" w:rsidP="00633BDC">
            <w:pPr>
              <w:spacing w:after="0" w:line="240" w:lineRule="auto"/>
              <w:jc w:val="right"/>
              <w:rPr>
                <w:rFonts w:ascii="Times New Roman" w:hAnsi="Times New Roman"/>
                <w:color w:val="000000" w:themeColor="text1"/>
                <w:sz w:val="18"/>
                <w:szCs w:val="18"/>
              </w:rPr>
            </w:pPr>
            <w:r w:rsidRPr="00633BDC">
              <w:rPr>
                <w:rFonts w:ascii="Times New Roman" w:hAnsi="Times New Roman"/>
                <w:color w:val="000000" w:themeColor="text1"/>
                <w:sz w:val="18"/>
                <w:szCs w:val="18"/>
              </w:rPr>
              <w:t>168 380</w:t>
            </w:r>
          </w:p>
        </w:tc>
        <w:tc>
          <w:tcPr>
            <w:tcW w:w="61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6E501C" w:rsidRPr="00633BDC" w:rsidRDefault="006E501C" w:rsidP="00633BDC">
            <w:pPr>
              <w:spacing w:after="0" w:line="240" w:lineRule="auto"/>
              <w:jc w:val="right"/>
              <w:rPr>
                <w:rFonts w:ascii="Times New Roman" w:hAnsi="Times New Roman"/>
                <w:color w:val="000000" w:themeColor="text1"/>
                <w:sz w:val="18"/>
                <w:szCs w:val="18"/>
              </w:rPr>
            </w:pPr>
            <w:r w:rsidRPr="00633BDC">
              <w:rPr>
                <w:rFonts w:ascii="Times New Roman" w:hAnsi="Times New Roman"/>
                <w:color w:val="000000" w:themeColor="text1"/>
                <w:sz w:val="18"/>
                <w:szCs w:val="18"/>
              </w:rPr>
              <w:t>4 248</w:t>
            </w:r>
          </w:p>
        </w:tc>
        <w:tc>
          <w:tcPr>
            <w:tcW w:w="54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6E501C" w:rsidRPr="00633BDC" w:rsidRDefault="006E501C" w:rsidP="00633BDC">
            <w:pPr>
              <w:spacing w:after="0" w:line="240" w:lineRule="auto"/>
              <w:jc w:val="right"/>
              <w:rPr>
                <w:rFonts w:ascii="Times New Roman" w:hAnsi="Times New Roman"/>
                <w:color w:val="000000" w:themeColor="text1"/>
                <w:sz w:val="18"/>
                <w:szCs w:val="18"/>
              </w:rPr>
            </w:pPr>
            <w:r w:rsidRPr="00633BDC">
              <w:rPr>
                <w:rFonts w:ascii="Times New Roman" w:hAnsi="Times New Roman"/>
                <w:color w:val="000000" w:themeColor="text1"/>
                <w:sz w:val="18"/>
                <w:szCs w:val="18"/>
              </w:rPr>
              <w:t>0</w:t>
            </w:r>
          </w:p>
        </w:tc>
        <w:tc>
          <w:tcPr>
            <w:tcW w:w="61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6E501C" w:rsidRPr="00633BDC" w:rsidRDefault="006E501C" w:rsidP="00633BDC">
            <w:pPr>
              <w:spacing w:after="0" w:line="240" w:lineRule="auto"/>
              <w:jc w:val="right"/>
              <w:rPr>
                <w:rFonts w:ascii="Times New Roman" w:hAnsi="Times New Roman"/>
                <w:color w:val="000000" w:themeColor="text1"/>
                <w:sz w:val="18"/>
                <w:szCs w:val="18"/>
              </w:rPr>
            </w:pPr>
            <w:r w:rsidRPr="00633BDC">
              <w:rPr>
                <w:rFonts w:ascii="Times New Roman" w:hAnsi="Times New Roman"/>
                <w:color w:val="000000" w:themeColor="text1"/>
                <w:sz w:val="18"/>
                <w:szCs w:val="18"/>
              </w:rPr>
              <w:t>2,6</w:t>
            </w:r>
          </w:p>
        </w:tc>
        <w:tc>
          <w:tcPr>
            <w:tcW w:w="565"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6E501C" w:rsidRPr="00633BDC" w:rsidRDefault="006E501C" w:rsidP="00633BDC">
            <w:pPr>
              <w:spacing w:after="0" w:line="240" w:lineRule="auto"/>
              <w:jc w:val="right"/>
              <w:rPr>
                <w:rFonts w:ascii="Times New Roman" w:hAnsi="Times New Roman"/>
                <w:color w:val="000000" w:themeColor="text1"/>
                <w:sz w:val="18"/>
                <w:szCs w:val="18"/>
              </w:rPr>
            </w:pPr>
            <w:r w:rsidRPr="00633BDC">
              <w:rPr>
                <w:rFonts w:ascii="Times New Roman" w:hAnsi="Times New Roman"/>
                <w:color w:val="000000" w:themeColor="text1"/>
                <w:sz w:val="18"/>
                <w:szCs w:val="18"/>
              </w:rPr>
              <w:t>100,0</w:t>
            </w:r>
          </w:p>
        </w:tc>
      </w:tr>
      <w:tr w:rsidR="00326F85" w:rsidRPr="00633BDC" w:rsidTr="00D26051">
        <w:trPr>
          <w:trHeight w:val="20"/>
          <w:jc w:val="center"/>
        </w:trPr>
        <w:tc>
          <w:tcPr>
            <w:tcW w:w="116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6E501C" w:rsidRPr="00633BDC" w:rsidRDefault="006E501C" w:rsidP="00633BDC">
            <w:pPr>
              <w:spacing w:after="0" w:line="240" w:lineRule="auto"/>
              <w:rPr>
                <w:rFonts w:ascii="Times New Roman" w:hAnsi="Times New Roman"/>
                <w:color w:val="000000" w:themeColor="text1"/>
                <w:sz w:val="18"/>
                <w:szCs w:val="18"/>
                <w:lang w:eastAsia="lv-LV"/>
              </w:rPr>
            </w:pPr>
            <w:r w:rsidRPr="00633BDC">
              <w:rPr>
                <w:rFonts w:ascii="Times New Roman" w:hAnsi="Times New Roman"/>
                <w:b/>
                <w:bCs/>
                <w:color w:val="000000" w:themeColor="text1"/>
                <w:sz w:val="18"/>
                <w:szCs w:val="18"/>
                <w:lang w:eastAsia="lv-LV"/>
              </w:rPr>
              <w:t>Izdevumi – kopā</w:t>
            </w:r>
          </w:p>
        </w:tc>
        <w:tc>
          <w:tcPr>
            <w:tcW w:w="50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6E501C" w:rsidRPr="00633BDC" w:rsidRDefault="006E501C" w:rsidP="00633BDC">
            <w:pPr>
              <w:spacing w:after="0" w:line="240" w:lineRule="auto"/>
              <w:jc w:val="right"/>
              <w:rPr>
                <w:rFonts w:ascii="Times New Roman" w:hAnsi="Times New Roman"/>
                <w:b/>
                <w:bCs/>
                <w:color w:val="000000" w:themeColor="text1"/>
                <w:sz w:val="18"/>
                <w:szCs w:val="18"/>
              </w:rPr>
            </w:pPr>
            <w:r w:rsidRPr="00633BDC">
              <w:rPr>
                <w:rFonts w:ascii="Times New Roman" w:hAnsi="Times New Roman"/>
                <w:b/>
                <w:bCs/>
                <w:color w:val="000000" w:themeColor="text1"/>
                <w:sz w:val="18"/>
                <w:szCs w:val="18"/>
              </w:rPr>
              <w:t>153 559</w:t>
            </w:r>
          </w:p>
        </w:tc>
        <w:tc>
          <w:tcPr>
            <w:tcW w:w="502"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6E501C" w:rsidRPr="00633BDC" w:rsidRDefault="006E501C" w:rsidP="00633BDC">
            <w:pPr>
              <w:spacing w:after="0" w:line="240" w:lineRule="auto"/>
              <w:jc w:val="right"/>
              <w:rPr>
                <w:rFonts w:ascii="Times New Roman" w:hAnsi="Times New Roman"/>
                <w:b/>
                <w:bCs/>
                <w:color w:val="000000" w:themeColor="text1"/>
                <w:sz w:val="18"/>
                <w:szCs w:val="18"/>
              </w:rPr>
            </w:pPr>
            <w:r w:rsidRPr="00633BDC">
              <w:rPr>
                <w:rFonts w:ascii="Times New Roman" w:hAnsi="Times New Roman"/>
                <w:b/>
                <w:bCs/>
                <w:color w:val="000000" w:themeColor="text1"/>
                <w:sz w:val="18"/>
                <w:szCs w:val="18"/>
              </w:rPr>
              <w:t>175 032</w:t>
            </w:r>
          </w:p>
        </w:tc>
        <w:tc>
          <w:tcPr>
            <w:tcW w:w="502"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6E501C" w:rsidRPr="00633BDC" w:rsidRDefault="006E501C" w:rsidP="00633BDC">
            <w:pPr>
              <w:spacing w:after="0" w:line="240" w:lineRule="auto"/>
              <w:jc w:val="right"/>
              <w:rPr>
                <w:rFonts w:ascii="Times New Roman" w:hAnsi="Times New Roman"/>
                <w:b/>
                <w:bCs/>
                <w:color w:val="000000" w:themeColor="text1"/>
                <w:sz w:val="18"/>
                <w:szCs w:val="18"/>
              </w:rPr>
            </w:pPr>
            <w:r w:rsidRPr="00633BDC">
              <w:rPr>
                <w:rFonts w:ascii="Times New Roman" w:hAnsi="Times New Roman"/>
                <w:b/>
                <w:bCs/>
                <w:color w:val="000000" w:themeColor="text1"/>
                <w:sz w:val="18"/>
                <w:szCs w:val="18"/>
              </w:rPr>
              <w:t>159 929</w:t>
            </w:r>
          </w:p>
        </w:tc>
        <w:tc>
          <w:tcPr>
            <w:tcW w:w="61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6E501C" w:rsidRPr="00633BDC" w:rsidRDefault="006E501C" w:rsidP="00633BDC">
            <w:pPr>
              <w:spacing w:after="0" w:line="240" w:lineRule="auto"/>
              <w:jc w:val="right"/>
              <w:rPr>
                <w:rFonts w:ascii="Times New Roman" w:hAnsi="Times New Roman"/>
                <w:b/>
                <w:bCs/>
                <w:color w:val="000000" w:themeColor="text1"/>
                <w:sz w:val="18"/>
                <w:szCs w:val="18"/>
              </w:rPr>
            </w:pPr>
            <w:r w:rsidRPr="00633BDC">
              <w:rPr>
                <w:rFonts w:ascii="Times New Roman" w:hAnsi="Times New Roman"/>
                <w:b/>
                <w:bCs/>
                <w:color w:val="000000" w:themeColor="text1"/>
                <w:sz w:val="18"/>
                <w:szCs w:val="18"/>
              </w:rPr>
              <w:t>6 370</w:t>
            </w:r>
          </w:p>
        </w:tc>
        <w:tc>
          <w:tcPr>
            <w:tcW w:w="54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6E501C" w:rsidRPr="00633BDC" w:rsidRDefault="006E501C" w:rsidP="00633BDC">
            <w:pPr>
              <w:spacing w:after="0" w:line="240" w:lineRule="auto"/>
              <w:jc w:val="right"/>
              <w:rPr>
                <w:rFonts w:ascii="Times New Roman" w:hAnsi="Times New Roman"/>
                <w:b/>
                <w:bCs/>
                <w:color w:val="000000" w:themeColor="text1"/>
                <w:sz w:val="18"/>
                <w:szCs w:val="18"/>
              </w:rPr>
            </w:pPr>
            <w:r w:rsidRPr="00633BDC">
              <w:rPr>
                <w:rFonts w:ascii="Times New Roman" w:hAnsi="Times New Roman"/>
                <w:b/>
                <w:bCs/>
                <w:color w:val="000000" w:themeColor="text1"/>
                <w:sz w:val="18"/>
                <w:szCs w:val="18"/>
              </w:rPr>
              <w:t>-15 103</w:t>
            </w:r>
          </w:p>
        </w:tc>
        <w:tc>
          <w:tcPr>
            <w:tcW w:w="61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6E501C" w:rsidRPr="00633BDC" w:rsidRDefault="006E501C" w:rsidP="00633BDC">
            <w:pPr>
              <w:spacing w:after="0" w:line="240" w:lineRule="auto"/>
              <w:jc w:val="right"/>
              <w:rPr>
                <w:rFonts w:ascii="Times New Roman" w:hAnsi="Times New Roman"/>
                <w:b/>
                <w:bCs/>
                <w:color w:val="000000" w:themeColor="text1"/>
                <w:sz w:val="18"/>
                <w:szCs w:val="18"/>
              </w:rPr>
            </w:pPr>
            <w:r w:rsidRPr="00633BDC">
              <w:rPr>
                <w:rFonts w:ascii="Times New Roman" w:hAnsi="Times New Roman"/>
                <w:b/>
                <w:bCs/>
                <w:color w:val="000000" w:themeColor="text1"/>
                <w:sz w:val="18"/>
                <w:szCs w:val="18"/>
              </w:rPr>
              <w:t>4,1</w:t>
            </w:r>
          </w:p>
        </w:tc>
        <w:tc>
          <w:tcPr>
            <w:tcW w:w="565"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6E501C" w:rsidRPr="00633BDC" w:rsidRDefault="006E501C" w:rsidP="00633BDC">
            <w:pPr>
              <w:spacing w:after="0" w:line="240" w:lineRule="auto"/>
              <w:jc w:val="right"/>
              <w:rPr>
                <w:rFonts w:ascii="Times New Roman" w:hAnsi="Times New Roman"/>
                <w:b/>
                <w:bCs/>
                <w:color w:val="000000" w:themeColor="text1"/>
                <w:sz w:val="18"/>
                <w:szCs w:val="18"/>
              </w:rPr>
            </w:pPr>
            <w:r w:rsidRPr="00633BDC">
              <w:rPr>
                <w:rFonts w:ascii="Times New Roman" w:hAnsi="Times New Roman"/>
                <w:b/>
                <w:bCs/>
                <w:color w:val="000000" w:themeColor="text1"/>
                <w:sz w:val="18"/>
                <w:szCs w:val="18"/>
              </w:rPr>
              <w:t>91,4</w:t>
            </w:r>
          </w:p>
        </w:tc>
      </w:tr>
      <w:tr w:rsidR="00326F85" w:rsidRPr="00633BDC" w:rsidTr="00D26051">
        <w:trPr>
          <w:trHeight w:val="20"/>
          <w:jc w:val="center"/>
        </w:trPr>
        <w:tc>
          <w:tcPr>
            <w:tcW w:w="116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6E501C" w:rsidRPr="00633BDC" w:rsidRDefault="006E501C" w:rsidP="00633BDC">
            <w:pPr>
              <w:spacing w:after="0" w:line="240" w:lineRule="auto"/>
              <w:rPr>
                <w:rFonts w:ascii="Times New Roman" w:hAnsi="Times New Roman"/>
                <w:color w:val="000000" w:themeColor="text1"/>
                <w:sz w:val="18"/>
                <w:szCs w:val="18"/>
                <w:lang w:eastAsia="lv-LV"/>
              </w:rPr>
            </w:pPr>
            <w:r w:rsidRPr="00633BDC">
              <w:rPr>
                <w:rFonts w:ascii="Times New Roman" w:hAnsi="Times New Roman"/>
                <w:color w:val="000000" w:themeColor="text1"/>
                <w:sz w:val="18"/>
                <w:szCs w:val="18"/>
                <w:lang w:eastAsia="lv-LV"/>
              </w:rPr>
              <w:t>Atlīdzība</w:t>
            </w:r>
          </w:p>
        </w:tc>
        <w:tc>
          <w:tcPr>
            <w:tcW w:w="50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6E501C" w:rsidRPr="00633BDC" w:rsidRDefault="006E501C" w:rsidP="00633BDC">
            <w:pPr>
              <w:spacing w:after="0" w:line="240" w:lineRule="auto"/>
              <w:jc w:val="right"/>
              <w:rPr>
                <w:rFonts w:ascii="Times New Roman" w:hAnsi="Times New Roman"/>
                <w:color w:val="000000" w:themeColor="text1"/>
                <w:sz w:val="18"/>
                <w:szCs w:val="18"/>
              </w:rPr>
            </w:pPr>
            <w:r w:rsidRPr="00633BDC">
              <w:rPr>
                <w:rFonts w:ascii="Times New Roman" w:hAnsi="Times New Roman"/>
                <w:color w:val="000000" w:themeColor="text1"/>
                <w:sz w:val="18"/>
                <w:szCs w:val="18"/>
              </w:rPr>
              <w:t>3 308</w:t>
            </w:r>
          </w:p>
        </w:tc>
        <w:tc>
          <w:tcPr>
            <w:tcW w:w="502"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6E501C" w:rsidRPr="00633BDC" w:rsidRDefault="006E501C" w:rsidP="00633BDC">
            <w:pPr>
              <w:spacing w:after="0" w:line="240" w:lineRule="auto"/>
              <w:jc w:val="right"/>
              <w:rPr>
                <w:rFonts w:ascii="Times New Roman" w:hAnsi="Times New Roman"/>
                <w:color w:val="000000" w:themeColor="text1"/>
                <w:sz w:val="18"/>
                <w:szCs w:val="18"/>
              </w:rPr>
            </w:pPr>
            <w:r w:rsidRPr="00633BDC">
              <w:rPr>
                <w:rFonts w:ascii="Times New Roman" w:hAnsi="Times New Roman"/>
                <w:color w:val="000000" w:themeColor="text1"/>
                <w:sz w:val="18"/>
                <w:szCs w:val="18"/>
              </w:rPr>
              <w:t>4 474</w:t>
            </w:r>
          </w:p>
        </w:tc>
        <w:tc>
          <w:tcPr>
            <w:tcW w:w="502"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6E501C" w:rsidRPr="00633BDC" w:rsidRDefault="006E501C" w:rsidP="00633BDC">
            <w:pPr>
              <w:spacing w:after="0" w:line="240" w:lineRule="auto"/>
              <w:jc w:val="right"/>
              <w:rPr>
                <w:rFonts w:ascii="Times New Roman" w:hAnsi="Times New Roman"/>
                <w:color w:val="000000" w:themeColor="text1"/>
                <w:sz w:val="18"/>
                <w:szCs w:val="18"/>
              </w:rPr>
            </w:pPr>
            <w:r w:rsidRPr="00633BDC">
              <w:rPr>
                <w:rFonts w:ascii="Times New Roman" w:hAnsi="Times New Roman"/>
                <w:color w:val="000000" w:themeColor="text1"/>
                <w:sz w:val="18"/>
                <w:szCs w:val="18"/>
              </w:rPr>
              <w:t>3 997</w:t>
            </w:r>
          </w:p>
        </w:tc>
        <w:tc>
          <w:tcPr>
            <w:tcW w:w="61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6E501C" w:rsidRPr="00633BDC" w:rsidRDefault="006E501C" w:rsidP="00633BDC">
            <w:pPr>
              <w:spacing w:after="0" w:line="240" w:lineRule="auto"/>
              <w:jc w:val="right"/>
              <w:rPr>
                <w:rFonts w:ascii="Times New Roman" w:hAnsi="Times New Roman"/>
                <w:color w:val="000000" w:themeColor="text1"/>
                <w:sz w:val="18"/>
                <w:szCs w:val="18"/>
              </w:rPr>
            </w:pPr>
            <w:r w:rsidRPr="00633BDC">
              <w:rPr>
                <w:rFonts w:ascii="Times New Roman" w:hAnsi="Times New Roman"/>
                <w:color w:val="000000" w:themeColor="text1"/>
                <w:sz w:val="18"/>
                <w:szCs w:val="18"/>
              </w:rPr>
              <w:t>690</w:t>
            </w:r>
          </w:p>
        </w:tc>
        <w:tc>
          <w:tcPr>
            <w:tcW w:w="54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6E501C" w:rsidRPr="00633BDC" w:rsidRDefault="006E501C" w:rsidP="00633BDC">
            <w:pPr>
              <w:spacing w:after="0" w:line="240" w:lineRule="auto"/>
              <w:jc w:val="right"/>
              <w:rPr>
                <w:rFonts w:ascii="Times New Roman" w:hAnsi="Times New Roman"/>
                <w:color w:val="000000" w:themeColor="text1"/>
                <w:sz w:val="18"/>
                <w:szCs w:val="18"/>
              </w:rPr>
            </w:pPr>
            <w:r w:rsidRPr="00633BDC">
              <w:rPr>
                <w:rFonts w:ascii="Times New Roman" w:hAnsi="Times New Roman"/>
                <w:color w:val="000000" w:themeColor="text1"/>
                <w:sz w:val="18"/>
                <w:szCs w:val="18"/>
              </w:rPr>
              <w:t>-476</w:t>
            </w:r>
          </w:p>
        </w:tc>
        <w:tc>
          <w:tcPr>
            <w:tcW w:w="61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6E501C" w:rsidRPr="00633BDC" w:rsidRDefault="006E501C" w:rsidP="00633BDC">
            <w:pPr>
              <w:spacing w:after="0" w:line="240" w:lineRule="auto"/>
              <w:jc w:val="right"/>
              <w:rPr>
                <w:rFonts w:ascii="Times New Roman" w:hAnsi="Times New Roman"/>
                <w:color w:val="000000" w:themeColor="text1"/>
                <w:sz w:val="18"/>
                <w:szCs w:val="18"/>
              </w:rPr>
            </w:pPr>
            <w:r w:rsidRPr="00633BDC">
              <w:rPr>
                <w:rFonts w:ascii="Times New Roman" w:hAnsi="Times New Roman"/>
                <w:color w:val="000000" w:themeColor="text1"/>
                <w:sz w:val="18"/>
                <w:szCs w:val="18"/>
              </w:rPr>
              <w:t>20,8</w:t>
            </w:r>
          </w:p>
        </w:tc>
        <w:tc>
          <w:tcPr>
            <w:tcW w:w="565"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6E501C" w:rsidRPr="00633BDC" w:rsidRDefault="006E501C" w:rsidP="00633BDC">
            <w:pPr>
              <w:spacing w:after="0" w:line="240" w:lineRule="auto"/>
              <w:jc w:val="right"/>
              <w:rPr>
                <w:rFonts w:ascii="Times New Roman" w:hAnsi="Times New Roman"/>
                <w:color w:val="000000" w:themeColor="text1"/>
                <w:sz w:val="18"/>
                <w:szCs w:val="18"/>
              </w:rPr>
            </w:pPr>
            <w:r w:rsidRPr="00633BDC">
              <w:rPr>
                <w:rFonts w:ascii="Times New Roman" w:hAnsi="Times New Roman"/>
                <w:color w:val="000000" w:themeColor="text1"/>
                <w:sz w:val="18"/>
                <w:szCs w:val="18"/>
              </w:rPr>
              <w:t>89,4</w:t>
            </w:r>
          </w:p>
        </w:tc>
      </w:tr>
      <w:tr w:rsidR="00326F85" w:rsidRPr="00633BDC" w:rsidTr="00D26051">
        <w:trPr>
          <w:trHeight w:val="20"/>
          <w:jc w:val="center"/>
        </w:trPr>
        <w:tc>
          <w:tcPr>
            <w:tcW w:w="116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6E501C" w:rsidRPr="00633BDC" w:rsidRDefault="006E501C" w:rsidP="00D26051">
            <w:pPr>
              <w:spacing w:after="0" w:line="240" w:lineRule="auto"/>
              <w:jc w:val="center"/>
              <w:rPr>
                <w:rFonts w:ascii="Times New Roman" w:hAnsi="Times New Roman"/>
                <w:i/>
                <w:color w:val="000000" w:themeColor="text1"/>
                <w:sz w:val="18"/>
                <w:szCs w:val="18"/>
                <w:lang w:eastAsia="lv-LV"/>
              </w:rPr>
            </w:pPr>
            <w:r w:rsidRPr="00633BDC">
              <w:rPr>
                <w:rFonts w:ascii="Times New Roman" w:hAnsi="Times New Roman"/>
                <w:i/>
                <w:iCs/>
                <w:color w:val="000000" w:themeColor="text1"/>
                <w:sz w:val="18"/>
                <w:szCs w:val="18"/>
                <w:lang w:eastAsia="lv-LV"/>
              </w:rPr>
              <w:t>t.sk. atalgojums</w:t>
            </w:r>
          </w:p>
        </w:tc>
        <w:tc>
          <w:tcPr>
            <w:tcW w:w="50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6E501C" w:rsidRPr="00633BDC" w:rsidRDefault="006E501C" w:rsidP="00633BDC">
            <w:pPr>
              <w:spacing w:after="0" w:line="240" w:lineRule="auto"/>
              <w:jc w:val="right"/>
              <w:rPr>
                <w:rFonts w:ascii="Times New Roman" w:hAnsi="Times New Roman"/>
                <w:i/>
                <w:color w:val="000000" w:themeColor="text1"/>
                <w:sz w:val="18"/>
                <w:szCs w:val="18"/>
              </w:rPr>
            </w:pPr>
            <w:r w:rsidRPr="00633BDC">
              <w:rPr>
                <w:rFonts w:ascii="Times New Roman" w:hAnsi="Times New Roman"/>
                <w:i/>
                <w:color w:val="000000" w:themeColor="text1"/>
                <w:sz w:val="18"/>
                <w:szCs w:val="18"/>
              </w:rPr>
              <w:t>2 656</w:t>
            </w:r>
          </w:p>
        </w:tc>
        <w:tc>
          <w:tcPr>
            <w:tcW w:w="502"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6E501C" w:rsidRPr="00633BDC" w:rsidRDefault="006E501C" w:rsidP="00633BDC">
            <w:pPr>
              <w:spacing w:after="0" w:line="240" w:lineRule="auto"/>
              <w:jc w:val="right"/>
              <w:rPr>
                <w:rFonts w:ascii="Times New Roman" w:hAnsi="Times New Roman"/>
                <w:i/>
                <w:color w:val="000000" w:themeColor="text1"/>
                <w:sz w:val="18"/>
                <w:szCs w:val="18"/>
              </w:rPr>
            </w:pPr>
            <w:r w:rsidRPr="00633BDC">
              <w:rPr>
                <w:rFonts w:ascii="Times New Roman" w:hAnsi="Times New Roman"/>
                <w:i/>
                <w:color w:val="000000" w:themeColor="text1"/>
                <w:sz w:val="18"/>
                <w:szCs w:val="18"/>
              </w:rPr>
              <w:t>3 610</w:t>
            </w:r>
          </w:p>
        </w:tc>
        <w:tc>
          <w:tcPr>
            <w:tcW w:w="502"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6E501C" w:rsidRPr="00633BDC" w:rsidRDefault="006E501C" w:rsidP="00633BDC">
            <w:pPr>
              <w:spacing w:after="0" w:line="240" w:lineRule="auto"/>
              <w:jc w:val="right"/>
              <w:rPr>
                <w:rFonts w:ascii="Times New Roman" w:hAnsi="Times New Roman"/>
                <w:i/>
                <w:color w:val="000000" w:themeColor="text1"/>
                <w:sz w:val="18"/>
                <w:szCs w:val="18"/>
              </w:rPr>
            </w:pPr>
            <w:r w:rsidRPr="00633BDC">
              <w:rPr>
                <w:rFonts w:ascii="Times New Roman" w:hAnsi="Times New Roman"/>
                <w:i/>
                <w:color w:val="000000" w:themeColor="text1"/>
                <w:sz w:val="18"/>
                <w:szCs w:val="18"/>
              </w:rPr>
              <w:t>3 234</w:t>
            </w:r>
          </w:p>
        </w:tc>
        <w:tc>
          <w:tcPr>
            <w:tcW w:w="61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6E501C" w:rsidRPr="00633BDC" w:rsidRDefault="006E501C" w:rsidP="00633BDC">
            <w:pPr>
              <w:spacing w:after="0" w:line="240" w:lineRule="auto"/>
              <w:jc w:val="right"/>
              <w:rPr>
                <w:rFonts w:ascii="Times New Roman" w:hAnsi="Times New Roman"/>
                <w:i/>
                <w:color w:val="000000" w:themeColor="text1"/>
                <w:sz w:val="18"/>
                <w:szCs w:val="18"/>
              </w:rPr>
            </w:pPr>
            <w:r w:rsidRPr="00633BDC">
              <w:rPr>
                <w:rFonts w:ascii="Times New Roman" w:hAnsi="Times New Roman"/>
                <w:i/>
                <w:color w:val="000000" w:themeColor="text1"/>
                <w:sz w:val="18"/>
                <w:szCs w:val="18"/>
              </w:rPr>
              <w:t>579</w:t>
            </w:r>
          </w:p>
        </w:tc>
        <w:tc>
          <w:tcPr>
            <w:tcW w:w="54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6E501C" w:rsidRPr="00633BDC" w:rsidRDefault="006E501C" w:rsidP="00633BDC">
            <w:pPr>
              <w:spacing w:after="0" w:line="240" w:lineRule="auto"/>
              <w:jc w:val="right"/>
              <w:rPr>
                <w:rFonts w:ascii="Times New Roman" w:hAnsi="Times New Roman"/>
                <w:i/>
                <w:color w:val="000000" w:themeColor="text1"/>
                <w:sz w:val="18"/>
                <w:szCs w:val="18"/>
              </w:rPr>
            </w:pPr>
            <w:r w:rsidRPr="00633BDC">
              <w:rPr>
                <w:rFonts w:ascii="Times New Roman" w:hAnsi="Times New Roman"/>
                <w:i/>
                <w:color w:val="000000" w:themeColor="text1"/>
                <w:sz w:val="18"/>
                <w:szCs w:val="18"/>
              </w:rPr>
              <w:t>-376</w:t>
            </w:r>
          </w:p>
        </w:tc>
        <w:tc>
          <w:tcPr>
            <w:tcW w:w="61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6E501C" w:rsidRPr="00633BDC" w:rsidRDefault="006E501C" w:rsidP="00633BDC">
            <w:pPr>
              <w:spacing w:after="0" w:line="240" w:lineRule="auto"/>
              <w:jc w:val="right"/>
              <w:rPr>
                <w:rFonts w:ascii="Times New Roman" w:hAnsi="Times New Roman"/>
                <w:i/>
                <w:color w:val="000000" w:themeColor="text1"/>
                <w:sz w:val="18"/>
                <w:szCs w:val="18"/>
              </w:rPr>
            </w:pPr>
            <w:r w:rsidRPr="00633BDC">
              <w:rPr>
                <w:rFonts w:ascii="Times New Roman" w:hAnsi="Times New Roman"/>
                <w:i/>
                <w:color w:val="000000" w:themeColor="text1"/>
                <w:sz w:val="18"/>
                <w:szCs w:val="18"/>
              </w:rPr>
              <w:t>21,8</w:t>
            </w:r>
          </w:p>
        </w:tc>
        <w:tc>
          <w:tcPr>
            <w:tcW w:w="565"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6E501C" w:rsidRPr="00633BDC" w:rsidRDefault="006E501C" w:rsidP="00633BDC">
            <w:pPr>
              <w:spacing w:after="0" w:line="240" w:lineRule="auto"/>
              <w:jc w:val="right"/>
              <w:rPr>
                <w:rFonts w:ascii="Times New Roman" w:hAnsi="Times New Roman"/>
                <w:i/>
                <w:color w:val="000000" w:themeColor="text1"/>
                <w:sz w:val="18"/>
                <w:szCs w:val="18"/>
              </w:rPr>
            </w:pPr>
            <w:r w:rsidRPr="00633BDC">
              <w:rPr>
                <w:rFonts w:ascii="Times New Roman" w:hAnsi="Times New Roman"/>
                <w:i/>
                <w:color w:val="000000" w:themeColor="text1"/>
                <w:sz w:val="18"/>
                <w:szCs w:val="18"/>
              </w:rPr>
              <w:t>89,6</w:t>
            </w:r>
          </w:p>
        </w:tc>
      </w:tr>
    </w:tbl>
    <w:p w:rsidR="006E501C" w:rsidRPr="00244BE3" w:rsidRDefault="006E501C" w:rsidP="006E501C">
      <w:pPr>
        <w:ind w:left="-567" w:firstLine="567"/>
        <w:rPr>
          <w:rFonts w:ascii="Times New Roman" w:hAnsi="Times New Roman"/>
          <w:bCs/>
          <w:i/>
          <w:color w:val="000000" w:themeColor="text1"/>
          <w:sz w:val="28"/>
          <w:szCs w:val="28"/>
        </w:rPr>
      </w:pPr>
    </w:p>
    <w:p w:rsidR="006E501C" w:rsidRPr="00244BE3" w:rsidRDefault="006E501C" w:rsidP="00326F85">
      <w:pPr>
        <w:ind w:left="-567" w:firstLine="567"/>
        <w:jc w:val="center"/>
        <w:rPr>
          <w:rFonts w:ascii="Times New Roman" w:hAnsi="Times New Roman"/>
          <w:bCs/>
          <w:i/>
          <w:color w:val="000000" w:themeColor="text1"/>
          <w:sz w:val="28"/>
          <w:szCs w:val="28"/>
        </w:rPr>
      </w:pPr>
      <w:r w:rsidRPr="00244BE3">
        <w:rPr>
          <w:rFonts w:ascii="Times New Roman" w:hAnsi="Times New Roman"/>
          <w:bCs/>
          <w:i/>
          <w:noProof/>
          <w:color w:val="000000" w:themeColor="text1"/>
          <w:sz w:val="28"/>
          <w:szCs w:val="28"/>
          <w:lang w:eastAsia="lv-LV"/>
        </w:rPr>
        <w:lastRenderedPageBreak/>
        <w:drawing>
          <wp:inline distT="0" distB="0" distL="0" distR="0" wp14:anchorId="0E8BFB2B" wp14:editId="2B2F5A3E">
            <wp:extent cx="5524500" cy="2406993"/>
            <wp:effectExtent l="19050" t="19050" r="19050" b="1270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9">
                      <a:extLst>
                        <a:ext uri="{28A0092B-C50C-407E-A947-70E740481C1C}">
                          <a14:useLocalDpi xmlns:a14="http://schemas.microsoft.com/office/drawing/2010/main" val="0"/>
                        </a:ext>
                      </a:extLst>
                    </a:blip>
                    <a:srcRect t="13619"/>
                    <a:stretch/>
                  </pic:blipFill>
                  <pic:spPr bwMode="auto">
                    <a:xfrm>
                      <a:off x="0" y="0"/>
                      <a:ext cx="5552910" cy="2419371"/>
                    </a:xfrm>
                    <a:prstGeom prst="rect">
                      <a:avLst/>
                    </a:prstGeom>
                    <a:noFill/>
                    <a:ln w="3175">
                      <a:solidFill>
                        <a:schemeClr val="tx1"/>
                      </a:solidFill>
                    </a:ln>
                    <a:extLst>
                      <a:ext uri="{53640926-AAD7-44D8-BBD7-CCE9431645EC}">
                        <a14:shadowObscured xmlns:a14="http://schemas.microsoft.com/office/drawing/2010/main"/>
                      </a:ext>
                    </a:extLst>
                  </pic:spPr>
                </pic:pic>
              </a:graphicData>
            </a:graphic>
          </wp:inline>
        </w:drawing>
      </w:r>
    </w:p>
    <w:p w:rsidR="006E501C" w:rsidRPr="00244BE3" w:rsidRDefault="006E501C" w:rsidP="006E501C">
      <w:pPr>
        <w:ind w:firstLine="720"/>
        <w:rPr>
          <w:rFonts w:ascii="Times New Roman" w:hAnsi="Times New Roman"/>
          <w:b/>
          <w:i/>
          <w:color w:val="000000" w:themeColor="text1"/>
          <w:sz w:val="28"/>
          <w:szCs w:val="28"/>
        </w:rPr>
      </w:pPr>
      <w:r w:rsidRPr="00244BE3">
        <w:rPr>
          <w:rFonts w:ascii="Times New Roman" w:hAnsi="Times New Roman"/>
          <w:b/>
          <w:i/>
          <w:color w:val="000000" w:themeColor="text1"/>
          <w:sz w:val="28"/>
          <w:szCs w:val="28"/>
        </w:rPr>
        <w:t>32.att. „Valsts pamatbudžeta izdevumi ES fondu apguvei un pamatfunkciju finansēšanai” (milj. latu)</w:t>
      </w:r>
    </w:p>
    <w:p w:rsidR="004E2C6B" w:rsidRDefault="006E501C" w:rsidP="00E973DC">
      <w:pPr>
        <w:spacing w:after="0"/>
        <w:jc w:val="both"/>
        <w:rPr>
          <w:rFonts w:ascii="Times New Roman" w:hAnsi="Times New Roman"/>
          <w:color w:val="000000" w:themeColor="text1"/>
          <w:sz w:val="28"/>
          <w:szCs w:val="28"/>
        </w:rPr>
      </w:pPr>
      <w:r w:rsidRPr="00244BE3">
        <w:rPr>
          <w:rFonts w:ascii="Times New Roman" w:hAnsi="Times New Roman"/>
          <w:color w:val="000000" w:themeColor="text1"/>
          <w:sz w:val="28"/>
          <w:szCs w:val="28"/>
        </w:rPr>
        <w:t>Valsts budžeta izdevumi ES politiku instrumentu un pārējās ārvalstu finanšu palīdzības apguvei 2011.gada I ceturksnī salīdzinājumā ar 2010.gada I ceturksni ir palielinājušies 4,6%, savukārt izdevumi valsts pamatfunkciju īstenošanai ir samazinājušies par 0,9 procentiem.</w:t>
      </w:r>
    </w:p>
    <w:p w:rsidR="00E973DC" w:rsidRPr="00244BE3" w:rsidRDefault="00E973DC" w:rsidP="00E973DC">
      <w:pPr>
        <w:spacing w:after="0"/>
        <w:jc w:val="both"/>
        <w:rPr>
          <w:rFonts w:ascii="Times New Roman" w:hAnsi="Times New Roman"/>
          <w:color w:val="000000" w:themeColor="text1"/>
          <w:sz w:val="28"/>
          <w:szCs w:val="28"/>
        </w:rPr>
      </w:pPr>
    </w:p>
    <w:p w:rsidR="00557BCF" w:rsidRPr="00244BE3" w:rsidRDefault="00003190" w:rsidP="00E973DC">
      <w:pPr>
        <w:pStyle w:val="Heading1"/>
        <w:numPr>
          <w:ilvl w:val="0"/>
          <w:numId w:val="26"/>
        </w:numPr>
        <w:spacing w:before="0"/>
        <w:ind w:left="357" w:firstLine="0"/>
        <w:jc w:val="center"/>
        <w:rPr>
          <w:rFonts w:ascii="Times New Roman" w:hAnsi="Times New Roman" w:cs="Times New Roman"/>
          <w:color w:val="000000" w:themeColor="text1"/>
        </w:rPr>
      </w:pPr>
      <w:r w:rsidRPr="00244BE3">
        <w:rPr>
          <w:rFonts w:ascii="Times New Roman" w:hAnsi="Times New Roman" w:cs="Times New Roman"/>
          <w:color w:val="000000" w:themeColor="text1"/>
        </w:rPr>
        <w:t>Valsts prezidenta Kanceleja</w:t>
      </w:r>
    </w:p>
    <w:p w:rsidR="00003190" w:rsidRPr="00E973DC" w:rsidRDefault="00003190" w:rsidP="00557BCF">
      <w:pPr>
        <w:spacing w:after="120" w:line="240" w:lineRule="auto"/>
        <w:rPr>
          <w:rFonts w:ascii="Times New Roman" w:hAnsi="Times New Roman"/>
          <w:color w:val="000000" w:themeColor="text1"/>
          <w:sz w:val="24"/>
          <w:szCs w:val="24"/>
        </w:rPr>
      </w:pPr>
      <w:r w:rsidRPr="00E973DC">
        <w:rPr>
          <w:rFonts w:ascii="Times New Roman" w:hAnsi="Times New Roman"/>
          <w:color w:val="000000" w:themeColor="text1"/>
          <w:sz w:val="24"/>
          <w:szCs w:val="24"/>
        </w:rPr>
        <w:t xml:space="preserve">Valsts pamatfunkciju īstenošana </w:t>
      </w:r>
    </w:p>
    <w:tbl>
      <w:tblPr>
        <w:tblW w:w="5070" w:type="pct"/>
        <w:jc w:val="center"/>
        <w:tblInd w:w="-201" w:type="dxa"/>
        <w:tblBorders>
          <w:top w:val="outset" w:sz="6" w:space="0" w:color="000000"/>
          <w:left w:val="outset" w:sz="6" w:space="0" w:color="000000"/>
          <w:bottom w:val="outset" w:sz="6" w:space="0" w:color="000000"/>
          <w:right w:val="outset" w:sz="6" w:space="0" w:color="000000"/>
        </w:tblBorders>
        <w:shd w:val="clear" w:color="auto" w:fill="FFFFFF" w:themeFill="background1"/>
        <w:tblCellMar>
          <w:top w:w="30" w:type="dxa"/>
          <w:left w:w="30" w:type="dxa"/>
          <w:bottom w:w="30" w:type="dxa"/>
          <w:right w:w="30" w:type="dxa"/>
        </w:tblCellMar>
        <w:tblLook w:val="04A0" w:firstRow="1" w:lastRow="0" w:firstColumn="1" w:lastColumn="0" w:noHBand="0" w:noVBand="1"/>
      </w:tblPr>
      <w:tblGrid>
        <w:gridCol w:w="2059"/>
        <w:gridCol w:w="939"/>
        <w:gridCol w:w="889"/>
        <w:gridCol w:w="889"/>
        <w:gridCol w:w="1215"/>
        <w:gridCol w:w="1087"/>
        <w:gridCol w:w="1213"/>
        <w:gridCol w:w="968"/>
      </w:tblGrid>
      <w:tr w:rsidR="00A42724" w:rsidRPr="00D26051" w:rsidTr="00D26051">
        <w:trPr>
          <w:trHeight w:val="20"/>
          <w:jc w:val="center"/>
        </w:trPr>
        <w:tc>
          <w:tcPr>
            <w:tcW w:w="1112"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A42724" w:rsidRPr="00D26051" w:rsidRDefault="00A42724" w:rsidP="00A42724">
            <w:pPr>
              <w:spacing w:after="0" w:line="240" w:lineRule="auto"/>
              <w:jc w:val="center"/>
              <w:rPr>
                <w:rFonts w:ascii="Times New Roman" w:hAnsi="Times New Roman"/>
                <w:color w:val="000000" w:themeColor="text1"/>
                <w:sz w:val="16"/>
                <w:szCs w:val="16"/>
                <w:lang w:eastAsia="lv-LV"/>
              </w:rPr>
            </w:pPr>
            <w:r w:rsidRPr="00D26051">
              <w:rPr>
                <w:rFonts w:ascii="Times New Roman" w:hAnsi="Times New Roman"/>
                <w:color w:val="000000" w:themeColor="text1"/>
                <w:sz w:val="16"/>
                <w:szCs w:val="16"/>
                <w:lang w:eastAsia="lv-LV"/>
              </w:rPr>
              <w:t>Finansiālie rādītāji</w:t>
            </w:r>
          </w:p>
        </w:tc>
        <w:tc>
          <w:tcPr>
            <w:tcW w:w="507"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A42724" w:rsidRPr="00D26051" w:rsidRDefault="00A42724" w:rsidP="00A42724">
            <w:pPr>
              <w:spacing w:after="0" w:line="240" w:lineRule="auto"/>
              <w:jc w:val="center"/>
              <w:rPr>
                <w:rFonts w:ascii="Times New Roman" w:hAnsi="Times New Roman"/>
                <w:color w:val="000000" w:themeColor="text1"/>
                <w:sz w:val="16"/>
                <w:szCs w:val="16"/>
                <w:lang w:eastAsia="lv-LV"/>
              </w:rPr>
            </w:pPr>
            <w:r w:rsidRPr="00D26051">
              <w:rPr>
                <w:rFonts w:ascii="Times New Roman" w:hAnsi="Times New Roman"/>
                <w:color w:val="000000" w:themeColor="text1"/>
                <w:sz w:val="16"/>
                <w:szCs w:val="16"/>
                <w:lang w:eastAsia="lv-LV"/>
              </w:rPr>
              <w:t>2010.g.</w:t>
            </w:r>
          </w:p>
          <w:p w:rsidR="00A42724" w:rsidRPr="00D26051" w:rsidRDefault="00A42724" w:rsidP="00A42724">
            <w:pPr>
              <w:spacing w:after="0" w:line="240" w:lineRule="auto"/>
              <w:jc w:val="center"/>
              <w:rPr>
                <w:rFonts w:ascii="Times New Roman" w:hAnsi="Times New Roman"/>
                <w:color w:val="000000" w:themeColor="text1"/>
                <w:sz w:val="16"/>
                <w:szCs w:val="16"/>
                <w:lang w:eastAsia="lv-LV"/>
              </w:rPr>
            </w:pPr>
            <w:r w:rsidRPr="00D26051">
              <w:rPr>
                <w:rFonts w:ascii="Times New Roman" w:hAnsi="Times New Roman"/>
                <w:color w:val="000000" w:themeColor="text1"/>
                <w:sz w:val="16"/>
                <w:szCs w:val="16"/>
                <w:lang w:eastAsia="lv-LV"/>
              </w:rPr>
              <w:t>I cet.</w:t>
            </w:r>
          </w:p>
          <w:p w:rsidR="00A42724" w:rsidRPr="00D26051" w:rsidRDefault="00A42724" w:rsidP="00A42724">
            <w:pPr>
              <w:spacing w:after="0" w:line="240" w:lineRule="auto"/>
              <w:jc w:val="center"/>
              <w:rPr>
                <w:rFonts w:ascii="Times New Roman" w:hAnsi="Times New Roman"/>
                <w:color w:val="000000" w:themeColor="text1"/>
                <w:sz w:val="16"/>
                <w:szCs w:val="16"/>
                <w:lang w:eastAsia="lv-LV"/>
              </w:rPr>
            </w:pPr>
            <w:r w:rsidRPr="00D26051">
              <w:rPr>
                <w:rFonts w:ascii="Times New Roman" w:hAnsi="Times New Roman"/>
                <w:color w:val="000000" w:themeColor="text1"/>
                <w:sz w:val="16"/>
                <w:szCs w:val="16"/>
                <w:lang w:eastAsia="lv-LV"/>
              </w:rPr>
              <w:t xml:space="preserve">izpilde </w:t>
            </w:r>
          </w:p>
        </w:tc>
        <w:tc>
          <w:tcPr>
            <w:tcW w:w="480"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A42724" w:rsidRPr="00D26051" w:rsidRDefault="00A42724" w:rsidP="00A42724">
            <w:pPr>
              <w:spacing w:after="0" w:line="240" w:lineRule="auto"/>
              <w:jc w:val="center"/>
              <w:rPr>
                <w:rFonts w:ascii="Times New Roman" w:hAnsi="Times New Roman"/>
                <w:color w:val="000000" w:themeColor="text1"/>
                <w:sz w:val="16"/>
                <w:szCs w:val="16"/>
                <w:lang w:eastAsia="lv-LV"/>
              </w:rPr>
            </w:pPr>
            <w:r w:rsidRPr="00D26051">
              <w:rPr>
                <w:rFonts w:ascii="Times New Roman" w:hAnsi="Times New Roman"/>
                <w:color w:val="000000" w:themeColor="text1"/>
                <w:sz w:val="16"/>
                <w:szCs w:val="16"/>
                <w:lang w:eastAsia="lv-LV"/>
              </w:rPr>
              <w:t>2011.g.</w:t>
            </w:r>
          </w:p>
          <w:p w:rsidR="00A42724" w:rsidRPr="00D26051" w:rsidRDefault="00A42724" w:rsidP="00A42724">
            <w:pPr>
              <w:spacing w:after="0" w:line="240" w:lineRule="auto"/>
              <w:jc w:val="center"/>
              <w:rPr>
                <w:rFonts w:ascii="Times New Roman" w:hAnsi="Times New Roman"/>
                <w:color w:val="000000" w:themeColor="text1"/>
                <w:sz w:val="16"/>
                <w:szCs w:val="16"/>
                <w:lang w:eastAsia="lv-LV"/>
              </w:rPr>
            </w:pPr>
            <w:r w:rsidRPr="00D26051">
              <w:rPr>
                <w:rFonts w:ascii="Times New Roman" w:hAnsi="Times New Roman"/>
                <w:color w:val="000000" w:themeColor="text1"/>
                <w:sz w:val="16"/>
                <w:szCs w:val="16"/>
                <w:lang w:eastAsia="lv-LV"/>
              </w:rPr>
              <w:t>I cet.</w:t>
            </w:r>
          </w:p>
          <w:p w:rsidR="00A42724" w:rsidRPr="00D26051" w:rsidRDefault="00A42724" w:rsidP="00A42724">
            <w:pPr>
              <w:spacing w:after="0" w:line="240" w:lineRule="auto"/>
              <w:jc w:val="center"/>
              <w:rPr>
                <w:rFonts w:ascii="Times New Roman" w:hAnsi="Times New Roman"/>
                <w:color w:val="000000" w:themeColor="text1"/>
                <w:sz w:val="16"/>
                <w:szCs w:val="16"/>
                <w:lang w:eastAsia="lv-LV"/>
              </w:rPr>
            </w:pPr>
            <w:r w:rsidRPr="00D26051">
              <w:rPr>
                <w:rFonts w:ascii="Times New Roman" w:hAnsi="Times New Roman"/>
                <w:color w:val="000000" w:themeColor="text1"/>
                <w:sz w:val="16"/>
                <w:szCs w:val="16"/>
                <w:lang w:eastAsia="lv-LV"/>
              </w:rPr>
              <w:t>plāns</w:t>
            </w:r>
          </w:p>
        </w:tc>
        <w:tc>
          <w:tcPr>
            <w:tcW w:w="480"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A42724" w:rsidRPr="00D26051" w:rsidRDefault="00A42724" w:rsidP="00A42724">
            <w:pPr>
              <w:spacing w:after="0" w:line="240" w:lineRule="auto"/>
              <w:jc w:val="center"/>
              <w:rPr>
                <w:rFonts w:ascii="Times New Roman" w:hAnsi="Times New Roman"/>
                <w:color w:val="000000" w:themeColor="text1"/>
                <w:sz w:val="16"/>
                <w:szCs w:val="16"/>
                <w:lang w:eastAsia="lv-LV"/>
              </w:rPr>
            </w:pPr>
            <w:r w:rsidRPr="00D26051">
              <w:rPr>
                <w:rFonts w:ascii="Times New Roman" w:hAnsi="Times New Roman"/>
                <w:color w:val="000000" w:themeColor="text1"/>
                <w:sz w:val="16"/>
                <w:szCs w:val="16"/>
                <w:lang w:eastAsia="lv-LV"/>
              </w:rPr>
              <w:t>2011.g.</w:t>
            </w:r>
          </w:p>
          <w:p w:rsidR="00A42724" w:rsidRPr="00D26051" w:rsidRDefault="00A42724" w:rsidP="00A42724">
            <w:pPr>
              <w:spacing w:after="0" w:line="240" w:lineRule="auto"/>
              <w:jc w:val="center"/>
              <w:rPr>
                <w:rFonts w:ascii="Times New Roman" w:hAnsi="Times New Roman"/>
                <w:color w:val="000000" w:themeColor="text1"/>
                <w:sz w:val="16"/>
                <w:szCs w:val="16"/>
                <w:lang w:eastAsia="lv-LV"/>
              </w:rPr>
            </w:pPr>
            <w:r w:rsidRPr="00D26051">
              <w:rPr>
                <w:rFonts w:ascii="Times New Roman" w:hAnsi="Times New Roman"/>
                <w:color w:val="000000" w:themeColor="text1"/>
                <w:sz w:val="16"/>
                <w:szCs w:val="16"/>
                <w:lang w:eastAsia="lv-LV"/>
              </w:rPr>
              <w:t>I cet.</w:t>
            </w:r>
          </w:p>
          <w:p w:rsidR="00A42724" w:rsidRPr="00D26051" w:rsidRDefault="00A42724" w:rsidP="00A42724">
            <w:pPr>
              <w:spacing w:after="0" w:line="240" w:lineRule="auto"/>
              <w:jc w:val="center"/>
              <w:rPr>
                <w:rFonts w:ascii="Times New Roman" w:hAnsi="Times New Roman"/>
                <w:color w:val="000000" w:themeColor="text1"/>
                <w:sz w:val="16"/>
                <w:szCs w:val="16"/>
                <w:lang w:eastAsia="lv-LV"/>
              </w:rPr>
            </w:pPr>
            <w:r w:rsidRPr="00D26051">
              <w:rPr>
                <w:rFonts w:ascii="Times New Roman" w:hAnsi="Times New Roman"/>
                <w:color w:val="000000" w:themeColor="text1"/>
                <w:sz w:val="16"/>
                <w:szCs w:val="16"/>
                <w:lang w:eastAsia="lv-LV"/>
              </w:rPr>
              <w:t>izpilde</w:t>
            </w:r>
          </w:p>
        </w:tc>
        <w:tc>
          <w:tcPr>
            <w:tcW w:w="656"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A42724" w:rsidRPr="00D26051" w:rsidRDefault="00A42724" w:rsidP="00A42724">
            <w:pPr>
              <w:spacing w:after="0" w:line="240" w:lineRule="auto"/>
              <w:jc w:val="center"/>
              <w:rPr>
                <w:rFonts w:ascii="Times New Roman" w:hAnsi="Times New Roman"/>
                <w:color w:val="000000" w:themeColor="text1"/>
                <w:sz w:val="16"/>
                <w:szCs w:val="16"/>
                <w:lang w:eastAsia="lv-LV"/>
              </w:rPr>
            </w:pPr>
            <w:r w:rsidRPr="00D26051">
              <w:rPr>
                <w:rFonts w:ascii="Times New Roman" w:hAnsi="Times New Roman"/>
                <w:color w:val="000000" w:themeColor="text1"/>
                <w:sz w:val="16"/>
                <w:szCs w:val="16"/>
                <w:lang w:eastAsia="lv-LV"/>
              </w:rPr>
              <w:t>2011.g. I cet.</w:t>
            </w:r>
          </w:p>
          <w:p w:rsidR="00A42724" w:rsidRPr="00D26051" w:rsidRDefault="00A42724" w:rsidP="00A42724">
            <w:pPr>
              <w:spacing w:after="0" w:line="240" w:lineRule="auto"/>
              <w:jc w:val="center"/>
              <w:rPr>
                <w:rFonts w:ascii="Times New Roman" w:hAnsi="Times New Roman"/>
                <w:color w:val="000000" w:themeColor="text1"/>
                <w:sz w:val="16"/>
                <w:szCs w:val="16"/>
                <w:lang w:eastAsia="lv-LV"/>
              </w:rPr>
            </w:pPr>
            <w:r w:rsidRPr="00D26051">
              <w:rPr>
                <w:rFonts w:ascii="Times New Roman" w:hAnsi="Times New Roman"/>
                <w:color w:val="000000" w:themeColor="text1"/>
                <w:sz w:val="16"/>
                <w:szCs w:val="16"/>
                <w:lang w:eastAsia="lv-LV"/>
              </w:rPr>
              <w:t>izpilde pret</w:t>
            </w:r>
          </w:p>
          <w:p w:rsidR="00A42724" w:rsidRPr="00D26051" w:rsidRDefault="00A42724" w:rsidP="00A42724">
            <w:pPr>
              <w:spacing w:after="0" w:line="240" w:lineRule="auto"/>
              <w:jc w:val="center"/>
              <w:rPr>
                <w:rFonts w:ascii="Times New Roman" w:hAnsi="Times New Roman"/>
                <w:color w:val="000000" w:themeColor="text1"/>
                <w:sz w:val="16"/>
                <w:szCs w:val="16"/>
                <w:lang w:eastAsia="lv-LV"/>
              </w:rPr>
            </w:pPr>
            <w:r w:rsidRPr="00D26051">
              <w:rPr>
                <w:rFonts w:ascii="Times New Roman" w:hAnsi="Times New Roman"/>
                <w:color w:val="000000" w:themeColor="text1"/>
                <w:sz w:val="16"/>
                <w:szCs w:val="16"/>
                <w:lang w:eastAsia="lv-LV"/>
              </w:rPr>
              <w:t>2010.g. I cet. izpildi</w:t>
            </w:r>
          </w:p>
        </w:tc>
        <w:tc>
          <w:tcPr>
            <w:tcW w:w="587"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A42724" w:rsidRPr="00D26051" w:rsidRDefault="00A42724" w:rsidP="00A42724">
            <w:pPr>
              <w:spacing w:after="0" w:line="240" w:lineRule="auto"/>
              <w:jc w:val="center"/>
              <w:rPr>
                <w:rFonts w:ascii="Times New Roman" w:hAnsi="Times New Roman"/>
                <w:color w:val="000000" w:themeColor="text1"/>
                <w:sz w:val="16"/>
                <w:szCs w:val="16"/>
                <w:lang w:eastAsia="lv-LV"/>
              </w:rPr>
            </w:pPr>
            <w:r w:rsidRPr="00D26051">
              <w:rPr>
                <w:rFonts w:ascii="Times New Roman" w:hAnsi="Times New Roman"/>
                <w:color w:val="000000" w:themeColor="text1"/>
                <w:sz w:val="16"/>
                <w:szCs w:val="16"/>
                <w:lang w:eastAsia="lv-LV"/>
              </w:rPr>
              <w:t>2011.g.I cet.</w:t>
            </w:r>
          </w:p>
          <w:p w:rsidR="00A42724" w:rsidRPr="00D26051" w:rsidRDefault="00A42724" w:rsidP="00A42724">
            <w:pPr>
              <w:spacing w:after="0" w:line="240" w:lineRule="auto"/>
              <w:jc w:val="center"/>
              <w:rPr>
                <w:rFonts w:ascii="Times New Roman" w:hAnsi="Times New Roman"/>
                <w:color w:val="000000" w:themeColor="text1"/>
                <w:sz w:val="16"/>
                <w:szCs w:val="16"/>
                <w:lang w:eastAsia="lv-LV"/>
              </w:rPr>
            </w:pPr>
            <w:r w:rsidRPr="00D26051">
              <w:rPr>
                <w:rFonts w:ascii="Times New Roman" w:hAnsi="Times New Roman"/>
                <w:color w:val="000000" w:themeColor="text1"/>
                <w:sz w:val="16"/>
                <w:szCs w:val="16"/>
                <w:lang w:eastAsia="lv-LV"/>
              </w:rPr>
              <w:t>izpilde pret</w:t>
            </w:r>
          </w:p>
          <w:p w:rsidR="00A42724" w:rsidRPr="00D26051" w:rsidRDefault="00A42724" w:rsidP="00A42724">
            <w:pPr>
              <w:spacing w:after="0" w:line="240" w:lineRule="auto"/>
              <w:jc w:val="center"/>
              <w:rPr>
                <w:rFonts w:ascii="Times New Roman" w:hAnsi="Times New Roman"/>
                <w:color w:val="000000" w:themeColor="text1"/>
                <w:sz w:val="16"/>
                <w:szCs w:val="16"/>
                <w:lang w:eastAsia="lv-LV"/>
              </w:rPr>
            </w:pPr>
            <w:r w:rsidRPr="00D26051">
              <w:rPr>
                <w:rFonts w:ascii="Times New Roman" w:hAnsi="Times New Roman"/>
                <w:color w:val="000000" w:themeColor="text1"/>
                <w:sz w:val="16"/>
                <w:szCs w:val="16"/>
                <w:lang w:eastAsia="lv-LV"/>
              </w:rPr>
              <w:t>2011.g. I cet.</w:t>
            </w:r>
          </w:p>
          <w:p w:rsidR="00A42724" w:rsidRPr="00D26051" w:rsidRDefault="00A42724" w:rsidP="00A42724">
            <w:pPr>
              <w:spacing w:after="0" w:line="240" w:lineRule="auto"/>
              <w:jc w:val="center"/>
              <w:rPr>
                <w:rFonts w:ascii="Times New Roman" w:hAnsi="Times New Roman"/>
                <w:color w:val="000000" w:themeColor="text1"/>
                <w:sz w:val="16"/>
                <w:szCs w:val="16"/>
                <w:lang w:eastAsia="lv-LV"/>
              </w:rPr>
            </w:pPr>
            <w:r w:rsidRPr="00D26051">
              <w:rPr>
                <w:rFonts w:ascii="Times New Roman" w:hAnsi="Times New Roman"/>
                <w:color w:val="000000" w:themeColor="text1"/>
                <w:sz w:val="16"/>
                <w:szCs w:val="16"/>
                <w:lang w:eastAsia="lv-LV"/>
              </w:rPr>
              <w:t>plānu</w:t>
            </w:r>
          </w:p>
        </w:tc>
        <w:tc>
          <w:tcPr>
            <w:tcW w:w="655"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A42724" w:rsidRPr="00D26051" w:rsidRDefault="00A42724" w:rsidP="00A42724">
            <w:pPr>
              <w:spacing w:after="0" w:line="240" w:lineRule="auto"/>
              <w:jc w:val="center"/>
              <w:rPr>
                <w:rFonts w:ascii="Times New Roman" w:hAnsi="Times New Roman"/>
                <w:color w:val="000000" w:themeColor="text1"/>
                <w:sz w:val="16"/>
                <w:szCs w:val="16"/>
                <w:lang w:eastAsia="lv-LV"/>
              </w:rPr>
            </w:pPr>
            <w:r w:rsidRPr="00D26051">
              <w:rPr>
                <w:rFonts w:ascii="Times New Roman" w:hAnsi="Times New Roman"/>
                <w:color w:val="000000" w:themeColor="text1"/>
                <w:sz w:val="16"/>
                <w:szCs w:val="16"/>
                <w:lang w:eastAsia="lv-LV"/>
              </w:rPr>
              <w:t>2011.g. I cet.</w:t>
            </w:r>
          </w:p>
          <w:p w:rsidR="00A42724" w:rsidRPr="00D26051" w:rsidRDefault="00A42724" w:rsidP="00A42724">
            <w:pPr>
              <w:spacing w:after="0" w:line="240" w:lineRule="auto"/>
              <w:jc w:val="center"/>
              <w:rPr>
                <w:rFonts w:ascii="Times New Roman" w:hAnsi="Times New Roman"/>
                <w:color w:val="000000" w:themeColor="text1"/>
                <w:sz w:val="16"/>
                <w:szCs w:val="16"/>
                <w:lang w:eastAsia="lv-LV"/>
              </w:rPr>
            </w:pPr>
            <w:r w:rsidRPr="00D26051">
              <w:rPr>
                <w:rFonts w:ascii="Times New Roman" w:hAnsi="Times New Roman"/>
                <w:color w:val="000000" w:themeColor="text1"/>
                <w:sz w:val="16"/>
                <w:szCs w:val="16"/>
                <w:lang w:eastAsia="lv-LV"/>
              </w:rPr>
              <w:t>izpilde pret 2010.g. I cet.</w:t>
            </w:r>
          </w:p>
          <w:p w:rsidR="00A42724" w:rsidRPr="00D26051" w:rsidRDefault="00A42724" w:rsidP="00A42724">
            <w:pPr>
              <w:spacing w:after="0" w:line="240" w:lineRule="auto"/>
              <w:jc w:val="center"/>
              <w:rPr>
                <w:rFonts w:ascii="Times New Roman" w:hAnsi="Times New Roman"/>
                <w:color w:val="000000" w:themeColor="text1"/>
                <w:sz w:val="16"/>
                <w:szCs w:val="16"/>
                <w:lang w:eastAsia="lv-LV"/>
              </w:rPr>
            </w:pPr>
            <w:r w:rsidRPr="00D26051">
              <w:rPr>
                <w:rFonts w:ascii="Times New Roman" w:hAnsi="Times New Roman"/>
                <w:color w:val="000000" w:themeColor="text1"/>
                <w:sz w:val="16"/>
                <w:szCs w:val="16"/>
                <w:lang w:eastAsia="lv-LV"/>
              </w:rPr>
              <w:t>izpildi</w:t>
            </w:r>
          </w:p>
        </w:tc>
        <w:tc>
          <w:tcPr>
            <w:tcW w:w="523"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A42724" w:rsidRPr="00D26051" w:rsidRDefault="00A42724" w:rsidP="00A42724">
            <w:pPr>
              <w:spacing w:after="0" w:line="240" w:lineRule="auto"/>
              <w:jc w:val="center"/>
              <w:rPr>
                <w:rFonts w:ascii="Times New Roman" w:hAnsi="Times New Roman"/>
                <w:color w:val="000000" w:themeColor="text1"/>
                <w:sz w:val="16"/>
                <w:szCs w:val="16"/>
                <w:lang w:eastAsia="lv-LV"/>
              </w:rPr>
            </w:pPr>
            <w:r w:rsidRPr="00D26051">
              <w:rPr>
                <w:rFonts w:ascii="Times New Roman" w:hAnsi="Times New Roman"/>
                <w:color w:val="000000" w:themeColor="text1"/>
                <w:sz w:val="16"/>
                <w:szCs w:val="16"/>
                <w:lang w:eastAsia="lv-LV"/>
              </w:rPr>
              <w:t>2011.g. I cet.</w:t>
            </w:r>
          </w:p>
          <w:p w:rsidR="00A42724" w:rsidRPr="00D26051" w:rsidRDefault="00A42724" w:rsidP="00A42724">
            <w:pPr>
              <w:spacing w:after="0" w:line="240" w:lineRule="auto"/>
              <w:jc w:val="center"/>
              <w:rPr>
                <w:rFonts w:ascii="Times New Roman" w:hAnsi="Times New Roman"/>
                <w:color w:val="000000" w:themeColor="text1"/>
                <w:sz w:val="16"/>
                <w:szCs w:val="16"/>
                <w:lang w:eastAsia="lv-LV"/>
              </w:rPr>
            </w:pPr>
            <w:r w:rsidRPr="00D26051">
              <w:rPr>
                <w:rFonts w:ascii="Times New Roman" w:hAnsi="Times New Roman"/>
                <w:color w:val="000000" w:themeColor="text1"/>
                <w:sz w:val="16"/>
                <w:szCs w:val="16"/>
                <w:lang w:eastAsia="lv-LV"/>
              </w:rPr>
              <w:t>izpilde pret 2011.g. I cet. plāna</w:t>
            </w:r>
          </w:p>
        </w:tc>
      </w:tr>
      <w:tr w:rsidR="00A42724" w:rsidRPr="00D26051" w:rsidTr="00D26051">
        <w:trPr>
          <w:trHeight w:val="20"/>
          <w:jc w:val="center"/>
        </w:trPr>
        <w:tc>
          <w:tcPr>
            <w:tcW w:w="1112"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A42724" w:rsidRPr="00D26051" w:rsidRDefault="00A42724" w:rsidP="00A42724">
            <w:pPr>
              <w:spacing w:after="0" w:line="240" w:lineRule="auto"/>
              <w:jc w:val="center"/>
              <w:rPr>
                <w:rFonts w:ascii="Times New Roman" w:hAnsi="Times New Roman"/>
                <w:i/>
                <w:color w:val="000000" w:themeColor="text1"/>
                <w:sz w:val="16"/>
                <w:szCs w:val="16"/>
                <w:lang w:eastAsia="lv-LV"/>
              </w:rPr>
            </w:pPr>
          </w:p>
        </w:tc>
        <w:tc>
          <w:tcPr>
            <w:tcW w:w="2710" w:type="pct"/>
            <w:gridSpan w:val="5"/>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A42724" w:rsidRPr="00D26051" w:rsidRDefault="00A42724" w:rsidP="00A42724">
            <w:pPr>
              <w:spacing w:after="0" w:line="240" w:lineRule="auto"/>
              <w:jc w:val="center"/>
              <w:rPr>
                <w:rFonts w:ascii="Times New Roman" w:hAnsi="Times New Roman"/>
                <w:i/>
                <w:color w:val="000000" w:themeColor="text1"/>
                <w:sz w:val="16"/>
                <w:szCs w:val="16"/>
                <w:lang w:eastAsia="lv-LV"/>
              </w:rPr>
            </w:pPr>
            <w:r w:rsidRPr="00D26051">
              <w:rPr>
                <w:rFonts w:ascii="Times New Roman" w:hAnsi="Times New Roman"/>
                <w:i/>
                <w:color w:val="000000" w:themeColor="text1"/>
                <w:sz w:val="16"/>
                <w:szCs w:val="16"/>
                <w:lang w:eastAsia="lv-LV"/>
              </w:rPr>
              <w:t>tūkstošos latu</w:t>
            </w:r>
          </w:p>
        </w:tc>
        <w:tc>
          <w:tcPr>
            <w:tcW w:w="1178" w:type="pct"/>
            <w:gridSpan w:val="2"/>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A42724" w:rsidRPr="00D26051" w:rsidRDefault="00A42724" w:rsidP="00A42724">
            <w:pPr>
              <w:spacing w:after="0" w:line="240" w:lineRule="auto"/>
              <w:jc w:val="center"/>
              <w:rPr>
                <w:rFonts w:ascii="Times New Roman" w:hAnsi="Times New Roman"/>
                <w:i/>
                <w:color w:val="000000" w:themeColor="text1"/>
                <w:sz w:val="16"/>
                <w:szCs w:val="16"/>
                <w:lang w:eastAsia="lv-LV"/>
              </w:rPr>
            </w:pPr>
            <w:r w:rsidRPr="00D26051">
              <w:rPr>
                <w:rFonts w:ascii="Times New Roman" w:hAnsi="Times New Roman"/>
                <w:i/>
                <w:color w:val="000000" w:themeColor="text1"/>
                <w:sz w:val="16"/>
                <w:szCs w:val="16"/>
                <w:lang w:eastAsia="lv-LV"/>
              </w:rPr>
              <w:t>(%)</w:t>
            </w:r>
          </w:p>
        </w:tc>
      </w:tr>
      <w:tr w:rsidR="00A42724" w:rsidRPr="00D26051" w:rsidTr="00D26051">
        <w:trPr>
          <w:trHeight w:val="20"/>
          <w:jc w:val="center"/>
        </w:trPr>
        <w:tc>
          <w:tcPr>
            <w:tcW w:w="1112"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A42724" w:rsidRPr="00D26051" w:rsidRDefault="00A42724" w:rsidP="00A42724">
            <w:pPr>
              <w:spacing w:after="0" w:line="240" w:lineRule="auto"/>
              <w:jc w:val="center"/>
              <w:rPr>
                <w:rFonts w:ascii="Times New Roman" w:hAnsi="Times New Roman"/>
                <w:i/>
                <w:color w:val="000000" w:themeColor="text1"/>
                <w:sz w:val="16"/>
                <w:szCs w:val="16"/>
                <w:lang w:eastAsia="lv-LV"/>
              </w:rPr>
            </w:pPr>
            <w:r w:rsidRPr="00D26051">
              <w:rPr>
                <w:rFonts w:ascii="Times New Roman" w:hAnsi="Times New Roman"/>
                <w:i/>
                <w:color w:val="000000" w:themeColor="text1"/>
                <w:sz w:val="16"/>
                <w:szCs w:val="16"/>
                <w:lang w:eastAsia="lv-LV"/>
              </w:rPr>
              <w:t>1</w:t>
            </w:r>
          </w:p>
        </w:tc>
        <w:tc>
          <w:tcPr>
            <w:tcW w:w="507"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A42724" w:rsidRPr="00D26051" w:rsidRDefault="00A42724" w:rsidP="00A42724">
            <w:pPr>
              <w:spacing w:after="0" w:line="240" w:lineRule="auto"/>
              <w:jc w:val="center"/>
              <w:rPr>
                <w:rFonts w:ascii="Times New Roman" w:hAnsi="Times New Roman"/>
                <w:i/>
                <w:color w:val="000000" w:themeColor="text1"/>
                <w:sz w:val="16"/>
                <w:szCs w:val="16"/>
                <w:lang w:eastAsia="lv-LV"/>
              </w:rPr>
            </w:pPr>
            <w:r w:rsidRPr="00D26051">
              <w:rPr>
                <w:rFonts w:ascii="Times New Roman" w:hAnsi="Times New Roman"/>
                <w:i/>
                <w:color w:val="000000" w:themeColor="text1"/>
                <w:sz w:val="16"/>
                <w:szCs w:val="16"/>
                <w:lang w:eastAsia="lv-LV"/>
              </w:rPr>
              <w:t>2</w:t>
            </w:r>
          </w:p>
        </w:tc>
        <w:tc>
          <w:tcPr>
            <w:tcW w:w="480"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A42724" w:rsidRPr="00D26051" w:rsidRDefault="00A42724" w:rsidP="00A42724">
            <w:pPr>
              <w:spacing w:after="0" w:line="240" w:lineRule="auto"/>
              <w:jc w:val="center"/>
              <w:rPr>
                <w:rFonts w:ascii="Times New Roman" w:hAnsi="Times New Roman"/>
                <w:i/>
                <w:color w:val="000000" w:themeColor="text1"/>
                <w:sz w:val="16"/>
                <w:szCs w:val="16"/>
                <w:lang w:eastAsia="lv-LV"/>
              </w:rPr>
            </w:pPr>
            <w:r w:rsidRPr="00D26051">
              <w:rPr>
                <w:rFonts w:ascii="Times New Roman" w:hAnsi="Times New Roman"/>
                <w:i/>
                <w:color w:val="000000" w:themeColor="text1"/>
                <w:sz w:val="16"/>
                <w:szCs w:val="16"/>
                <w:lang w:eastAsia="lv-LV"/>
              </w:rPr>
              <w:t>3</w:t>
            </w:r>
          </w:p>
        </w:tc>
        <w:tc>
          <w:tcPr>
            <w:tcW w:w="480"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A42724" w:rsidRPr="00D26051" w:rsidRDefault="00A42724" w:rsidP="00A42724">
            <w:pPr>
              <w:spacing w:after="0" w:line="240" w:lineRule="auto"/>
              <w:jc w:val="center"/>
              <w:rPr>
                <w:rFonts w:ascii="Times New Roman" w:hAnsi="Times New Roman"/>
                <w:i/>
                <w:color w:val="000000" w:themeColor="text1"/>
                <w:sz w:val="16"/>
                <w:szCs w:val="16"/>
                <w:lang w:eastAsia="lv-LV"/>
              </w:rPr>
            </w:pPr>
            <w:r w:rsidRPr="00D26051">
              <w:rPr>
                <w:rFonts w:ascii="Times New Roman" w:hAnsi="Times New Roman"/>
                <w:i/>
                <w:color w:val="000000" w:themeColor="text1"/>
                <w:sz w:val="16"/>
                <w:szCs w:val="16"/>
                <w:lang w:eastAsia="lv-LV"/>
              </w:rPr>
              <w:t>4</w:t>
            </w:r>
          </w:p>
        </w:tc>
        <w:tc>
          <w:tcPr>
            <w:tcW w:w="656"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A42724" w:rsidRPr="00D26051" w:rsidRDefault="00A42724" w:rsidP="00A42724">
            <w:pPr>
              <w:spacing w:after="0" w:line="240" w:lineRule="auto"/>
              <w:jc w:val="center"/>
              <w:rPr>
                <w:rFonts w:ascii="Times New Roman" w:hAnsi="Times New Roman"/>
                <w:i/>
                <w:color w:val="000000" w:themeColor="text1"/>
                <w:sz w:val="16"/>
                <w:szCs w:val="16"/>
                <w:lang w:eastAsia="lv-LV"/>
              </w:rPr>
            </w:pPr>
            <w:r w:rsidRPr="00D26051">
              <w:rPr>
                <w:rFonts w:ascii="Times New Roman" w:hAnsi="Times New Roman"/>
                <w:i/>
                <w:color w:val="000000" w:themeColor="text1"/>
                <w:sz w:val="16"/>
                <w:szCs w:val="16"/>
                <w:lang w:eastAsia="lv-LV"/>
              </w:rPr>
              <w:t>5 = 4-2</w:t>
            </w:r>
          </w:p>
        </w:tc>
        <w:tc>
          <w:tcPr>
            <w:tcW w:w="587"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A42724" w:rsidRPr="00D26051" w:rsidRDefault="00A42724" w:rsidP="00A42724">
            <w:pPr>
              <w:spacing w:after="0" w:line="240" w:lineRule="auto"/>
              <w:jc w:val="center"/>
              <w:rPr>
                <w:rFonts w:ascii="Times New Roman" w:hAnsi="Times New Roman"/>
                <w:i/>
                <w:color w:val="000000" w:themeColor="text1"/>
                <w:sz w:val="16"/>
                <w:szCs w:val="16"/>
                <w:lang w:eastAsia="lv-LV"/>
              </w:rPr>
            </w:pPr>
            <w:r w:rsidRPr="00D26051">
              <w:rPr>
                <w:rFonts w:ascii="Times New Roman" w:hAnsi="Times New Roman"/>
                <w:i/>
                <w:color w:val="000000" w:themeColor="text1"/>
                <w:sz w:val="16"/>
                <w:szCs w:val="16"/>
                <w:lang w:eastAsia="lv-LV"/>
              </w:rPr>
              <w:t>6=4-3</w:t>
            </w:r>
          </w:p>
        </w:tc>
        <w:tc>
          <w:tcPr>
            <w:tcW w:w="655"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A42724" w:rsidRPr="00D26051" w:rsidRDefault="00A42724" w:rsidP="00A42724">
            <w:pPr>
              <w:spacing w:after="0" w:line="240" w:lineRule="auto"/>
              <w:jc w:val="center"/>
              <w:rPr>
                <w:rFonts w:ascii="Times New Roman" w:hAnsi="Times New Roman"/>
                <w:i/>
                <w:color w:val="000000" w:themeColor="text1"/>
                <w:sz w:val="16"/>
                <w:szCs w:val="16"/>
                <w:lang w:eastAsia="lv-LV"/>
              </w:rPr>
            </w:pPr>
            <w:r w:rsidRPr="00D26051">
              <w:rPr>
                <w:rFonts w:ascii="Times New Roman" w:hAnsi="Times New Roman"/>
                <w:i/>
                <w:color w:val="000000" w:themeColor="text1"/>
                <w:sz w:val="16"/>
                <w:szCs w:val="16"/>
                <w:lang w:eastAsia="lv-LV"/>
              </w:rPr>
              <w:t>7=4/2*100-100</w:t>
            </w:r>
          </w:p>
        </w:tc>
        <w:tc>
          <w:tcPr>
            <w:tcW w:w="523"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A42724" w:rsidRPr="00D26051" w:rsidRDefault="00A42724" w:rsidP="00A42724">
            <w:pPr>
              <w:spacing w:after="0" w:line="240" w:lineRule="auto"/>
              <w:jc w:val="center"/>
              <w:rPr>
                <w:rFonts w:ascii="Times New Roman" w:hAnsi="Times New Roman"/>
                <w:i/>
                <w:color w:val="000000" w:themeColor="text1"/>
                <w:sz w:val="16"/>
                <w:szCs w:val="16"/>
                <w:lang w:eastAsia="lv-LV"/>
              </w:rPr>
            </w:pPr>
            <w:r w:rsidRPr="00D26051">
              <w:rPr>
                <w:rFonts w:ascii="Times New Roman" w:hAnsi="Times New Roman"/>
                <w:i/>
                <w:color w:val="000000" w:themeColor="text1"/>
                <w:sz w:val="16"/>
                <w:szCs w:val="16"/>
                <w:lang w:eastAsia="lv-LV"/>
              </w:rPr>
              <w:t>8=4/3*100</w:t>
            </w:r>
          </w:p>
        </w:tc>
      </w:tr>
      <w:tr w:rsidR="0053268E" w:rsidRPr="00244BE3" w:rsidTr="00D26051">
        <w:trPr>
          <w:trHeight w:val="20"/>
          <w:jc w:val="center"/>
        </w:trPr>
        <w:tc>
          <w:tcPr>
            <w:tcW w:w="1112"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003190" w:rsidRPr="00244BE3" w:rsidRDefault="00003190" w:rsidP="00E63913">
            <w:pPr>
              <w:spacing w:after="0" w:line="240" w:lineRule="auto"/>
              <w:rPr>
                <w:rFonts w:ascii="Times New Roman" w:eastAsia="Times New Roman" w:hAnsi="Times New Roman"/>
                <w:color w:val="000000" w:themeColor="text1"/>
                <w:sz w:val="20"/>
                <w:szCs w:val="20"/>
                <w:lang w:eastAsia="lv-LV"/>
              </w:rPr>
            </w:pPr>
            <w:r w:rsidRPr="00244BE3">
              <w:rPr>
                <w:rFonts w:ascii="Times New Roman" w:eastAsia="Times New Roman" w:hAnsi="Times New Roman"/>
                <w:b/>
                <w:bCs/>
                <w:color w:val="000000" w:themeColor="text1"/>
                <w:sz w:val="20"/>
                <w:szCs w:val="20"/>
                <w:lang w:eastAsia="lv-LV"/>
              </w:rPr>
              <w:t>Resursi izdevumu segšanai</w:t>
            </w:r>
          </w:p>
        </w:tc>
        <w:tc>
          <w:tcPr>
            <w:tcW w:w="507"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003190" w:rsidRPr="00244BE3" w:rsidRDefault="00003190" w:rsidP="00E63913">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 579</w:t>
            </w:r>
          </w:p>
        </w:tc>
        <w:tc>
          <w:tcPr>
            <w:tcW w:w="480"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003190" w:rsidRPr="00244BE3" w:rsidRDefault="00003190" w:rsidP="00E63913">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598</w:t>
            </w:r>
          </w:p>
        </w:tc>
        <w:tc>
          <w:tcPr>
            <w:tcW w:w="480"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003190" w:rsidRPr="00244BE3" w:rsidRDefault="00003190" w:rsidP="00E63913">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 598</w:t>
            </w:r>
          </w:p>
        </w:tc>
        <w:tc>
          <w:tcPr>
            <w:tcW w:w="656"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003190" w:rsidRPr="00244BE3" w:rsidRDefault="00003190" w:rsidP="00E63913">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 19</w:t>
            </w:r>
          </w:p>
        </w:tc>
        <w:tc>
          <w:tcPr>
            <w:tcW w:w="587"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003190" w:rsidRPr="00244BE3" w:rsidRDefault="00003190" w:rsidP="00E63913">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0</w:t>
            </w:r>
          </w:p>
        </w:tc>
        <w:tc>
          <w:tcPr>
            <w:tcW w:w="655"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003190" w:rsidRPr="00244BE3" w:rsidRDefault="00003190" w:rsidP="00E63913">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3,3</w:t>
            </w:r>
          </w:p>
        </w:tc>
        <w:tc>
          <w:tcPr>
            <w:tcW w:w="523"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003190" w:rsidRPr="00244BE3" w:rsidRDefault="00003190" w:rsidP="00E63913">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100,0</w:t>
            </w:r>
          </w:p>
        </w:tc>
      </w:tr>
      <w:tr w:rsidR="0053268E" w:rsidRPr="00244BE3" w:rsidTr="00D26051">
        <w:trPr>
          <w:trHeight w:val="20"/>
          <w:jc w:val="center"/>
        </w:trPr>
        <w:tc>
          <w:tcPr>
            <w:tcW w:w="1112"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003190" w:rsidRPr="00244BE3" w:rsidRDefault="00003190" w:rsidP="00E63913">
            <w:pPr>
              <w:spacing w:after="0" w:line="240" w:lineRule="auto"/>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Dotācija no vispārējiem ieņēmumiem</w:t>
            </w:r>
          </w:p>
        </w:tc>
        <w:tc>
          <w:tcPr>
            <w:tcW w:w="507"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003190" w:rsidRPr="00244BE3" w:rsidRDefault="00003190"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 579</w:t>
            </w:r>
          </w:p>
        </w:tc>
        <w:tc>
          <w:tcPr>
            <w:tcW w:w="480"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003190" w:rsidRPr="00244BE3" w:rsidRDefault="00003190"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 598</w:t>
            </w:r>
          </w:p>
        </w:tc>
        <w:tc>
          <w:tcPr>
            <w:tcW w:w="480"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003190" w:rsidRPr="00244BE3" w:rsidRDefault="00003190"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598</w:t>
            </w:r>
          </w:p>
        </w:tc>
        <w:tc>
          <w:tcPr>
            <w:tcW w:w="656"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003190" w:rsidRPr="00244BE3" w:rsidRDefault="00003190"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 19</w:t>
            </w:r>
          </w:p>
        </w:tc>
        <w:tc>
          <w:tcPr>
            <w:tcW w:w="587"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003190" w:rsidRPr="00244BE3" w:rsidRDefault="00003190"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0</w:t>
            </w:r>
          </w:p>
        </w:tc>
        <w:tc>
          <w:tcPr>
            <w:tcW w:w="655"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003190" w:rsidRPr="00244BE3" w:rsidRDefault="00003190"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3,3</w:t>
            </w:r>
          </w:p>
        </w:tc>
        <w:tc>
          <w:tcPr>
            <w:tcW w:w="523"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003190" w:rsidRPr="00244BE3" w:rsidRDefault="00003190"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100,0</w:t>
            </w:r>
          </w:p>
        </w:tc>
      </w:tr>
      <w:tr w:rsidR="0053268E" w:rsidRPr="00244BE3" w:rsidTr="00D26051">
        <w:trPr>
          <w:trHeight w:val="20"/>
          <w:jc w:val="center"/>
        </w:trPr>
        <w:tc>
          <w:tcPr>
            <w:tcW w:w="1112"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003190" w:rsidRPr="00244BE3" w:rsidRDefault="00003190" w:rsidP="00E63913">
            <w:pPr>
              <w:spacing w:after="0" w:line="240" w:lineRule="auto"/>
              <w:rPr>
                <w:rFonts w:ascii="Times New Roman" w:eastAsia="Times New Roman" w:hAnsi="Times New Roman"/>
                <w:color w:val="000000" w:themeColor="text1"/>
                <w:sz w:val="20"/>
                <w:szCs w:val="20"/>
                <w:lang w:eastAsia="lv-LV"/>
              </w:rPr>
            </w:pPr>
            <w:r w:rsidRPr="00244BE3">
              <w:rPr>
                <w:rFonts w:ascii="Times New Roman" w:eastAsia="Times New Roman" w:hAnsi="Times New Roman"/>
                <w:b/>
                <w:bCs/>
                <w:color w:val="000000" w:themeColor="text1"/>
                <w:sz w:val="20"/>
                <w:szCs w:val="20"/>
                <w:lang w:eastAsia="lv-LV"/>
              </w:rPr>
              <w:t>Izdevumi – kopā</w:t>
            </w:r>
          </w:p>
        </w:tc>
        <w:tc>
          <w:tcPr>
            <w:tcW w:w="507"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003190" w:rsidRPr="00244BE3" w:rsidRDefault="00003190" w:rsidP="00E63913">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 426</w:t>
            </w:r>
          </w:p>
        </w:tc>
        <w:tc>
          <w:tcPr>
            <w:tcW w:w="480"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003190" w:rsidRPr="00244BE3" w:rsidRDefault="00003190" w:rsidP="00E63913">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598</w:t>
            </w:r>
          </w:p>
        </w:tc>
        <w:tc>
          <w:tcPr>
            <w:tcW w:w="480"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003190" w:rsidRPr="00244BE3" w:rsidRDefault="00003190" w:rsidP="00E63913">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458</w:t>
            </w:r>
          </w:p>
        </w:tc>
        <w:tc>
          <w:tcPr>
            <w:tcW w:w="656"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003190" w:rsidRPr="00244BE3" w:rsidRDefault="00003190" w:rsidP="00E63913">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 32</w:t>
            </w:r>
          </w:p>
        </w:tc>
        <w:tc>
          <w:tcPr>
            <w:tcW w:w="587"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003190" w:rsidRPr="00244BE3" w:rsidRDefault="00003190" w:rsidP="00E63913">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-140</w:t>
            </w:r>
          </w:p>
        </w:tc>
        <w:tc>
          <w:tcPr>
            <w:tcW w:w="655"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003190" w:rsidRPr="00244BE3" w:rsidRDefault="00003190" w:rsidP="00E63913">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7,4</w:t>
            </w:r>
          </w:p>
        </w:tc>
        <w:tc>
          <w:tcPr>
            <w:tcW w:w="523"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003190" w:rsidRPr="00244BE3" w:rsidRDefault="00003190" w:rsidP="00E63913">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76,5</w:t>
            </w:r>
          </w:p>
        </w:tc>
      </w:tr>
      <w:tr w:rsidR="0053268E" w:rsidRPr="00244BE3" w:rsidTr="00D26051">
        <w:trPr>
          <w:trHeight w:val="20"/>
          <w:jc w:val="center"/>
        </w:trPr>
        <w:tc>
          <w:tcPr>
            <w:tcW w:w="1112"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003190" w:rsidRPr="00244BE3" w:rsidRDefault="00003190" w:rsidP="00E63913">
            <w:pPr>
              <w:spacing w:after="0" w:line="240" w:lineRule="auto"/>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Atlīdzība</w:t>
            </w:r>
          </w:p>
        </w:tc>
        <w:tc>
          <w:tcPr>
            <w:tcW w:w="507"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003190" w:rsidRPr="00244BE3" w:rsidRDefault="00003190"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 218</w:t>
            </w:r>
          </w:p>
        </w:tc>
        <w:tc>
          <w:tcPr>
            <w:tcW w:w="480"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003190" w:rsidRPr="00244BE3" w:rsidRDefault="00003190"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 235</w:t>
            </w:r>
          </w:p>
        </w:tc>
        <w:tc>
          <w:tcPr>
            <w:tcW w:w="480"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003190" w:rsidRPr="00244BE3" w:rsidRDefault="00003190"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 208</w:t>
            </w:r>
          </w:p>
        </w:tc>
        <w:tc>
          <w:tcPr>
            <w:tcW w:w="656"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003190" w:rsidRPr="00244BE3" w:rsidRDefault="00003190"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 -10</w:t>
            </w:r>
          </w:p>
        </w:tc>
        <w:tc>
          <w:tcPr>
            <w:tcW w:w="587"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003190" w:rsidRPr="00244BE3" w:rsidRDefault="00003190"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-27</w:t>
            </w:r>
          </w:p>
        </w:tc>
        <w:tc>
          <w:tcPr>
            <w:tcW w:w="655"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003190" w:rsidRPr="00244BE3" w:rsidRDefault="00003190"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-4,7</w:t>
            </w:r>
          </w:p>
        </w:tc>
        <w:tc>
          <w:tcPr>
            <w:tcW w:w="523"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003190" w:rsidRPr="00244BE3" w:rsidRDefault="00003190"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88,6</w:t>
            </w:r>
          </w:p>
        </w:tc>
      </w:tr>
      <w:tr w:rsidR="0053268E" w:rsidRPr="00244BE3" w:rsidTr="00D26051">
        <w:trPr>
          <w:trHeight w:val="20"/>
          <w:jc w:val="center"/>
        </w:trPr>
        <w:tc>
          <w:tcPr>
            <w:tcW w:w="1112"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003190" w:rsidRPr="00244BE3" w:rsidRDefault="00003190" w:rsidP="00D26051">
            <w:pPr>
              <w:spacing w:after="0" w:line="240" w:lineRule="auto"/>
              <w:jc w:val="center"/>
              <w:rPr>
                <w:rFonts w:ascii="Times New Roman" w:eastAsia="Times New Roman" w:hAnsi="Times New Roman"/>
                <w:color w:val="000000" w:themeColor="text1"/>
                <w:sz w:val="20"/>
                <w:szCs w:val="20"/>
                <w:lang w:eastAsia="lv-LV"/>
              </w:rPr>
            </w:pPr>
            <w:r w:rsidRPr="00244BE3">
              <w:rPr>
                <w:rFonts w:ascii="Times New Roman" w:eastAsia="Times New Roman" w:hAnsi="Times New Roman"/>
                <w:i/>
                <w:iCs/>
                <w:color w:val="000000" w:themeColor="text1"/>
                <w:sz w:val="20"/>
                <w:szCs w:val="20"/>
                <w:lang w:eastAsia="lv-LV"/>
              </w:rPr>
              <w:t>t.sk. atalgojums</w:t>
            </w:r>
          </w:p>
        </w:tc>
        <w:tc>
          <w:tcPr>
            <w:tcW w:w="507"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003190" w:rsidRPr="00244BE3" w:rsidRDefault="00003190"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 177</w:t>
            </w:r>
          </w:p>
        </w:tc>
        <w:tc>
          <w:tcPr>
            <w:tcW w:w="480"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003190" w:rsidRPr="00244BE3" w:rsidRDefault="00003190"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 189</w:t>
            </w:r>
          </w:p>
        </w:tc>
        <w:tc>
          <w:tcPr>
            <w:tcW w:w="480"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003190" w:rsidRPr="00244BE3" w:rsidRDefault="00003190"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164</w:t>
            </w:r>
          </w:p>
        </w:tc>
        <w:tc>
          <w:tcPr>
            <w:tcW w:w="656"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003190" w:rsidRPr="00244BE3" w:rsidRDefault="00003190"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 -13</w:t>
            </w:r>
          </w:p>
        </w:tc>
        <w:tc>
          <w:tcPr>
            <w:tcW w:w="587"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003190" w:rsidRPr="00244BE3" w:rsidRDefault="00003190"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-25</w:t>
            </w:r>
          </w:p>
        </w:tc>
        <w:tc>
          <w:tcPr>
            <w:tcW w:w="655"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003190" w:rsidRPr="00244BE3" w:rsidRDefault="00003190"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-7,5</w:t>
            </w:r>
          </w:p>
        </w:tc>
        <w:tc>
          <w:tcPr>
            <w:tcW w:w="523"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003190" w:rsidRPr="00244BE3" w:rsidRDefault="00003190"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87,1</w:t>
            </w:r>
          </w:p>
        </w:tc>
      </w:tr>
    </w:tbl>
    <w:p w:rsidR="00003190" w:rsidRPr="00244BE3" w:rsidRDefault="00003190" w:rsidP="005D1125">
      <w:pPr>
        <w:spacing w:after="120" w:line="240" w:lineRule="auto"/>
        <w:ind w:right="-1" w:firstLine="709"/>
        <w:jc w:val="both"/>
        <w:rPr>
          <w:rFonts w:ascii="Times New Roman" w:hAnsi="Times New Roman"/>
          <w:color w:val="000000" w:themeColor="text1"/>
          <w:sz w:val="28"/>
          <w:szCs w:val="28"/>
        </w:rPr>
      </w:pPr>
      <w:r w:rsidRPr="00244BE3">
        <w:rPr>
          <w:rFonts w:ascii="Times New Roman" w:hAnsi="Times New Roman"/>
          <w:b/>
          <w:color w:val="000000" w:themeColor="text1"/>
          <w:sz w:val="28"/>
          <w:szCs w:val="28"/>
        </w:rPr>
        <w:t>Valsts prezidenta Kancelejas</w:t>
      </w:r>
      <w:r w:rsidRPr="00244BE3">
        <w:rPr>
          <w:rFonts w:ascii="Times New Roman" w:hAnsi="Times New Roman"/>
          <w:color w:val="000000" w:themeColor="text1"/>
          <w:sz w:val="28"/>
          <w:szCs w:val="28"/>
        </w:rPr>
        <w:t xml:space="preserve"> izlietotie līdzekļi 2011. gada pirmajā ceturksnī ir 0,5</w:t>
      </w:r>
      <w:r w:rsidR="00186ECA" w:rsidRPr="00244BE3">
        <w:rPr>
          <w:rFonts w:ascii="Times New Roman" w:hAnsi="Times New Roman"/>
          <w:color w:val="000000" w:themeColor="text1"/>
          <w:sz w:val="28"/>
          <w:szCs w:val="28"/>
        </w:rPr>
        <w:t> milj. l</w:t>
      </w:r>
      <w:r w:rsidRPr="00244BE3">
        <w:rPr>
          <w:rFonts w:ascii="Times New Roman" w:hAnsi="Times New Roman"/>
          <w:color w:val="000000" w:themeColor="text1"/>
          <w:sz w:val="28"/>
          <w:szCs w:val="28"/>
        </w:rPr>
        <w:t xml:space="preserve">atu jeb 76,5% no pārskata periodā plānotā. Salīdzinot ar 2010. gada atbilstošo periodu to apjoms būtiski nav mainījies. </w:t>
      </w:r>
    </w:p>
    <w:p w:rsidR="00003190" w:rsidRPr="00244BE3" w:rsidRDefault="00003190" w:rsidP="0053268E">
      <w:pPr>
        <w:spacing w:after="120" w:line="240" w:lineRule="auto"/>
        <w:ind w:right="-1" w:firstLine="709"/>
        <w:jc w:val="both"/>
        <w:rPr>
          <w:rFonts w:ascii="Times New Roman" w:hAnsi="Times New Roman"/>
          <w:color w:val="000000" w:themeColor="text1"/>
          <w:sz w:val="28"/>
          <w:szCs w:val="28"/>
        </w:rPr>
      </w:pPr>
      <w:r w:rsidRPr="00244BE3">
        <w:rPr>
          <w:rFonts w:ascii="Times New Roman" w:hAnsi="Times New Roman"/>
          <w:color w:val="000000" w:themeColor="text1"/>
          <w:sz w:val="28"/>
          <w:szCs w:val="28"/>
        </w:rPr>
        <w:t>Nodrošinātas Azerbaidžānas un Armēnijas prezidentu oficiālās vizītes Latvijā, organizētas Valsts prezidenta valsts vizītes Lietuvā un Rumānijā, ārvalstu vizītes Polijā, Briselē un Amerikas Savienotajās Valstīs, kā arī vietējās vizītes Ķekavā, Carnikavā, Ropažos un Mālpilī. Orga</w:t>
      </w:r>
      <w:r w:rsidRPr="00244BE3">
        <w:rPr>
          <w:rFonts w:ascii="Times New Roman" w:hAnsi="Times New Roman"/>
          <w:color w:val="000000" w:themeColor="text1"/>
          <w:sz w:val="28"/>
          <w:szCs w:val="28"/>
        </w:rPr>
        <w:softHyphen/>
        <w:t xml:space="preserve">nizētas un nodrošinātas ārvalstu un starptautisko organizāciju pārstāvju tikšanās ar Valsts prezidentu, tajā skaitā ar Turcijas parlamenta priekšsēdētāju, kā arī Latvijas un Lielbritānijas </w:t>
      </w:r>
      <w:r w:rsidRPr="00244BE3">
        <w:rPr>
          <w:rFonts w:ascii="Times New Roman" w:hAnsi="Times New Roman"/>
          <w:color w:val="000000" w:themeColor="text1"/>
          <w:sz w:val="28"/>
          <w:szCs w:val="28"/>
        </w:rPr>
        <w:lastRenderedPageBreak/>
        <w:t>Tirdzniecības Palātas pārstāvjiem. Nodroši</w:t>
      </w:r>
      <w:r w:rsidRPr="00244BE3">
        <w:rPr>
          <w:rFonts w:ascii="Times New Roman" w:hAnsi="Times New Roman"/>
          <w:color w:val="000000" w:themeColor="text1"/>
          <w:sz w:val="28"/>
          <w:szCs w:val="28"/>
        </w:rPr>
        <w:softHyphen/>
        <w:t>nāta dažādu pasākumu norise, tajā skaitā: vēstnieku akreditācijas, intervijas ar masu mēdijiem, kā arī tikšanās ar kultūras darbiniekiem, sportistiem, amatpersonām un politiķiem.</w:t>
      </w:r>
    </w:p>
    <w:p w:rsidR="00003190" w:rsidRPr="00244BE3" w:rsidRDefault="00003190" w:rsidP="0053268E">
      <w:pPr>
        <w:overflowPunct w:val="0"/>
        <w:autoSpaceDE w:val="0"/>
        <w:autoSpaceDN w:val="0"/>
        <w:adjustRightInd w:val="0"/>
        <w:spacing w:after="120" w:line="240" w:lineRule="auto"/>
        <w:ind w:right="-1" w:firstLine="709"/>
        <w:jc w:val="both"/>
        <w:textAlignment w:val="baseline"/>
        <w:rPr>
          <w:rFonts w:ascii="Times New Roman" w:eastAsia="Times New Roman" w:hAnsi="Times New Roman"/>
          <w:color w:val="000000" w:themeColor="text1"/>
          <w:sz w:val="28"/>
          <w:szCs w:val="28"/>
        </w:rPr>
      </w:pPr>
      <w:r w:rsidRPr="00244BE3">
        <w:rPr>
          <w:rFonts w:ascii="Times New Roman" w:eastAsia="Times New Roman" w:hAnsi="Times New Roman"/>
          <w:color w:val="000000" w:themeColor="text1"/>
          <w:sz w:val="28"/>
          <w:szCs w:val="28"/>
        </w:rPr>
        <w:t>Vēsturnieku komisija izstrādāja Latvijas</w:t>
      </w:r>
      <w:r w:rsidR="004A0D2E" w:rsidRPr="00244BE3">
        <w:rPr>
          <w:rFonts w:ascii="Times New Roman" w:eastAsia="Times New Roman" w:hAnsi="Times New Roman"/>
          <w:color w:val="000000" w:themeColor="text1"/>
          <w:sz w:val="28"/>
          <w:szCs w:val="28"/>
        </w:rPr>
        <w:t>–</w:t>
      </w:r>
      <w:r w:rsidRPr="00244BE3">
        <w:rPr>
          <w:rFonts w:ascii="Times New Roman" w:eastAsia="Times New Roman" w:hAnsi="Times New Roman"/>
          <w:color w:val="000000" w:themeColor="text1"/>
          <w:sz w:val="28"/>
          <w:szCs w:val="28"/>
        </w:rPr>
        <w:t>Krievijas vēsturnieku komisijas nolikuma projektu, kas nosūtīts Krievijas pusei, uzsāka sagatavošanas darbu konferencei „Latvi</w:t>
      </w:r>
      <w:r w:rsidR="004A0D2E" w:rsidRPr="00244BE3">
        <w:rPr>
          <w:rFonts w:ascii="Times New Roman" w:eastAsia="Times New Roman" w:hAnsi="Times New Roman"/>
          <w:color w:val="000000" w:themeColor="text1"/>
          <w:sz w:val="28"/>
          <w:szCs w:val="28"/>
        </w:rPr>
        <w:t>jas armijas iznīcināšana (19040–</w:t>
      </w:r>
      <w:r w:rsidRPr="00244BE3">
        <w:rPr>
          <w:rFonts w:ascii="Times New Roman" w:eastAsia="Times New Roman" w:hAnsi="Times New Roman"/>
          <w:color w:val="000000" w:themeColor="text1"/>
          <w:sz w:val="28"/>
          <w:szCs w:val="28"/>
        </w:rPr>
        <w:t>1941)”, uzsāka darbu pie atkārtotas grāmatas „Latvijas vēsture” (krievu valodā) izdevumu sagatavošanas, kā arī prezentēja Vēsturnieku komisijas rakstu 26.sējumu ar plašu ārvalstu diplomātu, vēstures skolotāju, pētnieku un Saeimas deputātu piedalīšanos. Ir nodrošinātas 2 Valsts valodas komisijas sēdes: „Par minoritāšu skolu apmācību” un „Valodu intelekta tehnoloģiju centra projekts „Valodas krasts””. Stratēģiskās analīzes komisija organizēja divas video diskusijas: „Ilgtspējas patēriņš krīzes ēnā: laba ideja, bet cik reāla?” un „Vai un kā jāmainās 21.gadsimta skolai?”, kā arī sadarbībā ar „DnB Latvijas barometrs” apaļā galda diskusiju „Veselības aprūpes sistēmas reformas iespējamie risinājumi: ekonomiski adekvāti, iedzīvotājiem pieņemami”. Nodrošinātas 3 Valsts heraldikas komisijas sēdes, kurās izskatīti 10 novadu un 5 dzimtu iesniegtie ģerboņi, apstiprināti 3 valsts un pašvaldību institūciju apbalvojumi, kā arī citi komisijas kompetencē esošie jautājumi. Sniegtas 19 konsultācijas pašvaldību vadībām par novadu ģerboņu un apbalvojumu izstrādes principiem.</w:t>
      </w:r>
    </w:p>
    <w:p w:rsidR="00003190" w:rsidRPr="00244BE3" w:rsidRDefault="00003190" w:rsidP="0053268E">
      <w:pPr>
        <w:spacing w:after="120" w:line="240" w:lineRule="auto"/>
        <w:ind w:right="-1" w:firstLine="709"/>
        <w:jc w:val="both"/>
        <w:rPr>
          <w:rFonts w:ascii="Times New Roman" w:hAnsi="Times New Roman"/>
          <w:color w:val="000000" w:themeColor="text1"/>
          <w:sz w:val="28"/>
          <w:szCs w:val="28"/>
        </w:rPr>
      </w:pPr>
      <w:r w:rsidRPr="00244BE3">
        <w:rPr>
          <w:rFonts w:ascii="Times New Roman" w:hAnsi="Times New Roman"/>
          <w:color w:val="000000" w:themeColor="text1"/>
          <w:sz w:val="28"/>
          <w:szCs w:val="28"/>
        </w:rPr>
        <w:t>Nav izlietoti 0,1</w:t>
      </w:r>
      <w:r w:rsidR="00186ECA" w:rsidRPr="00244BE3">
        <w:rPr>
          <w:rFonts w:ascii="Times New Roman" w:hAnsi="Times New Roman"/>
          <w:color w:val="000000" w:themeColor="text1"/>
          <w:sz w:val="28"/>
          <w:szCs w:val="28"/>
        </w:rPr>
        <w:t> milj. l</w:t>
      </w:r>
      <w:r w:rsidRPr="00244BE3">
        <w:rPr>
          <w:rFonts w:ascii="Times New Roman" w:hAnsi="Times New Roman"/>
          <w:color w:val="000000" w:themeColor="text1"/>
          <w:sz w:val="28"/>
          <w:szCs w:val="28"/>
        </w:rPr>
        <w:t>atu preču un pakalpojumu apmaksai, kas saistīts ar naudas līdzekļu saimniecisku rīcību, nodrošinot kancelejas darbību, kā arī līdzekļu izlietojumu Valsts prezidenta ārpolitiskās darbības nodrošināšanai atbilstoši faktiskajām aktivitātēm.</w:t>
      </w:r>
    </w:p>
    <w:p w:rsidR="00557BCF" w:rsidRPr="00244BE3" w:rsidRDefault="000960CD" w:rsidP="00557BCF">
      <w:pPr>
        <w:pStyle w:val="Heading1"/>
        <w:numPr>
          <w:ilvl w:val="0"/>
          <w:numId w:val="26"/>
        </w:numPr>
        <w:spacing w:after="120"/>
        <w:jc w:val="center"/>
        <w:rPr>
          <w:rFonts w:ascii="Times New Roman" w:hAnsi="Times New Roman" w:cs="Times New Roman"/>
          <w:color w:val="000000" w:themeColor="text1"/>
        </w:rPr>
      </w:pPr>
      <w:r w:rsidRPr="00244BE3">
        <w:rPr>
          <w:rFonts w:ascii="Times New Roman" w:hAnsi="Times New Roman" w:cs="Times New Roman"/>
          <w:color w:val="000000" w:themeColor="text1"/>
        </w:rPr>
        <w:t>Saeima</w:t>
      </w:r>
    </w:p>
    <w:p w:rsidR="000960CD" w:rsidRPr="00244BE3" w:rsidRDefault="000960CD" w:rsidP="00557BCF">
      <w:pPr>
        <w:spacing w:after="120" w:line="240" w:lineRule="auto"/>
        <w:rPr>
          <w:rFonts w:ascii="Times New Roman" w:hAnsi="Times New Roman"/>
          <w:b/>
          <w:color w:val="000000" w:themeColor="text1"/>
          <w:sz w:val="28"/>
          <w:szCs w:val="28"/>
        </w:rPr>
      </w:pPr>
      <w:r w:rsidRPr="00244BE3">
        <w:rPr>
          <w:rFonts w:ascii="Times New Roman" w:hAnsi="Times New Roman"/>
          <w:color w:val="000000" w:themeColor="text1"/>
          <w:sz w:val="24"/>
        </w:rPr>
        <w:t xml:space="preserve">Valsts pamatfunkciju īstenošana </w:t>
      </w:r>
    </w:p>
    <w:tbl>
      <w:tblPr>
        <w:tblW w:w="5024" w:type="pct"/>
        <w:jc w:val="center"/>
        <w:tblInd w:w="-201" w:type="dxa"/>
        <w:tblBorders>
          <w:top w:val="outset" w:sz="6" w:space="0" w:color="000000"/>
          <w:left w:val="outset" w:sz="6" w:space="0" w:color="000000"/>
          <w:bottom w:val="outset" w:sz="6" w:space="0" w:color="000000"/>
          <w:right w:val="outset" w:sz="6" w:space="0" w:color="000000"/>
        </w:tblBorders>
        <w:shd w:val="clear" w:color="auto" w:fill="FFFFFF" w:themeFill="background1"/>
        <w:tblCellMar>
          <w:top w:w="30" w:type="dxa"/>
          <w:left w:w="30" w:type="dxa"/>
          <w:bottom w:w="30" w:type="dxa"/>
          <w:right w:w="30" w:type="dxa"/>
        </w:tblCellMar>
        <w:tblLook w:val="04A0" w:firstRow="1" w:lastRow="0" w:firstColumn="1" w:lastColumn="0" w:noHBand="0" w:noVBand="1"/>
      </w:tblPr>
      <w:tblGrid>
        <w:gridCol w:w="2033"/>
        <w:gridCol w:w="932"/>
        <w:gridCol w:w="883"/>
        <w:gridCol w:w="883"/>
        <w:gridCol w:w="1179"/>
        <w:gridCol w:w="1067"/>
        <w:gridCol w:w="1193"/>
        <w:gridCol w:w="1005"/>
      </w:tblGrid>
      <w:tr w:rsidR="00A42724" w:rsidRPr="00244BE3" w:rsidTr="00D26051">
        <w:trPr>
          <w:trHeight w:val="20"/>
          <w:jc w:val="center"/>
        </w:trPr>
        <w:tc>
          <w:tcPr>
            <w:tcW w:w="1111"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A42724" w:rsidRPr="00633BDC" w:rsidRDefault="00A42724" w:rsidP="00A42724">
            <w:pPr>
              <w:spacing w:after="0" w:line="240" w:lineRule="auto"/>
              <w:jc w:val="center"/>
              <w:rPr>
                <w:rFonts w:ascii="Times New Roman" w:hAnsi="Times New Roman"/>
                <w:color w:val="000000" w:themeColor="text1"/>
                <w:sz w:val="18"/>
                <w:szCs w:val="18"/>
                <w:lang w:eastAsia="lv-LV"/>
              </w:rPr>
            </w:pPr>
            <w:r w:rsidRPr="00633BDC">
              <w:rPr>
                <w:rFonts w:ascii="Times New Roman" w:hAnsi="Times New Roman"/>
                <w:color w:val="000000" w:themeColor="text1"/>
                <w:sz w:val="18"/>
                <w:szCs w:val="18"/>
                <w:lang w:eastAsia="lv-LV"/>
              </w:rPr>
              <w:t>Finansiālie rādītāji</w:t>
            </w:r>
          </w:p>
        </w:tc>
        <w:tc>
          <w:tcPr>
            <w:tcW w:w="511"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A42724" w:rsidRPr="00633BDC" w:rsidRDefault="00A42724" w:rsidP="00A42724">
            <w:pPr>
              <w:spacing w:after="0" w:line="240" w:lineRule="auto"/>
              <w:jc w:val="center"/>
              <w:rPr>
                <w:rFonts w:ascii="Times New Roman" w:hAnsi="Times New Roman"/>
                <w:color w:val="000000" w:themeColor="text1"/>
                <w:sz w:val="18"/>
                <w:szCs w:val="18"/>
                <w:lang w:eastAsia="lv-LV"/>
              </w:rPr>
            </w:pPr>
            <w:r w:rsidRPr="00633BDC">
              <w:rPr>
                <w:rFonts w:ascii="Times New Roman" w:hAnsi="Times New Roman"/>
                <w:color w:val="000000" w:themeColor="text1"/>
                <w:sz w:val="18"/>
                <w:szCs w:val="18"/>
                <w:lang w:eastAsia="lv-LV"/>
              </w:rPr>
              <w:t>2010.g.</w:t>
            </w:r>
          </w:p>
          <w:p w:rsidR="00A42724" w:rsidRPr="00633BDC" w:rsidRDefault="00A42724" w:rsidP="00A42724">
            <w:pPr>
              <w:spacing w:after="0" w:line="240" w:lineRule="auto"/>
              <w:jc w:val="center"/>
              <w:rPr>
                <w:rFonts w:ascii="Times New Roman" w:hAnsi="Times New Roman"/>
                <w:color w:val="000000" w:themeColor="text1"/>
                <w:sz w:val="18"/>
                <w:szCs w:val="18"/>
                <w:lang w:eastAsia="lv-LV"/>
              </w:rPr>
            </w:pPr>
            <w:r w:rsidRPr="00633BDC">
              <w:rPr>
                <w:rFonts w:ascii="Times New Roman" w:hAnsi="Times New Roman"/>
                <w:color w:val="000000" w:themeColor="text1"/>
                <w:sz w:val="18"/>
                <w:szCs w:val="18"/>
                <w:lang w:eastAsia="lv-LV"/>
              </w:rPr>
              <w:t>I cet.</w:t>
            </w:r>
          </w:p>
          <w:p w:rsidR="00A42724" w:rsidRPr="00633BDC" w:rsidRDefault="00A42724" w:rsidP="00A42724">
            <w:pPr>
              <w:spacing w:after="0" w:line="240" w:lineRule="auto"/>
              <w:jc w:val="center"/>
              <w:rPr>
                <w:rFonts w:ascii="Times New Roman" w:hAnsi="Times New Roman"/>
                <w:color w:val="000000" w:themeColor="text1"/>
                <w:sz w:val="18"/>
                <w:szCs w:val="18"/>
                <w:lang w:eastAsia="lv-LV"/>
              </w:rPr>
            </w:pPr>
            <w:r w:rsidRPr="00633BDC">
              <w:rPr>
                <w:rFonts w:ascii="Times New Roman" w:hAnsi="Times New Roman"/>
                <w:color w:val="000000" w:themeColor="text1"/>
                <w:sz w:val="18"/>
                <w:szCs w:val="18"/>
                <w:lang w:eastAsia="lv-LV"/>
              </w:rPr>
              <w:t xml:space="preserve">izpilde </w:t>
            </w:r>
          </w:p>
        </w:tc>
        <w:tc>
          <w:tcPr>
            <w:tcW w:w="484"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A42724" w:rsidRPr="00633BDC" w:rsidRDefault="00A42724" w:rsidP="00A42724">
            <w:pPr>
              <w:spacing w:after="0" w:line="240" w:lineRule="auto"/>
              <w:jc w:val="center"/>
              <w:rPr>
                <w:rFonts w:ascii="Times New Roman" w:hAnsi="Times New Roman"/>
                <w:color w:val="000000" w:themeColor="text1"/>
                <w:sz w:val="18"/>
                <w:szCs w:val="18"/>
                <w:lang w:eastAsia="lv-LV"/>
              </w:rPr>
            </w:pPr>
            <w:r w:rsidRPr="00633BDC">
              <w:rPr>
                <w:rFonts w:ascii="Times New Roman" w:hAnsi="Times New Roman"/>
                <w:color w:val="000000" w:themeColor="text1"/>
                <w:sz w:val="18"/>
                <w:szCs w:val="18"/>
                <w:lang w:eastAsia="lv-LV"/>
              </w:rPr>
              <w:t>2011.g.</w:t>
            </w:r>
          </w:p>
          <w:p w:rsidR="00A42724" w:rsidRPr="00633BDC" w:rsidRDefault="00A42724" w:rsidP="00A42724">
            <w:pPr>
              <w:spacing w:after="0" w:line="240" w:lineRule="auto"/>
              <w:jc w:val="center"/>
              <w:rPr>
                <w:rFonts w:ascii="Times New Roman" w:hAnsi="Times New Roman"/>
                <w:color w:val="000000" w:themeColor="text1"/>
                <w:sz w:val="18"/>
                <w:szCs w:val="18"/>
                <w:lang w:eastAsia="lv-LV"/>
              </w:rPr>
            </w:pPr>
            <w:r w:rsidRPr="00633BDC">
              <w:rPr>
                <w:rFonts w:ascii="Times New Roman" w:hAnsi="Times New Roman"/>
                <w:color w:val="000000" w:themeColor="text1"/>
                <w:sz w:val="18"/>
                <w:szCs w:val="18"/>
                <w:lang w:eastAsia="lv-LV"/>
              </w:rPr>
              <w:t>I cet.</w:t>
            </w:r>
          </w:p>
          <w:p w:rsidR="00A42724" w:rsidRPr="00633BDC" w:rsidRDefault="00A42724" w:rsidP="00A42724">
            <w:pPr>
              <w:spacing w:after="0" w:line="240" w:lineRule="auto"/>
              <w:jc w:val="center"/>
              <w:rPr>
                <w:rFonts w:ascii="Times New Roman" w:hAnsi="Times New Roman"/>
                <w:color w:val="000000" w:themeColor="text1"/>
                <w:sz w:val="18"/>
                <w:szCs w:val="18"/>
                <w:lang w:eastAsia="lv-LV"/>
              </w:rPr>
            </w:pPr>
            <w:r w:rsidRPr="00633BDC">
              <w:rPr>
                <w:rFonts w:ascii="Times New Roman" w:hAnsi="Times New Roman"/>
                <w:color w:val="000000" w:themeColor="text1"/>
                <w:sz w:val="18"/>
                <w:szCs w:val="18"/>
                <w:lang w:eastAsia="lv-LV"/>
              </w:rPr>
              <w:t>plāns</w:t>
            </w:r>
          </w:p>
        </w:tc>
        <w:tc>
          <w:tcPr>
            <w:tcW w:w="484"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A42724" w:rsidRPr="00633BDC" w:rsidRDefault="00A42724" w:rsidP="00A42724">
            <w:pPr>
              <w:spacing w:after="0" w:line="240" w:lineRule="auto"/>
              <w:jc w:val="center"/>
              <w:rPr>
                <w:rFonts w:ascii="Times New Roman" w:hAnsi="Times New Roman"/>
                <w:color w:val="000000" w:themeColor="text1"/>
                <w:sz w:val="18"/>
                <w:szCs w:val="18"/>
                <w:lang w:eastAsia="lv-LV"/>
              </w:rPr>
            </w:pPr>
            <w:r w:rsidRPr="00633BDC">
              <w:rPr>
                <w:rFonts w:ascii="Times New Roman" w:hAnsi="Times New Roman"/>
                <w:color w:val="000000" w:themeColor="text1"/>
                <w:sz w:val="18"/>
                <w:szCs w:val="18"/>
                <w:lang w:eastAsia="lv-LV"/>
              </w:rPr>
              <w:t>2011.g.</w:t>
            </w:r>
          </w:p>
          <w:p w:rsidR="00A42724" w:rsidRPr="00633BDC" w:rsidRDefault="00A42724" w:rsidP="00A42724">
            <w:pPr>
              <w:spacing w:after="0" w:line="240" w:lineRule="auto"/>
              <w:jc w:val="center"/>
              <w:rPr>
                <w:rFonts w:ascii="Times New Roman" w:hAnsi="Times New Roman"/>
                <w:color w:val="000000" w:themeColor="text1"/>
                <w:sz w:val="18"/>
                <w:szCs w:val="18"/>
                <w:lang w:eastAsia="lv-LV"/>
              </w:rPr>
            </w:pPr>
            <w:r w:rsidRPr="00633BDC">
              <w:rPr>
                <w:rFonts w:ascii="Times New Roman" w:hAnsi="Times New Roman"/>
                <w:color w:val="000000" w:themeColor="text1"/>
                <w:sz w:val="18"/>
                <w:szCs w:val="18"/>
                <w:lang w:eastAsia="lv-LV"/>
              </w:rPr>
              <w:t>I cet.</w:t>
            </w:r>
          </w:p>
          <w:p w:rsidR="00A42724" w:rsidRPr="00633BDC" w:rsidRDefault="00A42724" w:rsidP="00A42724">
            <w:pPr>
              <w:spacing w:after="0" w:line="240" w:lineRule="auto"/>
              <w:jc w:val="center"/>
              <w:rPr>
                <w:rFonts w:ascii="Times New Roman" w:hAnsi="Times New Roman"/>
                <w:color w:val="000000" w:themeColor="text1"/>
                <w:sz w:val="18"/>
                <w:szCs w:val="18"/>
                <w:lang w:eastAsia="lv-LV"/>
              </w:rPr>
            </w:pPr>
            <w:r w:rsidRPr="00633BDC">
              <w:rPr>
                <w:rFonts w:ascii="Times New Roman" w:hAnsi="Times New Roman"/>
                <w:color w:val="000000" w:themeColor="text1"/>
                <w:sz w:val="18"/>
                <w:szCs w:val="18"/>
                <w:lang w:eastAsia="lv-LV"/>
              </w:rPr>
              <w:t>izpilde</w:t>
            </w:r>
          </w:p>
        </w:tc>
        <w:tc>
          <w:tcPr>
            <w:tcW w:w="645"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A42724" w:rsidRPr="00633BDC" w:rsidRDefault="00A42724" w:rsidP="00A42724">
            <w:pPr>
              <w:spacing w:after="0" w:line="240" w:lineRule="auto"/>
              <w:jc w:val="center"/>
              <w:rPr>
                <w:rFonts w:ascii="Times New Roman" w:hAnsi="Times New Roman"/>
                <w:color w:val="000000" w:themeColor="text1"/>
                <w:sz w:val="18"/>
                <w:szCs w:val="18"/>
                <w:lang w:eastAsia="lv-LV"/>
              </w:rPr>
            </w:pPr>
            <w:r w:rsidRPr="00633BDC">
              <w:rPr>
                <w:rFonts w:ascii="Times New Roman" w:hAnsi="Times New Roman"/>
                <w:color w:val="000000" w:themeColor="text1"/>
                <w:sz w:val="18"/>
                <w:szCs w:val="18"/>
                <w:lang w:eastAsia="lv-LV"/>
              </w:rPr>
              <w:t>2011.g. I cet.</w:t>
            </w:r>
          </w:p>
          <w:p w:rsidR="00A42724" w:rsidRPr="00633BDC" w:rsidRDefault="00A42724" w:rsidP="00A42724">
            <w:pPr>
              <w:spacing w:after="0" w:line="240" w:lineRule="auto"/>
              <w:jc w:val="center"/>
              <w:rPr>
                <w:rFonts w:ascii="Times New Roman" w:hAnsi="Times New Roman"/>
                <w:color w:val="000000" w:themeColor="text1"/>
                <w:sz w:val="18"/>
                <w:szCs w:val="18"/>
                <w:lang w:eastAsia="lv-LV"/>
              </w:rPr>
            </w:pPr>
            <w:r w:rsidRPr="00633BDC">
              <w:rPr>
                <w:rFonts w:ascii="Times New Roman" w:hAnsi="Times New Roman"/>
                <w:color w:val="000000" w:themeColor="text1"/>
                <w:sz w:val="18"/>
                <w:szCs w:val="18"/>
                <w:lang w:eastAsia="lv-LV"/>
              </w:rPr>
              <w:t>izpilde pret</w:t>
            </w:r>
          </w:p>
          <w:p w:rsidR="00A42724" w:rsidRPr="00633BDC" w:rsidRDefault="00A42724" w:rsidP="00A42724">
            <w:pPr>
              <w:spacing w:after="0" w:line="240" w:lineRule="auto"/>
              <w:jc w:val="center"/>
              <w:rPr>
                <w:rFonts w:ascii="Times New Roman" w:hAnsi="Times New Roman"/>
                <w:color w:val="000000" w:themeColor="text1"/>
                <w:sz w:val="18"/>
                <w:szCs w:val="18"/>
                <w:lang w:eastAsia="lv-LV"/>
              </w:rPr>
            </w:pPr>
            <w:r w:rsidRPr="00633BDC">
              <w:rPr>
                <w:rFonts w:ascii="Times New Roman" w:hAnsi="Times New Roman"/>
                <w:color w:val="000000" w:themeColor="text1"/>
                <w:sz w:val="18"/>
                <w:szCs w:val="18"/>
                <w:lang w:eastAsia="lv-LV"/>
              </w:rPr>
              <w:t>2010.g. I cet. izpildi</w:t>
            </w:r>
          </w:p>
        </w:tc>
        <w:tc>
          <w:tcPr>
            <w:tcW w:w="584"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A42724" w:rsidRPr="00633BDC" w:rsidRDefault="00A42724" w:rsidP="00A42724">
            <w:pPr>
              <w:spacing w:after="0" w:line="240" w:lineRule="auto"/>
              <w:jc w:val="center"/>
              <w:rPr>
                <w:rFonts w:ascii="Times New Roman" w:hAnsi="Times New Roman"/>
                <w:color w:val="000000" w:themeColor="text1"/>
                <w:sz w:val="18"/>
                <w:szCs w:val="18"/>
                <w:lang w:eastAsia="lv-LV"/>
              </w:rPr>
            </w:pPr>
            <w:r w:rsidRPr="00633BDC">
              <w:rPr>
                <w:rFonts w:ascii="Times New Roman" w:hAnsi="Times New Roman"/>
                <w:color w:val="000000" w:themeColor="text1"/>
                <w:sz w:val="18"/>
                <w:szCs w:val="18"/>
                <w:lang w:eastAsia="lv-LV"/>
              </w:rPr>
              <w:t>2011.g.I cet.</w:t>
            </w:r>
          </w:p>
          <w:p w:rsidR="00A42724" w:rsidRPr="00633BDC" w:rsidRDefault="00A42724" w:rsidP="00A42724">
            <w:pPr>
              <w:spacing w:after="0" w:line="240" w:lineRule="auto"/>
              <w:jc w:val="center"/>
              <w:rPr>
                <w:rFonts w:ascii="Times New Roman" w:hAnsi="Times New Roman"/>
                <w:color w:val="000000" w:themeColor="text1"/>
                <w:sz w:val="18"/>
                <w:szCs w:val="18"/>
                <w:lang w:eastAsia="lv-LV"/>
              </w:rPr>
            </w:pPr>
            <w:r w:rsidRPr="00633BDC">
              <w:rPr>
                <w:rFonts w:ascii="Times New Roman" w:hAnsi="Times New Roman"/>
                <w:color w:val="000000" w:themeColor="text1"/>
                <w:sz w:val="18"/>
                <w:szCs w:val="18"/>
                <w:lang w:eastAsia="lv-LV"/>
              </w:rPr>
              <w:t>izpilde pret</w:t>
            </w:r>
          </w:p>
          <w:p w:rsidR="00A42724" w:rsidRPr="00633BDC" w:rsidRDefault="00A42724" w:rsidP="00A42724">
            <w:pPr>
              <w:spacing w:after="0" w:line="240" w:lineRule="auto"/>
              <w:jc w:val="center"/>
              <w:rPr>
                <w:rFonts w:ascii="Times New Roman" w:hAnsi="Times New Roman"/>
                <w:color w:val="000000" w:themeColor="text1"/>
                <w:sz w:val="18"/>
                <w:szCs w:val="18"/>
                <w:lang w:eastAsia="lv-LV"/>
              </w:rPr>
            </w:pPr>
            <w:r w:rsidRPr="00633BDC">
              <w:rPr>
                <w:rFonts w:ascii="Times New Roman" w:hAnsi="Times New Roman"/>
                <w:color w:val="000000" w:themeColor="text1"/>
                <w:sz w:val="18"/>
                <w:szCs w:val="18"/>
                <w:lang w:eastAsia="lv-LV"/>
              </w:rPr>
              <w:t>2011.g. I cet.</w:t>
            </w:r>
          </w:p>
          <w:p w:rsidR="00A42724" w:rsidRPr="00633BDC" w:rsidRDefault="00A42724" w:rsidP="00A42724">
            <w:pPr>
              <w:spacing w:after="0" w:line="240" w:lineRule="auto"/>
              <w:jc w:val="center"/>
              <w:rPr>
                <w:rFonts w:ascii="Times New Roman" w:hAnsi="Times New Roman"/>
                <w:color w:val="000000" w:themeColor="text1"/>
                <w:sz w:val="18"/>
                <w:szCs w:val="18"/>
                <w:lang w:eastAsia="lv-LV"/>
              </w:rPr>
            </w:pPr>
            <w:r w:rsidRPr="00633BDC">
              <w:rPr>
                <w:rFonts w:ascii="Times New Roman" w:hAnsi="Times New Roman"/>
                <w:color w:val="000000" w:themeColor="text1"/>
                <w:sz w:val="18"/>
                <w:szCs w:val="18"/>
                <w:lang w:eastAsia="lv-LV"/>
              </w:rPr>
              <w:t>plānu</w:t>
            </w:r>
          </w:p>
        </w:tc>
        <w:tc>
          <w:tcPr>
            <w:tcW w:w="653"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A42724" w:rsidRPr="00633BDC" w:rsidRDefault="00A42724" w:rsidP="00A42724">
            <w:pPr>
              <w:spacing w:after="0" w:line="240" w:lineRule="auto"/>
              <w:jc w:val="center"/>
              <w:rPr>
                <w:rFonts w:ascii="Times New Roman" w:hAnsi="Times New Roman"/>
                <w:color w:val="000000" w:themeColor="text1"/>
                <w:sz w:val="18"/>
                <w:szCs w:val="18"/>
                <w:lang w:eastAsia="lv-LV"/>
              </w:rPr>
            </w:pPr>
            <w:r w:rsidRPr="00633BDC">
              <w:rPr>
                <w:rFonts w:ascii="Times New Roman" w:hAnsi="Times New Roman"/>
                <w:color w:val="000000" w:themeColor="text1"/>
                <w:sz w:val="18"/>
                <w:szCs w:val="18"/>
                <w:lang w:eastAsia="lv-LV"/>
              </w:rPr>
              <w:t>2011.g. I cet.</w:t>
            </w:r>
          </w:p>
          <w:p w:rsidR="00A42724" w:rsidRPr="00633BDC" w:rsidRDefault="00A42724" w:rsidP="00A42724">
            <w:pPr>
              <w:spacing w:after="0" w:line="240" w:lineRule="auto"/>
              <w:jc w:val="center"/>
              <w:rPr>
                <w:rFonts w:ascii="Times New Roman" w:hAnsi="Times New Roman"/>
                <w:color w:val="000000" w:themeColor="text1"/>
                <w:sz w:val="18"/>
                <w:szCs w:val="18"/>
                <w:lang w:eastAsia="lv-LV"/>
              </w:rPr>
            </w:pPr>
            <w:r w:rsidRPr="00633BDC">
              <w:rPr>
                <w:rFonts w:ascii="Times New Roman" w:hAnsi="Times New Roman"/>
                <w:color w:val="000000" w:themeColor="text1"/>
                <w:sz w:val="18"/>
                <w:szCs w:val="18"/>
                <w:lang w:eastAsia="lv-LV"/>
              </w:rPr>
              <w:t>izpilde pret 2010.g. I cet.</w:t>
            </w:r>
          </w:p>
          <w:p w:rsidR="00A42724" w:rsidRPr="00633BDC" w:rsidRDefault="00A42724" w:rsidP="00A42724">
            <w:pPr>
              <w:spacing w:after="0" w:line="240" w:lineRule="auto"/>
              <w:jc w:val="center"/>
              <w:rPr>
                <w:rFonts w:ascii="Times New Roman" w:hAnsi="Times New Roman"/>
                <w:color w:val="000000" w:themeColor="text1"/>
                <w:sz w:val="18"/>
                <w:szCs w:val="18"/>
                <w:lang w:eastAsia="lv-LV"/>
              </w:rPr>
            </w:pPr>
            <w:r w:rsidRPr="00633BDC">
              <w:rPr>
                <w:rFonts w:ascii="Times New Roman" w:hAnsi="Times New Roman"/>
                <w:color w:val="000000" w:themeColor="text1"/>
                <w:sz w:val="18"/>
                <w:szCs w:val="18"/>
                <w:lang w:eastAsia="lv-LV"/>
              </w:rPr>
              <w:t>izpildi</w:t>
            </w:r>
          </w:p>
        </w:tc>
        <w:tc>
          <w:tcPr>
            <w:tcW w:w="528"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A42724" w:rsidRPr="00633BDC" w:rsidRDefault="00A42724" w:rsidP="00A42724">
            <w:pPr>
              <w:spacing w:after="0" w:line="240" w:lineRule="auto"/>
              <w:jc w:val="center"/>
              <w:rPr>
                <w:rFonts w:ascii="Times New Roman" w:hAnsi="Times New Roman"/>
                <w:color w:val="000000" w:themeColor="text1"/>
                <w:sz w:val="18"/>
                <w:szCs w:val="18"/>
                <w:lang w:eastAsia="lv-LV"/>
              </w:rPr>
            </w:pPr>
            <w:r w:rsidRPr="00633BDC">
              <w:rPr>
                <w:rFonts w:ascii="Times New Roman" w:hAnsi="Times New Roman"/>
                <w:color w:val="000000" w:themeColor="text1"/>
                <w:sz w:val="18"/>
                <w:szCs w:val="18"/>
                <w:lang w:eastAsia="lv-LV"/>
              </w:rPr>
              <w:t>2011.g. I cet.</w:t>
            </w:r>
          </w:p>
          <w:p w:rsidR="00A42724" w:rsidRPr="00633BDC" w:rsidRDefault="00A42724" w:rsidP="00A42724">
            <w:pPr>
              <w:spacing w:after="0" w:line="240" w:lineRule="auto"/>
              <w:jc w:val="center"/>
              <w:rPr>
                <w:rFonts w:ascii="Times New Roman" w:hAnsi="Times New Roman"/>
                <w:color w:val="000000" w:themeColor="text1"/>
                <w:sz w:val="18"/>
                <w:szCs w:val="18"/>
                <w:lang w:eastAsia="lv-LV"/>
              </w:rPr>
            </w:pPr>
            <w:r w:rsidRPr="00633BDC">
              <w:rPr>
                <w:rFonts w:ascii="Times New Roman" w:hAnsi="Times New Roman"/>
                <w:color w:val="000000" w:themeColor="text1"/>
                <w:sz w:val="18"/>
                <w:szCs w:val="18"/>
                <w:lang w:eastAsia="lv-LV"/>
              </w:rPr>
              <w:t>izpilde pret 2011.g. I cet. plāna</w:t>
            </w:r>
          </w:p>
        </w:tc>
      </w:tr>
      <w:tr w:rsidR="00A42724" w:rsidRPr="00244BE3" w:rsidTr="00D26051">
        <w:trPr>
          <w:trHeight w:val="20"/>
          <w:jc w:val="center"/>
        </w:trPr>
        <w:tc>
          <w:tcPr>
            <w:tcW w:w="1111"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A42724" w:rsidRPr="00633BDC" w:rsidRDefault="00A42724" w:rsidP="00A42724">
            <w:pPr>
              <w:spacing w:after="0" w:line="240" w:lineRule="auto"/>
              <w:jc w:val="center"/>
              <w:rPr>
                <w:rFonts w:ascii="Times New Roman" w:hAnsi="Times New Roman"/>
                <w:i/>
                <w:color w:val="000000" w:themeColor="text1"/>
                <w:sz w:val="16"/>
                <w:szCs w:val="18"/>
                <w:lang w:eastAsia="lv-LV"/>
              </w:rPr>
            </w:pPr>
          </w:p>
        </w:tc>
        <w:tc>
          <w:tcPr>
            <w:tcW w:w="2708" w:type="pct"/>
            <w:gridSpan w:val="5"/>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A42724" w:rsidRPr="00633BDC" w:rsidRDefault="00A42724" w:rsidP="00A42724">
            <w:pPr>
              <w:spacing w:after="0" w:line="240" w:lineRule="auto"/>
              <w:jc w:val="center"/>
              <w:rPr>
                <w:rFonts w:ascii="Times New Roman" w:hAnsi="Times New Roman"/>
                <w:i/>
                <w:color w:val="000000" w:themeColor="text1"/>
                <w:sz w:val="16"/>
                <w:szCs w:val="18"/>
                <w:lang w:eastAsia="lv-LV"/>
              </w:rPr>
            </w:pPr>
            <w:r w:rsidRPr="00633BDC">
              <w:rPr>
                <w:rFonts w:ascii="Times New Roman" w:hAnsi="Times New Roman"/>
                <w:i/>
                <w:color w:val="000000" w:themeColor="text1"/>
                <w:sz w:val="16"/>
                <w:szCs w:val="18"/>
                <w:lang w:eastAsia="lv-LV"/>
              </w:rPr>
              <w:t>tūkstošos latu</w:t>
            </w:r>
          </w:p>
        </w:tc>
        <w:tc>
          <w:tcPr>
            <w:tcW w:w="1181" w:type="pct"/>
            <w:gridSpan w:val="2"/>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A42724" w:rsidRPr="00633BDC" w:rsidRDefault="00A42724" w:rsidP="00A42724">
            <w:pPr>
              <w:spacing w:after="0" w:line="240" w:lineRule="auto"/>
              <w:jc w:val="center"/>
              <w:rPr>
                <w:rFonts w:ascii="Times New Roman" w:hAnsi="Times New Roman"/>
                <w:i/>
                <w:color w:val="000000" w:themeColor="text1"/>
                <w:sz w:val="16"/>
                <w:szCs w:val="18"/>
                <w:lang w:eastAsia="lv-LV"/>
              </w:rPr>
            </w:pPr>
            <w:r w:rsidRPr="00633BDC">
              <w:rPr>
                <w:rFonts w:ascii="Times New Roman" w:hAnsi="Times New Roman"/>
                <w:i/>
                <w:color w:val="000000" w:themeColor="text1"/>
                <w:sz w:val="16"/>
                <w:szCs w:val="18"/>
                <w:lang w:eastAsia="lv-LV"/>
              </w:rPr>
              <w:t>(%)</w:t>
            </w:r>
          </w:p>
        </w:tc>
      </w:tr>
      <w:tr w:rsidR="00A42724" w:rsidRPr="00244BE3" w:rsidTr="00D26051">
        <w:trPr>
          <w:trHeight w:val="20"/>
          <w:jc w:val="center"/>
        </w:trPr>
        <w:tc>
          <w:tcPr>
            <w:tcW w:w="1111"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A42724" w:rsidRPr="00633BDC" w:rsidRDefault="00A42724" w:rsidP="00A42724">
            <w:pPr>
              <w:spacing w:after="0" w:line="240" w:lineRule="auto"/>
              <w:jc w:val="center"/>
              <w:rPr>
                <w:rFonts w:ascii="Times New Roman" w:hAnsi="Times New Roman"/>
                <w:i/>
                <w:color w:val="000000" w:themeColor="text1"/>
                <w:sz w:val="16"/>
                <w:szCs w:val="18"/>
                <w:lang w:eastAsia="lv-LV"/>
              </w:rPr>
            </w:pPr>
            <w:r w:rsidRPr="00633BDC">
              <w:rPr>
                <w:rFonts w:ascii="Times New Roman" w:hAnsi="Times New Roman"/>
                <w:i/>
                <w:color w:val="000000" w:themeColor="text1"/>
                <w:sz w:val="16"/>
                <w:szCs w:val="18"/>
                <w:lang w:eastAsia="lv-LV"/>
              </w:rPr>
              <w:t>1</w:t>
            </w:r>
          </w:p>
        </w:tc>
        <w:tc>
          <w:tcPr>
            <w:tcW w:w="511"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A42724" w:rsidRPr="00633BDC" w:rsidRDefault="00A42724" w:rsidP="00A42724">
            <w:pPr>
              <w:spacing w:after="0" w:line="240" w:lineRule="auto"/>
              <w:jc w:val="center"/>
              <w:rPr>
                <w:rFonts w:ascii="Times New Roman" w:hAnsi="Times New Roman"/>
                <w:i/>
                <w:color w:val="000000" w:themeColor="text1"/>
                <w:sz w:val="16"/>
                <w:szCs w:val="18"/>
                <w:lang w:eastAsia="lv-LV"/>
              </w:rPr>
            </w:pPr>
            <w:r w:rsidRPr="00633BDC">
              <w:rPr>
                <w:rFonts w:ascii="Times New Roman" w:hAnsi="Times New Roman"/>
                <w:i/>
                <w:color w:val="000000" w:themeColor="text1"/>
                <w:sz w:val="16"/>
                <w:szCs w:val="18"/>
                <w:lang w:eastAsia="lv-LV"/>
              </w:rPr>
              <w:t>2</w:t>
            </w:r>
          </w:p>
        </w:tc>
        <w:tc>
          <w:tcPr>
            <w:tcW w:w="484"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A42724" w:rsidRPr="00633BDC" w:rsidRDefault="00A42724" w:rsidP="00A42724">
            <w:pPr>
              <w:spacing w:after="0" w:line="240" w:lineRule="auto"/>
              <w:jc w:val="center"/>
              <w:rPr>
                <w:rFonts w:ascii="Times New Roman" w:hAnsi="Times New Roman"/>
                <w:i/>
                <w:color w:val="000000" w:themeColor="text1"/>
                <w:sz w:val="16"/>
                <w:szCs w:val="18"/>
                <w:lang w:eastAsia="lv-LV"/>
              </w:rPr>
            </w:pPr>
            <w:r w:rsidRPr="00633BDC">
              <w:rPr>
                <w:rFonts w:ascii="Times New Roman" w:hAnsi="Times New Roman"/>
                <w:i/>
                <w:color w:val="000000" w:themeColor="text1"/>
                <w:sz w:val="16"/>
                <w:szCs w:val="18"/>
                <w:lang w:eastAsia="lv-LV"/>
              </w:rPr>
              <w:t>3</w:t>
            </w:r>
          </w:p>
        </w:tc>
        <w:tc>
          <w:tcPr>
            <w:tcW w:w="484"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A42724" w:rsidRPr="00633BDC" w:rsidRDefault="00A42724" w:rsidP="00A42724">
            <w:pPr>
              <w:spacing w:after="0" w:line="240" w:lineRule="auto"/>
              <w:jc w:val="center"/>
              <w:rPr>
                <w:rFonts w:ascii="Times New Roman" w:hAnsi="Times New Roman"/>
                <w:i/>
                <w:color w:val="000000" w:themeColor="text1"/>
                <w:sz w:val="16"/>
                <w:szCs w:val="18"/>
                <w:lang w:eastAsia="lv-LV"/>
              </w:rPr>
            </w:pPr>
            <w:r w:rsidRPr="00633BDC">
              <w:rPr>
                <w:rFonts w:ascii="Times New Roman" w:hAnsi="Times New Roman"/>
                <w:i/>
                <w:color w:val="000000" w:themeColor="text1"/>
                <w:sz w:val="16"/>
                <w:szCs w:val="18"/>
                <w:lang w:eastAsia="lv-LV"/>
              </w:rPr>
              <w:t>4</w:t>
            </w:r>
          </w:p>
        </w:tc>
        <w:tc>
          <w:tcPr>
            <w:tcW w:w="645"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A42724" w:rsidRPr="00633BDC" w:rsidRDefault="00A42724" w:rsidP="00A42724">
            <w:pPr>
              <w:spacing w:after="0" w:line="240" w:lineRule="auto"/>
              <w:jc w:val="center"/>
              <w:rPr>
                <w:rFonts w:ascii="Times New Roman" w:hAnsi="Times New Roman"/>
                <w:i/>
                <w:color w:val="000000" w:themeColor="text1"/>
                <w:sz w:val="16"/>
                <w:szCs w:val="18"/>
                <w:lang w:eastAsia="lv-LV"/>
              </w:rPr>
            </w:pPr>
            <w:r w:rsidRPr="00633BDC">
              <w:rPr>
                <w:rFonts w:ascii="Times New Roman" w:hAnsi="Times New Roman"/>
                <w:i/>
                <w:color w:val="000000" w:themeColor="text1"/>
                <w:sz w:val="16"/>
                <w:szCs w:val="18"/>
                <w:lang w:eastAsia="lv-LV"/>
              </w:rPr>
              <w:t>5 = 4-2</w:t>
            </w:r>
          </w:p>
        </w:tc>
        <w:tc>
          <w:tcPr>
            <w:tcW w:w="584"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A42724" w:rsidRPr="00633BDC" w:rsidRDefault="00A42724" w:rsidP="00A42724">
            <w:pPr>
              <w:spacing w:after="0" w:line="240" w:lineRule="auto"/>
              <w:jc w:val="center"/>
              <w:rPr>
                <w:rFonts w:ascii="Times New Roman" w:hAnsi="Times New Roman"/>
                <w:i/>
                <w:color w:val="000000" w:themeColor="text1"/>
                <w:sz w:val="16"/>
                <w:szCs w:val="18"/>
                <w:lang w:eastAsia="lv-LV"/>
              </w:rPr>
            </w:pPr>
            <w:r w:rsidRPr="00633BDC">
              <w:rPr>
                <w:rFonts w:ascii="Times New Roman" w:hAnsi="Times New Roman"/>
                <w:i/>
                <w:color w:val="000000" w:themeColor="text1"/>
                <w:sz w:val="16"/>
                <w:szCs w:val="18"/>
                <w:lang w:eastAsia="lv-LV"/>
              </w:rPr>
              <w:t>6=4-3</w:t>
            </w:r>
          </w:p>
        </w:tc>
        <w:tc>
          <w:tcPr>
            <w:tcW w:w="653"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A42724" w:rsidRPr="00633BDC" w:rsidRDefault="00A42724" w:rsidP="00A42724">
            <w:pPr>
              <w:spacing w:after="0" w:line="240" w:lineRule="auto"/>
              <w:jc w:val="center"/>
              <w:rPr>
                <w:rFonts w:ascii="Times New Roman" w:hAnsi="Times New Roman"/>
                <w:i/>
                <w:color w:val="000000" w:themeColor="text1"/>
                <w:sz w:val="16"/>
                <w:szCs w:val="18"/>
                <w:lang w:eastAsia="lv-LV"/>
              </w:rPr>
            </w:pPr>
            <w:r w:rsidRPr="00633BDC">
              <w:rPr>
                <w:rFonts w:ascii="Times New Roman" w:hAnsi="Times New Roman"/>
                <w:i/>
                <w:color w:val="000000" w:themeColor="text1"/>
                <w:sz w:val="16"/>
                <w:szCs w:val="18"/>
                <w:lang w:eastAsia="lv-LV"/>
              </w:rPr>
              <w:t>7=4/2*100-100</w:t>
            </w:r>
          </w:p>
        </w:tc>
        <w:tc>
          <w:tcPr>
            <w:tcW w:w="528"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A42724" w:rsidRPr="00633BDC" w:rsidRDefault="00A42724" w:rsidP="00A42724">
            <w:pPr>
              <w:spacing w:after="0" w:line="240" w:lineRule="auto"/>
              <w:jc w:val="center"/>
              <w:rPr>
                <w:rFonts w:ascii="Times New Roman" w:hAnsi="Times New Roman"/>
                <w:i/>
                <w:color w:val="000000" w:themeColor="text1"/>
                <w:sz w:val="16"/>
                <w:szCs w:val="18"/>
                <w:lang w:eastAsia="lv-LV"/>
              </w:rPr>
            </w:pPr>
            <w:r w:rsidRPr="00633BDC">
              <w:rPr>
                <w:rFonts w:ascii="Times New Roman" w:hAnsi="Times New Roman"/>
                <w:i/>
                <w:color w:val="000000" w:themeColor="text1"/>
                <w:sz w:val="16"/>
                <w:szCs w:val="18"/>
                <w:lang w:eastAsia="lv-LV"/>
              </w:rPr>
              <w:t>8=4/3*100</w:t>
            </w:r>
          </w:p>
        </w:tc>
      </w:tr>
      <w:tr w:rsidR="0053268E" w:rsidRPr="00244BE3" w:rsidTr="00D26051">
        <w:trPr>
          <w:trHeight w:val="20"/>
          <w:jc w:val="center"/>
        </w:trPr>
        <w:tc>
          <w:tcPr>
            <w:tcW w:w="1111"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0960CD" w:rsidRPr="00244BE3" w:rsidRDefault="000960CD" w:rsidP="00E63913">
            <w:pPr>
              <w:spacing w:after="0" w:line="240" w:lineRule="auto"/>
              <w:rPr>
                <w:rFonts w:ascii="Times New Roman" w:eastAsia="Times New Roman" w:hAnsi="Times New Roman"/>
                <w:color w:val="000000" w:themeColor="text1"/>
                <w:sz w:val="20"/>
                <w:szCs w:val="20"/>
                <w:lang w:eastAsia="lv-LV"/>
              </w:rPr>
            </w:pPr>
            <w:r w:rsidRPr="00244BE3">
              <w:rPr>
                <w:rFonts w:ascii="Times New Roman" w:eastAsia="Times New Roman" w:hAnsi="Times New Roman"/>
                <w:b/>
                <w:bCs/>
                <w:color w:val="000000" w:themeColor="text1"/>
                <w:sz w:val="20"/>
                <w:szCs w:val="20"/>
                <w:lang w:eastAsia="lv-LV"/>
              </w:rPr>
              <w:t>Resursi izdevumu segšanai</w:t>
            </w:r>
          </w:p>
        </w:tc>
        <w:tc>
          <w:tcPr>
            <w:tcW w:w="511"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0960CD" w:rsidRPr="00244BE3" w:rsidRDefault="000960CD" w:rsidP="00E63913">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 3 633</w:t>
            </w:r>
          </w:p>
        </w:tc>
        <w:tc>
          <w:tcPr>
            <w:tcW w:w="484"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0960CD" w:rsidRPr="00244BE3" w:rsidRDefault="000960CD" w:rsidP="00E63913">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 3 050</w:t>
            </w:r>
          </w:p>
        </w:tc>
        <w:tc>
          <w:tcPr>
            <w:tcW w:w="484"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0960CD" w:rsidRPr="00244BE3" w:rsidRDefault="000960CD" w:rsidP="00E63913">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 3 036</w:t>
            </w:r>
          </w:p>
        </w:tc>
        <w:tc>
          <w:tcPr>
            <w:tcW w:w="64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0960CD" w:rsidRPr="00244BE3" w:rsidRDefault="000960CD" w:rsidP="00E63913">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 -597</w:t>
            </w:r>
          </w:p>
        </w:tc>
        <w:tc>
          <w:tcPr>
            <w:tcW w:w="584"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0960CD" w:rsidRPr="00244BE3" w:rsidRDefault="000960CD" w:rsidP="00E63913">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-14</w:t>
            </w:r>
          </w:p>
        </w:tc>
        <w:tc>
          <w:tcPr>
            <w:tcW w:w="653"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0960CD" w:rsidRPr="00244BE3" w:rsidRDefault="000960CD" w:rsidP="00E63913">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-16,4</w:t>
            </w:r>
          </w:p>
        </w:tc>
        <w:tc>
          <w:tcPr>
            <w:tcW w:w="528"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0960CD" w:rsidRPr="00244BE3" w:rsidRDefault="000960CD" w:rsidP="00E63913">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99,5</w:t>
            </w:r>
          </w:p>
        </w:tc>
      </w:tr>
      <w:tr w:rsidR="0053268E" w:rsidRPr="00244BE3" w:rsidTr="00D26051">
        <w:trPr>
          <w:trHeight w:val="20"/>
          <w:jc w:val="center"/>
        </w:trPr>
        <w:tc>
          <w:tcPr>
            <w:tcW w:w="1111"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0960CD" w:rsidRPr="00244BE3" w:rsidRDefault="000960CD" w:rsidP="00E63913">
            <w:pPr>
              <w:spacing w:after="0" w:line="240" w:lineRule="auto"/>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Ieņēmumi no maksas pakalpojumiem un citi pašu ieņēmumi</w:t>
            </w:r>
          </w:p>
        </w:tc>
        <w:tc>
          <w:tcPr>
            <w:tcW w:w="511"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0960CD" w:rsidRPr="00244BE3" w:rsidRDefault="000960CD"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 57</w:t>
            </w:r>
          </w:p>
        </w:tc>
        <w:tc>
          <w:tcPr>
            <w:tcW w:w="484"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0960CD" w:rsidRPr="00244BE3" w:rsidRDefault="000960CD"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 73</w:t>
            </w:r>
          </w:p>
        </w:tc>
        <w:tc>
          <w:tcPr>
            <w:tcW w:w="484"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0960CD" w:rsidRPr="00244BE3" w:rsidRDefault="000960CD"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 58</w:t>
            </w:r>
          </w:p>
        </w:tc>
        <w:tc>
          <w:tcPr>
            <w:tcW w:w="64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0960CD" w:rsidRPr="00244BE3" w:rsidRDefault="000960CD"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 1</w:t>
            </w:r>
          </w:p>
        </w:tc>
        <w:tc>
          <w:tcPr>
            <w:tcW w:w="584"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0960CD" w:rsidRPr="00244BE3" w:rsidRDefault="000960CD"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-15</w:t>
            </w:r>
          </w:p>
        </w:tc>
        <w:tc>
          <w:tcPr>
            <w:tcW w:w="653"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0960CD" w:rsidRPr="00244BE3" w:rsidRDefault="000960CD"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1,4</w:t>
            </w:r>
          </w:p>
        </w:tc>
        <w:tc>
          <w:tcPr>
            <w:tcW w:w="528"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0960CD" w:rsidRPr="00244BE3" w:rsidRDefault="000960CD"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79,5</w:t>
            </w:r>
          </w:p>
        </w:tc>
      </w:tr>
      <w:tr w:rsidR="0053268E" w:rsidRPr="00244BE3" w:rsidTr="00D26051">
        <w:trPr>
          <w:trHeight w:val="20"/>
          <w:jc w:val="center"/>
        </w:trPr>
        <w:tc>
          <w:tcPr>
            <w:tcW w:w="1111"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0960CD" w:rsidRPr="00244BE3" w:rsidRDefault="000960CD" w:rsidP="00E63913">
            <w:pPr>
              <w:spacing w:after="0" w:line="240" w:lineRule="auto"/>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Dotācija no vispārējiem ieņēmumiem</w:t>
            </w:r>
          </w:p>
        </w:tc>
        <w:tc>
          <w:tcPr>
            <w:tcW w:w="511"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0960CD" w:rsidRPr="00244BE3" w:rsidRDefault="000960CD"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 3 576</w:t>
            </w:r>
          </w:p>
        </w:tc>
        <w:tc>
          <w:tcPr>
            <w:tcW w:w="484"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0960CD" w:rsidRPr="00244BE3" w:rsidRDefault="000960CD"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 2 978</w:t>
            </w:r>
          </w:p>
        </w:tc>
        <w:tc>
          <w:tcPr>
            <w:tcW w:w="484"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0960CD" w:rsidRPr="00244BE3" w:rsidRDefault="000960CD"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 2 978</w:t>
            </w:r>
          </w:p>
        </w:tc>
        <w:tc>
          <w:tcPr>
            <w:tcW w:w="64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0960CD" w:rsidRPr="00244BE3" w:rsidRDefault="000960CD"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 -598</w:t>
            </w:r>
          </w:p>
        </w:tc>
        <w:tc>
          <w:tcPr>
            <w:tcW w:w="584"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0960CD" w:rsidRPr="00244BE3" w:rsidRDefault="000960CD"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0</w:t>
            </w:r>
          </w:p>
        </w:tc>
        <w:tc>
          <w:tcPr>
            <w:tcW w:w="653"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0960CD" w:rsidRPr="00244BE3" w:rsidRDefault="000960CD"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-16,7</w:t>
            </w:r>
          </w:p>
        </w:tc>
        <w:tc>
          <w:tcPr>
            <w:tcW w:w="528"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0960CD" w:rsidRPr="00244BE3" w:rsidRDefault="000960CD"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100,0</w:t>
            </w:r>
          </w:p>
        </w:tc>
      </w:tr>
      <w:tr w:rsidR="0053268E" w:rsidRPr="00244BE3" w:rsidTr="00D26051">
        <w:trPr>
          <w:trHeight w:val="20"/>
          <w:jc w:val="center"/>
        </w:trPr>
        <w:tc>
          <w:tcPr>
            <w:tcW w:w="1111"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0960CD" w:rsidRPr="00244BE3" w:rsidRDefault="000960CD" w:rsidP="00E63913">
            <w:pPr>
              <w:spacing w:after="0" w:line="240" w:lineRule="auto"/>
              <w:rPr>
                <w:rFonts w:ascii="Times New Roman" w:eastAsia="Times New Roman" w:hAnsi="Times New Roman"/>
                <w:color w:val="000000" w:themeColor="text1"/>
                <w:sz w:val="20"/>
                <w:szCs w:val="20"/>
                <w:lang w:eastAsia="lv-LV"/>
              </w:rPr>
            </w:pPr>
            <w:r w:rsidRPr="00244BE3">
              <w:rPr>
                <w:rFonts w:ascii="Times New Roman" w:eastAsia="Times New Roman" w:hAnsi="Times New Roman"/>
                <w:b/>
                <w:bCs/>
                <w:color w:val="000000" w:themeColor="text1"/>
                <w:sz w:val="20"/>
                <w:szCs w:val="20"/>
                <w:lang w:eastAsia="lv-LV"/>
              </w:rPr>
              <w:t>Izdevumi – kopā</w:t>
            </w:r>
          </w:p>
        </w:tc>
        <w:tc>
          <w:tcPr>
            <w:tcW w:w="511"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0960CD" w:rsidRPr="00244BE3" w:rsidRDefault="000960CD" w:rsidP="00E63913">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 2 979</w:t>
            </w:r>
          </w:p>
        </w:tc>
        <w:tc>
          <w:tcPr>
            <w:tcW w:w="484"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0960CD" w:rsidRPr="00244BE3" w:rsidRDefault="000960CD" w:rsidP="00E63913">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 3 050</w:t>
            </w:r>
          </w:p>
        </w:tc>
        <w:tc>
          <w:tcPr>
            <w:tcW w:w="484"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0960CD" w:rsidRPr="00244BE3" w:rsidRDefault="000960CD" w:rsidP="00E63913">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 2 386</w:t>
            </w:r>
          </w:p>
        </w:tc>
        <w:tc>
          <w:tcPr>
            <w:tcW w:w="64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0960CD" w:rsidRPr="00244BE3" w:rsidRDefault="000960CD" w:rsidP="00E63913">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 -593</w:t>
            </w:r>
          </w:p>
        </w:tc>
        <w:tc>
          <w:tcPr>
            <w:tcW w:w="584"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0960CD" w:rsidRPr="00244BE3" w:rsidRDefault="000960CD" w:rsidP="00E63913">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-664</w:t>
            </w:r>
          </w:p>
        </w:tc>
        <w:tc>
          <w:tcPr>
            <w:tcW w:w="653"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0960CD" w:rsidRPr="00244BE3" w:rsidRDefault="000960CD" w:rsidP="00E63913">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-19,9</w:t>
            </w:r>
          </w:p>
        </w:tc>
        <w:tc>
          <w:tcPr>
            <w:tcW w:w="528"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0960CD" w:rsidRPr="00244BE3" w:rsidRDefault="000960CD" w:rsidP="00E63913">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78,2</w:t>
            </w:r>
          </w:p>
        </w:tc>
      </w:tr>
      <w:tr w:rsidR="0053268E" w:rsidRPr="00244BE3" w:rsidTr="00D26051">
        <w:trPr>
          <w:trHeight w:val="20"/>
          <w:jc w:val="center"/>
        </w:trPr>
        <w:tc>
          <w:tcPr>
            <w:tcW w:w="1111"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0960CD" w:rsidRPr="00244BE3" w:rsidRDefault="000960CD" w:rsidP="00E63913">
            <w:pPr>
              <w:spacing w:after="0" w:line="240" w:lineRule="auto"/>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Atlīdzība</w:t>
            </w:r>
          </w:p>
        </w:tc>
        <w:tc>
          <w:tcPr>
            <w:tcW w:w="511"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0960CD" w:rsidRPr="00244BE3" w:rsidRDefault="000960CD"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 2 072</w:t>
            </w:r>
          </w:p>
        </w:tc>
        <w:tc>
          <w:tcPr>
            <w:tcW w:w="484"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0960CD" w:rsidRPr="00244BE3" w:rsidRDefault="000960CD"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 2 290</w:t>
            </w:r>
          </w:p>
        </w:tc>
        <w:tc>
          <w:tcPr>
            <w:tcW w:w="484"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0960CD" w:rsidRPr="00244BE3" w:rsidRDefault="000960CD"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 1 920</w:t>
            </w:r>
          </w:p>
        </w:tc>
        <w:tc>
          <w:tcPr>
            <w:tcW w:w="64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0960CD" w:rsidRPr="00244BE3" w:rsidRDefault="000960CD"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 -152</w:t>
            </w:r>
          </w:p>
        </w:tc>
        <w:tc>
          <w:tcPr>
            <w:tcW w:w="584"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0960CD" w:rsidRPr="00244BE3" w:rsidRDefault="000960CD"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-370</w:t>
            </w:r>
          </w:p>
        </w:tc>
        <w:tc>
          <w:tcPr>
            <w:tcW w:w="653"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0960CD" w:rsidRPr="00244BE3" w:rsidRDefault="000960CD"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-7,4</w:t>
            </w:r>
          </w:p>
        </w:tc>
        <w:tc>
          <w:tcPr>
            <w:tcW w:w="528"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0960CD" w:rsidRPr="00244BE3" w:rsidRDefault="000960CD"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83,8</w:t>
            </w:r>
          </w:p>
        </w:tc>
      </w:tr>
      <w:tr w:rsidR="0053268E" w:rsidRPr="00244BE3" w:rsidTr="008B2687">
        <w:trPr>
          <w:trHeight w:val="219"/>
          <w:jc w:val="center"/>
        </w:trPr>
        <w:tc>
          <w:tcPr>
            <w:tcW w:w="1111"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0960CD" w:rsidRPr="00244BE3" w:rsidRDefault="000960CD" w:rsidP="00D26051">
            <w:pPr>
              <w:spacing w:after="0" w:line="240" w:lineRule="auto"/>
              <w:jc w:val="center"/>
              <w:rPr>
                <w:rFonts w:ascii="Times New Roman" w:eastAsia="Times New Roman" w:hAnsi="Times New Roman"/>
                <w:color w:val="000000" w:themeColor="text1"/>
                <w:sz w:val="20"/>
                <w:szCs w:val="20"/>
                <w:lang w:eastAsia="lv-LV"/>
              </w:rPr>
            </w:pPr>
            <w:r w:rsidRPr="00244BE3">
              <w:rPr>
                <w:rFonts w:ascii="Times New Roman" w:eastAsia="Times New Roman" w:hAnsi="Times New Roman"/>
                <w:i/>
                <w:iCs/>
                <w:color w:val="000000" w:themeColor="text1"/>
                <w:sz w:val="20"/>
                <w:szCs w:val="20"/>
                <w:lang w:eastAsia="lv-LV"/>
              </w:rPr>
              <w:t>t.sk. atalgojums</w:t>
            </w:r>
          </w:p>
        </w:tc>
        <w:tc>
          <w:tcPr>
            <w:tcW w:w="511"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0960CD" w:rsidRPr="00244BE3" w:rsidRDefault="000960CD"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 1 564</w:t>
            </w:r>
          </w:p>
        </w:tc>
        <w:tc>
          <w:tcPr>
            <w:tcW w:w="484"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0960CD" w:rsidRPr="00244BE3" w:rsidRDefault="000960CD"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 1 755</w:t>
            </w:r>
          </w:p>
        </w:tc>
        <w:tc>
          <w:tcPr>
            <w:tcW w:w="484"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0960CD" w:rsidRPr="00244BE3" w:rsidRDefault="000960CD"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 1 502</w:t>
            </w:r>
          </w:p>
        </w:tc>
        <w:tc>
          <w:tcPr>
            <w:tcW w:w="64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0960CD" w:rsidRPr="00244BE3" w:rsidRDefault="000960CD"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 -62</w:t>
            </w:r>
          </w:p>
        </w:tc>
        <w:tc>
          <w:tcPr>
            <w:tcW w:w="584"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0960CD" w:rsidRPr="00244BE3" w:rsidRDefault="000960CD"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-253</w:t>
            </w:r>
          </w:p>
        </w:tc>
        <w:tc>
          <w:tcPr>
            <w:tcW w:w="653"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0960CD" w:rsidRPr="00244BE3" w:rsidRDefault="000960CD"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-3,9</w:t>
            </w:r>
          </w:p>
        </w:tc>
        <w:tc>
          <w:tcPr>
            <w:tcW w:w="528"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0960CD" w:rsidRPr="00244BE3" w:rsidRDefault="000960CD"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85,6</w:t>
            </w:r>
          </w:p>
        </w:tc>
      </w:tr>
    </w:tbl>
    <w:p w:rsidR="000960CD" w:rsidRPr="00244BE3" w:rsidRDefault="000960CD" w:rsidP="00186ECA">
      <w:pPr>
        <w:spacing w:after="120" w:line="240" w:lineRule="auto"/>
        <w:jc w:val="both"/>
        <w:rPr>
          <w:rFonts w:ascii="Times New Roman" w:hAnsi="Times New Roman"/>
          <w:bCs/>
          <w:i/>
          <w:color w:val="000000" w:themeColor="text1"/>
          <w:sz w:val="24"/>
        </w:rPr>
      </w:pPr>
    </w:p>
    <w:p w:rsidR="000960CD" w:rsidRPr="00244BE3" w:rsidRDefault="000960CD" w:rsidP="0053268E">
      <w:pPr>
        <w:spacing w:after="120" w:line="240" w:lineRule="auto"/>
        <w:ind w:right="-1" w:firstLine="709"/>
        <w:jc w:val="both"/>
        <w:rPr>
          <w:rFonts w:ascii="Times New Roman" w:hAnsi="Times New Roman"/>
          <w:color w:val="000000" w:themeColor="text1"/>
          <w:sz w:val="28"/>
          <w:szCs w:val="28"/>
        </w:rPr>
      </w:pPr>
      <w:r w:rsidRPr="00244BE3">
        <w:rPr>
          <w:rFonts w:ascii="Times New Roman" w:hAnsi="Times New Roman"/>
          <w:b/>
          <w:color w:val="000000" w:themeColor="text1"/>
          <w:sz w:val="28"/>
          <w:szCs w:val="28"/>
        </w:rPr>
        <w:lastRenderedPageBreak/>
        <w:t>Saeimas</w:t>
      </w:r>
      <w:r w:rsidRPr="00244BE3">
        <w:rPr>
          <w:rFonts w:ascii="Times New Roman" w:hAnsi="Times New Roman"/>
          <w:color w:val="000000" w:themeColor="text1"/>
          <w:sz w:val="28"/>
          <w:szCs w:val="28"/>
        </w:rPr>
        <w:t xml:space="preserve"> izlietotie līdzekļi 2011. gada pirmajā ceturksnī ir 2,4</w:t>
      </w:r>
      <w:r w:rsidR="00186ECA" w:rsidRPr="00244BE3">
        <w:rPr>
          <w:rFonts w:ascii="Times New Roman" w:hAnsi="Times New Roman"/>
          <w:color w:val="000000" w:themeColor="text1"/>
          <w:sz w:val="28"/>
          <w:szCs w:val="28"/>
        </w:rPr>
        <w:t> milj. l</w:t>
      </w:r>
      <w:r w:rsidRPr="00244BE3">
        <w:rPr>
          <w:rFonts w:ascii="Times New Roman" w:hAnsi="Times New Roman"/>
          <w:color w:val="000000" w:themeColor="text1"/>
          <w:sz w:val="28"/>
          <w:szCs w:val="28"/>
        </w:rPr>
        <w:t>atu, kurus pamatā veido uzturēšanas izdevumi, jeb 78,2% no pārskata periodā plānotā. Salī</w:t>
      </w:r>
      <w:r w:rsidRPr="00244BE3">
        <w:rPr>
          <w:rFonts w:ascii="Times New Roman" w:hAnsi="Times New Roman"/>
          <w:color w:val="000000" w:themeColor="text1"/>
          <w:sz w:val="28"/>
          <w:szCs w:val="28"/>
        </w:rPr>
        <w:softHyphen/>
        <w:t>dzinājumā ar 2010. gada atbilstošo laika posmu izdevumi samazinājušies par 0,6</w:t>
      </w:r>
      <w:r w:rsidR="00186ECA" w:rsidRPr="00244BE3">
        <w:rPr>
          <w:rFonts w:ascii="Times New Roman" w:hAnsi="Times New Roman"/>
          <w:color w:val="000000" w:themeColor="text1"/>
          <w:sz w:val="28"/>
          <w:szCs w:val="28"/>
        </w:rPr>
        <w:t> milj. l</w:t>
      </w:r>
      <w:r w:rsidRPr="00244BE3">
        <w:rPr>
          <w:rFonts w:ascii="Times New Roman" w:hAnsi="Times New Roman"/>
          <w:color w:val="000000" w:themeColor="text1"/>
          <w:sz w:val="28"/>
          <w:szCs w:val="28"/>
        </w:rPr>
        <w:t>atu jeb 19,9%, ko pamatā ietekmēja izde</w:t>
      </w:r>
      <w:r w:rsidRPr="00244BE3">
        <w:rPr>
          <w:rFonts w:ascii="Times New Roman" w:hAnsi="Times New Roman"/>
          <w:color w:val="000000" w:themeColor="text1"/>
          <w:sz w:val="28"/>
          <w:szCs w:val="28"/>
        </w:rPr>
        <w:softHyphen/>
        <w:t>vumu samazinājums precēm un pakalpojumiem, kā arī darbinieku atlīdzībai, tajā skaitā atalgojumam. Nodrošinātas 22 Saeimas sēdes, izskatīšanai Saeimā iesniegti 108 likumprojekti, izskatīti 519 priekšlikumi, pieņemti 39 likumi. Organizētas un nodrošinātas  Saeimas priekšsēdētāja oficiālās vizītes Lietuvā un Igaunijā. Nodrošinātas Saeimas priekšsēdētāja tikšanās ar Azerbaidžānas un Armēnijas prezidentiem, ar Turcijas parlamenta priekšsēdētāju, ar Slovākijas, Ungārijas, Gruzijas, Kanādas, Spānijas, Dienvidkorejas, Amerikas Savienoto Valstu un Brazīlijas vēstniekiem. Organizēti 1991.gada barikāžu piemiņas pasākumi, kā arī tikšanās ar barikāžu laika žurnālistiem. Programmā „Saeimas darbības nodrošināšana” izlietoti 2,4</w:t>
      </w:r>
      <w:r w:rsidR="00186ECA" w:rsidRPr="00244BE3">
        <w:rPr>
          <w:rFonts w:ascii="Times New Roman" w:hAnsi="Times New Roman"/>
          <w:color w:val="000000" w:themeColor="text1"/>
          <w:sz w:val="28"/>
          <w:szCs w:val="28"/>
        </w:rPr>
        <w:t> milj. l</w:t>
      </w:r>
      <w:r w:rsidRPr="00244BE3">
        <w:rPr>
          <w:rFonts w:ascii="Times New Roman" w:hAnsi="Times New Roman"/>
          <w:color w:val="000000" w:themeColor="text1"/>
          <w:sz w:val="28"/>
          <w:szCs w:val="28"/>
        </w:rPr>
        <w:t>atu jeb 78,1% no pārskata periodā plānotā, netika izlietoti 0,7</w:t>
      </w:r>
      <w:r w:rsidR="00186ECA" w:rsidRPr="00244BE3">
        <w:rPr>
          <w:rFonts w:ascii="Times New Roman" w:hAnsi="Times New Roman"/>
          <w:color w:val="000000" w:themeColor="text1"/>
          <w:sz w:val="28"/>
          <w:szCs w:val="28"/>
        </w:rPr>
        <w:t> milj. l</w:t>
      </w:r>
      <w:r w:rsidRPr="00244BE3">
        <w:rPr>
          <w:rFonts w:ascii="Times New Roman" w:hAnsi="Times New Roman"/>
          <w:color w:val="000000" w:themeColor="text1"/>
          <w:sz w:val="28"/>
          <w:szCs w:val="28"/>
        </w:rPr>
        <w:t>atu, tai skaitā 0,4</w:t>
      </w:r>
      <w:r w:rsidR="00186ECA" w:rsidRPr="00244BE3">
        <w:rPr>
          <w:rFonts w:ascii="Times New Roman" w:hAnsi="Times New Roman"/>
          <w:color w:val="000000" w:themeColor="text1"/>
          <w:sz w:val="28"/>
          <w:szCs w:val="28"/>
        </w:rPr>
        <w:t> milj. l</w:t>
      </w:r>
      <w:r w:rsidRPr="00244BE3">
        <w:rPr>
          <w:rFonts w:ascii="Times New Roman" w:hAnsi="Times New Roman"/>
          <w:color w:val="000000" w:themeColor="text1"/>
          <w:sz w:val="28"/>
          <w:szCs w:val="28"/>
        </w:rPr>
        <w:t>atu atlīdzībai (atvaļinājumu pabalstiem, valsts sociālās apdrošināšanas obligātajām iemaksām, kā arī ekonomijas rezultātā netika izlietoti plānotie līdzekļi piemaksām, prēmijām un sociāla rakstura pabalstiem un kompensācijām), 0,3</w:t>
      </w:r>
      <w:r w:rsidR="00186ECA" w:rsidRPr="00244BE3">
        <w:rPr>
          <w:rFonts w:ascii="Times New Roman" w:hAnsi="Times New Roman"/>
          <w:color w:val="000000" w:themeColor="text1"/>
          <w:sz w:val="28"/>
          <w:szCs w:val="28"/>
        </w:rPr>
        <w:t> milj. l</w:t>
      </w:r>
      <w:r w:rsidRPr="00244BE3">
        <w:rPr>
          <w:rFonts w:ascii="Times New Roman" w:hAnsi="Times New Roman"/>
          <w:color w:val="000000" w:themeColor="text1"/>
          <w:sz w:val="28"/>
          <w:szCs w:val="28"/>
        </w:rPr>
        <w:t xml:space="preserve">atu preču un pakalpojumu apmaksai, jo nav piegādātas līgumā paredzētās preces un attiecīgi nav veikti maksājumi, kā arī ieekonomēti līdzekļi komandējumiem, informācijas tehnoloģiju pakalpojumiem, iestādes administratīvajiem izdevumiem, īres un nomas izdevumiem. </w:t>
      </w:r>
    </w:p>
    <w:p w:rsidR="00BD4AF7" w:rsidRPr="00244BE3" w:rsidRDefault="00BD4AF7" w:rsidP="00557BCF">
      <w:pPr>
        <w:pStyle w:val="Heading1"/>
        <w:numPr>
          <w:ilvl w:val="0"/>
          <w:numId w:val="26"/>
        </w:numPr>
        <w:spacing w:after="120"/>
        <w:jc w:val="center"/>
        <w:rPr>
          <w:rFonts w:ascii="Times New Roman" w:hAnsi="Times New Roman" w:cs="Times New Roman"/>
          <w:color w:val="000000" w:themeColor="text1"/>
        </w:rPr>
      </w:pPr>
      <w:r w:rsidRPr="00244BE3">
        <w:rPr>
          <w:rFonts w:ascii="Times New Roman" w:hAnsi="Times New Roman" w:cs="Times New Roman"/>
          <w:color w:val="000000" w:themeColor="text1"/>
        </w:rPr>
        <w:t>Ministru kabinets</w:t>
      </w:r>
    </w:p>
    <w:p w:rsidR="00BD4AF7" w:rsidRPr="00E973DC" w:rsidRDefault="00BD4AF7" w:rsidP="00557BCF">
      <w:pPr>
        <w:spacing w:after="120" w:line="240" w:lineRule="auto"/>
        <w:jc w:val="both"/>
        <w:rPr>
          <w:rFonts w:ascii="Times New Roman" w:hAnsi="Times New Roman"/>
          <w:bCs/>
          <w:color w:val="000000" w:themeColor="text1"/>
          <w:sz w:val="24"/>
          <w:szCs w:val="24"/>
        </w:rPr>
      </w:pPr>
      <w:r w:rsidRPr="00E973DC">
        <w:rPr>
          <w:rFonts w:ascii="Times New Roman" w:hAnsi="Times New Roman"/>
          <w:bCs/>
          <w:color w:val="000000" w:themeColor="text1"/>
          <w:sz w:val="24"/>
          <w:szCs w:val="24"/>
        </w:rPr>
        <w:t>Finansiālo rādītā</w:t>
      </w:r>
      <w:r w:rsidR="00E973DC">
        <w:rPr>
          <w:rFonts w:ascii="Times New Roman" w:hAnsi="Times New Roman"/>
          <w:bCs/>
          <w:color w:val="000000" w:themeColor="text1"/>
          <w:sz w:val="24"/>
          <w:szCs w:val="24"/>
        </w:rPr>
        <w:t>ju kopsavilkums</w:t>
      </w:r>
    </w:p>
    <w:tbl>
      <w:tblPr>
        <w:tblW w:w="5001" w:type="pct"/>
        <w:jc w:val="center"/>
        <w:tblInd w:w="-201" w:type="dxa"/>
        <w:tblBorders>
          <w:top w:val="outset" w:sz="6" w:space="0" w:color="000000"/>
          <w:left w:val="outset" w:sz="6" w:space="0" w:color="000000"/>
          <w:bottom w:val="outset" w:sz="6" w:space="0" w:color="000000"/>
          <w:right w:val="outset" w:sz="6" w:space="0" w:color="000000"/>
        </w:tblBorders>
        <w:shd w:val="clear" w:color="auto" w:fill="FFFFFF" w:themeFill="background1"/>
        <w:tblCellMar>
          <w:top w:w="30" w:type="dxa"/>
          <w:left w:w="30" w:type="dxa"/>
          <w:bottom w:w="30" w:type="dxa"/>
          <w:right w:w="30" w:type="dxa"/>
        </w:tblCellMar>
        <w:tblLook w:val="04A0" w:firstRow="1" w:lastRow="0" w:firstColumn="1" w:lastColumn="0" w:noHBand="0" w:noVBand="1"/>
      </w:tblPr>
      <w:tblGrid>
        <w:gridCol w:w="2018"/>
        <w:gridCol w:w="933"/>
        <w:gridCol w:w="882"/>
        <w:gridCol w:w="882"/>
        <w:gridCol w:w="1169"/>
        <w:gridCol w:w="1062"/>
        <w:gridCol w:w="1182"/>
        <w:gridCol w:w="1005"/>
      </w:tblGrid>
      <w:tr w:rsidR="00A42724" w:rsidRPr="00244BE3" w:rsidTr="00D26051">
        <w:trPr>
          <w:trHeight w:val="20"/>
          <w:jc w:val="center"/>
        </w:trPr>
        <w:tc>
          <w:tcPr>
            <w:tcW w:w="1108"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A42724" w:rsidRPr="00633BDC" w:rsidRDefault="00A42724" w:rsidP="00A42724">
            <w:pPr>
              <w:spacing w:after="0" w:line="240" w:lineRule="auto"/>
              <w:jc w:val="center"/>
              <w:rPr>
                <w:rFonts w:ascii="Times New Roman" w:hAnsi="Times New Roman"/>
                <w:color w:val="000000" w:themeColor="text1"/>
                <w:sz w:val="18"/>
                <w:szCs w:val="18"/>
                <w:lang w:eastAsia="lv-LV"/>
              </w:rPr>
            </w:pPr>
            <w:r w:rsidRPr="00633BDC">
              <w:rPr>
                <w:rFonts w:ascii="Times New Roman" w:hAnsi="Times New Roman"/>
                <w:color w:val="000000" w:themeColor="text1"/>
                <w:sz w:val="18"/>
                <w:szCs w:val="18"/>
                <w:lang w:eastAsia="lv-LV"/>
              </w:rPr>
              <w:t>Finansiālie rādītāji</w:t>
            </w:r>
          </w:p>
        </w:tc>
        <w:tc>
          <w:tcPr>
            <w:tcW w:w="514"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A42724" w:rsidRPr="00633BDC" w:rsidRDefault="00A42724" w:rsidP="00A42724">
            <w:pPr>
              <w:spacing w:after="0" w:line="240" w:lineRule="auto"/>
              <w:jc w:val="center"/>
              <w:rPr>
                <w:rFonts w:ascii="Times New Roman" w:hAnsi="Times New Roman"/>
                <w:color w:val="000000" w:themeColor="text1"/>
                <w:sz w:val="18"/>
                <w:szCs w:val="18"/>
                <w:lang w:eastAsia="lv-LV"/>
              </w:rPr>
            </w:pPr>
            <w:r w:rsidRPr="00633BDC">
              <w:rPr>
                <w:rFonts w:ascii="Times New Roman" w:hAnsi="Times New Roman"/>
                <w:color w:val="000000" w:themeColor="text1"/>
                <w:sz w:val="18"/>
                <w:szCs w:val="18"/>
                <w:lang w:eastAsia="lv-LV"/>
              </w:rPr>
              <w:t>2010.g.</w:t>
            </w:r>
          </w:p>
          <w:p w:rsidR="00A42724" w:rsidRPr="00633BDC" w:rsidRDefault="00A42724" w:rsidP="00A42724">
            <w:pPr>
              <w:spacing w:after="0" w:line="240" w:lineRule="auto"/>
              <w:jc w:val="center"/>
              <w:rPr>
                <w:rFonts w:ascii="Times New Roman" w:hAnsi="Times New Roman"/>
                <w:color w:val="000000" w:themeColor="text1"/>
                <w:sz w:val="18"/>
                <w:szCs w:val="18"/>
                <w:lang w:eastAsia="lv-LV"/>
              </w:rPr>
            </w:pPr>
            <w:r w:rsidRPr="00633BDC">
              <w:rPr>
                <w:rFonts w:ascii="Times New Roman" w:hAnsi="Times New Roman"/>
                <w:color w:val="000000" w:themeColor="text1"/>
                <w:sz w:val="18"/>
                <w:szCs w:val="18"/>
                <w:lang w:eastAsia="lv-LV"/>
              </w:rPr>
              <w:t>I cet.</w:t>
            </w:r>
          </w:p>
          <w:p w:rsidR="00A42724" w:rsidRPr="00633BDC" w:rsidRDefault="00A42724" w:rsidP="00A42724">
            <w:pPr>
              <w:spacing w:after="0" w:line="240" w:lineRule="auto"/>
              <w:jc w:val="center"/>
              <w:rPr>
                <w:rFonts w:ascii="Times New Roman" w:hAnsi="Times New Roman"/>
                <w:color w:val="000000" w:themeColor="text1"/>
                <w:sz w:val="18"/>
                <w:szCs w:val="18"/>
                <w:lang w:eastAsia="lv-LV"/>
              </w:rPr>
            </w:pPr>
            <w:r w:rsidRPr="00633BDC">
              <w:rPr>
                <w:rFonts w:ascii="Times New Roman" w:hAnsi="Times New Roman"/>
                <w:color w:val="000000" w:themeColor="text1"/>
                <w:sz w:val="18"/>
                <w:szCs w:val="18"/>
                <w:lang w:eastAsia="lv-LV"/>
              </w:rPr>
              <w:t xml:space="preserve">izpilde </w:t>
            </w:r>
          </w:p>
        </w:tc>
        <w:tc>
          <w:tcPr>
            <w:tcW w:w="486"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A42724" w:rsidRPr="00633BDC" w:rsidRDefault="00A42724" w:rsidP="00A42724">
            <w:pPr>
              <w:spacing w:after="0" w:line="240" w:lineRule="auto"/>
              <w:jc w:val="center"/>
              <w:rPr>
                <w:rFonts w:ascii="Times New Roman" w:hAnsi="Times New Roman"/>
                <w:color w:val="000000" w:themeColor="text1"/>
                <w:sz w:val="18"/>
                <w:szCs w:val="18"/>
                <w:lang w:eastAsia="lv-LV"/>
              </w:rPr>
            </w:pPr>
            <w:r w:rsidRPr="00633BDC">
              <w:rPr>
                <w:rFonts w:ascii="Times New Roman" w:hAnsi="Times New Roman"/>
                <w:color w:val="000000" w:themeColor="text1"/>
                <w:sz w:val="18"/>
                <w:szCs w:val="18"/>
                <w:lang w:eastAsia="lv-LV"/>
              </w:rPr>
              <w:t>2011.g.</w:t>
            </w:r>
          </w:p>
          <w:p w:rsidR="00A42724" w:rsidRPr="00633BDC" w:rsidRDefault="00A42724" w:rsidP="00A42724">
            <w:pPr>
              <w:spacing w:after="0" w:line="240" w:lineRule="auto"/>
              <w:jc w:val="center"/>
              <w:rPr>
                <w:rFonts w:ascii="Times New Roman" w:hAnsi="Times New Roman"/>
                <w:color w:val="000000" w:themeColor="text1"/>
                <w:sz w:val="18"/>
                <w:szCs w:val="18"/>
                <w:lang w:eastAsia="lv-LV"/>
              </w:rPr>
            </w:pPr>
            <w:r w:rsidRPr="00633BDC">
              <w:rPr>
                <w:rFonts w:ascii="Times New Roman" w:hAnsi="Times New Roman"/>
                <w:color w:val="000000" w:themeColor="text1"/>
                <w:sz w:val="18"/>
                <w:szCs w:val="18"/>
                <w:lang w:eastAsia="lv-LV"/>
              </w:rPr>
              <w:t>I cet.</w:t>
            </w:r>
          </w:p>
          <w:p w:rsidR="00A42724" w:rsidRPr="00633BDC" w:rsidRDefault="00A42724" w:rsidP="00A42724">
            <w:pPr>
              <w:spacing w:after="0" w:line="240" w:lineRule="auto"/>
              <w:jc w:val="center"/>
              <w:rPr>
                <w:rFonts w:ascii="Times New Roman" w:hAnsi="Times New Roman"/>
                <w:color w:val="000000" w:themeColor="text1"/>
                <w:sz w:val="18"/>
                <w:szCs w:val="18"/>
                <w:lang w:eastAsia="lv-LV"/>
              </w:rPr>
            </w:pPr>
            <w:r w:rsidRPr="00633BDC">
              <w:rPr>
                <w:rFonts w:ascii="Times New Roman" w:hAnsi="Times New Roman"/>
                <w:color w:val="000000" w:themeColor="text1"/>
                <w:sz w:val="18"/>
                <w:szCs w:val="18"/>
                <w:lang w:eastAsia="lv-LV"/>
              </w:rPr>
              <w:t>plāns</w:t>
            </w:r>
          </w:p>
        </w:tc>
        <w:tc>
          <w:tcPr>
            <w:tcW w:w="486"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A42724" w:rsidRPr="00633BDC" w:rsidRDefault="00A42724" w:rsidP="00A42724">
            <w:pPr>
              <w:spacing w:after="0" w:line="240" w:lineRule="auto"/>
              <w:jc w:val="center"/>
              <w:rPr>
                <w:rFonts w:ascii="Times New Roman" w:hAnsi="Times New Roman"/>
                <w:color w:val="000000" w:themeColor="text1"/>
                <w:sz w:val="18"/>
                <w:szCs w:val="18"/>
                <w:lang w:eastAsia="lv-LV"/>
              </w:rPr>
            </w:pPr>
            <w:r w:rsidRPr="00633BDC">
              <w:rPr>
                <w:rFonts w:ascii="Times New Roman" w:hAnsi="Times New Roman"/>
                <w:color w:val="000000" w:themeColor="text1"/>
                <w:sz w:val="18"/>
                <w:szCs w:val="18"/>
                <w:lang w:eastAsia="lv-LV"/>
              </w:rPr>
              <w:t>2011.g.</w:t>
            </w:r>
          </w:p>
          <w:p w:rsidR="00A42724" w:rsidRPr="00633BDC" w:rsidRDefault="00A42724" w:rsidP="00A42724">
            <w:pPr>
              <w:spacing w:after="0" w:line="240" w:lineRule="auto"/>
              <w:jc w:val="center"/>
              <w:rPr>
                <w:rFonts w:ascii="Times New Roman" w:hAnsi="Times New Roman"/>
                <w:color w:val="000000" w:themeColor="text1"/>
                <w:sz w:val="18"/>
                <w:szCs w:val="18"/>
                <w:lang w:eastAsia="lv-LV"/>
              </w:rPr>
            </w:pPr>
            <w:r w:rsidRPr="00633BDC">
              <w:rPr>
                <w:rFonts w:ascii="Times New Roman" w:hAnsi="Times New Roman"/>
                <w:color w:val="000000" w:themeColor="text1"/>
                <w:sz w:val="18"/>
                <w:szCs w:val="18"/>
                <w:lang w:eastAsia="lv-LV"/>
              </w:rPr>
              <w:t>I cet.</w:t>
            </w:r>
          </w:p>
          <w:p w:rsidR="00A42724" w:rsidRPr="00633BDC" w:rsidRDefault="00A42724" w:rsidP="00A42724">
            <w:pPr>
              <w:spacing w:after="0" w:line="240" w:lineRule="auto"/>
              <w:jc w:val="center"/>
              <w:rPr>
                <w:rFonts w:ascii="Times New Roman" w:hAnsi="Times New Roman"/>
                <w:color w:val="000000" w:themeColor="text1"/>
                <w:sz w:val="18"/>
                <w:szCs w:val="18"/>
                <w:lang w:eastAsia="lv-LV"/>
              </w:rPr>
            </w:pPr>
            <w:r w:rsidRPr="00633BDC">
              <w:rPr>
                <w:rFonts w:ascii="Times New Roman" w:hAnsi="Times New Roman"/>
                <w:color w:val="000000" w:themeColor="text1"/>
                <w:sz w:val="18"/>
                <w:szCs w:val="18"/>
                <w:lang w:eastAsia="lv-LV"/>
              </w:rPr>
              <w:t>izpilde</w:t>
            </w:r>
          </w:p>
        </w:tc>
        <w:tc>
          <w:tcPr>
            <w:tcW w:w="643"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A42724" w:rsidRPr="00633BDC" w:rsidRDefault="00A42724" w:rsidP="00A42724">
            <w:pPr>
              <w:spacing w:after="0" w:line="240" w:lineRule="auto"/>
              <w:jc w:val="center"/>
              <w:rPr>
                <w:rFonts w:ascii="Times New Roman" w:hAnsi="Times New Roman"/>
                <w:color w:val="000000" w:themeColor="text1"/>
                <w:sz w:val="18"/>
                <w:szCs w:val="18"/>
                <w:lang w:eastAsia="lv-LV"/>
              </w:rPr>
            </w:pPr>
            <w:r w:rsidRPr="00633BDC">
              <w:rPr>
                <w:rFonts w:ascii="Times New Roman" w:hAnsi="Times New Roman"/>
                <w:color w:val="000000" w:themeColor="text1"/>
                <w:sz w:val="18"/>
                <w:szCs w:val="18"/>
                <w:lang w:eastAsia="lv-LV"/>
              </w:rPr>
              <w:t>2011.g. I cet.</w:t>
            </w:r>
          </w:p>
          <w:p w:rsidR="00A42724" w:rsidRPr="00633BDC" w:rsidRDefault="00A42724" w:rsidP="00A42724">
            <w:pPr>
              <w:spacing w:after="0" w:line="240" w:lineRule="auto"/>
              <w:jc w:val="center"/>
              <w:rPr>
                <w:rFonts w:ascii="Times New Roman" w:hAnsi="Times New Roman"/>
                <w:color w:val="000000" w:themeColor="text1"/>
                <w:sz w:val="18"/>
                <w:szCs w:val="18"/>
                <w:lang w:eastAsia="lv-LV"/>
              </w:rPr>
            </w:pPr>
            <w:r w:rsidRPr="00633BDC">
              <w:rPr>
                <w:rFonts w:ascii="Times New Roman" w:hAnsi="Times New Roman"/>
                <w:color w:val="000000" w:themeColor="text1"/>
                <w:sz w:val="18"/>
                <w:szCs w:val="18"/>
                <w:lang w:eastAsia="lv-LV"/>
              </w:rPr>
              <w:t>izpilde pret</w:t>
            </w:r>
          </w:p>
          <w:p w:rsidR="00A42724" w:rsidRPr="00633BDC" w:rsidRDefault="00A42724" w:rsidP="00A42724">
            <w:pPr>
              <w:spacing w:after="0" w:line="240" w:lineRule="auto"/>
              <w:jc w:val="center"/>
              <w:rPr>
                <w:rFonts w:ascii="Times New Roman" w:hAnsi="Times New Roman"/>
                <w:color w:val="000000" w:themeColor="text1"/>
                <w:sz w:val="18"/>
                <w:szCs w:val="18"/>
                <w:lang w:eastAsia="lv-LV"/>
              </w:rPr>
            </w:pPr>
            <w:r w:rsidRPr="00633BDC">
              <w:rPr>
                <w:rFonts w:ascii="Times New Roman" w:hAnsi="Times New Roman"/>
                <w:color w:val="000000" w:themeColor="text1"/>
                <w:sz w:val="18"/>
                <w:szCs w:val="18"/>
                <w:lang w:eastAsia="lv-LV"/>
              </w:rPr>
              <w:t>2010.g. I cet. izpildi</w:t>
            </w:r>
          </w:p>
        </w:tc>
        <w:tc>
          <w:tcPr>
            <w:tcW w:w="583"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A42724" w:rsidRPr="00633BDC" w:rsidRDefault="00A42724" w:rsidP="00A42724">
            <w:pPr>
              <w:spacing w:after="0" w:line="240" w:lineRule="auto"/>
              <w:jc w:val="center"/>
              <w:rPr>
                <w:rFonts w:ascii="Times New Roman" w:hAnsi="Times New Roman"/>
                <w:color w:val="000000" w:themeColor="text1"/>
                <w:sz w:val="18"/>
                <w:szCs w:val="18"/>
                <w:lang w:eastAsia="lv-LV"/>
              </w:rPr>
            </w:pPr>
            <w:r w:rsidRPr="00633BDC">
              <w:rPr>
                <w:rFonts w:ascii="Times New Roman" w:hAnsi="Times New Roman"/>
                <w:color w:val="000000" w:themeColor="text1"/>
                <w:sz w:val="18"/>
                <w:szCs w:val="18"/>
                <w:lang w:eastAsia="lv-LV"/>
              </w:rPr>
              <w:t>2011.g.I cet.</w:t>
            </w:r>
          </w:p>
          <w:p w:rsidR="00A42724" w:rsidRPr="00633BDC" w:rsidRDefault="00A42724" w:rsidP="00A42724">
            <w:pPr>
              <w:spacing w:after="0" w:line="240" w:lineRule="auto"/>
              <w:jc w:val="center"/>
              <w:rPr>
                <w:rFonts w:ascii="Times New Roman" w:hAnsi="Times New Roman"/>
                <w:color w:val="000000" w:themeColor="text1"/>
                <w:sz w:val="18"/>
                <w:szCs w:val="18"/>
                <w:lang w:eastAsia="lv-LV"/>
              </w:rPr>
            </w:pPr>
            <w:r w:rsidRPr="00633BDC">
              <w:rPr>
                <w:rFonts w:ascii="Times New Roman" w:hAnsi="Times New Roman"/>
                <w:color w:val="000000" w:themeColor="text1"/>
                <w:sz w:val="18"/>
                <w:szCs w:val="18"/>
                <w:lang w:eastAsia="lv-LV"/>
              </w:rPr>
              <w:t>izpilde pret</w:t>
            </w:r>
          </w:p>
          <w:p w:rsidR="00A42724" w:rsidRPr="00633BDC" w:rsidRDefault="00A42724" w:rsidP="00A42724">
            <w:pPr>
              <w:spacing w:after="0" w:line="240" w:lineRule="auto"/>
              <w:jc w:val="center"/>
              <w:rPr>
                <w:rFonts w:ascii="Times New Roman" w:hAnsi="Times New Roman"/>
                <w:color w:val="000000" w:themeColor="text1"/>
                <w:sz w:val="18"/>
                <w:szCs w:val="18"/>
                <w:lang w:eastAsia="lv-LV"/>
              </w:rPr>
            </w:pPr>
            <w:r w:rsidRPr="00633BDC">
              <w:rPr>
                <w:rFonts w:ascii="Times New Roman" w:hAnsi="Times New Roman"/>
                <w:color w:val="000000" w:themeColor="text1"/>
                <w:sz w:val="18"/>
                <w:szCs w:val="18"/>
                <w:lang w:eastAsia="lv-LV"/>
              </w:rPr>
              <w:t>2011.g. I cet.</w:t>
            </w:r>
          </w:p>
          <w:p w:rsidR="00A42724" w:rsidRPr="00633BDC" w:rsidRDefault="00A42724" w:rsidP="00A42724">
            <w:pPr>
              <w:spacing w:after="0" w:line="240" w:lineRule="auto"/>
              <w:jc w:val="center"/>
              <w:rPr>
                <w:rFonts w:ascii="Times New Roman" w:hAnsi="Times New Roman"/>
                <w:color w:val="000000" w:themeColor="text1"/>
                <w:sz w:val="18"/>
                <w:szCs w:val="18"/>
                <w:lang w:eastAsia="lv-LV"/>
              </w:rPr>
            </w:pPr>
            <w:r w:rsidRPr="00633BDC">
              <w:rPr>
                <w:rFonts w:ascii="Times New Roman" w:hAnsi="Times New Roman"/>
                <w:color w:val="000000" w:themeColor="text1"/>
                <w:sz w:val="18"/>
                <w:szCs w:val="18"/>
                <w:lang w:eastAsia="lv-LV"/>
              </w:rPr>
              <w:t>plānu</w:t>
            </w:r>
          </w:p>
        </w:tc>
        <w:tc>
          <w:tcPr>
            <w:tcW w:w="650"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A42724" w:rsidRPr="00633BDC" w:rsidRDefault="00A42724" w:rsidP="00A42724">
            <w:pPr>
              <w:spacing w:after="0" w:line="240" w:lineRule="auto"/>
              <w:jc w:val="center"/>
              <w:rPr>
                <w:rFonts w:ascii="Times New Roman" w:hAnsi="Times New Roman"/>
                <w:color w:val="000000" w:themeColor="text1"/>
                <w:sz w:val="18"/>
                <w:szCs w:val="18"/>
                <w:lang w:eastAsia="lv-LV"/>
              </w:rPr>
            </w:pPr>
            <w:r w:rsidRPr="00633BDC">
              <w:rPr>
                <w:rFonts w:ascii="Times New Roman" w:hAnsi="Times New Roman"/>
                <w:color w:val="000000" w:themeColor="text1"/>
                <w:sz w:val="18"/>
                <w:szCs w:val="18"/>
                <w:lang w:eastAsia="lv-LV"/>
              </w:rPr>
              <w:t>2011.g. I cet.</w:t>
            </w:r>
          </w:p>
          <w:p w:rsidR="00A42724" w:rsidRPr="00633BDC" w:rsidRDefault="00A42724" w:rsidP="00A42724">
            <w:pPr>
              <w:spacing w:after="0" w:line="240" w:lineRule="auto"/>
              <w:jc w:val="center"/>
              <w:rPr>
                <w:rFonts w:ascii="Times New Roman" w:hAnsi="Times New Roman"/>
                <w:color w:val="000000" w:themeColor="text1"/>
                <w:sz w:val="18"/>
                <w:szCs w:val="18"/>
                <w:lang w:eastAsia="lv-LV"/>
              </w:rPr>
            </w:pPr>
            <w:r w:rsidRPr="00633BDC">
              <w:rPr>
                <w:rFonts w:ascii="Times New Roman" w:hAnsi="Times New Roman"/>
                <w:color w:val="000000" w:themeColor="text1"/>
                <w:sz w:val="18"/>
                <w:szCs w:val="18"/>
                <w:lang w:eastAsia="lv-LV"/>
              </w:rPr>
              <w:t>izpilde pret 2010.g. I cet.</w:t>
            </w:r>
          </w:p>
          <w:p w:rsidR="00A42724" w:rsidRPr="00633BDC" w:rsidRDefault="00A42724" w:rsidP="00A42724">
            <w:pPr>
              <w:spacing w:after="0" w:line="240" w:lineRule="auto"/>
              <w:jc w:val="center"/>
              <w:rPr>
                <w:rFonts w:ascii="Times New Roman" w:hAnsi="Times New Roman"/>
                <w:color w:val="000000" w:themeColor="text1"/>
                <w:sz w:val="18"/>
                <w:szCs w:val="18"/>
                <w:lang w:eastAsia="lv-LV"/>
              </w:rPr>
            </w:pPr>
            <w:r w:rsidRPr="00633BDC">
              <w:rPr>
                <w:rFonts w:ascii="Times New Roman" w:hAnsi="Times New Roman"/>
                <w:color w:val="000000" w:themeColor="text1"/>
                <w:sz w:val="18"/>
                <w:szCs w:val="18"/>
                <w:lang w:eastAsia="lv-LV"/>
              </w:rPr>
              <w:t>izpildi</w:t>
            </w:r>
          </w:p>
        </w:tc>
        <w:tc>
          <w:tcPr>
            <w:tcW w:w="530"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A42724" w:rsidRPr="00633BDC" w:rsidRDefault="00A42724" w:rsidP="00A42724">
            <w:pPr>
              <w:spacing w:after="0" w:line="240" w:lineRule="auto"/>
              <w:jc w:val="center"/>
              <w:rPr>
                <w:rFonts w:ascii="Times New Roman" w:hAnsi="Times New Roman"/>
                <w:color w:val="000000" w:themeColor="text1"/>
                <w:sz w:val="18"/>
                <w:szCs w:val="18"/>
                <w:lang w:eastAsia="lv-LV"/>
              </w:rPr>
            </w:pPr>
            <w:r w:rsidRPr="00633BDC">
              <w:rPr>
                <w:rFonts w:ascii="Times New Roman" w:hAnsi="Times New Roman"/>
                <w:color w:val="000000" w:themeColor="text1"/>
                <w:sz w:val="18"/>
                <w:szCs w:val="18"/>
                <w:lang w:eastAsia="lv-LV"/>
              </w:rPr>
              <w:t>2011.g. I cet.</w:t>
            </w:r>
          </w:p>
          <w:p w:rsidR="00A42724" w:rsidRPr="00633BDC" w:rsidRDefault="00A42724" w:rsidP="00A42724">
            <w:pPr>
              <w:spacing w:after="0" w:line="240" w:lineRule="auto"/>
              <w:jc w:val="center"/>
              <w:rPr>
                <w:rFonts w:ascii="Times New Roman" w:hAnsi="Times New Roman"/>
                <w:color w:val="000000" w:themeColor="text1"/>
                <w:sz w:val="18"/>
                <w:szCs w:val="18"/>
                <w:lang w:eastAsia="lv-LV"/>
              </w:rPr>
            </w:pPr>
            <w:r w:rsidRPr="00633BDC">
              <w:rPr>
                <w:rFonts w:ascii="Times New Roman" w:hAnsi="Times New Roman"/>
                <w:color w:val="000000" w:themeColor="text1"/>
                <w:sz w:val="18"/>
                <w:szCs w:val="18"/>
                <w:lang w:eastAsia="lv-LV"/>
              </w:rPr>
              <w:t>izpilde pret 2011.g. I cet. plāna</w:t>
            </w:r>
          </w:p>
        </w:tc>
      </w:tr>
      <w:tr w:rsidR="00A42724" w:rsidRPr="00244BE3" w:rsidTr="00D26051">
        <w:trPr>
          <w:trHeight w:val="20"/>
          <w:jc w:val="center"/>
        </w:trPr>
        <w:tc>
          <w:tcPr>
            <w:tcW w:w="1108"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A42724" w:rsidRPr="00633BDC" w:rsidRDefault="00A42724" w:rsidP="00A42724">
            <w:pPr>
              <w:spacing w:after="0" w:line="240" w:lineRule="auto"/>
              <w:jc w:val="center"/>
              <w:rPr>
                <w:rFonts w:ascii="Times New Roman" w:hAnsi="Times New Roman"/>
                <w:i/>
                <w:color w:val="000000" w:themeColor="text1"/>
                <w:sz w:val="16"/>
                <w:szCs w:val="18"/>
                <w:lang w:eastAsia="lv-LV"/>
              </w:rPr>
            </w:pPr>
          </w:p>
        </w:tc>
        <w:tc>
          <w:tcPr>
            <w:tcW w:w="2713" w:type="pct"/>
            <w:gridSpan w:val="5"/>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A42724" w:rsidRPr="00633BDC" w:rsidRDefault="00A42724" w:rsidP="00A42724">
            <w:pPr>
              <w:spacing w:after="0" w:line="240" w:lineRule="auto"/>
              <w:jc w:val="center"/>
              <w:rPr>
                <w:rFonts w:ascii="Times New Roman" w:hAnsi="Times New Roman"/>
                <w:i/>
                <w:color w:val="000000" w:themeColor="text1"/>
                <w:sz w:val="16"/>
                <w:szCs w:val="18"/>
                <w:lang w:eastAsia="lv-LV"/>
              </w:rPr>
            </w:pPr>
            <w:r w:rsidRPr="00633BDC">
              <w:rPr>
                <w:rFonts w:ascii="Times New Roman" w:hAnsi="Times New Roman"/>
                <w:i/>
                <w:color w:val="000000" w:themeColor="text1"/>
                <w:sz w:val="16"/>
                <w:szCs w:val="18"/>
                <w:lang w:eastAsia="lv-LV"/>
              </w:rPr>
              <w:t>tūkstošos latu</w:t>
            </w:r>
          </w:p>
        </w:tc>
        <w:tc>
          <w:tcPr>
            <w:tcW w:w="1180" w:type="pct"/>
            <w:gridSpan w:val="2"/>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A42724" w:rsidRPr="00633BDC" w:rsidRDefault="00A42724" w:rsidP="00A42724">
            <w:pPr>
              <w:spacing w:after="0" w:line="240" w:lineRule="auto"/>
              <w:jc w:val="center"/>
              <w:rPr>
                <w:rFonts w:ascii="Times New Roman" w:hAnsi="Times New Roman"/>
                <w:i/>
                <w:color w:val="000000" w:themeColor="text1"/>
                <w:sz w:val="16"/>
                <w:szCs w:val="18"/>
                <w:lang w:eastAsia="lv-LV"/>
              </w:rPr>
            </w:pPr>
            <w:r w:rsidRPr="00633BDC">
              <w:rPr>
                <w:rFonts w:ascii="Times New Roman" w:hAnsi="Times New Roman"/>
                <w:i/>
                <w:color w:val="000000" w:themeColor="text1"/>
                <w:sz w:val="16"/>
                <w:szCs w:val="18"/>
                <w:lang w:eastAsia="lv-LV"/>
              </w:rPr>
              <w:t>(%)</w:t>
            </w:r>
          </w:p>
        </w:tc>
      </w:tr>
      <w:tr w:rsidR="00A42724" w:rsidRPr="00244BE3" w:rsidTr="00D26051">
        <w:trPr>
          <w:trHeight w:val="20"/>
          <w:jc w:val="center"/>
        </w:trPr>
        <w:tc>
          <w:tcPr>
            <w:tcW w:w="1108"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A42724" w:rsidRPr="00633BDC" w:rsidRDefault="00A42724" w:rsidP="00A42724">
            <w:pPr>
              <w:spacing w:after="0" w:line="240" w:lineRule="auto"/>
              <w:jc w:val="center"/>
              <w:rPr>
                <w:rFonts w:ascii="Times New Roman" w:hAnsi="Times New Roman"/>
                <w:i/>
                <w:color w:val="000000" w:themeColor="text1"/>
                <w:sz w:val="16"/>
                <w:szCs w:val="18"/>
                <w:lang w:eastAsia="lv-LV"/>
              </w:rPr>
            </w:pPr>
            <w:r w:rsidRPr="00633BDC">
              <w:rPr>
                <w:rFonts w:ascii="Times New Roman" w:hAnsi="Times New Roman"/>
                <w:i/>
                <w:color w:val="000000" w:themeColor="text1"/>
                <w:sz w:val="16"/>
                <w:szCs w:val="18"/>
                <w:lang w:eastAsia="lv-LV"/>
              </w:rPr>
              <w:t>1</w:t>
            </w:r>
          </w:p>
        </w:tc>
        <w:tc>
          <w:tcPr>
            <w:tcW w:w="514"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A42724" w:rsidRPr="00633BDC" w:rsidRDefault="00A42724" w:rsidP="00A42724">
            <w:pPr>
              <w:spacing w:after="0" w:line="240" w:lineRule="auto"/>
              <w:jc w:val="center"/>
              <w:rPr>
                <w:rFonts w:ascii="Times New Roman" w:hAnsi="Times New Roman"/>
                <w:i/>
                <w:color w:val="000000" w:themeColor="text1"/>
                <w:sz w:val="16"/>
                <w:szCs w:val="18"/>
                <w:lang w:eastAsia="lv-LV"/>
              </w:rPr>
            </w:pPr>
            <w:r w:rsidRPr="00633BDC">
              <w:rPr>
                <w:rFonts w:ascii="Times New Roman" w:hAnsi="Times New Roman"/>
                <w:i/>
                <w:color w:val="000000" w:themeColor="text1"/>
                <w:sz w:val="16"/>
                <w:szCs w:val="18"/>
                <w:lang w:eastAsia="lv-LV"/>
              </w:rPr>
              <w:t>2</w:t>
            </w:r>
          </w:p>
        </w:tc>
        <w:tc>
          <w:tcPr>
            <w:tcW w:w="486"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A42724" w:rsidRPr="00633BDC" w:rsidRDefault="00A42724" w:rsidP="00A42724">
            <w:pPr>
              <w:spacing w:after="0" w:line="240" w:lineRule="auto"/>
              <w:jc w:val="center"/>
              <w:rPr>
                <w:rFonts w:ascii="Times New Roman" w:hAnsi="Times New Roman"/>
                <w:i/>
                <w:color w:val="000000" w:themeColor="text1"/>
                <w:sz w:val="16"/>
                <w:szCs w:val="18"/>
                <w:lang w:eastAsia="lv-LV"/>
              </w:rPr>
            </w:pPr>
            <w:r w:rsidRPr="00633BDC">
              <w:rPr>
                <w:rFonts w:ascii="Times New Roman" w:hAnsi="Times New Roman"/>
                <w:i/>
                <w:color w:val="000000" w:themeColor="text1"/>
                <w:sz w:val="16"/>
                <w:szCs w:val="18"/>
                <w:lang w:eastAsia="lv-LV"/>
              </w:rPr>
              <w:t>3</w:t>
            </w:r>
          </w:p>
        </w:tc>
        <w:tc>
          <w:tcPr>
            <w:tcW w:w="486"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A42724" w:rsidRPr="00633BDC" w:rsidRDefault="00A42724" w:rsidP="00A42724">
            <w:pPr>
              <w:spacing w:after="0" w:line="240" w:lineRule="auto"/>
              <w:jc w:val="center"/>
              <w:rPr>
                <w:rFonts w:ascii="Times New Roman" w:hAnsi="Times New Roman"/>
                <w:i/>
                <w:color w:val="000000" w:themeColor="text1"/>
                <w:sz w:val="16"/>
                <w:szCs w:val="18"/>
                <w:lang w:eastAsia="lv-LV"/>
              </w:rPr>
            </w:pPr>
            <w:r w:rsidRPr="00633BDC">
              <w:rPr>
                <w:rFonts w:ascii="Times New Roman" w:hAnsi="Times New Roman"/>
                <w:i/>
                <w:color w:val="000000" w:themeColor="text1"/>
                <w:sz w:val="16"/>
                <w:szCs w:val="18"/>
                <w:lang w:eastAsia="lv-LV"/>
              </w:rPr>
              <w:t>4</w:t>
            </w:r>
          </w:p>
        </w:tc>
        <w:tc>
          <w:tcPr>
            <w:tcW w:w="643"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A42724" w:rsidRPr="00633BDC" w:rsidRDefault="00A42724" w:rsidP="00A42724">
            <w:pPr>
              <w:spacing w:after="0" w:line="240" w:lineRule="auto"/>
              <w:jc w:val="center"/>
              <w:rPr>
                <w:rFonts w:ascii="Times New Roman" w:hAnsi="Times New Roman"/>
                <w:i/>
                <w:color w:val="000000" w:themeColor="text1"/>
                <w:sz w:val="16"/>
                <w:szCs w:val="18"/>
                <w:lang w:eastAsia="lv-LV"/>
              </w:rPr>
            </w:pPr>
            <w:r w:rsidRPr="00633BDC">
              <w:rPr>
                <w:rFonts w:ascii="Times New Roman" w:hAnsi="Times New Roman"/>
                <w:i/>
                <w:color w:val="000000" w:themeColor="text1"/>
                <w:sz w:val="16"/>
                <w:szCs w:val="18"/>
                <w:lang w:eastAsia="lv-LV"/>
              </w:rPr>
              <w:t>5 = 4-2</w:t>
            </w:r>
          </w:p>
        </w:tc>
        <w:tc>
          <w:tcPr>
            <w:tcW w:w="583"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A42724" w:rsidRPr="00633BDC" w:rsidRDefault="00A42724" w:rsidP="00A42724">
            <w:pPr>
              <w:spacing w:after="0" w:line="240" w:lineRule="auto"/>
              <w:jc w:val="center"/>
              <w:rPr>
                <w:rFonts w:ascii="Times New Roman" w:hAnsi="Times New Roman"/>
                <w:i/>
                <w:color w:val="000000" w:themeColor="text1"/>
                <w:sz w:val="16"/>
                <w:szCs w:val="18"/>
                <w:lang w:eastAsia="lv-LV"/>
              </w:rPr>
            </w:pPr>
            <w:r w:rsidRPr="00633BDC">
              <w:rPr>
                <w:rFonts w:ascii="Times New Roman" w:hAnsi="Times New Roman"/>
                <w:i/>
                <w:color w:val="000000" w:themeColor="text1"/>
                <w:sz w:val="16"/>
                <w:szCs w:val="18"/>
                <w:lang w:eastAsia="lv-LV"/>
              </w:rPr>
              <w:t>6=4-3</w:t>
            </w:r>
          </w:p>
        </w:tc>
        <w:tc>
          <w:tcPr>
            <w:tcW w:w="650"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A42724" w:rsidRPr="00633BDC" w:rsidRDefault="00A42724" w:rsidP="00A42724">
            <w:pPr>
              <w:spacing w:after="0" w:line="240" w:lineRule="auto"/>
              <w:jc w:val="center"/>
              <w:rPr>
                <w:rFonts w:ascii="Times New Roman" w:hAnsi="Times New Roman"/>
                <w:i/>
                <w:color w:val="000000" w:themeColor="text1"/>
                <w:sz w:val="16"/>
                <w:szCs w:val="18"/>
                <w:lang w:eastAsia="lv-LV"/>
              </w:rPr>
            </w:pPr>
            <w:r w:rsidRPr="00633BDC">
              <w:rPr>
                <w:rFonts w:ascii="Times New Roman" w:hAnsi="Times New Roman"/>
                <w:i/>
                <w:color w:val="000000" w:themeColor="text1"/>
                <w:sz w:val="16"/>
                <w:szCs w:val="18"/>
                <w:lang w:eastAsia="lv-LV"/>
              </w:rPr>
              <w:t>7=4/2*100-100</w:t>
            </w:r>
          </w:p>
        </w:tc>
        <w:tc>
          <w:tcPr>
            <w:tcW w:w="530"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A42724" w:rsidRPr="00633BDC" w:rsidRDefault="00A42724" w:rsidP="00A42724">
            <w:pPr>
              <w:spacing w:after="0" w:line="240" w:lineRule="auto"/>
              <w:jc w:val="center"/>
              <w:rPr>
                <w:rFonts w:ascii="Times New Roman" w:hAnsi="Times New Roman"/>
                <w:i/>
                <w:color w:val="000000" w:themeColor="text1"/>
                <w:sz w:val="16"/>
                <w:szCs w:val="18"/>
                <w:lang w:eastAsia="lv-LV"/>
              </w:rPr>
            </w:pPr>
            <w:r w:rsidRPr="00633BDC">
              <w:rPr>
                <w:rFonts w:ascii="Times New Roman" w:hAnsi="Times New Roman"/>
                <w:i/>
                <w:color w:val="000000" w:themeColor="text1"/>
                <w:sz w:val="16"/>
                <w:szCs w:val="18"/>
                <w:lang w:eastAsia="lv-LV"/>
              </w:rPr>
              <w:t>8=4/3*100</w:t>
            </w:r>
          </w:p>
        </w:tc>
      </w:tr>
      <w:tr w:rsidR="0053268E" w:rsidRPr="00244BE3" w:rsidTr="00D26051">
        <w:trPr>
          <w:trHeight w:val="20"/>
          <w:jc w:val="center"/>
        </w:trPr>
        <w:tc>
          <w:tcPr>
            <w:tcW w:w="1108"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BD4AF7" w:rsidRPr="00244BE3" w:rsidRDefault="00BD4AF7" w:rsidP="00E63913">
            <w:pPr>
              <w:spacing w:after="0" w:line="240" w:lineRule="auto"/>
              <w:rPr>
                <w:rFonts w:ascii="Times New Roman" w:eastAsia="Times New Roman" w:hAnsi="Times New Roman"/>
                <w:color w:val="000000" w:themeColor="text1"/>
                <w:sz w:val="20"/>
                <w:szCs w:val="20"/>
                <w:lang w:eastAsia="lv-LV"/>
              </w:rPr>
            </w:pPr>
            <w:r w:rsidRPr="00244BE3">
              <w:rPr>
                <w:rFonts w:ascii="Times New Roman" w:eastAsia="Times New Roman" w:hAnsi="Times New Roman"/>
                <w:b/>
                <w:bCs/>
                <w:color w:val="000000" w:themeColor="text1"/>
                <w:sz w:val="20"/>
                <w:szCs w:val="20"/>
                <w:lang w:eastAsia="lv-LV"/>
              </w:rPr>
              <w:t>Resursi izdevumu segšanai</w:t>
            </w:r>
          </w:p>
        </w:tc>
        <w:tc>
          <w:tcPr>
            <w:tcW w:w="514"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BD4AF7" w:rsidRPr="00244BE3" w:rsidRDefault="00BD4AF7" w:rsidP="00E63913">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901</w:t>
            </w:r>
          </w:p>
        </w:tc>
        <w:tc>
          <w:tcPr>
            <w:tcW w:w="486"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BD4AF7" w:rsidRPr="00244BE3" w:rsidRDefault="00BD4AF7" w:rsidP="00E63913">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 876</w:t>
            </w:r>
          </w:p>
        </w:tc>
        <w:tc>
          <w:tcPr>
            <w:tcW w:w="486"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BD4AF7" w:rsidRPr="00244BE3" w:rsidRDefault="00BD4AF7" w:rsidP="00E63913">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873</w:t>
            </w:r>
          </w:p>
        </w:tc>
        <w:tc>
          <w:tcPr>
            <w:tcW w:w="643"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BD4AF7" w:rsidRPr="00244BE3" w:rsidRDefault="00BD4AF7" w:rsidP="00E63913">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 -28</w:t>
            </w:r>
          </w:p>
        </w:tc>
        <w:tc>
          <w:tcPr>
            <w:tcW w:w="583"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BD4AF7" w:rsidRPr="00244BE3" w:rsidRDefault="00BD4AF7" w:rsidP="00E63913">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-3</w:t>
            </w:r>
          </w:p>
        </w:tc>
        <w:tc>
          <w:tcPr>
            <w:tcW w:w="650"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BD4AF7" w:rsidRPr="00244BE3" w:rsidRDefault="00BD4AF7" w:rsidP="00E63913">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-3,1</w:t>
            </w:r>
          </w:p>
        </w:tc>
        <w:tc>
          <w:tcPr>
            <w:tcW w:w="530"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BD4AF7" w:rsidRPr="00244BE3" w:rsidRDefault="00BD4AF7" w:rsidP="00E63913">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97,2</w:t>
            </w:r>
          </w:p>
        </w:tc>
      </w:tr>
      <w:tr w:rsidR="0053268E" w:rsidRPr="00244BE3" w:rsidTr="00D26051">
        <w:trPr>
          <w:trHeight w:val="20"/>
          <w:jc w:val="center"/>
        </w:trPr>
        <w:tc>
          <w:tcPr>
            <w:tcW w:w="1108"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BD4AF7" w:rsidRPr="00244BE3" w:rsidRDefault="00BD4AF7" w:rsidP="00E63913">
            <w:pPr>
              <w:spacing w:after="0" w:line="240" w:lineRule="auto"/>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Ieņēmumi no maksas pakalpojumiem un citi pašu ieņēmumi</w:t>
            </w:r>
          </w:p>
        </w:tc>
        <w:tc>
          <w:tcPr>
            <w:tcW w:w="514"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BD4AF7" w:rsidRPr="00244BE3" w:rsidRDefault="00BD4AF7"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 20</w:t>
            </w:r>
          </w:p>
        </w:tc>
        <w:tc>
          <w:tcPr>
            <w:tcW w:w="486"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BD4AF7" w:rsidRPr="00244BE3" w:rsidRDefault="00BD4AF7"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 30</w:t>
            </w:r>
          </w:p>
        </w:tc>
        <w:tc>
          <w:tcPr>
            <w:tcW w:w="486"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BD4AF7" w:rsidRPr="00244BE3" w:rsidRDefault="00BD4AF7"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 27</w:t>
            </w:r>
          </w:p>
        </w:tc>
        <w:tc>
          <w:tcPr>
            <w:tcW w:w="643"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BD4AF7" w:rsidRPr="00244BE3" w:rsidRDefault="00BD4AF7"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 7</w:t>
            </w:r>
          </w:p>
        </w:tc>
        <w:tc>
          <w:tcPr>
            <w:tcW w:w="583"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BD4AF7" w:rsidRPr="00244BE3" w:rsidRDefault="00BD4AF7"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-3</w:t>
            </w:r>
          </w:p>
        </w:tc>
        <w:tc>
          <w:tcPr>
            <w:tcW w:w="650"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BD4AF7" w:rsidRPr="00244BE3" w:rsidRDefault="00BD4AF7"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35,0</w:t>
            </w:r>
          </w:p>
        </w:tc>
        <w:tc>
          <w:tcPr>
            <w:tcW w:w="530"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BD4AF7" w:rsidRPr="00244BE3" w:rsidRDefault="00BD4AF7"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90,0</w:t>
            </w:r>
          </w:p>
        </w:tc>
      </w:tr>
      <w:tr w:rsidR="0053268E" w:rsidRPr="00244BE3" w:rsidTr="00D26051">
        <w:trPr>
          <w:trHeight w:val="20"/>
          <w:jc w:val="center"/>
        </w:trPr>
        <w:tc>
          <w:tcPr>
            <w:tcW w:w="1108"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BD4AF7" w:rsidRPr="00244BE3" w:rsidRDefault="00BD4AF7" w:rsidP="00E63913">
            <w:pPr>
              <w:spacing w:after="0" w:line="240" w:lineRule="auto"/>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Ārvalstu finanšu palīdzība iestādes ieņēmumos</w:t>
            </w:r>
          </w:p>
        </w:tc>
        <w:tc>
          <w:tcPr>
            <w:tcW w:w="514"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BD4AF7" w:rsidRPr="00244BE3" w:rsidRDefault="00BD4AF7"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57</w:t>
            </w:r>
          </w:p>
        </w:tc>
        <w:tc>
          <w:tcPr>
            <w:tcW w:w="486"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BD4AF7" w:rsidRPr="00244BE3" w:rsidRDefault="00BD4AF7"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0</w:t>
            </w:r>
          </w:p>
        </w:tc>
        <w:tc>
          <w:tcPr>
            <w:tcW w:w="486"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BD4AF7" w:rsidRPr="00244BE3" w:rsidRDefault="00BD4AF7"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0</w:t>
            </w:r>
          </w:p>
        </w:tc>
        <w:tc>
          <w:tcPr>
            <w:tcW w:w="643"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BD4AF7" w:rsidRPr="00244BE3" w:rsidRDefault="00BD4AF7"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-57</w:t>
            </w:r>
          </w:p>
        </w:tc>
        <w:tc>
          <w:tcPr>
            <w:tcW w:w="583"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BD4AF7" w:rsidRPr="00244BE3" w:rsidRDefault="00BD4AF7"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0</w:t>
            </w:r>
          </w:p>
        </w:tc>
        <w:tc>
          <w:tcPr>
            <w:tcW w:w="650"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BD4AF7" w:rsidRPr="00244BE3" w:rsidRDefault="00BD4AF7" w:rsidP="00E63913">
            <w:pPr>
              <w:spacing w:after="0" w:line="240" w:lineRule="auto"/>
              <w:jc w:val="center"/>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w:t>
            </w:r>
          </w:p>
        </w:tc>
        <w:tc>
          <w:tcPr>
            <w:tcW w:w="530"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BD4AF7" w:rsidRPr="00244BE3" w:rsidRDefault="00BD4AF7" w:rsidP="00E63913">
            <w:pPr>
              <w:spacing w:after="0" w:line="240" w:lineRule="auto"/>
              <w:jc w:val="center"/>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w:t>
            </w:r>
          </w:p>
        </w:tc>
      </w:tr>
      <w:tr w:rsidR="0053268E" w:rsidRPr="00244BE3" w:rsidTr="00D26051">
        <w:trPr>
          <w:trHeight w:val="20"/>
          <w:jc w:val="center"/>
        </w:trPr>
        <w:tc>
          <w:tcPr>
            <w:tcW w:w="1108"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BD4AF7" w:rsidRPr="00244BE3" w:rsidRDefault="00BD4AF7" w:rsidP="00E63913">
            <w:pPr>
              <w:spacing w:after="0" w:line="240" w:lineRule="auto"/>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Dotācija no vispārējiem ieņēmumiem</w:t>
            </w:r>
          </w:p>
        </w:tc>
        <w:tc>
          <w:tcPr>
            <w:tcW w:w="514"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BD4AF7" w:rsidRPr="00244BE3" w:rsidRDefault="00BD4AF7"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824</w:t>
            </w:r>
          </w:p>
        </w:tc>
        <w:tc>
          <w:tcPr>
            <w:tcW w:w="486"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BD4AF7" w:rsidRPr="00244BE3" w:rsidRDefault="00BD4AF7"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 846</w:t>
            </w:r>
          </w:p>
        </w:tc>
        <w:tc>
          <w:tcPr>
            <w:tcW w:w="486"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BD4AF7" w:rsidRPr="00244BE3" w:rsidRDefault="00BD4AF7"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846</w:t>
            </w:r>
          </w:p>
        </w:tc>
        <w:tc>
          <w:tcPr>
            <w:tcW w:w="643"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BD4AF7" w:rsidRPr="00244BE3" w:rsidRDefault="00BD4AF7"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 22</w:t>
            </w:r>
          </w:p>
        </w:tc>
        <w:tc>
          <w:tcPr>
            <w:tcW w:w="583"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BD4AF7" w:rsidRPr="00244BE3" w:rsidRDefault="00BD4AF7"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0</w:t>
            </w:r>
          </w:p>
        </w:tc>
        <w:tc>
          <w:tcPr>
            <w:tcW w:w="650"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BD4AF7" w:rsidRPr="00244BE3" w:rsidRDefault="00BD4AF7"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2,6</w:t>
            </w:r>
          </w:p>
        </w:tc>
        <w:tc>
          <w:tcPr>
            <w:tcW w:w="530"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BD4AF7" w:rsidRPr="00244BE3" w:rsidRDefault="00BD4AF7"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100,0</w:t>
            </w:r>
          </w:p>
        </w:tc>
      </w:tr>
      <w:tr w:rsidR="0053268E" w:rsidRPr="00244BE3" w:rsidTr="00D26051">
        <w:trPr>
          <w:trHeight w:val="20"/>
          <w:jc w:val="center"/>
        </w:trPr>
        <w:tc>
          <w:tcPr>
            <w:tcW w:w="1108"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BD4AF7" w:rsidRPr="00244BE3" w:rsidRDefault="00BD4AF7" w:rsidP="00E63913">
            <w:pPr>
              <w:spacing w:after="0" w:line="240" w:lineRule="auto"/>
              <w:rPr>
                <w:rFonts w:ascii="Times New Roman" w:eastAsia="Times New Roman" w:hAnsi="Times New Roman"/>
                <w:color w:val="000000" w:themeColor="text1"/>
                <w:sz w:val="20"/>
                <w:szCs w:val="20"/>
                <w:lang w:eastAsia="lv-LV"/>
              </w:rPr>
            </w:pPr>
            <w:r w:rsidRPr="00244BE3">
              <w:rPr>
                <w:rFonts w:ascii="Times New Roman" w:eastAsia="Times New Roman" w:hAnsi="Times New Roman"/>
                <w:b/>
                <w:bCs/>
                <w:color w:val="000000" w:themeColor="text1"/>
                <w:sz w:val="20"/>
                <w:szCs w:val="20"/>
                <w:lang w:eastAsia="lv-LV"/>
              </w:rPr>
              <w:t>Izdevumi – kopā</w:t>
            </w:r>
          </w:p>
        </w:tc>
        <w:tc>
          <w:tcPr>
            <w:tcW w:w="514"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BD4AF7" w:rsidRPr="00244BE3" w:rsidRDefault="00BD4AF7" w:rsidP="00E63913">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639</w:t>
            </w:r>
          </w:p>
        </w:tc>
        <w:tc>
          <w:tcPr>
            <w:tcW w:w="486"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BD4AF7" w:rsidRPr="00244BE3" w:rsidRDefault="00BD4AF7" w:rsidP="00E63913">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 876</w:t>
            </w:r>
          </w:p>
        </w:tc>
        <w:tc>
          <w:tcPr>
            <w:tcW w:w="486"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BD4AF7" w:rsidRPr="00244BE3" w:rsidRDefault="00BD4AF7" w:rsidP="00E63913">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713</w:t>
            </w:r>
          </w:p>
        </w:tc>
        <w:tc>
          <w:tcPr>
            <w:tcW w:w="643"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BD4AF7" w:rsidRPr="00244BE3" w:rsidRDefault="00BD4AF7" w:rsidP="00E63913">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 74</w:t>
            </w:r>
          </w:p>
        </w:tc>
        <w:tc>
          <w:tcPr>
            <w:tcW w:w="583"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BD4AF7" w:rsidRPr="00244BE3" w:rsidRDefault="00BD4AF7" w:rsidP="00E63913">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-163</w:t>
            </w:r>
          </w:p>
        </w:tc>
        <w:tc>
          <w:tcPr>
            <w:tcW w:w="650"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BD4AF7" w:rsidRPr="00244BE3" w:rsidRDefault="00BD4AF7" w:rsidP="00E63913">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11,5</w:t>
            </w:r>
          </w:p>
        </w:tc>
        <w:tc>
          <w:tcPr>
            <w:tcW w:w="530"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BD4AF7" w:rsidRPr="00244BE3" w:rsidRDefault="00BD4AF7" w:rsidP="00E63913">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81,4</w:t>
            </w:r>
          </w:p>
        </w:tc>
      </w:tr>
      <w:tr w:rsidR="0053268E" w:rsidRPr="00244BE3" w:rsidTr="00D26051">
        <w:trPr>
          <w:trHeight w:val="20"/>
          <w:jc w:val="center"/>
        </w:trPr>
        <w:tc>
          <w:tcPr>
            <w:tcW w:w="1108"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BD4AF7" w:rsidRPr="00244BE3" w:rsidRDefault="00BD4AF7" w:rsidP="00E63913">
            <w:pPr>
              <w:spacing w:after="0" w:line="240" w:lineRule="auto"/>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Atlīdzība</w:t>
            </w:r>
          </w:p>
        </w:tc>
        <w:tc>
          <w:tcPr>
            <w:tcW w:w="514"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BD4AF7" w:rsidRPr="00244BE3" w:rsidRDefault="00BD4AF7"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460</w:t>
            </w:r>
          </w:p>
        </w:tc>
        <w:tc>
          <w:tcPr>
            <w:tcW w:w="486"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BD4AF7" w:rsidRPr="00244BE3" w:rsidRDefault="00BD4AF7"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490</w:t>
            </w:r>
          </w:p>
        </w:tc>
        <w:tc>
          <w:tcPr>
            <w:tcW w:w="486"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BD4AF7" w:rsidRPr="00244BE3" w:rsidRDefault="00BD4AF7"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 457</w:t>
            </w:r>
          </w:p>
        </w:tc>
        <w:tc>
          <w:tcPr>
            <w:tcW w:w="643"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BD4AF7" w:rsidRPr="00244BE3" w:rsidRDefault="00BD4AF7"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 -3</w:t>
            </w:r>
          </w:p>
        </w:tc>
        <w:tc>
          <w:tcPr>
            <w:tcW w:w="583"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BD4AF7" w:rsidRPr="00244BE3" w:rsidRDefault="00BD4AF7"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-33</w:t>
            </w:r>
          </w:p>
        </w:tc>
        <w:tc>
          <w:tcPr>
            <w:tcW w:w="650"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BD4AF7" w:rsidRPr="00244BE3" w:rsidRDefault="00BD4AF7"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-0,6</w:t>
            </w:r>
          </w:p>
        </w:tc>
        <w:tc>
          <w:tcPr>
            <w:tcW w:w="530"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BD4AF7" w:rsidRPr="00244BE3" w:rsidRDefault="00BD4AF7"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93,3</w:t>
            </w:r>
          </w:p>
        </w:tc>
      </w:tr>
      <w:tr w:rsidR="0053268E" w:rsidRPr="00244BE3" w:rsidTr="00D26051">
        <w:trPr>
          <w:trHeight w:val="20"/>
          <w:jc w:val="center"/>
        </w:trPr>
        <w:tc>
          <w:tcPr>
            <w:tcW w:w="1108"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BD4AF7" w:rsidRPr="00244BE3" w:rsidRDefault="00BD4AF7" w:rsidP="00D26051">
            <w:pPr>
              <w:spacing w:after="0" w:line="240" w:lineRule="auto"/>
              <w:jc w:val="center"/>
              <w:rPr>
                <w:rFonts w:ascii="Times New Roman" w:eastAsia="Times New Roman" w:hAnsi="Times New Roman"/>
                <w:color w:val="000000" w:themeColor="text1"/>
                <w:sz w:val="20"/>
                <w:szCs w:val="20"/>
                <w:lang w:eastAsia="lv-LV"/>
              </w:rPr>
            </w:pPr>
            <w:r w:rsidRPr="00244BE3">
              <w:rPr>
                <w:rFonts w:ascii="Times New Roman" w:eastAsia="Times New Roman" w:hAnsi="Times New Roman"/>
                <w:i/>
                <w:iCs/>
                <w:color w:val="000000" w:themeColor="text1"/>
                <w:sz w:val="20"/>
                <w:szCs w:val="20"/>
                <w:lang w:eastAsia="lv-LV"/>
              </w:rPr>
              <w:t>t.sk. atalgojums</w:t>
            </w:r>
          </w:p>
        </w:tc>
        <w:tc>
          <w:tcPr>
            <w:tcW w:w="514"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BD4AF7" w:rsidRPr="00244BE3" w:rsidRDefault="00BD4AF7"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 373</w:t>
            </w:r>
          </w:p>
        </w:tc>
        <w:tc>
          <w:tcPr>
            <w:tcW w:w="486"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BD4AF7" w:rsidRPr="00244BE3" w:rsidRDefault="00BD4AF7"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390</w:t>
            </w:r>
          </w:p>
        </w:tc>
        <w:tc>
          <w:tcPr>
            <w:tcW w:w="486"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BD4AF7" w:rsidRPr="00244BE3" w:rsidRDefault="00BD4AF7"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368</w:t>
            </w:r>
          </w:p>
        </w:tc>
        <w:tc>
          <w:tcPr>
            <w:tcW w:w="643"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BD4AF7" w:rsidRPr="00244BE3" w:rsidRDefault="00BD4AF7"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 -5</w:t>
            </w:r>
          </w:p>
        </w:tc>
        <w:tc>
          <w:tcPr>
            <w:tcW w:w="583"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BD4AF7" w:rsidRPr="00244BE3" w:rsidRDefault="00BD4AF7"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-22</w:t>
            </w:r>
          </w:p>
        </w:tc>
        <w:tc>
          <w:tcPr>
            <w:tcW w:w="650"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BD4AF7" w:rsidRPr="00244BE3" w:rsidRDefault="00BD4AF7"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-1,3</w:t>
            </w:r>
          </w:p>
        </w:tc>
        <w:tc>
          <w:tcPr>
            <w:tcW w:w="530"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BD4AF7" w:rsidRPr="00244BE3" w:rsidRDefault="00BD4AF7"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94,4</w:t>
            </w:r>
          </w:p>
        </w:tc>
      </w:tr>
    </w:tbl>
    <w:p w:rsidR="00BD4AF7" w:rsidRPr="00244BE3" w:rsidRDefault="00BD4AF7" w:rsidP="00186ECA">
      <w:pPr>
        <w:spacing w:after="120" w:line="240" w:lineRule="auto"/>
        <w:jc w:val="both"/>
        <w:rPr>
          <w:rFonts w:ascii="Times New Roman" w:hAnsi="Times New Roman"/>
          <w:bCs/>
          <w:i/>
          <w:color w:val="000000" w:themeColor="text1"/>
          <w:sz w:val="24"/>
        </w:rPr>
      </w:pPr>
    </w:p>
    <w:p w:rsidR="00BD4AF7" w:rsidRPr="00244BE3" w:rsidRDefault="00BD4AF7" w:rsidP="002C3CA0">
      <w:pPr>
        <w:spacing w:after="120" w:line="240" w:lineRule="auto"/>
        <w:ind w:firstLine="709"/>
        <w:jc w:val="both"/>
        <w:rPr>
          <w:rFonts w:ascii="Times New Roman" w:hAnsi="Times New Roman"/>
          <w:i/>
          <w:iCs/>
          <w:color w:val="000000" w:themeColor="text1"/>
          <w:sz w:val="24"/>
        </w:rPr>
      </w:pPr>
      <w:r w:rsidRPr="00244BE3">
        <w:rPr>
          <w:rFonts w:ascii="Times New Roman" w:hAnsi="Times New Roman"/>
          <w:b/>
          <w:color w:val="000000" w:themeColor="text1"/>
          <w:sz w:val="28"/>
          <w:szCs w:val="28"/>
        </w:rPr>
        <w:lastRenderedPageBreak/>
        <w:t>Ministru kabineta</w:t>
      </w:r>
      <w:r w:rsidRPr="00244BE3">
        <w:rPr>
          <w:rFonts w:ascii="Times New Roman" w:hAnsi="Times New Roman"/>
          <w:color w:val="000000" w:themeColor="text1"/>
          <w:sz w:val="28"/>
          <w:szCs w:val="28"/>
        </w:rPr>
        <w:t xml:space="preserve"> izlietotie līdzekļi 2011. gada pirmajā ceturksnī ir 0,7</w:t>
      </w:r>
      <w:r w:rsidR="00186ECA" w:rsidRPr="00244BE3">
        <w:rPr>
          <w:rFonts w:ascii="Times New Roman" w:hAnsi="Times New Roman"/>
          <w:color w:val="000000" w:themeColor="text1"/>
          <w:sz w:val="28"/>
          <w:szCs w:val="28"/>
        </w:rPr>
        <w:t> milj. l</w:t>
      </w:r>
      <w:r w:rsidRPr="00244BE3">
        <w:rPr>
          <w:rFonts w:ascii="Times New Roman" w:hAnsi="Times New Roman"/>
          <w:color w:val="000000" w:themeColor="text1"/>
          <w:sz w:val="28"/>
          <w:szCs w:val="28"/>
        </w:rPr>
        <w:t>atu jeb 81,4% apmērā no pārskata periodā plānotā. Salīdzinot ar 2010. gada atbilstošo periodu to apjoms ir palielinājies par 0,07</w:t>
      </w:r>
      <w:r w:rsidR="00186ECA" w:rsidRPr="00244BE3">
        <w:rPr>
          <w:rFonts w:ascii="Times New Roman" w:hAnsi="Times New Roman"/>
          <w:color w:val="000000" w:themeColor="text1"/>
          <w:sz w:val="28"/>
          <w:szCs w:val="28"/>
        </w:rPr>
        <w:t> milj. l</w:t>
      </w:r>
      <w:r w:rsidRPr="00244BE3">
        <w:rPr>
          <w:rFonts w:ascii="Times New Roman" w:hAnsi="Times New Roman"/>
          <w:color w:val="000000" w:themeColor="text1"/>
          <w:sz w:val="28"/>
          <w:szCs w:val="28"/>
        </w:rPr>
        <w:t>atu jeb 11,5%, ko ietekmēja izdevumu palielinājums Eiropas Sociālā fonda projektu un tehniskās palīdzības projekta īstenošanai</w:t>
      </w:r>
      <w:r w:rsidR="00E973DC">
        <w:rPr>
          <w:rFonts w:ascii="Times New Roman" w:hAnsi="Times New Roman"/>
          <w:color w:val="000000" w:themeColor="text1"/>
          <w:sz w:val="28"/>
          <w:szCs w:val="28"/>
        </w:rPr>
        <w:t xml:space="preserve">, </w:t>
      </w:r>
      <w:r w:rsidRPr="00244BE3">
        <w:rPr>
          <w:rFonts w:ascii="Times New Roman" w:hAnsi="Times New Roman"/>
          <w:iCs/>
          <w:color w:val="000000" w:themeColor="text1"/>
          <w:sz w:val="28"/>
          <w:szCs w:val="28"/>
        </w:rPr>
        <w:t>tai skaitā:</w:t>
      </w:r>
    </w:p>
    <w:p w:rsidR="00725998" w:rsidRDefault="00725998" w:rsidP="00557BCF">
      <w:pPr>
        <w:spacing w:after="120" w:line="240" w:lineRule="auto"/>
        <w:rPr>
          <w:rFonts w:ascii="Times New Roman" w:hAnsi="Times New Roman"/>
          <w:color w:val="000000" w:themeColor="text1"/>
          <w:sz w:val="24"/>
          <w:szCs w:val="24"/>
        </w:rPr>
      </w:pPr>
    </w:p>
    <w:p w:rsidR="00BD4AF7" w:rsidRPr="00E973DC" w:rsidRDefault="00BD4AF7" w:rsidP="00557BCF">
      <w:pPr>
        <w:spacing w:after="120" w:line="240" w:lineRule="auto"/>
        <w:rPr>
          <w:rFonts w:ascii="Times New Roman" w:hAnsi="Times New Roman"/>
          <w:color w:val="000000" w:themeColor="text1"/>
          <w:sz w:val="24"/>
          <w:szCs w:val="24"/>
        </w:rPr>
      </w:pPr>
      <w:r w:rsidRPr="00E973DC">
        <w:rPr>
          <w:rFonts w:ascii="Times New Roman" w:hAnsi="Times New Roman"/>
          <w:color w:val="000000" w:themeColor="text1"/>
          <w:sz w:val="24"/>
          <w:szCs w:val="24"/>
        </w:rPr>
        <w:t xml:space="preserve">Valsts pamatfunkciju īstenošana </w:t>
      </w:r>
    </w:p>
    <w:tbl>
      <w:tblPr>
        <w:tblW w:w="4982" w:type="pct"/>
        <w:jc w:val="center"/>
        <w:tblInd w:w="-201" w:type="dxa"/>
        <w:tblBorders>
          <w:top w:val="outset" w:sz="6" w:space="0" w:color="000000"/>
          <w:left w:val="outset" w:sz="6" w:space="0" w:color="000000"/>
          <w:bottom w:val="outset" w:sz="6" w:space="0" w:color="000000"/>
          <w:right w:val="outset" w:sz="6" w:space="0" w:color="000000"/>
        </w:tblBorders>
        <w:shd w:val="clear" w:color="auto" w:fill="FFFFFF" w:themeFill="background1"/>
        <w:tblCellMar>
          <w:top w:w="30" w:type="dxa"/>
          <w:left w:w="30" w:type="dxa"/>
          <w:bottom w:w="30" w:type="dxa"/>
          <w:right w:w="30" w:type="dxa"/>
        </w:tblCellMar>
        <w:tblLook w:val="04A0" w:firstRow="1" w:lastRow="0" w:firstColumn="1" w:lastColumn="0" w:noHBand="0" w:noVBand="1"/>
      </w:tblPr>
      <w:tblGrid>
        <w:gridCol w:w="2006"/>
        <w:gridCol w:w="932"/>
        <w:gridCol w:w="883"/>
        <w:gridCol w:w="883"/>
        <w:gridCol w:w="1172"/>
        <w:gridCol w:w="1046"/>
        <w:gridCol w:w="1171"/>
        <w:gridCol w:w="1005"/>
      </w:tblGrid>
      <w:tr w:rsidR="00A42724" w:rsidRPr="00244BE3" w:rsidTr="00D26051">
        <w:trPr>
          <w:trHeight w:val="20"/>
          <w:jc w:val="center"/>
        </w:trPr>
        <w:tc>
          <w:tcPr>
            <w:tcW w:w="1105"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A42724" w:rsidRPr="00633BDC" w:rsidRDefault="00A42724" w:rsidP="00A42724">
            <w:pPr>
              <w:spacing w:after="0" w:line="240" w:lineRule="auto"/>
              <w:jc w:val="center"/>
              <w:rPr>
                <w:rFonts w:ascii="Times New Roman" w:hAnsi="Times New Roman"/>
                <w:color w:val="000000" w:themeColor="text1"/>
                <w:sz w:val="18"/>
                <w:szCs w:val="18"/>
                <w:lang w:eastAsia="lv-LV"/>
              </w:rPr>
            </w:pPr>
            <w:r w:rsidRPr="00633BDC">
              <w:rPr>
                <w:rFonts w:ascii="Times New Roman" w:hAnsi="Times New Roman"/>
                <w:color w:val="000000" w:themeColor="text1"/>
                <w:sz w:val="18"/>
                <w:szCs w:val="18"/>
                <w:lang w:eastAsia="lv-LV"/>
              </w:rPr>
              <w:t>Finansiālie rādītāji</w:t>
            </w:r>
          </w:p>
        </w:tc>
        <w:tc>
          <w:tcPr>
            <w:tcW w:w="515"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A42724" w:rsidRPr="00633BDC" w:rsidRDefault="00A42724" w:rsidP="00A42724">
            <w:pPr>
              <w:spacing w:after="0" w:line="240" w:lineRule="auto"/>
              <w:jc w:val="center"/>
              <w:rPr>
                <w:rFonts w:ascii="Times New Roman" w:hAnsi="Times New Roman"/>
                <w:color w:val="000000" w:themeColor="text1"/>
                <w:sz w:val="18"/>
                <w:szCs w:val="18"/>
                <w:lang w:eastAsia="lv-LV"/>
              </w:rPr>
            </w:pPr>
            <w:r w:rsidRPr="00633BDC">
              <w:rPr>
                <w:rFonts w:ascii="Times New Roman" w:hAnsi="Times New Roman"/>
                <w:color w:val="000000" w:themeColor="text1"/>
                <w:sz w:val="18"/>
                <w:szCs w:val="18"/>
                <w:lang w:eastAsia="lv-LV"/>
              </w:rPr>
              <w:t>2010.g.</w:t>
            </w:r>
          </w:p>
          <w:p w:rsidR="00A42724" w:rsidRPr="00633BDC" w:rsidRDefault="00A42724" w:rsidP="00A42724">
            <w:pPr>
              <w:spacing w:after="0" w:line="240" w:lineRule="auto"/>
              <w:jc w:val="center"/>
              <w:rPr>
                <w:rFonts w:ascii="Times New Roman" w:hAnsi="Times New Roman"/>
                <w:color w:val="000000" w:themeColor="text1"/>
                <w:sz w:val="18"/>
                <w:szCs w:val="18"/>
                <w:lang w:eastAsia="lv-LV"/>
              </w:rPr>
            </w:pPr>
            <w:r w:rsidRPr="00633BDC">
              <w:rPr>
                <w:rFonts w:ascii="Times New Roman" w:hAnsi="Times New Roman"/>
                <w:color w:val="000000" w:themeColor="text1"/>
                <w:sz w:val="18"/>
                <w:szCs w:val="18"/>
                <w:lang w:eastAsia="lv-LV"/>
              </w:rPr>
              <w:t>I cet.</w:t>
            </w:r>
          </w:p>
          <w:p w:rsidR="00A42724" w:rsidRPr="00633BDC" w:rsidRDefault="00A42724" w:rsidP="00A42724">
            <w:pPr>
              <w:spacing w:after="0" w:line="240" w:lineRule="auto"/>
              <w:jc w:val="center"/>
              <w:rPr>
                <w:rFonts w:ascii="Times New Roman" w:hAnsi="Times New Roman"/>
                <w:color w:val="000000" w:themeColor="text1"/>
                <w:sz w:val="18"/>
                <w:szCs w:val="18"/>
                <w:lang w:eastAsia="lv-LV"/>
              </w:rPr>
            </w:pPr>
            <w:r w:rsidRPr="00633BDC">
              <w:rPr>
                <w:rFonts w:ascii="Times New Roman" w:hAnsi="Times New Roman"/>
                <w:color w:val="000000" w:themeColor="text1"/>
                <w:sz w:val="18"/>
                <w:szCs w:val="18"/>
                <w:lang w:eastAsia="lv-LV"/>
              </w:rPr>
              <w:t xml:space="preserve">izpilde </w:t>
            </w:r>
          </w:p>
        </w:tc>
        <w:tc>
          <w:tcPr>
            <w:tcW w:w="488"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A42724" w:rsidRPr="00633BDC" w:rsidRDefault="00A42724" w:rsidP="00A42724">
            <w:pPr>
              <w:spacing w:after="0" w:line="240" w:lineRule="auto"/>
              <w:jc w:val="center"/>
              <w:rPr>
                <w:rFonts w:ascii="Times New Roman" w:hAnsi="Times New Roman"/>
                <w:color w:val="000000" w:themeColor="text1"/>
                <w:sz w:val="18"/>
                <w:szCs w:val="18"/>
                <w:lang w:eastAsia="lv-LV"/>
              </w:rPr>
            </w:pPr>
            <w:r w:rsidRPr="00633BDC">
              <w:rPr>
                <w:rFonts w:ascii="Times New Roman" w:hAnsi="Times New Roman"/>
                <w:color w:val="000000" w:themeColor="text1"/>
                <w:sz w:val="18"/>
                <w:szCs w:val="18"/>
                <w:lang w:eastAsia="lv-LV"/>
              </w:rPr>
              <w:t>2011.g.</w:t>
            </w:r>
          </w:p>
          <w:p w:rsidR="00A42724" w:rsidRPr="00633BDC" w:rsidRDefault="00A42724" w:rsidP="00A42724">
            <w:pPr>
              <w:spacing w:after="0" w:line="240" w:lineRule="auto"/>
              <w:jc w:val="center"/>
              <w:rPr>
                <w:rFonts w:ascii="Times New Roman" w:hAnsi="Times New Roman"/>
                <w:color w:val="000000" w:themeColor="text1"/>
                <w:sz w:val="18"/>
                <w:szCs w:val="18"/>
                <w:lang w:eastAsia="lv-LV"/>
              </w:rPr>
            </w:pPr>
            <w:r w:rsidRPr="00633BDC">
              <w:rPr>
                <w:rFonts w:ascii="Times New Roman" w:hAnsi="Times New Roman"/>
                <w:color w:val="000000" w:themeColor="text1"/>
                <w:sz w:val="18"/>
                <w:szCs w:val="18"/>
                <w:lang w:eastAsia="lv-LV"/>
              </w:rPr>
              <w:t>I cet.</w:t>
            </w:r>
          </w:p>
          <w:p w:rsidR="00A42724" w:rsidRPr="00633BDC" w:rsidRDefault="00A42724" w:rsidP="00A42724">
            <w:pPr>
              <w:spacing w:after="0" w:line="240" w:lineRule="auto"/>
              <w:jc w:val="center"/>
              <w:rPr>
                <w:rFonts w:ascii="Times New Roman" w:hAnsi="Times New Roman"/>
                <w:color w:val="000000" w:themeColor="text1"/>
                <w:sz w:val="18"/>
                <w:szCs w:val="18"/>
                <w:lang w:eastAsia="lv-LV"/>
              </w:rPr>
            </w:pPr>
            <w:r w:rsidRPr="00633BDC">
              <w:rPr>
                <w:rFonts w:ascii="Times New Roman" w:hAnsi="Times New Roman"/>
                <w:color w:val="000000" w:themeColor="text1"/>
                <w:sz w:val="18"/>
                <w:szCs w:val="18"/>
                <w:lang w:eastAsia="lv-LV"/>
              </w:rPr>
              <w:t>plāns</w:t>
            </w:r>
          </w:p>
        </w:tc>
        <w:tc>
          <w:tcPr>
            <w:tcW w:w="488"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A42724" w:rsidRPr="00633BDC" w:rsidRDefault="00A42724" w:rsidP="00A42724">
            <w:pPr>
              <w:spacing w:after="0" w:line="240" w:lineRule="auto"/>
              <w:jc w:val="center"/>
              <w:rPr>
                <w:rFonts w:ascii="Times New Roman" w:hAnsi="Times New Roman"/>
                <w:color w:val="000000" w:themeColor="text1"/>
                <w:sz w:val="18"/>
                <w:szCs w:val="18"/>
                <w:lang w:eastAsia="lv-LV"/>
              </w:rPr>
            </w:pPr>
            <w:r w:rsidRPr="00633BDC">
              <w:rPr>
                <w:rFonts w:ascii="Times New Roman" w:hAnsi="Times New Roman"/>
                <w:color w:val="000000" w:themeColor="text1"/>
                <w:sz w:val="18"/>
                <w:szCs w:val="18"/>
                <w:lang w:eastAsia="lv-LV"/>
              </w:rPr>
              <w:t>2011.g.</w:t>
            </w:r>
          </w:p>
          <w:p w:rsidR="00A42724" w:rsidRPr="00633BDC" w:rsidRDefault="00A42724" w:rsidP="00A42724">
            <w:pPr>
              <w:spacing w:after="0" w:line="240" w:lineRule="auto"/>
              <w:jc w:val="center"/>
              <w:rPr>
                <w:rFonts w:ascii="Times New Roman" w:hAnsi="Times New Roman"/>
                <w:color w:val="000000" w:themeColor="text1"/>
                <w:sz w:val="18"/>
                <w:szCs w:val="18"/>
                <w:lang w:eastAsia="lv-LV"/>
              </w:rPr>
            </w:pPr>
            <w:r w:rsidRPr="00633BDC">
              <w:rPr>
                <w:rFonts w:ascii="Times New Roman" w:hAnsi="Times New Roman"/>
                <w:color w:val="000000" w:themeColor="text1"/>
                <w:sz w:val="18"/>
                <w:szCs w:val="18"/>
                <w:lang w:eastAsia="lv-LV"/>
              </w:rPr>
              <w:t>I cet.</w:t>
            </w:r>
          </w:p>
          <w:p w:rsidR="00A42724" w:rsidRPr="00633BDC" w:rsidRDefault="00A42724" w:rsidP="00A42724">
            <w:pPr>
              <w:spacing w:after="0" w:line="240" w:lineRule="auto"/>
              <w:jc w:val="center"/>
              <w:rPr>
                <w:rFonts w:ascii="Times New Roman" w:hAnsi="Times New Roman"/>
                <w:color w:val="000000" w:themeColor="text1"/>
                <w:sz w:val="18"/>
                <w:szCs w:val="18"/>
                <w:lang w:eastAsia="lv-LV"/>
              </w:rPr>
            </w:pPr>
            <w:r w:rsidRPr="00633BDC">
              <w:rPr>
                <w:rFonts w:ascii="Times New Roman" w:hAnsi="Times New Roman"/>
                <w:color w:val="000000" w:themeColor="text1"/>
                <w:sz w:val="18"/>
                <w:szCs w:val="18"/>
                <w:lang w:eastAsia="lv-LV"/>
              </w:rPr>
              <w:t>izpilde</w:t>
            </w:r>
          </w:p>
        </w:tc>
        <w:tc>
          <w:tcPr>
            <w:tcW w:w="647"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A42724" w:rsidRPr="00633BDC" w:rsidRDefault="00A42724" w:rsidP="00A42724">
            <w:pPr>
              <w:spacing w:after="0" w:line="240" w:lineRule="auto"/>
              <w:jc w:val="center"/>
              <w:rPr>
                <w:rFonts w:ascii="Times New Roman" w:hAnsi="Times New Roman"/>
                <w:color w:val="000000" w:themeColor="text1"/>
                <w:sz w:val="18"/>
                <w:szCs w:val="18"/>
                <w:lang w:eastAsia="lv-LV"/>
              </w:rPr>
            </w:pPr>
            <w:r w:rsidRPr="00633BDC">
              <w:rPr>
                <w:rFonts w:ascii="Times New Roman" w:hAnsi="Times New Roman"/>
                <w:color w:val="000000" w:themeColor="text1"/>
                <w:sz w:val="18"/>
                <w:szCs w:val="18"/>
                <w:lang w:eastAsia="lv-LV"/>
              </w:rPr>
              <w:t>2011.g. I cet.</w:t>
            </w:r>
          </w:p>
          <w:p w:rsidR="00A42724" w:rsidRPr="00633BDC" w:rsidRDefault="00A42724" w:rsidP="00A42724">
            <w:pPr>
              <w:spacing w:after="0" w:line="240" w:lineRule="auto"/>
              <w:jc w:val="center"/>
              <w:rPr>
                <w:rFonts w:ascii="Times New Roman" w:hAnsi="Times New Roman"/>
                <w:color w:val="000000" w:themeColor="text1"/>
                <w:sz w:val="18"/>
                <w:szCs w:val="18"/>
                <w:lang w:eastAsia="lv-LV"/>
              </w:rPr>
            </w:pPr>
            <w:r w:rsidRPr="00633BDC">
              <w:rPr>
                <w:rFonts w:ascii="Times New Roman" w:hAnsi="Times New Roman"/>
                <w:color w:val="000000" w:themeColor="text1"/>
                <w:sz w:val="18"/>
                <w:szCs w:val="18"/>
                <w:lang w:eastAsia="lv-LV"/>
              </w:rPr>
              <w:t>izpilde pret</w:t>
            </w:r>
          </w:p>
          <w:p w:rsidR="00A42724" w:rsidRPr="00633BDC" w:rsidRDefault="00A42724" w:rsidP="00A42724">
            <w:pPr>
              <w:spacing w:after="0" w:line="240" w:lineRule="auto"/>
              <w:jc w:val="center"/>
              <w:rPr>
                <w:rFonts w:ascii="Times New Roman" w:hAnsi="Times New Roman"/>
                <w:color w:val="000000" w:themeColor="text1"/>
                <w:sz w:val="18"/>
                <w:szCs w:val="18"/>
                <w:lang w:eastAsia="lv-LV"/>
              </w:rPr>
            </w:pPr>
            <w:r w:rsidRPr="00633BDC">
              <w:rPr>
                <w:rFonts w:ascii="Times New Roman" w:hAnsi="Times New Roman"/>
                <w:color w:val="000000" w:themeColor="text1"/>
                <w:sz w:val="18"/>
                <w:szCs w:val="18"/>
                <w:lang w:eastAsia="lv-LV"/>
              </w:rPr>
              <w:t>2010.g. I cet. izpildi</w:t>
            </w:r>
          </w:p>
        </w:tc>
        <w:tc>
          <w:tcPr>
            <w:tcW w:w="577"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A42724" w:rsidRPr="00633BDC" w:rsidRDefault="00A42724" w:rsidP="00A42724">
            <w:pPr>
              <w:spacing w:after="0" w:line="240" w:lineRule="auto"/>
              <w:jc w:val="center"/>
              <w:rPr>
                <w:rFonts w:ascii="Times New Roman" w:hAnsi="Times New Roman"/>
                <w:color w:val="000000" w:themeColor="text1"/>
                <w:sz w:val="18"/>
                <w:szCs w:val="18"/>
                <w:lang w:eastAsia="lv-LV"/>
              </w:rPr>
            </w:pPr>
            <w:r w:rsidRPr="00633BDC">
              <w:rPr>
                <w:rFonts w:ascii="Times New Roman" w:hAnsi="Times New Roman"/>
                <w:color w:val="000000" w:themeColor="text1"/>
                <w:sz w:val="18"/>
                <w:szCs w:val="18"/>
                <w:lang w:eastAsia="lv-LV"/>
              </w:rPr>
              <w:t>2011.g.I cet.</w:t>
            </w:r>
          </w:p>
          <w:p w:rsidR="00A42724" w:rsidRPr="00633BDC" w:rsidRDefault="00A42724" w:rsidP="00A42724">
            <w:pPr>
              <w:spacing w:after="0" w:line="240" w:lineRule="auto"/>
              <w:jc w:val="center"/>
              <w:rPr>
                <w:rFonts w:ascii="Times New Roman" w:hAnsi="Times New Roman"/>
                <w:color w:val="000000" w:themeColor="text1"/>
                <w:sz w:val="18"/>
                <w:szCs w:val="18"/>
                <w:lang w:eastAsia="lv-LV"/>
              </w:rPr>
            </w:pPr>
            <w:r w:rsidRPr="00633BDC">
              <w:rPr>
                <w:rFonts w:ascii="Times New Roman" w:hAnsi="Times New Roman"/>
                <w:color w:val="000000" w:themeColor="text1"/>
                <w:sz w:val="18"/>
                <w:szCs w:val="18"/>
                <w:lang w:eastAsia="lv-LV"/>
              </w:rPr>
              <w:t>izpilde pret</w:t>
            </w:r>
          </w:p>
          <w:p w:rsidR="00A42724" w:rsidRPr="00633BDC" w:rsidRDefault="00A42724" w:rsidP="00A42724">
            <w:pPr>
              <w:spacing w:after="0" w:line="240" w:lineRule="auto"/>
              <w:jc w:val="center"/>
              <w:rPr>
                <w:rFonts w:ascii="Times New Roman" w:hAnsi="Times New Roman"/>
                <w:color w:val="000000" w:themeColor="text1"/>
                <w:sz w:val="18"/>
                <w:szCs w:val="18"/>
                <w:lang w:eastAsia="lv-LV"/>
              </w:rPr>
            </w:pPr>
            <w:r w:rsidRPr="00633BDC">
              <w:rPr>
                <w:rFonts w:ascii="Times New Roman" w:hAnsi="Times New Roman"/>
                <w:color w:val="000000" w:themeColor="text1"/>
                <w:sz w:val="18"/>
                <w:szCs w:val="18"/>
                <w:lang w:eastAsia="lv-LV"/>
              </w:rPr>
              <w:t>2011.g. I cet.</w:t>
            </w:r>
          </w:p>
          <w:p w:rsidR="00A42724" w:rsidRPr="00633BDC" w:rsidRDefault="00A42724" w:rsidP="00A42724">
            <w:pPr>
              <w:spacing w:after="0" w:line="240" w:lineRule="auto"/>
              <w:jc w:val="center"/>
              <w:rPr>
                <w:rFonts w:ascii="Times New Roman" w:hAnsi="Times New Roman"/>
                <w:color w:val="000000" w:themeColor="text1"/>
                <w:sz w:val="18"/>
                <w:szCs w:val="18"/>
                <w:lang w:eastAsia="lv-LV"/>
              </w:rPr>
            </w:pPr>
            <w:r w:rsidRPr="00633BDC">
              <w:rPr>
                <w:rFonts w:ascii="Times New Roman" w:hAnsi="Times New Roman"/>
                <w:color w:val="000000" w:themeColor="text1"/>
                <w:sz w:val="18"/>
                <w:szCs w:val="18"/>
                <w:lang w:eastAsia="lv-LV"/>
              </w:rPr>
              <w:t>plānu</w:t>
            </w:r>
          </w:p>
        </w:tc>
        <w:tc>
          <w:tcPr>
            <w:tcW w:w="646"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A42724" w:rsidRPr="00633BDC" w:rsidRDefault="00A42724" w:rsidP="00A42724">
            <w:pPr>
              <w:spacing w:after="0" w:line="240" w:lineRule="auto"/>
              <w:jc w:val="center"/>
              <w:rPr>
                <w:rFonts w:ascii="Times New Roman" w:hAnsi="Times New Roman"/>
                <w:color w:val="000000" w:themeColor="text1"/>
                <w:sz w:val="18"/>
                <w:szCs w:val="18"/>
                <w:lang w:eastAsia="lv-LV"/>
              </w:rPr>
            </w:pPr>
            <w:r w:rsidRPr="00633BDC">
              <w:rPr>
                <w:rFonts w:ascii="Times New Roman" w:hAnsi="Times New Roman"/>
                <w:color w:val="000000" w:themeColor="text1"/>
                <w:sz w:val="18"/>
                <w:szCs w:val="18"/>
                <w:lang w:eastAsia="lv-LV"/>
              </w:rPr>
              <w:t>2011.g. I cet.</w:t>
            </w:r>
          </w:p>
          <w:p w:rsidR="00A42724" w:rsidRPr="00633BDC" w:rsidRDefault="00A42724" w:rsidP="00A42724">
            <w:pPr>
              <w:spacing w:after="0" w:line="240" w:lineRule="auto"/>
              <w:jc w:val="center"/>
              <w:rPr>
                <w:rFonts w:ascii="Times New Roman" w:hAnsi="Times New Roman"/>
                <w:color w:val="000000" w:themeColor="text1"/>
                <w:sz w:val="18"/>
                <w:szCs w:val="18"/>
                <w:lang w:eastAsia="lv-LV"/>
              </w:rPr>
            </w:pPr>
            <w:r w:rsidRPr="00633BDC">
              <w:rPr>
                <w:rFonts w:ascii="Times New Roman" w:hAnsi="Times New Roman"/>
                <w:color w:val="000000" w:themeColor="text1"/>
                <w:sz w:val="18"/>
                <w:szCs w:val="18"/>
                <w:lang w:eastAsia="lv-LV"/>
              </w:rPr>
              <w:t>izpilde pret 2010.g. I cet.</w:t>
            </w:r>
          </w:p>
          <w:p w:rsidR="00A42724" w:rsidRPr="00633BDC" w:rsidRDefault="00A42724" w:rsidP="00A42724">
            <w:pPr>
              <w:spacing w:after="0" w:line="240" w:lineRule="auto"/>
              <w:jc w:val="center"/>
              <w:rPr>
                <w:rFonts w:ascii="Times New Roman" w:hAnsi="Times New Roman"/>
                <w:color w:val="000000" w:themeColor="text1"/>
                <w:sz w:val="18"/>
                <w:szCs w:val="18"/>
                <w:lang w:eastAsia="lv-LV"/>
              </w:rPr>
            </w:pPr>
            <w:r w:rsidRPr="00633BDC">
              <w:rPr>
                <w:rFonts w:ascii="Times New Roman" w:hAnsi="Times New Roman"/>
                <w:color w:val="000000" w:themeColor="text1"/>
                <w:sz w:val="18"/>
                <w:szCs w:val="18"/>
                <w:lang w:eastAsia="lv-LV"/>
              </w:rPr>
              <w:t>izpildi</w:t>
            </w:r>
          </w:p>
        </w:tc>
        <w:tc>
          <w:tcPr>
            <w:tcW w:w="534"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A42724" w:rsidRPr="00633BDC" w:rsidRDefault="00A42724" w:rsidP="00A42724">
            <w:pPr>
              <w:spacing w:after="0" w:line="240" w:lineRule="auto"/>
              <w:jc w:val="center"/>
              <w:rPr>
                <w:rFonts w:ascii="Times New Roman" w:hAnsi="Times New Roman"/>
                <w:color w:val="000000" w:themeColor="text1"/>
                <w:sz w:val="18"/>
                <w:szCs w:val="18"/>
                <w:lang w:eastAsia="lv-LV"/>
              </w:rPr>
            </w:pPr>
            <w:r w:rsidRPr="00633BDC">
              <w:rPr>
                <w:rFonts w:ascii="Times New Roman" w:hAnsi="Times New Roman"/>
                <w:color w:val="000000" w:themeColor="text1"/>
                <w:sz w:val="18"/>
                <w:szCs w:val="18"/>
                <w:lang w:eastAsia="lv-LV"/>
              </w:rPr>
              <w:t>2011.g. I cet.</w:t>
            </w:r>
          </w:p>
          <w:p w:rsidR="00A42724" w:rsidRPr="00633BDC" w:rsidRDefault="00A42724" w:rsidP="00A42724">
            <w:pPr>
              <w:spacing w:after="0" w:line="240" w:lineRule="auto"/>
              <w:jc w:val="center"/>
              <w:rPr>
                <w:rFonts w:ascii="Times New Roman" w:hAnsi="Times New Roman"/>
                <w:color w:val="000000" w:themeColor="text1"/>
                <w:sz w:val="18"/>
                <w:szCs w:val="18"/>
                <w:lang w:eastAsia="lv-LV"/>
              </w:rPr>
            </w:pPr>
            <w:r w:rsidRPr="00633BDC">
              <w:rPr>
                <w:rFonts w:ascii="Times New Roman" w:hAnsi="Times New Roman"/>
                <w:color w:val="000000" w:themeColor="text1"/>
                <w:sz w:val="18"/>
                <w:szCs w:val="18"/>
                <w:lang w:eastAsia="lv-LV"/>
              </w:rPr>
              <w:t>izpilde pret 2011.g. I cet. plāna</w:t>
            </w:r>
          </w:p>
        </w:tc>
      </w:tr>
      <w:tr w:rsidR="00A42724" w:rsidRPr="00244BE3" w:rsidTr="00D26051">
        <w:trPr>
          <w:trHeight w:val="20"/>
          <w:jc w:val="center"/>
        </w:trPr>
        <w:tc>
          <w:tcPr>
            <w:tcW w:w="1105"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A42724" w:rsidRPr="00633BDC" w:rsidRDefault="00A42724" w:rsidP="00A42724">
            <w:pPr>
              <w:spacing w:after="0" w:line="240" w:lineRule="auto"/>
              <w:jc w:val="center"/>
              <w:rPr>
                <w:rFonts w:ascii="Times New Roman" w:hAnsi="Times New Roman"/>
                <w:i/>
                <w:color w:val="000000" w:themeColor="text1"/>
                <w:sz w:val="16"/>
                <w:szCs w:val="18"/>
                <w:lang w:eastAsia="lv-LV"/>
              </w:rPr>
            </w:pPr>
          </w:p>
        </w:tc>
        <w:tc>
          <w:tcPr>
            <w:tcW w:w="2715" w:type="pct"/>
            <w:gridSpan w:val="5"/>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A42724" w:rsidRPr="00633BDC" w:rsidRDefault="00A42724" w:rsidP="00A42724">
            <w:pPr>
              <w:spacing w:after="0" w:line="240" w:lineRule="auto"/>
              <w:jc w:val="center"/>
              <w:rPr>
                <w:rFonts w:ascii="Times New Roman" w:hAnsi="Times New Roman"/>
                <w:i/>
                <w:color w:val="000000" w:themeColor="text1"/>
                <w:sz w:val="16"/>
                <w:szCs w:val="18"/>
                <w:lang w:eastAsia="lv-LV"/>
              </w:rPr>
            </w:pPr>
            <w:r w:rsidRPr="00633BDC">
              <w:rPr>
                <w:rFonts w:ascii="Times New Roman" w:hAnsi="Times New Roman"/>
                <w:i/>
                <w:color w:val="000000" w:themeColor="text1"/>
                <w:sz w:val="16"/>
                <w:szCs w:val="18"/>
                <w:lang w:eastAsia="lv-LV"/>
              </w:rPr>
              <w:t>tūkstošos latu</w:t>
            </w:r>
          </w:p>
        </w:tc>
        <w:tc>
          <w:tcPr>
            <w:tcW w:w="1180" w:type="pct"/>
            <w:gridSpan w:val="2"/>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A42724" w:rsidRPr="00633BDC" w:rsidRDefault="00A42724" w:rsidP="00A42724">
            <w:pPr>
              <w:spacing w:after="0" w:line="240" w:lineRule="auto"/>
              <w:jc w:val="center"/>
              <w:rPr>
                <w:rFonts w:ascii="Times New Roman" w:hAnsi="Times New Roman"/>
                <w:i/>
                <w:color w:val="000000" w:themeColor="text1"/>
                <w:sz w:val="16"/>
                <w:szCs w:val="18"/>
                <w:lang w:eastAsia="lv-LV"/>
              </w:rPr>
            </w:pPr>
            <w:r w:rsidRPr="00633BDC">
              <w:rPr>
                <w:rFonts w:ascii="Times New Roman" w:hAnsi="Times New Roman"/>
                <w:i/>
                <w:color w:val="000000" w:themeColor="text1"/>
                <w:sz w:val="16"/>
                <w:szCs w:val="18"/>
                <w:lang w:eastAsia="lv-LV"/>
              </w:rPr>
              <w:t>(%)</w:t>
            </w:r>
          </w:p>
        </w:tc>
      </w:tr>
      <w:tr w:rsidR="00A42724" w:rsidRPr="00244BE3" w:rsidTr="00D26051">
        <w:trPr>
          <w:trHeight w:val="20"/>
          <w:jc w:val="center"/>
        </w:trPr>
        <w:tc>
          <w:tcPr>
            <w:tcW w:w="1105"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A42724" w:rsidRPr="00633BDC" w:rsidRDefault="00A42724" w:rsidP="00A42724">
            <w:pPr>
              <w:spacing w:after="0" w:line="240" w:lineRule="auto"/>
              <w:jc w:val="center"/>
              <w:rPr>
                <w:rFonts w:ascii="Times New Roman" w:hAnsi="Times New Roman"/>
                <w:i/>
                <w:color w:val="000000" w:themeColor="text1"/>
                <w:sz w:val="16"/>
                <w:szCs w:val="18"/>
                <w:lang w:eastAsia="lv-LV"/>
              </w:rPr>
            </w:pPr>
            <w:r w:rsidRPr="00633BDC">
              <w:rPr>
                <w:rFonts w:ascii="Times New Roman" w:hAnsi="Times New Roman"/>
                <w:i/>
                <w:color w:val="000000" w:themeColor="text1"/>
                <w:sz w:val="16"/>
                <w:szCs w:val="18"/>
                <w:lang w:eastAsia="lv-LV"/>
              </w:rPr>
              <w:t>1</w:t>
            </w:r>
          </w:p>
        </w:tc>
        <w:tc>
          <w:tcPr>
            <w:tcW w:w="515"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A42724" w:rsidRPr="00633BDC" w:rsidRDefault="00A42724" w:rsidP="00A42724">
            <w:pPr>
              <w:spacing w:after="0" w:line="240" w:lineRule="auto"/>
              <w:jc w:val="center"/>
              <w:rPr>
                <w:rFonts w:ascii="Times New Roman" w:hAnsi="Times New Roman"/>
                <w:i/>
                <w:color w:val="000000" w:themeColor="text1"/>
                <w:sz w:val="16"/>
                <w:szCs w:val="18"/>
                <w:lang w:eastAsia="lv-LV"/>
              </w:rPr>
            </w:pPr>
            <w:r w:rsidRPr="00633BDC">
              <w:rPr>
                <w:rFonts w:ascii="Times New Roman" w:hAnsi="Times New Roman"/>
                <w:i/>
                <w:color w:val="000000" w:themeColor="text1"/>
                <w:sz w:val="16"/>
                <w:szCs w:val="18"/>
                <w:lang w:eastAsia="lv-LV"/>
              </w:rPr>
              <w:t>2</w:t>
            </w:r>
          </w:p>
        </w:tc>
        <w:tc>
          <w:tcPr>
            <w:tcW w:w="488"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A42724" w:rsidRPr="00633BDC" w:rsidRDefault="00A42724" w:rsidP="00A42724">
            <w:pPr>
              <w:spacing w:after="0" w:line="240" w:lineRule="auto"/>
              <w:jc w:val="center"/>
              <w:rPr>
                <w:rFonts w:ascii="Times New Roman" w:hAnsi="Times New Roman"/>
                <w:i/>
                <w:color w:val="000000" w:themeColor="text1"/>
                <w:sz w:val="16"/>
                <w:szCs w:val="18"/>
                <w:lang w:eastAsia="lv-LV"/>
              </w:rPr>
            </w:pPr>
            <w:r w:rsidRPr="00633BDC">
              <w:rPr>
                <w:rFonts w:ascii="Times New Roman" w:hAnsi="Times New Roman"/>
                <w:i/>
                <w:color w:val="000000" w:themeColor="text1"/>
                <w:sz w:val="16"/>
                <w:szCs w:val="18"/>
                <w:lang w:eastAsia="lv-LV"/>
              </w:rPr>
              <w:t>3</w:t>
            </w:r>
          </w:p>
        </w:tc>
        <w:tc>
          <w:tcPr>
            <w:tcW w:w="488"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A42724" w:rsidRPr="00633BDC" w:rsidRDefault="00A42724" w:rsidP="00A42724">
            <w:pPr>
              <w:spacing w:after="0" w:line="240" w:lineRule="auto"/>
              <w:jc w:val="center"/>
              <w:rPr>
                <w:rFonts w:ascii="Times New Roman" w:hAnsi="Times New Roman"/>
                <w:i/>
                <w:color w:val="000000" w:themeColor="text1"/>
                <w:sz w:val="16"/>
                <w:szCs w:val="18"/>
                <w:lang w:eastAsia="lv-LV"/>
              </w:rPr>
            </w:pPr>
            <w:r w:rsidRPr="00633BDC">
              <w:rPr>
                <w:rFonts w:ascii="Times New Roman" w:hAnsi="Times New Roman"/>
                <w:i/>
                <w:color w:val="000000" w:themeColor="text1"/>
                <w:sz w:val="16"/>
                <w:szCs w:val="18"/>
                <w:lang w:eastAsia="lv-LV"/>
              </w:rPr>
              <w:t>4</w:t>
            </w:r>
          </w:p>
        </w:tc>
        <w:tc>
          <w:tcPr>
            <w:tcW w:w="647"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A42724" w:rsidRPr="00633BDC" w:rsidRDefault="00A42724" w:rsidP="00A42724">
            <w:pPr>
              <w:spacing w:after="0" w:line="240" w:lineRule="auto"/>
              <w:jc w:val="center"/>
              <w:rPr>
                <w:rFonts w:ascii="Times New Roman" w:hAnsi="Times New Roman"/>
                <w:i/>
                <w:color w:val="000000" w:themeColor="text1"/>
                <w:sz w:val="16"/>
                <w:szCs w:val="18"/>
                <w:lang w:eastAsia="lv-LV"/>
              </w:rPr>
            </w:pPr>
            <w:r w:rsidRPr="00633BDC">
              <w:rPr>
                <w:rFonts w:ascii="Times New Roman" w:hAnsi="Times New Roman"/>
                <w:i/>
                <w:color w:val="000000" w:themeColor="text1"/>
                <w:sz w:val="16"/>
                <w:szCs w:val="18"/>
                <w:lang w:eastAsia="lv-LV"/>
              </w:rPr>
              <w:t>5 = 4-2</w:t>
            </w:r>
          </w:p>
        </w:tc>
        <w:tc>
          <w:tcPr>
            <w:tcW w:w="577"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A42724" w:rsidRPr="00633BDC" w:rsidRDefault="00A42724" w:rsidP="00A42724">
            <w:pPr>
              <w:spacing w:after="0" w:line="240" w:lineRule="auto"/>
              <w:jc w:val="center"/>
              <w:rPr>
                <w:rFonts w:ascii="Times New Roman" w:hAnsi="Times New Roman"/>
                <w:i/>
                <w:color w:val="000000" w:themeColor="text1"/>
                <w:sz w:val="16"/>
                <w:szCs w:val="18"/>
                <w:lang w:eastAsia="lv-LV"/>
              </w:rPr>
            </w:pPr>
            <w:r w:rsidRPr="00633BDC">
              <w:rPr>
                <w:rFonts w:ascii="Times New Roman" w:hAnsi="Times New Roman"/>
                <w:i/>
                <w:color w:val="000000" w:themeColor="text1"/>
                <w:sz w:val="16"/>
                <w:szCs w:val="18"/>
                <w:lang w:eastAsia="lv-LV"/>
              </w:rPr>
              <w:t>6=4-3</w:t>
            </w:r>
          </w:p>
        </w:tc>
        <w:tc>
          <w:tcPr>
            <w:tcW w:w="646"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A42724" w:rsidRPr="00633BDC" w:rsidRDefault="00A42724" w:rsidP="00A42724">
            <w:pPr>
              <w:spacing w:after="0" w:line="240" w:lineRule="auto"/>
              <w:jc w:val="center"/>
              <w:rPr>
                <w:rFonts w:ascii="Times New Roman" w:hAnsi="Times New Roman"/>
                <w:i/>
                <w:color w:val="000000" w:themeColor="text1"/>
                <w:sz w:val="16"/>
                <w:szCs w:val="18"/>
                <w:lang w:eastAsia="lv-LV"/>
              </w:rPr>
            </w:pPr>
            <w:r w:rsidRPr="00633BDC">
              <w:rPr>
                <w:rFonts w:ascii="Times New Roman" w:hAnsi="Times New Roman"/>
                <w:i/>
                <w:color w:val="000000" w:themeColor="text1"/>
                <w:sz w:val="16"/>
                <w:szCs w:val="18"/>
                <w:lang w:eastAsia="lv-LV"/>
              </w:rPr>
              <w:t>7=4/2*100-100</w:t>
            </w:r>
          </w:p>
        </w:tc>
        <w:tc>
          <w:tcPr>
            <w:tcW w:w="534"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A42724" w:rsidRPr="00633BDC" w:rsidRDefault="00A42724" w:rsidP="00A42724">
            <w:pPr>
              <w:spacing w:after="0" w:line="240" w:lineRule="auto"/>
              <w:jc w:val="center"/>
              <w:rPr>
                <w:rFonts w:ascii="Times New Roman" w:hAnsi="Times New Roman"/>
                <w:i/>
                <w:color w:val="000000" w:themeColor="text1"/>
                <w:sz w:val="16"/>
                <w:szCs w:val="18"/>
                <w:lang w:eastAsia="lv-LV"/>
              </w:rPr>
            </w:pPr>
            <w:r w:rsidRPr="00633BDC">
              <w:rPr>
                <w:rFonts w:ascii="Times New Roman" w:hAnsi="Times New Roman"/>
                <w:i/>
                <w:color w:val="000000" w:themeColor="text1"/>
                <w:sz w:val="16"/>
                <w:szCs w:val="18"/>
                <w:lang w:eastAsia="lv-LV"/>
              </w:rPr>
              <w:t>8=4/3*100</w:t>
            </w:r>
          </w:p>
        </w:tc>
      </w:tr>
      <w:tr w:rsidR="0053268E" w:rsidRPr="00244BE3" w:rsidTr="00D26051">
        <w:trPr>
          <w:trHeight w:val="20"/>
          <w:jc w:val="center"/>
        </w:trPr>
        <w:tc>
          <w:tcPr>
            <w:tcW w:w="110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BD4AF7" w:rsidRPr="00244BE3" w:rsidRDefault="00BD4AF7" w:rsidP="00E63913">
            <w:pPr>
              <w:spacing w:after="0" w:line="240" w:lineRule="auto"/>
              <w:rPr>
                <w:rFonts w:ascii="Times New Roman" w:eastAsia="Times New Roman" w:hAnsi="Times New Roman"/>
                <w:color w:val="000000" w:themeColor="text1"/>
                <w:sz w:val="20"/>
                <w:szCs w:val="20"/>
                <w:lang w:eastAsia="lv-LV"/>
              </w:rPr>
            </w:pPr>
            <w:r w:rsidRPr="00244BE3">
              <w:rPr>
                <w:rFonts w:ascii="Times New Roman" w:eastAsia="Times New Roman" w:hAnsi="Times New Roman"/>
                <w:b/>
                <w:bCs/>
                <w:color w:val="000000" w:themeColor="text1"/>
                <w:sz w:val="20"/>
                <w:szCs w:val="20"/>
                <w:lang w:eastAsia="lv-LV"/>
              </w:rPr>
              <w:t>Resursi izdevumu segšanai</w:t>
            </w:r>
          </w:p>
        </w:tc>
        <w:tc>
          <w:tcPr>
            <w:tcW w:w="51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BD4AF7" w:rsidRPr="00244BE3" w:rsidRDefault="00BD4AF7" w:rsidP="00E63913">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 577</w:t>
            </w:r>
          </w:p>
        </w:tc>
        <w:tc>
          <w:tcPr>
            <w:tcW w:w="488"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BD4AF7" w:rsidRPr="00244BE3" w:rsidRDefault="00BD4AF7" w:rsidP="00E63913">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 606</w:t>
            </w:r>
          </w:p>
        </w:tc>
        <w:tc>
          <w:tcPr>
            <w:tcW w:w="488"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BD4AF7" w:rsidRPr="00244BE3" w:rsidRDefault="00BD4AF7" w:rsidP="00E63913">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603</w:t>
            </w:r>
          </w:p>
        </w:tc>
        <w:tc>
          <w:tcPr>
            <w:tcW w:w="647"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BD4AF7" w:rsidRPr="00244BE3" w:rsidRDefault="00BD4AF7" w:rsidP="00E63913">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 26</w:t>
            </w:r>
          </w:p>
        </w:tc>
        <w:tc>
          <w:tcPr>
            <w:tcW w:w="577"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BD4AF7" w:rsidRPr="00244BE3" w:rsidRDefault="00BD4AF7" w:rsidP="00E63913">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-3</w:t>
            </w:r>
          </w:p>
        </w:tc>
        <w:tc>
          <w:tcPr>
            <w:tcW w:w="646"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BD4AF7" w:rsidRPr="00244BE3" w:rsidRDefault="00BD4AF7" w:rsidP="00E63913">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4,5</w:t>
            </w:r>
          </w:p>
        </w:tc>
        <w:tc>
          <w:tcPr>
            <w:tcW w:w="534"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BD4AF7" w:rsidRPr="00244BE3" w:rsidRDefault="00BD4AF7" w:rsidP="00E63913">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99,5</w:t>
            </w:r>
          </w:p>
        </w:tc>
      </w:tr>
      <w:tr w:rsidR="0053268E" w:rsidRPr="00244BE3" w:rsidTr="00D26051">
        <w:trPr>
          <w:trHeight w:val="20"/>
          <w:jc w:val="center"/>
        </w:trPr>
        <w:tc>
          <w:tcPr>
            <w:tcW w:w="110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BD4AF7" w:rsidRPr="00244BE3" w:rsidRDefault="00BD4AF7" w:rsidP="00E63913">
            <w:pPr>
              <w:spacing w:after="0" w:line="240" w:lineRule="auto"/>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Ieņēmumi no maksas pakalpojumiem un citi pašu ieņēmumi</w:t>
            </w:r>
          </w:p>
        </w:tc>
        <w:tc>
          <w:tcPr>
            <w:tcW w:w="51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BD4AF7" w:rsidRPr="00244BE3" w:rsidRDefault="00BD4AF7"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20</w:t>
            </w:r>
          </w:p>
        </w:tc>
        <w:tc>
          <w:tcPr>
            <w:tcW w:w="488"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BD4AF7" w:rsidRPr="00244BE3" w:rsidRDefault="00BD4AF7"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 30</w:t>
            </w:r>
          </w:p>
        </w:tc>
        <w:tc>
          <w:tcPr>
            <w:tcW w:w="488"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BD4AF7" w:rsidRPr="00244BE3" w:rsidRDefault="00BD4AF7"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 27</w:t>
            </w:r>
          </w:p>
        </w:tc>
        <w:tc>
          <w:tcPr>
            <w:tcW w:w="647"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BD4AF7" w:rsidRPr="00244BE3" w:rsidRDefault="00BD4AF7"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 7</w:t>
            </w:r>
          </w:p>
        </w:tc>
        <w:tc>
          <w:tcPr>
            <w:tcW w:w="577"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BD4AF7" w:rsidRPr="00244BE3" w:rsidRDefault="00BD4AF7"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-3</w:t>
            </w:r>
          </w:p>
        </w:tc>
        <w:tc>
          <w:tcPr>
            <w:tcW w:w="646"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BD4AF7" w:rsidRPr="00244BE3" w:rsidRDefault="00BD4AF7"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35,0</w:t>
            </w:r>
          </w:p>
        </w:tc>
        <w:tc>
          <w:tcPr>
            <w:tcW w:w="534"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BD4AF7" w:rsidRPr="00244BE3" w:rsidRDefault="00BD4AF7"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90,0</w:t>
            </w:r>
          </w:p>
        </w:tc>
      </w:tr>
      <w:tr w:rsidR="0053268E" w:rsidRPr="00244BE3" w:rsidTr="00D26051">
        <w:trPr>
          <w:trHeight w:val="20"/>
          <w:jc w:val="center"/>
        </w:trPr>
        <w:tc>
          <w:tcPr>
            <w:tcW w:w="110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BD4AF7" w:rsidRPr="00244BE3" w:rsidRDefault="00BD4AF7" w:rsidP="00E63913">
            <w:pPr>
              <w:spacing w:after="0" w:line="240" w:lineRule="auto"/>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Dotācija no vispārējiem ieņēmumiem</w:t>
            </w:r>
          </w:p>
        </w:tc>
        <w:tc>
          <w:tcPr>
            <w:tcW w:w="51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BD4AF7" w:rsidRPr="00244BE3" w:rsidRDefault="00BD4AF7"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557</w:t>
            </w:r>
          </w:p>
        </w:tc>
        <w:tc>
          <w:tcPr>
            <w:tcW w:w="488"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BD4AF7" w:rsidRPr="00244BE3" w:rsidRDefault="00BD4AF7"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 576</w:t>
            </w:r>
          </w:p>
        </w:tc>
        <w:tc>
          <w:tcPr>
            <w:tcW w:w="488"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BD4AF7" w:rsidRPr="00244BE3" w:rsidRDefault="00BD4AF7"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 576</w:t>
            </w:r>
          </w:p>
        </w:tc>
        <w:tc>
          <w:tcPr>
            <w:tcW w:w="647"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BD4AF7" w:rsidRPr="00244BE3" w:rsidRDefault="00BD4AF7"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19</w:t>
            </w:r>
          </w:p>
        </w:tc>
        <w:tc>
          <w:tcPr>
            <w:tcW w:w="577"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BD4AF7" w:rsidRPr="00244BE3" w:rsidRDefault="00BD4AF7"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0</w:t>
            </w:r>
          </w:p>
        </w:tc>
        <w:tc>
          <w:tcPr>
            <w:tcW w:w="646"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BD4AF7" w:rsidRPr="00244BE3" w:rsidRDefault="00BD4AF7"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3,4</w:t>
            </w:r>
          </w:p>
        </w:tc>
        <w:tc>
          <w:tcPr>
            <w:tcW w:w="534"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BD4AF7" w:rsidRPr="00244BE3" w:rsidRDefault="00BD4AF7"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100,0</w:t>
            </w:r>
          </w:p>
        </w:tc>
      </w:tr>
      <w:tr w:rsidR="0053268E" w:rsidRPr="00244BE3" w:rsidTr="00D26051">
        <w:trPr>
          <w:trHeight w:val="20"/>
          <w:jc w:val="center"/>
        </w:trPr>
        <w:tc>
          <w:tcPr>
            <w:tcW w:w="110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BD4AF7" w:rsidRPr="00244BE3" w:rsidRDefault="00BD4AF7" w:rsidP="00E63913">
            <w:pPr>
              <w:spacing w:after="0" w:line="240" w:lineRule="auto"/>
              <w:rPr>
                <w:rFonts w:ascii="Times New Roman" w:eastAsia="Times New Roman" w:hAnsi="Times New Roman"/>
                <w:color w:val="000000" w:themeColor="text1"/>
                <w:sz w:val="20"/>
                <w:szCs w:val="20"/>
                <w:lang w:eastAsia="lv-LV"/>
              </w:rPr>
            </w:pPr>
            <w:r w:rsidRPr="00244BE3">
              <w:rPr>
                <w:rFonts w:ascii="Times New Roman" w:eastAsia="Times New Roman" w:hAnsi="Times New Roman"/>
                <w:b/>
                <w:bCs/>
                <w:color w:val="000000" w:themeColor="text1"/>
                <w:sz w:val="20"/>
                <w:szCs w:val="20"/>
                <w:lang w:eastAsia="lv-LV"/>
              </w:rPr>
              <w:t>Izdevumi – kopā</w:t>
            </w:r>
          </w:p>
        </w:tc>
        <w:tc>
          <w:tcPr>
            <w:tcW w:w="51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BD4AF7" w:rsidRPr="00244BE3" w:rsidRDefault="00BD4AF7" w:rsidP="00E63913">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 575</w:t>
            </w:r>
          </w:p>
        </w:tc>
        <w:tc>
          <w:tcPr>
            <w:tcW w:w="488"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BD4AF7" w:rsidRPr="00244BE3" w:rsidRDefault="00BD4AF7" w:rsidP="00E63913">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 606</w:t>
            </w:r>
          </w:p>
        </w:tc>
        <w:tc>
          <w:tcPr>
            <w:tcW w:w="488"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BD4AF7" w:rsidRPr="00244BE3" w:rsidRDefault="00BD4AF7" w:rsidP="00E63913">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 577</w:t>
            </w:r>
          </w:p>
        </w:tc>
        <w:tc>
          <w:tcPr>
            <w:tcW w:w="647"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BD4AF7" w:rsidRPr="00244BE3" w:rsidRDefault="00BD4AF7" w:rsidP="00E63913">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 2</w:t>
            </w:r>
          </w:p>
        </w:tc>
        <w:tc>
          <w:tcPr>
            <w:tcW w:w="577"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BD4AF7" w:rsidRPr="00244BE3" w:rsidRDefault="00BD4AF7" w:rsidP="00E63913">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-29</w:t>
            </w:r>
          </w:p>
        </w:tc>
        <w:tc>
          <w:tcPr>
            <w:tcW w:w="646"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BD4AF7" w:rsidRPr="00244BE3" w:rsidRDefault="00BD4AF7" w:rsidP="00E63913">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0,3</w:t>
            </w:r>
          </w:p>
        </w:tc>
        <w:tc>
          <w:tcPr>
            <w:tcW w:w="534"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BD4AF7" w:rsidRPr="00244BE3" w:rsidRDefault="00BD4AF7" w:rsidP="00E63913">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95,2</w:t>
            </w:r>
          </w:p>
        </w:tc>
      </w:tr>
      <w:tr w:rsidR="0053268E" w:rsidRPr="00244BE3" w:rsidTr="00D26051">
        <w:trPr>
          <w:trHeight w:val="20"/>
          <w:jc w:val="center"/>
        </w:trPr>
        <w:tc>
          <w:tcPr>
            <w:tcW w:w="110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BD4AF7" w:rsidRPr="00244BE3" w:rsidRDefault="00BD4AF7" w:rsidP="00E63913">
            <w:pPr>
              <w:spacing w:after="0" w:line="240" w:lineRule="auto"/>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Atlīdzība</w:t>
            </w:r>
          </w:p>
        </w:tc>
        <w:tc>
          <w:tcPr>
            <w:tcW w:w="51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BD4AF7" w:rsidRPr="00244BE3" w:rsidRDefault="00BD4AF7"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 436</w:t>
            </w:r>
          </w:p>
        </w:tc>
        <w:tc>
          <w:tcPr>
            <w:tcW w:w="488"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BD4AF7" w:rsidRPr="00244BE3" w:rsidRDefault="00BD4AF7"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 449</w:t>
            </w:r>
          </w:p>
        </w:tc>
        <w:tc>
          <w:tcPr>
            <w:tcW w:w="488"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BD4AF7" w:rsidRPr="00244BE3" w:rsidRDefault="00BD4AF7"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430</w:t>
            </w:r>
          </w:p>
        </w:tc>
        <w:tc>
          <w:tcPr>
            <w:tcW w:w="647"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BD4AF7" w:rsidRPr="00244BE3" w:rsidRDefault="00BD4AF7"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 -6</w:t>
            </w:r>
          </w:p>
        </w:tc>
        <w:tc>
          <w:tcPr>
            <w:tcW w:w="577"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BD4AF7" w:rsidRPr="00244BE3" w:rsidRDefault="00BD4AF7"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-19</w:t>
            </w:r>
          </w:p>
        </w:tc>
        <w:tc>
          <w:tcPr>
            <w:tcW w:w="646"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BD4AF7" w:rsidRPr="00244BE3" w:rsidRDefault="00BD4AF7"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-1,4</w:t>
            </w:r>
          </w:p>
        </w:tc>
        <w:tc>
          <w:tcPr>
            <w:tcW w:w="534"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BD4AF7" w:rsidRPr="00244BE3" w:rsidRDefault="00BD4AF7"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95,8</w:t>
            </w:r>
          </w:p>
        </w:tc>
      </w:tr>
      <w:tr w:rsidR="0053268E" w:rsidRPr="00244BE3" w:rsidTr="00D26051">
        <w:trPr>
          <w:trHeight w:val="20"/>
          <w:jc w:val="center"/>
        </w:trPr>
        <w:tc>
          <w:tcPr>
            <w:tcW w:w="110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BD4AF7" w:rsidRPr="00244BE3" w:rsidRDefault="00BD4AF7" w:rsidP="00D26051">
            <w:pPr>
              <w:spacing w:after="0" w:line="240" w:lineRule="auto"/>
              <w:jc w:val="center"/>
              <w:rPr>
                <w:rFonts w:ascii="Times New Roman" w:eastAsia="Times New Roman" w:hAnsi="Times New Roman"/>
                <w:color w:val="000000" w:themeColor="text1"/>
                <w:sz w:val="20"/>
                <w:szCs w:val="20"/>
                <w:lang w:eastAsia="lv-LV"/>
              </w:rPr>
            </w:pPr>
            <w:r w:rsidRPr="00244BE3">
              <w:rPr>
                <w:rFonts w:ascii="Times New Roman" w:eastAsia="Times New Roman" w:hAnsi="Times New Roman"/>
                <w:i/>
                <w:iCs/>
                <w:color w:val="000000" w:themeColor="text1"/>
                <w:sz w:val="20"/>
                <w:szCs w:val="20"/>
                <w:lang w:eastAsia="lv-LV"/>
              </w:rPr>
              <w:t>t.sk. atalgojums</w:t>
            </w:r>
          </w:p>
        </w:tc>
        <w:tc>
          <w:tcPr>
            <w:tcW w:w="51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BD4AF7" w:rsidRPr="00244BE3" w:rsidRDefault="00BD4AF7"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 353</w:t>
            </w:r>
          </w:p>
        </w:tc>
        <w:tc>
          <w:tcPr>
            <w:tcW w:w="488"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BD4AF7" w:rsidRPr="00244BE3" w:rsidRDefault="00BD4AF7"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 360</w:t>
            </w:r>
          </w:p>
        </w:tc>
        <w:tc>
          <w:tcPr>
            <w:tcW w:w="488"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BD4AF7" w:rsidRPr="00244BE3" w:rsidRDefault="00BD4AF7"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 346</w:t>
            </w:r>
          </w:p>
        </w:tc>
        <w:tc>
          <w:tcPr>
            <w:tcW w:w="647"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BD4AF7" w:rsidRPr="00244BE3" w:rsidRDefault="00BD4AF7"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 -7</w:t>
            </w:r>
          </w:p>
        </w:tc>
        <w:tc>
          <w:tcPr>
            <w:tcW w:w="577"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BD4AF7" w:rsidRPr="00244BE3" w:rsidRDefault="00BD4AF7"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-14</w:t>
            </w:r>
          </w:p>
        </w:tc>
        <w:tc>
          <w:tcPr>
            <w:tcW w:w="646"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BD4AF7" w:rsidRPr="00244BE3" w:rsidRDefault="00BD4AF7"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-2,0</w:t>
            </w:r>
          </w:p>
        </w:tc>
        <w:tc>
          <w:tcPr>
            <w:tcW w:w="534"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BD4AF7" w:rsidRPr="00244BE3" w:rsidRDefault="00BD4AF7"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96,1</w:t>
            </w:r>
          </w:p>
        </w:tc>
      </w:tr>
    </w:tbl>
    <w:p w:rsidR="00BD4AF7" w:rsidRPr="00244BE3" w:rsidRDefault="00BD4AF7" w:rsidP="00186ECA">
      <w:pPr>
        <w:spacing w:after="120" w:line="240" w:lineRule="auto"/>
        <w:jc w:val="both"/>
        <w:rPr>
          <w:rFonts w:ascii="Times New Roman" w:hAnsi="Times New Roman"/>
          <w:bCs/>
          <w:i/>
          <w:color w:val="000000" w:themeColor="text1"/>
          <w:sz w:val="24"/>
        </w:rPr>
      </w:pPr>
    </w:p>
    <w:p w:rsidR="00BD4AF7" w:rsidRPr="00244BE3" w:rsidRDefault="00BD4AF7" w:rsidP="00E63913">
      <w:pPr>
        <w:spacing w:after="120" w:line="240" w:lineRule="auto"/>
        <w:ind w:firstLine="709"/>
        <w:jc w:val="both"/>
        <w:rPr>
          <w:rFonts w:ascii="Times New Roman" w:hAnsi="Times New Roman"/>
          <w:color w:val="000000" w:themeColor="text1"/>
          <w:sz w:val="28"/>
          <w:szCs w:val="28"/>
        </w:rPr>
      </w:pPr>
      <w:r w:rsidRPr="00244BE3">
        <w:rPr>
          <w:rFonts w:ascii="Times New Roman" w:hAnsi="Times New Roman"/>
          <w:color w:val="000000" w:themeColor="text1"/>
          <w:sz w:val="28"/>
          <w:szCs w:val="28"/>
        </w:rPr>
        <w:t>Programmā „Ministru kabineta darbības nodrošināšana, valsts pārvaldes politika” izlietoti 0,5</w:t>
      </w:r>
      <w:r w:rsidR="00186ECA" w:rsidRPr="00244BE3">
        <w:rPr>
          <w:rFonts w:ascii="Times New Roman" w:hAnsi="Times New Roman"/>
          <w:color w:val="000000" w:themeColor="text1"/>
          <w:sz w:val="28"/>
          <w:szCs w:val="28"/>
        </w:rPr>
        <w:t> milj. l</w:t>
      </w:r>
      <w:r w:rsidRPr="00244BE3">
        <w:rPr>
          <w:rFonts w:ascii="Times New Roman" w:hAnsi="Times New Roman"/>
          <w:color w:val="000000" w:themeColor="text1"/>
          <w:sz w:val="28"/>
          <w:szCs w:val="28"/>
        </w:rPr>
        <w:t xml:space="preserve">atu jeb 95,9% no pārskata periodā plānotā. Organizētas un tehniski nodrošinātas 20 Ministru kabineta sēdes (izskatīšanai sagatavoti 715 jautājumi), no tām 7 – ārkārtas, 13 Ministru kabineta komitejas sēdes (izskatīšanai sagatavots 71 jautājums) un 13 Valsts sekretāru sanāksmes. Sagatavoti parakstīšanai Ministru kabineta sēdēs pieņemtie 252 Ministru kabineta noteikumi, </w:t>
      </w:r>
      <w:r w:rsidR="004A0D2E" w:rsidRPr="00244BE3">
        <w:rPr>
          <w:rFonts w:ascii="Times New Roman" w:hAnsi="Times New Roman"/>
          <w:color w:val="000000" w:themeColor="text1"/>
          <w:sz w:val="28"/>
          <w:szCs w:val="28"/>
        </w:rPr>
        <w:t xml:space="preserve">141 Ministru kabineta rīkojums, </w:t>
      </w:r>
      <w:r w:rsidRPr="00244BE3">
        <w:rPr>
          <w:rFonts w:ascii="Times New Roman" w:hAnsi="Times New Roman"/>
          <w:color w:val="000000" w:themeColor="text1"/>
          <w:sz w:val="28"/>
          <w:szCs w:val="28"/>
        </w:rPr>
        <w:t>3 Ministru kabineta instrukcijas, 1 Ministru kabineta ieteikums un  121 Ministru prezidenta rīkojums. Organizētas 3 starpministriju komunikācijas struktūrvie</w:t>
      </w:r>
      <w:r w:rsidRPr="00244BE3">
        <w:rPr>
          <w:rFonts w:ascii="Times New Roman" w:hAnsi="Times New Roman"/>
          <w:color w:val="000000" w:themeColor="text1"/>
          <w:sz w:val="28"/>
          <w:szCs w:val="28"/>
        </w:rPr>
        <w:softHyphen/>
        <w:t>nību vadītāju sanāksmes un 3 valsts iestāžu juridisko dienestu vadītāju sanāksmes, kā arī  2 Nacionālās trīspusējās sadarbības padomes sēdes un 3 nevalstisko organizāciju un Ministru kabineta sadarbības memoranda īstenošanas padomes sēdes. Sagatavota 201 preses relīze par Ministru prezidenta, Ministru kabineta un Valsts kancelejas aktualitātēm, saņemtas un izskatītas 868 fizisko personu un juridisko personu vēstules, iesniegumi un sūdzības, sniegtas 96 konsultācijas Ministru kabineta apmeklētājiem.</w:t>
      </w:r>
      <w:r w:rsidRPr="00244BE3">
        <w:rPr>
          <w:rFonts w:ascii="Times New Roman" w:hAnsi="Times New Roman"/>
          <w:color w:val="000000" w:themeColor="text1"/>
          <w:sz w:val="28"/>
          <w:szCs w:val="28"/>
          <w:lang w:eastAsia="lv-LV"/>
        </w:rPr>
        <w:t xml:space="preserve"> Izvērtēts Eiropas Savienības juridisko terminu lietojums 259 tiesību aktu projektos un sniegti 11 ieteikumi par to lietojumu. Sekmīgai Ministru kabineta un Valsts kancelejas augstākā līmeņa vadības sadarbībai ar Eiropas Savienības atbilstošajām struktūrām, angļu valodā tulkoti 66 dokumenti. </w:t>
      </w:r>
      <w:r w:rsidRPr="00244BE3">
        <w:rPr>
          <w:rFonts w:ascii="Times New Roman" w:hAnsi="Times New Roman"/>
          <w:color w:val="000000" w:themeColor="text1"/>
          <w:sz w:val="28"/>
          <w:szCs w:val="28"/>
        </w:rPr>
        <w:t xml:space="preserve">Valsts interešu pārstāvības jomā turpināta valsts pārstāvības funkcija attiecībā uz Šveicē reģistrētā uzņēmuma </w:t>
      </w:r>
      <w:r w:rsidRPr="00244BE3">
        <w:rPr>
          <w:rFonts w:ascii="Times New Roman" w:hAnsi="Times New Roman"/>
          <w:i/>
          <w:color w:val="000000" w:themeColor="text1"/>
          <w:sz w:val="28"/>
          <w:szCs w:val="28"/>
        </w:rPr>
        <w:t>Vitol Holding</w:t>
      </w:r>
      <w:r w:rsidRPr="00244BE3">
        <w:rPr>
          <w:rFonts w:ascii="Times New Roman" w:hAnsi="Times New Roman"/>
          <w:color w:val="000000" w:themeColor="text1"/>
          <w:sz w:val="28"/>
          <w:szCs w:val="28"/>
        </w:rPr>
        <w:t xml:space="preserve">  S.A.R.L. investīciju pretenziju saistībā ar AS „Ventspils nafta”, kā rezultātā investors tika </w:t>
      </w:r>
      <w:r w:rsidRPr="00244BE3">
        <w:rPr>
          <w:rFonts w:ascii="Times New Roman" w:hAnsi="Times New Roman"/>
          <w:color w:val="000000" w:themeColor="text1"/>
          <w:sz w:val="28"/>
          <w:szCs w:val="28"/>
        </w:rPr>
        <w:lastRenderedPageBreak/>
        <w:t>informēts par valsts pozīciju. Veikta situācijas apzināšana atsevišķos aspektos attiecībā uz Vācijas un Austrijas vēstniecību Latvijas Republikā izteiktām bažām par ārvalstu investīcijām  nedraudzīgu vidi Latvijā. Sniegti viedokļi Ministru prezidentam un Ministru kabinetam par iespējamām sekām attiecībā uz atsevišķiem lēmumiem saistībā ar valsts kontrolē esošo AS “Parex banka” un AS “Citadele banka”. Sniegta informācija Ministru prezidentam un atsevišķiem ministriem par praktiskiem soļiem valsts interešu maksimālai nodrošināšanai attiecībā uz AS „</w:t>
      </w:r>
      <w:r w:rsidRPr="00244BE3">
        <w:rPr>
          <w:rFonts w:ascii="Times New Roman" w:hAnsi="Times New Roman"/>
          <w:i/>
          <w:color w:val="000000" w:themeColor="text1"/>
          <w:sz w:val="28"/>
          <w:szCs w:val="28"/>
        </w:rPr>
        <w:t>Air Baltic Corporation</w:t>
      </w:r>
      <w:r w:rsidRPr="00244BE3">
        <w:rPr>
          <w:rFonts w:ascii="Times New Roman" w:hAnsi="Times New Roman"/>
          <w:color w:val="000000" w:themeColor="text1"/>
          <w:sz w:val="28"/>
          <w:szCs w:val="28"/>
        </w:rPr>
        <w:t xml:space="preserve">” atbilstoši akcionāru līgumam un likumam.  </w:t>
      </w:r>
    </w:p>
    <w:p w:rsidR="00BD4AF7" w:rsidRPr="00244BE3" w:rsidRDefault="00BD4AF7" w:rsidP="00E63913">
      <w:pPr>
        <w:spacing w:after="120" w:line="240" w:lineRule="auto"/>
        <w:ind w:firstLine="709"/>
        <w:jc w:val="both"/>
        <w:rPr>
          <w:rFonts w:ascii="Times New Roman" w:hAnsi="Times New Roman"/>
          <w:color w:val="000000" w:themeColor="text1"/>
          <w:sz w:val="28"/>
          <w:szCs w:val="28"/>
        </w:rPr>
      </w:pPr>
      <w:r w:rsidRPr="00244BE3">
        <w:rPr>
          <w:rFonts w:ascii="Times New Roman" w:hAnsi="Times New Roman"/>
          <w:color w:val="000000" w:themeColor="text1"/>
          <w:sz w:val="28"/>
          <w:szCs w:val="28"/>
        </w:rPr>
        <w:t xml:space="preserve">Programmas „Valsts administrācijas skola” ietvaros organizētas 54 mācību kursu grupas, kuras ir apmeklējuši 1 288 kursu dalībnieki. Gatavojoties Latvijas prezidentūrai Eiropas Savienības Padomē 2015.gadā, pamatojoties uz Latvijas – Francijas starpvalstu līgumu, sadarbībā ar Franču kultūras centru nodrošināta pastiprināta daudzlīmeņu 282 ierēdņu franču valodas apmācības turpināšana, pārbaudījumu kārtošana un sertifikātu izsniegšana. </w:t>
      </w:r>
      <w:r w:rsidRPr="00244BE3">
        <w:rPr>
          <w:rFonts w:ascii="Times New Roman" w:hAnsi="Times New Roman"/>
          <w:bCs/>
          <w:color w:val="000000" w:themeColor="text1"/>
          <w:sz w:val="28"/>
          <w:szCs w:val="28"/>
          <w:lang w:eastAsia="lv-LV"/>
        </w:rPr>
        <w:t>12 auditoriem piesakoties sertifikācijai, organizēts iekšējo auditoru sertifikācijas process, kā arī turpināts darbs ar esošajiem sertificētajiem auditoriem, nodrošinot informācijas par sertifikāta uzturēšanu spēkā apkopošanu.</w:t>
      </w:r>
      <w:r w:rsidRPr="00244BE3">
        <w:rPr>
          <w:rFonts w:ascii="Times New Roman" w:hAnsi="Times New Roman"/>
          <w:color w:val="000000" w:themeColor="text1"/>
          <w:sz w:val="28"/>
          <w:szCs w:val="28"/>
        </w:rPr>
        <w:t xml:space="preserve"> </w:t>
      </w:r>
    </w:p>
    <w:p w:rsidR="00903DBF" w:rsidRPr="00244BE3" w:rsidRDefault="00903DBF" w:rsidP="00E63913">
      <w:pPr>
        <w:spacing w:after="120" w:line="240" w:lineRule="auto"/>
        <w:ind w:firstLine="709"/>
        <w:jc w:val="both"/>
        <w:rPr>
          <w:rFonts w:ascii="Times New Roman" w:hAnsi="Times New Roman"/>
          <w:color w:val="000000" w:themeColor="text1"/>
          <w:sz w:val="28"/>
          <w:szCs w:val="28"/>
        </w:rPr>
      </w:pPr>
    </w:p>
    <w:p w:rsidR="00BD4AF7" w:rsidRPr="00E973DC" w:rsidRDefault="00BD4AF7" w:rsidP="00557BCF">
      <w:pPr>
        <w:spacing w:after="120" w:line="240" w:lineRule="auto"/>
        <w:rPr>
          <w:rFonts w:ascii="Times New Roman" w:eastAsia="Times New Roman" w:hAnsi="Times New Roman"/>
          <w:color w:val="000000" w:themeColor="text1"/>
          <w:sz w:val="24"/>
          <w:szCs w:val="24"/>
          <w:lang w:eastAsia="lv-LV"/>
        </w:rPr>
      </w:pPr>
      <w:r w:rsidRPr="00E973DC">
        <w:rPr>
          <w:rFonts w:ascii="Times New Roman" w:eastAsia="Times New Roman" w:hAnsi="Times New Roman"/>
          <w:color w:val="000000" w:themeColor="text1"/>
          <w:sz w:val="24"/>
          <w:szCs w:val="24"/>
          <w:lang w:eastAsia="lv-LV"/>
        </w:rPr>
        <w:t>Eiropas Savienības politiku instrumentu un pārējās ārvalstu finanšu palīdzības līdzfinansēto un finansēto projektu un pasākumu īstenošana</w:t>
      </w:r>
    </w:p>
    <w:tbl>
      <w:tblPr>
        <w:tblW w:w="4975" w:type="pct"/>
        <w:jc w:val="center"/>
        <w:tblInd w:w="-201" w:type="dxa"/>
        <w:tblBorders>
          <w:top w:val="outset" w:sz="6" w:space="0" w:color="000000"/>
          <w:left w:val="outset" w:sz="6" w:space="0" w:color="000000"/>
          <w:bottom w:val="outset" w:sz="6" w:space="0" w:color="000000"/>
          <w:right w:val="outset" w:sz="6" w:space="0" w:color="000000"/>
        </w:tblBorders>
        <w:shd w:val="clear" w:color="auto" w:fill="FFFFFF" w:themeFill="background1"/>
        <w:tblCellMar>
          <w:top w:w="30" w:type="dxa"/>
          <w:left w:w="30" w:type="dxa"/>
          <w:bottom w:w="30" w:type="dxa"/>
          <w:right w:w="30" w:type="dxa"/>
        </w:tblCellMar>
        <w:tblLook w:val="04A0" w:firstRow="1" w:lastRow="0" w:firstColumn="1" w:lastColumn="0" w:noHBand="0" w:noVBand="1"/>
      </w:tblPr>
      <w:tblGrid>
        <w:gridCol w:w="1995"/>
        <w:gridCol w:w="932"/>
        <w:gridCol w:w="883"/>
        <w:gridCol w:w="883"/>
        <w:gridCol w:w="1169"/>
        <w:gridCol w:w="1049"/>
        <w:gridCol w:w="1169"/>
        <w:gridCol w:w="1005"/>
      </w:tblGrid>
      <w:tr w:rsidR="00A42724" w:rsidRPr="00244BE3" w:rsidTr="00D26051">
        <w:trPr>
          <w:trHeight w:val="20"/>
          <w:jc w:val="center"/>
        </w:trPr>
        <w:tc>
          <w:tcPr>
            <w:tcW w:w="1101"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A42724" w:rsidRPr="00633BDC" w:rsidRDefault="00A42724" w:rsidP="00A42724">
            <w:pPr>
              <w:spacing w:after="0" w:line="240" w:lineRule="auto"/>
              <w:jc w:val="center"/>
              <w:rPr>
                <w:rFonts w:ascii="Times New Roman" w:hAnsi="Times New Roman"/>
                <w:color w:val="000000" w:themeColor="text1"/>
                <w:sz w:val="18"/>
                <w:szCs w:val="18"/>
                <w:lang w:eastAsia="lv-LV"/>
              </w:rPr>
            </w:pPr>
            <w:r w:rsidRPr="00633BDC">
              <w:rPr>
                <w:rFonts w:ascii="Times New Roman" w:hAnsi="Times New Roman"/>
                <w:color w:val="000000" w:themeColor="text1"/>
                <w:sz w:val="18"/>
                <w:szCs w:val="18"/>
                <w:lang w:eastAsia="lv-LV"/>
              </w:rPr>
              <w:t>Finansiālie rādītāji</w:t>
            </w:r>
          </w:p>
        </w:tc>
        <w:tc>
          <w:tcPr>
            <w:tcW w:w="516"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A42724" w:rsidRPr="00633BDC" w:rsidRDefault="00A42724" w:rsidP="00A42724">
            <w:pPr>
              <w:spacing w:after="0" w:line="240" w:lineRule="auto"/>
              <w:jc w:val="center"/>
              <w:rPr>
                <w:rFonts w:ascii="Times New Roman" w:hAnsi="Times New Roman"/>
                <w:color w:val="000000" w:themeColor="text1"/>
                <w:sz w:val="18"/>
                <w:szCs w:val="18"/>
                <w:lang w:eastAsia="lv-LV"/>
              </w:rPr>
            </w:pPr>
            <w:r w:rsidRPr="00633BDC">
              <w:rPr>
                <w:rFonts w:ascii="Times New Roman" w:hAnsi="Times New Roman"/>
                <w:color w:val="000000" w:themeColor="text1"/>
                <w:sz w:val="18"/>
                <w:szCs w:val="18"/>
                <w:lang w:eastAsia="lv-LV"/>
              </w:rPr>
              <w:t>2010.g.</w:t>
            </w:r>
          </w:p>
          <w:p w:rsidR="00A42724" w:rsidRPr="00633BDC" w:rsidRDefault="00A42724" w:rsidP="00A42724">
            <w:pPr>
              <w:spacing w:after="0" w:line="240" w:lineRule="auto"/>
              <w:jc w:val="center"/>
              <w:rPr>
                <w:rFonts w:ascii="Times New Roman" w:hAnsi="Times New Roman"/>
                <w:color w:val="000000" w:themeColor="text1"/>
                <w:sz w:val="18"/>
                <w:szCs w:val="18"/>
                <w:lang w:eastAsia="lv-LV"/>
              </w:rPr>
            </w:pPr>
            <w:r w:rsidRPr="00633BDC">
              <w:rPr>
                <w:rFonts w:ascii="Times New Roman" w:hAnsi="Times New Roman"/>
                <w:color w:val="000000" w:themeColor="text1"/>
                <w:sz w:val="18"/>
                <w:szCs w:val="18"/>
                <w:lang w:eastAsia="lv-LV"/>
              </w:rPr>
              <w:t>I cet.</w:t>
            </w:r>
          </w:p>
          <w:p w:rsidR="00A42724" w:rsidRPr="00633BDC" w:rsidRDefault="00A42724" w:rsidP="00A42724">
            <w:pPr>
              <w:spacing w:after="0" w:line="240" w:lineRule="auto"/>
              <w:jc w:val="center"/>
              <w:rPr>
                <w:rFonts w:ascii="Times New Roman" w:hAnsi="Times New Roman"/>
                <w:color w:val="000000" w:themeColor="text1"/>
                <w:sz w:val="18"/>
                <w:szCs w:val="18"/>
                <w:lang w:eastAsia="lv-LV"/>
              </w:rPr>
            </w:pPr>
            <w:r w:rsidRPr="00633BDC">
              <w:rPr>
                <w:rFonts w:ascii="Times New Roman" w:hAnsi="Times New Roman"/>
                <w:color w:val="000000" w:themeColor="text1"/>
                <w:sz w:val="18"/>
                <w:szCs w:val="18"/>
                <w:lang w:eastAsia="lv-LV"/>
              </w:rPr>
              <w:t xml:space="preserve">izpilde </w:t>
            </w:r>
          </w:p>
        </w:tc>
        <w:tc>
          <w:tcPr>
            <w:tcW w:w="489"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A42724" w:rsidRPr="00633BDC" w:rsidRDefault="00A42724" w:rsidP="00A42724">
            <w:pPr>
              <w:spacing w:after="0" w:line="240" w:lineRule="auto"/>
              <w:jc w:val="center"/>
              <w:rPr>
                <w:rFonts w:ascii="Times New Roman" w:hAnsi="Times New Roman"/>
                <w:color w:val="000000" w:themeColor="text1"/>
                <w:sz w:val="18"/>
                <w:szCs w:val="18"/>
                <w:lang w:eastAsia="lv-LV"/>
              </w:rPr>
            </w:pPr>
            <w:r w:rsidRPr="00633BDC">
              <w:rPr>
                <w:rFonts w:ascii="Times New Roman" w:hAnsi="Times New Roman"/>
                <w:color w:val="000000" w:themeColor="text1"/>
                <w:sz w:val="18"/>
                <w:szCs w:val="18"/>
                <w:lang w:eastAsia="lv-LV"/>
              </w:rPr>
              <w:t>2011.g.</w:t>
            </w:r>
          </w:p>
          <w:p w:rsidR="00A42724" w:rsidRPr="00633BDC" w:rsidRDefault="00A42724" w:rsidP="00A42724">
            <w:pPr>
              <w:spacing w:after="0" w:line="240" w:lineRule="auto"/>
              <w:jc w:val="center"/>
              <w:rPr>
                <w:rFonts w:ascii="Times New Roman" w:hAnsi="Times New Roman"/>
                <w:color w:val="000000" w:themeColor="text1"/>
                <w:sz w:val="18"/>
                <w:szCs w:val="18"/>
                <w:lang w:eastAsia="lv-LV"/>
              </w:rPr>
            </w:pPr>
            <w:r w:rsidRPr="00633BDC">
              <w:rPr>
                <w:rFonts w:ascii="Times New Roman" w:hAnsi="Times New Roman"/>
                <w:color w:val="000000" w:themeColor="text1"/>
                <w:sz w:val="18"/>
                <w:szCs w:val="18"/>
                <w:lang w:eastAsia="lv-LV"/>
              </w:rPr>
              <w:t>I cet.</w:t>
            </w:r>
          </w:p>
          <w:p w:rsidR="00A42724" w:rsidRPr="00633BDC" w:rsidRDefault="00A42724" w:rsidP="00A42724">
            <w:pPr>
              <w:spacing w:after="0" w:line="240" w:lineRule="auto"/>
              <w:jc w:val="center"/>
              <w:rPr>
                <w:rFonts w:ascii="Times New Roman" w:hAnsi="Times New Roman"/>
                <w:color w:val="000000" w:themeColor="text1"/>
                <w:sz w:val="18"/>
                <w:szCs w:val="18"/>
                <w:lang w:eastAsia="lv-LV"/>
              </w:rPr>
            </w:pPr>
            <w:r w:rsidRPr="00633BDC">
              <w:rPr>
                <w:rFonts w:ascii="Times New Roman" w:hAnsi="Times New Roman"/>
                <w:color w:val="000000" w:themeColor="text1"/>
                <w:sz w:val="18"/>
                <w:szCs w:val="18"/>
                <w:lang w:eastAsia="lv-LV"/>
              </w:rPr>
              <w:t>plāns</w:t>
            </w:r>
          </w:p>
        </w:tc>
        <w:tc>
          <w:tcPr>
            <w:tcW w:w="489"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A42724" w:rsidRPr="00633BDC" w:rsidRDefault="00A42724" w:rsidP="00A42724">
            <w:pPr>
              <w:spacing w:after="0" w:line="240" w:lineRule="auto"/>
              <w:jc w:val="center"/>
              <w:rPr>
                <w:rFonts w:ascii="Times New Roman" w:hAnsi="Times New Roman"/>
                <w:color w:val="000000" w:themeColor="text1"/>
                <w:sz w:val="18"/>
                <w:szCs w:val="18"/>
                <w:lang w:eastAsia="lv-LV"/>
              </w:rPr>
            </w:pPr>
            <w:r w:rsidRPr="00633BDC">
              <w:rPr>
                <w:rFonts w:ascii="Times New Roman" w:hAnsi="Times New Roman"/>
                <w:color w:val="000000" w:themeColor="text1"/>
                <w:sz w:val="18"/>
                <w:szCs w:val="18"/>
                <w:lang w:eastAsia="lv-LV"/>
              </w:rPr>
              <w:t>2011.g.</w:t>
            </w:r>
          </w:p>
          <w:p w:rsidR="00A42724" w:rsidRPr="00633BDC" w:rsidRDefault="00A42724" w:rsidP="00A42724">
            <w:pPr>
              <w:spacing w:after="0" w:line="240" w:lineRule="auto"/>
              <w:jc w:val="center"/>
              <w:rPr>
                <w:rFonts w:ascii="Times New Roman" w:hAnsi="Times New Roman"/>
                <w:color w:val="000000" w:themeColor="text1"/>
                <w:sz w:val="18"/>
                <w:szCs w:val="18"/>
                <w:lang w:eastAsia="lv-LV"/>
              </w:rPr>
            </w:pPr>
            <w:r w:rsidRPr="00633BDC">
              <w:rPr>
                <w:rFonts w:ascii="Times New Roman" w:hAnsi="Times New Roman"/>
                <w:color w:val="000000" w:themeColor="text1"/>
                <w:sz w:val="18"/>
                <w:szCs w:val="18"/>
                <w:lang w:eastAsia="lv-LV"/>
              </w:rPr>
              <w:t>I cet.</w:t>
            </w:r>
          </w:p>
          <w:p w:rsidR="00A42724" w:rsidRPr="00633BDC" w:rsidRDefault="00A42724" w:rsidP="00A42724">
            <w:pPr>
              <w:spacing w:after="0" w:line="240" w:lineRule="auto"/>
              <w:jc w:val="center"/>
              <w:rPr>
                <w:rFonts w:ascii="Times New Roman" w:hAnsi="Times New Roman"/>
                <w:color w:val="000000" w:themeColor="text1"/>
                <w:sz w:val="18"/>
                <w:szCs w:val="18"/>
                <w:lang w:eastAsia="lv-LV"/>
              </w:rPr>
            </w:pPr>
            <w:r w:rsidRPr="00633BDC">
              <w:rPr>
                <w:rFonts w:ascii="Times New Roman" w:hAnsi="Times New Roman"/>
                <w:color w:val="000000" w:themeColor="text1"/>
                <w:sz w:val="18"/>
                <w:szCs w:val="18"/>
                <w:lang w:eastAsia="lv-LV"/>
              </w:rPr>
              <w:t>izpilde</w:t>
            </w:r>
          </w:p>
        </w:tc>
        <w:tc>
          <w:tcPr>
            <w:tcW w:w="646"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A42724" w:rsidRPr="00633BDC" w:rsidRDefault="00A42724" w:rsidP="00A42724">
            <w:pPr>
              <w:spacing w:after="0" w:line="240" w:lineRule="auto"/>
              <w:jc w:val="center"/>
              <w:rPr>
                <w:rFonts w:ascii="Times New Roman" w:hAnsi="Times New Roman"/>
                <w:color w:val="000000" w:themeColor="text1"/>
                <w:sz w:val="18"/>
                <w:szCs w:val="18"/>
                <w:lang w:eastAsia="lv-LV"/>
              </w:rPr>
            </w:pPr>
            <w:r w:rsidRPr="00633BDC">
              <w:rPr>
                <w:rFonts w:ascii="Times New Roman" w:hAnsi="Times New Roman"/>
                <w:color w:val="000000" w:themeColor="text1"/>
                <w:sz w:val="18"/>
                <w:szCs w:val="18"/>
                <w:lang w:eastAsia="lv-LV"/>
              </w:rPr>
              <w:t>2011.g. I cet.</w:t>
            </w:r>
          </w:p>
          <w:p w:rsidR="00A42724" w:rsidRPr="00633BDC" w:rsidRDefault="00A42724" w:rsidP="00A42724">
            <w:pPr>
              <w:spacing w:after="0" w:line="240" w:lineRule="auto"/>
              <w:jc w:val="center"/>
              <w:rPr>
                <w:rFonts w:ascii="Times New Roman" w:hAnsi="Times New Roman"/>
                <w:color w:val="000000" w:themeColor="text1"/>
                <w:sz w:val="18"/>
                <w:szCs w:val="18"/>
                <w:lang w:eastAsia="lv-LV"/>
              </w:rPr>
            </w:pPr>
            <w:r w:rsidRPr="00633BDC">
              <w:rPr>
                <w:rFonts w:ascii="Times New Roman" w:hAnsi="Times New Roman"/>
                <w:color w:val="000000" w:themeColor="text1"/>
                <w:sz w:val="18"/>
                <w:szCs w:val="18"/>
                <w:lang w:eastAsia="lv-LV"/>
              </w:rPr>
              <w:t>izpilde pret</w:t>
            </w:r>
          </w:p>
          <w:p w:rsidR="00A42724" w:rsidRPr="00633BDC" w:rsidRDefault="00A42724" w:rsidP="00A42724">
            <w:pPr>
              <w:spacing w:after="0" w:line="240" w:lineRule="auto"/>
              <w:jc w:val="center"/>
              <w:rPr>
                <w:rFonts w:ascii="Times New Roman" w:hAnsi="Times New Roman"/>
                <w:color w:val="000000" w:themeColor="text1"/>
                <w:sz w:val="18"/>
                <w:szCs w:val="18"/>
                <w:lang w:eastAsia="lv-LV"/>
              </w:rPr>
            </w:pPr>
            <w:r w:rsidRPr="00633BDC">
              <w:rPr>
                <w:rFonts w:ascii="Times New Roman" w:hAnsi="Times New Roman"/>
                <w:color w:val="000000" w:themeColor="text1"/>
                <w:sz w:val="18"/>
                <w:szCs w:val="18"/>
                <w:lang w:eastAsia="lv-LV"/>
              </w:rPr>
              <w:t>2010.g. I cet. izpildi</w:t>
            </w:r>
          </w:p>
        </w:tc>
        <w:tc>
          <w:tcPr>
            <w:tcW w:w="579"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A42724" w:rsidRPr="00633BDC" w:rsidRDefault="00A42724" w:rsidP="00A42724">
            <w:pPr>
              <w:spacing w:after="0" w:line="240" w:lineRule="auto"/>
              <w:jc w:val="center"/>
              <w:rPr>
                <w:rFonts w:ascii="Times New Roman" w:hAnsi="Times New Roman"/>
                <w:color w:val="000000" w:themeColor="text1"/>
                <w:sz w:val="18"/>
                <w:szCs w:val="18"/>
                <w:lang w:eastAsia="lv-LV"/>
              </w:rPr>
            </w:pPr>
            <w:r w:rsidRPr="00633BDC">
              <w:rPr>
                <w:rFonts w:ascii="Times New Roman" w:hAnsi="Times New Roman"/>
                <w:color w:val="000000" w:themeColor="text1"/>
                <w:sz w:val="18"/>
                <w:szCs w:val="18"/>
                <w:lang w:eastAsia="lv-LV"/>
              </w:rPr>
              <w:t>2011.g.I cet.</w:t>
            </w:r>
          </w:p>
          <w:p w:rsidR="00A42724" w:rsidRPr="00633BDC" w:rsidRDefault="00A42724" w:rsidP="00A42724">
            <w:pPr>
              <w:spacing w:after="0" w:line="240" w:lineRule="auto"/>
              <w:jc w:val="center"/>
              <w:rPr>
                <w:rFonts w:ascii="Times New Roman" w:hAnsi="Times New Roman"/>
                <w:color w:val="000000" w:themeColor="text1"/>
                <w:sz w:val="18"/>
                <w:szCs w:val="18"/>
                <w:lang w:eastAsia="lv-LV"/>
              </w:rPr>
            </w:pPr>
            <w:r w:rsidRPr="00633BDC">
              <w:rPr>
                <w:rFonts w:ascii="Times New Roman" w:hAnsi="Times New Roman"/>
                <w:color w:val="000000" w:themeColor="text1"/>
                <w:sz w:val="18"/>
                <w:szCs w:val="18"/>
                <w:lang w:eastAsia="lv-LV"/>
              </w:rPr>
              <w:t>izpilde pret</w:t>
            </w:r>
          </w:p>
          <w:p w:rsidR="00A42724" w:rsidRPr="00633BDC" w:rsidRDefault="00A42724" w:rsidP="00A42724">
            <w:pPr>
              <w:spacing w:after="0" w:line="240" w:lineRule="auto"/>
              <w:jc w:val="center"/>
              <w:rPr>
                <w:rFonts w:ascii="Times New Roman" w:hAnsi="Times New Roman"/>
                <w:color w:val="000000" w:themeColor="text1"/>
                <w:sz w:val="18"/>
                <w:szCs w:val="18"/>
                <w:lang w:eastAsia="lv-LV"/>
              </w:rPr>
            </w:pPr>
            <w:r w:rsidRPr="00633BDC">
              <w:rPr>
                <w:rFonts w:ascii="Times New Roman" w:hAnsi="Times New Roman"/>
                <w:color w:val="000000" w:themeColor="text1"/>
                <w:sz w:val="18"/>
                <w:szCs w:val="18"/>
                <w:lang w:eastAsia="lv-LV"/>
              </w:rPr>
              <w:t>2011.g. I cet.</w:t>
            </w:r>
          </w:p>
          <w:p w:rsidR="00A42724" w:rsidRPr="00633BDC" w:rsidRDefault="00A42724" w:rsidP="00A42724">
            <w:pPr>
              <w:spacing w:after="0" w:line="240" w:lineRule="auto"/>
              <w:jc w:val="center"/>
              <w:rPr>
                <w:rFonts w:ascii="Times New Roman" w:hAnsi="Times New Roman"/>
                <w:color w:val="000000" w:themeColor="text1"/>
                <w:sz w:val="18"/>
                <w:szCs w:val="18"/>
                <w:lang w:eastAsia="lv-LV"/>
              </w:rPr>
            </w:pPr>
            <w:r w:rsidRPr="00633BDC">
              <w:rPr>
                <w:rFonts w:ascii="Times New Roman" w:hAnsi="Times New Roman"/>
                <w:color w:val="000000" w:themeColor="text1"/>
                <w:sz w:val="18"/>
                <w:szCs w:val="18"/>
                <w:lang w:eastAsia="lv-LV"/>
              </w:rPr>
              <w:t>plānu</w:t>
            </w:r>
          </w:p>
        </w:tc>
        <w:tc>
          <w:tcPr>
            <w:tcW w:w="646"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A42724" w:rsidRPr="00633BDC" w:rsidRDefault="00A42724" w:rsidP="00A42724">
            <w:pPr>
              <w:spacing w:after="0" w:line="240" w:lineRule="auto"/>
              <w:jc w:val="center"/>
              <w:rPr>
                <w:rFonts w:ascii="Times New Roman" w:hAnsi="Times New Roman"/>
                <w:color w:val="000000" w:themeColor="text1"/>
                <w:sz w:val="18"/>
                <w:szCs w:val="18"/>
                <w:lang w:eastAsia="lv-LV"/>
              </w:rPr>
            </w:pPr>
            <w:r w:rsidRPr="00633BDC">
              <w:rPr>
                <w:rFonts w:ascii="Times New Roman" w:hAnsi="Times New Roman"/>
                <w:color w:val="000000" w:themeColor="text1"/>
                <w:sz w:val="18"/>
                <w:szCs w:val="18"/>
                <w:lang w:eastAsia="lv-LV"/>
              </w:rPr>
              <w:t>2011.g. I cet.</w:t>
            </w:r>
          </w:p>
          <w:p w:rsidR="00A42724" w:rsidRPr="00633BDC" w:rsidRDefault="00A42724" w:rsidP="00A42724">
            <w:pPr>
              <w:spacing w:after="0" w:line="240" w:lineRule="auto"/>
              <w:jc w:val="center"/>
              <w:rPr>
                <w:rFonts w:ascii="Times New Roman" w:hAnsi="Times New Roman"/>
                <w:color w:val="000000" w:themeColor="text1"/>
                <w:sz w:val="18"/>
                <w:szCs w:val="18"/>
                <w:lang w:eastAsia="lv-LV"/>
              </w:rPr>
            </w:pPr>
            <w:r w:rsidRPr="00633BDC">
              <w:rPr>
                <w:rFonts w:ascii="Times New Roman" w:hAnsi="Times New Roman"/>
                <w:color w:val="000000" w:themeColor="text1"/>
                <w:sz w:val="18"/>
                <w:szCs w:val="18"/>
                <w:lang w:eastAsia="lv-LV"/>
              </w:rPr>
              <w:t>izpilde pret 2010.g. I cet.</w:t>
            </w:r>
          </w:p>
          <w:p w:rsidR="00A42724" w:rsidRPr="00633BDC" w:rsidRDefault="00A42724" w:rsidP="00A42724">
            <w:pPr>
              <w:spacing w:after="0" w:line="240" w:lineRule="auto"/>
              <w:jc w:val="center"/>
              <w:rPr>
                <w:rFonts w:ascii="Times New Roman" w:hAnsi="Times New Roman"/>
                <w:color w:val="000000" w:themeColor="text1"/>
                <w:sz w:val="18"/>
                <w:szCs w:val="18"/>
                <w:lang w:eastAsia="lv-LV"/>
              </w:rPr>
            </w:pPr>
            <w:r w:rsidRPr="00633BDC">
              <w:rPr>
                <w:rFonts w:ascii="Times New Roman" w:hAnsi="Times New Roman"/>
                <w:color w:val="000000" w:themeColor="text1"/>
                <w:sz w:val="18"/>
                <w:szCs w:val="18"/>
                <w:lang w:eastAsia="lv-LV"/>
              </w:rPr>
              <w:t>izpildi</w:t>
            </w:r>
          </w:p>
        </w:tc>
        <w:tc>
          <w:tcPr>
            <w:tcW w:w="533"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A42724" w:rsidRPr="00633BDC" w:rsidRDefault="00A42724" w:rsidP="00A42724">
            <w:pPr>
              <w:spacing w:after="0" w:line="240" w:lineRule="auto"/>
              <w:jc w:val="center"/>
              <w:rPr>
                <w:rFonts w:ascii="Times New Roman" w:hAnsi="Times New Roman"/>
                <w:color w:val="000000" w:themeColor="text1"/>
                <w:sz w:val="18"/>
                <w:szCs w:val="18"/>
                <w:lang w:eastAsia="lv-LV"/>
              </w:rPr>
            </w:pPr>
            <w:r w:rsidRPr="00633BDC">
              <w:rPr>
                <w:rFonts w:ascii="Times New Roman" w:hAnsi="Times New Roman"/>
                <w:color w:val="000000" w:themeColor="text1"/>
                <w:sz w:val="18"/>
                <w:szCs w:val="18"/>
                <w:lang w:eastAsia="lv-LV"/>
              </w:rPr>
              <w:t>2011.g. I cet.</w:t>
            </w:r>
          </w:p>
          <w:p w:rsidR="00A42724" w:rsidRPr="00633BDC" w:rsidRDefault="00A42724" w:rsidP="00A42724">
            <w:pPr>
              <w:spacing w:after="0" w:line="240" w:lineRule="auto"/>
              <w:jc w:val="center"/>
              <w:rPr>
                <w:rFonts w:ascii="Times New Roman" w:hAnsi="Times New Roman"/>
                <w:color w:val="000000" w:themeColor="text1"/>
                <w:sz w:val="18"/>
                <w:szCs w:val="18"/>
                <w:lang w:eastAsia="lv-LV"/>
              </w:rPr>
            </w:pPr>
            <w:r w:rsidRPr="00633BDC">
              <w:rPr>
                <w:rFonts w:ascii="Times New Roman" w:hAnsi="Times New Roman"/>
                <w:color w:val="000000" w:themeColor="text1"/>
                <w:sz w:val="18"/>
                <w:szCs w:val="18"/>
                <w:lang w:eastAsia="lv-LV"/>
              </w:rPr>
              <w:t>izpilde pret 2011.g. I cet. plāna</w:t>
            </w:r>
          </w:p>
        </w:tc>
      </w:tr>
      <w:tr w:rsidR="00A42724" w:rsidRPr="00244BE3" w:rsidTr="00D26051">
        <w:trPr>
          <w:trHeight w:val="20"/>
          <w:jc w:val="center"/>
        </w:trPr>
        <w:tc>
          <w:tcPr>
            <w:tcW w:w="1101"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A42724" w:rsidRPr="00633BDC" w:rsidRDefault="00A42724" w:rsidP="00A42724">
            <w:pPr>
              <w:spacing w:after="0" w:line="240" w:lineRule="auto"/>
              <w:jc w:val="center"/>
              <w:rPr>
                <w:rFonts w:ascii="Times New Roman" w:hAnsi="Times New Roman"/>
                <w:i/>
                <w:color w:val="000000" w:themeColor="text1"/>
                <w:sz w:val="16"/>
                <w:szCs w:val="18"/>
                <w:lang w:eastAsia="lv-LV"/>
              </w:rPr>
            </w:pPr>
          </w:p>
        </w:tc>
        <w:tc>
          <w:tcPr>
            <w:tcW w:w="2720" w:type="pct"/>
            <w:gridSpan w:val="5"/>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A42724" w:rsidRPr="00633BDC" w:rsidRDefault="00A42724" w:rsidP="00A42724">
            <w:pPr>
              <w:spacing w:after="0" w:line="240" w:lineRule="auto"/>
              <w:jc w:val="center"/>
              <w:rPr>
                <w:rFonts w:ascii="Times New Roman" w:hAnsi="Times New Roman"/>
                <w:i/>
                <w:color w:val="000000" w:themeColor="text1"/>
                <w:sz w:val="16"/>
                <w:szCs w:val="18"/>
                <w:lang w:eastAsia="lv-LV"/>
              </w:rPr>
            </w:pPr>
            <w:r w:rsidRPr="00633BDC">
              <w:rPr>
                <w:rFonts w:ascii="Times New Roman" w:hAnsi="Times New Roman"/>
                <w:i/>
                <w:color w:val="000000" w:themeColor="text1"/>
                <w:sz w:val="16"/>
                <w:szCs w:val="18"/>
                <w:lang w:eastAsia="lv-LV"/>
              </w:rPr>
              <w:t>tūkstošos latu</w:t>
            </w:r>
          </w:p>
        </w:tc>
        <w:tc>
          <w:tcPr>
            <w:tcW w:w="1179" w:type="pct"/>
            <w:gridSpan w:val="2"/>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A42724" w:rsidRPr="00633BDC" w:rsidRDefault="00A42724" w:rsidP="00A42724">
            <w:pPr>
              <w:spacing w:after="0" w:line="240" w:lineRule="auto"/>
              <w:jc w:val="center"/>
              <w:rPr>
                <w:rFonts w:ascii="Times New Roman" w:hAnsi="Times New Roman"/>
                <w:i/>
                <w:color w:val="000000" w:themeColor="text1"/>
                <w:sz w:val="16"/>
                <w:szCs w:val="18"/>
                <w:lang w:eastAsia="lv-LV"/>
              </w:rPr>
            </w:pPr>
            <w:r w:rsidRPr="00633BDC">
              <w:rPr>
                <w:rFonts w:ascii="Times New Roman" w:hAnsi="Times New Roman"/>
                <w:i/>
                <w:color w:val="000000" w:themeColor="text1"/>
                <w:sz w:val="16"/>
                <w:szCs w:val="18"/>
                <w:lang w:eastAsia="lv-LV"/>
              </w:rPr>
              <w:t>(%)</w:t>
            </w:r>
          </w:p>
        </w:tc>
      </w:tr>
      <w:tr w:rsidR="00A42724" w:rsidRPr="00244BE3" w:rsidTr="00D26051">
        <w:trPr>
          <w:trHeight w:val="20"/>
          <w:jc w:val="center"/>
        </w:trPr>
        <w:tc>
          <w:tcPr>
            <w:tcW w:w="1101"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A42724" w:rsidRPr="00633BDC" w:rsidRDefault="00A42724" w:rsidP="00A42724">
            <w:pPr>
              <w:spacing w:after="0" w:line="240" w:lineRule="auto"/>
              <w:jc w:val="center"/>
              <w:rPr>
                <w:rFonts w:ascii="Times New Roman" w:hAnsi="Times New Roman"/>
                <w:i/>
                <w:color w:val="000000" w:themeColor="text1"/>
                <w:sz w:val="16"/>
                <w:szCs w:val="18"/>
                <w:lang w:eastAsia="lv-LV"/>
              </w:rPr>
            </w:pPr>
            <w:r w:rsidRPr="00633BDC">
              <w:rPr>
                <w:rFonts w:ascii="Times New Roman" w:hAnsi="Times New Roman"/>
                <w:i/>
                <w:color w:val="000000" w:themeColor="text1"/>
                <w:sz w:val="16"/>
                <w:szCs w:val="18"/>
                <w:lang w:eastAsia="lv-LV"/>
              </w:rPr>
              <w:t>1</w:t>
            </w:r>
          </w:p>
        </w:tc>
        <w:tc>
          <w:tcPr>
            <w:tcW w:w="516"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A42724" w:rsidRPr="00633BDC" w:rsidRDefault="00A42724" w:rsidP="00A42724">
            <w:pPr>
              <w:spacing w:after="0" w:line="240" w:lineRule="auto"/>
              <w:jc w:val="center"/>
              <w:rPr>
                <w:rFonts w:ascii="Times New Roman" w:hAnsi="Times New Roman"/>
                <w:i/>
                <w:color w:val="000000" w:themeColor="text1"/>
                <w:sz w:val="16"/>
                <w:szCs w:val="18"/>
                <w:lang w:eastAsia="lv-LV"/>
              </w:rPr>
            </w:pPr>
            <w:r w:rsidRPr="00633BDC">
              <w:rPr>
                <w:rFonts w:ascii="Times New Roman" w:hAnsi="Times New Roman"/>
                <w:i/>
                <w:color w:val="000000" w:themeColor="text1"/>
                <w:sz w:val="16"/>
                <w:szCs w:val="18"/>
                <w:lang w:eastAsia="lv-LV"/>
              </w:rPr>
              <w:t>2</w:t>
            </w:r>
          </w:p>
        </w:tc>
        <w:tc>
          <w:tcPr>
            <w:tcW w:w="489"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A42724" w:rsidRPr="00633BDC" w:rsidRDefault="00A42724" w:rsidP="00A42724">
            <w:pPr>
              <w:spacing w:after="0" w:line="240" w:lineRule="auto"/>
              <w:jc w:val="center"/>
              <w:rPr>
                <w:rFonts w:ascii="Times New Roman" w:hAnsi="Times New Roman"/>
                <w:i/>
                <w:color w:val="000000" w:themeColor="text1"/>
                <w:sz w:val="16"/>
                <w:szCs w:val="18"/>
                <w:lang w:eastAsia="lv-LV"/>
              </w:rPr>
            </w:pPr>
            <w:r w:rsidRPr="00633BDC">
              <w:rPr>
                <w:rFonts w:ascii="Times New Roman" w:hAnsi="Times New Roman"/>
                <w:i/>
                <w:color w:val="000000" w:themeColor="text1"/>
                <w:sz w:val="16"/>
                <w:szCs w:val="18"/>
                <w:lang w:eastAsia="lv-LV"/>
              </w:rPr>
              <w:t>3</w:t>
            </w:r>
          </w:p>
        </w:tc>
        <w:tc>
          <w:tcPr>
            <w:tcW w:w="489"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A42724" w:rsidRPr="00633BDC" w:rsidRDefault="00A42724" w:rsidP="00A42724">
            <w:pPr>
              <w:spacing w:after="0" w:line="240" w:lineRule="auto"/>
              <w:jc w:val="center"/>
              <w:rPr>
                <w:rFonts w:ascii="Times New Roman" w:hAnsi="Times New Roman"/>
                <w:i/>
                <w:color w:val="000000" w:themeColor="text1"/>
                <w:sz w:val="16"/>
                <w:szCs w:val="18"/>
                <w:lang w:eastAsia="lv-LV"/>
              </w:rPr>
            </w:pPr>
            <w:r w:rsidRPr="00633BDC">
              <w:rPr>
                <w:rFonts w:ascii="Times New Roman" w:hAnsi="Times New Roman"/>
                <w:i/>
                <w:color w:val="000000" w:themeColor="text1"/>
                <w:sz w:val="16"/>
                <w:szCs w:val="18"/>
                <w:lang w:eastAsia="lv-LV"/>
              </w:rPr>
              <w:t>4</w:t>
            </w:r>
          </w:p>
        </w:tc>
        <w:tc>
          <w:tcPr>
            <w:tcW w:w="646"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A42724" w:rsidRPr="00633BDC" w:rsidRDefault="00A42724" w:rsidP="00A42724">
            <w:pPr>
              <w:spacing w:after="0" w:line="240" w:lineRule="auto"/>
              <w:jc w:val="center"/>
              <w:rPr>
                <w:rFonts w:ascii="Times New Roman" w:hAnsi="Times New Roman"/>
                <w:i/>
                <w:color w:val="000000" w:themeColor="text1"/>
                <w:sz w:val="16"/>
                <w:szCs w:val="18"/>
                <w:lang w:eastAsia="lv-LV"/>
              </w:rPr>
            </w:pPr>
            <w:r w:rsidRPr="00633BDC">
              <w:rPr>
                <w:rFonts w:ascii="Times New Roman" w:hAnsi="Times New Roman"/>
                <w:i/>
                <w:color w:val="000000" w:themeColor="text1"/>
                <w:sz w:val="16"/>
                <w:szCs w:val="18"/>
                <w:lang w:eastAsia="lv-LV"/>
              </w:rPr>
              <w:t>5 = 4-2</w:t>
            </w:r>
          </w:p>
        </w:tc>
        <w:tc>
          <w:tcPr>
            <w:tcW w:w="579"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A42724" w:rsidRPr="00633BDC" w:rsidRDefault="00A42724" w:rsidP="00A42724">
            <w:pPr>
              <w:spacing w:after="0" w:line="240" w:lineRule="auto"/>
              <w:jc w:val="center"/>
              <w:rPr>
                <w:rFonts w:ascii="Times New Roman" w:hAnsi="Times New Roman"/>
                <w:i/>
                <w:color w:val="000000" w:themeColor="text1"/>
                <w:sz w:val="16"/>
                <w:szCs w:val="18"/>
                <w:lang w:eastAsia="lv-LV"/>
              </w:rPr>
            </w:pPr>
            <w:r w:rsidRPr="00633BDC">
              <w:rPr>
                <w:rFonts w:ascii="Times New Roman" w:hAnsi="Times New Roman"/>
                <w:i/>
                <w:color w:val="000000" w:themeColor="text1"/>
                <w:sz w:val="16"/>
                <w:szCs w:val="18"/>
                <w:lang w:eastAsia="lv-LV"/>
              </w:rPr>
              <w:t>6=4-3</w:t>
            </w:r>
          </w:p>
        </w:tc>
        <w:tc>
          <w:tcPr>
            <w:tcW w:w="646"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A42724" w:rsidRPr="00633BDC" w:rsidRDefault="00A42724" w:rsidP="00A42724">
            <w:pPr>
              <w:spacing w:after="0" w:line="240" w:lineRule="auto"/>
              <w:jc w:val="center"/>
              <w:rPr>
                <w:rFonts w:ascii="Times New Roman" w:hAnsi="Times New Roman"/>
                <w:i/>
                <w:color w:val="000000" w:themeColor="text1"/>
                <w:sz w:val="16"/>
                <w:szCs w:val="18"/>
                <w:lang w:eastAsia="lv-LV"/>
              </w:rPr>
            </w:pPr>
            <w:r w:rsidRPr="00633BDC">
              <w:rPr>
                <w:rFonts w:ascii="Times New Roman" w:hAnsi="Times New Roman"/>
                <w:i/>
                <w:color w:val="000000" w:themeColor="text1"/>
                <w:sz w:val="16"/>
                <w:szCs w:val="18"/>
                <w:lang w:eastAsia="lv-LV"/>
              </w:rPr>
              <w:t>7=4/2*100-100</w:t>
            </w:r>
          </w:p>
        </w:tc>
        <w:tc>
          <w:tcPr>
            <w:tcW w:w="533"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A42724" w:rsidRPr="00633BDC" w:rsidRDefault="00A42724" w:rsidP="00A42724">
            <w:pPr>
              <w:spacing w:after="0" w:line="240" w:lineRule="auto"/>
              <w:jc w:val="center"/>
              <w:rPr>
                <w:rFonts w:ascii="Times New Roman" w:hAnsi="Times New Roman"/>
                <w:i/>
                <w:color w:val="000000" w:themeColor="text1"/>
                <w:sz w:val="16"/>
                <w:szCs w:val="18"/>
                <w:lang w:eastAsia="lv-LV"/>
              </w:rPr>
            </w:pPr>
            <w:r w:rsidRPr="00633BDC">
              <w:rPr>
                <w:rFonts w:ascii="Times New Roman" w:hAnsi="Times New Roman"/>
                <w:i/>
                <w:color w:val="000000" w:themeColor="text1"/>
                <w:sz w:val="16"/>
                <w:szCs w:val="18"/>
                <w:lang w:eastAsia="lv-LV"/>
              </w:rPr>
              <w:t>8=4/3*100</w:t>
            </w:r>
          </w:p>
        </w:tc>
      </w:tr>
      <w:tr w:rsidR="0053268E" w:rsidRPr="00244BE3" w:rsidTr="00D26051">
        <w:trPr>
          <w:trHeight w:val="20"/>
          <w:jc w:val="center"/>
        </w:trPr>
        <w:tc>
          <w:tcPr>
            <w:tcW w:w="1101"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BD4AF7" w:rsidRPr="00244BE3" w:rsidRDefault="00BD4AF7" w:rsidP="00E63913">
            <w:pPr>
              <w:spacing w:after="0" w:line="240" w:lineRule="auto"/>
              <w:rPr>
                <w:rFonts w:ascii="Times New Roman" w:eastAsia="Times New Roman" w:hAnsi="Times New Roman"/>
                <w:color w:val="000000" w:themeColor="text1"/>
                <w:sz w:val="20"/>
                <w:szCs w:val="20"/>
                <w:lang w:eastAsia="lv-LV"/>
              </w:rPr>
            </w:pPr>
            <w:r w:rsidRPr="00244BE3">
              <w:rPr>
                <w:rFonts w:ascii="Times New Roman" w:eastAsia="Times New Roman" w:hAnsi="Times New Roman"/>
                <w:b/>
                <w:bCs/>
                <w:color w:val="000000" w:themeColor="text1"/>
                <w:sz w:val="20"/>
                <w:szCs w:val="20"/>
                <w:lang w:eastAsia="lv-LV"/>
              </w:rPr>
              <w:t>Resursi izdevumu segšanai</w:t>
            </w:r>
          </w:p>
        </w:tc>
        <w:tc>
          <w:tcPr>
            <w:tcW w:w="516"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BD4AF7" w:rsidRPr="00244BE3" w:rsidRDefault="00BD4AF7" w:rsidP="00E63913">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 324</w:t>
            </w:r>
          </w:p>
        </w:tc>
        <w:tc>
          <w:tcPr>
            <w:tcW w:w="489"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BD4AF7" w:rsidRPr="00244BE3" w:rsidRDefault="00BD4AF7" w:rsidP="00E63913">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 270</w:t>
            </w:r>
          </w:p>
        </w:tc>
        <w:tc>
          <w:tcPr>
            <w:tcW w:w="489"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BD4AF7" w:rsidRPr="00244BE3" w:rsidRDefault="00BD4AF7" w:rsidP="00E63913">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 270</w:t>
            </w:r>
          </w:p>
        </w:tc>
        <w:tc>
          <w:tcPr>
            <w:tcW w:w="646"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BD4AF7" w:rsidRPr="00244BE3" w:rsidRDefault="00BD4AF7" w:rsidP="00E63913">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 -54</w:t>
            </w:r>
          </w:p>
        </w:tc>
        <w:tc>
          <w:tcPr>
            <w:tcW w:w="579"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BD4AF7" w:rsidRPr="00244BE3" w:rsidRDefault="00BD4AF7" w:rsidP="00E63913">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0</w:t>
            </w:r>
          </w:p>
        </w:tc>
        <w:tc>
          <w:tcPr>
            <w:tcW w:w="646"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BD4AF7" w:rsidRPr="00244BE3" w:rsidRDefault="00BD4AF7" w:rsidP="00E63913">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-16,7</w:t>
            </w:r>
          </w:p>
        </w:tc>
        <w:tc>
          <w:tcPr>
            <w:tcW w:w="533"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BD4AF7" w:rsidRPr="00244BE3" w:rsidRDefault="00BD4AF7" w:rsidP="00E63913">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100,0</w:t>
            </w:r>
          </w:p>
        </w:tc>
      </w:tr>
      <w:tr w:rsidR="0053268E" w:rsidRPr="00244BE3" w:rsidTr="00D26051">
        <w:trPr>
          <w:trHeight w:val="20"/>
          <w:jc w:val="center"/>
        </w:trPr>
        <w:tc>
          <w:tcPr>
            <w:tcW w:w="1101"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BD4AF7" w:rsidRPr="00244BE3" w:rsidRDefault="00BD4AF7" w:rsidP="00E63913">
            <w:pPr>
              <w:spacing w:after="0" w:line="240" w:lineRule="auto"/>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Ārvalstu finanšu palīdzība iestādes ieņēmumos</w:t>
            </w:r>
          </w:p>
        </w:tc>
        <w:tc>
          <w:tcPr>
            <w:tcW w:w="516"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BD4AF7" w:rsidRPr="00244BE3" w:rsidRDefault="00BD4AF7"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57</w:t>
            </w:r>
          </w:p>
        </w:tc>
        <w:tc>
          <w:tcPr>
            <w:tcW w:w="489"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BD4AF7" w:rsidRPr="00244BE3" w:rsidRDefault="00BD4AF7"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0</w:t>
            </w:r>
          </w:p>
        </w:tc>
        <w:tc>
          <w:tcPr>
            <w:tcW w:w="489"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BD4AF7" w:rsidRPr="00244BE3" w:rsidRDefault="00BD4AF7"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0</w:t>
            </w:r>
          </w:p>
        </w:tc>
        <w:tc>
          <w:tcPr>
            <w:tcW w:w="646"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BD4AF7" w:rsidRPr="00244BE3" w:rsidRDefault="00BD4AF7"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-57</w:t>
            </w:r>
          </w:p>
        </w:tc>
        <w:tc>
          <w:tcPr>
            <w:tcW w:w="579"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BD4AF7" w:rsidRPr="00244BE3" w:rsidRDefault="00BD4AF7"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0</w:t>
            </w:r>
          </w:p>
        </w:tc>
        <w:tc>
          <w:tcPr>
            <w:tcW w:w="646"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BD4AF7" w:rsidRPr="00244BE3" w:rsidRDefault="00BD4AF7" w:rsidP="00E63913">
            <w:pPr>
              <w:spacing w:after="0" w:line="240" w:lineRule="auto"/>
              <w:jc w:val="center"/>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w:t>
            </w:r>
          </w:p>
        </w:tc>
        <w:tc>
          <w:tcPr>
            <w:tcW w:w="533"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BD4AF7" w:rsidRPr="00244BE3" w:rsidRDefault="00BD4AF7" w:rsidP="00E63913">
            <w:pPr>
              <w:spacing w:after="0" w:line="240" w:lineRule="auto"/>
              <w:jc w:val="center"/>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w:t>
            </w:r>
          </w:p>
        </w:tc>
      </w:tr>
      <w:tr w:rsidR="0053268E" w:rsidRPr="00244BE3" w:rsidTr="00D26051">
        <w:trPr>
          <w:trHeight w:val="20"/>
          <w:jc w:val="center"/>
        </w:trPr>
        <w:tc>
          <w:tcPr>
            <w:tcW w:w="1101"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BD4AF7" w:rsidRPr="00244BE3" w:rsidRDefault="00BD4AF7" w:rsidP="00E63913">
            <w:pPr>
              <w:spacing w:after="0" w:line="240" w:lineRule="auto"/>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Dotācija no vispārējiem ieņēmumiem</w:t>
            </w:r>
          </w:p>
        </w:tc>
        <w:tc>
          <w:tcPr>
            <w:tcW w:w="516"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BD4AF7" w:rsidRPr="00244BE3" w:rsidRDefault="00BD4AF7"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 267</w:t>
            </w:r>
          </w:p>
        </w:tc>
        <w:tc>
          <w:tcPr>
            <w:tcW w:w="489"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BD4AF7" w:rsidRPr="00244BE3" w:rsidRDefault="00BD4AF7"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 270</w:t>
            </w:r>
          </w:p>
        </w:tc>
        <w:tc>
          <w:tcPr>
            <w:tcW w:w="489"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BD4AF7" w:rsidRPr="00244BE3" w:rsidRDefault="00BD4AF7"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 270</w:t>
            </w:r>
          </w:p>
        </w:tc>
        <w:tc>
          <w:tcPr>
            <w:tcW w:w="646"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BD4AF7" w:rsidRPr="00244BE3" w:rsidRDefault="00BD4AF7"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 3</w:t>
            </w:r>
          </w:p>
        </w:tc>
        <w:tc>
          <w:tcPr>
            <w:tcW w:w="579"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BD4AF7" w:rsidRPr="00244BE3" w:rsidRDefault="00BD4AF7"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0</w:t>
            </w:r>
          </w:p>
        </w:tc>
        <w:tc>
          <w:tcPr>
            <w:tcW w:w="646"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BD4AF7" w:rsidRPr="00244BE3" w:rsidRDefault="00BD4AF7"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1,1</w:t>
            </w:r>
          </w:p>
        </w:tc>
        <w:tc>
          <w:tcPr>
            <w:tcW w:w="533"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BD4AF7" w:rsidRPr="00244BE3" w:rsidRDefault="00BD4AF7"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100,0</w:t>
            </w:r>
          </w:p>
        </w:tc>
      </w:tr>
      <w:tr w:rsidR="0053268E" w:rsidRPr="00244BE3" w:rsidTr="00D26051">
        <w:trPr>
          <w:trHeight w:val="20"/>
          <w:jc w:val="center"/>
        </w:trPr>
        <w:tc>
          <w:tcPr>
            <w:tcW w:w="1101"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BD4AF7" w:rsidRPr="00244BE3" w:rsidRDefault="00BD4AF7" w:rsidP="00E63913">
            <w:pPr>
              <w:spacing w:after="0" w:line="240" w:lineRule="auto"/>
              <w:rPr>
                <w:rFonts w:ascii="Times New Roman" w:eastAsia="Times New Roman" w:hAnsi="Times New Roman"/>
                <w:color w:val="000000" w:themeColor="text1"/>
                <w:sz w:val="20"/>
                <w:szCs w:val="20"/>
                <w:lang w:eastAsia="lv-LV"/>
              </w:rPr>
            </w:pPr>
            <w:r w:rsidRPr="00244BE3">
              <w:rPr>
                <w:rFonts w:ascii="Times New Roman" w:eastAsia="Times New Roman" w:hAnsi="Times New Roman"/>
                <w:b/>
                <w:bCs/>
                <w:color w:val="000000" w:themeColor="text1"/>
                <w:sz w:val="20"/>
                <w:szCs w:val="20"/>
                <w:lang w:eastAsia="lv-LV"/>
              </w:rPr>
              <w:t>Izdevumi – kopā</w:t>
            </w:r>
          </w:p>
        </w:tc>
        <w:tc>
          <w:tcPr>
            <w:tcW w:w="516"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BD4AF7" w:rsidRPr="00244BE3" w:rsidRDefault="00BD4AF7" w:rsidP="00E63913">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 64</w:t>
            </w:r>
          </w:p>
        </w:tc>
        <w:tc>
          <w:tcPr>
            <w:tcW w:w="489"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BD4AF7" w:rsidRPr="00244BE3" w:rsidRDefault="00BD4AF7" w:rsidP="00E63913">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 270</w:t>
            </w:r>
          </w:p>
        </w:tc>
        <w:tc>
          <w:tcPr>
            <w:tcW w:w="489"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BD4AF7" w:rsidRPr="00244BE3" w:rsidRDefault="00BD4AF7" w:rsidP="00E63913">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136</w:t>
            </w:r>
          </w:p>
        </w:tc>
        <w:tc>
          <w:tcPr>
            <w:tcW w:w="646"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BD4AF7" w:rsidRPr="00244BE3" w:rsidRDefault="00BD4AF7" w:rsidP="00E63913">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 72</w:t>
            </w:r>
          </w:p>
        </w:tc>
        <w:tc>
          <w:tcPr>
            <w:tcW w:w="579"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BD4AF7" w:rsidRPr="00244BE3" w:rsidRDefault="00BD4AF7" w:rsidP="00E63913">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-134</w:t>
            </w:r>
          </w:p>
        </w:tc>
        <w:tc>
          <w:tcPr>
            <w:tcW w:w="646"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BD4AF7" w:rsidRPr="00244BE3" w:rsidRDefault="00BD4AF7" w:rsidP="00E63913">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112,5</w:t>
            </w:r>
          </w:p>
        </w:tc>
        <w:tc>
          <w:tcPr>
            <w:tcW w:w="533"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BD4AF7" w:rsidRPr="00244BE3" w:rsidRDefault="00BD4AF7" w:rsidP="00E63913">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50,4</w:t>
            </w:r>
          </w:p>
        </w:tc>
      </w:tr>
      <w:tr w:rsidR="0053268E" w:rsidRPr="00244BE3" w:rsidTr="00D26051">
        <w:trPr>
          <w:trHeight w:val="20"/>
          <w:jc w:val="center"/>
        </w:trPr>
        <w:tc>
          <w:tcPr>
            <w:tcW w:w="1101"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BD4AF7" w:rsidRPr="00244BE3" w:rsidRDefault="00BD4AF7" w:rsidP="00E63913">
            <w:pPr>
              <w:spacing w:after="0" w:line="240" w:lineRule="auto"/>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Atlīdzība</w:t>
            </w:r>
          </w:p>
        </w:tc>
        <w:tc>
          <w:tcPr>
            <w:tcW w:w="516"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BD4AF7" w:rsidRPr="00244BE3" w:rsidRDefault="00BD4AF7"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 24</w:t>
            </w:r>
          </w:p>
        </w:tc>
        <w:tc>
          <w:tcPr>
            <w:tcW w:w="489"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BD4AF7" w:rsidRPr="00244BE3" w:rsidRDefault="00BD4AF7"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 41</w:t>
            </w:r>
          </w:p>
        </w:tc>
        <w:tc>
          <w:tcPr>
            <w:tcW w:w="489"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BD4AF7" w:rsidRPr="00244BE3" w:rsidRDefault="00BD4AF7"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 27</w:t>
            </w:r>
          </w:p>
        </w:tc>
        <w:tc>
          <w:tcPr>
            <w:tcW w:w="646"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BD4AF7" w:rsidRPr="00244BE3" w:rsidRDefault="00BD4AF7"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 3</w:t>
            </w:r>
          </w:p>
        </w:tc>
        <w:tc>
          <w:tcPr>
            <w:tcW w:w="579"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BD4AF7" w:rsidRPr="00244BE3" w:rsidRDefault="00BD4AF7"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-14</w:t>
            </w:r>
          </w:p>
        </w:tc>
        <w:tc>
          <w:tcPr>
            <w:tcW w:w="646"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BD4AF7" w:rsidRPr="00244BE3" w:rsidRDefault="00BD4AF7"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12,5</w:t>
            </w:r>
          </w:p>
        </w:tc>
        <w:tc>
          <w:tcPr>
            <w:tcW w:w="533"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BD4AF7" w:rsidRPr="00244BE3" w:rsidRDefault="00BD4AF7"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65,9</w:t>
            </w:r>
          </w:p>
        </w:tc>
      </w:tr>
      <w:tr w:rsidR="0053268E" w:rsidRPr="00244BE3" w:rsidTr="00D26051">
        <w:trPr>
          <w:trHeight w:val="20"/>
          <w:jc w:val="center"/>
        </w:trPr>
        <w:tc>
          <w:tcPr>
            <w:tcW w:w="1101"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BD4AF7" w:rsidRPr="00244BE3" w:rsidRDefault="00BD4AF7" w:rsidP="00DB4B76">
            <w:pPr>
              <w:spacing w:after="0" w:line="240" w:lineRule="auto"/>
              <w:jc w:val="center"/>
              <w:rPr>
                <w:rFonts w:ascii="Times New Roman" w:eastAsia="Times New Roman" w:hAnsi="Times New Roman"/>
                <w:color w:val="000000" w:themeColor="text1"/>
                <w:sz w:val="20"/>
                <w:szCs w:val="20"/>
                <w:lang w:eastAsia="lv-LV"/>
              </w:rPr>
            </w:pPr>
            <w:r w:rsidRPr="00244BE3">
              <w:rPr>
                <w:rFonts w:ascii="Times New Roman" w:eastAsia="Times New Roman" w:hAnsi="Times New Roman"/>
                <w:i/>
                <w:iCs/>
                <w:color w:val="000000" w:themeColor="text1"/>
                <w:sz w:val="20"/>
                <w:szCs w:val="20"/>
                <w:lang w:eastAsia="lv-LV"/>
              </w:rPr>
              <w:t>t.sk. atalgojums</w:t>
            </w:r>
          </w:p>
        </w:tc>
        <w:tc>
          <w:tcPr>
            <w:tcW w:w="516"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BD4AF7" w:rsidRPr="00244BE3" w:rsidRDefault="00BD4AF7"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20</w:t>
            </w:r>
          </w:p>
        </w:tc>
        <w:tc>
          <w:tcPr>
            <w:tcW w:w="489"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BD4AF7" w:rsidRPr="00244BE3" w:rsidRDefault="00BD4AF7"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 30</w:t>
            </w:r>
          </w:p>
        </w:tc>
        <w:tc>
          <w:tcPr>
            <w:tcW w:w="489"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BD4AF7" w:rsidRPr="00244BE3" w:rsidRDefault="00BD4AF7"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 22</w:t>
            </w:r>
          </w:p>
        </w:tc>
        <w:tc>
          <w:tcPr>
            <w:tcW w:w="646"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BD4AF7" w:rsidRPr="00244BE3" w:rsidRDefault="00BD4AF7"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 2</w:t>
            </w:r>
          </w:p>
        </w:tc>
        <w:tc>
          <w:tcPr>
            <w:tcW w:w="579"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BD4AF7" w:rsidRPr="00244BE3" w:rsidRDefault="00BD4AF7"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-8</w:t>
            </w:r>
          </w:p>
        </w:tc>
        <w:tc>
          <w:tcPr>
            <w:tcW w:w="646"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BD4AF7" w:rsidRPr="00244BE3" w:rsidRDefault="00BD4AF7"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10,0</w:t>
            </w:r>
          </w:p>
        </w:tc>
        <w:tc>
          <w:tcPr>
            <w:tcW w:w="533"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BD4AF7" w:rsidRPr="00244BE3" w:rsidRDefault="00BD4AF7"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73,3</w:t>
            </w:r>
          </w:p>
        </w:tc>
      </w:tr>
    </w:tbl>
    <w:p w:rsidR="00557BCF" w:rsidRPr="00244BE3" w:rsidRDefault="00557BCF" w:rsidP="002C3CA0">
      <w:pPr>
        <w:pStyle w:val="NoSpacing"/>
        <w:spacing w:after="120"/>
        <w:ind w:firstLine="709"/>
        <w:jc w:val="both"/>
        <w:rPr>
          <w:color w:val="000000" w:themeColor="text1"/>
          <w:sz w:val="28"/>
          <w:szCs w:val="28"/>
        </w:rPr>
      </w:pPr>
    </w:p>
    <w:p w:rsidR="002C3CA0" w:rsidRPr="00244BE3" w:rsidRDefault="00BD4AF7" w:rsidP="002C3CA0">
      <w:pPr>
        <w:pStyle w:val="NoSpacing"/>
        <w:spacing w:after="120"/>
        <w:ind w:firstLine="709"/>
        <w:jc w:val="both"/>
        <w:rPr>
          <w:color w:val="000000" w:themeColor="text1"/>
          <w:sz w:val="28"/>
          <w:szCs w:val="28"/>
        </w:rPr>
      </w:pPr>
      <w:r w:rsidRPr="00244BE3">
        <w:rPr>
          <w:color w:val="000000" w:themeColor="text1"/>
          <w:sz w:val="28"/>
          <w:szCs w:val="28"/>
        </w:rPr>
        <w:t>Programmā „Eiropas Sociālā fonda (ESF) projektu un pasākumu īstenošana”  četru īstenoto projektu ietvaros organizētas apmācītas par kvalitātes vadības jautājumiem (sadarbība ar klientiem, mērījumu metodika) un ar šiem jautājumiem iepazīstinātas 120 amatpersonas, turpinājās darbs pie Vienotās valsts cilvēkresursu informācijas vadības sistēmas ieviešanas</w:t>
      </w:r>
      <w:r w:rsidRPr="00244BE3">
        <w:rPr>
          <w:color w:val="000000" w:themeColor="text1"/>
          <w:sz w:val="28"/>
          <w:szCs w:val="28"/>
          <w:shd w:val="clear" w:color="auto" w:fill="FFFFFF"/>
        </w:rPr>
        <w:t xml:space="preserve">. Organizēts viens </w:t>
      </w:r>
      <w:r w:rsidRPr="00244BE3">
        <w:rPr>
          <w:color w:val="000000" w:themeColor="text1"/>
          <w:sz w:val="28"/>
          <w:szCs w:val="28"/>
        </w:rPr>
        <w:t xml:space="preserve">darba seminārs – ekspertu panelis, kā arī viens darba seminārs, kurā piedalījās 120 valsts pārvaldes un pašvaldības iestāžu pārstāvji, kas apsprieda publisko </w:t>
      </w:r>
      <w:r w:rsidRPr="00244BE3">
        <w:rPr>
          <w:color w:val="000000" w:themeColor="text1"/>
          <w:sz w:val="28"/>
          <w:szCs w:val="28"/>
        </w:rPr>
        <w:lastRenderedPageBreak/>
        <w:t xml:space="preserve">pakalpojumu sistēmas pilnveidošanas risinājumus un iepazinās ar Rīgas pašvaldības pieredzi publisko pakalpojumu  sniegšanas organizēšanā, </w:t>
      </w:r>
      <w:r w:rsidRPr="00244BE3">
        <w:rPr>
          <w:color w:val="000000" w:themeColor="text1"/>
          <w:sz w:val="28"/>
          <w:szCs w:val="28"/>
          <w:shd w:val="clear" w:color="auto" w:fill="FFFFFF"/>
        </w:rPr>
        <w:t xml:space="preserve">izstrādātas  divas  rokasgrāmatas, </w:t>
      </w:r>
      <w:r w:rsidRPr="00244BE3">
        <w:rPr>
          <w:color w:val="000000" w:themeColor="text1"/>
          <w:sz w:val="28"/>
          <w:szCs w:val="28"/>
        </w:rPr>
        <w:t>pabeigts viens pētījums par  valsts  pārvaldes atbalsta funkciju nodošanas iespēju izpēti un rekomendējamā modeļa izstrādi. Programmas ietvaros netika izlietoti 0,04</w:t>
      </w:r>
      <w:r w:rsidR="00186ECA" w:rsidRPr="00244BE3">
        <w:rPr>
          <w:color w:val="000000" w:themeColor="text1"/>
          <w:sz w:val="28"/>
          <w:szCs w:val="28"/>
        </w:rPr>
        <w:t> milj. l</w:t>
      </w:r>
      <w:r w:rsidRPr="00244BE3">
        <w:rPr>
          <w:color w:val="000000" w:themeColor="text1"/>
          <w:sz w:val="28"/>
          <w:szCs w:val="28"/>
        </w:rPr>
        <w:t xml:space="preserve">atu jeb 92,8% no plānotā finansējuma, jo aizkavējās iepirkuma procedūra un tādējādi plānotajā laikā nav noslēgts līgums, nav izpildīti līguma nosacījumi, jo gala nodevumi netika iesniegti noteiktajā termiņā, kā arī faktiskā saņemto pakalpojumu cena bija mazāka nekā iepriekš plānots. </w:t>
      </w:r>
    </w:p>
    <w:p w:rsidR="00BD4AF7" w:rsidRPr="00244BE3" w:rsidRDefault="00BD4AF7" w:rsidP="002C3CA0">
      <w:pPr>
        <w:pStyle w:val="NoSpacing"/>
        <w:spacing w:after="120"/>
        <w:ind w:firstLine="709"/>
        <w:jc w:val="both"/>
        <w:rPr>
          <w:color w:val="000000" w:themeColor="text1"/>
          <w:sz w:val="28"/>
          <w:szCs w:val="28"/>
        </w:rPr>
      </w:pPr>
      <w:r w:rsidRPr="00244BE3">
        <w:rPr>
          <w:color w:val="000000" w:themeColor="text1"/>
          <w:sz w:val="28"/>
          <w:szCs w:val="28"/>
        </w:rPr>
        <w:t>Programmā „Citu Eiropas Savienības politiku instrumentu projektu un pasākumu īstenošana” tehniskās palīdzības projekta aktivitātes „Apmācības” ietvaros notika 6 mācību semināri Eiropas Savienības struktūrfondu un Kohēzijas fonda vadībā iesaistīto institūciju nodarbinātajiem</w:t>
      </w:r>
      <w:r w:rsidRPr="00244BE3">
        <w:rPr>
          <w:bCs/>
          <w:color w:val="000000" w:themeColor="text1"/>
          <w:sz w:val="28"/>
          <w:szCs w:val="28"/>
        </w:rPr>
        <w:t>, s</w:t>
      </w:r>
      <w:r w:rsidRPr="00244BE3">
        <w:rPr>
          <w:color w:val="000000" w:themeColor="text1"/>
          <w:sz w:val="28"/>
          <w:szCs w:val="28"/>
        </w:rPr>
        <w:t xml:space="preserve">adarbībā ar Parīzes mācību centru organizēts seminārs par risku vadību, sadarbībā ar SIA "FMS" organizēti 5 semināri par ES SF, KF, VIS datu analīzes rīka lietošanu (kopējais dalībnieku skaits </w:t>
      </w:r>
      <w:r w:rsidR="00CF0E1A" w:rsidRPr="00244BE3">
        <w:rPr>
          <w:color w:val="000000" w:themeColor="text1"/>
          <w:sz w:val="28"/>
          <w:szCs w:val="28"/>
        </w:rPr>
        <w:t>–</w:t>
      </w:r>
      <w:r w:rsidRPr="00244BE3">
        <w:rPr>
          <w:color w:val="000000" w:themeColor="text1"/>
          <w:sz w:val="28"/>
          <w:szCs w:val="28"/>
        </w:rPr>
        <w:t xml:space="preserve"> 62), turpināta angļu valodas apmācība, kā arī uzsākta Franču valodas apmācība. Nodrošināta 9 valsts pārvaldē nodarbināto dalība Valsts administrācijas skolas organizētajā seminārā „</w:t>
      </w:r>
      <w:r w:rsidRPr="00244BE3">
        <w:rPr>
          <w:i/>
          <w:color w:val="000000" w:themeColor="text1"/>
          <w:sz w:val="28"/>
          <w:szCs w:val="28"/>
        </w:rPr>
        <w:t>Costs’ simplification measures in the EU Funds management process”</w:t>
      </w:r>
      <w:r w:rsidRPr="00244BE3">
        <w:rPr>
          <w:color w:val="000000" w:themeColor="text1"/>
          <w:sz w:val="28"/>
          <w:szCs w:val="28"/>
        </w:rPr>
        <w:t xml:space="preserve"> Eiropas Komisijas lektoru vadībā. Netika izlietoti 0,1</w:t>
      </w:r>
      <w:r w:rsidR="00186ECA" w:rsidRPr="00244BE3">
        <w:rPr>
          <w:color w:val="000000" w:themeColor="text1"/>
          <w:sz w:val="28"/>
          <w:szCs w:val="28"/>
        </w:rPr>
        <w:t> milj. l</w:t>
      </w:r>
      <w:r w:rsidRPr="00244BE3">
        <w:rPr>
          <w:color w:val="000000" w:themeColor="text1"/>
          <w:sz w:val="28"/>
          <w:szCs w:val="28"/>
        </w:rPr>
        <w:t>atu galvenokārt sakarā ar to, ka netika veikti visi plānotie ārvalstu apmācību pasākumi atbildīgās iestādes darbiniekiem, kā arī aizkavējās iepirkuma procedūra par apmācību pakalpojumiem.</w:t>
      </w:r>
    </w:p>
    <w:p w:rsidR="0077034E" w:rsidRPr="00244BE3" w:rsidRDefault="0077034E" w:rsidP="00557BCF">
      <w:pPr>
        <w:pStyle w:val="Heading1"/>
        <w:numPr>
          <w:ilvl w:val="0"/>
          <w:numId w:val="26"/>
        </w:numPr>
        <w:spacing w:after="120"/>
        <w:jc w:val="center"/>
        <w:rPr>
          <w:rFonts w:ascii="Times New Roman" w:hAnsi="Times New Roman" w:cs="Times New Roman"/>
          <w:color w:val="000000" w:themeColor="text1"/>
        </w:rPr>
      </w:pPr>
      <w:r w:rsidRPr="00244BE3">
        <w:rPr>
          <w:rFonts w:ascii="Times New Roman" w:hAnsi="Times New Roman" w:cs="Times New Roman"/>
          <w:color w:val="000000" w:themeColor="text1"/>
        </w:rPr>
        <w:t>Korupcijas novēršanas un apkarošanas birojs</w:t>
      </w:r>
    </w:p>
    <w:p w:rsidR="0077034E" w:rsidRPr="00E973DC" w:rsidRDefault="0077034E" w:rsidP="00557BCF">
      <w:pPr>
        <w:spacing w:after="120" w:line="240" w:lineRule="auto"/>
        <w:jc w:val="both"/>
        <w:rPr>
          <w:rFonts w:ascii="Times New Roman" w:hAnsi="Times New Roman"/>
          <w:color w:val="000000" w:themeColor="text1"/>
          <w:sz w:val="24"/>
          <w:szCs w:val="24"/>
        </w:rPr>
      </w:pPr>
      <w:r w:rsidRPr="00E973DC">
        <w:rPr>
          <w:rFonts w:ascii="Times New Roman" w:hAnsi="Times New Roman"/>
          <w:color w:val="000000" w:themeColor="text1"/>
          <w:sz w:val="24"/>
          <w:szCs w:val="24"/>
        </w:rPr>
        <w:t xml:space="preserve">Valsts pamatfunkciju īstenošana </w:t>
      </w:r>
    </w:p>
    <w:tbl>
      <w:tblPr>
        <w:tblW w:w="4966" w:type="pct"/>
        <w:jc w:val="center"/>
        <w:tblInd w:w="-201" w:type="dxa"/>
        <w:tblBorders>
          <w:top w:val="outset" w:sz="6" w:space="0" w:color="000000"/>
          <w:left w:val="outset" w:sz="6" w:space="0" w:color="000000"/>
          <w:bottom w:val="outset" w:sz="6" w:space="0" w:color="000000"/>
          <w:right w:val="outset" w:sz="6" w:space="0" w:color="000000"/>
        </w:tblBorders>
        <w:shd w:val="clear" w:color="auto" w:fill="FFFFFF" w:themeFill="background1"/>
        <w:tblCellMar>
          <w:top w:w="30" w:type="dxa"/>
          <w:left w:w="30" w:type="dxa"/>
          <w:bottom w:w="30" w:type="dxa"/>
          <w:right w:w="30" w:type="dxa"/>
        </w:tblCellMar>
        <w:tblLook w:val="04A0" w:firstRow="1" w:lastRow="0" w:firstColumn="1" w:lastColumn="0" w:noHBand="0" w:noVBand="1"/>
      </w:tblPr>
      <w:tblGrid>
        <w:gridCol w:w="1995"/>
        <w:gridCol w:w="932"/>
        <w:gridCol w:w="883"/>
        <w:gridCol w:w="884"/>
        <w:gridCol w:w="1167"/>
        <w:gridCol w:w="1038"/>
        <w:gridCol w:w="1165"/>
        <w:gridCol w:w="1005"/>
      </w:tblGrid>
      <w:tr w:rsidR="00A42724" w:rsidRPr="00244BE3" w:rsidTr="00D26051">
        <w:trPr>
          <w:trHeight w:val="20"/>
          <w:jc w:val="center"/>
        </w:trPr>
        <w:tc>
          <w:tcPr>
            <w:tcW w:w="1103"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A42724" w:rsidRPr="00633BDC" w:rsidRDefault="00A42724" w:rsidP="00A42724">
            <w:pPr>
              <w:spacing w:after="0" w:line="240" w:lineRule="auto"/>
              <w:jc w:val="center"/>
              <w:rPr>
                <w:rFonts w:ascii="Times New Roman" w:hAnsi="Times New Roman"/>
                <w:color w:val="000000" w:themeColor="text1"/>
                <w:sz w:val="18"/>
                <w:szCs w:val="18"/>
                <w:lang w:eastAsia="lv-LV"/>
              </w:rPr>
            </w:pPr>
            <w:r w:rsidRPr="00633BDC">
              <w:rPr>
                <w:rFonts w:ascii="Times New Roman" w:hAnsi="Times New Roman"/>
                <w:color w:val="000000" w:themeColor="text1"/>
                <w:sz w:val="18"/>
                <w:szCs w:val="18"/>
                <w:lang w:eastAsia="lv-LV"/>
              </w:rPr>
              <w:t>Finansiālie rādītāji</w:t>
            </w:r>
          </w:p>
        </w:tc>
        <w:tc>
          <w:tcPr>
            <w:tcW w:w="517"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A42724" w:rsidRPr="00633BDC" w:rsidRDefault="00A42724" w:rsidP="00A42724">
            <w:pPr>
              <w:spacing w:after="0" w:line="240" w:lineRule="auto"/>
              <w:jc w:val="center"/>
              <w:rPr>
                <w:rFonts w:ascii="Times New Roman" w:hAnsi="Times New Roman"/>
                <w:color w:val="000000" w:themeColor="text1"/>
                <w:sz w:val="18"/>
                <w:szCs w:val="18"/>
                <w:lang w:eastAsia="lv-LV"/>
              </w:rPr>
            </w:pPr>
            <w:r w:rsidRPr="00633BDC">
              <w:rPr>
                <w:rFonts w:ascii="Times New Roman" w:hAnsi="Times New Roman"/>
                <w:color w:val="000000" w:themeColor="text1"/>
                <w:sz w:val="18"/>
                <w:szCs w:val="18"/>
                <w:lang w:eastAsia="lv-LV"/>
              </w:rPr>
              <w:t>2010.g.</w:t>
            </w:r>
          </w:p>
          <w:p w:rsidR="00A42724" w:rsidRPr="00633BDC" w:rsidRDefault="00A42724" w:rsidP="00A42724">
            <w:pPr>
              <w:spacing w:after="0" w:line="240" w:lineRule="auto"/>
              <w:jc w:val="center"/>
              <w:rPr>
                <w:rFonts w:ascii="Times New Roman" w:hAnsi="Times New Roman"/>
                <w:color w:val="000000" w:themeColor="text1"/>
                <w:sz w:val="18"/>
                <w:szCs w:val="18"/>
                <w:lang w:eastAsia="lv-LV"/>
              </w:rPr>
            </w:pPr>
            <w:r w:rsidRPr="00633BDC">
              <w:rPr>
                <w:rFonts w:ascii="Times New Roman" w:hAnsi="Times New Roman"/>
                <w:color w:val="000000" w:themeColor="text1"/>
                <w:sz w:val="18"/>
                <w:szCs w:val="18"/>
                <w:lang w:eastAsia="lv-LV"/>
              </w:rPr>
              <w:t>I cet.</w:t>
            </w:r>
          </w:p>
          <w:p w:rsidR="00A42724" w:rsidRPr="00633BDC" w:rsidRDefault="00A42724" w:rsidP="00A42724">
            <w:pPr>
              <w:spacing w:after="0" w:line="240" w:lineRule="auto"/>
              <w:jc w:val="center"/>
              <w:rPr>
                <w:rFonts w:ascii="Times New Roman" w:hAnsi="Times New Roman"/>
                <w:color w:val="000000" w:themeColor="text1"/>
                <w:sz w:val="18"/>
                <w:szCs w:val="18"/>
                <w:lang w:eastAsia="lv-LV"/>
              </w:rPr>
            </w:pPr>
            <w:r w:rsidRPr="00633BDC">
              <w:rPr>
                <w:rFonts w:ascii="Times New Roman" w:hAnsi="Times New Roman"/>
                <w:color w:val="000000" w:themeColor="text1"/>
                <w:sz w:val="18"/>
                <w:szCs w:val="18"/>
                <w:lang w:eastAsia="lv-LV"/>
              </w:rPr>
              <w:t xml:space="preserve">izpilde </w:t>
            </w:r>
          </w:p>
        </w:tc>
        <w:tc>
          <w:tcPr>
            <w:tcW w:w="490"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A42724" w:rsidRPr="00633BDC" w:rsidRDefault="00A42724" w:rsidP="00A42724">
            <w:pPr>
              <w:spacing w:after="0" w:line="240" w:lineRule="auto"/>
              <w:jc w:val="center"/>
              <w:rPr>
                <w:rFonts w:ascii="Times New Roman" w:hAnsi="Times New Roman"/>
                <w:color w:val="000000" w:themeColor="text1"/>
                <w:sz w:val="18"/>
                <w:szCs w:val="18"/>
                <w:lang w:eastAsia="lv-LV"/>
              </w:rPr>
            </w:pPr>
            <w:r w:rsidRPr="00633BDC">
              <w:rPr>
                <w:rFonts w:ascii="Times New Roman" w:hAnsi="Times New Roman"/>
                <w:color w:val="000000" w:themeColor="text1"/>
                <w:sz w:val="18"/>
                <w:szCs w:val="18"/>
                <w:lang w:eastAsia="lv-LV"/>
              </w:rPr>
              <w:t>2011.g.</w:t>
            </w:r>
          </w:p>
          <w:p w:rsidR="00A42724" w:rsidRPr="00633BDC" w:rsidRDefault="00A42724" w:rsidP="00A42724">
            <w:pPr>
              <w:spacing w:after="0" w:line="240" w:lineRule="auto"/>
              <w:jc w:val="center"/>
              <w:rPr>
                <w:rFonts w:ascii="Times New Roman" w:hAnsi="Times New Roman"/>
                <w:color w:val="000000" w:themeColor="text1"/>
                <w:sz w:val="18"/>
                <w:szCs w:val="18"/>
                <w:lang w:eastAsia="lv-LV"/>
              </w:rPr>
            </w:pPr>
            <w:r w:rsidRPr="00633BDC">
              <w:rPr>
                <w:rFonts w:ascii="Times New Roman" w:hAnsi="Times New Roman"/>
                <w:color w:val="000000" w:themeColor="text1"/>
                <w:sz w:val="18"/>
                <w:szCs w:val="18"/>
                <w:lang w:eastAsia="lv-LV"/>
              </w:rPr>
              <w:t>I cet.</w:t>
            </w:r>
          </w:p>
          <w:p w:rsidR="00A42724" w:rsidRPr="00633BDC" w:rsidRDefault="00A42724" w:rsidP="00A42724">
            <w:pPr>
              <w:spacing w:after="0" w:line="240" w:lineRule="auto"/>
              <w:jc w:val="center"/>
              <w:rPr>
                <w:rFonts w:ascii="Times New Roman" w:hAnsi="Times New Roman"/>
                <w:color w:val="000000" w:themeColor="text1"/>
                <w:sz w:val="18"/>
                <w:szCs w:val="18"/>
                <w:lang w:eastAsia="lv-LV"/>
              </w:rPr>
            </w:pPr>
            <w:r w:rsidRPr="00633BDC">
              <w:rPr>
                <w:rFonts w:ascii="Times New Roman" w:hAnsi="Times New Roman"/>
                <w:color w:val="000000" w:themeColor="text1"/>
                <w:sz w:val="18"/>
                <w:szCs w:val="18"/>
                <w:lang w:eastAsia="lv-LV"/>
              </w:rPr>
              <w:t>plāns</w:t>
            </w:r>
          </w:p>
        </w:tc>
        <w:tc>
          <w:tcPr>
            <w:tcW w:w="490"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A42724" w:rsidRPr="00633BDC" w:rsidRDefault="00A42724" w:rsidP="00A42724">
            <w:pPr>
              <w:spacing w:after="0" w:line="240" w:lineRule="auto"/>
              <w:jc w:val="center"/>
              <w:rPr>
                <w:rFonts w:ascii="Times New Roman" w:hAnsi="Times New Roman"/>
                <w:color w:val="000000" w:themeColor="text1"/>
                <w:sz w:val="18"/>
                <w:szCs w:val="18"/>
                <w:lang w:eastAsia="lv-LV"/>
              </w:rPr>
            </w:pPr>
            <w:r w:rsidRPr="00633BDC">
              <w:rPr>
                <w:rFonts w:ascii="Times New Roman" w:hAnsi="Times New Roman"/>
                <w:color w:val="000000" w:themeColor="text1"/>
                <w:sz w:val="18"/>
                <w:szCs w:val="18"/>
                <w:lang w:eastAsia="lv-LV"/>
              </w:rPr>
              <w:t>2011.g.</w:t>
            </w:r>
          </w:p>
          <w:p w:rsidR="00A42724" w:rsidRPr="00633BDC" w:rsidRDefault="00A42724" w:rsidP="00A42724">
            <w:pPr>
              <w:spacing w:after="0" w:line="240" w:lineRule="auto"/>
              <w:jc w:val="center"/>
              <w:rPr>
                <w:rFonts w:ascii="Times New Roman" w:hAnsi="Times New Roman"/>
                <w:color w:val="000000" w:themeColor="text1"/>
                <w:sz w:val="18"/>
                <w:szCs w:val="18"/>
                <w:lang w:eastAsia="lv-LV"/>
              </w:rPr>
            </w:pPr>
            <w:r w:rsidRPr="00633BDC">
              <w:rPr>
                <w:rFonts w:ascii="Times New Roman" w:hAnsi="Times New Roman"/>
                <w:color w:val="000000" w:themeColor="text1"/>
                <w:sz w:val="18"/>
                <w:szCs w:val="18"/>
                <w:lang w:eastAsia="lv-LV"/>
              </w:rPr>
              <w:t>I cet.</w:t>
            </w:r>
          </w:p>
          <w:p w:rsidR="00A42724" w:rsidRPr="00633BDC" w:rsidRDefault="00A42724" w:rsidP="00A42724">
            <w:pPr>
              <w:spacing w:after="0" w:line="240" w:lineRule="auto"/>
              <w:jc w:val="center"/>
              <w:rPr>
                <w:rFonts w:ascii="Times New Roman" w:hAnsi="Times New Roman"/>
                <w:color w:val="000000" w:themeColor="text1"/>
                <w:sz w:val="18"/>
                <w:szCs w:val="18"/>
                <w:lang w:eastAsia="lv-LV"/>
              </w:rPr>
            </w:pPr>
            <w:r w:rsidRPr="00633BDC">
              <w:rPr>
                <w:rFonts w:ascii="Times New Roman" w:hAnsi="Times New Roman"/>
                <w:color w:val="000000" w:themeColor="text1"/>
                <w:sz w:val="18"/>
                <w:szCs w:val="18"/>
                <w:lang w:eastAsia="lv-LV"/>
              </w:rPr>
              <w:t>izpilde</w:t>
            </w:r>
          </w:p>
        </w:tc>
        <w:tc>
          <w:tcPr>
            <w:tcW w:w="646"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A42724" w:rsidRPr="00633BDC" w:rsidRDefault="00A42724" w:rsidP="00A42724">
            <w:pPr>
              <w:spacing w:after="0" w:line="240" w:lineRule="auto"/>
              <w:jc w:val="center"/>
              <w:rPr>
                <w:rFonts w:ascii="Times New Roman" w:hAnsi="Times New Roman"/>
                <w:color w:val="000000" w:themeColor="text1"/>
                <w:sz w:val="18"/>
                <w:szCs w:val="18"/>
                <w:lang w:eastAsia="lv-LV"/>
              </w:rPr>
            </w:pPr>
            <w:r w:rsidRPr="00633BDC">
              <w:rPr>
                <w:rFonts w:ascii="Times New Roman" w:hAnsi="Times New Roman"/>
                <w:color w:val="000000" w:themeColor="text1"/>
                <w:sz w:val="18"/>
                <w:szCs w:val="18"/>
                <w:lang w:eastAsia="lv-LV"/>
              </w:rPr>
              <w:t>2011.g. I cet.</w:t>
            </w:r>
          </w:p>
          <w:p w:rsidR="00A42724" w:rsidRPr="00633BDC" w:rsidRDefault="00A42724" w:rsidP="00A42724">
            <w:pPr>
              <w:spacing w:after="0" w:line="240" w:lineRule="auto"/>
              <w:jc w:val="center"/>
              <w:rPr>
                <w:rFonts w:ascii="Times New Roman" w:hAnsi="Times New Roman"/>
                <w:color w:val="000000" w:themeColor="text1"/>
                <w:sz w:val="18"/>
                <w:szCs w:val="18"/>
                <w:lang w:eastAsia="lv-LV"/>
              </w:rPr>
            </w:pPr>
            <w:r w:rsidRPr="00633BDC">
              <w:rPr>
                <w:rFonts w:ascii="Times New Roman" w:hAnsi="Times New Roman"/>
                <w:color w:val="000000" w:themeColor="text1"/>
                <w:sz w:val="18"/>
                <w:szCs w:val="18"/>
                <w:lang w:eastAsia="lv-LV"/>
              </w:rPr>
              <w:t>izpilde pret</w:t>
            </w:r>
          </w:p>
          <w:p w:rsidR="00A42724" w:rsidRPr="00633BDC" w:rsidRDefault="00A42724" w:rsidP="00A42724">
            <w:pPr>
              <w:spacing w:after="0" w:line="240" w:lineRule="auto"/>
              <w:jc w:val="center"/>
              <w:rPr>
                <w:rFonts w:ascii="Times New Roman" w:hAnsi="Times New Roman"/>
                <w:color w:val="000000" w:themeColor="text1"/>
                <w:sz w:val="18"/>
                <w:szCs w:val="18"/>
                <w:lang w:eastAsia="lv-LV"/>
              </w:rPr>
            </w:pPr>
            <w:r w:rsidRPr="00633BDC">
              <w:rPr>
                <w:rFonts w:ascii="Times New Roman" w:hAnsi="Times New Roman"/>
                <w:color w:val="000000" w:themeColor="text1"/>
                <w:sz w:val="18"/>
                <w:szCs w:val="18"/>
                <w:lang w:eastAsia="lv-LV"/>
              </w:rPr>
              <w:t>2010.g. I cet. izpildi</w:t>
            </w:r>
          </w:p>
        </w:tc>
        <w:tc>
          <w:tcPr>
            <w:tcW w:w="575"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A42724" w:rsidRPr="00633BDC" w:rsidRDefault="00A42724" w:rsidP="00A42724">
            <w:pPr>
              <w:spacing w:after="0" w:line="240" w:lineRule="auto"/>
              <w:jc w:val="center"/>
              <w:rPr>
                <w:rFonts w:ascii="Times New Roman" w:hAnsi="Times New Roman"/>
                <w:color w:val="000000" w:themeColor="text1"/>
                <w:sz w:val="18"/>
                <w:szCs w:val="18"/>
                <w:lang w:eastAsia="lv-LV"/>
              </w:rPr>
            </w:pPr>
            <w:r w:rsidRPr="00633BDC">
              <w:rPr>
                <w:rFonts w:ascii="Times New Roman" w:hAnsi="Times New Roman"/>
                <w:color w:val="000000" w:themeColor="text1"/>
                <w:sz w:val="18"/>
                <w:szCs w:val="18"/>
                <w:lang w:eastAsia="lv-LV"/>
              </w:rPr>
              <w:t>2011.g.I cet.</w:t>
            </w:r>
          </w:p>
          <w:p w:rsidR="00A42724" w:rsidRPr="00633BDC" w:rsidRDefault="00A42724" w:rsidP="00A42724">
            <w:pPr>
              <w:spacing w:after="0" w:line="240" w:lineRule="auto"/>
              <w:jc w:val="center"/>
              <w:rPr>
                <w:rFonts w:ascii="Times New Roman" w:hAnsi="Times New Roman"/>
                <w:color w:val="000000" w:themeColor="text1"/>
                <w:sz w:val="18"/>
                <w:szCs w:val="18"/>
                <w:lang w:eastAsia="lv-LV"/>
              </w:rPr>
            </w:pPr>
            <w:r w:rsidRPr="00633BDC">
              <w:rPr>
                <w:rFonts w:ascii="Times New Roman" w:hAnsi="Times New Roman"/>
                <w:color w:val="000000" w:themeColor="text1"/>
                <w:sz w:val="18"/>
                <w:szCs w:val="18"/>
                <w:lang w:eastAsia="lv-LV"/>
              </w:rPr>
              <w:t>izpilde pret</w:t>
            </w:r>
          </w:p>
          <w:p w:rsidR="00A42724" w:rsidRPr="00633BDC" w:rsidRDefault="00A42724" w:rsidP="00A42724">
            <w:pPr>
              <w:spacing w:after="0" w:line="240" w:lineRule="auto"/>
              <w:jc w:val="center"/>
              <w:rPr>
                <w:rFonts w:ascii="Times New Roman" w:hAnsi="Times New Roman"/>
                <w:color w:val="000000" w:themeColor="text1"/>
                <w:sz w:val="18"/>
                <w:szCs w:val="18"/>
                <w:lang w:eastAsia="lv-LV"/>
              </w:rPr>
            </w:pPr>
            <w:r w:rsidRPr="00633BDC">
              <w:rPr>
                <w:rFonts w:ascii="Times New Roman" w:hAnsi="Times New Roman"/>
                <w:color w:val="000000" w:themeColor="text1"/>
                <w:sz w:val="18"/>
                <w:szCs w:val="18"/>
                <w:lang w:eastAsia="lv-LV"/>
              </w:rPr>
              <w:t>2011.g. I cet.</w:t>
            </w:r>
          </w:p>
          <w:p w:rsidR="00A42724" w:rsidRPr="00633BDC" w:rsidRDefault="00A42724" w:rsidP="00A42724">
            <w:pPr>
              <w:spacing w:after="0" w:line="240" w:lineRule="auto"/>
              <w:jc w:val="center"/>
              <w:rPr>
                <w:rFonts w:ascii="Times New Roman" w:hAnsi="Times New Roman"/>
                <w:color w:val="000000" w:themeColor="text1"/>
                <w:sz w:val="18"/>
                <w:szCs w:val="18"/>
                <w:lang w:eastAsia="lv-LV"/>
              </w:rPr>
            </w:pPr>
            <w:r w:rsidRPr="00633BDC">
              <w:rPr>
                <w:rFonts w:ascii="Times New Roman" w:hAnsi="Times New Roman"/>
                <w:color w:val="000000" w:themeColor="text1"/>
                <w:sz w:val="18"/>
                <w:szCs w:val="18"/>
                <w:lang w:eastAsia="lv-LV"/>
              </w:rPr>
              <w:t>plānu</w:t>
            </w:r>
          </w:p>
        </w:tc>
        <w:tc>
          <w:tcPr>
            <w:tcW w:w="645"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A42724" w:rsidRPr="00633BDC" w:rsidRDefault="00A42724" w:rsidP="00A42724">
            <w:pPr>
              <w:spacing w:after="0" w:line="240" w:lineRule="auto"/>
              <w:jc w:val="center"/>
              <w:rPr>
                <w:rFonts w:ascii="Times New Roman" w:hAnsi="Times New Roman"/>
                <w:color w:val="000000" w:themeColor="text1"/>
                <w:sz w:val="18"/>
                <w:szCs w:val="18"/>
                <w:lang w:eastAsia="lv-LV"/>
              </w:rPr>
            </w:pPr>
            <w:r w:rsidRPr="00633BDC">
              <w:rPr>
                <w:rFonts w:ascii="Times New Roman" w:hAnsi="Times New Roman"/>
                <w:color w:val="000000" w:themeColor="text1"/>
                <w:sz w:val="18"/>
                <w:szCs w:val="18"/>
                <w:lang w:eastAsia="lv-LV"/>
              </w:rPr>
              <w:t>2011.g. I cet.</w:t>
            </w:r>
          </w:p>
          <w:p w:rsidR="00A42724" w:rsidRPr="00633BDC" w:rsidRDefault="00A42724" w:rsidP="00A42724">
            <w:pPr>
              <w:spacing w:after="0" w:line="240" w:lineRule="auto"/>
              <w:jc w:val="center"/>
              <w:rPr>
                <w:rFonts w:ascii="Times New Roman" w:hAnsi="Times New Roman"/>
                <w:color w:val="000000" w:themeColor="text1"/>
                <w:sz w:val="18"/>
                <w:szCs w:val="18"/>
                <w:lang w:eastAsia="lv-LV"/>
              </w:rPr>
            </w:pPr>
            <w:r w:rsidRPr="00633BDC">
              <w:rPr>
                <w:rFonts w:ascii="Times New Roman" w:hAnsi="Times New Roman"/>
                <w:color w:val="000000" w:themeColor="text1"/>
                <w:sz w:val="18"/>
                <w:szCs w:val="18"/>
                <w:lang w:eastAsia="lv-LV"/>
              </w:rPr>
              <w:t>izpilde pret 2010.g. I cet.</w:t>
            </w:r>
          </w:p>
          <w:p w:rsidR="00A42724" w:rsidRPr="00633BDC" w:rsidRDefault="00A42724" w:rsidP="00A42724">
            <w:pPr>
              <w:spacing w:after="0" w:line="240" w:lineRule="auto"/>
              <w:jc w:val="center"/>
              <w:rPr>
                <w:rFonts w:ascii="Times New Roman" w:hAnsi="Times New Roman"/>
                <w:color w:val="000000" w:themeColor="text1"/>
                <w:sz w:val="18"/>
                <w:szCs w:val="18"/>
                <w:lang w:eastAsia="lv-LV"/>
              </w:rPr>
            </w:pPr>
            <w:r w:rsidRPr="00633BDC">
              <w:rPr>
                <w:rFonts w:ascii="Times New Roman" w:hAnsi="Times New Roman"/>
                <w:color w:val="000000" w:themeColor="text1"/>
                <w:sz w:val="18"/>
                <w:szCs w:val="18"/>
                <w:lang w:eastAsia="lv-LV"/>
              </w:rPr>
              <w:t>izpildi</w:t>
            </w:r>
          </w:p>
        </w:tc>
        <w:tc>
          <w:tcPr>
            <w:tcW w:w="534"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A42724" w:rsidRPr="00633BDC" w:rsidRDefault="00A42724" w:rsidP="00A42724">
            <w:pPr>
              <w:spacing w:after="0" w:line="240" w:lineRule="auto"/>
              <w:jc w:val="center"/>
              <w:rPr>
                <w:rFonts w:ascii="Times New Roman" w:hAnsi="Times New Roman"/>
                <w:color w:val="000000" w:themeColor="text1"/>
                <w:sz w:val="18"/>
                <w:szCs w:val="18"/>
                <w:lang w:eastAsia="lv-LV"/>
              </w:rPr>
            </w:pPr>
            <w:r w:rsidRPr="00633BDC">
              <w:rPr>
                <w:rFonts w:ascii="Times New Roman" w:hAnsi="Times New Roman"/>
                <w:color w:val="000000" w:themeColor="text1"/>
                <w:sz w:val="18"/>
                <w:szCs w:val="18"/>
                <w:lang w:eastAsia="lv-LV"/>
              </w:rPr>
              <w:t>2011.g. I cet.</w:t>
            </w:r>
          </w:p>
          <w:p w:rsidR="00A42724" w:rsidRPr="00633BDC" w:rsidRDefault="00A42724" w:rsidP="00A42724">
            <w:pPr>
              <w:spacing w:after="0" w:line="240" w:lineRule="auto"/>
              <w:jc w:val="center"/>
              <w:rPr>
                <w:rFonts w:ascii="Times New Roman" w:hAnsi="Times New Roman"/>
                <w:color w:val="000000" w:themeColor="text1"/>
                <w:sz w:val="18"/>
                <w:szCs w:val="18"/>
                <w:lang w:eastAsia="lv-LV"/>
              </w:rPr>
            </w:pPr>
            <w:r w:rsidRPr="00633BDC">
              <w:rPr>
                <w:rFonts w:ascii="Times New Roman" w:hAnsi="Times New Roman"/>
                <w:color w:val="000000" w:themeColor="text1"/>
                <w:sz w:val="18"/>
                <w:szCs w:val="18"/>
                <w:lang w:eastAsia="lv-LV"/>
              </w:rPr>
              <w:t>izpilde pret 2011.g. I cet. plāna</w:t>
            </w:r>
          </w:p>
        </w:tc>
      </w:tr>
      <w:tr w:rsidR="00A42724" w:rsidRPr="00244BE3" w:rsidTr="00D26051">
        <w:trPr>
          <w:trHeight w:val="20"/>
          <w:jc w:val="center"/>
        </w:trPr>
        <w:tc>
          <w:tcPr>
            <w:tcW w:w="1103"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A42724" w:rsidRPr="00633BDC" w:rsidRDefault="00A42724" w:rsidP="00A42724">
            <w:pPr>
              <w:spacing w:after="0" w:line="240" w:lineRule="auto"/>
              <w:jc w:val="center"/>
              <w:rPr>
                <w:rFonts w:ascii="Times New Roman" w:hAnsi="Times New Roman"/>
                <w:i/>
                <w:color w:val="000000" w:themeColor="text1"/>
                <w:sz w:val="16"/>
                <w:szCs w:val="18"/>
                <w:lang w:eastAsia="lv-LV"/>
              </w:rPr>
            </w:pPr>
          </w:p>
        </w:tc>
        <w:tc>
          <w:tcPr>
            <w:tcW w:w="2718" w:type="pct"/>
            <w:gridSpan w:val="5"/>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A42724" w:rsidRPr="00633BDC" w:rsidRDefault="00A42724" w:rsidP="00A42724">
            <w:pPr>
              <w:spacing w:after="0" w:line="240" w:lineRule="auto"/>
              <w:jc w:val="center"/>
              <w:rPr>
                <w:rFonts w:ascii="Times New Roman" w:hAnsi="Times New Roman"/>
                <w:i/>
                <w:color w:val="000000" w:themeColor="text1"/>
                <w:sz w:val="16"/>
                <w:szCs w:val="18"/>
                <w:lang w:eastAsia="lv-LV"/>
              </w:rPr>
            </w:pPr>
            <w:r w:rsidRPr="00633BDC">
              <w:rPr>
                <w:rFonts w:ascii="Times New Roman" w:hAnsi="Times New Roman"/>
                <w:i/>
                <w:color w:val="000000" w:themeColor="text1"/>
                <w:sz w:val="16"/>
                <w:szCs w:val="18"/>
                <w:lang w:eastAsia="lv-LV"/>
              </w:rPr>
              <w:t>tūkstošos latu</w:t>
            </w:r>
          </w:p>
        </w:tc>
        <w:tc>
          <w:tcPr>
            <w:tcW w:w="1179" w:type="pct"/>
            <w:gridSpan w:val="2"/>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A42724" w:rsidRPr="00633BDC" w:rsidRDefault="00A42724" w:rsidP="00A42724">
            <w:pPr>
              <w:spacing w:after="0" w:line="240" w:lineRule="auto"/>
              <w:jc w:val="center"/>
              <w:rPr>
                <w:rFonts w:ascii="Times New Roman" w:hAnsi="Times New Roman"/>
                <w:i/>
                <w:color w:val="000000" w:themeColor="text1"/>
                <w:sz w:val="16"/>
                <w:szCs w:val="18"/>
                <w:lang w:eastAsia="lv-LV"/>
              </w:rPr>
            </w:pPr>
            <w:r w:rsidRPr="00633BDC">
              <w:rPr>
                <w:rFonts w:ascii="Times New Roman" w:hAnsi="Times New Roman"/>
                <w:i/>
                <w:color w:val="000000" w:themeColor="text1"/>
                <w:sz w:val="16"/>
                <w:szCs w:val="18"/>
                <w:lang w:eastAsia="lv-LV"/>
              </w:rPr>
              <w:t>(%)</w:t>
            </w:r>
          </w:p>
        </w:tc>
      </w:tr>
      <w:tr w:rsidR="00A42724" w:rsidRPr="00244BE3" w:rsidTr="00D26051">
        <w:trPr>
          <w:trHeight w:val="20"/>
          <w:jc w:val="center"/>
        </w:trPr>
        <w:tc>
          <w:tcPr>
            <w:tcW w:w="1103"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A42724" w:rsidRPr="00633BDC" w:rsidRDefault="00A42724" w:rsidP="00A42724">
            <w:pPr>
              <w:spacing w:after="0" w:line="240" w:lineRule="auto"/>
              <w:jc w:val="center"/>
              <w:rPr>
                <w:rFonts w:ascii="Times New Roman" w:hAnsi="Times New Roman"/>
                <w:i/>
                <w:color w:val="000000" w:themeColor="text1"/>
                <w:sz w:val="16"/>
                <w:szCs w:val="18"/>
                <w:lang w:eastAsia="lv-LV"/>
              </w:rPr>
            </w:pPr>
            <w:r w:rsidRPr="00633BDC">
              <w:rPr>
                <w:rFonts w:ascii="Times New Roman" w:hAnsi="Times New Roman"/>
                <w:i/>
                <w:color w:val="000000" w:themeColor="text1"/>
                <w:sz w:val="16"/>
                <w:szCs w:val="18"/>
                <w:lang w:eastAsia="lv-LV"/>
              </w:rPr>
              <w:t>1</w:t>
            </w:r>
          </w:p>
        </w:tc>
        <w:tc>
          <w:tcPr>
            <w:tcW w:w="517"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A42724" w:rsidRPr="00633BDC" w:rsidRDefault="00A42724" w:rsidP="00A42724">
            <w:pPr>
              <w:spacing w:after="0" w:line="240" w:lineRule="auto"/>
              <w:jc w:val="center"/>
              <w:rPr>
                <w:rFonts w:ascii="Times New Roman" w:hAnsi="Times New Roman"/>
                <w:i/>
                <w:color w:val="000000" w:themeColor="text1"/>
                <w:sz w:val="16"/>
                <w:szCs w:val="18"/>
                <w:lang w:eastAsia="lv-LV"/>
              </w:rPr>
            </w:pPr>
            <w:r w:rsidRPr="00633BDC">
              <w:rPr>
                <w:rFonts w:ascii="Times New Roman" w:hAnsi="Times New Roman"/>
                <w:i/>
                <w:color w:val="000000" w:themeColor="text1"/>
                <w:sz w:val="16"/>
                <w:szCs w:val="18"/>
                <w:lang w:eastAsia="lv-LV"/>
              </w:rPr>
              <w:t>2</w:t>
            </w:r>
          </w:p>
        </w:tc>
        <w:tc>
          <w:tcPr>
            <w:tcW w:w="490"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A42724" w:rsidRPr="00633BDC" w:rsidRDefault="00A42724" w:rsidP="00A42724">
            <w:pPr>
              <w:spacing w:after="0" w:line="240" w:lineRule="auto"/>
              <w:jc w:val="center"/>
              <w:rPr>
                <w:rFonts w:ascii="Times New Roman" w:hAnsi="Times New Roman"/>
                <w:i/>
                <w:color w:val="000000" w:themeColor="text1"/>
                <w:sz w:val="16"/>
                <w:szCs w:val="18"/>
                <w:lang w:eastAsia="lv-LV"/>
              </w:rPr>
            </w:pPr>
            <w:r w:rsidRPr="00633BDC">
              <w:rPr>
                <w:rFonts w:ascii="Times New Roman" w:hAnsi="Times New Roman"/>
                <w:i/>
                <w:color w:val="000000" w:themeColor="text1"/>
                <w:sz w:val="16"/>
                <w:szCs w:val="18"/>
                <w:lang w:eastAsia="lv-LV"/>
              </w:rPr>
              <w:t>3</w:t>
            </w:r>
          </w:p>
        </w:tc>
        <w:tc>
          <w:tcPr>
            <w:tcW w:w="490"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A42724" w:rsidRPr="00633BDC" w:rsidRDefault="00A42724" w:rsidP="00A42724">
            <w:pPr>
              <w:spacing w:after="0" w:line="240" w:lineRule="auto"/>
              <w:jc w:val="center"/>
              <w:rPr>
                <w:rFonts w:ascii="Times New Roman" w:hAnsi="Times New Roman"/>
                <w:i/>
                <w:color w:val="000000" w:themeColor="text1"/>
                <w:sz w:val="16"/>
                <w:szCs w:val="18"/>
                <w:lang w:eastAsia="lv-LV"/>
              </w:rPr>
            </w:pPr>
            <w:r w:rsidRPr="00633BDC">
              <w:rPr>
                <w:rFonts w:ascii="Times New Roman" w:hAnsi="Times New Roman"/>
                <w:i/>
                <w:color w:val="000000" w:themeColor="text1"/>
                <w:sz w:val="16"/>
                <w:szCs w:val="18"/>
                <w:lang w:eastAsia="lv-LV"/>
              </w:rPr>
              <w:t>4</w:t>
            </w:r>
          </w:p>
        </w:tc>
        <w:tc>
          <w:tcPr>
            <w:tcW w:w="646"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A42724" w:rsidRPr="00633BDC" w:rsidRDefault="00A42724" w:rsidP="00A42724">
            <w:pPr>
              <w:spacing w:after="0" w:line="240" w:lineRule="auto"/>
              <w:jc w:val="center"/>
              <w:rPr>
                <w:rFonts w:ascii="Times New Roman" w:hAnsi="Times New Roman"/>
                <w:i/>
                <w:color w:val="000000" w:themeColor="text1"/>
                <w:sz w:val="16"/>
                <w:szCs w:val="18"/>
                <w:lang w:eastAsia="lv-LV"/>
              </w:rPr>
            </w:pPr>
            <w:r w:rsidRPr="00633BDC">
              <w:rPr>
                <w:rFonts w:ascii="Times New Roman" w:hAnsi="Times New Roman"/>
                <w:i/>
                <w:color w:val="000000" w:themeColor="text1"/>
                <w:sz w:val="16"/>
                <w:szCs w:val="18"/>
                <w:lang w:eastAsia="lv-LV"/>
              </w:rPr>
              <w:t>5 = 4-2</w:t>
            </w:r>
          </w:p>
        </w:tc>
        <w:tc>
          <w:tcPr>
            <w:tcW w:w="575"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A42724" w:rsidRPr="00633BDC" w:rsidRDefault="00A42724" w:rsidP="00A42724">
            <w:pPr>
              <w:spacing w:after="0" w:line="240" w:lineRule="auto"/>
              <w:jc w:val="center"/>
              <w:rPr>
                <w:rFonts w:ascii="Times New Roman" w:hAnsi="Times New Roman"/>
                <w:i/>
                <w:color w:val="000000" w:themeColor="text1"/>
                <w:sz w:val="16"/>
                <w:szCs w:val="18"/>
                <w:lang w:eastAsia="lv-LV"/>
              </w:rPr>
            </w:pPr>
            <w:r w:rsidRPr="00633BDC">
              <w:rPr>
                <w:rFonts w:ascii="Times New Roman" w:hAnsi="Times New Roman"/>
                <w:i/>
                <w:color w:val="000000" w:themeColor="text1"/>
                <w:sz w:val="16"/>
                <w:szCs w:val="18"/>
                <w:lang w:eastAsia="lv-LV"/>
              </w:rPr>
              <w:t>6=4-3</w:t>
            </w:r>
          </w:p>
        </w:tc>
        <w:tc>
          <w:tcPr>
            <w:tcW w:w="645"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A42724" w:rsidRPr="00633BDC" w:rsidRDefault="00A42724" w:rsidP="00A42724">
            <w:pPr>
              <w:spacing w:after="0" w:line="240" w:lineRule="auto"/>
              <w:jc w:val="center"/>
              <w:rPr>
                <w:rFonts w:ascii="Times New Roman" w:hAnsi="Times New Roman"/>
                <w:i/>
                <w:color w:val="000000" w:themeColor="text1"/>
                <w:sz w:val="16"/>
                <w:szCs w:val="18"/>
                <w:lang w:eastAsia="lv-LV"/>
              </w:rPr>
            </w:pPr>
            <w:r w:rsidRPr="00633BDC">
              <w:rPr>
                <w:rFonts w:ascii="Times New Roman" w:hAnsi="Times New Roman"/>
                <w:i/>
                <w:color w:val="000000" w:themeColor="text1"/>
                <w:sz w:val="16"/>
                <w:szCs w:val="18"/>
                <w:lang w:eastAsia="lv-LV"/>
              </w:rPr>
              <w:t>7=4/2*100-100</w:t>
            </w:r>
          </w:p>
        </w:tc>
        <w:tc>
          <w:tcPr>
            <w:tcW w:w="534"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A42724" w:rsidRPr="00633BDC" w:rsidRDefault="00A42724" w:rsidP="00A42724">
            <w:pPr>
              <w:spacing w:after="0" w:line="240" w:lineRule="auto"/>
              <w:jc w:val="center"/>
              <w:rPr>
                <w:rFonts w:ascii="Times New Roman" w:hAnsi="Times New Roman"/>
                <w:i/>
                <w:color w:val="000000" w:themeColor="text1"/>
                <w:sz w:val="16"/>
                <w:szCs w:val="18"/>
                <w:lang w:eastAsia="lv-LV"/>
              </w:rPr>
            </w:pPr>
            <w:r w:rsidRPr="00633BDC">
              <w:rPr>
                <w:rFonts w:ascii="Times New Roman" w:hAnsi="Times New Roman"/>
                <w:i/>
                <w:color w:val="000000" w:themeColor="text1"/>
                <w:sz w:val="16"/>
                <w:szCs w:val="18"/>
                <w:lang w:eastAsia="lv-LV"/>
              </w:rPr>
              <w:t>8=4/3*100</w:t>
            </w:r>
          </w:p>
        </w:tc>
      </w:tr>
      <w:tr w:rsidR="0053268E" w:rsidRPr="00244BE3" w:rsidTr="00D26051">
        <w:trPr>
          <w:trHeight w:val="20"/>
          <w:jc w:val="center"/>
        </w:trPr>
        <w:tc>
          <w:tcPr>
            <w:tcW w:w="1103"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77034E" w:rsidRPr="00244BE3" w:rsidRDefault="0077034E" w:rsidP="00E63913">
            <w:pPr>
              <w:spacing w:after="0" w:line="240" w:lineRule="auto"/>
              <w:rPr>
                <w:rFonts w:ascii="Times New Roman" w:eastAsia="Times New Roman" w:hAnsi="Times New Roman"/>
                <w:color w:val="000000" w:themeColor="text1"/>
                <w:sz w:val="20"/>
                <w:szCs w:val="20"/>
                <w:lang w:eastAsia="lv-LV"/>
              </w:rPr>
            </w:pPr>
            <w:r w:rsidRPr="00244BE3">
              <w:rPr>
                <w:rFonts w:ascii="Times New Roman" w:eastAsia="Times New Roman" w:hAnsi="Times New Roman"/>
                <w:b/>
                <w:bCs/>
                <w:color w:val="000000" w:themeColor="text1"/>
                <w:sz w:val="20"/>
                <w:szCs w:val="20"/>
                <w:lang w:eastAsia="lv-LV"/>
              </w:rPr>
              <w:t>Resursi izdevumu segšanai</w:t>
            </w:r>
          </w:p>
        </w:tc>
        <w:tc>
          <w:tcPr>
            <w:tcW w:w="517"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77034E" w:rsidRPr="00244BE3" w:rsidRDefault="0077034E" w:rsidP="00E63913">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 xml:space="preserve"> 679</w:t>
            </w:r>
          </w:p>
        </w:tc>
        <w:tc>
          <w:tcPr>
            <w:tcW w:w="490"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77034E" w:rsidRPr="00244BE3" w:rsidRDefault="0077034E" w:rsidP="00E63913">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 637</w:t>
            </w:r>
          </w:p>
        </w:tc>
        <w:tc>
          <w:tcPr>
            <w:tcW w:w="490"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77034E" w:rsidRPr="00244BE3" w:rsidRDefault="0077034E" w:rsidP="00E63913">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 637</w:t>
            </w:r>
          </w:p>
        </w:tc>
        <w:tc>
          <w:tcPr>
            <w:tcW w:w="646"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77034E" w:rsidRPr="00244BE3" w:rsidRDefault="0077034E" w:rsidP="00E63913">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 -42</w:t>
            </w:r>
          </w:p>
        </w:tc>
        <w:tc>
          <w:tcPr>
            <w:tcW w:w="575"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77034E" w:rsidRPr="00244BE3" w:rsidRDefault="0077034E" w:rsidP="00E63913">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0</w:t>
            </w:r>
          </w:p>
        </w:tc>
        <w:tc>
          <w:tcPr>
            <w:tcW w:w="645"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77034E" w:rsidRPr="00244BE3" w:rsidRDefault="0077034E" w:rsidP="00E63913">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-6,2</w:t>
            </w:r>
          </w:p>
        </w:tc>
        <w:tc>
          <w:tcPr>
            <w:tcW w:w="534"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77034E" w:rsidRPr="00244BE3" w:rsidRDefault="0077034E" w:rsidP="00E63913">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100,0</w:t>
            </w:r>
          </w:p>
        </w:tc>
      </w:tr>
      <w:tr w:rsidR="0053268E" w:rsidRPr="00244BE3" w:rsidTr="00D26051">
        <w:trPr>
          <w:trHeight w:val="20"/>
          <w:jc w:val="center"/>
        </w:trPr>
        <w:tc>
          <w:tcPr>
            <w:tcW w:w="1103"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77034E" w:rsidRPr="00244BE3" w:rsidRDefault="0077034E" w:rsidP="00E63913">
            <w:pPr>
              <w:spacing w:after="0" w:line="240" w:lineRule="auto"/>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Dotācija no vispārējiem ieņēmumiem</w:t>
            </w:r>
          </w:p>
        </w:tc>
        <w:tc>
          <w:tcPr>
            <w:tcW w:w="517"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77034E" w:rsidRPr="00244BE3" w:rsidRDefault="0077034E"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 679</w:t>
            </w:r>
          </w:p>
        </w:tc>
        <w:tc>
          <w:tcPr>
            <w:tcW w:w="490"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77034E" w:rsidRPr="00244BE3" w:rsidRDefault="0077034E"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 xml:space="preserve"> 637</w:t>
            </w:r>
          </w:p>
        </w:tc>
        <w:tc>
          <w:tcPr>
            <w:tcW w:w="490"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77034E" w:rsidRPr="00244BE3" w:rsidRDefault="0077034E"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 637</w:t>
            </w:r>
          </w:p>
        </w:tc>
        <w:tc>
          <w:tcPr>
            <w:tcW w:w="646"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77034E" w:rsidRPr="00244BE3" w:rsidRDefault="0077034E"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 -42</w:t>
            </w:r>
          </w:p>
        </w:tc>
        <w:tc>
          <w:tcPr>
            <w:tcW w:w="575"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77034E" w:rsidRPr="00244BE3" w:rsidRDefault="0077034E"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0</w:t>
            </w:r>
          </w:p>
        </w:tc>
        <w:tc>
          <w:tcPr>
            <w:tcW w:w="645"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77034E" w:rsidRPr="00244BE3" w:rsidRDefault="0077034E"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-6,2</w:t>
            </w:r>
          </w:p>
        </w:tc>
        <w:tc>
          <w:tcPr>
            <w:tcW w:w="534"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77034E" w:rsidRPr="00244BE3" w:rsidRDefault="0077034E"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100,0</w:t>
            </w:r>
          </w:p>
        </w:tc>
      </w:tr>
      <w:tr w:rsidR="0053268E" w:rsidRPr="00244BE3" w:rsidTr="00D26051">
        <w:trPr>
          <w:trHeight w:val="20"/>
          <w:jc w:val="center"/>
        </w:trPr>
        <w:tc>
          <w:tcPr>
            <w:tcW w:w="1103"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77034E" w:rsidRPr="00244BE3" w:rsidRDefault="0077034E" w:rsidP="00E63913">
            <w:pPr>
              <w:spacing w:after="0" w:line="240" w:lineRule="auto"/>
              <w:rPr>
                <w:rFonts w:ascii="Times New Roman" w:eastAsia="Times New Roman" w:hAnsi="Times New Roman"/>
                <w:color w:val="000000" w:themeColor="text1"/>
                <w:sz w:val="20"/>
                <w:szCs w:val="20"/>
                <w:lang w:eastAsia="lv-LV"/>
              </w:rPr>
            </w:pPr>
            <w:r w:rsidRPr="00244BE3">
              <w:rPr>
                <w:rFonts w:ascii="Times New Roman" w:eastAsia="Times New Roman" w:hAnsi="Times New Roman"/>
                <w:b/>
                <w:bCs/>
                <w:color w:val="000000" w:themeColor="text1"/>
                <w:sz w:val="20"/>
                <w:szCs w:val="20"/>
                <w:lang w:eastAsia="lv-LV"/>
              </w:rPr>
              <w:t>Izdevumi – kopā</w:t>
            </w:r>
          </w:p>
        </w:tc>
        <w:tc>
          <w:tcPr>
            <w:tcW w:w="517"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77034E" w:rsidRPr="00244BE3" w:rsidRDefault="0077034E" w:rsidP="00E63913">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 364</w:t>
            </w:r>
          </w:p>
        </w:tc>
        <w:tc>
          <w:tcPr>
            <w:tcW w:w="490"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77034E" w:rsidRPr="00244BE3" w:rsidRDefault="0077034E" w:rsidP="00E63913">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 637</w:t>
            </w:r>
          </w:p>
        </w:tc>
        <w:tc>
          <w:tcPr>
            <w:tcW w:w="490"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77034E" w:rsidRPr="00244BE3" w:rsidRDefault="0077034E" w:rsidP="00E63913">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 555</w:t>
            </w:r>
          </w:p>
        </w:tc>
        <w:tc>
          <w:tcPr>
            <w:tcW w:w="646"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77034E" w:rsidRPr="00244BE3" w:rsidRDefault="0077034E" w:rsidP="00E63913">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 191</w:t>
            </w:r>
          </w:p>
        </w:tc>
        <w:tc>
          <w:tcPr>
            <w:tcW w:w="575"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77034E" w:rsidRPr="00244BE3" w:rsidRDefault="0077034E" w:rsidP="00E63913">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-82</w:t>
            </w:r>
          </w:p>
        </w:tc>
        <w:tc>
          <w:tcPr>
            <w:tcW w:w="645"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77034E" w:rsidRPr="00244BE3" w:rsidRDefault="0077034E" w:rsidP="00E63913">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52,5</w:t>
            </w:r>
          </w:p>
        </w:tc>
        <w:tc>
          <w:tcPr>
            <w:tcW w:w="534"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77034E" w:rsidRPr="00244BE3" w:rsidRDefault="0077034E" w:rsidP="00E63913">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87,1</w:t>
            </w:r>
          </w:p>
        </w:tc>
      </w:tr>
      <w:tr w:rsidR="0053268E" w:rsidRPr="00244BE3" w:rsidTr="00D26051">
        <w:trPr>
          <w:trHeight w:val="20"/>
          <w:jc w:val="center"/>
        </w:trPr>
        <w:tc>
          <w:tcPr>
            <w:tcW w:w="1103"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77034E" w:rsidRPr="00244BE3" w:rsidRDefault="0077034E" w:rsidP="00E63913">
            <w:pPr>
              <w:spacing w:after="0" w:line="240" w:lineRule="auto"/>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Atlīdzība</w:t>
            </w:r>
          </w:p>
        </w:tc>
        <w:tc>
          <w:tcPr>
            <w:tcW w:w="517"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77034E" w:rsidRPr="00244BE3" w:rsidRDefault="0077034E"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 249</w:t>
            </w:r>
          </w:p>
        </w:tc>
        <w:tc>
          <w:tcPr>
            <w:tcW w:w="490"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77034E" w:rsidRPr="00244BE3" w:rsidRDefault="0077034E"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 492</w:t>
            </w:r>
          </w:p>
        </w:tc>
        <w:tc>
          <w:tcPr>
            <w:tcW w:w="490"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77034E" w:rsidRPr="00244BE3" w:rsidRDefault="0077034E"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 437</w:t>
            </w:r>
          </w:p>
        </w:tc>
        <w:tc>
          <w:tcPr>
            <w:tcW w:w="646"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77034E" w:rsidRPr="00244BE3" w:rsidRDefault="0077034E"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 188</w:t>
            </w:r>
          </w:p>
        </w:tc>
        <w:tc>
          <w:tcPr>
            <w:tcW w:w="575"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77034E" w:rsidRPr="00244BE3" w:rsidRDefault="0077034E"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-55</w:t>
            </w:r>
          </w:p>
        </w:tc>
        <w:tc>
          <w:tcPr>
            <w:tcW w:w="645"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77034E" w:rsidRPr="00244BE3" w:rsidRDefault="0077034E"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75,5</w:t>
            </w:r>
          </w:p>
        </w:tc>
        <w:tc>
          <w:tcPr>
            <w:tcW w:w="534"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77034E" w:rsidRPr="00244BE3" w:rsidRDefault="0077034E"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88,8</w:t>
            </w:r>
          </w:p>
        </w:tc>
      </w:tr>
      <w:tr w:rsidR="0053268E" w:rsidRPr="00244BE3" w:rsidTr="00D26051">
        <w:trPr>
          <w:trHeight w:val="20"/>
          <w:jc w:val="center"/>
        </w:trPr>
        <w:tc>
          <w:tcPr>
            <w:tcW w:w="1103"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77034E" w:rsidRPr="00244BE3" w:rsidRDefault="0077034E" w:rsidP="00DB4B76">
            <w:pPr>
              <w:spacing w:after="0" w:line="240" w:lineRule="auto"/>
              <w:jc w:val="center"/>
              <w:rPr>
                <w:rFonts w:ascii="Times New Roman" w:eastAsia="Times New Roman" w:hAnsi="Times New Roman"/>
                <w:color w:val="000000" w:themeColor="text1"/>
                <w:sz w:val="20"/>
                <w:szCs w:val="20"/>
                <w:lang w:eastAsia="lv-LV"/>
              </w:rPr>
            </w:pPr>
            <w:r w:rsidRPr="00244BE3">
              <w:rPr>
                <w:rFonts w:ascii="Times New Roman" w:eastAsia="Times New Roman" w:hAnsi="Times New Roman"/>
                <w:i/>
                <w:iCs/>
                <w:color w:val="000000" w:themeColor="text1"/>
                <w:sz w:val="20"/>
                <w:szCs w:val="20"/>
                <w:lang w:eastAsia="lv-LV"/>
              </w:rPr>
              <w:t>t.sk. atalgojums</w:t>
            </w:r>
          </w:p>
        </w:tc>
        <w:tc>
          <w:tcPr>
            <w:tcW w:w="517"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77034E" w:rsidRPr="00244BE3" w:rsidRDefault="0077034E"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 196</w:t>
            </w:r>
          </w:p>
        </w:tc>
        <w:tc>
          <w:tcPr>
            <w:tcW w:w="490"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77034E" w:rsidRPr="00244BE3" w:rsidRDefault="0077034E"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 373</w:t>
            </w:r>
          </w:p>
        </w:tc>
        <w:tc>
          <w:tcPr>
            <w:tcW w:w="490"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77034E" w:rsidRPr="00244BE3" w:rsidRDefault="0077034E"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 336</w:t>
            </w:r>
          </w:p>
        </w:tc>
        <w:tc>
          <w:tcPr>
            <w:tcW w:w="646"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77034E" w:rsidRPr="00244BE3" w:rsidRDefault="0077034E"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 140</w:t>
            </w:r>
          </w:p>
        </w:tc>
        <w:tc>
          <w:tcPr>
            <w:tcW w:w="575"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77034E" w:rsidRPr="00244BE3" w:rsidRDefault="0077034E"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-37</w:t>
            </w:r>
          </w:p>
        </w:tc>
        <w:tc>
          <w:tcPr>
            <w:tcW w:w="645"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77034E" w:rsidRPr="00244BE3" w:rsidRDefault="0077034E"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71,4</w:t>
            </w:r>
          </w:p>
        </w:tc>
        <w:tc>
          <w:tcPr>
            <w:tcW w:w="534"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77034E" w:rsidRPr="00244BE3" w:rsidRDefault="0077034E"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90,1</w:t>
            </w:r>
          </w:p>
        </w:tc>
      </w:tr>
    </w:tbl>
    <w:p w:rsidR="0077034E" w:rsidRPr="00244BE3" w:rsidRDefault="0077034E" w:rsidP="00186ECA">
      <w:pPr>
        <w:spacing w:after="120" w:line="240" w:lineRule="auto"/>
        <w:ind w:right="-760" w:firstLine="720"/>
        <w:jc w:val="both"/>
        <w:rPr>
          <w:rFonts w:ascii="Times New Roman" w:hAnsi="Times New Roman"/>
          <w:color w:val="000000" w:themeColor="text1"/>
          <w:sz w:val="28"/>
          <w:szCs w:val="28"/>
        </w:rPr>
      </w:pPr>
    </w:p>
    <w:p w:rsidR="0077034E" w:rsidRPr="00244BE3" w:rsidRDefault="0077034E" w:rsidP="00E63913">
      <w:pPr>
        <w:spacing w:after="120" w:line="240" w:lineRule="auto"/>
        <w:ind w:firstLine="720"/>
        <w:jc w:val="both"/>
        <w:rPr>
          <w:rFonts w:ascii="Times New Roman" w:hAnsi="Times New Roman"/>
          <w:i/>
          <w:color w:val="000000" w:themeColor="text1"/>
          <w:sz w:val="28"/>
          <w:szCs w:val="28"/>
        </w:rPr>
      </w:pPr>
      <w:r w:rsidRPr="00244BE3">
        <w:rPr>
          <w:rFonts w:ascii="Times New Roman" w:hAnsi="Times New Roman"/>
          <w:b/>
          <w:color w:val="000000" w:themeColor="text1"/>
          <w:sz w:val="28"/>
          <w:szCs w:val="28"/>
        </w:rPr>
        <w:t>Korupcijas novēršanas un apkarošanas biroja</w:t>
      </w:r>
      <w:r w:rsidRPr="00244BE3">
        <w:rPr>
          <w:rFonts w:ascii="Times New Roman" w:hAnsi="Times New Roman"/>
          <w:color w:val="000000" w:themeColor="text1"/>
          <w:sz w:val="28"/>
          <w:szCs w:val="28"/>
        </w:rPr>
        <w:t xml:space="preserve"> izlietotie līdzekļi 2011. gada pirmajā ceturksnī ir 0,5</w:t>
      </w:r>
      <w:r w:rsidR="00186ECA" w:rsidRPr="00244BE3">
        <w:rPr>
          <w:rFonts w:ascii="Times New Roman" w:hAnsi="Times New Roman"/>
          <w:color w:val="000000" w:themeColor="text1"/>
          <w:sz w:val="28"/>
          <w:szCs w:val="28"/>
        </w:rPr>
        <w:t> milj. l</w:t>
      </w:r>
      <w:r w:rsidRPr="00244BE3">
        <w:rPr>
          <w:rFonts w:ascii="Times New Roman" w:hAnsi="Times New Roman"/>
          <w:color w:val="000000" w:themeColor="text1"/>
          <w:sz w:val="28"/>
          <w:szCs w:val="28"/>
        </w:rPr>
        <w:t>atu jeb 87,1% no pārskata periodā plānotā. Salī</w:t>
      </w:r>
      <w:r w:rsidRPr="00244BE3">
        <w:rPr>
          <w:rFonts w:ascii="Times New Roman" w:hAnsi="Times New Roman"/>
          <w:color w:val="000000" w:themeColor="text1"/>
          <w:sz w:val="28"/>
          <w:szCs w:val="28"/>
        </w:rPr>
        <w:softHyphen/>
        <w:t>dzinājumā ar 2010. gada atbilstošo laika posmu izdevumi palielinājušies par 0,2</w:t>
      </w:r>
      <w:r w:rsidR="00186ECA" w:rsidRPr="00244BE3">
        <w:rPr>
          <w:rFonts w:ascii="Times New Roman" w:hAnsi="Times New Roman"/>
          <w:color w:val="000000" w:themeColor="text1"/>
          <w:sz w:val="28"/>
          <w:szCs w:val="28"/>
        </w:rPr>
        <w:t> milj. l</w:t>
      </w:r>
      <w:r w:rsidRPr="00244BE3">
        <w:rPr>
          <w:rFonts w:ascii="Times New Roman" w:hAnsi="Times New Roman"/>
          <w:color w:val="000000" w:themeColor="text1"/>
          <w:sz w:val="28"/>
          <w:szCs w:val="28"/>
        </w:rPr>
        <w:t xml:space="preserve">atu jeb 52,5%, ko ietekmēja izdevumu palielinājums darbinieku atalgojumam ar 2010.gada 1.aprīli atbilstoši Valsts un pašvaldību </w:t>
      </w:r>
      <w:r w:rsidRPr="00244BE3">
        <w:rPr>
          <w:rFonts w:ascii="Times New Roman" w:hAnsi="Times New Roman"/>
          <w:color w:val="000000" w:themeColor="text1"/>
          <w:sz w:val="28"/>
          <w:szCs w:val="28"/>
        </w:rPr>
        <w:lastRenderedPageBreak/>
        <w:t>institūciju amatpersonu un darbinieku atlīdzības likumam, kā arī apmaksai par virsstundām un par darbu īpašos apstākļos.</w:t>
      </w:r>
    </w:p>
    <w:p w:rsidR="0077034E" w:rsidRPr="00244BE3" w:rsidRDefault="0077034E" w:rsidP="00E63913">
      <w:pPr>
        <w:spacing w:after="120" w:line="240" w:lineRule="auto"/>
        <w:ind w:firstLine="720"/>
        <w:jc w:val="both"/>
        <w:rPr>
          <w:rFonts w:ascii="Times New Roman" w:hAnsi="Times New Roman"/>
          <w:i/>
          <w:color w:val="000000" w:themeColor="text1"/>
          <w:sz w:val="28"/>
          <w:szCs w:val="28"/>
        </w:rPr>
      </w:pPr>
      <w:r w:rsidRPr="00244BE3">
        <w:rPr>
          <w:rFonts w:ascii="Times New Roman" w:hAnsi="Times New Roman"/>
          <w:color w:val="000000" w:themeColor="text1"/>
          <w:sz w:val="28"/>
          <w:szCs w:val="28"/>
        </w:rPr>
        <w:t>Veiktas 240 valsts amatpersonu deklarāciju pārbaudes, nodrošināta KNAB pārstāvība 22 tiesas sēdēs, izstrādāti 4 tiesību aktu projekti, sniegti 2 atzinumi par tiesību aktu projektiem. Pārskata periodā ir izskatīti un pārbaudīti 293 iesniegumi un sūdzības, tajā skaitā 248 no fiziskām personām un 45 no juridiskajām personām, nodrošināta KNAB pārstāvju dalība 15 starpvalstu darba grupās un sanāksmēs, organizēti 39 pasākumi sabiedrisko attiecību jomā. KNAB amatpersonas pieņēma 44 lēmumus par saukšanu pie administratīvās atbildības, uzsāka 4 kriminālprocesus, kriminālvajāšanai nosūtīja 5 kriminālprocesus, izbeidza 2 kriminālprocesu, pieņēma 16 lēmumus par atteikšanos ierosināt kriminālprocesu.</w:t>
      </w:r>
    </w:p>
    <w:p w:rsidR="0077034E" w:rsidRPr="00244BE3" w:rsidRDefault="0077034E" w:rsidP="00E63913">
      <w:pPr>
        <w:spacing w:after="120" w:line="240" w:lineRule="auto"/>
        <w:ind w:firstLine="709"/>
        <w:jc w:val="both"/>
        <w:rPr>
          <w:rFonts w:ascii="Times New Roman" w:hAnsi="Times New Roman"/>
          <w:color w:val="000000" w:themeColor="text1"/>
          <w:sz w:val="28"/>
          <w:szCs w:val="28"/>
        </w:rPr>
      </w:pPr>
      <w:r w:rsidRPr="00244BE3">
        <w:rPr>
          <w:rFonts w:ascii="Times New Roman" w:hAnsi="Times New Roman"/>
          <w:color w:val="000000" w:themeColor="text1"/>
          <w:sz w:val="28"/>
          <w:szCs w:val="28"/>
        </w:rPr>
        <w:t>Salīdzinot ar plānoto nav izlietoti 0,08</w:t>
      </w:r>
      <w:r w:rsidR="00186ECA" w:rsidRPr="00244BE3">
        <w:rPr>
          <w:rFonts w:ascii="Times New Roman" w:hAnsi="Times New Roman"/>
          <w:color w:val="000000" w:themeColor="text1"/>
          <w:sz w:val="28"/>
          <w:szCs w:val="28"/>
        </w:rPr>
        <w:t> milj. l</w:t>
      </w:r>
      <w:r w:rsidRPr="00244BE3">
        <w:rPr>
          <w:rFonts w:ascii="Times New Roman" w:hAnsi="Times New Roman"/>
          <w:color w:val="000000" w:themeColor="text1"/>
          <w:sz w:val="28"/>
          <w:szCs w:val="28"/>
        </w:rPr>
        <w:t>atu, kas galvenokārt saistīts ar darbinieku bezalgas un slimības atvaļinājumiem, kā arī to, ka nav nokomplektētas 7 amata vietas un netika pieņemti darbinieki uz 9 bērnu kopšanas atvaļinājumā esošo darbinieku vietām, turklāt pilnībā netika izlietoti plānotie līdzekļi operatīvās darbības pasākumu nodrošināšanai.</w:t>
      </w:r>
    </w:p>
    <w:p w:rsidR="008A22D9" w:rsidRPr="00244BE3" w:rsidRDefault="008A22D9" w:rsidP="006129E0">
      <w:pPr>
        <w:pStyle w:val="Heading1"/>
        <w:numPr>
          <w:ilvl w:val="0"/>
          <w:numId w:val="26"/>
        </w:numPr>
        <w:spacing w:after="120"/>
        <w:jc w:val="center"/>
        <w:rPr>
          <w:rFonts w:ascii="Times New Roman" w:eastAsia="Times New Roman" w:hAnsi="Times New Roman" w:cs="Times New Roman"/>
          <w:color w:val="000000" w:themeColor="text1"/>
          <w:lang w:val="en-US"/>
        </w:rPr>
      </w:pPr>
      <w:r w:rsidRPr="00244BE3">
        <w:rPr>
          <w:rFonts w:ascii="Times New Roman" w:eastAsia="Times New Roman" w:hAnsi="Times New Roman" w:cs="Times New Roman"/>
          <w:color w:val="000000" w:themeColor="text1"/>
          <w:lang w:val="en-US"/>
        </w:rPr>
        <w:t>Tiesībsarga birojs</w:t>
      </w:r>
    </w:p>
    <w:p w:rsidR="008A22D9" w:rsidRPr="00E973DC" w:rsidRDefault="008A22D9" w:rsidP="006129E0">
      <w:pPr>
        <w:spacing w:after="120" w:line="240" w:lineRule="auto"/>
        <w:rPr>
          <w:rFonts w:ascii="Times New Roman" w:hAnsi="Times New Roman"/>
          <w:color w:val="000000" w:themeColor="text1"/>
          <w:sz w:val="24"/>
          <w:szCs w:val="24"/>
        </w:rPr>
      </w:pPr>
      <w:r w:rsidRPr="00E973DC">
        <w:rPr>
          <w:rFonts w:ascii="Times New Roman" w:hAnsi="Times New Roman"/>
          <w:color w:val="000000" w:themeColor="text1"/>
          <w:sz w:val="24"/>
          <w:szCs w:val="24"/>
        </w:rPr>
        <w:t xml:space="preserve">Valsts pamatfunkciju īstenošana </w:t>
      </w:r>
    </w:p>
    <w:tbl>
      <w:tblPr>
        <w:tblW w:w="5000" w:type="pct"/>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2061"/>
        <w:gridCol w:w="968"/>
        <w:gridCol w:w="968"/>
        <w:gridCol w:w="968"/>
        <w:gridCol w:w="1076"/>
        <w:gridCol w:w="973"/>
        <w:gridCol w:w="1125"/>
        <w:gridCol w:w="992"/>
      </w:tblGrid>
      <w:tr w:rsidR="009819DB" w:rsidRPr="009819DB" w:rsidTr="00DB4B76">
        <w:trPr>
          <w:trHeight w:val="20"/>
        </w:trPr>
        <w:tc>
          <w:tcPr>
            <w:tcW w:w="1129"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9819DB" w:rsidRPr="009819DB" w:rsidRDefault="009819DB" w:rsidP="00491E4E">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Finansiālie rādītāji</w:t>
            </w:r>
          </w:p>
        </w:tc>
        <w:tc>
          <w:tcPr>
            <w:tcW w:w="530"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9819DB" w:rsidRPr="009819DB" w:rsidRDefault="009819DB" w:rsidP="00491E4E">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2010.g.</w:t>
            </w:r>
          </w:p>
          <w:p w:rsidR="009819DB" w:rsidRPr="009819DB" w:rsidRDefault="009819DB" w:rsidP="00491E4E">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 cet.</w:t>
            </w:r>
          </w:p>
          <w:p w:rsidR="009819DB" w:rsidRPr="009819DB" w:rsidRDefault="009819DB" w:rsidP="00491E4E">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 xml:space="preserve">izpilde </w:t>
            </w:r>
          </w:p>
        </w:tc>
        <w:tc>
          <w:tcPr>
            <w:tcW w:w="530"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9819DB" w:rsidRPr="009819DB" w:rsidRDefault="009819DB" w:rsidP="00491E4E">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2011.g.</w:t>
            </w:r>
          </w:p>
          <w:p w:rsidR="009819DB" w:rsidRPr="009819DB" w:rsidRDefault="009819DB" w:rsidP="00491E4E">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 cet.</w:t>
            </w:r>
          </w:p>
          <w:p w:rsidR="009819DB" w:rsidRPr="009819DB" w:rsidRDefault="009819DB" w:rsidP="00491E4E">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plāns</w:t>
            </w:r>
          </w:p>
        </w:tc>
        <w:tc>
          <w:tcPr>
            <w:tcW w:w="530"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9819DB" w:rsidRPr="009819DB" w:rsidRDefault="009819DB" w:rsidP="00491E4E">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2011.g.</w:t>
            </w:r>
          </w:p>
          <w:p w:rsidR="009819DB" w:rsidRPr="009819DB" w:rsidRDefault="009819DB" w:rsidP="00491E4E">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 cet.</w:t>
            </w:r>
          </w:p>
          <w:p w:rsidR="009819DB" w:rsidRPr="009819DB" w:rsidRDefault="009819DB" w:rsidP="00491E4E">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izpilde</w:t>
            </w:r>
          </w:p>
        </w:tc>
        <w:tc>
          <w:tcPr>
            <w:tcW w:w="589"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9819DB" w:rsidRPr="009819DB" w:rsidRDefault="009819DB" w:rsidP="00491E4E">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2011.g. I cet.</w:t>
            </w:r>
          </w:p>
          <w:p w:rsidR="009819DB" w:rsidRPr="009819DB" w:rsidRDefault="009819DB" w:rsidP="00491E4E">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izpilde pret</w:t>
            </w:r>
          </w:p>
          <w:p w:rsidR="009819DB" w:rsidRPr="009819DB" w:rsidRDefault="009819DB" w:rsidP="00491E4E">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2010.g. I cet. izpildi</w:t>
            </w:r>
          </w:p>
        </w:tc>
        <w:tc>
          <w:tcPr>
            <w:tcW w:w="533"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9819DB" w:rsidRPr="009819DB" w:rsidRDefault="009819DB" w:rsidP="00491E4E">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2011.g.I cet.</w:t>
            </w:r>
          </w:p>
          <w:p w:rsidR="009819DB" w:rsidRPr="009819DB" w:rsidRDefault="009819DB" w:rsidP="00491E4E">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izpilde pret</w:t>
            </w:r>
          </w:p>
          <w:p w:rsidR="009819DB" w:rsidRPr="009819DB" w:rsidRDefault="009819DB" w:rsidP="00491E4E">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2011.g. I cet.</w:t>
            </w:r>
          </w:p>
          <w:p w:rsidR="009819DB" w:rsidRPr="009819DB" w:rsidRDefault="009819DB" w:rsidP="00491E4E">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plānu</w:t>
            </w:r>
          </w:p>
        </w:tc>
        <w:tc>
          <w:tcPr>
            <w:tcW w:w="616"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9819DB" w:rsidRPr="009819DB" w:rsidRDefault="009819DB" w:rsidP="00491E4E">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2011.g. I cet.</w:t>
            </w:r>
          </w:p>
          <w:p w:rsidR="009819DB" w:rsidRPr="009819DB" w:rsidRDefault="009819DB" w:rsidP="00491E4E">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izpilde pret 2010.g. I cet.</w:t>
            </w:r>
          </w:p>
          <w:p w:rsidR="009819DB" w:rsidRPr="009819DB" w:rsidRDefault="009819DB" w:rsidP="00491E4E">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izpildi</w:t>
            </w:r>
          </w:p>
        </w:tc>
        <w:tc>
          <w:tcPr>
            <w:tcW w:w="543"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9819DB" w:rsidRPr="009819DB" w:rsidRDefault="009819DB" w:rsidP="00491E4E">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2011.g. I cet.</w:t>
            </w:r>
          </w:p>
          <w:p w:rsidR="009819DB" w:rsidRPr="009819DB" w:rsidRDefault="009819DB" w:rsidP="00491E4E">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izpilde pret 2011.g. I cet. plāna</w:t>
            </w:r>
          </w:p>
        </w:tc>
      </w:tr>
      <w:tr w:rsidR="009819DB" w:rsidRPr="009819DB" w:rsidTr="00DB4B76">
        <w:trPr>
          <w:trHeight w:val="20"/>
        </w:trPr>
        <w:tc>
          <w:tcPr>
            <w:tcW w:w="1129"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9819DB" w:rsidRPr="009819DB" w:rsidRDefault="009819DB" w:rsidP="00491E4E">
            <w:pPr>
              <w:spacing w:after="0" w:line="240" w:lineRule="auto"/>
              <w:jc w:val="center"/>
              <w:rPr>
                <w:rFonts w:ascii="Times New Roman" w:hAnsi="Times New Roman"/>
                <w:i/>
                <w:color w:val="000000" w:themeColor="text1"/>
                <w:sz w:val="16"/>
                <w:szCs w:val="16"/>
                <w:lang w:eastAsia="lv-LV"/>
              </w:rPr>
            </w:pPr>
          </w:p>
        </w:tc>
        <w:tc>
          <w:tcPr>
            <w:tcW w:w="2712" w:type="pct"/>
            <w:gridSpan w:val="5"/>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9819DB" w:rsidRPr="009819DB" w:rsidRDefault="009819DB" w:rsidP="00491E4E">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tūkstošos latu</w:t>
            </w:r>
          </w:p>
        </w:tc>
        <w:tc>
          <w:tcPr>
            <w:tcW w:w="1159" w:type="pct"/>
            <w:gridSpan w:val="2"/>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9819DB" w:rsidRPr="009819DB" w:rsidRDefault="009819DB" w:rsidP="00491E4E">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w:t>
            </w:r>
          </w:p>
        </w:tc>
      </w:tr>
      <w:tr w:rsidR="009819DB" w:rsidRPr="009819DB" w:rsidTr="00DB4B76">
        <w:trPr>
          <w:trHeight w:val="20"/>
        </w:trPr>
        <w:tc>
          <w:tcPr>
            <w:tcW w:w="1129"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9819DB" w:rsidRPr="009819DB" w:rsidRDefault="009819DB" w:rsidP="00491E4E">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1</w:t>
            </w:r>
          </w:p>
        </w:tc>
        <w:tc>
          <w:tcPr>
            <w:tcW w:w="530"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9819DB" w:rsidRPr="009819DB" w:rsidRDefault="009819DB" w:rsidP="00491E4E">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2</w:t>
            </w:r>
          </w:p>
        </w:tc>
        <w:tc>
          <w:tcPr>
            <w:tcW w:w="530"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9819DB" w:rsidRPr="009819DB" w:rsidRDefault="009819DB" w:rsidP="00491E4E">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3</w:t>
            </w:r>
          </w:p>
        </w:tc>
        <w:tc>
          <w:tcPr>
            <w:tcW w:w="530"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9819DB" w:rsidRPr="009819DB" w:rsidRDefault="009819DB" w:rsidP="00491E4E">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4</w:t>
            </w:r>
          </w:p>
        </w:tc>
        <w:tc>
          <w:tcPr>
            <w:tcW w:w="589"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9819DB" w:rsidRPr="009819DB" w:rsidRDefault="009819DB" w:rsidP="00491E4E">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5 = 4-2</w:t>
            </w:r>
          </w:p>
        </w:tc>
        <w:tc>
          <w:tcPr>
            <w:tcW w:w="533"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9819DB" w:rsidRPr="009819DB" w:rsidRDefault="009819DB" w:rsidP="00491E4E">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6=4-3</w:t>
            </w:r>
          </w:p>
        </w:tc>
        <w:tc>
          <w:tcPr>
            <w:tcW w:w="616"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9819DB" w:rsidRPr="009819DB" w:rsidRDefault="009819DB" w:rsidP="00491E4E">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7=4/2*100-100</w:t>
            </w:r>
          </w:p>
        </w:tc>
        <w:tc>
          <w:tcPr>
            <w:tcW w:w="543"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9819DB" w:rsidRPr="009819DB" w:rsidRDefault="009819DB" w:rsidP="00491E4E">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8=4/3*100</w:t>
            </w:r>
          </w:p>
        </w:tc>
      </w:tr>
      <w:tr w:rsidR="0053268E" w:rsidRPr="00244BE3" w:rsidTr="00DB4B76">
        <w:trPr>
          <w:trHeight w:val="20"/>
        </w:trPr>
        <w:tc>
          <w:tcPr>
            <w:tcW w:w="1129" w:type="pct"/>
            <w:tcBorders>
              <w:top w:val="outset" w:sz="6" w:space="0" w:color="000000"/>
              <w:left w:val="outset" w:sz="6" w:space="0" w:color="000000"/>
              <w:bottom w:val="outset" w:sz="6" w:space="0" w:color="000000"/>
              <w:right w:val="outset" w:sz="6" w:space="0" w:color="000000"/>
            </w:tcBorders>
            <w:shd w:val="clear" w:color="auto" w:fill="FFFFFF"/>
            <w:hideMark/>
          </w:tcPr>
          <w:p w:rsidR="008A22D9" w:rsidRPr="00244BE3" w:rsidRDefault="008A22D9" w:rsidP="00E63913">
            <w:pPr>
              <w:spacing w:after="0" w:line="240" w:lineRule="auto"/>
              <w:rPr>
                <w:rFonts w:ascii="Times New Roman" w:eastAsia="Times New Roman" w:hAnsi="Times New Roman"/>
                <w:color w:val="000000" w:themeColor="text1"/>
                <w:sz w:val="20"/>
                <w:szCs w:val="20"/>
                <w:lang w:val="en-US" w:eastAsia="lv-LV"/>
              </w:rPr>
            </w:pPr>
            <w:r w:rsidRPr="00244BE3">
              <w:rPr>
                <w:rFonts w:ascii="Times New Roman" w:eastAsia="Times New Roman" w:hAnsi="Times New Roman"/>
                <w:b/>
                <w:bCs/>
                <w:color w:val="000000" w:themeColor="text1"/>
                <w:sz w:val="20"/>
                <w:szCs w:val="20"/>
                <w:lang w:val="en-US" w:eastAsia="lv-LV"/>
              </w:rPr>
              <w:t>Resursi izdevumu segšanai</w:t>
            </w:r>
          </w:p>
        </w:tc>
        <w:tc>
          <w:tcPr>
            <w:tcW w:w="530" w:type="pct"/>
            <w:tcBorders>
              <w:top w:val="outset" w:sz="6" w:space="0" w:color="000000"/>
              <w:left w:val="outset" w:sz="6" w:space="0" w:color="000000"/>
              <w:bottom w:val="outset" w:sz="6" w:space="0" w:color="000000"/>
              <w:right w:val="outset" w:sz="6" w:space="0" w:color="000000"/>
            </w:tcBorders>
            <w:shd w:val="clear" w:color="auto" w:fill="FFFFFF"/>
            <w:hideMark/>
          </w:tcPr>
          <w:p w:rsidR="008A22D9" w:rsidRPr="00244BE3" w:rsidRDefault="008A22D9" w:rsidP="00E63913">
            <w:pPr>
              <w:spacing w:after="0" w:line="240" w:lineRule="auto"/>
              <w:jc w:val="right"/>
              <w:rPr>
                <w:rFonts w:ascii="Times New Roman" w:eastAsia="Times New Roman" w:hAnsi="Times New Roman"/>
                <w:b/>
                <w:color w:val="000000" w:themeColor="text1"/>
                <w:sz w:val="20"/>
                <w:szCs w:val="20"/>
                <w:lang w:val="en-US" w:eastAsia="lv-LV"/>
              </w:rPr>
            </w:pPr>
            <w:r w:rsidRPr="00244BE3">
              <w:rPr>
                <w:rFonts w:ascii="Times New Roman" w:eastAsia="Times New Roman" w:hAnsi="Times New Roman"/>
                <w:b/>
                <w:color w:val="000000" w:themeColor="text1"/>
                <w:sz w:val="20"/>
                <w:szCs w:val="20"/>
                <w:lang w:val="en-US" w:eastAsia="lv-LV"/>
              </w:rPr>
              <w:t>154</w:t>
            </w:r>
          </w:p>
        </w:tc>
        <w:tc>
          <w:tcPr>
            <w:tcW w:w="530" w:type="pct"/>
            <w:tcBorders>
              <w:top w:val="outset" w:sz="6" w:space="0" w:color="000000"/>
              <w:left w:val="outset" w:sz="6" w:space="0" w:color="000000"/>
              <w:bottom w:val="outset" w:sz="6" w:space="0" w:color="000000"/>
              <w:right w:val="outset" w:sz="6" w:space="0" w:color="000000"/>
            </w:tcBorders>
            <w:shd w:val="clear" w:color="auto" w:fill="FFFFFF"/>
            <w:hideMark/>
          </w:tcPr>
          <w:p w:rsidR="008A22D9" w:rsidRPr="00244BE3" w:rsidRDefault="008A22D9" w:rsidP="00E63913">
            <w:pPr>
              <w:spacing w:after="0" w:line="240" w:lineRule="auto"/>
              <w:jc w:val="right"/>
              <w:rPr>
                <w:rFonts w:ascii="Times New Roman" w:eastAsia="Times New Roman" w:hAnsi="Times New Roman"/>
                <w:b/>
                <w:color w:val="000000" w:themeColor="text1"/>
                <w:sz w:val="24"/>
                <w:szCs w:val="20"/>
                <w:lang w:val="en-US"/>
              </w:rPr>
            </w:pPr>
            <w:r w:rsidRPr="00244BE3">
              <w:rPr>
                <w:rFonts w:ascii="Times New Roman" w:eastAsia="Times New Roman" w:hAnsi="Times New Roman"/>
                <w:b/>
                <w:color w:val="000000" w:themeColor="text1"/>
                <w:sz w:val="20"/>
                <w:szCs w:val="20"/>
                <w:lang w:val="en-US" w:eastAsia="lv-LV"/>
              </w:rPr>
              <w:t>140</w:t>
            </w:r>
          </w:p>
        </w:tc>
        <w:tc>
          <w:tcPr>
            <w:tcW w:w="530" w:type="pct"/>
            <w:tcBorders>
              <w:top w:val="outset" w:sz="6" w:space="0" w:color="000000"/>
              <w:left w:val="outset" w:sz="6" w:space="0" w:color="000000"/>
              <w:bottom w:val="outset" w:sz="6" w:space="0" w:color="000000"/>
              <w:right w:val="outset" w:sz="6" w:space="0" w:color="000000"/>
            </w:tcBorders>
            <w:shd w:val="clear" w:color="auto" w:fill="FFFFFF"/>
            <w:hideMark/>
          </w:tcPr>
          <w:p w:rsidR="008A22D9" w:rsidRPr="00244BE3" w:rsidRDefault="008A22D9" w:rsidP="00E63913">
            <w:pPr>
              <w:spacing w:after="0" w:line="240" w:lineRule="auto"/>
              <w:jc w:val="right"/>
              <w:rPr>
                <w:rFonts w:ascii="Times New Roman" w:eastAsia="Times New Roman" w:hAnsi="Times New Roman"/>
                <w:b/>
                <w:color w:val="000000" w:themeColor="text1"/>
                <w:sz w:val="24"/>
                <w:szCs w:val="20"/>
                <w:lang w:val="en-US"/>
              </w:rPr>
            </w:pPr>
            <w:r w:rsidRPr="00244BE3">
              <w:rPr>
                <w:rFonts w:ascii="Times New Roman" w:eastAsia="Times New Roman" w:hAnsi="Times New Roman"/>
                <w:b/>
                <w:color w:val="000000" w:themeColor="text1"/>
                <w:sz w:val="20"/>
                <w:szCs w:val="20"/>
                <w:lang w:val="en-US" w:eastAsia="lv-LV"/>
              </w:rPr>
              <w:t>140</w:t>
            </w:r>
          </w:p>
        </w:tc>
        <w:tc>
          <w:tcPr>
            <w:tcW w:w="589" w:type="pct"/>
            <w:tcBorders>
              <w:top w:val="outset" w:sz="6" w:space="0" w:color="000000"/>
              <w:left w:val="outset" w:sz="6" w:space="0" w:color="000000"/>
              <w:bottom w:val="outset" w:sz="6" w:space="0" w:color="000000"/>
              <w:right w:val="outset" w:sz="6" w:space="0" w:color="000000"/>
            </w:tcBorders>
            <w:shd w:val="clear" w:color="auto" w:fill="FFFFFF"/>
            <w:hideMark/>
          </w:tcPr>
          <w:p w:rsidR="008A22D9" w:rsidRPr="00244BE3" w:rsidRDefault="008A22D9" w:rsidP="00E63913">
            <w:pPr>
              <w:spacing w:after="0" w:line="240" w:lineRule="auto"/>
              <w:jc w:val="right"/>
              <w:rPr>
                <w:rFonts w:ascii="Times New Roman" w:eastAsia="Times New Roman" w:hAnsi="Times New Roman"/>
                <w:b/>
                <w:color w:val="000000" w:themeColor="text1"/>
                <w:sz w:val="20"/>
                <w:szCs w:val="20"/>
                <w:lang w:val="en-US" w:eastAsia="lv-LV"/>
              </w:rPr>
            </w:pPr>
            <w:r w:rsidRPr="00244BE3">
              <w:rPr>
                <w:rFonts w:ascii="Times New Roman" w:eastAsia="Times New Roman" w:hAnsi="Times New Roman"/>
                <w:b/>
                <w:color w:val="000000" w:themeColor="text1"/>
                <w:sz w:val="20"/>
                <w:szCs w:val="20"/>
                <w:lang w:val="en-US" w:eastAsia="lv-LV"/>
              </w:rPr>
              <w:t>-14</w:t>
            </w:r>
          </w:p>
        </w:tc>
        <w:tc>
          <w:tcPr>
            <w:tcW w:w="533" w:type="pct"/>
            <w:tcBorders>
              <w:top w:val="outset" w:sz="6" w:space="0" w:color="000000"/>
              <w:left w:val="outset" w:sz="6" w:space="0" w:color="000000"/>
              <w:bottom w:val="outset" w:sz="6" w:space="0" w:color="000000"/>
              <w:right w:val="outset" w:sz="6" w:space="0" w:color="000000"/>
            </w:tcBorders>
            <w:shd w:val="clear" w:color="auto" w:fill="FFFFFF"/>
          </w:tcPr>
          <w:p w:rsidR="008A22D9" w:rsidRPr="00244BE3" w:rsidRDefault="008A22D9" w:rsidP="00E63913">
            <w:pPr>
              <w:spacing w:after="0" w:line="240" w:lineRule="auto"/>
              <w:jc w:val="right"/>
              <w:rPr>
                <w:rFonts w:ascii="Times New Roman" w:eastAsia="Times New Roman" w:hAnsi="Times New Roman"/>
                <w:b/>
                <w:color w:val="000000" w:themeColor="text1"/>
                <w:sz w:val="20"/>
                <w:szCs w:val="20"/>
                <w:lang w:val="en-US" w:eastAsia="lv-LV"/>
              </w:rPr>
            </w:pPr>
            <w:r w:rsidRPr="00244BE3">
              <w:rPr>
                <w:rFonts w:ascii="Times New Roman" w:eastAsia="Times New Roman" w:hAnsi="Times New Roman"/>
                <w:b/>
                <w:color w:val="000000" w:themeColor="text1"/>
                <w:sz w:val="20"/>
                <w:szCs w:val="20"/>
                <w:lang w:val="en-US" w:eastAsia="lv-LV"/>
              </w:rPr>
              <w:t>0</w:t>
            </w:r>
          </w:p>
        </w:tc>
        <w:tc>
          <w:tcPr>
            <w:tcW w:w="616" w:type="pct"/>
            <w:tcBorders>
              <w:top w:val="outset" w:sz="6" w:space="0" w:color="000000"/>
              <w:left w:val="outset" w:sz="6" w:space="0" w:color="000000"/>
              <w:bottom w:val="outset" w:sz="6" w:space="0" w:color="000000"/>
              <w:right w:val="outset" w:sz="6" w:space="0" w:color="000000"/>
            </w:tcBorders>
            <w:shd w:val="clear" w:color="auto" w:fill="FFFFFF"/>
          </w:tcPr>
          <w:p w:rsidR="008A22D9" w:rsidRPr="00244BE3" w:rsidRDefault="008A22D9" w:rsidP="00E63913">
            <w:pPr>
              <w:spacing w:after="0" w:line="240" w:lineRule="auto"/>
              <w:jc w:val="right"/>
              <w:rPr>
                <w:rFonts w:ascii="Times New Roman" w:eastAsia="Times New Roman" w:hAnsi="Times New Roman"/>
                <w:b/>
                <w:color w:val="000000" w:themeColor="text1"/>
                <w:sz w:val="20"/>
                <w:szCs w:val="20"/>
                <w:lang w:val="en-US" w:eastAsia="lv-LV"/>
              </w:rPr>
            </w:pPr>
            <w:r w:rsidRPr="00244BE3">
              <w:rPr>
                <w:rFonts w:ascii="Times New Roman" w:eastAsia="Times New Roman" w:hAnsi="Times New Roman"/>
                <w:b/>
                <w:color w:val="000000" w:themeColor="text1"/>
                <w:sz w:val="20"/>
                <w:szCs w:val="20"/>
                <w:lang w:val="en-US" w:eastAsia="lv-LV"/>
              </w:rPr>
              <w:t>-9,1</w:t>
            </w:r>
          </w:p>
        </w:tc>
        <w:tc>
          <w:tcPr>
            <w:tcW w:w="543" w:type="pct"/>
            <w:tcBorders>
              <w:top w:val="outset" w:sz="6" w:space="0" w:color="000000"/>
              <w:left w:val="outset" w:sz="6" w:space="0" w:color="000000"/>
              <w:bottom w:val="outset" w:sz="6" w:space="0" w:color="000000"/>
              <w:right w:val="outset" w:sz="6" w:space="0" w:color="000000"/>
            </w:tcBorders>
            <w:shd w:val="clear" w:color="auto" w:fill="FFFFFF"/>
          </w:tcPr>
          <w:p w:rsidR="008A22D9" w:rsidRPr="00244BE3" w:rsidRDefault="008A22D9" w:rsidP="00E63913">
            <w:pPr>
              <w:spacing w:after="0" w:line="240" w:lineRule="auto"/>
              <w:jc w:val="right"/>
              <w:rPr>
                <w:rFonts w:ascii="Times New Roman" w:eastAsia="Times New Roman" w:hAnsi="Times New Roman"/>
                <w:b/>
                <w:color w:val="000000" w:themeColor="text1"/>
                <w:sz w:val="20"/>
                <w:szCs w:val="20"/>
                <w:lang w:val="en-US" w:eastAsia="lv-LV"/>
              </w:rPr>
            </w:pPr>
            <w:r w:rsidRPr="00244BE3">
              <w:rPr>
                <w:rFonts w:ascii="Times New Roman" w:eastAsia="Times New Roman" w:hAnsi="Times New Roman"/>
                <w:b/>
                <w:color w:val="000000" w:themeColor="text1"/>
                <w:sz w:val="20"/>
                <w:szCs w:val="20"/>
                <w:lang w:val="en-US" w:eastAsia="lv-LV"/>
              </w:rPr>
              <w:t>100,0</w:t>
            </w:r>
          </w:p>
        </w:tc>
      </w:tr>
      <w:tr w:rsidR="0053268E" w:rsidRPr="00244BE3" w:rsidTr="00DB4B76">
        <w:trPr>
          <w:trHeight w:val="20"/>
        </w:trPr>
        <w:tc>
          <w:tcPr>
            <w:tcW w:w="1129" w:type="pct"/>
            <w:tcBorders>
              <w:top w:val="outset" w:sz="6" w:space="0" w:color="000000"/>
              <w:left w:val="outset" w:sz="6" w:space="0" w:color="000000"/>
              <w:bottom w:val="outset" w:sz="6" w:space="0" w:color="000000"/>
              <w:right w:val="outset" w:sz="6" w:space="0" w:color="000000"/>
            </w:tcBorders>
            <w:shd w:val="clear" w:color="auto" w:fill="FFFFFF"/>
            <w:hideMark/>
          </w:tcPr>
          <w:p w:rsidR="008A22D9" w:rsidRPr="00244BE3" w:rsidRDefault="008A22D9" w:rsidP="00E63913">
            <w:pPr>
              <w:spacing w:after="0" w:line="240" w:lineRule="auto"/>
              <w:rPr>
                <w:rFonts w:ascii="Times New Roman" w:eastAsia="Times New Roman" w:hAnsi="Times New Roman"/>
                <w:color w:val="000000" w:themeColor="text1"/>
                <w:sz w:val="20"/>
                <w:szCs w:val="20"/>
                <w:lang w:val="en-US" w:eastAsia="lv-LV"/>
              </w:rPr>
            </w:pPr>
            <w:r w:rsidRPr="00244BE3">
              <w:rPr>
                <w:rFonts w:ascii="Times New Roman" w:eastAsia="Times New Roman" w:hAnsi="Times New Roman"/>
                <w:color w:val="000000" w:themeColor="text1"/>
                <w:sz w:val="20"/>
                <w:szCs w:val="20"/>
                <w:lang w:val="en-US" w:eastAsia="lv-LV"/>
              </w:rPr>
              <w:t>Dotācija no vispārējiem ieņēmumiem</w:t>
            </w:r>
          </w:p>
        </w:tc>
        <w:tc>
          <w:tcPr>
            <w:tcW w:w="530" w:type="pct"/>
            <w:tcBorders>
              <w:top w:val="outset" w:sz="6" w:space="0" w:color="000000"/>
              <w:left w:val="outset" w:sz="6" w:space="0" w:color="000000"/>
              <w:bottom w:val="outset" w:sz="6" w:space="0" w:color="000000"/>
              <w:right w:val="outset" w:sz="6" w:space="0" w:color="000000"/>
            </w:tcBorders>
            <w:shd w:val="clear" w:color="auto" w:fill="FFFFFF"/>
            <w:hideMark/>
          </w:tcPr>
          <w:p w:rsidR="008A22D9" w:rsidRPr="00244BE3" w:rsidRDefault="008A22D9" w:rsidP="00E63913">
            <w:pPr>
              <w:spacing w:after="0" w:line="240" w:lineRule="auto"/>
              <w:jc w:val="right"/>
              <w:rPr>
                <w:rFonts w:ascii="Times New Roman" w:eastAsia="Times New Roman" w:hAnsi="Times New Roman"/>
                <w:color w:val="000000" w:themeColor="text1"/>
                <w:sz w:val="20"/>
                <w:szCs w:val="20"/>
                <w:lang w:val="en-US" w:eastAsia="lv-LV"/>
              </w:rPr>
            </w:pPr>
            <w:r w:rsidRPr="00244BE3">
              <w:rPr>
                <w:rFonts w:ascii="Times New Roman" w:eastAsia="Times New Roman" w:hAnsi="Times New Roman"/>
                <w:color w:val="000000" w:themeColor="text1"/>
                <w:sz w:val="20"/>
                <w:szCs w:val="20"/>
                <w:lang w:val="en-US" w:eastAsia="lv-LV"/>
              </w:rPr>
              <w:t>154</w:t>
            </w:r>
          </w:p>
        </w:tc>
        <w:tc>
          <w:tcPr>
            <w:tcW w:w="530" w:type="pct"/>
            <w:tcBorders>
              <w:top w:val="outset" w:sz="6" w:space="0" w:color="000000"/>
              <w:left w:val="outset" w:sz="6" w:space="0" w:color="000000"/>
              <w:bottom w:val="outset" w:sz="6" w:space="0" w:color="000000"/>
              <w:right w:val="outset" w:sz="6" w:space="0" w:color="000000"/>
            </w:tcBorders>
            <w:shd w:val="clear" w:color="auto" w:fill="FFFFFF"/>
            <w:hideMark/>
          </w:tcPr>
          <w:p w:rsidR="008A22D9" w:rsidRPr="00244BE3" w:rsidRDefault="008A22D9" w:rsidP="00E63913">
            <w:pPr>
              <w:spacing w:after="0" w:line="240" w:lineRule="auto"/>
              <w:jc w:val="right"/>
              <w:rPr>
                <w:rFonts w:ascii="Times New Roman" w:eastAsia="Times New Roman" w:hAnsi="Times New Roman"/>
                <w:color w:val="000000" w:themeColor="text1"/>
                <w:sz w:val="20"/>
                <w:szCs w:val="20"/>
                <w:lang w:val="en-US"/>
              </w:rPr>
            </w:pPr>
            <w:r w:rsidRPr="00244BE3">
              <w:rPr>
                <w:rFonts w:ascii="Times New Roman" w:eastAsia="Times New Roman" w:hAnsi="Times New Roman"/>
                <w:color w:val="000000" w:themeColor="text1"/>
                <w:sz w:val="20"/>
                <w:szCs w:val="20"/>
                <w:lang w:val="en-US"/>
              </w:rPr>
              <w:t>140</w:t>
            </w:r>
          </w:p>
        </w:tc>
        <w:tc>
          <w:tcPr>
            <w:tcW w:w="530" w:type="pct"/>
            <w:tcBorders>
              <w:top w:val="outset" w:sz="6" w:space="0" w:color="000000"/>
              <w:left w:val="outset" w:sz="6" w:space="0" w:color="000000"/>
              <w:bottom w:val="outset" w:sz="6" w:space="0" w:color="000000"/>
              <w:right w:val="outset" w:sz="6" w:space="0" w:color="000000"/>
            </w:tcBorders>
            <w:shd w:val="clear" w:color="auto" w:fill="FFFFFF"/>
            <w:hideMark/>
          </w:tcPr>
          <w:p w:rsidR="008A22D9" w:rsidRPr="00244BE3" w:rsidRDefault="008A22D9" w:rsidP="00E63913">
            <w:pPr>
              <w:spacing w:after="0" w:line="240" w:lineRule="auto"/>
              <w:jc w:val="right"/>
              <w:rPr>
                <w:rFonts w:ascii="Times New Roman" w:eastAsia="Times New Roman" w:hAnsi="Times New Roman"/>
                <w:color w:val="000000" w:themeColor="text1"/>
                <w:sz w:val="24"/>
                <w:szCs w:val="20"/>
                <w:lang w:val="en-US"/>
              </w:rPr>
            </w:pPr>
            <w:r w:rsidRPr="00244BE3">
              <w:rPr>
                <w:rFonts w:ascii="Times New Roman" w:eastAsia="Times New Roman" w:hAnsi="Times New Roman"/>
                <w:color w:val="000000" w:themeColor="text1"/>
                <w:sz w:val="20"/>
                <w:szCs w:val="20"/>
                <w:lang w:val="en-US" w:eastAsia="lv-LV"/>
              </w:rPr>
              <w:t>140</w:t>
            </w:r>
          </w:p>
        </w:tc>
        <w:tc>
          <w:tcPr>
            <w:tcW w:w="589" w:type="pct"/>
            <w:tcBorders>
              <w:top w:val="outset" w:sz="6" w:space="0" w:color="000000"/>
              <w:left w:val="outset" w:sz="6" w:space="0" w:color="000000"/>
              <w:bottom w:val="outset" w:sz="6" w:space="0" w:color="000000"/>
              <w:right w:val="outset" w:sz="6" w:space="0" w:color="000000"/>
            </w:tcBorders>
            <w:shd w:val="clear" w:color="auto" w:fill="FFFFFF"/>
            <w:hideMark/>
          </w:tcPr>
          <w:p w:rsidR="008A22D9" w:rsidRPr="00244BE3" w:rsidRDefault="008A22D9" w:rsidP="00E63913">
            <w:pPr>
              <w:spacing w:after="0" w:line="240" w:lineRule="auto"/>
              <w:jc w:val="right"/>
              <w:rPr>
                <w:rFonts w:ascii="Times New Roman" w:eastAsia="Times New Roman" w:hAnsi="Times New Roman"/>
                <w:color w:val="000000" w:themeColor="text1"/>
                <w:sz w:val="20"/>
                <w:szCs w:val="20"/>
                <w:lang w:val="en-US" w:eastAsia="lv-LV"/>
              </w:rPr>
            </w:pPr>
            <w:r w:rsidRPr="00244BE3">
              <w:rPr>
                <w:rFonts w:ascii="Times New Roman" w:eastAsia="Times New Roman" w:hAnsi="Times New Roman"/>
                <w:color w:val="000000" w:themeColor="text1"/>
                <w:sz w:val="20"/>
                <w:szCs w:val="20"/>
                <w:lang w:val="en-US" w:eastAsia="lv-LV"/>
              </w:rPr>
              <w:t>-14</w:t>
            </w:r>
          </w:p>
        </w:tc>
        <w:tc>
          <w:tcPr>
            <w:tcW w:w="533" w:type="pct"/>
            <w:tcBorders>
              <w:top w:val="outset" w:sz="6" w:space="0" w:color="000000"/>
              <w:left w:val="outset" w:sz="6" w:space="0" w:color="000000"/>
              <w:bottom w:val="outset" w:sz="6" w:space="0" w:color="000000"/>
              <w:right w:val="outset" w:sz="6" w:space="0" w:color="000000"/>
            </w:tcBorders>
            <w:shd w:val="clear" w:color="auto" w:fill="FFFFFF"/>
          </w:tcPr>
          <w:p w:rsidR="008A22D9" w:rsidRPr="00244BE3" w:rsidRDefault="008A22D9" w:rsidP="00E63913">
            <w:pPr>
              <w:spacing w:after="0" w:line="240" w:lineRule="auto"/>
              <w:jc w:val="right"/>
              <w:rPr>
                <w:rFonts w:ascii="Times New Roman" w:eastAsia="Times New Roman" w:hAnsi="Times New Roman"/>
                <w:color w:val="000000" w:themeColor="text1"/>
                <w:sz w:val="20"/>
                <w:szCs w:val="20"/>
                <w:lang w:val="en-US" w:eastAsia="lv-LV"/>
              </w:rPr>
            </w:pPr>
            <w:r w:rsidRPr="00244BE3">
              <w:rPr>
                <w:rFonts w:ascii="Times New Roman" w:eastAsia="Times New Roman" w:hAnsi="Times New Roman"/>
                <w:color w:val="000000" w:themeColor="text1"/>
                <w:sz w:val="20"/>
                <w:szCs w:val="20"/>
                <w:lang w:val="en-US" w:eastAsia="lv-LV"/>
              </w:rPr>
              <w:t>0</w:t>
            </w:r>
          </w:p>
        </w:tc>
        <w:tc>
          <w:tcPr>
            <w:tcW w:w="616" w:type="pct"/>
            <w:tcBorders>
              <w:top w:val="outset" w:sz="6" w:space="0" w:color="000000"/>
              <w:left w:val="outset" w:sz="6" w:space="0" w:color="000000"/>
              <w:bottom w:val="outset" w:sz="6" w:space="0" w:color="000000"/>
              <w:right w:val="outset" w:sz="6" w:space="0" w:color="000000"/>
            </w:tcBorders>
            <w:shd w:val="clear" w:color="auto" w:fill="FFFFFF"/>
          </w:tcPr>
          <w:p w:rsidR="008A22D9" w:rsidRPr="00244BE3" w:rsidRDefault="008A22D9" w:rsidP="00E63913">
            <w:pPr>
              <w:spacing w:after="0" w:line="240" w:lineRule="auto"/>
              <w:jc w:val="right"/>
              <w:rPr>
                <w:rFonts w:ascii="Times New Roman" w:eastAsia="Times New Roman" w:hAnsi="Times New Roman"/>
                <w:color w:val="000000" w:themeColor="text1"/>
                <w:sz w:val="20"/>
                <w:szCs w:val="20"/>
                <w:lang w:val="en-US" w:eastAsia="lv-LV"/>
              </w:rPr>
            </w:pPr>
            <w:r w:rsidRPr="00244BE3">
              <w:rPr>
                <w:rFonts w:ascii="Times New Roman" w:eastAsia="Times New Roman" w:hAnsi="Times New Roman"/>
                <w:color w:val="000000" w:themeColor="text1"/>
                <w:sz w:val="20"/>
                <w:szCs w:val="20"/>
                <w:lang w:val="en-US" w:eastAsia="lv-LV"/>
              </w:rPr>
              <w:t>-9,1</w:t>
            </w:r>
          </w:p>
        </w:tc>
        <w:tc>
          <w:tcPr>
            <w:tcW w:w="543" w:type="pct"/>
            <w:tcBorders>
              <w:top w:val="outset" w:sz="6" w:space="0" w:color="000000"/>
              <w:left w:val="outset" w:sz="6" w:space="0" w:color="000000"/>
              <w:bottom w:val="outset" w:sz="6" w:space="0" w:color="000000"/>
              <w:right w:val="outset" w:sz="6" w:space="0" w:color="000000"/>
            </w:tcBorders>
            <w:shd w:val="clear" w:color="auto" w:fill="FFFFFF"/>
          </w:tcPr>
          <w:p w:rsidR="008A22D9" w:rsidRPr="00244BE3" w:rsidRDefault="008A22D9" w:rsidP="00E63913">
            <w:pPr>
              <w:spacing w:after="0" w:line="240" w:lineRule="auto"/>
              <w:jc w:val="right"/>
              <w:rPr>
                <w:rFonts w:ascii="Times New Roman" w:eastAsia="Times New Roman" w:hAnsi="Times New Roman"/>
                <w:color w:val="000000" w:themeColor="text1"/>
                <w:sz w:val="20"/>
                <w:szCs w:val="20"/>
                <w:lang w:val="en-US" w:eastAsia="lv-LV"/>
              </w:rPr>
            </w:pPr>
            <w:r w:rsidRPr="00244BE3">
              <w:rPr>
                <w:rFonts w:ascii="Times New Roman" w:eastAsia="Times New Roman" w:hAnsi="Times New Roman"/>
                <w:color w:val="000000" w:themeColor="text1"/>
                <w:sz w:val="20"/>
                <w:szCs w:val="20"/>
                <w:lang w:val="en-US" w:eastAsia="lv-LV"/>
              </w:rPr>
              <w:t>100,0</w:t>
            </w:r>
          </w:p>
        </w:tc>
      </w:tr>
      <w:tr w:rsidR="0053268E" w:rsidRPr="00244BE3" w:rsidTr="00DB4B76">
        <w:trPr>
          <w:trHeight w:val="20"/>
        </w:trPr>
        <w:tc>
          <w:tcPr>
            <w:tcW w:w="1129" w:type="pct"/>
            <w:tcBorders>
              <w:top w:val="outset" w:sz="6" w:space="0" w:color="000000"/>
              <w:left w:val="outset" w:sz="6" w:space="0" w:color="000000"/>
              <w:bottom w:val="outset" w:sz="6" w:space="0" w:color="000000"/>
              <w:right w:val="outset" w:sz="6" w:space="0" w:color="000000"/>
            </w:tcBorders>
            <w:shd w:val="clear" w:color="auto" w:fill="FFFFFF"/>
            <w:hideMark/>
          </w:tcPr>
          <w:p w:rsidR="008A22D9" w:rsidRPr="00244BE3" w:rsidRDefault="008A22D9" w:rsidP="00E63913">
            <w:pPr>
              <w:spacing w:after="0" w:line="240" w:lineRule="auto"/>
              <w:rPr>
                <w:rFonts w:ascii="Times New Roman" w:eastAsia="Times New Roman" w:hAnsi="Times New Roman"/>
                <w:color w:val="000000" w:themeColor="text1"/>
                <w:sz w:val="20"/>
                <w:szCs w:val="20"/>
                <w:lang w:val="en-US" w:eastAsia="lv-LV"/>
              </w:rPr>
            </w:pPr>
            <w:r w:rsidRPr="00244BE3">
              <w:rPr>
                <w:rFonts w:ascii="Times New Roman" w:eastAsia="Times New Roman" w:hAnsi="Times New Roman"/>
                <w:b/>
                <w:bCs/>
                <w:color w:val="000000" w:themeColor="text1"/>
                <w:sz w:val="20"/>
                <w:szCs w:val="20"/>
                <w:lang w:val="en-US" w:eastAsia="lv-LV"/>
              </w:rPr>
              <w:t>Izdevumi – kopā</w:t>
            </w:r>
          </w:p>
        </w:tc>
        <w:tc>
          <w:tcPr>
            <w:tcW w:w="530" w:type="pct"/>
            <w:tcBorders>
              <w:top w:val="outset" w:sz="6" w:space="0" w:color="000000"/>
              <w:left w:val="outset" w:sz="6" w:space="0" w:color="000000"/>
              <w:bottom w:val="outset" w:sz="6" w:space="0" w:color="000000"/>
              <w:right w:val="outset" w:sz="6" w:space="0" w:color="000000"/>
            </w:tcBorders>
            <w:shd w:val="clear" w:color="auto" w:fill="FFFFFF"/>
            <w:hideMark/>
          </w:tcPr>
          <w:p w:rsidR="008A22D9" w:rsidRPr="00244BE3" w:rsidRDefault="008A22D9" w:rsidP="00E63913">
            <w:pPr>
              <w:spacing w:after="0" w:line="240" w:lineRule="auto"/>
              <w:jc w:val="right"/>
              <w:rPr>
                <w:rFonts w:ascii="Times New Roman" w:eastAsia="Times New Roman" w:hAnsi="Times New Roman"/>
                <w:b/>
                <w:color w:val="000000" w:themeColor="text1"/>
                <w:sz w:val="20"/>
                <w:szCs w:val="20"/>
                <w:lang w:val="en-US" w:eastAsia="lv-LV"/>
              </w:rPr>
            </w:pPr>
            <w:r w:rsidRPr="00244BE3">
              <w:rPr>
                <w:rFonts w:ascii="Times New Roman" w:eastAsia="Times New Roman" w:hAnsi="Times New Roman"/>
                <w:b/>
                <w:color w:val="000000" w:themeColor="text1"/>
                <w:sz w:val="20"/>
                <w:szCs w:val="20"/>
                <w:lang w:val="en-US" w:eastAsia="lv-LV"/>
              </w:rPr>
              <w:t>149</w:t>
            </w:r>
          </w:p>
        </w:tc>
        <w:tc>
          <w:tcPr>
            <w:tcW w:w="530" w:type="pct"/>
            <w:tcBorders>
              <w:top w:val="outset" w:sz="6" w:space="0" w:color="000000"/>
              <w:left w:val="outset" w:sz="6" w:space="0" w:color="000000"/>
              <w:bottom w:val="outset" w:sz="6" w:space="0" w:color="000000"/>
              <w:right w:val="outset" w:sz="6" w:space="0" w:color="000000"/>
            </w:tcBorders>
            <w:shd w:val="clear" w:color="auto" w:fill="FFFFFF"/>
            <w:hideMark/>
          </w:tcPr>
          <w:p w:rsidR="008A22D9" w:rsidRPr="00244BE3" w:rsidRDefault="008A22D9" w:rsidP="00E63913">
            <w:pPr>
              <w:spacing w:after="0" w:line="240" w:lineRule="auto"/>
              <w:jc w:val="right"/>
              <w:rPr>
                <w:rFonts w:ascii="Times New Roman" w:eastAsia="Times New Roman" w:hAnsi="Times New Roman"/>
                <w:b/>
                <w:color w:val="000000" w:themeColor="text1"/>
                <w:sz w:val="20"/>
                <w:szCs w:val="20"/>
                <w:lang w:val="en-US" w:eastAsia="lv-LV"/>
              </w:rPr>
            </w:pPr>
            <w:r w:rsidRPr="00244BE3">
              <w:rPr>
                <w:rFonts w:ascii="Times New Roman" w:eastAsia="Times New Roman" w:hAnsi="Times New Roman"/>
                <w:b/>
                <w:color w:val="000000" w:themeColor="text1"/>
                <w:sz w:val="20"/>
                <w:szCs w:val="20"/>
                <w:lang w:val="en-US" w:eastAsia="lv-LV"/>
              </w:rPr>
              <w:t>140</w:t>
            </w:r>
          </w:p>
        </w:tc>
        <w:tc>
          <w:tcPr>
            <w:tcW w:w="530" w:type="pct"/>
            <w:tcBorders>
              <w:top w:val="outset" w:sz="6" w:space="0" w:color="000000"/>
              <w:left w:val="outset" w:sz="6" w:space="0" w:color="000000"/>
              <w:bottom w:val="outset" w:sz="6" w:space="0" w:color="000000"/>
              <w:right w:val="outset" w:sz="6" w:space="0" w:color="000000"/>
            </w:tcBorders>
            <w:shd w:val="clear" w:color="auto" w:fill="FFFFFF"/>
            <w:hideMark/>
          </w:tcPr>
          <w:p w:rsidR="008A22D9" w:rsidRPr="00244BE3" w:rsidRDefault="008A22D9" w:rsidP="00E63913">
            <w:pPr>
              <w:spacing w:after="0" w:line="240" w:lineRule="auto"/>
              <w:jc w:val="right"/>
              <w:rPr>
                <w:rFonts w:ascii="Times New Roman" w:eastAsia="Times New Roman" w:hAnsi="Times New Roman"/>
                <w:b/>
                <w:color w:val="000000" w:themeColor="text1"/>
                <w:sz w:val="20"/>
                <w:szCs w:val="20"/>
                <w:lang w:val="en-US" w:eastAsia="lv-LV"/>
              </w:rPr>
            </w:pPr>
            <w:r w:rsidRPr="00244BE3">
              <w:rPr>
                <w:rFonts w:ascii="Times New Roman" w:eastAsia="Times New Roman" w:hAnsi="Times New Roman"/>
                <w:b/>
                <w:color w:val="000000" w:themeColor="text1"/>
                <w:sz w:val="20"/>
                <w:szCs w:val="20"/>
                <w:lang w:val="en-US" w:eastAsia="lv-LV"/>
              </w:rPr>
              <w:t>105</w:t>
            </w:r>
          </w:p>
        </w:tc>
        <w:tc>
          <w:tcPr>
            <w:tcW w:w="589" w:type="pct"/>
            <w:tcBorders>
              <w:top w:val="outset" w:sz="6" w:space="0" w:color="000000"/>
              <w:left w:val="outset" w:sz="6" w:space="0" w:color="000000"/>
              <w:bottom w:val="outset" w:sz="6" w:space="0" w:color="000000"/>
              <w:right w:val="outset" w:sz="6" w:space="0" w:color="000000"/>
            </w:tcBorders>
            <w:shd w:val="clear" w:color="auto" w:fill="FFFFFF"/>
            <w:hideMark/>
          </w:tcPr>
          <w:p w:rsidR="008A22D9" w:rsidRPr="00244BE3" w:rsidRDefault="008A22D9" w:rsidP="00E63913">
            <w:pPr>
              <w:spacing w:after="0" w:line="240" w:lineRule="auto"/>
              <w:jc w:val="right"/>
              <w:rPr>
                <w:rFonts w:ascii="Times New Roman" w:eastAsia="Times New Roman" w:hAnsi="Times New Roman"/>
                <w:b/>
                <w:color w:val="000000" w:themeColor="text1"/>
                <w:sz w:val="20"/>
                <w:szCs w:val="20"/>
                <w:lang w:val="en-US" w:eastAsia="lv-LV"/>
              </w:rPr>
            </w:pPr>
            <w:r w:rsidRPr="00244BE3">
              <w:rPr>
                <w:rFonts w:ascii="Times New Roman" w:eastAsia="Times New Roman" w:hAnsi="Times New Roman"/>
                <w:b/>
                <w:color w:val="000000" w:themeColor="text1"/>
                <w:sz w:val="20"/>
                <w:szCs w:val="20"/>
                <w:lang w:val="en-US" w:eastAsia="lv-LV"/>
              </w:rPr>
              <w:t>-44</w:t>
            </w:r>
          </w:p>
        </w:tc>
        <w:tc>
          <w:tcPr>
            <w:tcW w:w="533" w:type="pct"/>
            <w:tcBorders>
              <w:top w:val="outset" w:sz="6" w:space="0" w:color="000000"/>
              <w:left w:val="outset" w:sz="6" w:space="0" w:color="000000"/>
              <w:bottom w:val="outset" w:sz="6" w:space="0" w:color="000000"/>
              <w:right w:val="outset" w:sz="6" w:space="0" w:color="000000"/>
            </w:tcBorders>
            <w:shd w:val="clear" w:color="auto" w:fill="FFFFFF"/>
          </w:tcPr>
          <w:p w:rsidR="008A22D9" w:rsidRPr="00244BE3" w:rsidRDefault="008A22D9" w:rsidP="00E63913">
            <w:pPr>
              <w:spacing w:after="0" w:line="240" w:lineRule="auto"/>
              <w:jc w:val="right"/>
              <w:rPr>
                <w:rFonts w:ascii="Times New Roman" w:eastAsia="Times New Roman" w:hAnsi="Times New Roman"/>
                <w:b/>
                <w:color w:val="000000" w:themeColor="text1"/>
                <w:sz w:val="20"/>
                <w:szCs w:val="20"/>
                <w:lang w:val="en-US" w:eastAsia="lv-LV"/>
              </w:rPr>
            </w:pPr>
            <w:r w:rsidRPr="00244BE3">
              <w:rPr>
                <w:rFonts w:ascii="Times New Roman" w:eastAsia="Times New Roman" w:hAnsi="Times New Roman"/>
                <w:b/>
                <w:color w:val="000000" w:themeColor="text1"/>
                <w:sz w:val="20"/>
                <w:szCs w:val="20"/>
                <w:lang w:val="en-US" w:eastAsia="lv-LV"/>
              </w:rPr>
              <w:t>-35</w:t>
            </w:r>
          </w:p>
        </w:tc>
        <w:tc>
          <w:tcPr>
            <w:tcW w:w="616" w:type="pct"/>
            <w:tcBorders>
              <w:top w:val="outset" w:sz="6" w:space="0" w:color="000000"/>
              <w:left w:val="outset" w:sz="6" w:space="0" w:color="000000"/>
              <w:bottom w:val="outset" w:sz="6" w:space="0" w:color="000000"/>
              <w:right w:val="outset" w:sz="6" w:space="0" w:color="000000"/>
            </w:tcBorders>
            <w:shd w:val="clear" w:color="auto" w:fill="FFFFFF"/>
          </w:tcPr>
          <w:p w:rsidR="008A22D9" w:rsidRPr="00244BE3" w:rsidRDefault="008A22D9" w:rsidP="00E63913">
            <w:pPr>
              <w:spacing w:after="0" w:line="240" w:lineRule="auto"/>
              <w:jc w:val="right"/>
              <w:rPr>
                <w:rFonts w:ascii="Times New Roman" w:eastAsia="Times New Roman" w:hAnsi="Times New Roman"/>
                <w:b/>
                <w:color w:val="000000" w:themeColor="text1"/>
                <w:sz w:val="20"/>
                <w:szCs w:val="20"/>
                <w:lang w:val="en-US" w:eastAsia="lv-LV"/>
              </w:rPr>
            </w:pPr>
            <w:r w:rsidRPr="00244BE3">
              <w:rPr>
                <w:rFonts w:ascii="Times New Roman" w:eastAsia="Times New Roman" w:hAnsi="Times New Roman"/>
                <w:b/>
                <w:color w:val="000000" w:themeColor="text1"/>
                <w:sz w:val="20"/>
                <w:szCs w:val="20"/>
                <w:lang w:val="en-US" w:eastAsia="lv-LV"/>
              </w:rPr>
              <w:t>-29,6</w:t>
            </w:r>
          </w:p>
        </w:tc>
        <w:tc>
          <w:tcPr>
            <w:tcW w:w="543" w:type="pct"/>
            <w:tcBorders>
              <w:top w:val="outset" w:sz="6" w:space="0" w:color="000000"/>
              <w:left w:val="outset" w:sz="6" w:space="0" w:color="000000"/>
              <w:bottom w:val="outset" w:sz="6" w:space="0" w:color="000000"/>
              <w:right w:val="outset" w:sz="6" w:space="0" w:color="000000"/>
            </w:tcBorders>
            <w:shd w:val="clear" w:color="auto" w:fill="FFFFFF"/>
          </w:tcPr>
          <w:p w:rsidR="008A22D9" w:rsidRPr="00244BE3" w:rsidRDefault="008A22D9" w:rsidP="00E63913">
            <w:pPr>
              <w:spacing w:after="0" w:line="240" w:lineRule="auto"/>
              <w:jc w:val="right"/>
              <w:rPr>
                <w:rFonts w:ascii="Times New Roman" w:eastAsia="Times New Roman" w:hAnsi="Times New Roman"/>
                <w:b/>
                <w:color w:val="000000" w:themeColor="text1"/>
                <w:sz w:val="20"/>
                <w:szCs w:val="20"/>
                <w:lang w:val="en-US" w:eastAsia="lv-LV"/>
              </w:rPr>
            </w:pPr>
            <w:r w:rsidRPr="00244BE3">
              <w:rPr>
                <w:rFonts w:ascii="Times New Roman" w:eastAsia="Times New Roman" w:hAnsi="Times New Roman"/>
                <w:b/>
                <w:color w:val="000000" w:themeColor="text1"/>
                <w:sz w:val="20"/>
                <w:szCs w:val="20"/>
                <w:lang w:val="en-US" w:eastAsia="lv-LV"/>
              </w:rPr>
              <w:t>75,0</w:t>
            </w:r>
          </w:p>
        </w:tc>
      </w:tr>
      <w:tr w:rsidR="0053268E" w:rsidRPr="00244BE3" w:rsidTr="00DB4B76">
        <w:trPr>
          <w:trHeight w:val="20"/>
        </w:trPr>
        <w:tc>
          <w:tcPr>
            <w:tcW w:w="1129" w:type="pct"/>
            <w:tcBorders>
              <w:top w:val="outset" w:sz="6" w:space="0" w:color="000000"/>
              <w:left w:val="outset" w:sz="6" w:space="0" w:color="000000"/>
              <w:bottom w:val="outset" w:sz="6" w:space="0" w:color="000000"/>
              <w:right w:val="outset" w:sz="6" w:space="0" w:color="000000"/>
            </w:tcBorders>
            <w:shd w:val="clear" w:color="auto" w:fill="FFFFFF"/>
            <w:hideMark/>
          </w:tcPr>
          <w:p w:rsidR="008A22D9" w:rsidRPr="00244BE3" w:rsidRDefault="008A22D9" w:rsidP="00E63913">
            <w:pPr>
              <w:spacing w:after="0" w:line="240" w:lineRule="auto"/>
              <w:rPr>
                <w:rFonts w:ascii="Times New Roman" w:eastAsia="Times New Roman" w:hAnsi="Times New Roman"/>
                <w:color w:val="000000" w:themeColor="text1"/>
                <w:sz w:val="20"/>
                <w:szCs w:val="20"/>
                <w:lang w:val="en-US" w:eastAsia="lv-LV"/>
              </w:rPr>
            </w:pPr>
            <w:r w:rsidRPr="00244BE3">
              <w:rPr>
                <w:rFonts w:ascii="Times New Roman" w:eastAsia="Times New Roman" w:hAnsi="Times New Roman"/>
                <w:color w:val="000000" w:themeColor="text1"/>
                <w:sz w:val="20"/>
                <w:szCs w:val="20"/>
                <w:lang w:val="en-US" w:eastAsia="lv-LV"/>
              </w:rPr>
              <w:t>Atlīdzība</w:t>
            </w:r>
          </w:p>
        </w:tc>
        <w:tc>
          <w:tcPr>
            <w:tcW w:w="530" w:type="pct"/>
            <w:tcBorders>
              <w:top w:val="outset" w:sz="6" w:space="0" w:color="000000"/>
              <w:left w:val="outset" w:sz="6" w:space="0" w:color="000000"/>
              <w:bottom w:val="outset" w:sz="6" w:space="0" w:color="000000"/>
              <w:right w:val="outset" w:sz="6" w:space="0" w:color="000000"/>
            </w:tcBorders>
            <w:shd w:val="clear" w:color="auto" w:fill="FFFFFF"/>
            <w:hideMark/>
          </w:tcPr>
          <w:p w:rsidR="008A22D9" w:rsidRPr="00244BE3" w:rsidRDefault="008A22D9" w:rsidP="00E63913">
            <w:pPr>
              <w:spacing w:after="0" w:line="240" w:lineRule="auto"/>
              <w:jc w:val="right"/>
              <w:rPr>
                <w:rFonts w:ascii="Times New Roman" w:eastAsia="Times New Roman" w:hAnsi="Times New Roman"/>
                <w:color w:val="000000" w:themeColor="text1"/>
                <w:sz w:val="20"/>
                <w:szCs w:val="20"/>
                <w:lang w:val="en-US" w:eastAsia="lv-LV"/>
              </w:rPr>
            </w:pPr>
            <w:r w:rsidRPr="00244BE3">
              <w:rPr>
                <w:rFonts w:ascii="Times New Roman" w:eastAsia="Times New Roman" w:hAnsi="Times New Roman"/>
                <w:color w:val="000000" w:themeColor="text1"/>
                <w:sz w:val="20"/>
                <w:szCs w:val="20"/>
                <w:lang w:val="en-US" w:eastAsia="lv-LV"/>
              </w:rPr>
              <w:t>122</w:t>
            </w:r>
          </w:p>
        </w:tc>
        <w:tc>
          <w:tcPr>
            <w:tcW w:w="530" w:type="pct"/>
            <w:tcBorders>
              <w:top w:val="outset" w:sz="6" w:space="0" w:color="000000"/>
              <w:left w:val="outset" w:sz="6" w:space="0" w:color="000000"/>
              <w:bottom w:val="outset" w:sz="6" w:space="0" w:color="000000"/>
              <w:right w:val="outset" w:sz="6" w:space="0" w:color="000000"/>
            </w:tcBorders>
            <w:shd w:val="clear" w:color="auto" w:fill="FFFFFF"/>
            <w:hideMark/>
          </w:tcPr>
          <w:p w:rsidR="008A22D9" w:rsidRPr="00244BE3" w:rsidRDefault="008A22D9" w:rsidP="00E63913">
            <w:pPr>
              <w:spacing w:after="0" w:line="240" w:lineRule="auto"/>
              <w:jc w:val="right"/>
              <w:rPr>
                <w:rFonts w:ascii="Times New Roman" w:eastAsia="Times New Roman" w:hAnsi="Times New Roman"/>
                <w:color w:val="000000" w:themeColor="text1"/>
                <w:sz w:val="20"/>
                <w:szCs w:val="20"/>
                <w:lang w:val="en-US" w:eastAsia="lv-LV"/>
              </w:rPr>
            </w:pPr>
            <w:r w:rsidRPr="00244BE3">
              <w:rPr>
                <w:rFonts w:ascii="Times New Roman" w:eastAsia="Times New Roman" w:hAnsi="Times New Roman"/>
                <w:color w:val="000000" w:themeColor="text1"/>
                <w:sz w:val="20"/>
                <w:szCs w:val="20"/>
                <w:lang w:val="en-US" w:eastAsia="lv-LV"/>
              </w:rPr>
              <w:t>110</w:t>
            </w:r>
          </w:p>
        </w:tc>
        <w:tc>
          <w:tcPr>
            <w:tcW w:w="530" w:type="pct"/>
            <w:tcBorders>
              <w:top w:val="outset" w:sz="6" w:space="0" w:color="000000"/>
              <w:left w:val="outset" w:sz="6" w:space="0" w:color="000000"/>
              <w:bottom w:val="outset" w:sz="6" w:space="0" w:color="000000"/>
              <w:right w:val="outset" w:sz="6" w:space="0" w:color="000000"/>
            </w:tcBorders>
            <w:shd w:val="clear" w:color="auto" w:fill="FFFFFF"/>
            <w:hideMark/>
          </w:tcPr>
          <w:p w:rsidR="008A22D9" w:rsidRPr="00244BE3" w:rsidRDefault="008A22D9" w:rsidP="00E63913">
            <w:pPr>
              <w:spacing w:after="0" w:line="240" w:lineRule="auto"/>
              <w:jc w:val="right"/>
              <w:rPr>
                <w:rFonts w:ascii="Times New Roman" w:eastAsia="Times New Roman" w:hAnsi="Times New Roman"/>
                <w:color w:val="000000" w:themeColor="text1"/>
                <w:sz w:val="20"/>
                <w:szCs w:val="20"/>
                <w:lang w:val="en-US" w:eastAsia="lv-LV"/>
              </w:rPr>
            </w:pPr>
            <w:r w:rsidRPr="00244BE3">
              <w:rPr>
                <w:rFonts w:ascii="Times New Roman" w:eastAsia="Times New Roman" w:hAnsi="Times New Roman"/>
                <w:color w:val="000000" w:themeColor="text1"/>
                <w:sz w:val="20"/>
                <w:szCs w:val="20"/>
                <w:lang w:val="en-US" w:eastAsia="lv-LV"/>
              </w:rPr>
              <w:t>75</w:t>
            </w:r>
          </w:p>
        </w:tc>
        <w:tc>
          <w:tcPr>
            <w:tcW w:w="589" w:type="pct"/>
            <w:tcBorders>
              <w:top w:val="outset" w:sz="6" w:space="0" w:color="000000"/>
              <w:left w:val="outset" w:sz="6" w:space="0" w:color="000000"/>
              <w:bottom w:val="outset" w:sz="6" w:space="0" w:color="000000"/>
              <w:right w:val="outset" w:sz="6" w:space="0" w:color="000000"/>
            </w:tcBorders>
            <w:shd w:val="clear" w:color="auto" w:fill="FFFFFF"/>
            <w:hideMark/>
          </w:tcPr>
          <w:p w:rsidR="008A22D9" w:rsidRPr="00244BE3" w:rsidRDefault="008A22D9" w:rsidP="00E63913">
            <w:pPr>
              <w:spacing w:after="0" w:line="240" w:lineRule="auto"/>
              <w:jc w:val="right"/>
              <w:rPr>
                <w:rFonts w:ascii="Times New Roman" w:eastAsia="Times New Roman" w:hAnsi="Times New Roman"/>
                <w:color w:val="000000" w:themeColor="text1"/>
                <w:sz w:val="20"/>
                <w:szCs w:val="20"/>
                <w:lang w:val="en-US" w:eastAsia="lv-LV"/>
              </w:rPr>
            </w:pPr>
            <w:r w:rsidRPr="00244BE3">
              <w:rPr>
                <w:rFonts w:ascii="Times New Roman" w:eastAsia="Times New Roman" w:hAnsi="Times New Roman"/>
                <w:color w:val="000000" w:themeColor="text1"/>
                <w:sz w:val="20"/>
                <w:szCs w:val="20"/>
                <w:lang w:val="en-US" w:eastAsia="lv-LV"/>
              </w:rPr>
              <w:t>-47</w:t>
            </w:r>
          </w:p>
        </w:tc>
        <w:tc>
          <w:tcPr>
            <w:tcW w:w="533" w:type="pct"/>
            <w:tcBorders>
              <w:top w:val="outset" w:sz="6" w:space="0" w:color="000000"/>
              <w:left w:val="outset" w:sz="6" w:space="0" w:color="000000"/>
              <w:bottom w:val="outset" w:sz="6" w:space="0" w:color="000000"/>
              <w:right w:val="outset" w:sz="6" w:space="0" w:color="000000"/>
            </w:tcBorders>
            <w:shd w:val="clear" w:color="auto" w:fill="FFFFFF"/>
          </w:tcPr>
          <w:p w:rsidR="008A22D9" w:rsidRPr="00244BE3" w:rsidRDefault="008A22D9" w:rsidP="00E63913">
            <w:pPr>
              <w:spacing w:after="0" w:line="240" w:lineRule="auto"/>
              <w:jc w:val="right"/>
              <w:rPr>
                <w:rFonts w:ascii="Times New Roman" w:eastAsia="Times New Roman" w:hAnsi="Times New Roman"/>
                <w:color w:val="000000" w:themeColor="text1"/>
                <w:sz w:val="20"/>
                <w:szCs w:val="20"/>
                <w:lang w:val="en-US" w:eastAsia="lv-LV"/>
              </w:rPr>
            </w:pPr>
            <w:r w:rsidRPr="00244BE3">
              <w:rPr>
                <w:rFonts w:ascii="Times New Roman" w:eastAsia="Times New Roman" w:hAnsi="Times New Roman"/>
                <w:color w:val="000000" w:themeColor="text1"/>
                <w:sz w:val="20"/>
                <w:szCs w:val="20"/>
                <w:lang w:val="en-US" w:eastAsia="lv-LV"/>
              </w:rPr>
              <w:t>-35</w:t>
            </w:r>
          </w:p>
        </w:tc>
        <w:tc>
          <w:tcPr>
            <w:tcW w:w="616" w:type="pct"/>
            <w:tcBorders>
              <w:top w:val="outset" w:sz="6" w:space="0" w:color="000000"/>
              <w:left w:val="outset" w:sz="6" w:space="0" w:color="000000"/>
              <w:bottom w:val="outset" w:sz="6" w:space="0" w:color="000000"/>
              <w:right w:val="outset" w:sz="6" w:space="0" w:color="000000"/>
            </w:tcBorders>
            <w:shd w:val="clear" w:color="auto" w:fill="FFFFFF"/>
          </w:tcPr>
          <w:p w:rsidR="008A22D9" w:rsidRPr="00244BE3" w:rsidRDefault="008A22D9" w:rsidP="00E63913">
            <w:pPr>
              <w:spacing w:after="0" w:line="240" w:lineRule="auto"/>
              <w:jc w:val="right"/>
              <w:rPr>
                <w:rFonts w:ascii="Times New Roman" w:eastAsia="Times New Roman" w:hAnsi="Times New Roman"/>
                <w:color w:val="000000" w:themeColor="text1"/>
                <w:sz w:val="20"/>
                <w:szCs w:val="20"/>
                <w:lang w:val="en-US" w:eastAsia="lv-LV"/>
              </w:rPr>
            </w:pPr>
            <w:r w:rsidRPr="00244BE3">
              <w:rPr>
                <w:rFonts w:ascii="Times New Roman" w:eastAsia="Times New Roman" w:hAnsi="Times New Roman"/>
                <w:color w:val="000000" w:themeColor="text1"/>
                <w:sz w:val="20"/>
                <w:szCs w:val="20"/>
                <w:lang w:val="en-US" w:eastAsia="lv-LV"/>
              </w:rPr>
              <w:t>-38,5</w:t>
            </w:r>
          </w:p>
        </w:tc>
        <w:tc>
          <w:tcPr>
            <w:tcW w:w="543" w:type="pct"/>
            <w:tcBorders>
              <w:top w:val="outset" w:sz="6" w:space="0" w:color="000000"/>
              <w:left w:val="outset" w:sz="6" w:space="0" w:color="000000"/>
              <w:bottom w:val="outset" w:sz="6" w:space="0" w:color="000000"/>
              <w:right w:val="outset" w:sz="6" w:space="0" w:color="000000"/>
            </w:tcBorders>
            <w:shd w:val="clear" w:color="auto" w:fill="FFFFFF"/>
          </w:tcPr>
          <w:p w:rsidR="008A22D9" w:rsidRPr="00244BE3" w:rsidRDefault="008A22D9" w:rsidP="00E63913">
            <w:pPr>
              <w:spacing w:after="0" w:line="240" w:lineRule="auto"/>
              <w:jc w:val="right"/>
              <w:rPr>
                <w:rFonts w:ascii="Times New Roman" w:eastAsia="Times New Roman" w:hAnsi="Times New Roman"/>
                <w:color w:val="000000" w:themeColor="text1"/>
                <w:sz w:val="20"/>
                <w:szCs w:val="20"/>
                <w:lang w:val="en-US" w:eastAsia="lv-LV"/>
              </w:rPr>
            </w:pPr>
            <w:r w:rsidRPr="00244BE3">
              <w:rPr>
                <w:rFonts w:ascii="Times New Roman" w:eastAsia="Times New Roman" w:hAnsi="Times New Roman"/>
                <w:color w:val="000000" w:themeColor="text1"/>
                <w:sz w:val="20"/>
                <w:szCs w:val="20"/>
                <w:lang w:val="en-US" w:eastAsia="lv-LV"/>
              </w:rPr>
              <w:t>68,2</w:t>
            </w:r>
          </w:p>
        </w:tc>
      </w:tr>
      <w:tr w:rsidR="0053268E" w:rsidRPr="00244BE3" w:rsidTr="00DB4B76">
        <w:trPr>
          <w:trHeight w:val="20"/>
        </w:trPr>
        <w:tc>
          <w:tcPr>
            <w:tcW w:w="1129" w:type="pct"/>
            <w:tcBorders>
              <w:top w:val="outset" w:sz="6" w:space="0" w:color="000000"/>
              <w:left w:val="outset" w:sz="6" w:space="0" w:color="000000"/>
              <w:bottom w:val="outset" w:sz="6" w:space="0" w:color="000000"/>
              <w:right w:val="outset" w:sz="6" w:space="0" w:color="000000"/>
            </w:tcBorders>
            <w:shd w:val="clear" w:color="auto" w:fill="FFFFFF"/>
            <w:hideMark/>
          </w:tcPr>
          <w:p w:rsidR="008A22D9" w:rsidRPr="00244BE3" w:rsidRDefault="008A22D9" w:rsidP="00DB4B76">
            <w:pPr>
              <w:spacing w:after="0" w:line="240" w:lineRule="auto"/>
              <w:jc w:val="center"/>
              <w:rPr>
                <w:rFonts w:ascii="Times New Roman" w:eastAsia="Times New Roman" w:hAnsi="Times New Roman"/>
                <w:color w:val="000000" w:themeColor="text1"/>
                <w:sz w:val="20"/>
                <w:szCs w:val="20"/>
                <w:lang w:val="en-US" w:eastAsia="lv-LV"/>
              </w:rPr>
            </w:pPr>
            <w:r w:rsidRPr="00244BE3">
              <w:rPr>
                <w:rFonts w:ascii="Times New Roman" w:eastAsia="Times New Roman" w:hAnsi="Times New Roman"/>
                <w:i/>
                <w:iCs/>
                <w:color w:val="000000" w:themeColor="text1"/>
                <w:sz w:val="20"/>
                <w:szCs w:val="20"/>
                <w:lang w:val="en-US" w:eastAsia="lv-LV"/>
              </w:rPr>
              <w:t>t.sk. atalgojums</w:t>
            </w:r>
          </w:p>
        </w:tc>
        <w:tc>
          <w:tcPr>
            <w:tcW w:w="530" w:type="pct"/>
            <w:tcBorders>
              <w:top w:val="outset" w:sz="6" w:space="0" w:color="000000"/>
              <w:left w:val="outset" w:sz="6" w:space="0" w:color="000000"/>
              <w:bottom w:val="outset" w:sz="6" w:space="0" w:color="000000"/>
              <w:right w:val="outset" w:sz="6" w:space="0" w:color="000000"/>
            </w:tcBorders>
            <w:shd w:val="clear" w:color="auto" w:fill="FFFFFF"/>
            <w:hideMark/>
          </w:tcPr>
          <w:p w:rsidR="008A22D9" w:rsidRPr="00244BE3" w:rsidRDefault="008A22D9" w:rsidP="00E63913">
            <w:pPr>
              <w:spacing w:after="0" w:line="240" w:lineRule="auto"/>
              <w:jc w:val="right"/>
              <w:rPr>
                <w:rFonts w:ascii="Times New Roman" w:eastAsia="Times New Roman" w:hAnsi="Times New Roman"/>
                <w:i/>
                <w:color w:val="000000" w:themeColor="text1"/>
                <w:sz w:val="20"/>
                <w:szCs w:val="20"/>
                <w:lang w:val="en-US" w:eastAsia="lv-LV"/>
              </w:rPr>
            </w:pPr>
            <w:r w:rsidRPr="00244BE3">
              <w:rPr>
                <w:rFonts w:ascii="Times New Roman" w:eastAsia="Times New Roman" w:hAnsi="Times New Roman"/>
                <w:i/>
                <w:color w:val="000000" w:themeColor="text1"/>
                <w:sz w:val="20"/>
                <w:szCs w:val="20"/>
                <w:lang w:val="en-US" w:eastAsia="lv-LV"/>
              </w:rPr>
              <w:t>96</w:t>
            </w:r>
          </w:p>
        </w:tc>
        <w:tc>
          <w:tcPr>
            <w:tcW w:w="530" w:type="pct"/>
            <w:tcBorders>
              <w:top w:val="outset" w:sz="6" w:space="0" w:color="000000"/>
              <w:left w:val="outset" w:sz="6" w:space="0" w:color="000000"/>
              <w:bottom w:val="outset" w:sz="6" w:space="0" w:color="000000"/>
              <w:right w:val="outset" w:sz="6" w:space="0" w:color="000000"/>
            </w:tcBorders>
            <w:shd w:val="clear" w:color="auto" w:fill="FFFFFF"/>
            <w:hideMark/>
          </w:tcPr>
          <w:p w:rsidR="008A22D9" w:rsidRPr="00244BE3" w:rsidRDefault="008A22D9" w:rsidP="00E63913">
            <w:pPr>
              <w:spacing w:after="0" w:line="240" w:lineRule="auto"/>
              <w:jc w:val="right"/>
              <w:rPr>
                <w:rFonts w:ascii="Times New Roman" w:eastAsia="Times New Roman" w:hAnsi="Times New Roman"/>
                <w:i/>
                <w:color w:val="000000" w:themeColor="text1"/>
                <w:sz w:val="20"/>
                <w:szCs w:val="20"/>
                <w:lang w:val="en-US" w:eastAsia="lv-LV"/>
              </w:rPr>
            </w:pPr>
            <w:r w:rsidRPr="00244BE3">
              <w:rPr>
                <w:rFonts w:ascii="Times New Roman" w:eastAsia="Times New Roman" w:hAnsi="Times New Roman"/>
                <w:i/>
                <w:color w:val="000000" w:themeColor="text1"/>
                <w:sz w:val="20"/>
                <w:szCs w:val="20"/>
                <w:lang w:val="en-US" w:eastAsia="lv-LV"/>
              </w:rPr>
              <w:t>87</w:t>
            </w:r>
          </w:p>
        </w:tc>
        <w:tc>
          <w:tcPr>
            <w:tcW w:w="530" w:type="pct"/>
            <w:tcBorders>
              <w:top w:val="outset" w:sz="6" w:space="0" w:color="000000"/>
              <w:left w:val="outset" w:sz="6" w:space="0" w:color="000000"/>
              <w:bottom w:val="outset" w:sz="6" w:space="0" w:color="000000"/>
              <w:right w:val="outset" w:sz="6" w:space="0" w:color="000000"/>
            </w:tcBorders>
            <w:shd w:val="clear" w:color="auto" w:fill="FFFFFF"/>
            <w:hideMark/>
          </w:tcPr>
          <w:p w:rsidR="008A22D9" w:rsidRPr="00244BE3" w:rsidRDefault="008A22D9" w:rsidP="00E63913">
            <w:pPr>
              <w:spacing w:after="0" w:line="240" w:lineRule="auto"/>
              <w:jc w:val="right"/>
              <w:rPr>
                <w:rFonts w:ascii="Times New Roman" w:eastAsia="Times New Roman" w:hAnsi="Times New Roman"/>
                <w:i/>
                <w:color w:val="000000" w:themeColor="text1"/>
                <w:sz w:val="20"/>
                <w:szCs w:val="20"/>
                <w:lang w:val="en-US" w:eastAsia="lv-LV"/>
              </w:rPr>
            </w:pPr>
            <w:r w:rsidRPr="00244BE3">
              <w:rPr>
                <w:rFonts w:ascii="Times New Roman" w:eastAsia="Times New Roman" w:hAnsi="Times New Roman"/>
                <w:i/>
                <w:color w:val="000000" w:themeColor="text1"/>
                <w:sz w:val="20"/>
                <w:szCs w:val="20"/>
                <w:lang w:val="en-US" w:eastAsia="lv-LV"/>
              </w:rPr>
              <w:t>66</w:t>
            </w:r>
          </w:p>
        </w:tc>
        <w:tc>
          <w:tcPr>
            <w:tcW w:w="589" w:type="pct"/>
            <w:tcBorders>
              <w:top w:val="outset" w:sz="6" w:space="0" w:color="000000"/>
              <w:left w:val="outset" w:sz="6" w:space="0" w:color="000000"/>
              <w:bottom w:val="outset" w:sz="6" w:space="0" w:color="000000"/>
              <w:right w:val="outset" w:sz="6" w:space="0" w:color="000000"/>
            </w:tcBorders>
            <w:shd w:val="clear" w:color="auto" w:fill="FFFFFF"/>
            <w:hideMark/>
          </w:tcPr>
          <w:p w:rsidR="008A22D9" w:rsidRPr="00244BE3" w:rsidRDefault="008A22D9" w:rsidP="00E63913">
            <w:pPr>
              <w:spacing w:after="0" w:line="240" w:lineRule="auto"/>
              <w:jc w:val="right"/>
              <w:rPr>
                <w:rFonts w:ascii="Times New Roman" w:eastAsia="Times New Roman" w:hAnsi="Times New Roman"/>
                <w:i/>
                <w:color w:val="000000" w:themeColor="text1"/>
                <w:sz w:val="20"/>
                <w:szCs w:val="20"/>
                <w:lang w:val="en-US" w:eastAsia="lv-LV"/>
              </w:rPr>
            </w:pPr>
            <w:r w:rsidRPr="00244BE3">
              <w:rPr>
                <w:rFonts w:ascii="Times New Roman" w:eastAsia="Times New Roman" w:hAnsi="Times New Roman"/>
                <w:i/>
                <w:color w:val="000000" w:themeColor="text1"/>
                <w:sz w:val="20"/>
                <w:szCs w:val="20"/>
                <w:lang w:val="en-US" w:eastAsia="lv-LV"/>
              </w:rPr>
              <w:t>-30</w:t>
            </w:r>
          </w:p>
        </w:tc>
        <w:tc>
          <w:tcPr>
            <w:tcW w:w="533" w:type="pct"/>
            <w:tcBorders>
              <w:top w:val="outset" w:sz="6" w:space="0" w:color="000000"/>
              <w:left w:val="outset" w:sz="6" w:space="0" w:color="000000"/>
              <w:bottom w:val="outset" w:sz="6" w:space="0" w:color="000000"/>
              <w:right w:val="outset" w:sz="6" w:space="0" w:color="000000"/>
            </w:tcBorders>
            <w:shd w:val="clear" w:color="auto" w:fill="FFFFFF"/>
          </w:tcPr>
          <w:p w:rsidR="008A22D9" w:rsidRPr="00244BE3" w:rsidRDefault="008A22D9" w:rsidP="00E63913">
            <w:pPr>
              <w:spacing w:after="0" w:line="240" w:lineRule="auto"/>
              <w:jc w:val="right"/>
              <w:rPr>
                <w:rFonts w:ascii="Times New Roman" w:eastAsia="Times New Roman" w:hAnsi="Times New Roman"/>
                <w:i/>
                <w:color w:val="000000" w:themeColor="text1"/>
                <w:sz w:val="20"/>
                <w:szCs w:val="20"/>
                <w:lang w:val="en-US" w:eastAsia="lv-LV"/>
              </w:rPr>
            </w:pPr>
            <w:r w:rsidRPr="00244BE3">
              <w:rPr>
                <w:rFonts w:ascii="Times New Roman" w:eastAsia="Times New Roman" w:hAnsi="Times New Roman"/>
                <w:i/>
                <w:color w:val="000000" w:themeColor="text1"/>
                <w:sz w:val="20"/>
                <w:szCs w:val="20"/>
                <w:lang w:val="en-US" w:eastAsia="lv-LV"/>
              </w:rPr>
              <w:t>-21</w:t>
            </w:r>
          </w:p>
        </w:tc>
        <w:tc>
          <w:tcPr>
            <w:tcW w:w="616" w:type="pct"/>
            <w:tcBorders>
              <w:top w:val="outset" w:sz="6" w:space="0" w:color="000000"/>
              <w:left w:val="outset" w:sz="6" w:space="0" w:color="000000"/>
              <w:bottom w:val="outset" w:sz="6" w:space="0" w:color="000000"/>
              <w:right w:val="outset" w:sz="6" w:space="0" w:color="000000"/>
            </w:tcBorders>
            <w:shd w:val="clear" w:color="auto" w:fill="FFFFFF"/>
          </w:tcPr>
          <w:p w:rsidR="008A22D9" w:rsidRPr="00244BE3" w:rsidRDefault="008A22D9" w:rsidP="00E63913">
            <w:pPr>
              <w:spacing w:after="0" w:line="240" w:lineRule="auto"/>
              <w:jc w:val="right"/>
              <w:rPr>
                <w:rFonts w:ascii="Times New Roman" w:eastAsia="Times New Roman" w:hAnsi="Times New Roman"/>
                <w:i/>
                <w:color w:val="000000" w:themeColor="text1"/>
                <w:sz w:val="20"/>
                <w:szCs w:val="20"/>
                <w:lang w:val="en-US" w:eastAsia="lv-LV"/>
              </w:rPr>
            </w:pPr>
            <w:r w:rsidRPr="00244BE3">
              <w:rPr>
                <w:rFonts w:ascii="Times New Roman" w:eastAsia="Times New Roman" w:hAnsi="Times New Roman"/>
                <w:i/>
                <w:color w:val="000000" w:themeColor="text1"/>
                <w:sz w:val="20"/>
                <w:szCs w:val="20"/>
                <w:lang w:val="en-US" w:eastAsia="lv-LV"/>
              </w:rPr>
              <w:t>-31,3</w:t>
            </w:r>
          </w:p>
        </w:tc>
        <w:tc>
          <w:tcPr>
            <w:tcW w:w="543" w:type="pct"/>
            <w:tcBorders>
              <w:top w:val="outset" w:sz="6" w:space="0" w:color="000000"/>
              <w:left w:val="outset" w:sz="6" w:space="0" w:color="000000"/>
              <w:bottom w:val="outset" w:sz="6" w:space="0" w:color="000000"/>
              <w:right w:val="outset" w:sz="6" w:space="0" w:color="000000"/>
            </w:tcBorders>
            <w:shd w:val="clear" w:color="auto" w:fill="FFFFFF"/>
          </w:tcPr>
          <w:p w:rsidR="008A22D9" w:rsidRPr="00244BE3" w:rsidRDefault="008A22D9" w:rsidP="00E63913">
            <w:pPr>
              <w:spacing w:after="0" w:line="240" w:lineRule="auto"/>
              <w:jc w:val="right"/>
              <w:rPr>
                <w:rFonts w:ascii="Times New Roman" w:eastAsia="Times New Roman" w:hAnsi="Times New Roman"/>
                <w:i/>
                <w:color w:val="000000" w:themeColor="text1"/>
                <w:sz w:val="20"/>
                <w:szCs w:val="20"/>
                <w:lang w:val="en-US" w:eastAsia="lv-LV"/>
              </w:rPr>
            </w:pPr>
            <w:r w:rsidRPr="00244BE3">
              <w:rPr>
                <w:rFonts w:ascii="Times New Roman" w:eastAsia="Times New Roman" w:hAnsi="Times New Roman"/>
                <w:i/>
                <w:color w:val="000000" w:themeColor="text1"/>
                <w:sz w:val="20"/>
                <w:szCs w:val="20"/>
                <w:lang w:val="en-US" w:eastAsia="lv-LV"/>
              </w:rPr>
              <w:t>75,9</w:t>
            </w:r>
          </w:p>
        </w:tc>
      </w:tr>
    </w:tbl>
    <w:p w:rsidR="008A22D9" w:rsidRPr="00244BE3" w:rsidRDefault="008A22D9" w:rsidP="00186ECA">
      <w:pPr>
        <w:spacing w:after="120" w:line="240" w:lineRule="auto"/>
        <w:ind w:firstLine="709"/>
        <w:jc w:val="both"/>
        <w:rPr>
          <w:rFonts w:ascii="Times New Roman" w:eastAsia="Times New Roman" w:hAnsi="Times New Roman"/>
          <w:b/>
          <w:snapToGrid w:val="0"/>
          <w:color w:val="000000" w:themeColor="text1"/>
          <w:sz w:val="28"/>
          <w:szCs w:val="28"/>
        </w:rPr>
      </w:pPr>
    </w:p>
    <w:p w:rsidR="008A22D9" w:rsidRPr="00244BE3" w:rsidRDefault="008A22D9" w:rsidP="00186ECA">
      <w:pPr>
        <w:spacing w:after="120" w:line="240" w:lineRule="auto"/>
        <w:ind w:firstLine="709"/>
        <w:jc w:val="both"/>
        <w:rPr>
          <w:rFonts w:ascii="Times New Roman" w:eastAsia="Times New Roman" w:hAnsi="Times New Roman"/>
          <w:snapToGrid w:val="0"/>
          <w:color w:val="000000" w:themeColor="text1"/>
          <w:sz w:val="28"/>
          <w:szCs w:val="28"/>
        </w:rPr>
      </w:pPr>
      <w:r w:rsidRPr="00244BE3">
        <w:rPr>
          <w:rFonts w:ascii="Times New Roman" w:eastAsia="Times New Roman" w:hAnsi="Times New Roman"/>
          <w:b/>
          <w:snapToGrid w:val="0"/>
          <w:color w:val="000000" w:themeColor="text1"/>
          <w:sz w:val="28"/>
          <w:szCs w:val="28"/>
        </w:rPr>
        <w:t xml:space="preserve">Tiesībsarga biroja </w:t>
      </w:r>
      <w:r w:rsidRPr="00244BE3">
        <w:rPr>
          <w:rFonts w:ascii="Times New Roman" w:eastAsia="Times New Roman" w:hAnsi="Times New Roman"/>
          <w:snapToGrid w:val="0"/>
          <w:color w:val="000000" w:themeColor="text1"/>
          <w:sz w:val="28"/>
          <w:szCs w:val="28"/>
        </w:rPr>
        <w:t>izlietotie līdzekļi 2011. gada pirmajā ceturksnī ir 0,1</w:t>
      </w:r>
      <w:r w:rsidR="00186ECA" w:rsidRPr="00244BE3">
        <w:rPr>
          <w:rFonts w:ascii="Times New Roman" w:eastAsia="Times New Roman" w:hAnsi="Times New Roman"/>
          <w:snapToGrid w:val="0"/>
          <w:color w:val="000000" w:themeColor="text1"/>
          <w:sz w:val="28"/>
          <w:szCs w:val="28"/>
        </w:rPr>
        <w:t> milj. l</w:t>
      </w:r>
      <w:r w:rsidRPr="00244BE3">
        <w:rPr>
          <w:rFonts w:ascii="Times New Roman" w:eastAsia="Times New Roman" w:hAnsi="Times New Roman"/>
          <w:snapToGrid w:val="0"/>
          <w:color w:val="000000" w:themeColor="text1"/>
          <w:sz w:val="28"/>
          <w:szCs w:val="28"/>
        </w:rPr>
        <w:t>atu. Salīdzinot ar 2010. gada pi</w:t>
      </w:r>
      <w:r w:rsidR="00C66CAA" w:rsidRPr="00244BE3">
        <w:rPr>
          <w:rFonts w:ascii="Times New Roman" w:eastAsia="Times New Roman" w:hAnsi="Times New Roman"/>
          <w:snapToGrid w:val="0"/>
          <w:color w:val="000000" w:themeColor="text1"/>
          <w:sz w:val="28"/>
          <w:szCs w:val="28"/>
        </w:rPr>
        <w:t xml:space="preserve">rmo </w:t>
      </w:r>
      <w:r w:rsidRPr="00244BE3">
        <w:rPr>
          <w:rFonts w:ascii="Times New Roman" w:eastAsia="Times New Roman" w:hAnsi="Times New Roman"/>
          <w:snapToGrid w:val="0"/>
          <w:color w:val="000000" w:themeColor="text1"/>
          <w:sz w:val="28"/>
          <w:szCs w:val="28"/>
        </w:rPr>
        <w:t>ceturksni, izdevumi samazinājušies par 0,04</w:t>
      </w:r>
      <w:r w:rsidR="00186ECA" w:rsidRPr="00244BE3">
        <w:rPr>
          <w:rFonts w:ascii="Times New Roman" w:eastAsia="Times New Roman" w:hAnsi="Times New Roman"/>
          <w:snapToGrid w:val="0"/>
          <w:color w:val="000000" w:themeColor="text1"/>
          <w:sz w:val="28"/>
          <w:szCs w:val="28"/>
        </w:rPr>
        <w:t> milj. l</w:t>
      </w:r>
      <w:r w:rsidRPr="00244BE3">
        <w:rPr>
          <w:rFonts w:ascii="Times New Roman" w:eastAsia="Times New Roman" w:hAnsi="Times New Roman"/>
          <w:snapToGrid w:val="0"/>
          <w:color w:val="000000" w:themeColor="text1"/>
          <w:sz w:val="28"/>
          <w:szCs w:val="28"/>
        </w:rPr>
        <w:t>atu jeb 29,6 procentiem. Izdevumu samazinājums galvenokārt saistīts ar to, ka nodokļi par 2011.gada marta darba algām tika pārskaitīti aprīlī, līdz ar to izdevumi atlīdzībai samazinājušies par 0,05</w:t>
      </w:r>
      <w:r w:rsidR="00186ECA" w:rsidRPr="00244BE3">
        <w:rPr>
          <w:rFonts w:ascii="Times New Roman" w:eastAsia="Times New Roman" w:hAnsi="Times New Roman"/>
          <w:snapToGrid w:val="0"/>
          <w:color w:val="000000" w:themeColor="text1"/>
          <w:sz w:val="28"/>
          <w:szCs w:val="28"/>
        </w:rPr>
        <w:t> milj. l</w:t>
      </w:r>
      <w:r w:rsidRPr="00244BE3">
        <w:rPr>
          <w:rFonts w:ascii="Times New Roman" w:eastAsia="Times New Roman" w:hAnsi="Times New Roman"/>
          <w:snapToGrid w:val="0"/>
          <w:color w:val="000000" w:themeColor="text1"/>
          <w:sz w:val="28"/>
          <w:szCs w:val="28"/>
        </w:rPr>
        <w:t>atu jeb 38,5 procentiem. Savukārt 2011. gada pirmajā pusē ir palielinājušies izdevumi pamatkapitāla veidošanai, jo sakarā ar valsts budžeta finansējuma samazinājumu Tiesībsarga biroja budžetā 2010. gadā izdevumi pamatkapitāla veidošanai netika plānoti.</w:t>
      </w:r>
    </w:p>
    <w:p w:rsidR="008A22D9" w:rsidRPr="00244BE3" w:rsidRDefault="008A22D9" w:rsidP="00725998">
      <w:pPr>
        <w:tabs>
          <w:tab w:val="left" w:pos="709"/>
        </w:tabs>
        <w:spacing w:after="0" w:line="240" w:lineRule="auto"/>
        <w:ind w:firstLine="709"/>
        <w:jc w:val="both"/>
        <w:rPr>
          <w:rFonts w:ascii="Times New Roman" w:eastAsia="Times New Roman" w:hAnsi="Times New Roman"/>
          <w:color w:val="000000" w:themeColor="text1"/>
          <w:sz w:val="28"/>
          <w:szCs w:val="28"/>
        </w:rPr>
      </w:pPr>
      <w:r w:rsidRPr="00244BE3">
        <w:rPr>
          <w:rFonts w:ascii="Times New Roman" w:eastAsia="Times New Roman" w:hAnsi="Times New Roman"/>
          <w:color w:val="000000" w:themeColor="text1"/>
          <w:sz w:val="28"/>
          <w:szCs w:val="28"/>
        </w:rPr>
        <w:lastRenderedPageBreak/>
        <w:t>Tiesībsarga birojam izvirzīto mērķu un uzdevumu sasniegšanai 2011. gadā paredzēts īstenot vienu programmu. Finansējuma ietvaros ir veikti šādi galvenie pasākumi:</w:t>
      </w:r>
    </w:p>
    <w:p w:rsidR="008A22D9" w:rsidRPr="00244BE3" w:rsidRDefault="008A22D9" w:rsidP="00725998">
      <w:pPr>
        <w:spacing w:after="0" w:line="240" w:lineRule="auto"/>
        <w:jc w:val="both"/>
        <w:rPr>
          <w:rFonts w:ascii="Times New Roman" w:eastAsia="Times New Roman" w:hAnsi="Times New Roman"/>
          <w:color w:val="000000" w:themeColor="text1"/>
          <w:sz w:val="28"/>
          <w:szCs w:val="28"/>
        </w:rPr>
      </w:pPr>
      <w:r w:rsidRPr="00244BE3">
        <w:rPr>
          <w:rFonts w:ascii="Times New Roman" w:eastAsia="Times New Roman" w:hAnsi="Times New Roman"/>
          <w:color w:val="000000" w:themeColor="text1"/>
          <w:sz w:val="28"/>
          <w:szCs w:val="28"/>
        </w:rPr>
        <w:sym w:font="Wingdings" w:char="F077"/>
      </w:r>
      <w:r w:rsidRPr="00244BE3">
        <w:rPr>
          <w:rFonts w:ascii="Times New Roman" w:eastAsia="Times New Roman" w:hAnsi="Times New Roman"/>
          <w:color w:val="000000" w:themeColor="text1"/>
          <w:sz w:val="28"/>
          <w:szCs w:val="28"/>
        </w:rPr>
        <w:t xml:space="preserve"> izskatītas 937 sūdzības un sniegtas konsultācijas par dažādiem ar cilvēktiesībām saistītiem jautājumiem, galvenokārt par personas tiesībām uz humānu apiešanos un cieņas respektēšanu, dažāda veida diskriminācijas novēršanu un bērnu tiesībām; </w:t>
      </w:r>
    </w:p>
    <w:p w:rsidR="00C66CAA" w:rsidRPr="00244BE3" w:rsidRDefault="008A22D9" w:rsidP="00725998">
      <w:pPr>
        <w:spacing w:after="0" w:line="240" w:lineRule="auto"/>
        <w:jc w:val="both"/>
        <w:rPr>
          <w:rFonts w:ascii="Times New Roman" w:eastAsia="Times New Roman" w:hAnsi="Times New Roman"/>
          <w:color w:val="000000" w:themeColor="text1"/>
          <w:sz w:val="28"/>
          <w:szCs w:val="28"/>
        </w:rPr>
      </w:pPr>
      <w:r w:rsidRPr="00244BE3">
        <w:rPr>
          <w:rFonts w:ascii="Times New Roman" w:eastAsia="Times New Roman" w:hAnsi="Times New Roman"/>
          <w:color w:val="000000" w:themeColor="text1"/>
          <w:sz w:val="28"/>
          <w:szCs w:val="28"/>
        </w:rPr>
        <w:sym w:font="Wingdings" w:char="F077"/>
      </w:r>
      <w:r w:rsidRPr="00244BE3">
        <w:rPr>
          <w:rFonts w:ascii="Times New Roman" w:eastAsia="Times New Roman" w:hAnsi="Times New Roman"/>
          <w:color w:val="000000" w:themeColor="text1"/>
          <w:sz w:val="28"/>
          <w:szCs w:val="28"/>
        </w:rPr>
        <w:t xml:space="preserve"> sagatavoti 17 atzinumi par likumprojektiem un citiem normatīvajiem aktiem ministrijām, Saeimas komisijām un apakškomisijām un Satversmes tiesai;</w:t>
      </w:r>
    </w:p>
    <w:p w:rsidR="00C66CAA" w:rsidRPr="00244BE3" w:rsidRDefault="008A22D9" w:rsidP="00725998">
      <w:pPr>
        <w:spacing w:after="0" w:line="240" w:lineRule="auto"/>
        <w:jc w:val="both"/>
        <w:rPr>
          <w:rFonts w:ascii="Times New Roman" w:eastAsia="Times New Roman" w:hAnsi="Times New Roman"/>
          <w:snapToGrid w:val="0"/>
          <w:color w:val="000000" w:themeColor="text1"/>
          <w:sz w:val="28"/>
          <w:szCs w:val="28"/>
        </w:rPr>
      </w:pPr>
      <w:r w:rsidRPr="00244BE3">
        <w:rPr>
          <w:rFonts w:ascii="Times New Roman" w:eastAsia="Times New Roman" w:hAnsi="Times New Roman"/>
          <w:snapToGrid w:val="0"/>
          <w:color w:val="000000" w:themeColor="text1"/>
          <w:sz w:val="28"/>
          <w:szCs w:val="28"/>
        </w:rPr>
        <w:sym w:font="Wingdings" w:char="F077"/>
      </w:r>
      <w:r w:rsidRPr="00244BE3">
        <w:rPr>
          <w:rFonts w:ascii="Times New Roman" w:eastAsia="Times New Roman" w:hAnsi="Times New Roman"/>
          <w:snapToGrid w:val="0"/>
          <w:color w:val="000000" w:themeColor="text1"/>
          <w:sz w:val="28"/>
          <w:szCs w:val="28"/>
        </w:rPr>
        <w:t xml:space="preserve"> sagatavotas 125 elektroniskās atbildes interesentiem par Tiesībsarga kompetencē esošajiem jautājumiem;</w:t>
      </w:r>
    </w:p>
    <w:p w:rsidR="00C66CAA" w:rsidRPr="00244BE3" w:rsidRDefault="008A22D9" w:rsidP="00725998">
      <w:pPr>
        <w:spacing w:after="0" w:line="240" w:lineRule="auto"/>
        <w:jc w:val="both"/>
        <w:rPr>
          <w:rFonts w:ascii="Times New Roman" w:eastAsia="Times New Roman" w:hAnsi="Times New Roman"/>
          <w:snapToGrid w:val="0"/>
          <w:color w:val="000000" w:themeColor="text1"/>
          <w:sz w:val="28"/>
          <w:szCs w:val="28"/>
        </w:rPr>
      </w:pPr>
      <w:r w:rsidRPr="00244BE3">
        <w:rPr>
          <w:rFonts w:ascii="Times New Roman" w:eastAsia="Times New Roman" w:hAnsi="Times New Roman"/>
          <w:snapToGrid w:val="0"/>
          <w:color w:val="000000" w:themeColor="text1"/>
          <w:sz w:val="28"/>
          <w:szCs w:val="28"/>
        </w:rPr>
        <w:sym w:font="Wingdings" w:char="F077"/>
      </w:r>
      <w:r w:rsidRPr="00244BE3">
        <w:rPr>
          <w:rFonts w:ascii="Times New Roman" w:eastAsia="Times New Roman" w:hAnsi="Times New Roman"/>
          <w:snapToGrid w:val="0"/>
          <w:color w:val="000000" w:themeColor="text1"/>
          <w:sz w:val="28"/>
          <w:szCs w:val="28"/>
        </w:rPr>
        <w:t xml:space="preserve"> organizētas 78 pārbaudes brīvības atņemšanas vietās, sociālās aprūpes centros un brīvību ierobežojošās vietās;</w:t>
      </w:r>
    </w:p>
    <w:p w:rsidR="00C66CAA" w:rsidRPr="00244BE3" w:rsidRDefault="008A22D9" w:rsidP="00725998">
      <w:pPr>
        <w:spacing w:after="0" w:line="240" w:lineRule="auto"/>
        <w:jc w:val="both"/>
        <w:rPr>
          <w:rFonts w:ascii="Times New Roman" w:eastAsia="Times New Roman" w:hAnsi="Times New Roman"/>
          <w:snapToGrid w:val="0"/>
          <w:color w:val="000000" w:themeColor="text1"/>
          <w:sz w:val="28"/>
          <w:szCs w:val="28"/>
        </w:rPr>
      </w:pPr>
      <w:r w:rsidRPr="00244BE3">
        <w:rPr>
          <w:rFonts w:ascii="Times New Roman" w:eastAsia="Times New Roman" w:hAnsi="Times New Roman"/>
          <w:snapToGrid w:val="0"/>
          <w:color w:val="000000" w:themeColor="text1"/>
          <w:sz w:val="28"/>
          <w:szCs w:val="28"/>
        </w:rPr>
        <w:sym w:font="Wingdings" w:char="F077"/>
      </w:r>
      <w:r w:rsidRPr="00244BE3">
        <w:rPr>
          <w:rFonts w:ascii="Times New Roman" w:eastAsia="Times New Roman" w:hAnsi="Times New Roman"/>
          <w:snapToGrid w:val="0"/>
          <w:color w:val="000000" w:themeColor="text1"/>
          <w:sz w:val="28"/>
          <w:szCs w:val="28"/>
        </w:rPr>
        <w:t xml:space="preserve"> veikta sabiedrības informēšana, organizējot lekcijas, piedaloties diskusijās, konferencēs un semināros, veicinot izpratni par cilvēktiesību jautājumiem;</w:t>
      </w:r>
    </w:p>
    <w:p w:rsidR="008A22D9" w:rsidRPr="00244BE3" w:rsidRDefault="008A22D9" w:rsidP="00725998">
      <w:pPr>
        <w:spacing w:after="0" w:line="240" w:lineRule="auto"/>
        <w:jc w:val="both"/>
        <w:rPr>
          <w:rFonts w:ascii="Times New Roman" w:eastAsia="Times New Roman" w:hAnsi="Times New Roman"/>
          <w:snapToGrid w:val="0"/>
          <w:color w:val="000000" w:themeColor="text1"/>
          <w:sz w:val="28"/>
          <w:szCs w:val="28"/>
        </w:rPr>
      </w:pPr>
      <w:r w:rsidRPr="00244BE3">
        <w:rPr>
          <w:rFonts w:ascii="Times New Roman" w:eastAsia="Times New Roman" w:hAnsi="Times New Roman"/>
          <w:snapToGrid w:val="0"/>
          <w:color w:val="000000" w:themeColor="text1"/>
          <w:sz w:val="28"/>
          <w:szCs w:val="28"/>
        </w:rPr>
        <w:sym w:font="Wingdings" w:char="F077"/>
      </w:r>
      <w:r w:rsidRPr="00244BE3">
        <w:rPr>
          <w:rFonts w:ascii="Times New Roman" w:eastAsia="Times New Roman" w:hAnsi="Times New Roman"/>
          <w:snapToGrid w:val="0"/>
          <w:color w:val="000000" w:themeColor="text1"/>
          <w:sz w:val="28"/>
          <w:szCs w:val="28"/>
        </w:rPr>
        <w:t xml:space="preserve"> piedaloties 82 darba grupās un komisijās, veikti neatkarīgā eksperta pienākumi;</w:t>
      </w:r>
    </w:p>
    <w:p w:rsidR="008A22D9" w:rsidRPr="00244BE3" w:rsidRDefault="008A22D9" w:rsidP="00725998">
      <w:pPr>
        <w:keepNext/>
        <w:tabs>
          <w:tab w:val="left" w:pos="284"/>
          <w:tab w:val="left" w:pos="426"/>
          <w:tab w:val="left" w:pos="709"/>
        </w:tabs>
        <w:spacing w:after="0" w:line="240" w:lineRule="auto"/>
        <w:jc w:val="both"/>
        <w:outlineLvl w:val="0"/>
        <w:rPr>
          <w:rFonts w:ascii="Times New Roman" w:eastAsia="Times New Roman" w:hAnsi="Times New Roman"/>
          <w:snapToGrid w:val="0"/>
          <w:color w:val="000000" w:themeColor="text1"/>
          <w:sz w:val="28"/>
          <w:szCs w:val="28"/>
        </w:rPr>
      </w:pPr>
      <w:r w:rsidRPr="00244BE3">
        <w:rPr>
          <w:rFonts w:ascii="Times New Roman" w:eastAsia="Times New Roman" w:hAnsi="Times New Roman"/>
          <w:snapToGrid w:val="0"/>
          <w:color w:val="000000" w:themeColor="text1"/>
          <w:sz w:val="28"/>
          <w:szCs w:val="28"/>
        </w:rPr>
        <w:sym w:font="Wingdings" w:char="F077"/>
      </w:r>
      <w:r w:rsidRPr="00244BE3">
        <w:rPr>
          <w:rFonts w:ascii="Times New Roman" w:eastAsia="Times New Roman" w:hAnsi="Times New Roman"/>
          <w:snapToGrid w:val="0"/>
          <w:color w:val="000000" w:themeColor="text1"/>
          <w:sz w:val="28"/>
          <w:szCs w:val="28"/>
        </w:rPr>
        <w:t xml:space="preserve"> sniegtas 257 intervijas un komentāri, sagatavota un izplatīta plašsaziņas līdzekļos informācija par Tiesībsarga biroja darbu un aktualitātēm, jo sakarā ar Tiesībsarga maiņu ievērojami tika palielinājusies sabiedrības un masu mediju interese par Tiesībsarga institūciju.</w:t>
      </w:r>
    </w:p>
    <w:p w:rsidR="00903DBF" w:rsidRDefault="008A22D9" w:rsidP="00725998">
      <w:pPr>
        <w:spacing w:after="0" w:line="240" w:lineRule="auto"/>
        <w:ind w:firstLine="709"/>
        <w:jc w:val="both"/>
        <w:rPr>
          <w:rFonts w:ascii="Times New Roman" w:eastAsia="Times New Roman" w:hAnsi="Times New Roman"/>
          <w:snapToGrid w:val="0"/>
          <w:color w:val="000000" w:themeColor="text1"/>
          <w:sz w:val="28"/>
          <w:szCs w:val="28"/>
        </w:rPr>
      </w:pPr>
      <w:r w:rsidRPr="00244BE3">
        <w:rPr>
          <w:rFonts w:ascii="Times New Roman" w:eastAsia="Times New Roman" w:hAnsi="Times New Roman"/>
          <w:snapToGrid w:val="0"/>
          <w:color w:val="000000" w:themeColor="text1"/>
          <w:sz w:val="28"/>
          <w:szCs w:val="28"/>
        </w:rPr>
        <w:t>2011. gada pirmajā ceturksnī Tiesībsarga biroja budžetā plānoti izdevumi 0,1</w:t>
      </w:r>
      <w:r w:rsidR="00186ECA" w:rsidRPr="00244BE3">
        <w:rPr>
          <w:rFonts w:ascii="Times New Roman" w:eastAsia="Times New Roman" w:hAnsi="Times New Roman"/>
          <w:snapToGrid w:val="0"/>
          <w:color w:val="000000" w:themeColor="text1"/>
          <w:sz w:val="28"/>
          <w:szCs w:val="28"/>
        </w:rPr>
        <w:t> milj. l</w:t>
      </w:r>
      <w:r w:rsidRPr="00244BE3">
        <w:rPr>
          <w:rFonts w:ascii="Times New Roman" w:eastAsia="Times New Roman" w:hAnsi="Times New Roman"/>
          <w:snapToGrid w:val="0"/>
          <w:color w:val="000000" w:themeColor="text1"/>
          <w:sz w:val="28"/>
          <w:szCs w:val="28"/>
        </w:rPr>
        <w:t xml:space="preserve">atu apmērā, no tiem izlietoti 74,9 procenti, jo nodokļi par 2011. gada marta darba algām tika pārskaitīti aprīlī, kā arī Tiesībsarga biroja darbinieki neizmantoja plānotos ikgadējos atvaļinājumus. </w:t>
      </w:r>
    </w:p>
    <w:p w:rsidR="00725998" w:rsidRPr="00244BE3" w:rsidRDefault="00725998" w:rsidP="00725998">
      <w:pPr>
        <w:spacing w:after="0" w:line="240" w:lineRule="auto"/>
        <w:ind w:firstLine="709"/>
        <w:jc w:val="both"/>
        <w:rPr>
          <w:rFonts w:ascii="Times New Roman" w:eastAsia="Times New Roman" w:hAnsi="Times New Roman"/>
          <w:snapToGrid w:val="0"/>
          <w:color w:val="000000" w:themeColor="text1"/>
          <w:sz w:val="28"/>
          <w:szCs w:val="28"/>
        </w:rPr>
      </w:pPr>
    </w:p>
    <w:p w:rsidR="007B6C36" w:rsidRPr="00244BE3" w:rsidRDefault="007B6C36" w:rsidP="00725998">
      <w:pPr>
        <w:pStyle w:val="Heading1"/>
        <w:numPr>
          <w:ilvl w:val="0"/>
          <w:numId w:val="26"/>
        </w:numPr>
        <w:spacing w:before="0" w:line="240" w:lineRule="auto"/>
        <w:ind w:left="0"/>
        <w:jc w:val="center"/>
        <w:rPr>
          <w:rFonts w:ascii="Times New Roman" w:hAnsi="Times New Roman" w:cs="Times New Roman"/>
          <w:color w:val="000000" w:themeColor="text1"/>
        </w:rPr>
      </w:pPr>
      <w:r w:rsidRPr="00244BE3">
        <w:rPr>
          <w:rFonts w:ascii="Times New Roman" w:hAnsi="Times New Roman" w:cs="Times New Roman"/>
          <w:color w:val="000000" w:themeColor="text1"/>
        </w:rPr>
        <w:t>Aizsardzības ministrija</w:t>
      </w:r>
    </w:p>
    <w:p w:rsidR="007B6C36" w:rsidRPr="00725998" w:rsidRDefault="007B6C36" w:rsidP="006129E0">
      <w:pPr>
        <w:spacing w:after="120" w:line="240" w:lineRule="auto"/>
        <w:rPr>
          <w:rFonts w:ascii="Times New Roman" w:hAnsi="Times New Roman"/>
          <w:bCs/>
          <w:color w:val="000000" w:themeColor="text1"/>
          <w:sz w:val="24"/>
          <w:szCs w:val="24"/>
        </w:rPr>
      </w:pPr>
      <w:r w:rsidRPr="00725998">
        <w:rPr>
          <w:rFonts w:ascii="Times New Roman" w:hAnsi="Times New Roman"/>
          <w:bCs/>
          <w:color w:val="000000" w:themeColor="text1"/>
          <w:sz w:val="24"/>
          <w:szCs w:val="24"/>
        </w:rPr>
        <w:t>Finansiālo rādītāju kopsavilkums</w:t>
      </w:r>
    </w:p>
    <w:tbl>
      <w:tblPr>
        <w:tblW w:w="5012" w:type="pct"/>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2067"/>
        <w:gridCol w:w="967"/>
        <w:gridCol w:w="970"/>
        <w:gridCol w:w="970"/>
        <w:gridCol w:w="1078"/>
        <w:gridCol w:w="978"/>
        <w:gridCol w:w="1115"/>
        <w:gridCol w:w="16"/>
        <w:gridCol w:w="992"/>
      </w:tblGrid>
      <w:tr w:rsidR="00491E4E" w:rsidRPr="009819DB" w:rsidTr="00725998">
        <w:trPr>
          <w:trHeight w:val="20"/>
        </w:trPr>
        <w:tc>
          <w:tcPr>
            <w:tcW w:w="1129"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491E4E" w:rsidRPr="009819DB" w:rsidRDefault="00491E4E" w:rsidP="00491E4E">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Finansiālie rādītāji</w:t>
            </w:r>
          </w:p>
        </w:tc>
        <w:tc>
          <w:tcPr>
            <w:tcW w:w="528"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491E4E" w:rsidRPr="009819DB" w:rsidRDefault="00491E4E" w:rsidP="00491E4E">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2010.g.</w:t>
            </w:r>
          </w:p>
          <w:p w:rsidR="00491E4E" w:rsidRPr="009819DB" w:rsidRDefault="00491E4E" w:rsidP="00491E4E">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 cet.</w:t>
            </w:r>
          </w:p>
          <w:p w:rsidR="00491E4E" w:rsidRPr="009819DB" w:rsidRDefault="00491E4E" w:rsidP="00491E4E">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 xml:space="preserve">izpilde </w:t>
            </w:r>
          </w:p>
        </w:tc>
        <w:tc>
          <w:tcPr>
            <w:tcW w:w="530"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491E4E" w:rsidRPr="009819DB" w:rsidRDefault="00491E4E" w:rsidP="00491E4E">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2011.g.</w:t>
            </w:r>
          </w:p>
          <w:p w:rsidR="00491E4E" w:rsidRPr="009819DB" w:rsidRDefault="00491E4E" w:rsidP="00491E4E">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 cet.</w:t>
            </w:r>
          </w:p>
          <w:p w:rsidR="00491E4E" w:rsidRPr="009819DB" w:rsidRDefault="00491E4E" w:rsidP="00491E4E">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plāns</w:t>
            </w:r>
          </w:p>
        </w:tc>
        <w:tc>
          <w:tcPr>
            <w:tcW w:w="530"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491E4E" w:rsidRPr="009819DB" w:rsidRDefault="00491E4E" w:rsidP="00491E4E">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2011.g.</w:t>
            </w:r>
          </w:p>
          <w:p w:rsidR="00491E4E" w:rsidRPr="009819DB" w:rsidRDefault="00491E4E" w:rsidP="00491E4E">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 cet.</w:t>
            </w:r>
          </w:p>
          <w:p w:rsidR="00491E4E" w:rsidRPr="009819DB" w:rsidRDefault="00491E4E" w:rsidP="00491E4E">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izpilde</w:t>
            </w:r>
          </w:p>
        </w:tc>
        <w:tc>
          <w:tcPr>
            <w:tcW w:w="589"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491E4E" w:rsidRPr="009819DB" w:rsidRDefault="00491E4E" w:rsidP="00491E4E">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2011.g. I cet.</w:t>
            </w:r>
          </w:p>
          <w:p w:rsidR="00491E4E" w:rsidRPr="009819DB" w:rsidRDefault="00491E4E" w:rsidP="00491E4E">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izpilde pret</w:t>
            </w:r>
          </w:p>
          <w:p w:rsidR="00491E4E" w:rsidRPr="009819DB" w:rsidRDefault="00491E4E" w:rsidP="00491E4E">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2010.g. I cet. izpildi</w:t>
            </w:r>
          </w:p>
        </w:tc>
        <w:tc>
          <w:tcPr>
            <w:tcW w:w="534"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491E4E" w:rsidRPr="009819DB" w:rsidRDefault="00491E4E" w:rsidP="00491E4E">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2011.g.I cet.</w:t>
            </w:r>
          </w:p>
          <w:p w:rsidR="00491E4E" w:rsidRPr="009819DB" w:rsidRDefault="00491E4E" w:rsidP="00491E4E">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izpilde pret</w:t>
            </w:r>
          </w:p>
          <w:p w:rsidR="00491E4E" w:rsidRPr="009819DB" w:rsidRDefault="00491E4E" w:rsidP="00491E4E">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2011.g. I cet.</w:t>
            </w:r>
          </w:p>
          <w:p w:rsidR="00491E4E" w:rsidRPr="009819DB" w:rsidRDefault="00491E4E" w:rsidP="00491E4E">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plānu</w:t>
            </w:r>
          </w:p>
        </w:tc>
        <w:tc>
          <w:tcPr>
            <w:tcW w:w="618" w:type="pct"/>
            <w:gridSpan w:val="2"/>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491E4E" w:rsidRPr="009819DB" w:rsidRDefault="00491E4E" w:rsidP="00491E4E">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2011.g. I cet.</w:t>
            </w:r>
          </w:p>
          <w:p w:rsidR="00491E4E" w:rsidRPr="009819DB" w:rsidRDefault="00491E4E" w:rsidP="00491E4E">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izpilde pret 2010.g. I cet.</w:t>
            </w:r>
          </w:p>
          <w:p w:rsidR="00491E4E" w:rsidRPr="009819DB" w:rsidRDefault="00491E4E" w:rsidP="00491E4E">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izpildi</w:t>
            </w:r>
          </w:p>
        </w:tc>
        <w:tc>
          <w:tcPr>
            <w:tcW w:w="542"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491E4E" w:rsidRPr="009819DB" w:rsidRDefault="00491E4E" w:rsidP="00491E4E">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2011.g. I cet.</w:t>
            </w:r>
          </w:p>
          <w:p w:rsidR="00491E4E" w:rsidRPr="009819DB" w:rsidRDefault="00491E4E" w:rsidP="00491E4E">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izpilde pret 2011.g. I cet. plāna</w:t>
            </w:r>
          </w:p>
        </w:tc>
      </w:tr>
      <w:tr w:rsidR="00491E4E" w:rsidRPr="009819DB" w:rsidTr="00725998">
        <w:trPr>
          <w:trHeight w:val="20"/>
        </w:trPr>
        <w:tc>
          <w:tcPr>
            <w:tcW w:w="1129"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491E4E" w:rsidRPr="009819DB" w:rsidRDefault="00491E4E" w:rsidP="00491E4E">
            <w:pPr>
              <w:spacing w:after="0" w:line="240" w:lineRule="auto"/>
              <w:jc w:val="center"/>
              <w:rPr>
                <w:rFonts w:ascii="Times New Roman" w:hAnsi="Times New Roman"/>
                <w:i/>
                <w:color w:val="000000" w:themeColor="text1"/>
                <w:sz w:val="16"/>
                <w:szCs w:val="16"/>
                <w:lang w:eastAsia="lv-LV"/>
              </w:rPr>
            </w:pPr>
          </w:p>
        </w:tc>
        <w:tc>
          <w:tcPr>
            <w:tcW w:w="2711" w:type="pct"/>
            <w:gridSpan w:val="5"/>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491E4E" w:rsidRPr="009819DB" w:rsidRDefault="00491E4E" w:rsidP="00491E4E">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tūkstošos latu</w:t>
            </w:r>
          </w:p>
        </w:tc>
        <w:tc>
          <w:tcPr>
            <w:tcW w:w="1160" w:type="pct"/>
            <w:gridSpan w:val="3"/>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491E4E" w:rsidRPr="009819DB" w:rsidRDefault="00491E4E" w:rsidP="00491E4E">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w:t>
            </w:r>
          </w:p>
        </w:tc>
      </w:tr>
      <w:tr w:rsidR="00491E4E" w:rsidRPr="009819DB" w:rsidTr="00725998">
        <w:trPr>
          <w:trHeight w:val="20"/>
        </w:trPr>
        <w:tc>
          <w:tcPr>
            <w:tcW w:w="1129"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491E4E" w:rsidRPr="009819DB" w:rsidRDefault="00491E4E" w:rsidP="00491E4E">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1</w:t>
            </w:r>
          </w:p>
        </w:tc>
        <w:tc>
          <w:tcPr>
            <w:tcW w:w="528"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491E4E" w:rsidRPr="009819DB" w:rsidRDefault="00491E4E" w:rsidP="00491E4E">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2</w:t>
            </w:r>
          </w:p>
        </w:tc>
        <w:tc>
          <w:tcPr>
            <w:tcW w:w="530"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491E4E" w:rsidRPr="009819DB" w:rsidRDefault="00491E4E" w:rsidP="00491E4E">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3</w:t>
            </w:r>
          </w:p>
        </w:tc>
        <w:tc>
          <w:tcPr>
            <w:tcW w:w="530"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491E4E" w:rsidRPr="009819DB" w:rsidRDefault="00491E4E" w:rsidP="00491E4E">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4</w:t>
            </w:r>
          </w:p>
        </w:tc>
        <w:tc>
          <w:tcPr>
            <w:tcW w:w="589"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491E4E" w:rsidRPr="009819DB" w:rsidRDefault="00491E4E" w:rsidP="00491E4E">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5 = 4-2</w:t>
            </w:r>
          </w:p>
        </w:tc>
        <w:tc>
          <w:tcPr>
            <w:tcW w:w="534"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491E4E" w:rsidRPr="009819DB" w:rsidRDefault="00491E4E" w:rsidP="00491E4E">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6=4-3</w:t>
            </w:r>
          </w:p>
        </w:tc>
        <w:tc>
          <w:tcPr>
            <w:tcW w:w="609"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491E4E" w:rsidRPr="009819DB" w:rsidRDefault="00491E4E" w:rsidP="00491E4E">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7=4/2*100-100</w:t>
            </w:r>
          </w:p>
        </w:tc>
        <w:tc>
          <w:tcPr>
            <w:tcW w:w="551" w:type="pct"/>
            <w:gridSpan w:val="2"/>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491E4E" w:rsidRPr="009819DB" w:rsidRDefault="00491E4E" w:rsidP="00491E4E">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8=4/3*100</w:t>
            </w:r>
          </w:p>
        </w:tc>
      </w:tr>
      <w:tr w:rsidR="00491E4E" w:rsidRPr="00244BE3" w:rsidTr="00725998">
        <w:tblPrEx>
          <w:shd w:val="clear" w:color="auto" w:fill="FFFFFF" w:themeFill="background1"/>
        </w:tblPrEx>
        <w:trPr>
          <w:trHeight w:val="20"/>
        </w:trPr>
        <w:tc>
          <w:tcPr>
            <w:tcW w:w="1129"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7B6C36" w:rsidRPr="00244BE3" w:rsidRDefault="007B6C36" w:rsidP="00E63913">
            <w:pPr>
              <w:spacing w:after="0" w:line="240" w:lineRule="auto"/>
              <w:rPr>
                <w:rFonts w:ascii="Times New Roman" w:eastAsia="Times New Roman" w:hAnsi="Times New Roman"/>
                <w:color w:val="000000" w:themeColor="text1"/>
                <w:sz w:val="20"/>
                <w:szCs w:val="20"/>
                <w:lang w:eastAsia="lv-LV"/>
              </w:rPr>
            </w:pPr>
            <w:r w:rsidRPr="00244BE3">
              <w:rPr>
                <w:rFonts w:ascii="Times New Roman" w:eastAsia="Times New Roman" w:hAnsi="Times New Roman"/>
                <w:b/>
                <w:bCs/>
                <w:color w:val="000000" w:themeColor="text1"/>
                <w:sz w:val="20"/>
                <w:szCs w:val="20"/>
                <w:lang w:eastAsia="lv-LV"/>
              </w:rPr>
              <w:t>Resursi izdevumu segšanai</w:t>
            </w:r>
          </w:p>
        </w:tc>
        <w:tc>
          <w:tcPr>
            <w:tcW w:w="528"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7B6C36" w:rsidRPr="00244BE3" w:rsidRDefault="007B6C36" w:rsidP="00E63913">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30 830</w:t>
            </w:r>
          </w:p>
        </w:tc>
        <w:tc>
          <w:tcPr>
            <w:tcW w:w="530"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7B6C36" w:rsidRPr="00244BE3" w:rsidRDefault="007B6C36" w:rsidP="00E63913">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25 551</w:t>
            </w:r>
          </w:p>
        </w:tc>
        <w:tc>
          <w:tcPr>
            <w:tcW w:w="530"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7B6C36" w:rsidRPr="00244BE3" w:rsidRDefault="007B6C36" w:rsidP="00E63913">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25 445</w:t>
            </w:r>
          </w:p>
        </w:tc>
        <w:tc>
          <w:tcPr>
            <w:tcW w:w="589"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7B6C36" w:rsidRPr="00244BE3" w:rsidRDefault="007B6C36" w:rsidP="00E63913">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-5 385</w:t>
            </w:r>
          </w:p>
        </w:tc>
        <w:tc>
          <w:tcPr>
            <w:tcW w:w="534"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7B6C36" w:rsidRPr="00244BE3" w:rsidRDefault="007B6C36" w:rsidP="00E63913">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-106</w:t>
            </w:r>
          </w:p>
        </w:tc>
        <w:tc>
          <w:tcPr>
            <w:tcW w:w="609"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7B6C36" w:rsidRPr="00244BE3" w:rsidRDefault="007B6C36" w:rsidP="00E63913">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-17,5</w:t>
            </w:r>
          </w:p>
        </w:tc>
        <w:tc>
          <w:tcPr>
            <w:tcW w:w="551"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tcPr>
          <w:p w:rsidR="007B6C36" w:rsidRPr="00244BE3" w:rsidRDefault="007B6C36" w:rsidP="00E63913">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99,6</w:t>
            </w:r>
          </w:p>
        </w:tc>
      </w:tr>
      <w:tr w:rsidR="00491E4E" w:rsidRPr="00244BE3" w:rsidTr="00725998">
        <w:tblPrEx>
          <w:shd w:val="clear" w:color="auto" w:fill="FFFFFF" w:themeFill="background1"/>
        </w:tblPrEx>
        <w:trPr>
          <w:trHeight w:val="20"/>
        </w:trPr>
        <w:tc>
          <w:tcPr>
            <w:tcW w:w="1129"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7B6C36" w:rsidRPr="00244BE3" w:rsidRDefault="007B6C36" w:rsidP="00E63913">
            <w:pPr>
              <w:spacing w:after="0" w:line="240" w:lineRule="auto"/>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Ieņēmumi no maksas pakalpojumiem un citi pašu ieņēmumi</w:t>
            </w:r>
          </w:p>
        </w:tc>
        <w:tc>
          <w:tcPr>
            <w:tcW w:w="528"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7B6C36" w:rsidRPr="00244BE3" w:rsidRDefault="007B6C36"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198</w:t>
            </w:r>
          </w:p>
        </w:tc>
        <w:tc>
          <w:tcPr>
            <w:tcW w:w="530"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7B6C36" w:rsidRPr="00244BE3" w:rsidRDefault="007B6C36"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332</w:t>
            </w:r>
          </w:p>
        </w:tc>
        <w:tc>
          <w:tcPr>
            <w:tcW w:w="530"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7B6C36" w:rsidRPr="00244BE3" w:rsidRDefault="007B6C36"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230</w:t>
            </w:r>
          </w:p>
        </w:tc>
        <w:tc>
          <w:tcPr>
            <w:tcW w:w="589"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7B6C36" w:rsidRPr="00244BE3" w:rsidRDefault="007B6C36"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32</w:t>
            </w:r>
          </w:p>
        </w:tc>
        <w:tc>
          <w:tcPr>
            <w:tcW w:w="534"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7B6C36" w:rsidRPr="00244BE3" w:rsidRDefault="007B6C36"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-102</w:t>
            </w:r>
          </w:p>
        </w:tc>
        <w:tc>
          <w:tcPr>
            <w:tcW w:w="609"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7B6C36" w:rsidRPr="00244BE3" w:rsidRDefault="007B6C36"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16,2</w:t>
            </w:r>
          </w:p>
        </w:tc>
        <w:tc>
          <w:tcPr>
            <w:tcW w:w="551"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tcPr>
          <w:p w:rsidR="007B6C36" w:rsidRPr="00244BE3" w:rsidRDefault="007B6C36"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69,3</w:t>
            </w:r>
          </w:p>
        </w:tc>
      </w:tr>
      <w:tr w:rsidR="00491E4E" w:rsidRPr="00244BE3" w:rsidTr="00725998">
        <w:tblPrEx>
          <w:shd w:val="clear" w:color="auto" w:fill="FFFFFF" w:themeFill="background1"/>
        </w:tblPrEx>
        <w:trPr>
          <w:trHeight w:val="20"/>
        </w:trPr>
        <w:tc>
          <w:tcPr>
            <w:tcW w:w="1129"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7B6C36" w:rsidRPr="00244BE3" w:rsidRDefault="007B6C36" w:rsidP="00E63913">
            <w:pPr>
              <w:spacing w:after="0" w:line="240" w:lineRule="auto"/>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Ārvalstu finanšu palīdzība iestādes ieņēmumos</w:t>
            </w:r>
          </w:p>
        </w:tc>
        <w:tc>
          <w:tcPr>
            <w:tcW w:w="528"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7B6C36" w:rsidRPr="00244BE3" w:rsidRDefault="007B6C36"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2 437</w:t>
            </w:r>
          </w:p>
        </w:tc>
        <w:tc>
          <w:tcPr>
            <w:tcW w:w="530"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7B6C36" w:rsidRPr="00244BE3" w:rsidRDefault="007B6C36"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3</w:t>
            </w:r>
          </w:p>
        </w:tc>
        <w:tc>
          <w:tcPr>
            <w:tcW w:w="530"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7B6C36" w:rsidRPr="00244BE3" w:rsidRDefault="007B6C36"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0</w:t>
            </w:r>
          </w:p>
        </w:tc>
        <w:tc>
          <w:tcPr>
            <w:tcW w:w="589"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7B6C36" w:rsidRPr="00244BE3" w:rsidRDefault="007B6C36"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-2 437</w:t>
            </w:r>
          </w:p>
        </w:tc>
        <w:tc>
          <w:tcPr>
            <w:tcW w:w="534"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7B6C36" w:rsidRPr="00244BE3" w:rsidRDefault="007B6C36"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-3</w:t>
            </w:r>
          </w:p>
        </w:tc>
        <w:tc>
          <w:tcPr>
            <w:tcW w:w="609"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7B6C36" w:rsidRPr="00244BE3" w:rsidRDefault="007B6C36" w:rsidP="00E63913">
            <w:pPr>
              <w:spacing w:after="0" w:line="240" w:lineRule="auto"/>
              <w:jc w:val="center"/>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w:t>
            </w:r>
          </w:p>
        </w:tc>
        <w:tc>
          <w:tcPr>
            <w:tcW w:w="551"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tcPr>
          <w:p w:rsidR="007B6C36" w:rsidRPr="00244BE3" w:rsidRDefault="007B6C36" w:rsidP="00E63913">
            <w:pPr>
              <w:spacing w:after="0" w:line="240" w:lineRule="auto"/>
              <w:jc w:val="center"/>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w:t>
            </w:r>
          </w:p>
        </w:tc>
      </w:tr>
      <w:tr w:rsidR="00491E4E" w:rsidRPr="00244BE3" w:rsidTr="00725998">
        <w:tblPrEx>
          <w:shd w:val="clear" w:color="auto" w:fill="FFFFFF" w:themeFill="background1"/>
        </w:tblPrEx>
        <w:trPr>
          <w:trHeight w:val="20"/>
        </w:trPr>
        <w:tc>
          <w:tcPr>
            <w:tcW w:w="1129"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7B6C36" w:rsidRPr="00244BE3" w:rsidRDefault="007B6C36" w:rsidP="00E63913">
            <w:pPr>
              <w:spacing w:after="0" w:line="240" w:lineRule="auto"/>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Dotācija no vispārējiem ieņēmumiem</w:t>
            </w:r>
          </w:p>
        </w:tc>
        <w:tc>
          <w:tcPr>
            <w:tcW w:w="528"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7B6C36" w:rsidRPr="00244BE3" w:rsidRDefault="007B6C36"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28 195</w:t>
            </w:r>
          </w:p>
        </w:tc>
        <w:tc>
          <w:tcPr>
            <w:tcW w:w="530"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7B6C36" w:rsidRPr="00244BE3" w:rsidRDefault="007B6C36"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25 215</w:t>
            </w:r>
          </w:p>
        </w:tc>
        <w:tc>
          <w:tcPr>
            <w:tcW w:w="530"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7B6C36" w:rsidRPr="00244BE3" w:rsidRDefault="007B6C36"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25 215</w:t>
            </w:r>
          </w:p>
        </w:tc>
        <w:tc>
          <w:tcPr>
            <w:tcW w:w="589"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7B6C36" w:rsidRPr="00244BE3" w:rsidRDefault="007B6C36"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-2 980</w:t>
            </w:r>
          </w:p>
        </w:tc>
        <w:tc>
          <w:tcPr>
            <w:tcW w:w="534"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7B6C36" w:rsidRPr="00244BE3" w:rsidRDefault="007B6C36"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0</w:t>
            </w:r>
          </w:p>
        </w:tc>
        <w:tc>
          <w:tcPr>
            <w:tcW w:w="609"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7B6C36" w:rsidRPr="00244BE3" w:rsidRDefault="007B6C36"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-10,6</w:t>
            </w:r>
          </w:p>
        </w:tc>
        <w:tc>
          <w:tcPr>
            <w:tcW w:w="551"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tcPr>
          <w:p w:rsidR="007B6C36" w:rsidRPr="00244BE3" w:rsidRDefault="007B6C36"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100,0</w:t>
            </w:r>
          </w:p>
        </w:tc>
      </w:tr>
      <w:tr w:rsidR="00491E4E" w:rsidRPr="00244BE3" w:rsidTr="00725998">
        <w:tblPrEx>
          <w:shd w:val="clear" w:color="auto" w:fill="FFFFFF" w:themeFill="background1"/>
        </w:tblPrEx>
        <w:trPr>
          <w:trHeight w:val="20"/>
        </w:trPr>
        <w:tc>
          <w:tcPr>
            <w:tcW w:w="1129"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7B6C36" w:rsidRPr="00244BE3" w:rsidRDefault="007B6C36" w:rsidP="00E63913">
            <w:pPr>
              <w:spacing w:after="0" w:line="240" w:lineRule="auto"/>
              <w:rPr>
                <w:rFonts w:ascii="Times New Roman" w:eastAsia="Times New Roman" w:hAnsi="Times New Roman"/>
                <w:color w:val="000000" w:themeColor="text1"/>
                <w:sz w:val="20"/>
                <w:szCs w:val="20"/>
                <w:lang w:eastAsia="lv-LV"/>
              </w:rPr>
            </w:pPr>
            <w:r w:rsidRPr="00244BE3">
              <w:rPr>
                <w:rFonts w:ascii="Times New Roman" w:eastAsia="Times New Roman" w:hAnsi="Times New Roman"/>
                <w:b/>
                <w:bCs/>
                <w:color w:val="000000" w:themeColor="text1"/>
                <w:sz w:val="20"/>
                <w:szCs w:val="20"/>
                <w:lang w:eastAsia="lv-LV"/>
              </w:rPr>
              <w:t>Izdevumi – kopā</w:t>
            </w:r>
          </w:p>
        </w:tc>
        <w:tc>
          <w:tcPr>
            <w:tcW w:w="528"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7B6C36" w:rsidRPr="00244BE3" w:rsidRDefault="007B6C36" w:rsidP="00E63913">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26 359</w:t>
            </w:r>
          </w:p>
        </w:tc>
        <w:tc>
          <w:tcPr>
            <w:tcW w:w="530"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7B6C36" w:rsidRPr="00244BE3" w:rsidRDefault="007B6C36" w:rsidP="00E63913">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25 551</w:t>
            </w:r>
          </w:p>
        </w:tc>
        <w:tc>
          <w:tcPr>
            <w:tcW w:w="530"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7B6C36" w:rsidRPr="00244BE3" w:rsidRDefault="007B6C36" w:rsidP="00E63913">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25 179</w:t>
            </w:r>
          </w:p>
        </w:tc>
        <w:tc>
          <w:tcPr>
            <w:tcW w:w="589"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7B6C36" w:rsidRPr="00244BE3" w:rsidRDefault="007B6C36" w:rsidP="00E63913">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-1 180</w:t>
            </w:r>
          </w:p>
        </w:tc>
        <w:tc>
          <w:tcPr>
            <w:tcW w:w="534"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7B6C36" w:rsidRPr="00244BE3" w:rsidRDefault="007B6C36" w:rsidP="00E63913">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-372</w:t>
            </w:r>
          </w:p>
        </w:tc>
        <w:tc>
          <w:tcPr>
            <w:tcW w:w="609"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7B6C36" w:rsidRPr="00244BE3" w:rsidRDefault="007B6C36" w:rsidP="00E63913">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-4,5</w:t>
            </w:r>
          </w:p>
        </w:tc>
        <w:tc>
          <w:tcPr>
            <w:tcW w:w="551"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tcPr>
          <w:p w:rsidR="007B6C36" w:rsidRPr="00244BE3" w:rsidRDefault="007B6C36" w:rsidP="00E63913">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98,5</w:t>
            </w:r>
          </w:p>
        </w:tc>
      </w:tr>
      <w:tr w:rsidR="00491E4E" w:rsidRPr="00244BE3" w:rsidTr="00725998">
        <w:tblPrEx>
          <w:shd w:val="clear" w:color="auto" w:fill="FFFFFF" w:themeFill="background1"/>
        </w:tblPrEx>
        <w:trPr>
          <w:trHeight w:val="20"/>
        </w:trPr>
        <w:tc>
          <w:tcPr>
            <w:tcW w:w="1129"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7B6C36" w:rsidRPr="00244BE3" w:rsidRDefault="007B6C36" w:rsidP="00E63913">
            <w:pPr>
              <w:spacing w:after="0" w:line="240" w:lineRule="auto"/>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Atlīdzība</w:t>
            </w:r>
          </w:p>
        </w:tc>
        <w:tc>
          <w:tcPr>
            <w:tcW w:w="528"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7B6C36" w:rsidRPr="00244BE3" w:rsidRDefault="007B6C36"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14 781</w:t>
            </w:r>
          </w:p>
        </w:tc>
        <w:tc>
          <w:tcPr>
            <w:tcW w:w="530"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7B6C36" w:rsidRPr="00244BE3" w:rsidRDefault="007B6C36"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13 165</w:t>
            </w:r>
          </w:p>
        </w:tc>
        <w:tc>
          <w:tcPr>
            <w:tcW w:w="530"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7B6C36" w:rsidRPr="00244BE3" w:rsidRDefault="007B6C36"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13 114</w:t>
            </w:r>
          </w:p>
        </w:tc>
        <w:tc>
          <w:tcPr>
            <w:tcW w:w="589"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7B6C36" w:rsidRPr="00244BE3" w:rsidRDefault="007B6C36"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-1 667</w:t>
            </w:r>
          </w:p>
        </w:tc>
        <w:tc>
          <w:tcPr>
            <w:tcW w:w="534"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7B6C36" w:rsidRPr="00244BE3" w:rsidRDefault="007B6C36"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-51</w:t>
            </w:r>
          </w:p>
        </w:tc>
        <w:tc>
          <w:tcPr>
            <w:tcW w:w="609"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7B6C36" w:rsidRPr="00244BE3" w:rsidRDefault="007B6C36"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-11,3</w:t>
            </w:r>
          </w:p>
        </w:tc>
        <w:tc>
          <w:tcPr>
            <w:tcW w:w="551"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tcPr>
          <w:p w:rsidR="007B6C36" w:rsidRPr="00244BE3" w:rsidRDefault="007B6C36"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99,6</w:t>
            </w:r>
          </w:p>
        </w:tc>
      </w:tr>
      <w:tr w:rsidR="00491E4E" w:rsidRPr="00244BE3" w:rsidTr="00725998">
        <w:tblPrEx>
          <w:shd w:val="clear" w:color="auto" w:fill="FFFFFF" w:themeFill="background1"/>
        </w:tblPrEx>
        <w:trPr>
          <w:trHeight w:val="20"/>
        </w:trPr>
        <w:tc>
          <w:tcPr>
            <w:tcW w:w="1129"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7B6C36" w:rsidRPr="00244BE3" w:rsidRDefault="007B6C36" w:rsidP="00DB4B76">
            <w:pPr>
              <w:spacing w:after="0" w:line="240" w:lineRule="auto"/>
              <w:jc w:val="center"/>
              <w:rPr>
                <w:rFonts w:ascii="Times New Roman" w:eastAsia="Times New Roman" w:hAnsi="Times New Roman"/>
                <w:color w:val="000000" w:themeColor="text1"/>
                <w:sz w:val="20"/>
                <w:szCs w:val="20"/>
                <w:lang w:eastAsia="lv-LV"/>
              </w:rPr>
            </w:pPr>
            <w:r w:rsidRPr="00244BE3">
              <w:rPr>
                <w:rFonts w:ascii="Times New Roman" w:eastAsia="Times New Roman" w:hAnsi="Times New Roman"/>
                <w:i/>
                <w:iCs/>
                <w:color w:val="000000" w:themeColor="text1"/>
                <w:sz w:val="20"/>
                <w:szCs w:val="20"/>
                <w:lang w:eastAsia="lv-LV"/>
              </w:rPr>
              <w:t>t.sk. atalgojums</w:t>
            </w:r>
          </w:p>
        </w:tc>
        <w:tc>
          <w:tcPr>
            <w:tcW w:w="528"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7B6C36" w:rsidRPr="00244BE3" w:rsidRDefault="007B6C36" w:rsidP="00E63913">
            <w:pPr>
              <w:spacing w:after="0" w:line="240" w:lineRule="auto"/>
              <w:jc w:val="right"/>
              <w:rPr>
                <w:rFonts w:ascii="Times New Roman" w:eastAsia="Times New Roman" w:hAnsi="Times New Roman"/>
                <w:i/>
                <w:color w:val="000000" w:themeColor="text1"/>
                <w:sz w:val="20"/>
                <w:szCs w:val="20"/>
                <w:lang w:eastAsia="lv-LV"/>
              </w:rPr>
            </w:pPr>
            <w:r w:rsidRPr="00244BE3">
              <w:rPr>
                <w:rFonts w:ascii="Times New Roman" w:eastAsia="Times New Roman" w:hAnsi="Times New Roman"/>
                <w:i/>
                <w:color w:val="000000" w:themeColor="text1"/>
                <w:sz w:val="20"/>
                <w:szCs w:val="20"/>
                <w:lang w:eastAsia="lv-LV"/>
              </w:rPr>
              <w:t>8 906</w:t>
            </w:r>
          </w:p>
        </w:tc>
        <w:tc>
          <w:tcPr>
            <w:tcW w:w="530"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7B6C36" w:rsidRPr="00244BE3" w:rsidRDefault="007B6C36" w:rsidP="00E63913">
            <w:pPr>
              <w:spacing w:after="0" w:line="240" w:lineRule="auto"/>
              <w:jc w:val="right"/>
              <w:rPr>
                <w:rFonts w:ascii="Times New Roman" w:eastAsia="Times New Roman" w:hAnsi="Times New Roman"/>
                <w:i/>
                <w:color w:val="000000" w:themeColor="text1"/>
                <w:sz w:val="20"/>
                <w:szCs w:val="20"/>
                <w:lang w:eastAsia="lv-LV"/>
              </w:rPr>
            </w:pPr>
            <w:r w:rsidRPr="00244BE3">
              <w:rPr>
                <w:rFonts w:ascii="Times New Roman" w:eastAsia="Times New Roman" w:hAnsi="Times New Roman"/>
                <w:i/>
                <w:color w:val="000000" w:themeColor="text1"/>
                <w:sz w:val="20"/>
                <w:szCs w:val="20"/>
                <w:lang w:eastAsia="lv-LV"/>
              </w:rPr>
              <w:t>8 388</w:t>
            </w:r>
          </w:p>
        </w:tc>
        <w:tc>
          <w:tcPr>
            <w:tcW w:w="530"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7B6C36" w:rsidRPr="00244BE3" w:rsidRDefault="007B6C36" w:rsidP="00E63913">
            <w:pPr>
              <w:spacing w:after="0" w:line="240" w:lineRule="auto"/>
              <w:jc w:val="right"/>
              <w:rPr>
                <w:rFonts w:ascii="Times New Roman" w:eastAsia="Times New Roman" w:hAnsi="Times New Roman"/>
                <w:i/>
                <w:color w:val="000000" w:themeColor="text1"/>
                <w:sz w:val="20"/>
                <w:szCs w:val="20"/>
                <w:lang w:eastAsia="lv-LV"/>
              </w:rPr>
            </w:pPr>
            <w:r w:rsidRPr="00244BE3">
              <w:rPr>
                <w:rFonts w:ascii="Times New Roman" w:eastAsia="Times New Roman" w:hAnsi="Times New Roman"/>
                <w:i/>
                <w:color w:val="000000" w:themeColor="text1"/>
                <w:sz w:val="20"/>
                <w:szCs w:val="20"/>
                <w:lang w:eastAsia="lv-LV"/>
              </w:rPr>
              <w:t>8 360</w:t>
            </w:r>
          </w:p>
        </w:tc>
        <w:tc>
          <w:tcPr>
            <w:tcW w:w="589"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7B6C36" w:rsidRPr="00244BE3" w:rsidRDefault="007B6C36" w:rsidP="00E63913">
            <w:pPr>
              <w:spacing w:after="0" w:line="240" w:lineRule="auto"/>
              <w:jc w:val="right"/>
              <w:rPr>
                <w:rFonts w:ascii="Times New Roman" w:eastAsia="Times New Roman" w:hAnsi="Times New Roman"/>
                <w:i/>
                <w:color w:val="000000" w:themeColor="text1"/>
                <w:sz w:val="20"/>
                <w:szCs w:val="20"/>
                <w:lang w:eastAsia="lv-LV"/>
              </w:rPr>
            </w:pPr>
            <w:r w:rsidRPr="00244BE3">
              <w:rPr>
                <w:rFonts w:ascii="Times New Roman" w:eastAsia="Times New Roman" w:hAnsi="Times New Roman"/>
                <w:i/>
                <w:color w:val="000000" w:themeColor="text1"/>
                <w:sz w:val="20"/>
                <w:szCs w:val="20"/>
                <w:lang w:eastAsia="lv-LV"/>
              </w:rPr>
              <w:t>-546</w:t>
            </w:r>
          </w:p>
        </w:tc>
        <w:tc>
          <w:tcPr>
            <w:tcW w:w="534"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7B6C36" w:rsidRPr="00244BE3" w:rsidRDefault="007B6C36" w:rsidP="00E63913">
            <w:pPr>
              <w:spacing w:after="0" w:line="240" w:lineRule="auto"/>
              <w:jc w:val="right"/>
              <w:rPr>
                <w:rFonts w:ascii="Times New Roman" w:eastAsia="Times New Roman" w:hAnsi="Times New Roman"/>
                <w:i/>
                <w:color w:val="000000" w:themeColor="text1"/>
                <w:sz w:val="20"/>
                <w:szCs w:val="20"/>
                <w:lang w:eastAsia="lv-LV"/>
              </w:rPr>
            </w:pPr>
            <w:r w:rsidRPr="00244BE3">
              <w:rPr>
                <w:rFonts w:ascii="Times New Roman" w:eastAsia="Times New Roman" w:hAnsi="Times New Roman"/>
                <w:i/>
                <w:color w:val="000000" w:themeColor="text1"/>
                <w:sz w:val="20"/>
                <w:szCs w:val="20"/>
                <w:lang w:eastAsia="lv-LV"/>
              </w:rPr>
              <w:t>-28</w:t>
            </w:r>
          </w:p>
        </w:tc>
        <w:tc>
          <w:tcPr>
            <w:tcW w:w="609"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7B6C36" w:rsidRPr="00244BE3" w:rsidRDefault="007B6C36" w:rsidP="00E63913">
            <w:pPr>
              <w:spacing w:after="0" w:line="240" w:lineRule="auto"/>
              <w:jc w:val="right"/>
              <w:rPr>
                <w:rFonts w:ascii="Times New Roman" w:eastAsia="Times New Roman" w:hAnsi="Times New Roman"/>
                <w:i/>
                <w:color w:val="000000" w:themeColor="text1"/>
                <w:sz w:val="20"/>
                <w:szCs w:val="20"/>
                <w:lang w:eastAsia="lv-LV"/>
              </w:rPr>
            </w:pPr>
            <w:r w:rsidRPr="00244BE3">
              <w:rPr>
                <w:rFonts w:ascii="Times New Roman" w:eastAsia="Times New Roman" w:hAnsi="Times New Roman"/>
                <w:i/>
                <w:color w:val="000000" w:themeColor="text1"/>
                <w:sz w:val="20"/>
                <w:szCs w:val="20"/>
                <w:lang w:eastAsia="lv-LV"/>
              </w:rPr>
              <w:t>-6,1</w:t>
            </w:r>
          </w:p>
        </w:tc>
        <w:tc>
          <w:tcPr>
            <w:tcW w:w="551"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tcPr>
          <w:p w:rsidR="007B6C36" w:rsidRPr="00244BE3" w:rsidRDefault="007B6C36" w:rsidP="00E63913">
            <w:pPr>
              <w:spacing w:after="0" w:line="240" w:lineRule="auto"/>
              <w:jc w:val="right"/>
              <w:rPr>
                <w:rFonts w:ascii="Times New Roman" w:eastAsia="Times New Roman" w:hAnsi="Times New Roman"/>
                <w:i/>
                <w:color w:val="000000" w:themeColor="text1"/>
                <w:sz w:val="20"/>
                <w:szCs w:val="20"/>
                <w:lang w:eastAsia="lv-LV"/>
              </w:rPr>
            </w:pPr>
            <w:r w:rsidRPr="00244BE3">
              <w:rPr>
                <w:rFonts w:ascii="Times New Roman" w:eastAsia="Times New Roman" w:hAnsi="Times New Roman"/>
                <w:i/>
                <w:color w:val="000000" w:themeColor="text1"/>
                <w:sz w:val="20"/>
                <w:szCs w:val="20"/>
                <w:lang w:eastAsia="lv-LV"/>
              </w:rPr>
              <w:t>99,7</w:t>
            </w:r>
          </w:p>
        </w:tc>
      </w:tr>
    </w:tbl>
    <w:p w:rsidR="007B6C36" w:rsidRPr="00244BE3" w:rsidRDefault="007B6C36" w:rsidP="00186ECA">
      <w:pPr>
        <w:tabs>
          <w:tab w:val="left" w:pos="284"/>
        </w:tabs>
        <w:spacing w:after="120" w:line="240" w:lineRule="auto"/>
        <w:ind w:firstLine="720"/>
        <w:jc w:val="both"/>
        <w:rPr>
          <w:rFonts w:ascii="Times New Roman" w:hAnsi="Times New Roman"/>
          <w:b/>
          <w:color w:val="000000" w:themeColor="text1"/>
          <w:sz w:val="28"/>
          <w:szCs w:val="28"/>
        </w:rPr>
      </w:pPr>
    </w:p>
    <w:p w:rsidR="006129E0" w:rsidRPr="00244BE3" w:rsidRDefault="007B6C36" w:rsidP="00491E4E">
      <w:pPr>
        <w:tabs>
          <w:tab w:val="left" w:pos="426"/>
        </w:tabs>
        <w:spacing w:after="120" w:line="240" w:lineRule="auto"/>
        <w:ind w:firstLine="709"/>
        <w:jc w:val="both"/>
        <w:rPr>
          <w:rFonts w:ascii="Times New Roman" w:hAnsi="Times New Roman"/>
          <w:color w:val="000000" w:themeColor="text1"/>
          <w:sz w:val="28"/>
          <w:szCs w:val="28"/>
        </w:rPr>
      </w:pPr>
      <w:r w:rsidRPr="00244BE3">
        <w:rPr>
          <w:rFonts w:ascii="Times New Roman" w:hAnsi="Times New Roman"/>
          <w:b/>
          <w:color w:val="000000" w:themeColor="text1"/>
          <w:sz w:val="28"/>
          <w:szCs w:val="28"/>
        </w:rPr>
        <w:t xml:space="preserve">Aizsardzības ministrijas </w:t>
      </w:r>
      <w:r w:rsidRPr="00244BE3">
        <w:rPr>
          <w:rFonts w:ascii="Times New Roman" w:hAnsi="Times New Roman"/>
          <w:color w:val="000000" w:themeColor="text1"/>
          <w:sz w:val="28"/>
          <w:szCs w:val="28"/>
        </w:rPr>
        <w:t>izlietotie līdzekļi 2011. gada pirmajā ceturksnī ir 25,2</w:t>
      </w:r>
      <w:r w:rsidR="00186ECA" w:rsidRPr="00244BE3">
        <w:rPr>
          <w:rFonts w:ascii="Times New Roman" w:hAnsi="Times New Roman"/>
          <w:color w:val="000000" w:themeColor="text1"/>
          <w:sz w:val="28"/>
          <w:szCs w:val="28"/>
        </w:rPr>
        <w:t> milj. l</w:t>
      </w:r>
      <w:r w:rsidRPr="00244BE3">
        <w:rPr>
          <w:rFonts w:ascii="Times New Roman" w:hAnsi="Times New Roman"/>
          <w:color w:val="000000" w:themeColor="text1"/>
          <w:sz w:val="28"/>
          <w:szCs w:val="28"/>
        </w:rPr>
        <w:t>atu jeb 98,5% no pārskata periodā plānotā. Salīdzinot ar 2010. gada pirmo ceturksni izdevumi samazinājušies par 1,2</w:t>
      </w:r>
      <w:r w:rsidR="00186ECA" w:rsidRPr="00244BE3">
        <w:rPr>
          <w:rFonts w:ascii="Times New Roman" w:hAnsi="Times New Roman"/>
          <w:color w:val="000000" w:themeColor="text1"/>
          <w:sz w:val="28"/>
          <w:szCs w:val="28"/>
        </w:rPr>
        <w:t> milj. l</w:t>
      </w:r>
      <w:r w:rsidRPr="00244BE3">
        <w:rPr>
          <w:rFonts w:ascii="Times New Roman" w:hAnsi="Times New Roman"/>
          <w:color w:val="000000" w:themeColor="text1"/>
          <w:sz w:val="28"/>
          <w:szCs w:val="28"/>
        </w:rPr>
        <w:t>atu jeb 4,5 procentiem. Izdevumu samazinājums galvenokārt saistīts ar strukturālo reformu rezultātā Aizsardzības ministrijas sistēmā veiktajām institucionālām, administratīvām izmaiņām un līdz ar to izdevumu samazinājumu atlīdzībai 1,7</w:t>
      </w:r>
      <w:r w:rsidR="00186ECA" w:rsidRPr="00244BE3">
        <w:rPr>
          <w:rFonts w:ascii="Times New Roman" w:hAnsi="Times New Roman"/>
          <w:color w:val="000000" w:themeColor="text1"/>
          <w:sz w:val="28"/>
          <w:szCs w:val="28"/>
        </w:rPr>
        <w:t> milj. l</w:t>
      </w:r>
      <w:r w:rsidRPr="00244BE3">
        <w:rPr>
          <w:rFonts w:ascii="Times New Roman" w:hAnsi="Times New Roman"/>
          <w:color w:val="000000" w:themeColor="text1"/>
          <w:sz w:val="28"/>
          <w:szCs w:val="28"/>
        </w:rPr>
        <w:t>atu apmērā, kā arī par 0,6</w:t>
      </w:r>
      <w:r w:rsidR="00186ECA" w:rsidRPr="00244BE3">
        <w:rPr>
          <w:rFonts w:ascii="Times New Roman" w:hAnsi="Times New Roman"/>
          <w:color w:val="000000" w:themeColor="text1"/>
          <w:sz w:val="28"/>
          <w:szCs w:val="28"/>
        </w:rPr>
        <w:t> milj. l</w:t>
      </w:r>
      <w:r w:rsidRPr="00244BE3">
        <w:rPr>
          <w:rFonts w:ascii="Times New Roman" w:hAnsi="Times New Roman"/>
          <w:color w:val="000000" w:themeColor="text1"/>
          <w:sz w:val="28"/>
          <w:szCs w:val="28"/>
        </w:rPr>
        <w:t>atu samazinājušies izdevumi pamatkapitāla veidošanai, galvenokārt</w:t>
      </w:r>
      <w:r w:rsidR="00251C0F" w:rsidRPr="00244BE3">
        <w:rPr>
          <w:rFonts w:ascii="Times New Roman" w:hAnsi="Times New Roman"/>
          <w:color w:val="000000" w:themeColor="text1"/>
          <w:sz w:val="28"/>
          <w:szCs w:val="28"/>
        </w:rPr>
        <w:t>,</w:t>
      </w:r>
      <w:r w:rsidRPr="00244BE3">
        <w:rPr>
          <w:rFonts w:ascii="Times New Roman" w:hAnsi="Times New Roman"/>
          <w:color w:val="000000" w:themeColor="text1"/>
          <w:sz w:val="28"/>
          <w:szCs w:val="28"/>
        </w:rPr>
        <w:t xml:space="preserve"> </w:t>
      </w:r>
      <w:r w:rsidRPr="00244BE3">
        <w:rPr>
          <w:rFonts w:ascii="Times New Roman" w:hAnsi="Times New Roman"/>
          <w:color w:val="000000" w:themeColor="text1"/>
          <w:sz w:val="28"/>
          <w:szCs w:val="28"/>
          <w:lang w:eastAsia="lv-LV"/>
        </w:rPr>
        <w:t>NATO līdzfinansētā projekta „Lielvārdes militārās lidostas izveide” īstenošanai saskaņ</w:t>
      </w:r>
      <w:r w:rsidR="002C3CA0" w:rsidRPr="00244BE3">
        <w:rPr>
          <w:rFonts w:ascii="Times New Roman" w:hAnsi="Times New Roman"/>
          <w:color w:val="000000" w:themeColor="text1"/>
          <w:sz w:val="28"/>
          <w:szCs w:val="28"/>
          <w:lang w:eastAsia="lv-LV"/>
        </w:rPr>
        <w:t>ā ar apstiprināto darbu grafiku,</w:t>
      </w:r>
      <w:r w:rsidRPr="00244BE3">
        <w:rPr>
          <w:rFonts w:ascii="Times New Roman" w:hAnsi="Times New Roman"/>
          <w:color w:val="000000" w:themeColor="text1"/>
          <w:sz w:val="28"/>
          <w:szCs w:val="28"/>
        </w:rPr>
        <w:t xml:space="preserve"> </w:t>
      </w:r>
      <w:r w:rsidR="002C3CA0" w:rsidRPr="00244BE3">
        <w:rPr>
          <w:rFonts w:ascii="Times New Roman" w:hAnsi="Times New Roman"/>
          <w:color w:val="000000" w:themeColor="text1"/>
          <w:sz w:val="28"/>
          <w:szCs w:val="28"/>
        </w:rPr>
        <w:t>tai skaitā:</w:t>
      </w:r>
    </w:p>
    <w:p w:rsidR="00725998" w:rsidRDefault="00725998" w:rsidP="006129E0">
      <w:pPr>
        <w:tabs>
          <w:tab w:val="left" w:pos="426"/>
        </w:tabs>
        <w:spacing w:after="120" w:line="240" w:lineRule="auto"/>
        <w:jc w:val="both"/>
        <w:rPr>
          <w:rFonts w:ascii="Times New Roman" w:hAnsi="Times New Roman"/>
          <w:i/>
          <w:color w:val="000000" w:themeColor="text1"/>
        </w:rPr>
      </w:pPr>
    </w:p>
    <w:p w:rsidR="002C3CA0" w:rsidRPr="00725998" w:rsidRDefault="002C3CA0" w:rsidP="006129E0">
      <w:pPr>
        <w:tabs>
          <w:tab w:val="left" w:pos="426"/>
        </w:tabs>
        <w:spacing w:after="120" w:line="240" w:lineRule="auto"/>
        <w:jc w:val="both"/>
        <w:rPr>
          <w:rFonts w:ascii="Times New Roman" w:hAnsi="Times New Roman"/>
          <w:color w:val="000000" w:themeColor="text1"/>
          <w:sz w:val="24"/>
          <w:szCs w:val="24"/>
        </w:rPr>
      </w:pPr>
      <w:r w:rsidRPr="00725998">
        <w:rPr>
          <w:rFonts w:ascii="Times New Roman" w:hAnsi="Times New Roman"/>
          <w:color w:val="000000" w:themeColor="text1"/>
          <w:sz w:val="24"/>
          <w:szCs w:val="24"/>
        </w:rPr>
        <w:t xml:space="preserve">Valsts pamatfunkciju īstenošana </w:t>
      </w:r>
    </w:p>
    <w:tbl>
      <w:tblPr>
        <w:tblpPr w:leftFromText="180" w:rightFromText="180" w:vertAnchor="text" w:horzAnchor="margin" w:tblpX="30" w:tblpY="10"/>
        <w:tblW w:w="4956" w:type="pct"/>
        <w:tblBorders>
          <w:top w:val="outset" w:sz="6" w:space="0" w:color="000000"/>
          <w:left w:val="outset" w:sz="6" w:space="0" w:color="000000"/>
          <w:bottom w:val="outset" w:sz="6" w:space="0" w:color="000000"/>
          <w:right w:val="outset" w:sz="6" w:space="0" w:color="000000"/>
        </w:tblBorders>
        <w:shd w:val="clear" w:color="auto" w:fill="FFFFFF" w:themeFill="background1"/>
        <w:tblLayout w:type="fixed"/>
        <w:tblCellMar>
          <w:top w:w="30" w:type="dxa"/>
          <w:left w:w="30" w:type="dxa"/>
          <w:bottom w:w="30" w:type="dxa"/>
          <w:right w:w="30" w:type="dxa"/>
        </w:tblCellMar>
        <w:tblLook w:val="04A0" w:firstRow="1" w:lastRow="0" w:firstColumn="1" w:lastColumn="0" w:noHBand="0" w:noVBand="1"/>
      </w:tblPr>
      <w:tblGrid>
        <w:gridCol w:w="2086"/>
        <w:gridCol w:w="993"/>
        <w:gridCol w:w="996"/>
        <w:gridCol w:w="994"/>
        <w:gridCol w:w="996"/>
        <w:gridCol w:w="996"/>
        <w:gridCol w:w="996"/>
        <w:gridCol w:w="994"/>
      </w:tblGrid>
      <w:tr w:rsidR="00491E4E" w:rsidRPr="00491E4E" w:rsidTr="00DB4B76">
        <w:trPr>
          <w:trHeight w:val="20"/>
        </w:trPr>
        <w:tc>
          <w:tcPr>
            <w:tcW w:w="1153"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491E4E" w:rsidRPr="00491E4E" w:rsidRDefault="00491E4E" w:rsidP="00DB4B76">
            <w:pPr>
              <w:spacing w:after="0" w:line="240" w:lineRule="auto"/>
              <w:jc w:val="center"/>
              <w:rPr>
                <w:rFonts w:ascii="Times New Roman" w:hAnsi="Times New Roman"/>
                <w:color w:val="000000" w:themeColor="text1"/>
                <w:sz w:val="16"/>
                <w:szCs w:val="16"/>
                <w:lang w:eastAsia="lv-LV"/>
              </w:rPr>
            </w:pPr>
            <w:r w:rsidRPr="00491E4E">
              <w:rPr>
                <w:rFonts w:ascii="Times New Roman" w:hAnsi="Times New Roman"/>
                <w:color w:val="000000" w:themeColor="text1"/>
                <w:sz w:val="16"/>
                <w:szCs w:val="16"/>
                <w:lang w:eastAsia="lv-LV"/>
              </w:rPr>
              <w:t>Finansiālie rādītāji</w:t>
            </w:r>
          </w:p>
        </w:tc>
        <w:tc>
          <w:tcPr>
            <w:tcW w:w="549"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491E4E" w:rsidRPr="00491E4E" w:rsidRDefault="00491E4E" w:rsidP="00DB4B76">
            <w:pPr>
              <w:spacing w:after="0" w:line="240" w:lineRule="auto"/>
              <w:jc w:val="center"/>
              <w:rPr>
                <w:rFonts w:ascii="Times New Roman" w:hAnsi="Times New Roman"/>
                <w:color w:val="000000" w:themeColor="text1"/>
                <w:sz w:val="16"/>
                <w:szCs w:val="16"/>
                <w:lang w:eastAsia="lv-LV"/>
              </w:rPr>
            </w:pPr>
            <w:r w:rsidRPr="00491E4E">
              <w:rPr>
                <w:rFonts w:ascii="Times New Roman" w:hAnsi="Times New Roman"/>
                <w:color w:val="000000" w:themeColor="text1"/>
                <w:sz w:val="16"/>
                <w:szCs w:val="16"/>
                <w:lang w:eastAsia="lv-LV"/>
              </w:rPr>
              <w:t>2010.g.</w:t>
            </w:r>
          </w:p>
          <w:p w:rsidR="00491E4E" w:rsidRPr="00491E4E" w:rsidRDefault="00491E4E" w:rsidP="00DB4B76">
            <w:pPr>
              <w:spacing w:after="0" w:line="240" w:lineRule="auto"/>
              <w:jc w:val="center"/>
              <w:rPr>
                <w:rFonts w:ascii="Times New Roman" w:hAnsi="Times New Roman"/>
                <w:color w:val="000000" w:themeColor="text1"/>
                <w:sz w:val="16"/>
                <w:szCs w:val="16"/>
                <w:lang w:eastAsia="lv-LV"/>
              </w:rPr>
            </w:pPr>
            <w:r w:rsidRPr="00491E4E">
              <w:rPr>
                <w:rFonts w:ascii="Times New Roman" w:hAnsi="Times New Roman"/>
                <w:color w:val="000000" w:themeColor="text1"/>
                <w:sz w:val="16"/>
                <w:szCs w:val="16"/>
                <w:lang w:eastAsia="lv-LV"/>
              </w:rPr>
              <w:t>I cet.</w:t>
            </w:r>
          </w:p>
          <w:p w:rsidR="00491E4E" w:rsidRPr="00491E4E" w:rsidRDefault="00491E4E" w:rsidP="00DB4B76">
            <w:pPr>
              <w:spacing w:after="0" w:line="240" w:lineRule="auto"/>
              <w:jc w:val="center"/>
              <w:rPr>
                <w:rFonts w:ascii="Times New Roman" w:hAnsi="Times New Roman"/>
                <w:color w:val="000000" w:themeColor="text1"/>
                <w:sz w:val="16"/>
                <w:szCs w:val="16"/>
                <w:lang w:eastAsia="lv-LV"/>
              </w:rPr>
            </w:pPr>
            <w:r w:rsidRPr="00491E4E">
              <w:rPr>
                <w:rFonts w:ascii="Times New Roman" w:hAnsi="Times New Roman"/>
                <w:color w:val="000000" w:themeColor="text1"/>
                <w:sz w:val="16"/>
                <w:szCs w:val="16"/>
                <w:lang w:eastAsia="lv-LV"/>
              </w:rPr>
              <w:t xml:space="preserve">izpilde </w:t>
            </w:r>
          </w:p>
        </w:tc>
        <w:tc>
          <w:tcPr>
            <w:tcW w:w="550"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491E4E" w:rsidRPr="00491E4E" w:rsidRDefault="00491E4E" w:rsidP="00DB4B76">
            <w:pPr>
              <w:spacing w:after="0" w:line="240" w:lineRule="auto"/>
              <w:jc w:val="center"/>
              <w:rPr>
                <w:rFonts w:ascii="Times New Roman" w:hAnsi="Times New Roman"/>
                <w:color w:val="000000" w:themeColor="text1"/>
                <w:sz w:val="16"/>
                <w:szCs w:val="16"/>
                <w:lang w:eastAsia="lv-LV"/>
              </w:rPr>
            </w:pPr>
            <w:r w:rsidRPr="00491E4E">
              <w:rPr>
                <w:rFonts w:ascii="Times New Roman" w:hAnsi="Times New Roman"/>
                <w:color w:val="000000" w:themeColor="text1"/>
                <w:sz w:val="16"/>
                <w:szCs w:val="16"/>
                <w:lang w:eastAsia="lv-LV"/>
              </w:rPr>
              <w:t>2011.g.</w:t>
            </w:r>
          </w:p>
          <w:p w:rsidR="00491E4E" w:rsidRPr="00491E4E" w:rsidRDefault="00491E4E" w:rsidP="00DB4B76">
            <w:pPr>
              <w:spacing w:after="0" w:line="240" w:lineRule="auto"/>
              <w:jc w:val="center"/>
              <w:rPr>
                <w:rFonts w:ascii="Times New Roman" w:hAnsi="Times New Roman"/>
                <w:color w:val="000000" w:themeColor="text1"/>
                <w:sz w:val="16"/>
                <w:szCs w:val="16"/>
                <w:lang w:eastAsia="lv-LV"/>
              </w:rPr>
            </w:pPr>
            <w:r w:rsidRPr="00491E4E">
              <w:rPr>
                <w:rFonts w:ascii="Times New Roman" w:hAnsi="Times New Roman"/>
                <w:color w:val="000000" w:themeColor="text1"/>
                <w:sz w:val="16"/>
                <w:szCs w:val="16"/>
                <w:lang w:eastAsia="lv-LV"/>
              </w:rPr>
              <w:t>I cet.</w:t>
            </w:r>
          </w:p>
          <w:p w:rsidR="00491E4E" w:rsidRPr="00491E4E" w:rsidRDefault="00491E4E" w:rsidP="00DB4B76">
            <w:pPr>
              <w:spacing w:after="0" w:line="240" w:lineRule="auto"/>
              <w:jc w:val="center"/>
              <w:rPr>
                <w:rFonts w:ascii="Times New Roman" w:hAnsi="Times New Roman"/>
                <w:color w:val="000000" w:themeColor="text1"/>
                <w:sz w:val="16"/>
                <w:szCs w:val="16"/>
                <w:lang w:eastAsia="lv-LV"/>
              </w:rPr>
            </w:pPr>
            <w:r w:rsidRPr="00491E4E">
              <w:rPr>
                <w:rFonts w:ascii="Times New Roman" w:hAnsi="Times New Roman"/>
                <w:color w:val="000000" w:themeColor="text1"/>
                <w:sz w:val="16"/>
                <w:szCs w:val="16"/>
                <w:lang w:eastAsia="lv-LV"/>
              </w:rPr>
              <w:t>plāns</w:t>
            </w:r>
          </w:p>
        </w:tc>
        <w:tc>
          <w:tcPr>
            <w:tcW w:w="549"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491E4E" w:rsidRPr="00491E4E" w:rsidRDefault="00491E4E" w:rsidP="00DB4B76">
            <w:pPr>
              <w:spacing w:after="0" w:line="240" w:lineRule="auto"/>
              <w:jc w:val="center"/>
              <w:rPr>
                <w:rFonts w:ascii="Times New Roman" w:hAnsi="Times New Roman"/>
                <w:color w:val="000000" w:themeColor="text1"/>
                <w:sz w:val="16"/>
                <w:szCs w:val="16"/>
                <w:lang w:eastAsia="lv-LV"/>
              </w:rPr>
            </w:pPr>
            <w:r w:rsidRPr="00491E4E">
              <w:rPr>
                <w:rFonts w:ascii="Times New Roman" w:hAnsi="Times New Roman"/>
                <w:color w:val="000000" w:themeColor="text1"/>
                <w:sz w:val="16"/>
                <w:szCs w:val="16"/>
                <w:lang w:eastAsia="lv-LV"/>
              </w:rPr>
              <w:t>2011.g.</w:t>
            </w:r>
          </w:p>
          <w:p w:rsidR="00491E4E" w:rsidRPr="00491E4E" w:rsidRDefault="00491E4E" w:rsidP="00DB4B76">
            <w:pPr>
              <w:spacing w:after="0" w:line="240" w:lineRule="auto"/>
              <w:jc w:val="center"/>
              <w:rPr>
                <w:rFonts w:ascii="Times New Roman" w:hAnsi="Times New Roman"/>
                <w:color w:val="000000" w:themeColor="text1"/>
                <w:sz w:val="16"/>
                <w:szCs w:val="16"/>
                <w:lang w:eastAsia="lv-LV"/>
              </w:rPr>
            </w:pPr>
            <w:r w:rsidRPr="00491E4E">
              <w:rPr>
                <w:rFonts w:ascii="Times New Roman" w:hAnsi="Times New Roman"/>
                <w:color w:val="000000" w:themeColor="text1"/>
                <w:sz w:val="16"/>
                <w:szCs w:val="16"/>
                <w:lang w:eastAsia="lv-LV"/>
              </w:rPr>
              <w:t>I cet.</w:t>
            </w:r>
          </w:p>
          <w:p w:rsidR="00491E4E" w:rsidRPr="00491E4E" w:rsidRDefault="00491E4E" w:rsidP="00DB4B76">
            <w:pPr>
              <w:spacing w:after="0" w:line="240" w:lineRule="auto"/>
              <w:jc w:val="center"/>
              <w:rPr>
                <w:rFonts w:ascii="Times New Roman" w:hAnsi="Times New Roman"/>
                <w:color w:val="000000" w:themeColor="text1"/>
                <w:sz w:val="16"/>
                <w:szCs w:val="16"/>
                <w:lang w:eastAsia="lv-LV"/>
              </w:rPr>
            </w:pPr>
            <w:r w:rsidRPr="00491E4E">
              <w:rPr>
                <w:rFonts w:ascii="Times New Roman" w:hAnsi="Times New Roman"/>
                <w:color w:val="000000" w:themeColor="text1"/>
                <w:sz w:val="16"/>
                <w:szCs w:val="16"/>
                <w:lang w:eastAsia="lv-LV"/>
              </w:rPr>
              <w:t>izpilde</w:t>
            </w:r>
          </w:p>
        </w:tc>
        <w:tc>
          <w:tcPr>
            <w:tcW w:w="550"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491E4E" w:rsidRPr="00491E4E" w:rsidRDefault="00491E4E" w:rsidP="00DB4B76">
            <w:pPr>
              <w:spacing w:after="0" w:line="240" w:lineRule="auto"/>
              <w:jc w:val="center"/>
              <w:rPr>
                <w:rFonts w:ascii="Times New Roman" w:hAnsi="Times New Roman"/>
                <w:color w:val="000000" w:themeColor="text1"/>
                <w:sz w:val="16"/>
                <w:szCs w:val="16"/>
                <w:lang w:eastAsia="lv-LV"/>
              </w:rPr>
            </w:pPr>
            <w:r w:rsidRPr="00491E4E">
              <w:rPr>
                <w:rFonts w:ascii="Times New Roman" w:hAnsi="Times New Roman"/>
                <w:color w:val="000000" w:themeColor="text1"/>
                <w:sz w:val="16"/>
                <w:szCs w:val="16"/>
                <w:lang w:eastAsia="lv-LV"/>
              </w:rPr>
              <w:t>2011.g. I cet.</w:t>
            </w:r>
          </w:p>
          <w:p w:rsidR="00491E4E" w:rsidRPr="00491E4E" w:rsidRDefault="00491E4E" w:rsidP="00DB4B76">
            <w:pPr>
              <w:spacing w:after="0" w:line="240" w:lineRule="auto"/>
              <w:jc w:val="center"/>
              <w:rPr>
                <w:rFonts w:ascii="Times New Roman" w:hAnsi="Times New Roman"/>
                <w:color w:val="000000" w:themeColor="text1"/>
                <w:sz w:val="16"/>
                <w:szCs w:val="16"/>
                <w:lang w:eastAsia="lv-LV"/>
              </w:rPr>
            </w:pPr>
            <w:r w:rsidRPr="00491E4E">
              <w:rPr>
                <w:rFonts w:ascii="Times New Roman" w:hAnsi="Times New Roman"/>
                <w:color w:val="000000" w:themeColor="text1"/>
                <w:sz w:val="16"/>
                <w:szCs w:val="16"/>
                <w:lang w:eastAsia="lv-LV"/>
              </w:rPr>
              <w:t>izpilde pret</w:t>
            </w:r>
          </w:p>
          <w:p w:rsidR="00491E4E" w:rsidRPr="00491E4E" w:rsidRDefault="00491E4E" w:rsidP="00DB4B76">
            <w:pPr>
              <w:spacing w:after="0" w:line="240" w:lineRule="auto"/>
              <w:jc w:val="center"/>
              <w:rPr>
                <w:rFonts w:ascii="Times New Roman" w:hAnsi="Times New Roman"/>
                <w:color w:val="000000" w:themeColor="text1"/>
                <w:sz w:val="16"/>
                <w:szCs w:val="16"/>
                <w:lang w:eastAsia="lv-LV"/>
              </w:rPr>
            </w:pPr>
            <w:r w:rsidRPr="00491E4E">
              <w:rPr>
                <w:rFonts w:ascii="Times New Roman" w:hAnsi="Times New Roman"/>
                <w:color w:val="000000" w:themeColor="text1"/>
                <w:sz w:val="16"/>
                <w:szCs w:val="16"/>
                <w:lang w:eastAsia="lv-LV"/>
              </w:rPr>
              <w:t>2010.g. I cet. izpildi</w:t>
            </w:r>
          </w:p>
        </w:tc>
        <w:tc>
          <w:tcPr>
            <w:tcW w:w="549"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491E4E" w:rsidRPr="00491E4E" w:rsidRDefault="00491E4E" w:rsidP="00DB4B76">
            <w:pPr>
              <w:spacing w:after="0" w:line="240" w:lineRule="auto"/>
              <w:jc w:val="center"/>
              <w:rPr>
                <w:rFonts w:ascii="Times New Roman" w:hAnsi="Times New Roman"/>
                <w:color w:val="000000" w:themeColor="text1"/>
                <w:sz w:val="16"/>
                <w:szCs w:val="16"/>
                <w:lang w:eastAsia="lv-LV"/>
              </w:rPr>
            </w:pPr>
            <w:r w:rsidRPr="00491E4E">
              <w:rPr>
                <w:rFonts w:ascii="Times New Roman" w:hAnsi="Times New Roman"/>
                <w:color w:val="000000" w:themeColor="text1"/>
                <w:sz w:val="16"/>
                <w:szCs w:val="16"/>
                <w:lang w:eastAsia="lv-LV"/>
              </w:rPr>
              <w:t>2011.g.I cet.</w:t>
            </w:r>
          </w:p>
          <w:p w:rsidR="00491E4E" w:rsidRPr="00491E4E" w:rsidRDefault="00491E4E" w:rsidP="00DB4B76">
            <w:pPr>
              <w:spacing w:after="0" w:line="240" w:lineRule="auto"/>
              <w:jc w:val="center"/>
              <w:rPr>
                <w:rFonts w:ascii="Times New Roman" w:hAnsi="Times New Roman"/>
                <w:color w:val="000000" w:themeColor="text1"/>
                <w:sz w:val="16"/>
                <w:szCs w:val="16"/>
                <w:lang w:eastAsia="lv-LV"/>
              </w:rPr>
            </w:pPr>
            <w:r w:rsidRPr="00491E4E">
              <w:rPr>
                <w:rFonts w:ascii="Times New Roman" w:hAnsi="Times New Roman"/>
                <w:color w:val="000000" w:themeColor="text1"/>
                <w:sz w:val="16"/>
                <w:szCs w:val="16"/>
                <w:lang w:eastAsia="lv-LV"/>
              </w:rPr>
              <w:t>izpilde pret</w:t>
            </w:r>
          </w:p>
          <w:p w:rsidR="00491E4E" w:rsidRPr="00491E4E" w:rsidRDefault="00491E4E" w:rsidP="00DB4B76">
            <w:pPr>
              <w:spacing w:after="0" w:line="240" w:lineRule="auto"/>
              <w:jc w:val="center"/>
              <w:rPr>
                <w:rFonts w:ascii="Times New Roman" w:hAnsi="Times New Roman"/>
                <w:color w:val="000000" w:themeColor="text1"/>
                <w:sz w:val="16"/>
                <w:szCs w:val="16"/>
                <w:lang w:eastAsia="lv-LV"/>
              </w:rPr>
            </w:pPr>
            <w:r w:rsidRPr="00491E4E">
              <w:rPr>
                <w:rFonts w:ascii="Times New Roman" w:hAnsi="Times New Roman"/>
                <w:color w:val="000000" w:themeColor="text1"/>
                <w:sz w:val="16"/>
                <w:szCs w:val="16"/>
                <w:lang w:eastAsia="lv-LV"/>
              </w:rPr>
              <w:t>2011.g. I cet.</w:t>
            </w:r>
          </w:p>
          <w:p w:rsidR="00491E4E" w:rsidRPr="00491E4E" w:rsidRDefault="00491E4E" w:rsidP="00DB4B76">
            <w:pPr>
              <w:spacing w:after="0" w:line="240" w:lineRule="auto"/>
              <w:jc w:val="center"/>
              <w:rPr>
                <w:rFonts w:ascii="Times New Roman" w:hAnsi="Times New Roman"/>
                <w:color w:val="000000" w:themeColor="text1"/>
                <w:sz w:val="16"/>
                <w:szCs w:val="16"/>
                <w:lang w:eastAsia="lv-LV"/>
              </w:rPr>
            </w:pPr>
            <w:r w:rsidRPr="00491E4E">
              <w:rPr>
                <w:rFonts w:ascii="Times New Roman" w:hAnsi="Times New Roman"/>
                <w:color w:val="000000" w:themeColor="text1"/>
                <w:sz w:val="16"/>
                <w:szCs w:val="16"/>
                <w:lang w:eastAsia="lv-LV"/>
              </w:rPr>
              <w:t>plānu</w:t>
            </w:r>
          </w:p>
        </w:tc>
        <w:tc>
          <w:tcPr>
            <w:tcW w:w="550"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491E4E" w:rsidRPr="00491E4E" w:rsidRDefault="00491E4E" w:rsidP="00DB4B76">
            <w:pPr>
              <w:spacing w:after="0" w:line="240" w:lineRule="auto"/>
              <w:jc w:val="center"/>
              <w:rPr>
                <w:rFonts w:ascii="Times New Roman" w:hAnsi="Times New Roman"/>
                <w:color w:val="000000" w:themeColor="text1"/>
                <w:sz w:val="16"/>
                <w:szCs w:val="16"/>
                <w:lang w:eastAsia="lv-LV"/>
              </w:rPr>
            </w:pPr>
            <w:r w:rsidRPr="00491E4E">
              <w:rPr>
                <w:rFonts w:ascii="Times New Roman" w:hAnsi="Times New Roman"/>
                <w:color w:val="000000" w:themeColor="text1"/>
                <w:sz w:val="16"/>
                <w:szCs w:val="16"/>
                <w:lang w:eastAsia="lv-LV"/>
              </w:rPr>
              <w:t>2011.g. I cet.</w:t>
            </w:r>
          </w:p>
          <w:p w:rsidR="00491E4E" w:rsidRPr="00491E4E" w:rsidRDefault="00491E4E" w:rsidP="00DB4B76">
            <w:pPr>
              <w:spacing w:after="0" w:line="240" w:lineRule="auto"/>
              <w:jc w:val="center"/>
              <w:rPr>
                <w:rFonts w:ascii="Times New Roman" w:hAnsi="Times New Roman"/>
                <w:color w:val="000000" w:themeColor="text1"/>
                <w:sz w:val="16"/>
                <w:szCs w:val="16"/>
                <w:lang w:eastAsia="lv-LV"/>
              </w:rPr>
            </w:pPr>
            <w:r w:rsidRPr="00491E4E">
              <w:rPr>
                <w:rFonts w:ascii="Times New Roman" w:hAnsi="Times New Roman"/>
                <w:color w:val="000000" w:themeColor="text1"/>
                <w:sz w:val="16"/>
                <w:szCs w:val="16"/>
                <w:lang w:eastAsia="lv-LV"/>
              </w:rPr>
              <w:t>izpilde pret 2010.g. I cet.</w:t>
            </w:r>
          </w:p>
          <w:p w:rsidR="00491E4E" w:rsidRPr="00491E4E" w:rsidRDefault="00491E4E" w:rsidP="00DB4B76">
            <w:pPr>
              <w:spacing w:after="0" w:line="240" w:lineRule="auto"/>
              <w:jc w:val="center"/>
              <w:rPr>
                <w:rFonts w:ascii="Times New Roman" w:hAnsi="Times New Roman"/>
                <w:color w:val="000000" w:themeColor="text1"/>
                <w:sz w:val="16"/>
                <w:szCs w:val="16"/>
                <w:lang w:eastAsia="lv-LV"/>
              </w:rPr>
            </w:pPr>
            <w:r w:rsidRPr="00491E4E">
              <w:rPr>
                <w:rFonts w:ascii="Times New Roman" w:hAnsi="Times New Roman"/>
                <w:color w:val="000000" w:themeColor="text1"/>
                <w:sz w:val="16"/>
                <w:szCs w:val="16"/>
                <w:lang w:eastAsia="lv-LV"/>
              </w:rPr>
              <w:t>izpildi</w:t>
            </w:r>
          </w:p>
        </w:tc>
        <w:tc>
          <w:tcPr>
            <w:tcW w:w="549"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491E4E" w:rsidRPr="00491E4E" w:rsidRDefault="00491E4E" w:rsidP="00DB4B76">
            <w:pPr>
              <w:spacing w:after="0" w:line="240" w:lineRule="auto"/>
              <w:jc w:val="center"/>
              <w:rPr>
                <w:rFonts w:ascii="Times New Roman" w:hAnsi="Times New Roman"/>
                <w:color w:val="000000" w:themeColor="text1"/>
                <w:sz w:val="16"/>
                <w:szCs w:val="16"/>
                <w:lang w:eastAsia="lv-LV"/>
              </w:rPr>
            </w:pPr>
            <w:r w:rsidRPr="00491E4E">
              <w:rPr>
                <w:rFonts w:ascii="Times New Roman" w:hAnsi="Times New Roman"/>
                <w:color w:val="000000" w:themeColor="text1"/>
                <w:sz w:val="16"/>
                <w:szCs w:val="16"/>
                <w:lang w:eastAsia="lv-LV"/>
              </w:rPr>
              <w:t>2011.g. I cet.</w:t>
            </w:r>
          </w:p>
          <w:p w:rsidR="00491E4E" w:rsidRPr="00491E4E" w:rsidRDefault="00491E4E" w:rsidP="00DB4B76">
            <w:pPr>
              <w:spacing w:after="0" w:line="240" w:lineRule="auto"/>
              <w:jc w:val="center"/>
              <w:rPr>
                <w:rFonts w:ascii="Times New Roman" w:hAnsi="Times New Roman"/>
                <w:color w:val="000000" w:themeColor="text1"/>
                <w:sz w:val="16"/>
                <w:szCs w:val="16"/>
                <w:lang w:eastAsia="lv-LV"/>
              </w:rPr>
            </w:pPr>
            <w:r w:rsidRPr="00491E4E">
              <w:rPr>
                <w:rFonts w:ascii="Times New Roman" w:hAnsi="Times New Roman"/>
                <w:color w:val="000000" w:themeColor="text1"/>
                <w:sz w:val="16"/>
                <w:szCs w:val="16"/>
                <w:lang w:eastAsia="lv-LV"/>
              </w:rPr>
              <w:t>izpilde pret 2011.g. I cet. plāna</w:t>
            </w:r>
          </w:p>
        </w:tc>
      </w:tr>
      <w:tr w:rsidR="00491E4E" w:rsidRPr="00491E4E" w:rsidTr="00DB4B76">
        <w:trPr>
          <w:trHeight w:val="20"/>
        </w:trPr>
        <w:tc>
          <w:tcPr>
            <w:tcW w:w="1153"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491E4E" w:rsidRPr="00491E4E" w:rsidRDefault="00491E4E" w:rsidP="00DB4B76">
            <w:pPr>
              <w:spacing w:after="0" w:line="240" w:lineRule="auto"/>
              <w:jc w:val="center"/>
              <w:rPr>
                <w:rFonts w:ascii="Times New Roman" w:hAnsi="Times New Roman"/>
                <w:i/>
                <w:color w:val="000000" w:themeColor="text1"/>
                <w:sz w:val="16"/>
                <w:szCs w:val="16"/>
                <w:lang w:eastAsia="lv-LV"/>
              </w:rPr>
            </w:pPr>
          </w:p>
        </w:tc>
        <w:tc>
          <w:tcPr>
            <w:tcW w:w="2748" w:type="pct"/>
            <w:gridSpan w:val="5"/>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491E4E" w:rsidRPr="00491E4E" w:rsidRDefault="00491E4E" w:rsidP="00DB4B76">
            <w:pPr>
              <w:spacing w:after="0" w:line="240" w:lineRule="auto"/>
              <w:jc w:val="center"/>
              <w:rPr>
                <w:rFonts w:ascii="Times New Roman" w:eastAsia="Times New Roman" w:hAnsi="Times New Roman"/>
                <w:color w:val="000000" w:themeColor="text1"/>
                <w:sz w:val="16"/>
                <w:szCs w:val="16"/>
                <w:lang w:eastAsia="lv-LV"/>
              </w:rPr>
            </w:pPr>
            <w:r w:rsidRPr="00491E4E">
              <w:rPr>
                <w:rFonts w:ascii="Times New Roman" w:hAnsi="Times New Roman"/>
                <w:i/>
                <w:color w:val="000000" w:themeColor="text1"/>
                <w:sz w:val="16"/>
                <w:szCs w:val="16"/>
                <w:lang w:eastAsia="lv-LV"/>
              </w:rPr>
              <w:t>tūkstošos latu</w:t>
            </w:r>
          </w:p>
        </w:tc>
        <w:tc>
          <w:tcPr>
            <w:tcW w:w="1099" w:type="pct"/>
            <w:gridSpan w:val="2"/>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491E4E" w:rsidRPr="00491E4E" w:rsidRDefault="00491E4E" w:rsidP="00DB4B76">
            <w:pPr>
              <w:spacing w:after="0" w:line="240" w:lineRule="auto"/>
              <w:jc w:val="center"/>
              <w:rPr>
                <w:rFonts w:ascii="Times New Roman" w:eastAsia="Times New Roman" w:hAnsi="Times New Roman"/>
                <w:color w:val="000000" w:themeColor="text1"/>
                <w:sz w:val="16"/>
                <w:szCs w:val="16"/>
                <w:lang w:eastAsia="lv-LV"/>
              </w:rPr>
            </w:pPr>
            <w:r w:rsidRPr="00491E4E">
              <w:rPr>
                <w:rFonts w:ascii="Times New Roman" w:eastAsia="Times New Roman" w:hAnsi="Times New Roman"/>
                <w:color w:val="000000" w:themeColor="text1"/>
                <w:sz w:val="16"/>
                <w:szCs w:val="16"/>
                <w:lang w:eastAsia="lv-LV"/>
              </w:rPr>
              <w:t>(%)</w:t>
            </w:r>
          </w:p>
        </w:tc>
      </w:tr>
      <w:tr w:rsidR="00491E4E" w:rsidRPr="00491E4E" w:rsidTr="00DB4B76">
        <w:trPr>
          <w:trHeight w:val="20"/>
        </w:trPr>
        <w:tc>
          <w:tcPr>
            <w:tcW w:w="1153"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491E4E" w:rsidRPr="00491E4E" w:rsidRDefault="00491E4E" w:rsidP="00DB4B76">
            <w:pPr>
              <w:spacing w:after="0" w:line="240" w:lineRule="auto"/>
              <w:jc w:val="center"/>
              <w:rPr>
                <w:rFonts w:ascii="Times New Roman" w:hAnsi="Times New Roman"/>
                <w:i/>
                <w:color w:val="000000" w:themeColor="text1"/>
                <w:sz w:val="16"/>
                <w:szCs w:val="16"/>
                <w:lang w:eastAsia="lv-LV"/>
              </w:rPr>
            </w:pPr>
            <w:r w:rsidRPr="00491E4E">
              <w:rPr>
                <w:rFonts w:ascii="Times New Roman" w:hAnsi="Times New Roman"/>
                <w:i/>
                <w:color w:val="000000" w:themeColor="text1"/>
                <w:sz w:val="16"/>
                <w:szCs w:val="16"/>
                <w:lang w:eastAsia="lv-LV"/>
              </w:rPr>
              <w:t>1</w:t>
            </w:r>
          </w:p>
        </w:tc>
        <w:tc>
          <w:tcPr>
            <w:tcW w:w="549"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491E4E" w:rsidRPr="00491E4E" w:rsidRDefault="00491E4E" w:rsidP="00DB4B76">
            <w:pPr>
              <w:spacing w:after="0" w:line="240" w:lineRule="auto"/>
              <w:jc w:val="center"/>
              <w:rPr>
                <w:rFonts w:ascii="Times New Roman" w:hAnsi="Times New Roman"/>
                <w:i/>
                <w:color w:val="000000" w:themeColor="text1"/>
                <w:sz w:val="16"/>
                <w:szCs w:val="16"/>
                <w:lang w:eastAsia="lv-LV"/>
              </w:rPr>
            </w:pPr>
            <w:r w:rsidRPr="00491E4E">
              <w:rPr>
                <w:rFonts w:ascii="Times New Roman" w:hAnsi="Times New Roman"/>
                <w:i/>
                <w:color w:val="000000" w:themeColor="text1"/>
                <w:sz w:val="16"/>
                <w:szCs w:val="16"/>
                <w:lang w:eastAsia="lv-LV"/>
              </w:rPr>
              <w:t>2</w:t>
            </w:r>
          </w:p>
        </w:tc>
        <w:tc>
          <w:tcPr>
            <w:tcW w:w="550"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491E4E" w:rsidRPr="00491E4E" w:rsidRDefault="00491E4E" w:rsidP="00DB4B76">
            <w:pPr>
              <w:spacing w:after="0" w:line="240" w:lineRule="auto"/>
              <w:jc w:val="center"/>
              <w:rPr>
                <w:rFonts w:ascii="Times New Roman" w:hAnsi="Times New Roman"/>
                <w:i/>
                <w:color w:val="000000" w:themeColor="text1"/>
                <w:sz w:val="16"/>
                <w:szCs w:val="16"/>
                <w:lang w:eastAsia="lv-LV"/>
              </w:rPr>
            </w:pPr>
            <w:r w:rsidRPr="00491E4E">
              <w:rPr>
                <w:rFonts w:ascii="Times New Roman" w:hAnsi="Times New Roman"/>
                <w:i/>
                <w:color w:val="000000" w:themeColor="text1"/>
                <w:sz w:val="16"/>
                <w:szCs w:val="16"/>
                <w:lang w:eastAsia="lv-LV"/>
              </w:rPr>
              <w:t>3</w:t>
            </w:r>
          </w:p>
        </w:tc>
        <w:tc>
          <w:tcPr>
            <w:tcW w:w="549"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491E4E" w:rsidRPr="00491E4E" w:rsidRDefault="00491E4E" w:rsidP="00DB4B76">
            <w:pPr>
              <w:spacing w:after="0" w:line="240" w:lineRule="auto"/>
              <w:jc w:val="center"/>
              <w:rPr>
                <w:rFonts w:ascii="Times New Roman" w:hAnsi="Times New Roman"/>
                <w:i/>
                <w:color w:val="000000" w:themeColor="text1"/>
                <w:sz w:val="16"/>
                <w:szCs w:val="16"/>
                <w:lang w:eastAsia="lv-LV"/>
              </w:rPr>
            </w:pPr>
            <w:r w:rsidRPr="00491E4E">
              <w:rPr>
                <w:rFonts w:ascii="Times New Roman" w:hAnsi="Times New Roman"/>
                <w:i/>
                <w:color w:val="000000" w:themeColor="text1"/>
                <w:sz w:val="16"/>
                <w:szCs w:val="16"/>
                <w:lang w:eastAsia="lv-LV"/>
              </w:rPr>
              <w:t>4</w:t>
            </w:r>
          </w:p>
        </w:tc>
        <w:tc>
          <w:tcPr>
            <w:tcW w:w="550"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491E4E" w:rsidRPr="00491E4E" w:rsidRDefault="00491E4E" w:rsidP="00DB4B76">
            <w:pPr>
              <w:spacing w:after="0" w:line="240" w:lineRule="auto"/>
              <w:jc w:val="center"/>
              <w:rPr>
                <w:rFonts w:ascii="Times New Roman" w:hAnsi="Times New Roman"/>
                <w:i/>
                <w:color w:val="000000" w:themeColor="text1"/>
                <w:sz w:val="16"/>
                <w:szCs w:val="16"/>
                <w:lang w:eastAsia="lv-LV"/>
              </w:rPr>
            </w:pPr>
            <w:r w:rsidRPr="00491E4E">
              <w:rPr>
                <w:rFonts w:ascii="Times New Roman" w:hAnsi="Times New Roman"/>
                <w:i/>
                <w:color w:val="000000" w:themeColor="text1"/>
                <w:sz w:val="16"/>
                <w:szCs w:val="16"/>
                <w:lang w:eastAsia="lv-LV"/>
              </w:rPr>
              <w:t>5 = 4-2</w:t>
            </w:r>
          </w:p>
        </w:tc>
        <w:tc>
          <w:tcPr>
            <w:tcW w:w="549"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491E4E" w:rsidRPr="00491E4E" w:rsidRDefault="00491E4E" w:rsidP="00DB4B76">
            <w:pPr>
              <w:spacing w:after="0" w:line="240" w:lineRule="auto"/>
              <w:jc w:val="center"/>
              <w:rPr>
                <w:rFonts w:ascii="Times New Roman" w:hAnsi="Times New Roman"/>
                <w:i/>
                <w:color w:val="000000" w:themeColor="text1"/>
                <w:sz w:val="16"/>
                <w:szCs w:val="16"/>
                <w:lang w:eastAsia="lv-LV"/>
              </w:rPr>
            </w:pPr>
            <w:r w:rsidRPr="00491E4E">
              <w:rPr>
                <w:rFonts w:ascii="Times New Roman" w:hAnsi="Times New Roman"/>
                <w:i/>
                <w:color w:val="000000" w:themeColor="text1"/>
                <w:sz w:val="16"/>
                <w:szCs w:val="16"/>
                <w:lang w:eastAsia="lv-LV"/>
              </w:rPr>
              <w:t>6=4-3</w:t>
            </w:r>
          </w:p>
        </w:tc>
        <w:tc>
          <w:tcPr>
            <w:tcW w:w="550"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491E4E" w:rsidRPr="00491E4E" w:rsidRDefault="00491E4E" w:rsidP="00DB4B76">
            <w:pPr>
              <w:spacing w:after="0" w:line="240" w:lineRule="auto"/>
              <w:jc w:val="center"/>
              <w:rPr>
                <w:rFonts w:ascii="Times New Roman" w:hAnsi="Times New Roman"/>
                <w:i/>
                <w:color w:val="000000" w:themeColor="text1"/>
                <w:sz w:val="14"/>
                <w:szCs w:val="14"/>
                <w:lang w:eastAsia="lv-LV"/>
              </w:rPr>
            </w:pPr>
            <w:r w:rsidRPr="00491E4E">
              <w:rPr>
                <w:rFonts w:ascii="Times New Roman" w:hAnsi="Times New Roman"/>
                <w:i/>
                <w:color w:val="000000" w:themeColor="text1"/>
                <w:sz w:val="14"/>
                <w:szCs w:val="14"/>
                <w:lang w:eastAsia="lv-LV"/>
              </w:rPr>
              <w:t>7=4/2*100-100</w:t>
            </w:r>
          </w:p>
        </w:tc>
        <w:tc>
          <w:tcPr>
            <w:tcW w:w="549"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491E4E" w:rsidRPr="00491E4E" w:rsidRDefault="00491E4E" w:rsidP="00DB4B76">
            <w:pPr>
              <w:spacing w:after="0" w:line="240" w:lineRule="auto"/>
              <w:jc w:val="center"/>
              <w:rPr>
                <w:rFonts w:ascii="Times New Roman" w:hAnsi="Times New Roman"/>
                <w:i/>
                <w:color w:val="000000" w:themeColor="text1"/>
                <w:sz w:val="16"/>
                <w:szCs w:val="16"/>
                <w:lang w:eastAsia="lv-LV"/>
              </w:rPr>
            </w:pPr>
            <w:r w:rsidRPr="00491E4E">
              <w:rPr>
                <w:rFonts w:ascii="Times New Roman" w:hAnsi="Times New Roman"/>
                <w:i/>
                <w:color w:val="000000" w:themeColor="text1"/>
                <w:sz w:val="16"/>
                <w:szCs w:val="16"/>
                <w:lang w:eastAsia="lv-LV"/>
              </w:rPr>
              <w:t>8=4/3*100</w:t>
            </w:r>
          </w:p>
        </w:tc>
      </w:tr>
      <w:tr w:rsidR="002C3CA0" w:rsidRPr="00244BE3" w:rsidTr="00DB4B76">
        <w:trPr>
          <w:trHeight w:val="20"/>
        </w:trPr>
        <w:tc>
          <w:tcPr>
            <w:tcW w:w="1153"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2C3CA0" w:rsidRPr="00244BE3" w:rsidRDefault="002C3CA0" w:rsidP="00DB4B76">
            <w:pPr>
              <w:spacing w:after="0" w:line="240" w:lineRule="auto"/>
              <w:rPr>
                <w:rFonts w:ascii="Times New Roman" w:eastAsia="Times New Roman" w:hAnsi="Times New Roman"/>
                <w:color w:val="000000" w:themeColor="text1"/>
                <w:sz w:val="20"/>
                <w:szCs w:val="20"/>
                <w:lang w:eastAsia="lv-LV"/>
              </w:rPr>
            </w:pPr>
            <w:r w:rsidRPr="00244BE3">
              <w:rPr>
                <w:rFonts w:ascii="Times New Roman" w:eastAsia="Times New Roman" w:hAnsi="Times New Roman"/>
                <w:b/>
                <w:bCs/>
                <w:color w:val="000000" w:themeColor="text1"/>
                <w:sz w:val="20"/>
                <w:szCs w:val="20"/>
                <w:lang w:eastAsia="lv-LV"/>
              </w:rPr>
              <w:t>Resursi izdevumu segšanai</w:t>
            </w:r>
          </w:p>
        </w:tc>
        <w:tc>
          <w:tcPr>
            <w:tcW w:w="549"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2C3CA0" w:rsidRPr="00244BE3" w:rsidRDefault="002C3CA0" w:rsidP="00DB4B76">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27 582</w:t>
            </w:r>
          </w:p>
        </w:tc>
        <w:tc>
          <w:tcPr>
            <w:tcW w:w="550"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2C3CA0" w:rsidRPr="00244BE3" w:rsidRDefault="002C3CA0" w:rsidP="00DB4B76">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25 318</w:t>
            </w:r>
          </w:p>
        </w:tc>
        <w:tc>
          <w:tcPr>
            <w:tcW w:w="549"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2C3CA0" w:rsidRPr="00244BE3" w:rsidRDefault="002C3CA0" w:rsidP="00DB4B76">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25 216</w:t>
            </w:r>
          </w:p>
        </w:tc>
        <w:tc>
          <w:tcPr>
            <w:tcW w:w="550"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2C3CA0" w:rsidRPr="00244BE3" w:rsidRDefault="002C3CA0" w:rsidP="00DB4B76">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-2 366</w:t>
            </w:r>
          </w:p>
        </w:tc>
        <w:tc>
          <w:tcPr>
            <w:tcW w:w="549"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2C3CA0" w:rsidRPr="00244BE3" w:rsidRDefault="002C3CA0" w:rsidP="00DB4B76">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-102</w:t>
            </w:r>
          </w:p>
        </w:tc>
        <w:tc>
          <w:tcPr>
            <w:tcW w:w="550"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2C3CA0" w:rsidRPr="00244BE3" w:rsidRDefault="002C3CA0" w:rsidP="00DB4B76">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-8,6</w:t>
            </w:r>
          </w:p>
        </w:tc>
        <w:tc>
          <w:tcPr>
            <w:tcW w:w="549"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2C3CA0" w:rsidRPr="00244BE3" w:rsidRDefault="002C3CA0" w:rsidP="00DB4B76">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99,6</w:t>
            </w:r>
          </w:p>
        </w:tc>
      </w:tr>
      <w:tr w:rsidR="002C3CA0" w:rsidRPr="00244BE3" w:rsidTr="00DB4B76">
        <w:trPr>
          <w:trHeight w:val="20"/>
        </w:trPr>
        <w:tc>
          <w:tcPr>
            <w:tcW w:w="1153"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2C3CA0" w:rsidRPr="00244BE3" w:rsidRDefault="002C3CA0" w:rsidP="00DB4B76">
            <w:pPr>
              <w:spacing w:after="0" w:line="240" w:lineRule="auto"/>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Ieņēmumi no maksas pakalpojumiem un citi pašu ieņēmumi</w:t>
            </w:r>
          </w:p>
        </w:tc>
        <w:tc>
          <w:tcPr>
            <w:tcW w:w="549"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2C3CA0" w:rsidRPr="00244BE3" w:rsidRDefault="002C3CA0" w:rsidP="00DB4B76">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198</w:t>
            </w:r>
          </w:p>
        </w:tc>
        <w:tc>
          <w:tcPr>
            <w:tcW w:w="550"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2C3CA0" w:rsidRPr="00244BE3" w:rsidRDefault="002C3CA0" w:rsidP="00DB4B76">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332</w:t>
            </w:r>
          </w:p>
        </w:tc>
        <w:tc>
          <w:tcPr>
            <w:tcW w:w="549"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2C3CA0" w:rsidRPr="00244BE3" w:rsidRDefault="002C3CA0" w:rsidP="00DB4B76">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230</w:t>
            </w:r>
          </w:p>
        </w:tc>
        <w:tc>
          <w:tcPr>
            <w:tcW w:w="550"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2C3CA0" w:rsidRPr="00244BE3" w:rsidRDefault="002C3CA0" w:rsidP="00DB4B76">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32</w:t>
            </w:r>
          </w:p>
        </w:tc>
        <w:tc>
          <w:tcPr>
            <w:tcW w:w="549"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2C3CA0" w:rsidRPr="00244BE3" w:rsidRDefault="002C3CA0" w:rsidP="00DB4B76">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-102</w:t>
            </w:r>
          </w:p>
        </w:tc>
        <w:tc>
          <w:tcPr>
            <w:tcW w:w="550"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2C3CA0" w:rsidRPr="00244BE3" w:rsidRDefault="002C3CA0" w:rsidP="00DB4B76">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16,2</w:t>
            </w:r>
          </w:p>
        </w:tc>
        <w:tc>
          <w:tcPr>
            <w:tcW w:w="549"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2C3CA0" w:rsidRPr="00244BE3" w:rsidRDefault="002C3CA0" w:rsidP="00DB4B76">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69,3</w:t>
            </w:r>
          </w:p>
        </w:tc>
      </w:tr>
      <w:tr w:rsidR="002C3CA0" w:rsidRPr="00244BE3" w:rsidTr="00DB4B76">
        <w:trPr>
          <w:trHeight w:val="20"/>
        </w:trPr>
        <w:tc>
          <w:tcPr>
            <w:tcW w:w="1153"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2C3CA0" w:rsidRPr="00244BE3" w:rsidRDefault="002C3CA0" w:rsidP="00DB4B76">
            <w:pPr>
              <w:spacing w:after="0" w:line="240" w:lineRule="auto"/>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Dotācija no vispārējiem ieņēmumiem</w:t>
            </w:r>
          </w:p>
        </w:tc>
        <w:tc>
          <w:tcPr>
            <w:tcW w:w="549"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2C3CA0" w:rsidRPr="00244BE3" w:rsidRDefault="002C3CA0" w:rsidP="00DB4B76">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27 384</w:t>
            </w:r>
          </w:p>
        </w:tc>
        <w:tc>
          <w:tcPr>
            <w:tcW w:w="550"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2C3CA0" w:rsidRPr="00244BE3" w:rsidRDefault="002C3CA0" w:rsidP="00DB4B76">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24 986</w:t>
            </w:r>
          </w:p>
        </w:tc>
        <w:tc>
          <w:tcPr>
            <w:tcW w:w="549"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2C3CA0" w:rsidRPr="00244BE3" w:rsidRDefault="002C3CA0" w:rsidP="00DB4B76">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24 986</w:t>
            </w:r>
          </w:p>
        </w:tc>
        <w:tc>
          <w:tcPr>
            <w:tcW w:w="550"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2C3CA0" w:rsidRPr="00244BE3" w:rsidRDefault="002C3CA0" w:rsidP="00DB4B76">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-2 398</w:t>
            </w:r>
          </w:p>
        </w:tc>
        <w:tc>
          <w:tcPr>
            <w:tcW w:w="549"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2C3CA0" w:rsidRPr="00244BE3" w:rsidRDefault="002C3CA0" w:rsidP="00DB4B76">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0</w:t>
            </w:r>
          </w:p>
        </w:tc>
        <w:tc>
          <w:tcPr>
            <w:tcW w:w="550"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2C3CA0" w:rsidRPr="00244BE3" w:rsidRDefault="002C3CA0" w:rsidP="00DB4B76">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-8,8</w:t>
            </w:r>
          </w:p>
        </w:tc>
        <w:tc>
          <w:tcPr>
            <w:tcW w:w="549"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2C3CA0" w:rsidRPr="00244BE3" w:rsidRDefault="002C3CA0" w:rsidP="00DB4B76">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100,0</w:t>
            </w:r>
          </w:p>
        </w:tc>
      </w:tr>
      <w:tr w:rsidR="002C3CA0" w:rsidRPr="00244BE3" w:rsidTr="00DB4B76">
        <w:trPr>
          <w:trHeight w:val="20"/>
        </w:trPr>
        <w:tc>
          <w:tcPr>
            <w:tcW w:w="1153"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2C3CA0" w:rsidRPr="00244BE3" w:rsidRDefault="002C3CA0" w:rsidP="00DB4B76">
            <w:pPr>
              <w:spacing w:after="0" w:line="240" w:lineRule="auto"/>
              <w:rPr>
                <w:rFonts w:ascii="Times New Roman" w:eastAsia="Times New Roman" w:hAnsi="Times New Roman"/>
                <w:color w:val="000000" w:themeColor="text1"/>
                <w:sz w:val="20"/>
                <w:szCs w:val="20"/>
                <w:lang w:eastAsia="lv-LV"/>
              </w:rPr>
            </w:pPr>
            <w:r w:rsidRPr="00244BE3">
              <w:rPr>
                <w:rFonts w:ascii="Times New Roman" w:eastAsia="Times New Roman" w:hAnsi="Times New Roman"/>
                <w:b/>
                <w:bCs/>
                <w:color w:val="000000" w:themeColor="text1"/>
                <w:sz w:val="20"/>
                <w:szCs w:val="20"/>
                <w:lang w:eastAsia="lv-LV"/>
              </w:rPr>
              <w:t>Izdevumi – kopā</w:t>
            </w:r>
          </w:p>
        </w:tc>
        <w:tc>
          <w:tcPr>
            <w:tcW w:w="549"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2C3CA0" w:rsidRPr="00244BE3" w:rsidRDefault="002C3CA0" w:rsidP="00DB4B76">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25 524</w:t>
            </w:r>
          </w:p>
        </w:tc>
        <w:tc>
          <w:tcPr>
            <w:tcW w:w="550"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2C3CA0" w:rsidRPr="00244BE3" w:rsidRDefault="002C3CA0" w:rsidP="00DB4B76">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25 318</w:t>
            </w:r>
          </w:p>
        </w:tc>
        <w:tc>
          <w:tcPr>
            <w:tcW w:w="549"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2C3CA0" w:rsidRPr="00244BE3" w:rsidRDefault="002C3CA0" w:rsidP="00DB4B76">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24 950</w:t>
            </w:r>
          </w:p>
        </w:tc>
        <w:tc>
          <w:tcPr>
            <w:tcW w:w="550"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2C3CA0" w:rsidRPr="00244BE3" w:rsidRDefault="002C3CA0" w:rsidP="00DB4B76">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-574</w:t>
            </w:r>
          </w:p>
        </w:tc>
        <w:tc>
          <w:tcPr>
            <w:tcW w:w="549"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2C3CA0" w:rsidRPr="00244BE3" w:rsidRDefault="002C3CA0" w:rsidP="00DB4B76">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-368</w:t>
            </w:r>
          </w:p>
        </w:tc>
        <w:tc>
          <w:tcPr>
            <w:tcW w:w="550"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2C3CA0" w:rsidRPr="00244BE3" w:rsidRDefault="002C3CA0" w:rsidP="00DB4B76">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-2,2</w:t>
            </w:r>
          </w:p>
        </w:tc>
        <w:tc>
          <w:tcPr>
            <w:tcW w:w="549"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2C3CA0" w:rsidRPr="00244BE3" w:rsidRDefault="002C3CA0" w:rsidP="00DB4B76">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98,5</w:t>
            </w:r>
          </w:p>
        </w:tc>
      </w:tr>
      <w:tr w:rsidR="002C3CA0" w:rsidRPr="00244BE3" w:rsidTr="00DB4B76">
        <w:trPr>
          <w:trHeight w:val="20"/>
        </w:trPr>
        <w:tc>
          <w:tcPr>
            <w:tcW w:w="1153"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2C3CA0" w:rsidRPr="00244BE3" w:rsidRDefault="002C3CA0" w:rsidP="00DB4B76">
            <w:pPr>
              <w:spacing w:after="0" w:line="240" w:lineRule="auto"/>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Atlīdzība</w:t>
            </w:r>
          </w:p>
        </w:tc>
        <w:tc>
          <w:tcPr>
            <w:tcW w:w="549"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2C3CA0" w:rsidRPr="00244BE3" w:rsidRDefault="002C3CA0" w:rsidP="00DB4B76">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14 781</w:t>
            </w:r>
          </w:p>
        </w:tc>
        <w:tc>
          <w:tcPr>
            <w:tcW w:w="550"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2C3CA0" w:rsidRPr="00244BE3" w:rsidRDefault="002C3CA0" w:rsidP="00DB4B76">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13 165</w:t>
            </w:r>
          </w:p>
        </w:tc>
        <w:tc>
          <w:tcPr>
            <w:tcW w:w="549"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2C3CA0" w:rsidRPr="00244BE3" w:rsidRDefault="002C3CA0" w:rsidP="00DB4B76">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13 114</w:t>
            </w:r>
          </w:p>
        </w:tc>
        <w:tc>
          <w:tcPr>
            <w:tcW w:w="550"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2C3CA0" w:rsidRPr="00244BE3" w:rsidRDefault="002C3CA0" w:rsidP="00DB4B76">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-1 667</w:t>
            </w:r>
          </w:p>
        </w:tc>
        <w:tc>
          <w:tcPr>
            <w:tcW w:w="549"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2C3CA0" w:rsidRPr="00244BE3" w:rsidRDefault="002C3CA0" w:rsidP="00DB4B76">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-51</w:t>
            </w:r>
          </w:p>
        </w:tc>
        <w:tc>
          <w:tcPr>
            <w:tcW w:w="550"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2C3CA0" w:rsidRPr="00244BE3" w:rsidRDefault="002C3CA0" w:rsidP="00DB4B76">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-11,3</w:t>
            </w:r>
          </w:p>
        </w:tc>
        <w:tc>
          <w:tcPr>
            <w:tcW w:w="549"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2C3CA0" w:rsidRPr="00244BE3" w:rsidRDefault="002C3CA0" w:rsidP="00DB4B76">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99,6</w:t>
            </w:r>
          </w:p>
        </w:tc>
      </w:tr>
      <w:tr w:rsidR="002C3CA0" w:rsidRPr="00244BE3" w:rsidTr="00DB4B76">
        <w:trPr>
          <w:trHeight w:val="20"/>
        </w:trPr>
        <w:tc>
          <w:tcPr>
            <w:tcW w:w="1153"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2C3CA0" w:rsidRPr="00244BE3" w:rsidRDefault="002C3CA0" w:rsidP="00DB4B76">
            <w:pPr>
              <w:spacing w:after="0" w:line="240" w:lineRule="auto"/>
              <w:jc w:val="center"/>
              <w:rPr>
                <w:rFonts w:ascii="Times New Roman" w:eastAsia="Times New Roman" w:hAnsi="Times New Roman"/>
                <w:color w:val="000000" w:themeColor="text1"/>
                <w:sz w:val="20"/>
                <w:szCs w:val="20"/>
                <w:lang w:eastAsia="lv-LV"/>
              </w:rPr>
            </w:pPr>
            <w:r w:rsidRPr="00244BE3">
              <w:rPr>
                <w:rFonts w:ascii="Times New Roman" w:eastAsia="Times New Roman" w:hAnsi="Times New Roman"/>
                <w:i/>
                <w:iCs/>
                <w:color w:val="000000" w:themeColor="text1"/>
                <w:sz w:val="20"/>
                <w:szCs w:val="20"/>
                <w:lang w:eastAsia="lv-LV"/>
              </w:rPr>
              <w:t>t.sk. atalgojums</w:t>
            </w:r>
          </w:p>
        </w:tc>
        <w:tc>
          <w:tcPr>
            <w:tcW w:w="549"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2C3CA0" w:rsidRPr="00244BE3" w:rsidRDefault="002C3CA0" w:rsidP="00DB4B76">
            <w:pPr>
              <w:spacing w:after="0" w:line="240" w:lineRule="auto"/>
              <w:jc w:val="right"/>
              <w:rPr>
                <w:rFonts w:ascii="Times New Roman" w:eastAsia="Times New Roman" w:hAnsi="Times New Roman"/>
                <w:i/>
                <w:color w:val="000000" w:themeColor="text1"/>
                <w:sz w:val="20"/>
                <w:szCs w:val="20"/>
                <w:lang w:eastAsia="lv-LV"/>
              </w:rPr>
            </w:pPr>
            <w:r w:rsidRPr="00244BE3">
              <w:rPr>
                <w:rFonts w:ascii="Times New Roman" w:eastAsia="Times New Roman" w:hAnsi="Times New Roman"/>
                <w:i/>
                <w:color w:val="000000" w:themeColor="text1"/>
                <w:sz w:val="20"/>
                <w:szCs w:val="20"/>
                <w:lang w:eastAsia="lv-LV"/>
              </w:rPr>
              <w:t>8 906</w:t>
            </w:r>
          </w:p>
        </w:tc>
        <w:tc>
          <w:tcPr>
            <w:tcW w:w="550"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2C3CA0" w:rsidRPr="00244BE3" w:rsidRDefault="002C3CA0" w:rsidP="00DB4B76">
            <w:pPr>
              <w:spacing w:after="0" w:line="240" w:lineRule="auto"/>
              <w:jc w:val="right"/>
              <w:rPr>
                <w:rFonts w:ascii="Times New Roman" w:eastAsia="Times New Roman" w:hAnsi="Times New Roman"/>
                <w:i/>
                <w:color w:val="000000" w:themeColor="text1"/>
                <w:sz w:val="20"/>
                <w:szCs w:val="20"/>
                <w:lang w:eastAsia="lv-LV"/>
              </w:rPr>
            </w:pPr>
            <w:r w:rsidRPr="00244BE3">
              <w:rPr>
                <w:rFonts w:ascii="Times New Roman" w:eastAsia="Times New Roman" w:hAnsi="Times New Roman"/>
                <w:i/>
                <w:color w:val="000000" w:themeColor="text1"/>
                <w:sz w:val="20"/>
                <w:szCs w:val="20"/>
                <w:lang w:eastAsia="lv-LV"/>
              </w:rPr>
              <w:t>8 388</w:t>
            </w:r>
          </w:p>
        </w:tc>
        <w:tc>
          <w:tcPr>
            <w:tcW w:w="549"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2C3CA0" w:rsidRPr="00244BE3" w:rsidRDefault="002C3CA0" w:rsidP="00DB4B76">
            <w:pPr>
              <w:spacing w:after="0" w:line="240" w:lineRule="auto"/>
              <w:jc w:val="right"/>
              <w:rPr>
                <w:rFonts w:ascii="Times New Roman" w:eastAsia="Times New Roman" w:hAnsi="Times New Roman"/>
                <w:i/>
                <w:color w:val="000000" w:themeColor="text1"/>
                <w:sz w:val="20"/>
                <w:szCs w:val="20"/>
                <w:lang w:eastAsia="lv-LV"/>
              </w:rPr>
            </w:pPr>
            <w:r w:rsidRPr="00244BE3">
              <w:rPr>
                <w:rFonts w:ascii="Times New Roman" w:eastAsia="Times New Roman" w:hAnsi="Times New Roman"/>
                <w:i/>
                <w:color w:val="000000" w:themeColor="text1"/>
                <w:sz w:val="20"/>
                <w:szCs w:val="20"/>
                <w:lang w:eastAsia="lv-LV"/>
              </w:rPr>
              <w:t>8 360</w:t>
            </w:r>
          </w:p>
        </w:tc>
        <w:tc>
          <w:tcPr>
            <w:tcW w:w="550"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2C3CA0" w:rsidRPr="00244BE3" w:rsidRDefault="002C3CA0" w:rsidP="00DB4B76">
            <w:pPr>
              <w:spacing w:after="0" w:line="240" w:lineRule="auto"/>
              <w:jc w:val="right"/>
              <w:rPr>
                <w:rFonts w:ascii="Times New Roman" w:eastAsia="Times New Roman" w:hAnsi="Times New Roman"/>
                <w:i/>
                <w:color w:val="000000" w:themeColor="text1"/>
                <w:sz w:val="20"/>
                <w:szCs w:val="20"/>
                <w:lang w:eastAsia="lv-LV"/>
              </w:rPr>
            </w:pPr>
            <w:r w:rsidRPr="00244BE3">
              <w:rPr>
                <w:rFonts w:ascii="Times New Roman" w:eastAsia="Times New Roman" w:hAnsi="Times New Roman"/>
                <w:i/>
                <w:color w:val="000000" w:themeColor="text1"/>
                <w:sz w:val="20"/>
                <w:szCs w:val="20"/>
                <w:lang w:eastAsia="lv-LV"/>
              </w:rPr>
              <w:t>-546</w:t>
            </w:r>
          </w:p>
        </w:tc>
        <w:tc>
          <w:tcPr>
            <w:tcW w:w="549"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2C3CA0" w:rsidRPr="00244BE3" w:rsidRDefault="002C3CA0" w:rsidP="00DB4B76">
            <w:pPr>
              <w:spacing w:after="0" w:line="240" w:lineRule="auto"/>
              <w:jc w:val="right"/>
              <w:rPr>
                <w:rFonts w:ascii="Times New Roman" w:eastAsia="Times New Roman" w:hAnsi="Times New Roman"/>
                <w:i/>
                <w:color w:val="000000" w:themeColor="text1"/>
                <w:sz w:val="20"/>
                <w:szCs w:val="20"/>
                <w:lang w:eastAsia="lv-LV"/>
              </w:rPr>
            </w:pPr>
            <w:r w:rsidRPr="00244BE3">
              <w:rPr>
                <w:rFonts w:ascii="Times New Roman" w:eastAsia="Times New Roman" w:hAnsi="Times New Roman"/>
                <w:i/>
                <w:color w:val="000000" w:themeColor="text1"/>
                <w:sz w:val="20"/>
                <w:szCs w:val="20"/>
                <w:lang w:eastAsia="lv-LV"/>
              </w:rPr>
              <w:t>-28</w:t>
            </w:r>
          </w:p>
        </w:tc>
        <w:tc>
          <w:tcPr>
            <w:tcW w:w="550"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2C3CA0" w:rsidRPr="00244BE3" w:rsidRDefault="002C3CA0" w:rsidP="00DB4B76">
            <w:pPr>
              <w:spacing w:after="0" w:line="240" w:lineRule="auto"/>
              <w:jc w:val="right"/>
              <w:rPr>
                <w:rFonts w:ascii="Times New Roman" w:eastAsia="Times New Roman" w:hAnsi="Times New Roman"/>
                <w:i/>
                <w:color w:val="000000" w:themeColor="text1"/>
                <w:sz w:val="20"/>
                <w:szCs w:val="20"/>
                <w:lang w:eastAsia="lv-LV"/>
              </w:rPr>
            </w:pPr>
            <w:r w:rsidRPr="00244BE3">
              <w:rPr>
                <w:rFonts w:ascii="Times New Roman" w:eastAsia="Times New Roman" w:hAnsi="Times New Roman"/>
                <w:i/>
                <w:color w:val="000000" w:themeColor="text1"/>
                <w:sz w:val="20"/>
                <w:szCs w:val="20"/>
                <w:lang w:eastAsia="lv-LV"/>
              </w:rPr>
              <w:t>-6,1</w:t>
            </w:r>
          </w:p>
        </w:tc>
        <w:tc>
          <w:tcPr>
            <w:tcW w:w="549"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2C3CA0" w:rsidRPr="00244BE3" w:rsidRDefault="002C3CA0" w:rsidP="00DB4B76">
            <w:pPr>
              <w:spacing w:after="0" w:line="240" w:lineRule="auto"/>
              <w:jc w:val="right"/>
              <w:rPr>
                <w:rFonts w:ascii="Times New Roman" w:eastAsia="Times New Roman" w:hAnsi="Times New Roman"/>
                <w:i/>
                <w:color w:val="000000" w:themeColor="text1"/>
                <w:sz w:val="20"/>
                <w:szCs w:val="20"/>
                <w:lang w:eastAsia="lv-LV"/>
              </w:rPr>
            </w:pPr>
            <w:r w:rsidRPr="00244BE3">
              <w:rPr>
                <w:rFonts w:ascii="Times New Roman" w:eastAsia="Times New Roman" w:hAnsi="Times New Roman"/>
                <w:i/>
                <w:color w:val="000000" w:themeColor="text1"/>
                <w:sz w:val="20"/>
                <w:szCs w:val="20"/>
                <w:lang w:eastAsia="lv-LV"/>
              </w:rPr>
              <w:t>99,7</w:t>
            </w:r>
          </w:p>
        </w:tc>
      </w:tr>
    </w:tbl>
    <w:p w:rsidR="005312FC" w:rsidRPr="00244BE3" w:rsidRDefault="007B6C36" w:rsidP="00186ECA">
      <w:pPr>
        <w:tabs>
          <w:tab w:val="left" w:pos="426"/>
        </w:tabs>
        <w:spacing w:after="120" w:line="240" w:lineRule="auto"/>
        <w:jc w:val="both"/>
        <w:rPr>
          <w:rFonts w:ascii="Times New Roman" w:hAnsi="Times New Roman"/>
          <w:color w:val="000000" w:themeColor="text1"/>
          <w:sz w:val="28"/>
          <w:szCs w:val="28"/>
        </w:rPr>
      </w:pPr>
      <w:r w:rsidRPr="00244BE3">
        <w:rPr>
          <w:rFonts w:ascii="Times New Roman" w:hAnsi="Times New Roman"/>
          <w:color w:val="000000" w:themeColor="text1"/>
          <w:sz w:val="28"/>
          <w:szCs w:val="28"/>
        </w:rPr>
        <w:tab/>
      </w:r>
    </w:p>
    <w:p w:rsidR="007B6C36" w:rsidRPr="00244BE3" w:rsidRDefault="007B6C36" w:rsidP="00186ECA">
      <w:pPr>
        <w:pStyle w:val="ListParagraph"/>
        <w:spacing w:after="120" w:line="240" w:lineRule="auto"/>
        <w:ind w:left="0" w:firstLine="720"/>
        <w:contextualSpacing w:val="0"/>
        <w:jc w:val="both"/>
        <w:rPr>
          <w:rFonts w:ascii="Times New Roman" w:hAnsi="Times New Roman"/>
          <w:color w:val="000000" w:themeColor="text1"/>
          <w:sz w:val="28"/>
          <w:szCs w:val="28"/>
        </w:rPr>
      </w:pPr>
      <w:r w:rsidRPr="00244BE3">
        <w:rPr>
          <w:rFonts w:ascii="Times New Roman" w:hAnsi="Times New Roman"/>
          <w:color w:val="000000" w:themeColor="text1"/>
          <w:sz w:val="28"/>
          <w:szCs w:val="28"/>
        </w:rPr>
        <w:t>Aizsardzības ministrija valsts pamatfunkciju īstenošanu 2011. gada pirmajā ceturksnī nodrošināja, īstenojot 9 pamatbudžeta programmas, tai skaitā 2 apakšprogrammas, no kurām resursu ziņā nozīmīgākās ir:</w:t>
      </w:r>
    </w:p>
    <w:p w:rsidR="007B6C36" w:rsidRPr="00244BE3" w:rsidRDefault="007B6C36" w:rsidP="000F2369">
      <w:pPr>
        <w:pStyle w:val="tekstsbul"/>
        <w:numPr>
          <w:ilvl w:val="0"/>
          <w:numId w:val="3"/>
        </w:numPr>
        <w:tabs>
          <w:tab w:val="clear" w:pos="502"/>
          <w:tab w:val="num" w:pos="284"/>
        </w:tabs>
        <w:spacing w:after="120"/>
        <w:ind w:left="284"/>
        <w:rPr>
          <w:rFonts w:ascii="Times New Roman" w:hAnsi="Times New Roman"/>
          <w:color w:val="000000" w:themeColor="text1"/>
          <w:sz w:val="28"/>
          <w:szCs w:val="28"/>
        </w:rPr>
      </w:pPr>
      <w:r w:rsidRPr="00244BE3">
        <w:rPr>
          <w:rFonts w:ascii="Times New Roman" w:hAnsi="Times New Roman"/>
          <w:color w:val="000000" w:themeColor="text1"/>
          <w:sz w:val="28"/>
          <w:szCs w:val="28"/>
        </w:rPr>
        <w:t>programmas „Valsts drošības aizsardzība“ ietvaros izlietoti līdzekļi 1,2</w:t>
      </w:r>
      <w:r w:rsidR="00186ECA" w:rsidRPr="00244BE3">
        <w:rPr>
          <w:rFonts w:ascii="Times New Roman" w:hAnsi="Times New Roman"/>
          <w:color w:val="000000" w:themeColor="text1"/>
          <w:sz w:val="28"/>
          <w:szCs w:val="28"/>
        </w:rPr>
        <w:t> milj. l</w:t>
      </w:r>
      <w:r w:rsidRPr="00244BE3">
        <w:rPr>
          <w:rFonts w:ascii="Times New Roman" w:hAnsi="Times New Roman"/>
          <w:color w:val="000000" w:themeColor="text1"/>
          <w:sz w:val="28"/>
          <w:szCs w:val="28"/>
        </w:rPr>
        <w:t>atu, tika nodrošināta Militārās izlūkošanas un drošības dienesta darbība atbilstoši Valsts drošības iestāžu likumam un likumam „Par valsts noslēpumu”, izlietoti 99,9 % no pārskata periodā plānotajiem līdzekļiem;</w:t>
      </w:r>
    </w:p>
    <w:p w:rsidR="007B6C36" w:rsidRPr="00244BE3" w:rsidRDefault="007B6C36" w:rsidP="00186ECA">
      <w:pPr>
        <w:spacing w:after="120" w:line="240" w:lineRule="auto"/>
        <w:ind w:left="284" w:hanging="284"/>
        <w:jc w:val="both"/>
        <w:rPr>
          <w:rFonts w:ascii="Times New Roman" w:hAnsi="Times New Roman"/>
          <w:color w:val="000000" w:themeColor="text1"/>
          <w:sz w:val="28"/>
          <w:szCs w:val="28"/>
        </w:rPr>
      </w:pPr>
      <w:r w:rsidRPr="00244BE3">
        <w:rPr>
          <w:rFonts w:ascii="Times New Roman" w:hAnsi="Times New Roman"/>
          <w:color w:val="000000" w:themeColor="text1"/>
          <w:sz w:val="28"/>
          <w:szCs w:val="28"/>
        </w:rPr>
        <w:sym w:font="Wingdings" w:char="F077"/>
      </w:r>
      <w:r w:rsidRPr="00244BE3">
        <w:rPr>
          <w:rFonts w:ascii="Times New Roman" w:hAnsi="Times New Roman"/>
          <w:color w:val="000000" w:themeColor="text1"/>
          <w:sz w:val="28"/>
          <w:szCs w:val="28"/>
        </w:rPr>
        <w:t> programmas „Kara muzejs” izlietotie līdzekļi 2011. gada pirmajā ceturksnī ir 0,1</w:t>
      </w:r>
      <w:r w:rsidR="00186ECA" w:rsidRPr="00244BE3">
        <w:rPr>
          <w:rFonts w:ascii="Times New Roman" w:hAnsi="Times New Roman"/>
          <w:color w:val="000000" w:themeColor="text1"/>
          <w:sz w:val="28"/>
          <w:szCs w:val="28"/>
        </w:rPr>
        <w:t> milj. l</w:t>
      </w:r>
      <w:r w:rsidRPr="00244BE3">
        <w:rPr>
          <w:rFonts w:ascii="Times New Roman" w:hAnsi="Times New Roman"/>
          <w:color w:val="000000" w:themeColor="text1"/>
          <w:sz w:val="28"/>
          <w:szCs w:val="28"/>
        </w:rPr>
        <w:t xml:space="preserve">atu, kas ir par 22,2 % mazāk nekā iepriekšējā gada pirmajā ceturksnī. Izdevumu samazinājums galvenokārt saistīts ar izdevumu samazinājumu precēm un pakalpojumiem autotransporta uzturēšanai un nomai, </w:t>
      </w:r>
      <w:r w:rsidRPr="00244BE3">
        <w:rPr>
          <w:rFonts w:ascii="Times New Roman" w:hAnsi="Times New Roman"/>
          <w:color w:val="000000" w:themeColor="text1"/>
          <w:sz w:val="28"/>
          <w:szCs w:val="28"/>
          <w:lang w:eastAsia="lv-LV"/>
        </w:rPr>
        <w:t xml:space="preserve">nododot autotransporta nodrošināšanas funkciju Nacionālajiem bruņotajiem spēkiem (turpmāk – NBS). </w:t>
      </w:r>
      <w:r w:rsidRPr="00244BE3">
        <w:rPr>
          <w:rFonts w:ascii="Times New Roman" w:hAnsi="Times New Roman"/>
          <w:color w:val="000000" w:themeColor="text1"/>
          <w:sz w:val="28"/>
          <w:szCs w:val="28"/>
        </w:rPr>
        <w:t xml:space="preserve">Izlietoto līdzekļu ietvaros tika </w:t>
      </w:r>
      <w:r w:rsidRPr="00244BE3">
        <w:rPr>
          <w:rFonts w:ascii="Times New Roman" w:hAnsi="Times New Roman"/>
          <w:bCs/>
          <w:color w:val="000000" w:themeColor="text1"/>
          <w:sz w:val="28"/>
          <w:szCs w:val="28"/>
          <w:lang w:eastAsia="lv-LV"/>
        </w:rPr>
        <w:t xml:space="preserve">nodrošināta regulārās muzeja ekspozīcijas un izstāžu pieejamība, kvalificētas zinātniskās informācijas par Latvijas politiskās un militārās vēstures sniegšana sabiedrībai. Izstrādātas 15 zinātniski pētnieciskā darba tēmas, 9 </w:t>
      </w:r>
      <w:r w:rsidRPr="00244BE3">
        <w:rPr>
          <w:rFonts w:ascii="Times New Roman" w:hAnsi="Times New Roman"/>
          <w:bCs/>
          <w:color w:val="000000" w:themeColor="text1"/>
          <w:sz w:val="28"/>
          <w:szCs w:val="28"/>
          <w:lang w:eastAsia="lv-LV"/>
        </w:rPr>
        <w:lastRenderedPageBreak/>
        <w:t xml:space="preserve">zinātniskās publikācijas. </w:t>
      </w:r>
      <w:r w:rsidRPr="00244BE3">
        <w:rPr>
          <w:rFonts w:ascii="Times New Roman" w:hAnsi="Times New Roman"/>
          <w:color w:val="000000" w:themeColor="text1"/>
          <w:sz w:val="28"/>
          <w:szCs w:val="28"/>
        </w:rPr>
        <w:t>Nacionālajā muzeju krājuma kopkatalogā (</w:t>
      </w:r>
      <w:hyperlink r:id="rId10" w:history="1">
        <w:r w:rsidRPr="00244BE3">
          <w:rPr>
            <w:rStyle w:val="Hyperlink"/>
            <w:rFonts w:ascii="Times New Roman" w:hAnsi="Times New Roman"/>
            <w:color w:val="000000" w:themeColor="text1"/>
            <w:sz w:val="28"/>
            <w:szCs w:val="28"/>
          </w:rPr>
          <w:t>www.nmkk.lv</w:t>
        </w:r>
      </w:hyperlink>
      <w:r w:rsidRPr="00244BE3">
        <w:rPr>
          <w:rFonts w:ascii="Times New Roman" w:hAnsi="Times New Roman"/>
          <w:color w:val="000000" w:themeColor="text1"/>
          <w:sz w:val="28"/>
          <w:szCs w:val="28"/>
        </w:rPr>
        <w:t>) ievadītas 1 168 vienības. Pārskata periodā tika novērtētas un ņemtas uzskaitē 584 muzeja krājuma vienības. M</w:t>
      </w:r>
      <w:r w:rsidRPr="00244BE3">
        <w:rPr>
          <w:rFonts w:ascii="Times New Roman" w:hAnsi="Times New Roman"/>
          <w:color w:val="000000" w:themeColor="text1"/>
          <w:sz w:val="28"/>
          <w:szCs w:val="28"/>
          <w:lang w:eastAsia="lv-LV"/>
        </w:rPr>
        <w:t xml:space="preserve">uzeja nodaļā "Ziemassvētku kauju muzejs" sadarbībā ar NBS tika organizēta Ziemassvētku kauju (1916.-1917.gada) rekonstrukcija, kurā piedalījās Lietuvas, Igaunijas un Krievijas kara vēstures klubu pārstāvji. 15.janvārī tika noorganizēts ikgadējais 1991.gada barikāžu atceres pasākums – Posteņa Nr.1 dalībnieku tikšanās, kurā piedalījās posteņa dalībnieki </w:t>
      </w:r>
      <w:r w:rsidRPr="00244BE3">
        <w:rPr>
          <w:rFonts w:ascii="Times New Roman" w:hAnsi="Times New Roman"/>
          <w:bCs/>
          <w:color w:val="000000" w:themeColor="text1"/>
          <w:sz w:val="28"/>
          <w:szCs w:val="28"/>
          <w:lang w:eastAsia="lv-LV"/>
        </w:rPr>
        <w:t xml:space="preserve">Latvijas Kara muzeja </w:t>
      </w:r>
      <w:r w:rsidRPr="00244BE3">
        <w:rPr>
          <w:rFonts w:ascii="Times New Roman" w:hAnsi="Times New Roman"/>
          <w:color w:val="000000" w:themeColor="text1"/>
          <w:sz w:val="28"/>
          <w:szCs w:val="28"/>
          <w:lang w:eastAsia="lv-LV"/>
        </w:rPr>
        <w:t xml:space="preserve">darbinieki, viesi no Pāvilostas, Izglītības ministrijas un citi. </w:t>
      </w:r>
    </w:p>
    <w:p w:rsidR="007B6C36" w:rsidRPr="00244BE3" w:rsidRDefault="007B6C36" w:rsidP="00186ECA">
      <w:pPr>
        <w:pStyle w:val="tekstsbul"/>
        <w:tabs>
          <w:tab w:val="left" w:pos="426"/>
        </w:tabs>
        <w:spacing w:after="120"/>
        <w:ind w:left="284" w:firstLine="0"/>
        <w:rPr>
          <w:rFonts w:ascii="Times New Roman" w:hAnsi="Times New Roman"/>
          <w:color w:val="000000" w:themeColor="text1"/>
          <w:sz w:val="28"/>
          <w:szCs w:val="28"/>
        </w:rPr>
      </w:pPr>
      <w:r w:rsidRPr="00244BE3">
        <w:rPr>
          <w:rFonts w:ascii="Times New Roman" w:hAnsi="Times New Roman"/>
          <w:color w:val="000000" w:themeColor="text1"/>
          <w:sz w:val="28"/>
          <w:szCs w:val="28"/>
        </w:rPr>
        <w:t>2011.gada pirmajā ceturksnī programmā „Kara muzejs” plānoti izdevumi 0,1</w:t>
      </w:r>
      <w:r w:rsidR="00186ECA" w:rsidRPr="00244BE3">
        <w:rPr>
          <w:rFonts w:ascii="Times New Roman" w:hAnsi="Times New Roman"/>
          <w:color w:val="000000" w:themeColor="text1"/>
          <w:sz w:val="28"/>
          <w:szCs w:val="28"/>
        </w:rPr>
        <w:t> milj. l</w:t>
      </w:r>
      <w:r w:rsidRPr="00244BE3">
        <w:rPr>
          <w:rFonts w:ascii="Times New Roman" w:hAnsi="Times New Roman"/>
          <w:color w:val="000000" w:themeColor="text1"/>
          <w:sz w:val="28"/>
          <w:szCs w:val="28"/>
        </w:rPr>
        <w:t>atu apmērā, bet izlietoti 97,0 %</w:t>
      </w:r>
      <w:r w:rsidRPr="00244BE3">
        <w:rPr>
          <w:rFonts w:ascii="Times New Roman" w:hAnsi="Times New Roman"/>
          <w:color w:val="000000" w:themeColor="text1"/>
          <w:sz w:val="28"/>
          <w:szCs w:val="28"/>
          <w:lang w:eastAsia="lv-LV"/>
        </w:rPr>
        <w:t>;</w:t>
      </w:r>
    </w:p>
    <w:p w:rsidR="007B6C36" w:rsidRPr="00244BE3" w:rsidRDefault="007B6C36" w:rsidP="00186ECA">
      <w:pPr>
        <w:pStyle w:val="tekstsbul"/>
        <w:tabs>
          <w:tab w:val="left" w:pos="142"/>
        </w:tabs>
        <w:spacing w:after="120"/>
        <w:ind w:left="284" w:hanging="284"/>
        <w:rPr>
          <w:rFonts w:ascii="Times New Roman" w:hAnsi="Times New Roman"/>
          <w:color w:val="000000" w:themeColor="text1"/>
          <w:sz w:val="28"/>
          <w:szCs w:val="28"/>
        </w:rPr>
      </w:pPr>
      <w:r w:rsidRPr="00244BE3">
        <w:rPr>
          <w:rFonts w:ascii="Times New Roman" w:hAnsi="Times New Roman"/>
          <w:color w:val="000000" w:themeColor="text1"/>
          <w:sz w:val="28"/>
          <w:szCs w:val="28"/>
        </w:rPr>
        <w:sym w:font="Wingdings" w:char="F077"/>
      </w:r>
      <w:r w:rsidRPr="00244BE3">
        <w:rPr>
          <w:rFonts w:ascii="Times New Roman" w:hAnsi="Times New Roman"/>
          <w:color w:val="000000" w:themeColor="text1"/>
          <w:sz w:val="28"/>
          <w:szCs w:val="28"/>
        </w:rPr>
        <w:t xml:space="preserve"> apakšprogrammā „Starptautisko operāciju un Nacionālo bruņoto spē</w:t>
      </w:r>
      <w:r w:rsidRPr="00244BE3">
        <w:rPr>
          <w:rFonts w:ascii="Times New Roman" w:hAnsi="Times New Roman"/>
          <w:color w:val="000000" w:themeColor="text1"/>
          <w:sz w:val="28"/>
          <w:szCs w:val="28"/>
        </w:rPr>
        <w:softHyphen/>
        <w:t>ku personālsastāva centralizētais atalgojums“ izlietotie līdzekļi 2011. gada pirmajā ceturksnī ir 11,0</w:t>
      </w:r>
      <w:r w:rsidR="00186ECA" w:rsidRPr="00244BE3">
        <w:rPr>
          <w:rFonts w:ascii="Times New Roman" w:hAnsi="Times New Roman"/>
          <w:color w:val="000000" w:themeColor="text1"/>
          <w:sz w:val="28"/>
          <w:szCs w:val="28"/>
        </w:rPr>
        <w:t> milj. l</w:t>
      </w:r>
      <w:r w:rsidRPr="00244BE3">
        <w:rPr>
          <w:rFonts w:ascii="Times New Roman" w:hAnsi="Times New Roman"/>
          <w:color w:val="000000" w:themeColor="text1"/>
          <w:sz w:val="28"/>
          <w:szCs w:val="28"/>
        </w:rPr>
        <w:t>atu, kas ir par 1,5</w:t>
      </w:r>
      <w:r w:rsidR="00186ECA" w:rsidRPr="00244BE3">
        <w:rPr>
          <w:rFonts w:ascii="Times New Roman" w:hAnsi="Times New Roman"/>
          <w:color w:val="000000" w:themeColor="text1"/>
          <w:sz w:val="28"/>
          <w:szCs w:val="28"/>
        </w:rPr>
        <w:t> milj. l</w:t>
      </w:r>
      <w:r w:rsidRPr="00244BE3">
        <w:rPr>
          <w:rFonts w:ascii="Times New Roman" w:hAnsi="Times New Roman"/>
          <w:color w:val="000000" w:themeColor="text1"/>
          <w:sz w:val="28"/>
          <w:szCs w:val="28"/>
        </w:rPr>
        <w:t xml:space="preserve">atu jeb 11,7 % mazāk nekā iepriekšējā gada pirmajā ceturksnī. Izdevumu samazinājums galvenokārt saistīts ar Saeimas deputātu un Saeimas Prezidija, kā arī Saeimas institūciju (objektu) aizsardzības (apsardzes) funkciju nodošanu Iekšlietu ministrijai, kā arī nododot </w:t>
      </w:r>
      <w:r w:rsidRPr="00244BE3">
        <w:rPr>
          <w:rFonts w:ascii="Times New Roman" w:hAnsi="Times New Roman"/>
          <w:color w:val="000000" w:themeColor="text1"/>
          <w:sz w:val="28"/>
          <w:szCs w:val="28"/>
          <w:lang w:eastAsia="lv-LV"/>
        </w:rPr>
        <w:t xml:space="preserve">Valsts aizsardzības militāro objektu un iepirkumu centram (turpmāk – VAMOIC) </w:t>
      </w:r>
      <w:r w:rsidRPr="00244BE3">
        <w:rPr>
          <w:rFonts w:ascii="Times New Roman" w:hAnsi="Times New Roman"/>
          <w:color w:val="000000" w:themeColor="text1"/>
          <w:sz w:val="28"/>
          <w:szCs w:val="28"/>
        </w:rPr>
        <w:t>NBS nekustamā īpašuma apsaimniekošanas un uzturēšanas funkcijas. Izlietoto līdzekļu ietvaros tika nodrošināta atalgojumu un sociālo garantiju izmaksa, nodokļu nomaksa, karavīru ārzemju komandējuma izdevumu apmaksa, dzīvoja</w:t>
      </w:r>
      <w:r w:rsidRPr="00244BE3">
        <w:rPr>
          <w:rFonts w:ascii="Times New Roman" w:hAnsi="Times New Roman"/>
          <w:color w:val="000000" w:themeColor="text1"/>
          <w:sz w:val="28"/>
          <w:szCs w:val="28"/>
        </w:rPr>
        <w:softHyphen/>
        <w:t>mās platības īres kompensācijas, uzturdevas kompensācijas izmaksa naudā, kā arī zemessargu kompensācijas izmaksa par dienesta uzdevumu apmācību dienām, plānotie līdzekļi pilnībā apgūti;</w:t>
      </w:r>
    </w:p>
    <w:p w:rsidR="007B6C36" w:rsidRPr="00244BE3" w:rsidRDefault="007B6C36" w:rsidP="00186ECA">
      <w:pPr>
        <w:tabs>
          <w:tab w:val="left" w:pos="284"/>
        </w:tabs>
        <w:spacing w:after="120" w:line="240" w:lineRule="auto"/>
        <w:ind w:left="284" w:hanging="284"/>
        <w:jc w:val="both"/>
        <w:rPr>
          <w:rFonts w:ascii="Times New Roman" w:hAnsi="Times New Roman"/>
          <w:bCs/>
          <w:color w:val="000000" w:themeColor="text1"/>
          <w:sz w:val="28"/>
          <w:szCs w:val="28"/>
          <w:lang w:eastAsia="lv-LV"/>
        </w:rPr>
      </w:pPr>
      <w:r w:rsidRPr="00244BE3">
        <w:rPr>
          <w:rFonts w:ascii="Times New Roman" w:hAnsi="Times New Roman"/>
          <w:color w:val="000000" w:themeColor="text1"/>
          <w:sz w:val="28"/>
          <w:szCs w:val="28"/>
        </w:rPr>
        <w:sym w:font="Wingdings" w:char="F077"/>
      </w:r>
      <w:r w:rsidRPr="00244BE3">
        <w:rPr>
          <w:rFonts w:ascii="Times New Roman" w:hAnsi="Times New Roman"/>
          <w:color w:val="000000" w:themeColor="text1"/>
          <w:sz w:val="28"/>
          <w:szCs w:val="28"/>
        </w:rPr>
        <w:t xml:space="preserve"> apakšprogrammā „Nacionālo bruņoto spēku uzturēšana” izlietotie līdzekļi 2011. gada pirmajā ceturksnī ir 6,9</w:t>
      </w:r>
      <w:r w:rsidR="00186ECA" w:rsidRPr="00244BE3">
        <w:rPr>
          <w:rFonts w:ascii="Times New Roman" w:hAnsi="Times New Roman"/>
          <w:color w:val="000000" w:themeColor="text1"/>
          <w:sz w:val="28"/>
          <w:szCs w:val="28"/>
        </w:rPr>
        <w:t> milj. l</w:t>
      </w:r>
      <w:r w:rsidRPr="00244BE3">
        <w:rPr>
          <w:rFonts w:ascii="Times New Roman" w:hAnsi="Times New Roman"/>
          <w:color w:val="000000" w:themeColor="text1"/>
          <w:sz w:val="28"/>
          <w:szCs w:val="28"/>
        </w:rPr>
        <w:t>atu, kas ir par 0,8</w:t>
      </w:r>
      <w:r w:rsidR="00186ECA" w:rsidRPr="00244BE3">
        <w:rPr>
          <w:rFonts w:ascii="Times New Roman" w:hAnsi="Times New Roman"/>
          <w:color w:val="000000" w:themeColor="text1"/>
          <w:sz w:val="28"/>
          <w:szCs w:val="28"/>
        </w:rPr>
        <w:t> milj. l</w:t>
      </w:r>
      <w:r w:rsidRPr="00244BE3">
        <w:rPr>
          <w:rFonts w:ascii="Times New Roman" w:hAnsi="Times New Roman"/>
          <w:color w:val="000000" w:themeColor="text1"/>
          <w:sz w:val="28"/>
          <w:szCs w:val="28"/>
        </w:rPr>
        <w:t>atu jeb 13, % vairāk nekā iepriekšējā gada pirmajā ceturksnī. Izdevumu palielinājums galvenokārt saistīts ar strukturālo reformu rezultātā izdevumu palielinājumu precēm, pakalpojumiem un kapitālajiem izdevumiem autotransporta uzturēšanai un iegādei, nomas izdevumiem, nodrošinot NBS centralizētu autotransporta uzturēšanas</w:t>
      </w:r>
      <w:r w:rsidRPr="00244BE3">
        <w:rPr>
          <w:rFonts w:ascii="Times New Roman" w:hAnsi="Times New Roman"/>
          <w:color w:val="000000" w:themeColor="text1"/>
          <w:sz w:val="28"/>
          <w:szCs w:val="28"/>
          <w:lang w:eastAsia="lv-LV"/>
        </w:rPr>
        <w:t xml:space="preserve"> funkciju</w:t>
      </w:r>
      <w:r w:rsidRPr="00244BE3">
        <w:rPr>
          <w:rFonts w:ascii="Times New Roman" w:hAnsi="Times New Roman"/>
          <w:color w:val="000000" w:themeColor="text1"/>
          <w:sz w:val="28"/>
          <w:szCs w:val="28"/>
        </w:rPr>
        <w:t>, kā arī palielinoties NBS veselības aprūpes un medicīnas izdevumiem.  Izlietoto līdzekļu 6,9</w:t>
      </w:r>
      <w:r w:rsidR="00186ECA" w:rsidRPr="00244BE3">
        <w:rPr>
          <w:rFonts w:ascii="Times New Roman" w:hAnsi="Times New Roman"/>
          <w:color w:val="000000" w:themeColor="text1"/>
          <w:sz w:val="28"/>
          <w:szCs w:val="28"/>
        </w:rPr>
        <w:t> milj. l</w:t>
      </w:r>
      <w:r w:rsidRPr="00244BE3">
        <w:rPr>
          <w:rFonts w:ascii="Times New Roman" w:hAnsi="Times New Roman"/>
          <w:color w:val="000000" w:themeColor="text1"/>
          <w:sz w:val="28"/>
          <w:szCs w:val="28"/>
        </w:rPr>
        <w:t xml:space="preserve">atu ietvaros </w:t>
      </w:r>
      <w:r w:rsidRPr="00244BE3">
        <w:rPr>
          <w:rFonts w:ascii="Times New Roman" w:hAnsi="Times New Roman"/>
          <w:bCs/>
          <w:color w:val="000000" w:themeColor="text1"/>
          <w:sz w:val="28"/>
          <w:szCs w:val="28"/>
          <w:lang w:eastAsia="lv-LV"/>
        </w:rPr>
        <w:t xml:space="preserve">tika nodrošināta plānotā NBS karavīru dalība starptautiskajās operācijās, karavīru pirmsmisijas apmācība un individuālās apmācības ārvalstīs, ārvalstu komandējumu izdevumu samaksa NBS pārstāvju dalībai NATO un ES darba grupās, nodrošināta NBS vienību sagatavošana dalībai starptautiskajās operācijās un militārās mācības saskaņā ar apstiprināto plānu, nodrošināta valsts teritoriālās jūras un iekšējo ūdeņu aizsardzība, veikta krasta apsardze, nodrošināta atbalsta sniegšana AS „Sadales tīkli” neatliekamos, ārkārtējo situāciju izraisījušo, notikumu seku likvidēšanas pasākumos, piedalīšanās meklēšanas un glābšanas darbos, nodrošināta valsts gaisa telpas kontrole un aizsardzība. Veikti bruņojuma, ekipējuma un citi materiāli tehnisko līdzekļu </w:t>
      </w:r>
      <w:r w:rsidRPr="00244BE3">
        <w:rPr>
          <w:rFonts w:ascii="Times New Roman" w:hAnsi="Times New Roman"/>
          <w:bCs/>
          <w:color w:val="000000" w:themeColor="text1"/>
          <w:sz w:val="28"/>
          <w:szCs w:val="28"/>
          <w:lang w:eastAsia="lv-LV"/>
        </w:rPr>
        <w:lastRenderedPageBreak/>
        <w:t>centralizēti plānotie iepirkumi NBS vienību vajadzībām, infrastruktūras uzturēšanas un attīstības pasākumi, nodrošināta NBS vienību visa veida apgāde Latvijā un starptautisko operāciju rajonos, nodrošināta NBS vienību nogāde operāciju rajonos un šo vienību atgriešanās. NBS karavīri piedalījās</w:t>
      </w:r>
      <w:r w:rsidRPr="00244BE3">
        <w:rPr>
          <w:rFonts w:ascii="Times New Roman" w:hAnsi="Times New Roman"/>
          <w:bCs/>
          <w:color w:val="000000" w:themeColor="text1"/>
          <w:sz w:val="24"/>
          <w:szCs w:val="24"/>
          <w:lang w:eastAsia="lv-LV"/>
        </w:rPr>
        <w:t xml:space="preserve"> </w:t>
      </w:r>
      <w:r w:rsidRPr="00244BE3">
        <w:rPr>
          <w:rFonts w:ascii="Times New Roman" w:hAnsi="Times New Roman"/>
          <w:bCs/>
          <w:color w:val="000000" w:themeColor="text1"/>
          <w:sz w:val="28"/>
          <w:szCs w:val="28"/>
          <w:lang w:eastAsia="lv-LV"/>
        </w:rPr>
        <w:t>1991.gada barikāžu atceres pasākumos.</w:t>
      </w:r>
    </w:p>
    <w:p w:rsidR="007B6C36" w:rsidRPr="00244BE3" w:rsidRDefault="007B6C36" w:rsidP="00186ECA">
      <w:pPr>
        <w:spacing w:after="120" w:line="240" w:lineRule="auto"/>
        <w:ind w:left="284"/>
        <w:jc w:val="both"/>
        <w:rPr>
          <w:rFonts w:ascii="Times New Roman" w:hAnsi="Times New Roman"/>
          <w:color w:val="000000" w:themeColor="text1"/>
          <w:sz w:val="28"/>
          <w:szCs w:val="28"/>
          <w:lang w:eastAsia="lv-LV"/>
        </w:rPr>
      </w:pPr>
      <w:r w:rsidRPr="00244BE3">
        <w:rPr>
          <w:rFonts w:ascii="Times New Roman" w:hAnsi="Times New Roman"/>
          <w:color w:val="000000" w:themeColor="text1"/>
          <w:sz w:val="28"/>
          <w:szCs w:val="28"/>
        </w:rPr>
        <w:t>2011. gada pirmajā ceturksnī apakšprogrammā „Nacionālo bruņoto spēku uzturēšana” tika plānoti izdevumi 7,1</w:t>
      </w:r>
      <w:r w:rsidR="00186ECA" w:rsidRPr="00244BE3">
        <w:rPr>
          <w:rFonts w:ascii="Times New Roman" w:hAnsi="Times New Roman"/>
          <w:color w:val="000000" w:themeColor="text1"/>
          <w:sz w:val="28"/>
          <w:szCs w:val="28"/>
        </w:rPr>
        <w:t> milj. l</w:t>
      </w:r>
      <w:r w:rsidRPr="00244BE3">
        <w:rPr>
          <w:rFonts w:ascii="Times New Roman" w:hAnsi="Times New Roman"/>
          <w:color w:val="000000" w:themeColor="text1"/>
          <w:sz w:val="28"/>
          <w:szCs w:val="28"/>
        </w:rPr>
        <w:t xml:space="preserve">atu apmērā, bet izlietoti 96,9 %, jo </w:t>
      </w:r>
      <w:r w:rsidRPr="00244BE3">
        <w:rPr>
          <w:rFonts w:ascii="Times New Roman" w:hAnsi="Times New Roman"/>
          <w:color w:val="000000" w:themeColor="text1"/>
          <w:sz w:val="28"/>
          <w:szCs w:val="28"/>
          <w:lang w:eastAsia="lv-LV"/>
        </w:rPr>
        <w:t>nav saņemti rēķini no ārstniecības iestādēm par NBS personālam sniegtajiem veselības aprūpes pakalpojumiem, par ēdināšanas izdevumiem Štāba bataljona un Ādažu bāzes ēdnīcā, kā arī tika veiktas izmaiņas centralizēto iegāžu un veselības aprūpes pakalpojumu sniegšanas un iepirkumu grafikos;</w:t>
      </w:r>
    </w:p>
    <w:p w:rsidR="007B6C36" w:rsidRPr="00244BE3" w:rsidRDefault="007B6C36" w:rsidP="00186ECA">
      <w:pPr>
        <w:pStyle w:val="tekstsbul"/>
        <w:spacing w:after="120"/>
        <w:ind w:left="284" w:hanging="284"/>
        <w:rPr>
          <w:rFonts w:ascii="Times New Roman" w:hAnsi="Times New Roman"/>
          <w:bCs/>
          <w:color w:val="000000" w:themeColor="text1"/>
          <w:sz w:val="28"/>
          <w:szCs w:val="28"/>
          <w:lang w:eastAsia="lv-LV"/>
        </w:rPr>
      </w:pPr>
      <w:r w:rsidRPr="00244BE3">
        <w:rPr>
          <w:rFonts w:ascii="Times New Roman" w:hAnsi="Times New Roman"/>
          <w:color w:val="000000" w:themeColor="text1"/>
          <w:sz w:val="28"/>
          <w:szCs w:val="28"/>
        </w:rPr>
        <w:sym w:font="Wingdings" w:char="F077"/>
      </w:r>
      <w:r w:rsidRPr="00244BE3">
        <w:rPr>
          <w:rFonts w:ascii="Times New Roman" w:hAnsi="Times New Roman"/>
          <w:color w:val="000000" w:themeColor="text1"/>
          <w:sz w:val="28"/>
          <w:szCs w:val="28"/>
        </w:rPr>
        <w:t> programmā „Ģeodēzija un kartogrāfija“ izlietotie līdzekļi 2011. gada pirmajā ceturksnī ir 0,4</w:t>
      </w:r>
      <w:r w:rsidR="00186ECA" w:rsidRPr="00244BE3">
        <w:rPr>
          <w:rFonts w:ascii="Times New Roman" w:hAnsi="Times New Roman"/>
          <w:color w:val="000000" w:themeColor="text1"/>
          <w:sz w:val="28"/>
          <w:szCs w:val="28"/>
        </w:rPr>
        <w:t> milj. l</w:t>
      </w:r>
      <w:r w:rsidRPr="00244BE3">
        <w:rPr>
          <w:rFonts w:ascii="Times New Roman" w:hAnsi="Times New Roman"/>
          <w:color w:val="000000" w:themeColor="text1"/>
          <w:sz w:val="28"/>
          <w:szCs w:val="28"/>
        </w:rPr>
        <w:t>atu, kas ir par 0,1</w:t>
      </w:r>
      <w:r w:rsidR="00186ECA" w:rsidRPr="00244BE3">
        <w:rPr>
          <w:rFonts w:ascii="Times New Roman" w:hAnsi="Times New Roman"/>
          <w:color w:val="000000" w:themeColor="text1"/>
          <w:sz w:val="28"/>
          <w:szCs w:val="28"/>
        </w:rPr>
        <w:t> milj. l</w:t>
      </w:r>
      <w:r w:rsidRPr="00244BE3">
        <w:rPr>
          <w:rFonts w:ascii="Times New Roman" w:hAnsi="Times New Roman"/>
          <w:color w:val="000000" w:themeColor="text1"/>
          <w:sz w:val="28"/>
          <w:szCs w:val="28"/>
        </w:rPr>
        <w:t xml:space="preserve">atu jeb 21,2 % mazāk nekā iepriekšējā gada pirmajā ceturksnī. Izdevumu samazinājums galvenokārt saistīts ar izdevumu samazinājumu precēm un pakalpojumiem autotransporta uzturēšanai un nomai, </w:t>
      </w:r>
      <w:r w:rsidRPr="00244BE3">
        <w:rPr>
          <w:rFonts w:ascii="Times New Roman" w:hAnsi="Times New Roman"/>
          <w:color w:val="000000" w:themeColor="text1"/>
          <w:sz w:val="28"/>
          <w:szCs w:val="28"/>
          <w:lang w:eastAsia="lv-LV"/>
        </w:rPr>
        <w:t xml:space="preserve">nododot autotransporta nodrošināšanas funkciju NBS. </w:t>
      </w:r>
      <w:r w:rsidRPr="00244BE3">
        <w:rPr>
          <w:rFonts w:ascii="Times New Roman" w:hAnsi="Times New Roman"/>
          <w:color w:val="000000" w:themeColor="text1"/>
          <w:sz w:val="28"/>
          <w:szCs w:val="28"/>
        </w:rPr>
        <w:t xml:space="preserve">Izlietoto līdzekļu ietvaros </w:t>
      </w:r>
      <w:r w:rsidRPr="00244BE3">
        <w:rPr>
          <w:rFonts w:ascii="Times New Roman" w:hAnsi="Times New Roman"/>
          <w:bCs/>
          <w:color w:val="000000" w:themeColor="text1"/>
          <w:sz w:val="28"/>
          <w:szCs w:val="28"/>
          <w:lang w:eastAsia="lv-LV"/>
        </w:rPr>
        <w:t xml:space="preserve">Latvijas Ģeotelpiskās informācijas aģentūra </w:t>
      </w:r>
      <w:r w:rsidRPr="00244BE3">
        <w:rPr>
          <w:rFonts w:ascii="Times New Roman" w:hAnsi="Times New Roman"/>
          <w:color w:val="000000" w:themeColor="text1"/>
          <w:sz w:val="28"/>
          <w:szCs w:val="28"/>
        </w:rPr>
        <w:t>tika</w:t>
      </w:r>
      <w:r w:rsidRPr="00244BE3">
        <w:rPr>
          <w:rFonts w:ascii="Times New Roman" w:hAnsi="Times New Roman"/>
          <w:bCs/>
          <w:color w:val="000000" w:themeColor="text1"/>
          <w:sz w:val="28"/>
          <w:szCs w:val="28"/>
          <w:lang w:eastAsia="lv-LV"/>
        </w:rPr>
        <w:t xml:space="preserve"> nodrošinājusi ražošanas izejmateriālu, piem., krāsu, plašu, papīra iegādi poligrāfijai, kā arī ar to saistītos pakalpojumus: laminēšanu, iesiešanu, paraugu novilkšanu, veikti ģeodinamiskie mērījumi LR ģeodēzisko koordinātu sistēmās,</w:t>
      </w:r>
      <w:r w:rsidRPr="00244BE3">
        <w:rPr>
          <w:rFonts w:ascii="Times New Roman" w:hAnsi="Times New Roman"/>
          <w:color w:val="000000" w:themeColor="text1"/>
          <w:szCs w:val="24"/>
          <w:lang w:eastAsia="lv-LV"/>
        </w:rPr>
        <w:t xml:space="preserve"> </w:t>
      </w:r>
      <w:r w:rsidRPr="00244BE3">
        <w:rPr>
          <w:rFonts w:ascii="Times New Roman" w:hAnsi="Times New Roman"/>
          <w:color w:val="000000" w:themeColor="text1"/>
          <w:sz w:val="28"/>
          <w:szCs w:val="28"/>
          <w:lang w:eastAsia="lv-LV"/>
        </w:rPr>
        <w:t>martā uzsākti darbi, kas saistīti ar Latvijas Republikas un Krievijas Federācijas valsts robežas demarkāciju.</w:t>
      </w:r>
      <w:r w:rsidRPr="00244BE3">
        <w:rPr>
          <w:rFonts w:ascii="Times New Roman" w:hAnsi="Times New Roman"/>
          <w:bCs/>
          <w:color w:val="000000" w:themeColor="text1"/>
          <w:sz w:val="28"/>
          <w:szCs w:val="28"/>
          <w:lang w:eastAsia="lv-LV"/>
        </w:rPr>
        <w:t xml:space="preserve"> </w:t>
      </w:r>
    </w:p>
    <w:p w:rsidR="007B6C36" w:rsidRPr="00244BE3" w:rsidRDefault="007B6C36" w:rsidP="00186ECA">
      <w:pPr>
        <w:pStyle w:val="tekstsbul"/>
        <w:spacing w:after="120"/>
        <w:ind w:left="284" w:firstLine="0"/>
        <w:rPr>
          <w:rFonts w:ascii="Times New Roman" w:hAnsi="Times New Roman"/>
          <w:color w:val="000000" w:themeColor="text1"/>
          <w:sz w:val="28"/>
          <w:szCs w:val="28"/>
          <w:lang w:eastAsia="lv-LV"/>
        </w:rPr>
      </w:pPr>
      <w:r w:rsidRPr="00244BE3">
        <w:rPr>
          <w:rFonts w:ascii="Times New Roman" w:hAnsi="Times New Roman"/>
          <w:color w:val="000000" w:themeColor="text1"/>
          <w:sz w:val="28"/>
          <w:szCs w:val="28"/>
        </w:rPr>
        <w:t>2011.gada pirmajā ceturksnī programmā</w:t>
      </w:r>
      <w:r w:rsidRPr="00244BE3">
        <w:rPr>
          <w:rFonts w:ascii="Times New Roman" w:hAnsi="Times New Roman"/>
          <w:bCs/>
          <w:color w:val="000000" w:themeColor="text1"/>
          <w:sz w:val="28"/>
          <w:szCs w:val="28"/>
          <w:lang w:eastAsia="lv-LV"/>
        </w:rPr>
        <w:t xml:space="preserve"> </w:t>
      </w:r>
      <w:r w:rsidRPr="00244BE3">
        <w:rPr>
          <w:rFonts w:ascii="Times New Roman" w:hAnsi="Times New Roman"/>
          <w:color w:val="000000" w:themeColor="text1"/>
          <w:sz w:val="28"/>
          <w:szCs w:val="28"/>
        </w:rPr>
        <w:t>„Ģeodēzija un kartogrāfija“ plānoti izdevumi 0,4</w:t>
      </w:r>
      <w:r w:rsidR="00186ECA" w:rsidRPr="00244BE3">
        <w:rPr>
          <w:rFonts w:ascii="Times New Roman" w:hAnsi="Times New Roman"/>
          <w:color w:val="000000" w:themeColor="text1"/>
          <w:sz w:val="28"/>
          <w:szCs w:val="28"/>
        </w:rPr>
        <w:t> milj. l</w:t>
      </w:r>
      <w:r w:rsidRPr="00244BE3">
        <w:rPr>
          <w:rFonts w:ascii="Times New Roman" w:hAnsi="Times New Roman"/>
          <w:color w:val="000000" w:themeColor="text1"/>
          <w:sz w:val="28"/>
          <w:szCs w:val="28"/>
        </w:rPr>
        <w:t>atu apmērā, bet izlietoti 89,8 %, jo netika</w:t>
      </w:r>
      <w:r w:rsidRPr="00244BE3">
        <w:rPr>
          <w:rFonts w:ascii="Times New Roman" w:hAnsi="Times New Roman"/>
          <w:color w:val="000000" w:themeColor="text1"/>
          <w:sz w:val="28"/>
          <w:szCs w:val="28"/>
          <w:lang w:eastAsia="lv-LV"/>
        </w:rPr>
        <w:t xml:space="preserve"> saņemts rēķins par pamatlīdzekļa iegādi;</w:t>
      </w:r>
    </w:p>
    <w:p w:rsidR="007B6C36" w:rsidRPr="00244BE3" w:rsidRDefault="007B6C36" w:rsidP="00186ECA">
      <w:pPr>
        <w:spacing w:after="120" w:line="240" w:lineRule="auto"/>
        <w:ind w:left="284" w:hanging="284"/>
        <w:jc w:val="both"/>
        <w:rPr>
          <w:rFonts w:ascii="Times New Roman" w:hAnsi="Times New Roman"/>
          <w:color w:val="000000" w:themeColor="text1"/>
          <w:sz w:val="28"/>
          <w:szCs w:val="28"/>
        </w:rPr>
      </w:pPr>
      <w:r w:rsidRPr="00244BE3">
        <w:rPr>
          <w:rFonts w:ascii="Times New Roman" w:hAnsi="Times New Roman"/>
          <w:color w:val="000000" w:themeColor="text1"/>
          <w:sz w:val="28"/>
          <w:szCs w:val="28"/>
          <w:lang w:eastAsia="lv-LV"/>
        </w:rPr>
        <w:sym w:font="Wingdings" w:char="F077"/>
      </w:r>
      <w:r w:rsidRPr="00244BE3">
        <w:rPr>
          <w:rFonts w:ascii="Times New Roman" w:hAnsi="Times New Roman"/>
          <w:color w:val="000000" w:themeColor="text1"/>
          <w:sz w:val="28"/>
          <w:szCs w:val="28"/>
          <w:lang w:eastAsia="lv-LV"/>
        </w:rPr>
        <w:tab/>
        <w:t xml:space="preserve">programmā </w:t>
      </w:r>
      <w:r w:rsidRPr="00244BE3">
        <w:rPr>
          <w:rFonts w:ascii="Times New Roman" w:hAnsi="Times New Roman"/>
          <w:color w:val="000000" w:themeColor="text1"/>
          <w:sz w:val="28"/>
          <w:szCs w:val="28"/>
        </w:rPr>
        <w:t>„Valsts aizsardzības politikas realizācija“ izlietotie līdzekļi 2011. gada pirmajā ceturksnī ir 1,4</w:t>
      </w:r>
      <w:r w:rsidR="00186ECA" w:rsidRPr="00244BE3">
        <w:rPr>
          <w:rFonts w:ascii="Times New Roman" w:hAnsi="Times New Roman"/>
          <w:color w:val="000000" w:themeColor="text1"/>
          <w:sz w:val="28"/>
          <w:szCs w:val="28"/>
        </w:rPr>
        <w:t> milj. l</w:t>
      </w:r>
      <w:r w:rsidRPr="00244BE3">
        <w:rPr>
          <w:rFonts w:ascii="Times New Roman" w:hAnsi="Times New Roman"/>
          <w:color w:val="000000" w:themeColor="text1"/>
          <w:sz w:val="28"/>
          <w:szCs w:val="28"/>
        </w:rPr>
        <w:t>atu, kas ir par 0,2</w:t>
      </w:r>
      <w:r w:rsidR="00186ECA" w:rsidRPr="00244BE3">
        <w:rPr>
          <w:rFonts w:ascii="Times New Roman" w:hAnsi="Times New Roman"/>
          <w:color w:val="000000" w:themeColor="text1"/>
          <w:sz w:val="28"/>
          <w:szCs w:val="28"/>
        </w:rPr>
        <w:t> milj. l</w:t>
      </w:r>
      <w:r w:rsidRPr="00244BE3">
        <w:rPr>
          <w:rFonts w:ascii="Times New Roman" w:hAnsi="Times New Roman"/>
          <w:color w:val="000000" w:themeColor="text1"/>
          <w:sz w:val="28"/>
          <w:szCs w:val="28"/>
        </w:rPr>
        <w:t xml:space="preserve">atu jeb 10,5 % mazāk nekā iepriekšējā gada pirmajā ceturksnī. Izdevumu samazinājums galvenokārt saistīts ar strukturālo izmaiņu rezultātā izdevumu samazinājumu atlīdzībai, IT un sakaru uzturēšanai, administratīvajiem un komandējumu izdevumiem, kā arī autotransporta uzturēšanai un nomai, </w:t>
      </w:r>
      <w:r w:rsidRPr="00244BE3">
        <w:rPr>
          <w:rFonts w:ascii="Times New Roman" w:hAnsi="Times New Roman"/>
          <w:color w:val="000000" w:themeColor="text1"/>
          <w:sz w:val="28"/>
          <w:szCs w:val="28"/>
          <w:lang w:eastAsia="lv-LV"/>
        </w:rPr>
        <w:t>nododot autotransporta nodrošināšanas funkciju NBS</w:t>
      </w:r>
      <w:r w:rsidRPr="00244BE3">
        <w:rPr>
          <w:rFonts w:ascii="Times New Roman" w:hAnsi="Times New Roman"/>
          <w:color w:val="000000" w:themeColor="text1"/>
          <w:sz w:val="28"/>
          <w:szCs w:val="28"/>
        </w:rPr>
        <w:t xml:space="preserve">. </w:t>
      </w:r>
    </w:p>
    <w:p w:rsidR="007B6C36" w:rsidRPr="00244BE3" w:rsidRDefault="007B6C36" w:rsidP="00186ECA">
      <w:pPr>
        <w:spacing w:after="120" w:line="240" w:lineRule="auto"/>
        <w:ind w:left="284"/>
        <w:jc w:val="both"/>
        <w:rPr>
          <w:rFonts w:ascii="Times New Roman" w:hAnsi="Times New Roman"/>
          <w:iCs/>
          <w:color w:val="000000" w:themeColor="text1"/>
          <w:sz w:val="28"/>
          <w:szCs w:val="28"/>
          <w:lang w:eastAsia="lv-LV"/>
        </w:rPr>
      </w:pPr>
      <w:r w:rsidRPr="00244BE3">
        <w:rPr>
          <w:rFonts w:ascii="Times New Roman" w:hAnsi="Times New Roman"/>
          <w:color w:val="000000" w:themeColor="text1"/>
          <w:sz w:val="28"/>
          <w:szCs w:val="28"/>
        </w:rPr>
        <w:t xml:space="preserve">Izlietoto līdzekļu ietvaros tika nodrošināti komandējuma braucieni, darbinieku atalgojums un nodokļu nomaksa, veiktas iemaksas starptautiskajās organizācijās saskaņā ar saņemtajiem rēķiniem. Nodrošināta sekmīga Latvijas interešu aizstāvība NATO un starptautiskajās organizācijās, izdoti 35 rīkojumi, 88 pavēles, 24 iekšējie normatīvie akti, Ministru kabinetā iesniegti 28 tiesību aktu projekti, tika </w:t>
      </w:r>
      <w:r w:rsidRPr="00244BE3">
        <w:rPr>
          <w:rFonts w:ascii="Times New Roman" w:hAnsi="Times New Roman"/>
          <w:bCs/>
          <w:color w:val="000000" w:themeColor="text1"/>
          <w:sz w:val="28"/>
          <w:szCs w:val="28"/>
          <w:lang w:eastAsia="lv-LV"/>
        </w:rPr>
        <w:t xml:space="preserve">izdarītas iemaksas NATO militārajā budžetā, NATO Drošības investīciju programmā (NSIP), Eiropas Savienības Satelītu centrā, Baltijas aizsardzības koledžā (BALTDEFCOL) u.c. starptautiskajās organizācijās, ieviests jauns militāro ziņu portāls </w:t>
      </w:r>
      <w:hyperlink r:id="rId11" w:history="1">
        <w:r w:rsidRPr="00244BE3">
          <w:rPr>
            <w:rStyle w:val="Hyperlink"/>
            <w:rFonts w:ascii="Times New Roman" w:hAnsi="Times New Roman"/>
            <w:bCs/>
            <w:color w:val="000000" w:themeColor="text1"/>
            <w:sz w:val="28"/>
            <w:szCs w:val="28"/>
            <w:lang w:eastAsia="lv-LV"/>
          </w:rPr>
          <w:t>www.sargs.lv</w:t>
        </w:r>
      </w:hyperlink>
      <w:r w:rsidRPr="00244BE3">
        <w:rPr>
          <w:rFonts w:ascii="Times New Roman" w:hAnsi="Times New Roman"/>
          <w:bCs/>
          <w:color w:val="000000" w:themeColor="text1"/>
          <w:sz w:val="28"/>
          <w:szCs w:val="28"/>
          <w:lang w:eastAsia="lv-LV"/>
        </w:rPr>
        <w:t>.</w:t>
      </w:r>
      <w:r w:rsidRPr="00244BE3">
        <w:rPr>
          <w:rFonts w:ascii="Times New Roman" w:hAnsi="Times New Roman"/>
          <w:iCs/>
          <w:color w:val="000000" w:themeColor="text1"/>
          <w:sz w:val="28"/>
          <w:szCs w:val="28"/>
          <w:lang w:eastAsia="lv-LV"/>
        </w:rPr>
        <w:t xml:space="preserve"> </w:t>
      </w:r>
    </w:p>
    <w:p w:rsidR="007B6C36" w:rsidRPr="00244BE3" w:rsidRDefault="007B6C36" w:rsidP="00186ECA">
      <w:pPr>
        <w:spacing w:after="120" w:line="240" w:lineRule="auto"/>
        <w:ind w:left="284"/>
        <w:jc w:val="both"/>
        <w:rPr>
          <w:rFonts w:ascii="Times New Roman" w:hAnsi="Times New Roman"/>
          <w:color w:val="000000" w:themeColor="text1"/>
          <w:sz w:val="28"/>
          <w:szCs w:val="28"/>
        </w:rPr>
      </w:pPr>
      <w:r w:rsidRPr="00244BE3">
        <w:rPr>
          <w:rFonts w:ascii="Times New Roman" w:hAnsi="Times New Roman"/>
          <w:color w:val="000000" w:themeColor="text1"/>
          <w:sz w:val="28"/>
          <w:szCs w:val="28"/>
        </w:rPr>
        <w:lastRenderedPageBreak/>
        <w:t>2011.gada pirmajā ceturksnī programmā „Valsts aizsardzības politikas realizācija” plānoti izdevumi 1,4</w:t>
      </w:r>
      <w:r w:rsidR="00186ECA" w:rsidRPr="00244BE3">
        <w:rPr>
          <w:rFonts w:ascii="Times New Roman" w:hAnsi="Times New Roman"/>
          <w:color w:val="000000" w:themeColor="text1"/>
          <w:sz w:val="28"/>
          <w:szCs w:val="28"/>
        </w:rPr>
        <w:t> milj. l</w:t>
      </w:r>
      <w:r w:rsidRPr="00244BE3">
        <w:rPr>
          <w:rFonts w:ascii="Times New Roman" w:hAnsi="Times New Roman"/>
          <w:color w:val="000000" w:themeColor="text1"/>
          <w:sz w:val="28"/>
          <w:szCs w:val="28"/>
        </w:rPr>
        <w:t>atu apmērā, bet izlietoti 99,4 %, jo</w:t>
      </w:r>
      <w:r w:rsidRPr="00244BE3">
        <w:rPr>
          <w:rFonts w:ascii="Times New Roman" w:hAnsi="Times New Roman"/>
          <w:color w:val="000000" w:themeColor="text1"/>
          <w:sz w:val="24"/>
          <w:szCs w:val="24"/>
        </w:rPr>
        <w:t xml:space="preserve"> </w:t>
      </w:r>
      <w:r w:rsidRPr="00244BE3">
        <w:rPr>
          <w:rFonts w:ascii="Times New Roman" w:hAnsi="Times New Roman"/>
          <w:color w:val="000000" w:themeColor="text1"/>
          <w:sz w:val="28"/>
          <w:szCs w:val="28"/>
        </w:rPr>
        <w:t>darbinieku ilgstošas slimošanas dēļ netika noslēgtas darba nespējas lapas un veiktas atlīdzības izmaksas</w:t>
      </w:r>
      <w:r w:rsidRPr="00244BE3">
        <w:rPr>
          <w:rFonts w:ascii="Times New Roman" w:hAnsi="Times New Roman"/>
          <w:color w:val="000000" w:themeColor="text1"/>
          <w:sz w:val="28"/>
          <w:szCs w:val="28"/>
          <w:lang w:eastAsia="lv-LV"/>
        </w:rPr>
        <w:t>;</w:t>
      </w:r>
    </w:p>
    <w:p w:rsidR="007B6C36" w:rsidRPr="00244BE3" w:rsidRDefault="007B6C36" w:rsidP="000F2369">
      <w:pPr>
        <w:pStyle w:val="tekstsbul"/>
        <w:numPr>
          <w:ilvl w:val="0"/>
          <w:numId w:val="3"/>
        </w:numPr>
        <w:tabs>
          <w:tab w:val="clear" w:pos="502"/>
          <w:tab w:val="num" w:pos="284"/>
        </w:tabs>
        <w:spacing w:after="120"/>
        <w:ind w:left="284"/>
        <w:rPr>
          <w:rFonts w:ascii="Times New Roman" w:hAnsi="Times New Roman"/>
          <w:color w:val="000000" w:themeColor="text1"/>
          <w:sz w:val="28"/>
          <w:szCs w:val="28"/>
        </w:rPr>
      </w:pPr>
      <w:r w:rsidRPr="00244BE3">
        <w:rPr>
          <w:rFonts w:ascii="Times New Roman" w:hAnsi="Times New Roman"/>
          <w:color w:val="000000" w:themeColor="text1"/>
          <w:sz w:val="28"/>
          <w:szCs w:val="28"/>
        </w:rPr>
        <w:t>programmā „Militārpersonu pensiju fonds“ izlietotie līdzekļi 2011. gada pirmajā ceturksnī ir 1,1</w:t>
      </w:r>
      <w:r w:rsidR="00186ECA" w:rsidRPr="00244BE3">
        <w:rPr>
          <w:rFonts w:ascii="Times New Roman" w:hAnsi="Times New Roman"/>
          <w:color w:val="000000" w:themeColor="text1"/>
          <w:sz w:val="28"/>
          <w:szCs w:val="28"/>
        </w:rPr>
        <w:t> milj. l</w:t>
      </w:r>
      <w:r w:rsidRPr="00244BE3">
        <w:rPr>
          <w:rFonts w:ascii="Times New Roman" w:hAnsi="Times New Roman"/>
          <w:color w:val="000000" w:themeColor="text1"/>
          <w:sz w:val="28"/>
          <w:szCs w:val="28"/>
        </w:rPr>
        <w:t>atu, kas ir par 0,1</w:t>
      </w:r>
      <w:r w:rsidR="00186ECA" w:rsidRPr="00244BE3">
        <w:rPr>
          <w:rFonts w:ascii="Times New Roman" w:hAnsi="Times New Roman"/>
          <w:color w:val="000000" w:themeColor="text1"/>
          <w:sz w:val="28"/>
          <w:szCs w:val="28"/>
        </w:rPr>
        <w:t> milj. l</w:t>
      </w:r>
      <w:r w:rsidRPr="00244BE3">
        <w:rPr>
          <w:rFonts w:ascii="Times New Roman" w:hAnsi="Times New Roman"/>
          <w:color w:val="000000" w:themeColor="text1"/>
          <w:sz w:val="28"/>
          <w:szCs w:val="28"/>
        </w:rPr>
        <w:t>atu jeb 15,5 % vairāk nekā iepriekšējā gada pirmajā ceturksnī. Izdevumu palielinājums galvenokārt saistīts ar to, ka palielinājies izdienas militārpersonu skaits. Izlietoto līdzekļu ietvaros</w:t>
      </w:r>
      <w:r w:rsidRPr="00244BE3">
        <w:rPr>
          <w:rFonts w:ascii="Times New Roman" w:hAnsi="Times New Roman"/>
          <w:bCs/>
          <w:color w:val="000000" w:themeColor="text1"/>
          <w:sz w:val="28"/>
          <w:szCs w:val="28"/>
          <w:lang w:eastAsia="lv-LV"/>
        </w:rPr>
        <w:t xml:space="preserve"> nodrošināta Militārā dienesta likumā un Militārpersonu izdienas pensiju likumā paredzētās karavīru sociālās garantijas, izmaksāta 231 veselības aprūpes izdevumu kompensācija un 45 karavīra veselības bojājuma vai nāves gadījuma pabalsti, 646 ikmēneša pabalsti Latvijas nacionālās pretošanās kustības dalībniekiem un 1991.gada barikāžu laikā bojā gājušo tuviniekiem, izdienas pensijas izmaksātas 1 151 </w:t>
      </w:r>
      <w:r w:rsidRPr="00244BE3">
        <w:rPr>
          <w:rFonts w:ascii="Times New Roman" w:hAnsi="Times New Roman"/>
          <w:color w:val="000000" w:themeColor="text1"/>
          <w:sz w:val="28"/>
          <w:szCs w:val="28"/>
        </w:rPr>
        <w:t>militārpersonai.</w:t>
      </w:r>
    </w:p>
    <w:p w:rsidR="007B6C36" w:rsidRPr="00244BE3" w:rsidRDefault="007B6C36" w:rsidP="00186ECA">
      <w:pPr>
        <w:pStyle w:val="tekstsbul"/>
        <w:spacing w:after="120"/>
        <w:ind w:left="284" w:firstLine="0"/>
        <w:rPr>
          <w:rFonts w:ascii="Times New Roman" w:hAnsi="Times New Roman"/>
          <w:color w:val="000000" w:themeColor="text1"/>
          <w:sz w:val="28"/>
          <w:szCs w:val="28"/>
          <w:lang w:eastAsia="lv-LV"/>
        </w:rPr>
      </w:pPr>
      <w:r w:rsidRPr="00244BE3">
        <w:rPr>
          <w:rFonts w:ascii="Times New Roman" w:hAnsi="Times New Roman"/>
          <w:color w:val="000000" w:themeColor="text1"/>
          <w:sz w:val="28"/>
          <w:szCs w:val="28"/>
        </w:rPr>
        <w:t>2011.gada pirmajā ceturksnī programmā „Valsts aizsardzības politikas realizācija” plānoti izdevumi 1,1</w:t>
      </w:r>
      <w:r w:rsidR="00186ECA" w:rsidRPr="00244BE3">
        <w:rPr>
          <w:rFonts w:ascii="Times New Roman" w:hAnsi="Times New Roman"/>
          <w:color w:val="000000" w:themeColor="text1"/>
          <w:sz w:val="28"/>
          <w:szCs w:val="28"/>
        </w:rPr>
        <w:t> milj. l</w:t>
      </w:r>
      <w:r w:rsidRPr="00244BE3">
        <w:rPr>
          <w:rFonts w:ascii="Times New Roman" w:hAnsi="Times New Roman"/>
          <w:color w:val="000000" w:themeColor="text1"/>
          <w:sz w:val="28"/>
          <w:szCs w:val="28"/>
        </w:rPr>
        <w:t xml:space="preserve">atu apmērā, bet izlietoti 98,2 %, jo </w:t>
      </w:r>
      <w:r w:rsidRPr="00244BE3">
        <w:rPr>
          <w:rFonts w:ascii="Times New Roman" w:hAnsi="Times New Roman"/>
          <w:color w:val="000000" w:themeColor="text1"/>
          <w:sz w:val="28"/>
          <w:szCs w:val="28"/>
          <w:lang w:eastAsia="lv-LV"/>
        </w:rPr>
        <w:t>karavīru veselības bojājuma vai nāves gadījumā izmaksāto pabalstu saņēmēju un veselības aprūpes izdevumu kompensācijas saņēmēju skaits mazāks nekā tika plānots;</w:t>
      </w:r>
    </w:p>
    <w:p w:rsidR="007B6C36" w:rsidRPr="00244BE3" w:rsidRDefault="007B6C36" w:rsidP="00186ECA">
      <w:pPr>
        <w:tabs>
          <w:tab w:val="left" w:pos="284"/>
          <w:tab w:val="left" w:pos="360"/>
        </w:tabs>
        <w:spacing w:after="120" w:line="240" w:lineRule="auto"/>
        <w:ind w:left="284" w:hanging="284"/>
        <w:jc w:val="both"/>
        <w:rPr>
          <w:rFonts w:ascii="Times New Roman" w:hAnsi="Times New Roman"/>
          <w:bCs/>
          <w:color w:val="000000" w:themeColor="text1"/>
          <w:sz w:val="28"/>
          <w:szCs w:val="28"/>
          <w:lang w:eastAsia="lv-LV"/>
        </w:rPr>
      </w:pPr>
      <w:r w:rsidRPr="00244BE3">
        <w:rPr>
          <w:rFonts w:ascii="Times New Roman" w:hAnsi="Times New Roman"/>
          <w:color w:val="000000" w:themeColor="text1"/>
          <w:sz w:val="28"/>
          <w:szCs w:val="28"/>
        </w:rPr>
        <w:sym w:font="Wingdings" w:char="F077"/>
      </w:r>
      <w:r w:rsidRPr="00244BE3">
        <w:rPr>
          <w:rFonts w:ascii="Times New Roman" w:hAnsi="Times New Roman"/>
          <w:color w:val="000000" w:themeColor="text1"/>
          <w:sz w:val="28"/>
          <w:szCs w:val="28"/>
        </w:rPr>
        <w:t xml:space="preserve"> programmā „Aizsardzības īpašumu pārvaldīšana“ izlietotie līdzekļi 2011.gada pirmajā ceturksnī ir 1,9</w:t>
      </w:r>
      <w:r w:rsidR="00186ECA" w:rsidRPr="00244BE3">
        <w:rPr>
          <w:rFonts w:ascii="Times New Roman" w:hAnsi="Times New Roman"/>
          <w:color w:val="000000" w:themeColor="text1"/>
          <w:sz w:val="28"/>
          <w:szCs w:val="28"/>
        </w:rPr>
        <w:t> milj. l</w:t>
      </w:r>
      <w:r w:rsidRPr="00244BE3">
        <w:rPr>
          <w:rFonts w:ascii="Times New Roman" w:hAnsi="Times New Roman"/>
          <w:color w:val="000000" w:themeColor="text1"/>
          <w:sz w:val="28"/>
          <w:szCs w:val="28"/>
        </w:rPr>
        <w:t>atu, kas ir par 0,3</w:t>
      </w:r>
      <w:r w:rsidR="00186ECA" w:rsidRPr="00244BE3">
        <w:rPr>
          <w:rFonts w:ascii="Times New Roman" w:hAnsi="Times New Roman"/>
          <w:color w:val="000000" w:themeColor="text1"/>
          <w:sz w:val="28"/>
          <w:szCs w:val="28"/>
        </w:rPr>
        <w:t> milj. l</w:t>
      </w:r>
      <w:r w:rsidRPr="00244BE3">
        <w:rPr>
          <w:rFonts w:ascii="Times New Roman" w:hAnsi="Times New Roman"/>
          <w:color w:val="000000" w:themeColor="text1"/>
          <w:sz w:val="28"/>
          <w:szCs w:val="28"/>
        </w:rPr>
        <w:t xml:space="preserve">atu jeb 18,7 % vairāk nekā iepriekšējā gada pirmajā ceturksnī. Izdevumu palielinājums galvenokārt saistīts ar </w:t>
      </w:r>
      <w:r w:rsidRPr="00244BE3">
        <w:rPr>
          <w:rFonts w:ascii="Times New Roman" w:hAnsi="Times New Roman"/>
          <w:color w:val="000000" w:themeColor="text1"/>
          <w:sz w:val="28"/>
          <w:szCs w:val="28"/>
          <w:lang w:eastAsia="lv-LV"/>
        </w:rPr>
        <w:t xml:space="preserve">Aizsardzības īpašumu valsts aģentūras funkciju nodošanu Valsts aizsardzības militāro objektu un iepirkumu centram, kā rezultātā (rotācijas kārtībā) tika izveidotas 75 civilpersonu amata vietas un 10 militārpersonu amata vietas. </w:t>
      </w:r>
      <w:r w:rsidRPr="00244BE3">
        <w:rPr>
          <w:rFonts w:ascii="Times New Roman" w:hAnsi="Times New Roman"/>
          <w:color w:val="000000" w:themeColor="text1"/>
          <w:sz w:val="28"/>
          <w:szCs w:val="28"/>
        </w:rPr>
        <w:t xml:space="preserve">Izlietoto līdzekļu ietvaros </w:t>
      </w:r>
      <w:r w:rsidRPr="00244BE3">
        <w:rPr>
          <w:rFonts w:ascii="Times New Roman" w:hAnsi="Times New Roman"/>
          <w:color w:val="000000" w:themeColor="text1"/>
          <w:sz w:val="28"/>
          <w:szCs w:val="28"/>
          <w:lang w:eastAsia="lv-LV"/>
        </w:rPr>
        <w:t>tika veikta samaksa par paveiktiem darbiem 20 būvniecības objektos, no kuriem lielākie bija NBS Kājnieku skolas autotransporta novietņu jumtu un ēkas 3.stāva remontdarbi Alūksnē, Speciālo uzdevumu vienības ārējā žoga izbūves pirmā kārta un ēku remontdarbi, Apvienotā štāba ēku jumta, vārtu remontdarbi. Apsaimniekoti 146 nekustamā īpašuma objekti, t</w:t>
      </w:r>
      <w:r w:rsidR="003E6689" w:rsidRPr="00244BE3">
        <w:rPr>
          <w:rFonts w:ascii="Times New Roman" w:hAnsi="Times New Roman"/>
          <w:color w:val="000000" w:themeColor="text1"/>
          <w:sz w:val="28"/>
          <w:szCs w:val="28"/>
          <w:lang w:eastAsia="lv-LV"/>
        </w:rPr>
        <w:t xml:space="preserve">ai </w:t>
      </w:r>
      <w:r w:rsidRPr="00244BE3">
        <w:rPr>
          <w:rFonts w:ascii="Times New Roman" w:hAnsi="Times New Roman"/>
          <w:color w:val="000000" w:themeColor="text1"/>
          <w:sz w:val="28"/>
          <w:szCs w:val="28"/>
          <w:lang w:eastAsia="lv-LV"/>
        </w:rPr>
        <w:t>sk</w:t>
      </w:r>
      <w:r w:rsidR="003E6689" w:rsidRPr="00244BE3">
        <w:rPr>
          <w:rFonts w:ascii="Times New Roman" w:hAnsi="Times New Roman"/>
          <w:color w:val="000000" w:themeColor="text1"/>
          <w:sz w:val="28"/>
          <w:szCs w:val="28"/>
          <w:lang w:eastAsia="lv-LV"/>
        </w:rPr>
        <w:t>aitā</w:t>
      </w:r>
      <w:r w:rsidRPr="00244BE3">
        <w:rPr>
          <w:rFonts w:ascii="Times New Roman" w:hAnsi="Times New Roman"/>
          <w:color w:val="000000" w:themeColor="text1"/>
          <w:sz w:val="28"/>
          <w:szCs w:val="28"/>
          <w:lang w:eastAsia="lv-LV"/>
        </w:rPr>
        <w:t xml:space="preserve"> nodrošināti komunālie pakalpojumi, veikta nekustamā īpašuma nodokļa samaksa, nodrošināta apsardze, ēku un teritoriju uzkopšana, kā arī veikti citi apsaimniekošanas pasākumi. Veikti vides aizsardzības pasākumi, t.sk. koku un krūmu ciršana elektrolīnijas aizsargjoslā Ādažu militārajā poligonā un dabas vērtību (biotopu, putnu) monitorings Ādažu poligonā.</w:t>
      </w:r>
    </w:p>
    <w:p w:rsidR="007B6C36" w:rsidRPr="00244BE3" w:rsidRDefault="007B6C36" w:rsidP="00186ECA">
      <w:pPr>
        <w:spacing w:after="120" w:line="240" w:lineRule="auto"/>
        <w:ind w:left="284"/>
        <w:jc w:val="both"/>
        <w:rPr>
          <w:rFonts w:ascii="Times New Roman" w:hAnsi="Times New Roman"/>
          <w:bCs/>
          <w:color w:val="000000" w:themeColor="text1"/>
          <w:sz w:val="28"/>
          <w:szCs w:val="28"/>
          <w:lang w:eastAsia="lv-LV"/>
        </w:rPr>
      </w:pPr>
      <w:r w:rsidRPr="00244BE3">
        <w:rPr>
          <w:rFonts w:ascii="Times New Roman" w:hAnsi="Times New Roman"/>
          <w:color w:val="000000" w:themeColor="text1"/>
          <w:sz w:val="28"/>
          <w:szCs w:val="28"/>
        </w:rPr>
        <w:t>2011.gada pirmajā ceturksnī programmā „Aizsardzības īpašumu pārvaldīšana” tika plānoti izdevumi 1,9</w:t>
      </w:r>
      <w:r w:rsidR="00186ECA" w:rsidRPr="00244BE3">
        <w:rPr>
          <w:rFonts w:ascii="Times New Roman" w:hAnsi="Times New Roman"/>
          <w:color w:val="000000" w:themeColor="text1"/>
          <w:sz w:val="28"/>
          <w:szCs w:val="28"/>
        </w:rPr>
        <w:t> milj. l</w:t>
      </w:r>
      <w:r w:rsidRPr="00244BE3">
        <w:rPr>
          <w:rFonts w:ascii="Times New Roman" w:hAnsi="Times New Roman"/>
          <w:color w:val="000000" w:themeColor="text1"/>
          <w:sz w:val="28"/>
          <w:szCs w:val="28"/>
        </w:rPr>
        <w:t>atu apmērā, bet izlietoti 97,0 procenti, jo i</w:t>
      </w:r>
      <w:r w:rsidRPr="00244BE3">
        <w:rPr>
          <w:rFonts w:ascii="Times New Roman" w:hAnsi="Times New Roman"/>
          <w:bCs/>
          <w:color w:val="000000" w:themeColor="text1"/>
          <w:sz w:val="28"/>
          <w:szCs w:val="28"/>
          <w:lang w:eastAsia="lv-LV"/>
        </w:rPr>
        <w:t>ekārtu un inventāra tehniskās apkopes un remonta, kā arī ēku uzturēšanas izdevumi mazāki par plānotajiem;</w:t>
      </w:r>
    </w:p>
    <w:p w:rsidR="007B6C36" w:rsidRPr="00244BE3" w:rsidRDefault="007B6C36" w:rsidP="00186ECA">
      <w:pPr>
        <w:pStyle w:val="tekstsbul"/>
        <w:tabs>
          <w:tab w:val="left" w:pos="142"/>
        </w:tabs>
        <w:spacing w:after="120"/>
        <w:ind w:left="284" w:hanging="284"/>
        <w:rPr>
          <w:rFonts w:ascii="Times New Roman" w:hAnsi="Times New Roman"/>
          <w:color w:val="000000" w:themeColor="text1"/>
          <w:sz w:val="28"/>
          <w:szCs w:val="28"/>
        </w:rPr>
      </w:pPr>
      <w:r w:rsidRPr="00244BE3">
        <w:rPr>
          <w:rFonts w:ascii="Times New Roman" w:hAnsi="Times New Roman"/>
          <w:bCs/>
          <w:color w:val="000000" w:themeColor="text1"/>
          <w:sz w:val="28"/>
          <w:szCs w:val="28"/>
          <w:lang w:eastAsia="lv-LV"/>
        </w:rPr>
        <w:sym w:font="Wingdings" w:char="F077"/>
      </w:r>
      <w:r w:rsidRPr="00244BE3">
        <w:rPr>
          <w:rFonts w:ascii="Times New Roman" w:hAnsi="Times New Roman"/>
          <w:bCs/>
          <w:color w:val="000000" w:themeColor="text1"/>
          <w:sz w:val="28"/>
          <w:szCs w:val="28"/>
          <w:lang w:eastAsia="lv-LV"/>
        </w:rPr>
        <w:t>`</w:t>
      </w:r>
      <w:r w:rsidRPr="00244BE3">
        <w:rPr>
          <w:rFonts w:ascii="Times New Roman" w:hAnsi="Times New Roman"/>
          <w:color w:val="000000" w:themeColor="text1"/>
          <w:sz w:val="28"/>
          <w:szCs w:val="28"/>
        </w:rPr>
        <w:t>programmas „Jaunsardzes centrs” izlietotie līdzekļi 2011.gada pirmajā ceturksnī ir 0,2</w:t>
      </w:r>
      <w:r w:rsidR="00186ECA" w:rsidRPr="00244BE3">
        <w:rPr>
          <w:rFonts w:ascii="Times New Roman" w:hAnsi="Times New Roman"/>
          <w:color w:val="000000" w:themeColor="text1"/>
          <w:sz w:val="28"/>
          <w:szCs w:val="28"/>
        </w:rPr>
        <w:t> milj. l</w:t>
      </w:r>
      <w:r w:rsidRPr="00244BE3">
        <w:rPr>
          <w:rFonts w:ascii="Times New Roman" w:hAnsi="Times New Roman"/>
          <w:color w:val="000000" w:themeColor="text1"/>
          <w:sz w:val="28"/>
          <w:szCs w:val="28"/>
        </w:rPr>
        <w:t>atu, kas ir par 0,02</w:t>
      </w:r>
      <w:r w:rsidR="00186ECA" w:rsidRPr="00244BE3">
        <w:rPr>
          <w:rFonts w:ascii="Times New Roman" w:hAnsi="Times New Roman"/>
          <w:color w:val="000000" w:themeColor="text1"/>
          <w:sz w:val="28"/>
          <w:szCs w:val="28"/>
        </w:rPr>
        <w:t> milj. l</w:t>
      </w:r>
      <w:r w:rsidRPr="00244BE3">
        <w:rPr>
          <w:rFonts w:ascii="Times New Roman" w:hAnsi="Times New Roman"/>
          <w:color w:val="000000" w:themeColor="text1"/>
          <w:sz w:val="28"/>
          <w:szCs w:val="28"/>
        </w:rPr>
        <w:t xml:space="preserve">atu jeb 8,6% mazāk nekā </w:t>
      </w:r>
      <w:r w:rsidRPr="00244BE3">
        <w:rPr>
          <w:rFonts w:ascii="Times New Roman" w:hAnsi="Times New Roman"/>
          <w:color w:val="000000" w:themeColor="text1"/>
          <w:sz w:val="28"/>
          <w:szCs w:val="28"/>
        </w:rPr>
        <w:lastRenderedPageBreak/>
        <w:t xml:space="preserve">iepriekšējā gada pirmajā ceturksnī. Izdevumu samazinājums galvenokārt saistīts ar izdevumu samazinājumu precēm un pakalpojumiem autotransporta uzturēšanai un nomai, </w:t>
      </w:r>
      <w:r w:rsidRPr="00244BE3">
        <w:rPr>
          <w:rFonts w:ascii="Times New Roman" w:hAnsi="Times New Roman"/>
          <w:color w:val="000000" w:themeColor="text1"/>
          <w:sz w:val="28"/>
          <w:szCs w:val="28"/>
          <w:lang w:eastAsia="lv-LV"/>
        </w:rPr>
        <w:t xml:space="preserve">nododot autotransporta nodrošināšanas funkciju NBS. </w:t>
      </w:r>
      <w:r w:rsidRPr="00244BE3">
        <w:rPr>
          <w:rFonts w:ascii="Times New Roman" w:hAnsi="Times New Roman"/>
          <w:color w:val="000000" w:themeColor="text1"/>
          <w:sz w:val="28"/>
          <w:szCs w:val="28"/>
        </w:rPr>
        <w:t xml:space="preserve">Izlietoto līdzekļu ietvaros </w:t>
      </w:r>
      <w:r w:rsidRPr="00244BE3">
        <w:rPr>
          <w:rFonts w:ascii="Times New Roman" w:hAnsi="Times New Roman"/>
          <w:bCs/>
          <w:color w:val="000000" w:themeColor="text1"/>
          <w:sz w:val="28"/>
          <w:szCs w:val="28"/>
          <w:lang w:eastAsia="lv-LV"/>
        </w:rPr>
        <w:t>Rekrutēšanas un jaunsardzes centrs (RJC) veica rekrutēšanu saskaņā ar NBS pieprasījumu, tika nodrošināts jaunsargu mācību process. Tika izdots ikmēneša militārs žurnāls, sagatavots iknedēļas raidījums „Laiks vīriem”, sagatavoti iespieddarbi NBS vajadzībām.</w:t>
      </w:r>
      <w:r w:rsidRPr="00244BE3">
        <w:rPr>
          <w:rFonts w:ascii="Times New Roman" w:hAnsi="Times New Roman"/>
          <w:color w:val="000000" w:themeColor="text1"/>
          <w:sz w:val="28"/>
          <w:szCs w:val="28"/>
        </w:rPr>
        <w:t xml:space="preserve"> </w:t>
      </w:r>
      <w:r w:rsidRPr="00244BE3">
        <w:rPr>
          <w:rFonts w:ascii="Times New Roman" w:hAnsi="Times New Roman"/>
          <w:bCs/>
          <w:color w:val="000000" w:themeColor="text1"/>
          <w:sz w:val="28"/>
          <w:szCs w:val="28"/>
          <w:lang w:eastAsia="lv-LV"/>
        </w:rPr>
        <w:t>2011</w:t>
      </w:r>
      <w:r w:rsidRPr="00244BE3">
        <w:rPr>
          <w:rFonts w:ascii="Times New Roman" w:hAnsi="Times New Roman"/>
          <w:color w:val="000000" w:themeColor="text1"/>
          <w:sz w:val="28"/>
          <w:szCs w:val="28"/>
        </w:rPr>
        <w:t>.gada pirmajā ceturksnī plānotie līdzekļi pilnībā apgūti;</w:t>
      </w:r>
    </w:p>
    <w:p w:rsidR="007B6C36" w:rsidRPr="00244BE3" w:rsidRDefault="007B6C36" w:rsidP="00186ECA">
      <w:pPr>
        <w:pStyle w:val="tekstsbul"/>
        <w:tabs>
          <w:tab w:val="num" w:pos="284"/>
        </w:tabs>
        <w:spacing w:after="120"/>
        <w:ind w:left="284" w:hanging="284"/>
        <w:rPr>
          <w:rFonts w:ascii="Times New Roman" w:hAnsi="Times New Roman"/>
          <w:color w:val="000000" w:themeColor="text1"/>
          <w:sz w:val="28"/>
          <w:szCs w:val="28"/>
          <w:lang w:eastAsia="lv-LV"/>
        </w:rPr>
      </w:pPr>
      <w:r w:rsidRPr="00244BE3">
        <w:rPr>
          <w:rFonts w:ascii="Times New Roman" w:hAnsi="Times New Roman"/>
          <w:color w:val="000000" w:themeColor="text1"/>
          <w:sz w:val="28"/>
          <w:szCs w:val="28"/>
          <w:lang w:eastAsia="lv-LV"/>
        </w:rPr>
        <w:sym w:font="Wingdings" w:char="F077"/>
      </w:r>
      <w:r w:rsidRPr="00244BE3">
        <w:rPr>
          <w:rFonts w:ascii="Times New Roman" w:hAnsi="Times New Roman"/>
          <w:color w:val="000000" w:themeColor="text1"/>
          <w:sz w:val="28"/>
          <w:szCs w:val="28"/>
          <w:lang w:eastAsia="lv-LV"/>
        </w:rPr>
        <w:tab/>
      </w:r>
      <w:r w:rsidRPr="00244BE3">
        <w:rPr>
          <w:rFonts w:ascii="Times New Roman" w:hAnsi="Times New Roman"/>
          <w:color w:val="000000" w:themeColor="text1"/>
          <w:sz w:val="28"/>
          <w:szCs w:val="28"/>
        </w:rPr>
        <w:t>programmas „Militārie un aizsardzības pārstāvji ārvalstīs” izlietotie līdzekļi 2011.gada pirmajā ceturksnī ir 0,8</w:t>
      </w:r>
      <w:r w:rsidR="00186ECA" w:rsidRPr="00244BE3">
        <w:rPr>
          <w:rFonts w:ascii="Times New Roman" w:hAnsi="Times New Roman"/>
          <w:color w:val="000000" w:themeColor="text1"/>
          <w:sz w:val="28"/>
          <w:szCs w:val="28"/>
        </w:rPr>
        <w:t> milj. l</w:t>
      </w:r>
      <w:r w:rsidRPr="00244BE3">
        <w:rPr>
          <w:rFonts w:ascii="Times New Roman" w:hAnsi="Times New Roman"/>
          <w:color w:val="000000" w:themeColor="text1"/>
          <w:sz w:val="28"/>
          <w:szCs w:val="28"/>
        </w:rPr>
        <w:t xml:space="preserve">atu, kas ir par 3,6 % mazāk nekā iepriekšējā gada pirmajā ceturksnī. Izdevumu samazinājums </w:t>
      </w:r>
      <w:r w:rsidRPr="00244BE3">
        <w:rPr>
          <w:rFonts w:ascii="Times New Roman" w:hAnsi="Times New Roman"/>
          <w:color w:val="000000" w:themeColor="text1"/>
          <w:sz w:val="28"/>
          <w:szCs w:val="28"/>
          <w:lang w:eastAsia="lv-LV"/>
        </w:rPr>
        <w:t xml:space="preserve">atlīdzībai saistīts ar izmaiņām pārstāvju rotācijas plānos, kā arī ar izmaiņām līgumsaistībās ar apdrošinātāju. </w:t>
      </w:r>
      <w:r w:rsidRPr="00244BE3">
        <w:rPr>
          <w:rFonts w:ascii="Times New Roman" w:hAnsi="Times New Roman"/>
          <w:bCs/>
          <w:color w:val="000000" w:themeColor="text1"/>
          <w:sz w:val="28"/>
          <w:szCs w:val="28"/>
          <w:lang w:eastAsia="lv-LV"/>
        </w:rPr>
        <w:t>2011</w:t>
      </w:r>
      <w:r w:rsidRPr="00244BE3">
        <w:rPr>
          <w:rFonts w:ascii="Times New Roman" w:hAnsi="Times New Roman"/>
          <w:color w:val="000000" w:themeColor="text1"/>
          <w:sz w:val="28"/>
          <w:szCs w:val="28"/>
        </w:rPr>
        <w:t xml:space="preserve">.gada pirmajā ceturksnī izlietoto līdzekļu ietvaros tika nodrošināta </w:t>
      </w:r>
      <w:r w:rsidRPr="00244BE3">
        <w:rPr>
          <w:rFonts w:ascii="Times New Roman" w:hAnsi="Times New Roman"/>
          <w:color w:val="000000" w:themeColor="text1"/>
          <w:sz w:val="28"/>
          <w:szCs w:val="28"/>
          <w:lang w:eastAsia="lv-LV"/>
        </w:rPr>
        <w:t>Latvijas Republikas aizsardzības atašeju un pārstāvju darbība starptautiskajās organizācijās, kā arī NBS virsnieku NATO un ES militārajos štābos un citās starptautiskās aizsardzības jomas organizācijās, ievērojot vispārpieņemtās starptautiskās sadarbības un diplomātijas normas.</w:t>
      </w:r>
    </w:p>
    <w:p w:rsidR="007B6C36" w:rsidRPr="00244BE3" w:rsidRDefault="007B6C36" w:rsidP="00186ECA">
      <w:pPr>
        <w:pStyle w:val="tekstsbul"/>
        <w:tabs>
          <w:tab w:val="num" w:pos="284"/>
        </w:tabs>
        <w:spacing w:after="120"/>
        <w:ind w:left="284" w:hanging="284"/>
        <w:rPr>
          <w:rFonts w:ascii="Times New Roman" w:hAnsi="Times New Roman"/>
          <w:color w:val="000000" w:themeColor="text1"/>
          <w:sz w:val="28"/>
          <w:szCs w:val="28"/>
          <w:lang w:eastAsia="lv-LV"/>
        </w:rPr>
      </w:pPr>
      <w:r w:rsidRPr="00244BE3">
        <w:rPr>
          <w:rFonts w:ascii="Times New Roman" w:hAnsi="Times New Roman"/>
          <w:bCs/>
          <w:color w:val="000000" w:themeColor="text1"/>
          <w:sz w:val="28"/>
          <w:szCs w:val="28"/>
          <w:lang w:eastAsia="lv-LV"/>
        </w:rPr>
        <w:tab/>
        <w:t>2011</w:t>
      </w:r>
      <w:r w:rsidRPr="00244BE3">
        <w:rPr>
          <w:rFonts w:ascii="Times New Roman" w:hAnsi="Times New Roman"/>
          <w:color w:val="000000" w:themeColor="text1"/>
          <w:sz w:val="28"/>
          <w:szCs w:val="28"/>
        </w:rPr>
        <w:t>.gada pirmajā ceturksnī programmā „Militārie un aizsardzības pārstāvji ārvalstīs” tika plānoti izdevumi 0,8</w:t>
      </w:r>
      <w:r w:rsidR="00186ECA" w:rsidRPr="00244BE3">
        <w:rPr>
          <w:rFonts w:ascii="Times New Roman" w:hAnsi="Times New Roman"/>
          <w:color w:val="000000" w:themeColor="text1"/>
          <w:sz w:val="28"/>
          <w:szCs w:val="28"/>
        </w:rPr>
        <w:t> milj. l</w:t>
      </w:r>
      <w:r w:rsidRPr="00244BE3">
        <w:rPr>
          <w:rFonts w:ascii="Times New Roman" w:hAnsi="Times New Roman"/>
          <w:color w:val="000000" w:themeColor="text1"/>
          <w:sz w:val="28"/>
          <w:szCs w:val="28"/>
        </w:rPr>
        <w:t>atu apmērā, bet izlietoti 98,2 procenti, jo netika</w:t>
      </w:r>
      <w:r w:rsidRPr="00244BE3">
        <w:rPr>
          <w:rFonts w:ascii="Times New Roman" w:hAnsi="Times New Roman"/>
          <w:color w:val="000000" w:themeColor="text1"/>
          <w:sz w:val="28"/>
          <w:szCs w:val="28"/>
          <w:lang w:eastAsia="lv-LV"/>
        </w:rPr>
        <w:t xml:space="preserve"> saņemts rēķins par mācību komandējuma ceļa izdevumiem maršrutā Norvēģija </w:t>
      </w:r>
      <w:r w:rsidRPr="00244BE3">
        <w:rPr>
          <w:rFonts w:ascii="Times New Roman" w:hAnsi="Times New Roman"/>
          <w:b/>
          <w:color w:val="000000" w:themeColor="text1"/>
          <w:sz w:val="28"/>
          <w:szCs w:val="28"/>
          <w:lang w:eastAsia="lv-LV"/>
        </w:rPr>
        <w:t>-</w:t>
      </w:r>
      <w:r w:rsidRPr="00244BE3">
        <w:rPr>
          <w:rFonts w:ascii="Times New Roman" w:hAnsi="Times New Roman"/>
          <w:color w:val="000000" w:themeColor="text1"/>
          <w:sz w:val="28"/>
          <w:szCs w:val="28"/>
          <w:lang w:eastAsia="lv-LV"/>
        </w:rPr>
        <w:t xml:space="preserve"> Vācija un viesnīcas izdevumiem, nav izmaksāta komandējuma dienas nauda.</w:t>
      </w:r>
    </w:p>
    <w:p w:rsidR="00DB4B76" w:rsidRDefault="00DB4B76" w:rsidP="006129E0">
      <w:pPr>
        <w:spacing w:after="120" w:line="240" w:lineRule="auto"/>
        <w:rPr>
          <w:rFonts w:ascii="Times New Roman" w:eastAsia="Times New Roman" w:hAnsi="Times New Roman"/>
          <w:color w:val="000000" w:themeColor="text1"/>
          <w:sz w:val="24"/>
          <w:szCs w:val="24"/>
          <w:lang w:eastAsia="lv-LV"/>
        </w:rPr>
      </w:pPr>
    </w:p>
    <w:p w:rsidR="007B6C36" w:rsidRPr="00725998" w:rsidRDefault="007B6C36" w:rsidP="006129E0">
      <w:pPr>
        <w:spacing w:after="120" w:line="240" w:lineRule="auto"/>
        <w:rPr>
          <w:rFonts w:ascii="Times New Roman" w:eastAsia="Times New Roman" w:hAnsi="Times New Roman"/>
          <w:color w:val="000000" w:themeColor="text1"/>
          <w:sz w:val="24"/>
          <w:szCs w:val="24"/>
          <w:lang w:eastAsia="lv-LV"/>
        </w:rPr>
      </w:pPr>
      <w:r w:rsidRPr="00725998">
        <w:rPr>
          <w:rFonts w:ascii="Times New Roman" w:eastAsia="Times New Roman" w:hAnsi="Times New Roman"/>
          <w:color w:val="000000" w:themeColor="text1"/>
          <w:sz w:val="24"/>
          <w:szCs w:val="24"/>
          <w:lang w:eastAsia="lv-LV"/>
        </w:rPr>
        <w:t>Eiropas Savienības politiku instrumentu un pārējās ārvalstu finanšu palīdzības līdzfinansēto un finansēto projektu un pasākumu īstenošana</w:t>
      </w:r>
    </w:p>
    <w:tbl>
      <w:tblPr>
        <w:tblW w:w="4968" w:type="pct"/>
        <w:tblInd w:w="30" w:type="dxa"/>
        <w:tblBorders>
          <w:top w:val="outset" w:sz="6" w:space="0" w:color="000000"/>
          <w:left w:val="outset" w:sz="6" w:space="0" w:color="000000"/>
          <w:bottom w:val="outset" w:sz="6" w:space="0" w:color="000000"/>
          <w:right w:val="outset" w:sz="6" w:space="0" w:color="000000"/>
        </w:tblBorders>
        <w:shd w:val="clear" w:color="auto" w:fill="FFFFFF" w:themeFill="background1"/>
        <w:tblLayout w:type="fixed"/>
        <w:tblCellMar>
          <w:top w:w="30" w:type="dxa"/>
          <w:left w:w="30" w:type="dxa"/>
          <w:bottom w:w="30" w:type="dxa"/>
          <w:right w:w="30" w:type="dxa"/>
        </w:tblCellMar>
        <w:tblLook w:val="04A0" w:firstRow="1" w:lastRow="0" w:firstColumn="1" w:lastColumn="0" w:noHBand="0" w:noVBand="1"/>
      </w:tblPr>
      <w:tblGrid>
        <w:gridCol w:w="1863"/>
        <w:gridCol w:w="990"/>
        <w:gridCol w:w="991"/>
        <w:gridCol w:w="1116"/>
        <w:gridCol w:w="1138"/>
        <w:gridCol w:w="993"/>
        <w:gridCol w:w="991"/>
        <w:gridCol w:w="991"/>
      </w:tblGrid>
      <w:tr w:rsidR="00EC1122" w:rsidRPr="00244BE3" w:rsidTr="00DB4B76">
        <w:trPr>
          <w:trHeight w:val="20"/>
        </w:trPr>
        <w:tc>
          <w:tcPr>
            <w:tcW w:w="1027"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EC1122" w:rsidRPr="00EC1122" w:rsidRDefault="00EC1122" w:rsidP="007D3F6A">
            <w:pPr>
              <w:spacing w:after="0" w:line="240" w:lineRule="auto"/>
              <w:jc w:val="center"/>
              <w:rPr>
                <w:rFonts w:ascii="Times New Roman" w:hAnsi="Times New Roman"/>
                <w:color w:val="000000" w:themeColor="text1"/>
                <w:sz w:val="16"/>
                <w:szCs w:val="16"/>
                <w:lang w:eastAsia="lv-LV"/>
              </w:rPr>
            </w:pPr>
            <w:r w:rsidRPr="00EC1122">
              <w:rPr>
                <w:rFonts w:ascii="Times New Roman" w:hAnsi="Times New Roman"/>
                <w:color w:val="000000" w:themeColor="text1"/>
                <w:sz w:val="16"/>
                <w:szCs w:val="16"/>
                <w:lang w:eastAsia="lv-LV"/>
              </w:rPr>
              <w:t>Finansiālie rādītāji</w:t>
            </w:r>
          </w:p>
        </w:tc>
        <w:tc>
          <w:tcPr>
            <w:tcW w:w="546"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EC1122" w:rsidRPr="00EC1122" w:rsidRDefault="00EC1122" w:rsidP="007D3F6A">
            <w:pPr>
              <w:spacing w:after="0" w:line="240" w:lineRule="auto"/>
              <w:jc w:val="center"/>
              <w:rPr>
                <w:rFonts w:ascii="Times New Roman" w:hAnsi="Times New Roman"/>
                <w:color w:val="000000" w:themeColor="text1"/>
                <w:sz w:val="16"/>
                <w:szCs w:val="16"/>
                <w:lang w:eastAsia="lv-LV"/>
              </w:rPr>
            </w:pPr>
            <w:r w:rsidRPr="00EC1122">
              <w:rPr>
                <w:rFonts w:ascii="Times New Roman" w:hAnsi="Times New Roman"/>
                <w:color w:val="000000" w:themeColor="text1"/>
                <w:sz w:val="16"/>
                <w:szCs w:val="16"/>
                <w:lang w:eastAsia="lv-LV"/>
              </w:rPr>
              <w:t>2010.g.</w:t>
            </w:r>
          </w:p>
          <w:p w:rsidR="00EC1122" w:rsidRPr="00EC1122" w:rsidRDefault="00EC1122" w:rsidP="007D3F6A">
            <w:pPr>
              <w:spacing w:after="0" w:line="240" w:lineRule="auto"/>
              <w:jc w:val="center"/>
              <w:rPr>
                <w:rFonts w:ascii="Times New Roman" w:hAnsi="Times New Roman"/>
                <w:color w:val="000000" w:themeColor="text1"/>
                <w:sz w:val="16"/>
                <w:szCs w:val="16"/>
                <w:lang w:eastAsia="lv-LV"/>
              </w:rPr>
            </w:pPr>
            <w:r w:rsidRPr="00EC1122">
              <w:rPr>
                <w:rFonts w:ascii="Times New Roman" w:hAnsi="Times New Roman"/>
                <w:color w:val="000000" w:themeColor="text1"/>
                <w:sz w:val="16"/>
                <w:szCs w:val="16"/>
                <w:lang w:eastAsia="lv-LV"/>
              </w:rPr>
              <w:t>I cet.</w:t>
            </w:r>
          </w:p>
          <w:p w:rsidR="00EC1122" w:rsidRPr="00EC1122" w:rsidRDefault="00EC1122" w:rsidP="007D3F6A">
            <w:pPr>
              <w:spacing w:after="0" w:line="240" w:lineRule="auto"/>
              <w:jc w:val="center"/>
              <w:rPr>
                <w:rFonts w:ascii="Times New Roman" w:hAnsi="Times New Roman"/>
                <w:color w:val="000000" w:themeColor="text1"/>
                <w:sz w:val="16"/>
                <w:szCs w:val="16"/>
                <w:lang w:eastAsia="lv-LV"/>
              </w:rPr>
            </w:pPr>
            <w:r w:rsidRPr="00EC1122">
              <w:rPr>
                <w:rFonts w:ascii="Times New Roman" w:hAnsi="Times New Roman"/>
                <w:color w:val="000000" w:themeColor="text1"/>
                <w:sz w:val="16"/>
                <w:szCs w:val="16"/>
                <w:lang w:eastAsia="lv-LV"/>
              </w:rPr>
              <w:t xml:space="preserve">izpilde </w:t>
            </w:r>
          </w:p>
        </w:tc>
        <w:tc>
          <w:tcPr>
            <w:tcW w:w="546"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EC1122" w:rsidRPr="00EC1122" w:rsidRDefault="00EC1122" w:rsidP="007D3F6A">
            <w:pPr>
              <w:spacing w:after="0" w:line="240" w:lineRule="auto"/>
              <w:jc w:val="center"/>
              <w:rPr>
                <w:rFonts w:ascii="Times New Roman" w:hAnsi="Times New Roman"/>
                <w:color w:val="000000" w:themeColor="text1"/>
                <w:sz w:val="16"/>
                <w:szCs w:val="16"/>
                <w:lang w:eastAsia="lv-LV"/>
              </w:rPr>
            </w:pPr>
            <w:r w:rsidRPr="00EC1122">
              <w:rPr>
                <w:rFonts w:ascii="Times New Roman" w:hAnsi="Times New Roman"/>
                <w:color w:val="000000" w:themeColor="text1"/>
                <w:sz w:val="16"/>
                <w:szCs w:val="16"/>
                <w:lang w:eastAsia="lv-LV"/>
              </w:rPr>
              <w:t>2011.g.</w:t>
            </w:r>
          </w:p>
          <w:p w:rsidR="00EC1122" w:rsidRPr="00EC1122" w:rsidRDefault="00EC1122" w:rsidP="007D3F6A">
            <w:pPr>
              <w:spacing w:after="0" w:line="240" w:lineRule="auto"/>
              <w:jc w:val="center"/>
              <w:rPr>
                <w:rFonts w:ascii="Times New Roman" w:hAnsi="Times New Roman"/>
                <w:color w:val="000000" w:themeColor="text1"/>
                <w:sz w:val="16"/>
                <w:szCs w:val="16"/>
                <w:lang w:eastAsia="lv-LV"/>
              </w:rPr>
            </w:pPr>
            <w:r w:rsidRPr="00EC1122">
              <w:rPr>
                <w:rFonts w:ascii="Times New Roman" w:hAnsi="Times New Roman"/>
                <w:color w:val="000000" w:themeColor="text1"/>
                <w:sz w:val="16"/>
                <w:szCs w:val="16"/>
                <w:lang w:eastAsia="lv-LV"/>
              </w:rPr>
              <w:t>I cet.</w:t>
            </w:r>
          </w:p>
          <w:p w:rsidR="00EC1122" w:rsidRPr="00EC1122" w:rsidRDefault="00EC1122" w:rsidP="007D3F6A">
            <w:pPr>
              <w:spacing w:after="0" w:line="240" w:lineRule="auto"/>
              <w:jc w:val="center"/>
              <w:rPr>
                <w:rFonts w:ascii="Times New Roman" w:hAnsi="Times New Roman"/>
                <w:color w:val="000000" w:themeColor="text1"/>
                <w:sz w:val="16"/>
                <w:szCs w:val="16"/>
                <w:lang w:eastAsia="lv-LV"/>
              </w:rPr>
            </w:pPr>
            <w:r w:rsidRPr="00EC1122">
              <w:rPr>
                <w:rFonts w:ascii="Times New Roman" w:hAnsi="Times New Roman"/>
                <w:color w:val="000000" w:themeColor="text1"/>
                <w:sz w:val="16"/>
                <w:szCs w:val="16"/>
                <w:lang w:eastAsia="lv-LV"/>
              </w:rPr>
              <w:t>plāns</w:t>
            </w:r>
          </w:p>
        </w:tc>
        <w:tc>
          <w:tcPr>
            <w:tcW w:w="615"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EC1122" w:rsidRPr="00EC1122" w:rsidRDefault="00EC1122" w:rsidP="007D3F6A">
            <w:pPr>
              <w:spacing w:after="0" w:line="240" w:lineRule="auto"/>
              <w:jc w:val="center"/>
              <w:rPr>
                <w:rFonts w:ascii="Times New Roman" w:hAnsi="Times New Roman"/>
                <w:color w:val="000000" w:themeColor="text1"/>
                <w:sz w:val="16"/>
                <w:szCs w:val="16"/>
                <w:lang w:eastAsia="lv-LV"/>
              </w:rPr>
            </w:pPr>
            <w:r w:rsidRPr="00EC1122">
              <w:rPr>
                <w:rFonts w:ascii="Times New Roman" w:hAnsi="Times New Roman"/>
                <w:color w:val="000000" w:themeColor="text1"/>
                <w:sz w:val="16"/>
                <w:szCs w:val="16"/>
                <w:lang w:eastAsia="lv-LV"/>
              </w:rPr>
              <w:t>2011.g.</w:t>
            </w:r>
          </w:p>
          <w:p w:rsidR="00EC1122" w:rsidRPr="00EC1122" w:rsidRDefault="00EC1122" w:rsidP="007D3F6A">
            <w:pPr>
              <w:spacing w:after="0" w:line="240" w:lineRule="auto"/>
              <w:jc w:val="center"/>
              <w:rPr>
                <w:rFonts w:ascii="Times New Roman" w:hAnsi="Times New Roman"/>
                <w:color w:val="000000" w:themeColor="text1"/>
                <w:sz w:val="16"/>
                <w:szCs w:val="16"/>
                <w:lang w:eastAsia="lv-LV"/>
              </w:rPr>
            </w:pPr>
            <w:r w:rsidRPr="00EC1122">
              <w:rPr>
                <w:rFonts w:ascii="Times New Roman" w:hAnsi="Times New Roman"/>
                <w:color w:val="000000" w:themeColor="text1"/>
                <w:sz w:val="16"/>
                <w:szCs w:val="16"/>
                <w:lang w:eastAsia="lv-LV"/>
              </w:rPr>
              <w:t>I cet.</w:t>
            </w:r>
          </w:p>
          <w:p w:rsidR="00EC1122" w:rsidRPr="00EC1122" w:rsidRDefault="00EC1122" w:rsidP="007D3F6A">
            <w:pPr>
              <w:spacing w:after="0" w:line="240" w:lineRule="auto"/>
              <w:jc w:val="center"/>
              <w:rPr>
                <w:rFonts w:ascii="Times New Roman" w:hAnsi="Times New Roman"/>
                <w:color w:val="000000" w:themeColor="text1"/>
                <w:sz w:val="16"/>
                <w:szCs w:val="16"/>
                <w:lang w:eastAsia="lv-LV"/>
              </w:rPr>
            </w:pPr>
            <w:r w:rsidRPr="00EC1122">
              <w:rPr>
                <w:rFonts w:ascii="Times New Roman" w:hAnsi="Times New Roman"/>
                <w:color w:val="000000" w:themeColor="text1"/>
                <w:sz w:val="16"/>
                <w:szCs w:val="16"/>
                <w:lang w:eastAsia="lv-LV"/>
              </w:rPr>
              <w:t>izpilde</w:t>
            </w:r>
          </w:p>
        </w:tc>
        <w:tc>
          <w:tcPr>
            <w:tcW w:w="627"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EC1122" w:rsidRPr="00EC1122" w:rsidRDefault="00EC1122" w:rsidP="007D3F6A">
            <w:pPr>
              <w:spacing w:after="0" w:line="240" w:lineRule="auto"/>
              <w:jc w:val="center"/>
              <w:rPr>
                <w:rFonts w:ascii="Times New Roman" w:hAnsi="Times New Roman"/>
                <w:color w:val="000000" w:themeColor="text1"/>
                <w:sz w:val="16"/>
                <w:szCs w:val="16"/>
                <w:lang w:eastAsia="lv-LV"/>
              </w:rPr>
            </w:pPr>
            <w:r w:rsidRPr="00EC1122">
              <w:rPr>
                <w:rFonts w:ascii="Times New Roman" w:hAnsi="Times New Roman"/>
                <w:color w:val="000000" w:themeColor="text1"/>
                <w:sz w:val="16"/>
                <w:szCs w:val="16"/>
                <w:lang w:eastAsia="lv-LV"/>
              </w:rPr>
              <w:t>2011.g. I cet.</w:t>
            </w:r>
          </w:p>
          <w:p w:rsidR="00EC1122" w:rsidRPr="00EC1122" w:rsidRDefault="00EC1122" w:rsidP="007D3F6A">
            <w:pPr>
              <w:spacing w:after="0" w:line="240" w:lineRule="auto"/>
              <w:jc w:val="center"/>
              <w:rPr>
                <w:rFonts w:ascii="Times New Roman" w:hAnsi="Times New Roman"/>
                <w:color w:val="000000" w:themeColor="text1"/>
                <w:sz w:val="16"/>
                <w:szCs w:val="16"/>
                <w:lang w:eastAsia="lv-LV"/>
              </w:rPr>
            </w:pPr>
            <w:r w:rsidRPr="00EC1122">
              <w:rPr>
                <w:rFonts w:ascii="Times New Roman" w:hAnsi="Times New Roman"/>
                <w:color w:val="000000" w:themeColor="text1"/>
                <w:sz w:val="16"/>
                <w:szCs w:val="16"/>
                <w:lang w:eastAsia="lv-LV"/>
              </w:rPr>
              <w:t>izpilde pret</w:t>
            </w:r>
          </w:p>
          <w:p w:rsidR="00EC1122" w:rsidRPr="00EC1122" w:rsidRDefault="00EC1122" w:rsidP="007D3F6A">
            <w:pPr>
              <w:spacing w:after="0" w:line="240" w:lineRule="auto"/>
              <w:jc w:val="center"/>
              <w:rPr>
                <w:rFonts w:ascii="Times New Roman" w:hAnsi="Times New Roman"/>
                <w:color w:val="000000" w:themeColor="text1"/>
                <w:sz w:val="16"/>
                <w:szCs w:val="16"/>
                <w:lang w:eastAsia="lv-LV"/>
              </w:rPr>
            </w:pPr>
            <w:r w:rsidRPr="00EC1122">
              <w:rPr>
                <w:rFonts w:ascii="Times New Roman" w:hAnsi="Times New Roman"/>
                <w:color w:val="000000" w:themeColor="text1"/>
                <w:sz w:val="16"/>
                <w:szCs w:val="16"/>
                <w:lang w:eastAsia="lv-LV"/>
              </w:rPr>
              <w:t>2010.g. I cet. izpildi</w:t>
            </w:r>
          </w:p>
        </w:tc>
        <w:tc>
          <w:tcPr>
            <w:tcW w:w="546"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EC1122" w:rsidRPr="00EC1122" w:rsidRDefault="00EC1122" w:rsidP="007D3F6A">
            <w:pPr>
              <w:spacing w:after="0" w:line="240" w:lineRule="auto"/>
              <w:jc w:val="center"/>
              <w:rPr>
                <w:rFonts w:ascii="Times New Roman" w:hAnsi="Times New Roman"/>
                <w:color w:val="000000" w:themeColor="text1"/>
                <w:sz w:val="16"/>
                <w:szCs w:val="16"/>
                <w:lang w:eastAsia="lv-LV"/>
              </w:rPr>
            </w:pPr>
            <w:r w:rsidRPr="00EC1122">
              <w:rPr>
                <w:rFonts w:ascii="Times New Roman" w:hAnsi="Times New Roman"/>
                <w:color w:val="000000" w:themeColor="text1"/>
                <w:sz w:val="16"/>
                <w:szCs w:val="16"/>
                <w:lang w:eastAsia="lv-LV"/>
              </w:rPr>
              <w:t>2011.g.I cet.</w:t>
            </w:r>
          </w:p>
          <w:p w:rsidR="00EC1122" w:rsidRPr="00EC1122" w:rsidRDefault="00EC1122" w:rsidP="007D3F6A">
            <w:pPr>
              <w:spacing w:after="0" w:line="240" w:lineRule="auto"/>
              <w:jc w:val="center"/>
              <w:rPr>
                <w:rFonts w:ascii="Times New Roman" w:hAnsi="Times New Roman"/>
                <w:color w:val="000000" w:themeColor="text1"/>
                <w:sz w:val="16"/>
                <w:szCs w:val="16"/>
                <w:lang w:eastAsia="lv-LV"/>
              </w:rPr>
            </w:pPr>
            <w:r w:rsidRPr="00EC1122">
              <w:rPr>
                <w:rFonts w:ascii="Times New Roman" w:hAnsi="Times New Roman"/>
                <w:color w:val="000000" w:themeColor="text1"/>
                <w:sz w:val="16"/>
                <w:szCs w:val="16"/>
                <w:lang w:eastAsia="lv-LV"/>
              </w:rPr>
              <w:t>izpilde pret</w:t>
            </w:r>
          </w:p>
          <w:p w:rsidR="00EC1122" w:rsidRPr="00EC1122" w:rsidRDefault="00EC1122" w:rsidP="007D3F6A">
            <w:pPr>
              <w:spacing w:after="0" w:line="240" w:lineRule="auto"/>
              <w:jc w:val="center"/>
              <w:rPr>
                <w:rFonts w:ascii="Times New Roman" w:hAnsi="Times New Roman"/>
                <w:color w:val="000000" w:themeColor="text1"/>
                <w:sz w:val="16"/>
                <w:szCs w:val="16"/>
                <w:lang w:eastAsia="lv-LV"/>
              </w:rPr>
            </w:pPr>
            <w:r w:rsidRPr="00EC1122">
              <w:rPr>
                <w:rFonts w:ascii="Times New Roman" w:hAnsi="Times New Roman"/>
                <w:color w:val="000000" w:themeColor="text1"/>
                <w:sz w:val="16"/>
                <w:szCs w:val="16"/>
                <w:lang w:eastAsia="lv-LV"/>
              </w:rPr>
              <w:t>2011.g. I cet.</w:t>
            </w:r>
          </w:p>
          <w:p w:rsidR="00EC1122" w:rsidRPr="00EC1122" w:rsidRDefault="00EC1122" w:rsidP="007D3F6A">
            <w:pPr>
              <w:spacing w:after="0" w:line="240" w:lineRule="auto"/>
              <w:jc w:val="center"/>
              <w:rPr>
                <w:rFonts w:ascii="Times New Roman" w:hAnsi="Times New Roman"/>
                <w:color w:val="000000" w:themeColor="text1"/>
                <w:sz w:val="16"/>
                <w:szCs w:val="16"/>
                <w:lang w:eastAsia="lv-LV"/>
              </w:rPr>
            </w:pPr>
            <w:r w:rsidRPr="00EC1122">
              <w:rPr>
                <w:rFonts w:ascii="Times New Roman" w:hAnsi="Times New Roman"/>
                <w:color w:val="000000" w:themeColor="text1"/>
                <w:sz w:val="16"/>
                <w:szCs w:val="16"/>
                <w:lang w:eastAsia="lv-LV"/>
              </w:rPr>
              <w:t>plānu</w:t>
            </w:r>
          </w:p>
        </w:tc>
        <w:tc>
          <w:tcPr>
            <w:tcW w:w="546"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EC1122" w:rsidRPr="00EC1122" w:rsidRDefault="00EC1122" w:rsidP="007D3F6A">
            <w:pPr>
              <w:spacing w:after="0" w:line="240" w:lineRule="auto"/>
              <w:jc w:val="center"/>
              <w:rPr>
                <w:rFonts w:ascii="Times New Roman" w:hAnsi="Times New Roman"/>
                <w:color w:val="000000" w:themeColor="text1"/>
                <w:sz w:val="16"/>
                <w:szCs w:val="16"/>
                <w:lang w:eastAsia="lv-LV"/>
              </w:rPr>
            </w:pPr>
            <w:r w:rsidRPr="00EC1122">
              <w:rPr>
                <w:rFonts w:ascii="Times New Roman" w:hAnsi="Times New Roman"/>
                <w:color w:val="000000" w:themeColor="text1"/>
                <w:sz w:val="16"/>
                <w:szCs w:val="16"/>
                <w:lang w:eastAsia="lv-LV"/>
              </w:rPr>
              <w:t>2011.g. I cet.</w:t>
            </w:r>
          </w:p>
          <w:p w:rsidR="00EC1122" w:rsidRPr="00EC1122" w:rsidRDefault="00EC1122" w:rsidP="007D3F6A">
            <w:pPr>
              <w:spacing w:after="0" w:line="240" w:lineRule="auto"/>
              <w:jc w:val="center"/>
              <w:rPr>
                <w:rFonts w:ascii="Times New Roman" w:hAnsi="Times New Roman"/>
                <w:color w:val="000000" w:themeColor="text1"/>
                <w:sz w:val="16"/>
                <w:szCs w:val="16"/>
                <w:lang w:eastAsia="lv-LV"/>
              </w:rPr>
            </w:pPr>
            <w:r w:rsidRPr="00EC1122">
              <w:rPr>
                <w:rFonts w:ascii="Times New Roman" w:hAnsi="Times New Roman"/>
                <w:color w:val="000000" w:themeColor="text1"/>
                <w:sz w:val="16"/>
                <w:szCs w:val="16"/>
                <w:lang w:eastAsia="lv-LV"/>
              </w:rPr>
              <w:t>izpilde pret 2010.g. I cet.</w:t>
            </w:r>
          </w:p>
          <w:p w:rsidR="00EC1122" w:rsidRPr="00EC1122" w:rsidRDefault="00EC1122" w:rsidP="007D3F6A">
            <w:pPr>
              <w:spacing w:after="0" w:line="240" w:lineRule="auto"/>
              <w:jc w:val="center"/>
              <w:rPr>
                <w:rFonts w:ascii="Times New Roman" w:hAnsi="Times New Roman"/>
                <w:color w:val="000000" w:themeColor="text1"/>
                <w:sz w:val="16"/>
                <w:szCs w:val="16"/>
                <w:lang w:eastAsia="lv-LV"/>
              </w:rPr>
            </w:pPr>
            <w:r w:rsidRPr="00EC1122">
              <w:rPr>
                <w:rFonts w:ascii="Times New Roman" w:hAnsi="Times New Roman"/>
                <w:color w:val="000000" w:themeColor="text1"/>
                <w:sz w:val="16"/>
                <w:szCs w:val="16"/>
                <w:lang w:eastAsia="lv-LV"/>
              </w:rPr>
              <w:t>izpildi</w:t>
            </w:r>
          </w:p>
        </w:tc>
        <w:tc>
          <w:tcPr>
            <w:tcW w:w="546"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EC1122" w:rsidRPr="00EC1122" w:rsidRDefault="00EC1122" w:rsidP="007D3F6A">
            <w:pPr>
              <w:spacing w:after="0" w:line="240" w:lineRule="auto"/>
              <w:jc w:val="center"/>
              <w:rPr>
                <w:rFonts w:ascii="Times New Roman" w:hAnsi="Times New Roman"/>
                <w:color w:val="000000" w:themeColor="text1"/>
                <w:sz w:val="16"/>
                <w:szCs w:val="16"/>
                <w:lang w:eastAsia="lv-LV"/>
              </w:rPr>
            </w:pPr>
            <w:r w:rsidRPr="00EC1122">
              <w:rPr>
                <w:rFonts w:ascii="Times New Roman" w:hAnsi="Times New Roman"/>
                <w:color w:val="000000" w:themeColor="text1"/>
                <w:sz w:val="16"/>
                <w:szCs w:val="16"/>
                <w:lang w:eastAsia="lv-LV"/>
              </w:rPr>
              <w:t>2011.g. I cet.</w:t>
            </w:r>
          </w:p>
          <w:p w:rsidR="00EC1122" w:rsidRPr="00EC1122" w:rsidRDefault="00EC1122" w:rsidP="007D3F6A">
            <w:pPr>
              <w:spacing w:after="0" w:line="240" w:lineRule="auto"/>
              <w:jc w:val="center"/>
              <w:rPr>
                <w:rFonts w:ascii="Times New Roman" w:hAnsi="Times New Roman"/>
                <w:color w:val="000000" w:themeColor="text1"/>
                <w:sz w:val="16"/>
                <w:szCs w:val="16"/>
                <w:lang w:eastAsia="lv-LV"/>
              </w:rPr>
            </w:pPr>
            <w:r w:rsidRPr="00EC1122">
              <w:rPr>
                <w:rFonts w:ascii="Times New Roman" w:hAnsi="Times New Roman"/>
                <w:color w:val="000000" w:themeColor="text1"/>
                <w:sz w:val="16"/>
                <w:szCs w:val="16"/>
                <w:lang w:eastAsia="lv-LV"/>
              </w:rPr>
              <w:t>izpilde pret 2011.g. I cet. plāna</w:t>
            </w:r>
          </w:p>
        </w:tc>
      </w:tr>
      <w:tr w:rsidR="00EC1122" w:rsidRPr="00244BE3" w:rsidTr="00DB4B76">
        <w:trPr>
          <w:trHeight w:val="20"/>
        </w:trPr>
        <w:tc>
          <w:tcPr>
            <w:tcW w:w="1027"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EC1122" w:rsidRPr="00EC1122" w:rsidRDefault="00EC1122" w:rsidP="007D3F6A">
            <w:pPr>
              <w:spacing w:after="0" w:line="240" w:lineRule="auto"/>
              <w:jc w:val="center"/>
              <w:rPr>
                <w:rFonts w:ascii="Times New Roman" w:hAnsi="Times New Roman"/>
                <w:i/>
                <w:color w:val="000000" w:themeColor="text1"/>
                <w:sz w:val="16"/>
                <w:szCs w:val="16"/>
                <w:lang w:eastAsia="lv-LV"/>
              </w:rPr>
            </w:pPr>
          </w:p>
        </w:tc>
        <w:tc>
          <w:tcPr>
            <w:tcW w:w="2881" w:type="pct"/>
            <w:gridSpan w:val="5"/>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EC1122" w:rsidRPr="00EC1122" w:rsidRDefault="00EC1122" w:rsidP="00E63913">
            <w:pPr>
              <w:spacing w:after="0" w:line="240" w:lineRule="auto"/>
              <w:jc w:val="center"/>
              <w:rPr>
                <w:rFonts w:ascii="Times New Roman" w:eastAsia="Times New Roman" w:hAnsi="Times New Roman"/>
                <w:color w:val="000000" w:themeColor="text1"/>
                <w:sz w:val="16"/>
                <w:szCs w:val="16"/>
                <w:lang w:eastAsia="lv-LV"/>
              </w:rPr>
            </w:pPr>
            <w:r w:rsidRPr="00EC1122">
              <w:rPr>
                <w:rFonts w:ascii="Times New Roman" w:hAnsi="Times New Roman"/>
                <w:i/>
                <w:color w:val="000000" w:themeColor="text1"/>
                <w:sz w:val="16"/>
                <w:szCs w:val="16"/>
                <w:lang w:eastAsia="lv-LV"/>
              </w:rPr>
              <w:t>tūkstošos latu</w:t>
            </w:r>
          </w:p>
        </w:tc>
        <w:tc>
          <w:tcPr>
            <w:tcW w:w="1092" w:type="pct"/>
            <w:gridSpan w:val="2"/>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EC1122" w:rsidRPr="00EC1122" w:rsidRDefault="00EC1122" w:rsidP="00E63913">
            <w:pPr>
              <w:spacing w:after="0" w:line="240" w:lineRule="auto"/>
              <w:jc w:val="center"/>
              <w:rPr>
                <w:rFonts w:ascii="Times New Roman" w:eastAsia="Times New Roman" w:hAnsi="Times New Roman"/>
                <w:color w:val="000000" w:themeColor="text1"/>
                <w:sz w:val="16"/>
                <w:szCs w:val="16"/>
                <w:lang w:eastAsia="lv-LV"/>
              </w:rPr>
            </w:pPr>
            <w:r>
              <w:rPr>
                <w:rFonts w:ascii="Times New Roman" w:eastAsia="Times New Roman" w:hAnsi="Times New Roman"/>
                <w:color w:val="000000" w:themeColor="text1"/>
                <w:sz w:val="16"/>
                <w:szCs w:val="16"/>
                <w:lang w:eastAsia="lv-LV"/>
              </w:rPr>
              <w:t>(%)</w:t>
            </w:r>
          </w:p>
        </w:tc>
      </w:tr>
      <w:tr w:rsidR="00EC1122" w:rsidRPr="00244BE3" w:rsidTr="00DB4B76">
        <w:trPr>
          <w:trHeight w:val="20"/>
        </w:trPr>
        <w:tc>
          <w:tcPr>
            <w:tcW w:w="1027"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EC1122" w:rsidRPr="00EC1122" w:rsidRDefault="00EC1122" w:rsidP="007D3F6A">
            <w:pPr>
              <w:spacing w:after="0" w:line="240" w:lineRule="auto"/>
              <w:jc w:val="center"/>
              <w:rPr>
                <w:rFonts w:ascii="Times New Roman" w:hAnsi="Times New Roman"/>
                <w:i/>
                <w:color w:val="000000" w:themeColor="text1"/>
                <w:sz w:val="16"/>
                <w:szCs w:val="16"/>
                <w:lang w:eastAsia="lv-LV"/>
              </w:rPr>
            </w:pPr>
            <w:r w:rsidRPr="00EC1122">
              <w:rPr>
                <w:rFonts w:ascii="Times New Roman" w:hAnsi="Times New Roman"/>
                <w:i/>
                <w:color w:val="000000" w:themeColor="text1"/>
                <w:sz w:val="16"/>
                <w:szCs w:val="16"/>
                <w:lang w:eastAsia="lv-LV"/>
              </w:rPr>
              <w:t>1</w:t>
            </w:r>
          </w:p>
        </w:tc>
        <w:tc>
          <w:tcPr>
            <w:tcW w:w="546"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EC1122" w:rsidRPr="00EC1122" w:rsidRDefault="00EC1122" w:rsidP="007D3F6A">
            <w:pPr>
              <w:spacing w:after="0" w:line="240" w:lineRule="auto"/>
              <w:jc w:val="center"/>
              <w:rPr>
                <w:rFonts w:ascii="Times New Roman" w:hAnsi="Times New Roman"/>
                <w:i/>
                <w:color w:val="000000" w:themeColor="text1"/>
                <w:sz w:val="16"/>
                <w:szCs w:val="16"/>
                <w:lang w:eastAsia="lv-LV"/>
              </w:rPr>
            </w:pPr>
            <w:r w:rsidRPr="00EC1122">
              <w:rPr>
                <w:rFonts w:ascii="Times New Roman" w:hAnsi="Times New Roman"/>
                <w:i/>
                <w:color w:val="000000" w:themeColor="text1"/>
                <w:sz w:val="16"/>
                <w:szCs w:val="16"/>
                <w:lang w:eastAsia="lv-LV"/>
              </w:rPr>
              <w:t>2</w:t>
            </w:r>
          </w:p>
        </w:tc>
        <w:tc>
          <w:tcPr>
            <w:tcW w:w="546"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EC1122" w:rsidRPr="00EC1122" w:rsidRDefault="00EC1122" w:rsidP="007D3F6A">
            <w:pPr>
              <w:spacing w:after="0" w:line="240" w:lineRule="auto"/>
              <w:jc w:val="center"/>
              <w:rPr>
                <w:rFonts w:ascii="Times New Roman" w:hAnsi="Times New Roman"/>
                <w:i/>
                <w:color w:val="000000" w:themeColor="text1"/>
                <w:sz w:val="16"/>
                <w:szCs w:val="16"/>
                <w:lang w:eastAsia="lv-LV"/>
              </w:rPr>
            </w:pPr>
            <w:r w:rsidRPr="00EC1122">
              <w:rPr>
                <w:rFonts w:ascii="Times New Roman" w:hAnsi="Times New Roman"/>
                <w:i/>
                <w:color w:val="000000" w:themeColor="text1"/>
                <w:sz w:val="16"/>
                <w:szCs w:val="16"/>
                <w:lang w:eastAsia="lv-LV"/>
              </w:rPr>
              <w:t>3</w:t>
            </w:r>
          </w:p>
        </w:tc>
        <w:tc>
          <w:tcPr>
            <w:tcW w:w="615"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EC1122" w:rsidRPr="00EC1122" w:rsidRDefault="00EC1122" w:rsidP="007D3F6A">
            <w:pPr>
              <w:spacing w:after="0" w:line="240" w:lineRule="auto"/>
              <w:jc w:val="center"/>
              <w:rPr>
                <w:rFonts w:ascii="Times New Roman" w:hAnsi="Times New Roman"/>
                <w:i/>
                <w:color w:val="000000" w:themeColor="text1"/>
                <w:sz w:val="16"/>
                <w:szCs w:val="16"/>
                <w:lang w:eastAsia="lv-LV"/>
              </w:rPr>
            </w:pPr>
            <w:r w:rsidRPr="00EC1122">
              <w:rPr>
                <w:rFonts w:ascii="Times New Roman" w:hAnsi="Times New Roman"/>
                <w:i/>
                <w:color w:val="000000" w:themeColor="text1"/>
                <w:sz w:val="16"/>
                <w:szCs w:val="16"/>
                <w:lang w:eastAsia="lv-LV"/>
              </w:rPr>
              <w:t>4</w:t>
            </w:r>
          </w:p>
        </w:tc>
        <w:tc>
          <w:tcPr>
            <w:tcW w:w="627"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EC1122" w:rsidRPr="00EC1122" w:rsidRDefault="00EC1122" w:rsidP="007D3F6A">
            <w:pPr>
              <w:spacing w:after="0" w:line="240" w:lineRule="auto"/>
              <w:jc w:val="center"/>
              <w:rPr>
                <w:rFonts w:ascii="Times New Roman" w:hAnsi="Times New Roman"/>
                <w:i/>
                <w:color w:val="000000" w:themeColor="text1"/>
                <w:sz w:val="16"/>
                <w:szCs w:val="16"/>
                <w:lang w:eastAsia="lv-LV"/>
              </w:rPr>
            </w:pPr>
            <w:r w:rsidRPr="00EC1122">
              <w:rPr>
                <w:rFonts w:ascii="Times New Roman" w:hAnsi="Times New Roman"/>
                <w:i/>
                <w:color w:val="000000" w:themeColor="text1"/>
                <w:sz w:val="16"/>
                <w:szCs w:val="16"/>
                <w:lang w:eastAsia="lv-LV"/>
              </w:rPr>
              <w:t>5 = 4-2</w:t>
            </w:r>
          </w:p>
        </w:tc>
        <w:tc>
          <w:tcPr>
            <w:tcW w:w="546"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EC1122" w:rsidRPr="00EC1122" w:rsidRDefault="00EC1122" w:rsidP="007D3F6A">
            <w:pPr>
              <w:spacing w:after="0" w:line="240" w:lineRule="auto"/>
              <w:jc w:val="center"/>
              <w:rPr>
                <w:rFonts w:ascii="Times New Roman" w:hAnsi="Times New Roman"/>
                <w:i/>
                <w:color w:val="000000" w:themeColor="text1"/>
                <w:sz w:val="16"/>
                <w:szCs w:val="16"/>
                <w:lang w:eastAsia="lv-LV"/>
              </w:rPr>
            </w:pPr>
            <w:r w:rsidRPr="00EC1122">
              <w:rPr>
                <w:rFonts w:ascii="Times New Roman" w:hAnsi="Times New Roman"/>
                <w:i/>
                <w:color w:val="000000" w:themeColor="text1"/>
                <w:sz w:val="16"/>
                <w:szCs w:val="16"/>
                <w:lang w:eastAsia="lv-LV"/>
              </w:rPr>
              <w:t>6=4-3</w:t>
            </w:r>
          </w:p>
        </w:tc>
        <w:tc>
          <w:tcPr>
            <w:tcW w:w="546"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EC1122" w:rsidRPr="00EC1122" w:rsidRDefault="00EC1122" w:rsidP="007D3F6A">
            <w:pPr>
              <w:spacing w:after="0" w:line="240" w:lineRule="auto"/>
              <w:jc w:val="center"/>
              <w:rPr>
                <w:rFonts w:ascii="Times New Roman" w:hAnsi="Times New Roman"/>
                <w:i/>
                <w:color w:val="000000" w:themeColor="text1"/>
                <w:sz w:val="14"/>
                <w:szCs w:val="14"/>
                <w:lang w:eastAsia="lv-LV"/>
              </w:rPr>
            </w:pPr>
            <w:r w:rsidRPr="00EC1122">
              <w:rPr>
                <w:rFonts w:ascii="Times New Roman" w:hAnsi="Times New Roman"/>
                <w:i/>
                <w:color w:val="000000" w:themeColor="text1"/>
                <w:sz w:val="14"/>
                <w:szCs w:val="14"/>
                <w:lang w:eastAsia="lv-LV"/>
              </w:rPr>
              <w:t>7=4/2*100-100</w:t>
            </w:r>
          </w:p>
        </w:tc>
        <w:tc>
          <w:tcPr>
            <w:tcW w:w="546"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EC1122" w:rsidRPr="00EC1122" w:rsidRDefault="00EC1122" w:rsidP="007D3F6A">
            <w:pPr>
              <w:spacing w:after="0" w:line="240" w:lineRule="auto"/>
              <w:jc w:val="center"/>
              <w:rPr>
                <w:rFonts w:ascii="Times New Roman" w:hAnsi="Times New Roman"/>
                <w:i/>
                <w:color w:val="000000" w:themeColor="text1"/>
                <w:sz w:val="16"/>
                <w:szCs w:val="16"/>
                <w:lang w:eastAsia="lv-LV"/>
              </w:rPr>
            </w:pPr>
            <w:r w:rsidRPr="00EC1122">
              <w:rPr>
                <w:rFonts w:ascii="Times New Roman" w:hAnsi="Times New Roman"/>
                <w:i/>
                <w:color w:val="000000" w:themeColor="text1"/>
                <w:sz w:val="16"/>
                <w:szCs w:val="16"/>
                <w:lang w:eastAsia="lv-LV"/>
              </w:rPr>
              <w:t>8=4/3*100</w:t>
            </w:r>
          </w:p>
        </w:tc>
      </w:tr>
      <w:tr w:rsidR="00007AED" w:rsidRPr="00244BE3" w:rsidTr="00DB4B76">
        <w:trPr>
          <w:trHeight w:val="20"/>
        </w:trPr>
        <w:tc>
          <w:tcPr>
            <w:tcW w:w="1027"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7B6C36" w:rsidRPr="00244BE3" w:rsidRDefault="007B6C36" w:rsidP="00E63913">
            <w:pPr>
              <w:spacing w:after="0" w:line="240" w:lineRule="auto"/>
              <w:rPr>
                <w:rFonts w:ascii="Times New Roman" w:eastAsia="Times New Roman" w:hAnsi="Times New Roman"/>
                <w:color w:val="000000" w:themeColor="text1"/>
                <w:sz w:val="20"/>
                <w:szCs w:val="20"/>
                <w:lang w:eastAsia="lv-LV"/>
              </w:rPr>
            </w:pPr>
            <w:r w:rsidRPr="00244BE3">
              <w:rPr>
                <w:rFonts w:ascii="Times New Roman" w:eastAsia="Times New Roman" w:hAnsi="Times New Roman"/>
                <w:b/>
                <w:bCs/>
                <w:color w:val="000000" w:themeColor="text1"/>
                <w:sz w:val="20"/>
                <w:szCs w:val="20"/>
                <w:lang w:eastAsia="lv-LV"/>
              </w:rPr>
              <w:t>Resursi izdevumu segšanai</w:t>
            </w:r>
          </w:p>
        </w:tc>
        <w:tc>
          <w:tcPr>
            <w:tcW w:w="546"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7B6C36" w:rsidRPr="00244BE3" w:rsidRDefault="007B6C36" w:rsidP="00E63913">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3 248</w:t>
            </w:r>
          </w:p>
        </w:tc>
        <w:tc>
          <w:tcPr>
            <w:tcW w:w="546"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7B6C36" w:rsidRPr="00244BE3" w:rsidRDefault="007B6C36" w:rsidP="00E63913">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232</w:t>
            </w:r>
          </w:p>
        </w:tc>
        <w:tc>
          <w:tcPr>
            <w:tcW w:w="61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7B6C36" w:rsidRPr="00244BE3" w:rsidRDefault="007B6C36" w:rsidP="00E63913">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229</w:t>
            </w:r>
          </w:p>
        </w:tc>
        <w:tc>
          <w:tcPr>
            <w:tcW w:w="627"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7B6C36" w:rsidRPr="00244BE3" w:rsidRDefault="007B6C36" w:rsidP="00E63913">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-3 019</w:t>
            </w:r>
          </w:p>
        </w:tc>
        <w:tc>
          <w:tcPr>
            <w:tcW w:w="546"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7B6C36" w:rsidRPr="00244BE3" w:rsidRDefault="007B6C36" w:rsidP="00E63913">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-3</w:t>
            </w:r>
          </w:p>
        </w:tc>
        <w:tc>
          <w:tcPr>
            <w:tcW w:w="546"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7B6C36" w:rsidRPr="00244BE3" w:rsidRDefault="007B6C36" w:rsidP="00E63913">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-92,9</w:t>
            </w:r>
          </w:p>
        </w:tc>
        <w:tc>
          <w:tcPr>
            <w:tcW w:w="546"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7B6C36" w:rsidRPr="00244BE3" w:rsidRDefault="007B6C36" w:rsidP="00E63913">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98,7</w:t>
            </w:r>
          </w:p>
        </w:tc>
      </w:tr>
      <w:tr w:rsidR="00007AED" w:rsidRPr="00244BE3" w:rsidTr="00DB4B76">
        <w:trPr>
          <w:trHeight w:val="20"/>
        </w:trPr>
        <w:tc>
          <w:tcPr>
            <w:tcW w:w="1027"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7B6C36" w:rsidRPr="00244BE3" w:rsidRDefault="007B6C36" w:rsidP="00E63913">
            <w:pPr>
              <w:spacing w:after="0" w:line="240" w:lineRule="auto"/>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Ārvalstu finanšu palīdzība iestādes ieņēmumos</w:t>
            </w:r>
          </w:p>
        </w:tc>
        <w:tc>
          <w:tcPr>
            <w:tcW w:w="546"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7B6C36" w:rsidRPr="00244BE3" w:rsidRDefault="007B6C36"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2 437</w:t>
            </w:r>
          </w:p>
        </w:tc>
        <w:tc>
          <w:tcPr>
            <w:tcW w:w="546"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7B6C36" w:rsidRPr="00244BE3" w:rsidRDefault="007B6C36"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3</w:t>
            </w:r>
          </w:p>
        </w:tc>
        <w:tc>
          <w:tcPr>
            <w:tcW w:w="61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7B6C36" w:rsidRPr="00244BE3" w:rsidRDefault="007B6C36"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0</w:t>
            </w:r>
          </w:p>
        </w:tc>
        <w:tc>
          <w:tcPr>
            <w:tcW w:w="627"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7B6C36" w:rsidRPr="00244BE3" w:rsidRDefault="007B6C36"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-2 437</w:t>
            </w:r>
          </w:p>
        </w:tc>
        <w:tc>
          <w:tcPr>
            <w:tcW w:w="546"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7B6C36" w:rsidRPr="00244BE3" w:rsidRDefault="007B6C36"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-3</w:t>
            </w:r>
          </w:p>
        </w:tc>
        <w:tc>
          <w:tcPr>
            <w:tcW w:w="546"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7B6C36" w:rsidRPr="00244BE3" w:rsidRDefault="007B6C36" w:rsidP="00E63913">
            <w:pPr>
              <w:spacing w:after="0" w:line="240" w:lineRule="auto"/>
              <w:jc w:val="center"/>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w:t>
            </w:r>
          </w:p>
        </w:tc>
        <w:tc>
          <w:tcPr>
            <w:tcW w:w="546"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7B6C36" w:rsidRPr="00244BE3" w:rsidRDefault="007B6C36" w:rsidP="00E63913">
            <w:pPr>
              <w:spacing w:after="0" w:line="240" w:lineRule="auto"/>
              <w:jc w:val="center"/>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w:t>
            </w:r>
          </w:p>
        </w:tc>
      </w:tr>
      <w:tr w:rsidR="00007AED" w:rsidRPr="00244BE3" w:rsidTr="00DB4B76">
        <w:trPr>
          <w:trHeight w:val="20"/>
        </w:trPr>
        <w:tc>
          <w:tcPr>
            <w:tcW w:w="1027"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7B6C36" w:rsidRPr="00244BE3" w:rsidRDefault="007B6C36" w:rsidP="00E63913">
            <w:pPr>
              <w:spacing w:after="0" w:line="240" w:lineRule="auto"/>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Dotācija no vispārējiem ieņēmumiem</w:t>
            </w:r>
          </w:p>
        </w:tc>
        <w:tc>
          <w:tcPr>
            <w:tcW w:w="546"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7B6C36" w:rsidRPr="00244BE3" w:rsidRDefault="007B6C36"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811</w:t>
            </w:r>
          </w:p>
        </w:tc>
        <w:tc>
          <w:tcPr>
            <w:tcW w:w="546"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7B6C36" w:rsidRPr="00244BE3" w:rsidRDefault="007B6C36"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229</w:t>
            </w:r>
          </w:p>
        </w:tc>
        <w:tc>
          <w:tcPr>
            <w:tcW w:w="61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7B6C36" w:rsidRPr="00244BE3" w:rsidRDefault="007B6C36"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229</w:t>
            </w:r>
          </w:p>
        </w:tc>
        <w:tc>
          <w:tcPr>
            <w:tcW w:w="627"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7B6C36" w:rsidRPr="00244BE3" w:rsidRDefault="007B6C36"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-582</w:t>
            </w:r>
          </w:p>
        </w:tc>
        <w:tc>
          <w:tcPr>
            <w:tcW w:w="546"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7B6C36" w:rsidRPr="00244BE3" w:rsidRDefault="007B6C36"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0</w:t>
            </w:r>
          </w:p>
        </w:tc>
        <w:tc>
          <w:tcPr>
            <w:tcW w:w="546"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7B6C36" w:rsidRPr="00244BE3" w:rsidRDefault="007B6C36"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-71,8</w:t>
            </w:r>
          </w:p>
        </w:tc>
        <w:tc>
          <w:tcPr>
            <w:tcW w:w="546"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7B6C36" w:rsidRPr="00244BE3" w:rsidRDefault="007B6C36"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100,0</w:t>
            </w:r>
          </w:p>
        </w:tc>
      </w:tr>
      <w:tr w:rsidR="00007AED" w:rsidRPr="00244BE3" w:rsidTr="00DB4B76">
        <w:trPr>
          <w:trHeight w:val="20"/>
        </w:trPr>
        <w:tc>
          <w:tcPr>
            <w:tcW w:w="1027"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7B6C36" w:rsidRPr="00244BE3" w:rsidRDefault="007B6C36" w:rsidP="00E63913">
            <w:pPr>
              <w:spacing w:after="0" w:line="240" w:lineRule="auto"/>
              <w:rPr>
                <w:rFonts w:ascii="Times New Roman" w:eastAsia="Times New Roman" w:hAnsi="Times New Roman"/>
                <w:color w:val="000000" w:themeColor="text1"/>
                <w:sz w:val="20"/>
                <w:szCs w:val="20"/>
                <w:lang w:eastAsia="lv-LV"/>
              </w:rPr>
            </w:pPr>
            <w:r w:rsidRPr="00244BE3">
              <w:rPr>
                <w:rFonts w:ascii="Times New Roman" w:eastAsia="Times New Roman" w:hAnsi="Times New Roman"/>
                <w:b/>
                <w:bCs/>
                <w:color w:val="000000" w:themeColor="text1"/>
                <w:sz w:val="20"/>
                <w:szCs w:val="20"/>
                <w:lang w:eastAsia="lv-LV"/>
              </w:rPr>
              <w:t>Izdevumi – kopā</w:t>
            </w:r>
          </w:p>
        </w:tc>
        <w:tc>
          <w:tcPr>
            <w:tcW w:w="546"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7B6C36" w:rsidRPr="00244BE3" w:rsidRDefault="007B6C36" w:rsidP="00E63913">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835</w:t>
            </w:r>
          </w:p>
        </w:tc>
        <w:tc>
          <w:tcPr>
            <w:tcW w:w="546"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7B6C36" w:rsidRPr="00244BE3" w:rsidRDefault="007B6C36" w:rsidP="00E63913">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232</w:t>
            </w:r>
          </w:p>
        </w:tc>
        <w:tc>
          <w:tcPr>
            <w:tcW w:w="61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7B6C36" w:rsidRPr="00244BE3" w:rsidRDefault="007B6C36" w:rsidP="00E63913">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228</w:t>
            </w:r>
          </w:p>
        </w:tc>
        <w:tc>
          <w:tcPr>
            <w:tcW w:w="627"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7B6C36" w:rsidRPr="00244BE3" w:rsidRDefault="007B6C36" w:rsidP="00E63913">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-607</w:t>
            </w:r>
          </w:p>
        </w:tc>
        <w:tc>
          <w:tcPr>
            <w:tcW w:w="546"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7B6C36" w:rsidRPr="00244BE3" w:rsidRDefault="007B6C36" w:rsidP="00E63913">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-4</w:t>
            </w:r>
          </w:p>
        </w:tc>
        <w:tc>
          <w:tcPr>
            <w:tcW w:w="546"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7B6C36" w:rsidRPr="00244BE3" w:rsidRDefault="007B6C36" w:rsidP="00E63913">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-72,7</w:t>
            </w:r>
          </w:p>
        </w:tc>
        <w:tc>
          <w:tcPr>
            <w:tcW w:w="546"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7B6C36" w:rsidRPr="00244BE3" w:rsidRDefault="007B6C36" w:rsidP="00E63913">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98,3</w:t>
            </w:r>
          </w:p>
        </w:tc>
      </w:tr>
    </w:tbl>
    <w:p w:rsidR="005312FC" w:rsidRPr="00244BE3" w:rsidRDefault="005312FC" w:rsidP="00186ECA">
      <w:pPr>
        <w:spacing w:after="120" w:line="240" w:lineRule="auto"/>
        <w:ind w:firstLine="720"/>
        <w:jc w:val="both"/>
        <w:rPr>
          <w:rFonts w:ascii="Times New Roman" w:hAnsi="Times New Roman"/>
          <w:color w:val="000000" w:themeColor="text1"/>
          <w:sz w:val="28"/>
          <w:szCs w:val="28"/>
        </w:rPr>
      </w:pPr>
    </w:p>
    <w:p w:rsidR="007B6C36" w:rsidRPr="00244BE3" w:rsidRDefault="007B6C36" w:rsidP="00186ECA">
      <w:pPr>
        <w:spacing w:after="120" w:line="240" w:lineRule="auto"/>
        <w:ind w:firstLine="720"/>
        <w:jc w:val="both"/>
        <w:rPr>
          <w:rFonts w:ascii="Times New Roman" w:hAnsi="Times New Roman"/>
          <w:color w:val="000000" w:themeColor="text1"/>
          <w:sz w:val="28"/>
          <w:szCs w:val="28"/>
        </w:rPr>
      </w:pPr>
      <w:r w:rsidRPr="00244BE3">
        <w:rPr>
          <w:rFonts w:ascii="Times New Roman" w:hAnsi="Times New Roman"/>
          <w:color w:val="000000" w:themeColor="text1"/>
          <w:sz w:val="28"/>
          <w:szCs w:val="28"/>
        </w:rPr>
        <w:t xml:space="preserve">Aizsardzības ministrija </w:t>
      </w:r>
      <w:r w:rsidRPr="00244BE3">
        <w:rPr>
          <w:rFonts w:ascii="Times New Roman" w:eastAsia="Times New Roman" w:hAnsi="Times New Roman"/>
          <w:color w:val="000000" w:themeColor="text1"/>
          <w:sz w:val="28"/>
          <w:szCs w:val="28"/>
          <w:lang w:eastAsia="lv-LV"/>
        </w:rPr>
        <w:t xml:space="preserve">Eiropas Savienības politiku instrumentu un pārējās ārvalstu finanšu palīdzības līdzfinansēto un finansēto projektu un pasākumu īstenošanu </w:t>
      </w:r>
      <w:r w:rsidRPr="00244BE3">
        <w:rPr>
          <w:rFonts w:ascii="Times New Roman" w:hAnsi="Times New Roman"/>
          <w:color w:val="000000" w:themeColor="text1"/>
          <w:sz w:val="28"/>
          <w:szCs w:val="28"/>
        </w:rPr>
        <w:t>2011. gada pirmajā ceturksnī nodrošināja, īstenojot 2 pamatbudžeta programmas, tai skaitā 2 apakšprogrammas:</w:t>
      </w:r>
    </w:p>
    <w:p w:rsidR="007B6C36" w:rsidRPr="00244BE3" w:rsidRDefault="007B6C36" w:rsidP="00186ECA">
      <w:pPr>
        <w:pStyle w:val="tekstsbul"/>
        <w:tabs>
          <w:tab w:val="left" w:pos="142"/>
        </w:tabs>
        <w:spacing w:after="120"/>
        <w:ind w:left="284" w:hanging="284"/>
        <w:rPr>
          <w:rFonts w:ascii="Times New Roman" w:hAnsi="Times New Roman"/>
          <w:color w:val="000000" w:themeColor="text1"/>
          <w:sz w:val="28"/>
          <w:szCs w:val="28"/>
        </w:rPr>
      </w:pPr>
      <w:r w:rsidRPr="00244BE3">
        <w:rPr>
          <w:rFonts w:ascii="Times New Roman" w:hAnsi="Times New Roman"/>
          <w:bCs/>
          <w:color w:val="000000" w:themeColor="text1"/>
          <w:sz w:val="28"/>
          <w:szCs w:val="28"/>
          <w:lang w:eastAsia="lv-LV"/>
        </w:rPr>
        <w:lastRenderedPageBreak/>
        <w:sym w:font="Wingdings" w:char="F077"/>
      </w:r>
      <w:r w:rsidRPr="00244BE3">
        <w:rPr>
          <w:rFonts w:ascii="Times New Roman" w:hAnsi="Times New Roman"/>
          <w:bCs/>
          <w:color w:val="000000" w:themeColor="text1"/>
          <w:sz w:val="28"/>
          <w:szCs w:val="28"/>
          <w:lang w:eastAsia="lv-LV"/>
        </w:rPr>
        <w:t xml:space="preserve"> apakšprogrammas „Eiropas Reģionālās attīstības fonda (ERAF) projektu īstenošana (2007</w:t>
      </w:r>
      <w:r w:rsidRPr="00244BE3">
        <w:rPr>
          <w:rFonts w:ascii="Times New Roman" w:hAnsi="Times New Roman"/>
          <w:b/>
          <w:bCs/>
          <w:color w:val="000000" w:themeColor="text1"/>
          <w:sz w:val="28"/>
          <w:szCs w:val="28"/>
          <w:lang w:eastAsia="lv-LV"/>
        </w:rPr>
        <w:t>-</w:t>
      </w:r>
      <w:r w:rsidRPr="00244BE3">
        <w:rPr>
          <w:rFonts w:ascii="Times New Roman" w:hAnsi="Times New Roman"/>
          <w:bCs/>
          <w:color w:val="000000" w:themeColor="text1"/>
          <w:sz w:val="28"/>
          <w:szCs w:val="28"/>
          <w:lang w:eastAsia="lv-LV"/>
        </w:rPr>
        <w:t xml:space="preserve">2013)” </w:t>
      </w:r>
      <w:r w:rsidRPr="00244BE3">
        <w:rPr>
          <w:rFonts w:ascii="Times New Roman" w:hAnsi="Times New Roman"/>
          <w:color w:val="000000" w:themeColor="text1"/>
          <w:sz w:val="28"/>
          <w:szCs w:val="28"/>
        </w:rPr>
        <w:t xml:space="preserve">projekta “Valsts ģeotelpisko pamatdatu informācijas infrastruktūras izveide” ietvaros </w:t>
      </w:r>
      <w:r w:rsidRPr="00244BE3">
        <w:rPr>
          <w:rFonts w:ascii="Times New Roman" w:hAnsi="Times New Roman"/>
          <w:bCs/>
          <w:color w:val="000000" w:themeColor="text1"/>
          <w:sz w:val="28"/>
          <w:szCs w:val="28"/>
          <w:lang w:eastAsia="lv-LV"/>
        </w:rPr>
        <w:t>2011</w:t>
      </w:r>
      <w:r w:rsidRPr="00244BE3">
        <w:rPr>
          <w:rFonts w:ascii="Times New Roman" w:hAnsi="Times New Roman"/>
          <w:color w:val="000000" w:themeColor="text1"/>
          <w:sz w:val="28"/>
          <w:szCs w:val="28"/>
        </w:rPr>
        <w:t>.gada pirmajā ceturksnī izlietoto līdzekļu 0,08</w:t>
      </w:r>
      <w:r w:rsidR="00186ECA" w:rsidRPr="00244BE3">
        <w:rPr>
          <w:rFonts w:ascii="Times New Roman" w:hAnsi="Times New Roman"/>
          <w:color w:val="000000" w:themeColor="text1"/>
          <w:sz w:val="28"/>
          <w:szCs w:val="28"/>
        </w:rPr>
        <w:t> milj. l</w:t>
      </w:r>
      <w:r w:rsidRPr="00244BE3">
        <w:rPr>
          <w:rFonts w:ascii="Times New Roman" w:hAnsi="Times New Roman"/>
          <w:color w:val="000000" w:themeColor="text1"/>
          <w:sz w:val="28"/>
          <w:szCs w:val="28"/>
        </w:rPr>
        <w:t>atu ietvaros tika</w:t>
      </w:r>
      <w:r w:rsidRPr="00244BE3">
        <w:rPr>
          <w:rFonts w:ascii="Times New Roman" w:hAnsi="Times New Roman"/>
          <w:color w:val="000000" w:themeColor="text1"/>
          <w:szCs w:val="24"/>
          <w:lang w:eastAsia="lv-LV"/>
        </w:rPr>
        <w:t xml:space="preserve"> </w:t>
      </w:r>
      <w:r w:rsidRPr="00244BE3">
        <w:rPr>
          <w:rFonts w:ascii="Times New Roman" w:hAnsi="Times New Roman"/>
          <w:color w:val="000000" w:themeColor="text1"/>
          <w:sz w:val="28"/>
          <w:szCs w:val="28"/>
          <w:lang w:eastAsia="lv-LV"/>
        </w:rPr>
        <w:t xml:space="preserve">veikti maksājumi par Datu centra aprīkojuma uzstādīšanu un Datu centra savienojuma izbūves darbiem, kā arī daļēja samaksa par ģeotelpisko pamatdatu informācijas sistēmas izstrādes darbiem, </w:t>
      </w:r>
      <w:r w:rsidRPr="00244BE3">
        <w:rPr>
          <w:rFonts w:ascii="Times New Roman" w:hAnsi="Times New Roman"/>
          <w:color w:val="000000" w:themeColor="text1"/>
          <w:sz w:val="28"/>
          <w:szCs w:val="28"/>
        </w:rPr>
        <w:t>plānotie līdzekļi pilnībā apgūti;</w:t>
      </w:r>
    </w:p>
    <w:p w:rsidR="007B6C36" w:rsidRPr="00244BE3" w:rsidRDefault="007B6C36" w:rsidP="00186ECA">
      <w:pPr>
        <w:pStyle w:val="tekstsbul"/>
        <w:tabs>
          <w:tab w:val="left" w:pos="142"/>
        </w:tabs>
        <w:spacing w:after="120"/>
        <w:ind w:left="284" w:hanging="284"/>
        <w:rPr>
          <w:rFonts w:ascii="Times New Roman" w:hAnsi="Times New Roman"/>
          <w:color w:val="000000" w:themeColor="text1"/>
          <w:sz w:val="28"/>
          <w:szCs w:val="28"/>
        </w:rPr>
      </w:pPr>
      <w:r w:rsidRPr="00244BE3">
        <w:rPr>
          <w:rFonts w:ascii="Times New Roman" w:hAnsi="Times New Roman"/>
          <w:color w:val="000000" w:themeColor="text1"/>
          <w:sz w:val="28"/>
          <w:szCs w:val="28"/>
          <w:lang w:eastAsia="lv-LV"/>
        </w:rPr>
        <w:sym w:font="Wingdings" w:char="F077"/>
      </w:r>
      <w:r w:rsidRPr="00244BE3">
        <w:rPr>
          <w:rFonts w:ascii="Times New Roman" w:hAnsi="Times New Roman"/>
          <w:color w:val="000000" w:themeColor="text1"/>
          <w:sz w:val="28"/>
          <w:szCs w:val="28"/>
          <w:lang w:eastAsia="lv-LV"/>
        </w:rPr>
        <w:tab/>
        <w:t>apakš</w:t>
      </w:r>
      <w:r w:rsidRPr="00244BE3">
        <w:rPr>
          <w:rFonts w:ascii="Times New Roman" w:hAnsi="Times New Roman"/>
          <w:color w:val="000000" w:themeColor="text1"/>
          <w:sz w:val="28"/>
          <w:szCs w:val="28"/>
        </w:rPr>
        <w:t>programmas „NATO investīciju projekti” izlietotie līdzekļi 2011.gada pirmajā ceturksnī ir 0,1</w:t>
      </w:r>
      <w:r w:rsidR="00186ECA" w:rsidRPr="00244BE3">
        <w:rPr>
          <w:rFonts w:ascii="Times New Roman" w:hAnsi="Times New Roman"/>
          <w:color w:val="000000" w:themeColor="text1"/>
          <w:sz w:val="28"/>
          <w:szCs w:val="28"/>
        </w:rPr>
        <w:t> milj. l</w:t>
      </w:r>
      <w:r w:rsidRPr="00244BE3">
        <w:rPr>
          <w:rFonts w:ascii="Times New Roman" w:hAnsi="Times New Roman"/>
          <w:color w:val="000000" w:themeColor="text1"/>
          <w:sz w:val="28"/>
          <w:szCs w:val="28"/>
        </w:rPr>
        <w:t>atu, kas ir par 0,7</w:t>
      </w:r>
      <w:r w:rsidR="00186ECA" w:rsidRPr="00244BE3">
        <w:rPr>
          <w:rFonts w:ascii="Times New Roman" w:hAnsi="Times New Roman"/>
          <w:color w:val="000000" w:themeColor="text1"/>
          <w:sz w:val="28"/>
          <w:szCs w:val="28"/>
        </w:rPr>
        <w:t> milj. l</w:t>
      </w:r>
      <w:r w:rsidRPr="00244BE3">
        <w:rPr>
          <w:rFonts w:ascii="Times New Roman" w:hAnsi="Times New Roman"/>
          <w:color w:val="000000" w:themeColor="text1"/>
          <w:sz w:val="28"/>
          <w:szCs w:val="28"/>
        </w:rPr>
        <w:t xml:space="preserve">atu jeb 82,6 % mazāk nekā iepriekšējā gada pirmajā ceturksnī. Izlietoto līdzekļu ietvaros tika </w:t>
      </w:r>
      <w:r w:rsidRPr="00244BE3">
        <w:rPr>
          <w:rFonts w:ascii="Times New Roman" w:hAnsi="Times New Roman"/>
          <w:color w:val="000000" w:themeColor="text1"/>
          <w:sz w:val="28"/>
          <w:szCs w:val="28"/>
          <w:lang w:eastAsia="lv-LV"/>
        </w:rPr>
        <w:t>nodrošināta NATO līdzfinansētā projekta „Lielvārdes militārā lidlauka izveide” īstenošana (</w:t>
      </w:r>
      <w:r w:rsidRPr="00244BE3">
        <w:rPr>
          <w:rFonts w:ascii="Times New Roman" w:hAnsi="Times New Roman"/>
          <w:color w:val="000000" w:themeColor="text1"/>
          <w:sz w:val="28"/>
          <w:szCs w:val="28"/>
        </w:rPr>
        <w:t xml:space="preserve">izdevumi </w:t>
      </w:r>
      <w:r w:rsidRPr="00244BE3">
        <w:rPr>
          <w:rFonts w:ascii="Times New Roman" w:hAnsi="Times New Roman"/>
          <w:color w:val="000000" w:themeColor="text1"/>
          <w:sz w:val="28"/>
          <w:szCs w:val="28"/>
          <w:lang w:eastAsia="lv-LV"/>
        </w:rPr>
        <w:t>tiek plānoti saskaņā ar darbu grafiku trīs būvniecības kārtās), veikti maksājumi NAMSA par Lielvārdes lidlauka projekta realizāciju, apmaksāti rēķini par veiktajiem darbiem būvniecības objektos, kā arī Lielvārdes lidlauka rekonstrukcijas</w:t>
      </w:r>
      <w:r w:rsidRPr="00244BE3">
        <w:rPr>
          <w:rFonts w:ascii="Times New Roman" w:hAnsi="Times New Roman"/>
          <w:color w:val="000000" w:themeColor="text1"/>
          <w:szCs w:val="24"/>
          <w:lang w:eastAsia="lv-LV"/>
        </w:rPr>
        <w:t xml:space="preserve"> </w:t>
      </w:r>
      <w:r w:rsidRPr="00244BE3">
        <w:rPr>
          <w:rFonts w:ascii="Times New Roman" w:hAnsi="Times New Roman"/>
          <w:color w:val="000000" w:themeColor="text1"/>
          <w:sz w:val="28"/>
          <w:szCs w:val="28"/>
          <w:lang w:eastAsia="lv-LV"/>
        </w:rPr>
        <w:t>autoruzraudzība.</w:t>
      </w:r>
      <w:r w:rsidRPr="00244BE3">
        <w:rPr>
          <w:rFonts w:ascii="Times New Roman" w:hAnsi="Times New Roman"/>
          <w:color w:val="000000" w:themeColor="text1"/>
          <w:sz w:val="28"/>
          <w:szCs w:val="28"/>
        </w:rPr>
        <w:t xml:space="preserve"> </w:t>
      </w:r>
    </w:p>
    <w:p w:rsidR="007B6C36" w:rsidRPr="00244BE3" w:rsidRDefault="007B6C36" w:rsidP="00186ECA">
      <w:pPr>
        <w:spacing w:after="120" w:line="240" w:lineRule="auto"/>
        <w:ind w:left="284"/>
        <w:jc w:val="both"/>
        <w:rPr>
          <w:rFonts w:ascii="Times New Roman" w:hAnsi="Times New Roman"/>
          <w:bCs/>
          <w:color w:val="000000" w:themeColor="text1"/>
          <w:sz w:val="28"/>
          <w:szCs w:val="28"/>
          <w:lang w:eastAsia="lv-LV"/>
        </w:rPr>
      </w:pPr>
      <w:r w:rsidRPr="00244BE3">
        <w:rPr>
          <w:rFonts w:ascii="Times New Roman" w:hAnsi="Times New Roman"/>
          <w:bCs/>
          <w:color w:val="000000" w:themeColor="text1"/>
          <w:sz w:val="28"/>
          <w:szCs w:val="28"/>
          <w:lang w:eastAsia="lv-LV"/>
        </w:rPr>
        <w:t>2011</w:t>
      </w:r>
      <w:r w:rsidRPr="00244BE3">
        <w:rPr>
          <w:rFonts w:ascii="Times New Roman" w:hAnsi="Times New Roman"/>
          <w:color w:val="000000" w:themeColor="text1"/>
          <w:sz w:val="28"/>
          <w:szCs w:val="28"/>
        </w:rPr>
        <w:t xml:space="preserve">.gada pirmajā ceturksnī </w:t>
      </w:r>
      <w:r w:rsidRPr="00244BE3">
        <w:rPr>
          <w:rFonts w:ascii="Times New Roman" w:hAnsi="Times New Roman"/>
          <w:color w:val="000000" w:themeColor="text1"/>
          <w:sz w:val="28"/>
          <w:szCs w:val="28"/>
          <w:lang w:eastAsia="lv-LV"/>
        </w:rPr>
        <w:t>apakš</w:t>
      </w:r>
      <w:r w:rsidRPr="00244BE3">
        <w:rPr>
          <w:rFonts w:ascii="Times New Roman" w:hAnsi="Times New Roman"/>
          <w:color w:val="000000" w:themeColor="text1"/>
          <w:sz w:val="28"/>
          <w:szCs w:val="28"/>
        </w:rPr>
        <w:t>programmā „NATO investīciju projekti” tika plānoti izdevumi 0,1</w:t>
      </w:r>
      <w:r w:rsidR="00186ECA" w:rsidRPr="00244BE3">
        <w:rPr>
          <w:rFonts w:ascii="Times New Roman" w:hAnsi="Times New Roman"/>
          <w:color w:val="000000" w:themeColor="text1"/>
          <w:sz w:val="28"/>
          <w:szCs w:val="28"/>
        </w:rPr>
        <w:t> milj. l</w:t>
      </w:r>
      <w:r w:rsidRPr="00244BE3">
        <w:rPr>
          <w:rFonts w:ascii="Times New Roman" w:hAnsi="Times New Roman"/>
          <w:color w:val="000000" w:themeColor="text1"/>
          <w:sz w:val="28"/>
          <w:szCs w:val="28"/>
        </w:rPr>
        <w:t>atu apmērā, bet izlietoti 97,2 procenti, jo i</w:t>
      </w:r>
      <w:r w:rsidRPr="00244BE3">
        <w:rPr>
          <w:rFonts w:ascii="Times New Roman" w:hAnsi="Times New Roman"/>
          <w:bCs/>
          <w:color w:val="000000" w:themeColor="text1"/>
          <w:sz w:val="28"/>
          <w:szCs w:val="28"/>
          <w:lang w:eastAsia="lv-LV"/>
        </w:rPr>
        <w:t>zdevumi par komunālajiem maksājumiem mazāki par plānotajiem.</w:t>
      </w:r>
    </w:p>
    <w:p w:rsidR="00003190" w:rsidRPr="00244BE3" w:rsidRDefault="00003190" w:rsidP="006129E0">
      <w:pPr>
        <w:pStyle w:val="Heading1"/>
        <w:numPr>
          <w:ilvl w:val="0"/>
          <w:numId w:val="26"/>
        </w:numPr>
        <w:spacing w:after="120"/>
        <w:jc w:val="center"/>
        <w:rPr>
          <w:rFonts w:ascii="Times New Roman" w:hAnsi="Times New Roman" w:cs="Times New Roman"/>
          <w:color w:val="000000" w:themeColor="text1"/>
        </w:rPr>
      </w:pPr>
      <w:r w:rsidRPr="00244BE3">
        <w:rPr>
          <w:rFonts w:ascii="Times New Roman" w:hAnsi="Times New Roman" w:cs="Times New Roman"/>
          <w:color w:val="000000" w:themeColor="text1"/>
        </w:rPr>
        <w:t>Ārlietu ministrija</w:t>
      </w:r>
    </w:p>
    <w:p w:rsidR="00003190" w:rsidRPr="00725998" w:rsidRDefault="002C3CA0" w:rsidP="006129E0">
      <w:pPr>
        <w:spacing w:after="120" w:line="240" w:lineRule="auto"/>
        <w:jc w:val="both"/>
        <w:rPr>
          <w:rFonts w:ascii="Times New Roman" w:hAnsi="Times New Roman"/>
          <w:bCs/>
          <w:color w:val="000000" w:themeColor="text1"/>
          <w:sz w:val="24"/>
          <w:szCs w:val="24"/>
        </w:rPr>
      </w:pPr>
      <w:r w:rsidRPr="00725998">
        <w:rPr>
          <w:rFonts w:ascii="Times New Roman" w:hAnsi="Times New Roman"/>
          <w:bCs/>
          <w:color w:val="000000" w:themeColor="text1"/>
          <w:sz w:val="24"/>
          <w:szCs w:val="24"/>
        </w:rPr>
        <w:t xml:space="preserve">     </w:t>
      </w:r>
      <w:r w:rsidR="00003190" w:rsidRPr="00725998">
        <w:rPr>
          <w:rFonts w:ascii="Times New Roman" w:hAnsi="Times New Roman"/>
          <w:bCs/>
          <w:color w:val="000000" w:themeColor="text1"/>
          <w:sz w:val="24"/>
          <w:szCs w:val="24"/>
        </w:rPr>
        <w:t>Finansiālo rādītāju kopsavilkums</w:t>
      </w:r>
    </w:p>
    <w:tbl>
      <w:tblPr>
        <w:tblW w:w="4802" w:type="pct"/>
        <w:tblInd w:w="314"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2241"/>
        <w:gridCol w:w="938"/>
        <w:gridCol w:w="887"/>
        <w:gridCol w:w="887"/>
        <w:gridCol w:w="930"/>
        <w:gridCol w:w="922"/>
        <w:gridCol w:w="994"/>
        <w:gridCol w:w="970"/>
      </w:tblGrid>
      <w:tr w:rsidR="00EC1122" w:rsidRPr="00244BE3" w:rsidTr="00DB4B76">
        <w:trPr>
          <w:trHeight w:val="20"/>
        </w:trPr>
        <w:tc>
          <w:tcPr>
            <w:tcW w:w="1277"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EC1122" w:rsidRPr="009819DB" w:rsidRDefault="00EC1122" w:rsidP="007D3F6A">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Finansiālie rādītāji</w:t>
            </w:r>
          </w:p>
        </w:tc>
        <w:tc>
          <w:tcPr>
            <w:tcW w:w="535"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EC1122" w:rsidRPr="009819DB" w:rsidRDefault="00EC1122" w:rsidP="007D3F6A">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2010.g.</w:t>
            </w:r>
          </w:p>
          <w:p w:rsidR="00EC1122" w:rsidRPr="009819DB" w:rsidRDefault="00EC1122" w:rsidP="007D3F6A">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 cet.</w:t>
            </w:r>
          </w:p>
          <w:p w:rsidR="00EC1122" w:rsidRPr="009819DB" w:rsidRDefault="00EC1122" w:rsidP="007D3F6A">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 xml:space="preserve">izpilde </w:t>
            </w:r>
          </w:p>
        </w:tc>
        <w:tc>
          <w:tcPr>
            <w:tcW w:w="506"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EC1122" w:rsidRPr="009819DB" w:rsidRDefault="00EC1122" w:rsidP="007D3F6A">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2011.g.</w:t>
            </w:r>
          </w:p>
          <w:p w:rsidR="00EC1122" w:rsidRPr="009819DB" w:rsidRDefault="00EC1122" w:rsidP="007D3F6A">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 cet.</w:t>
            </w:r>
          </w:p>
          <w:p w:rsidR="00EC1122" w:rsidRPr="009819DB" w:rsidRDefault="00EC1122" w:rsidP="007D3F6A">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plāns</w:t>
            </w:r>
          </w:p>
        </w:tc>
        <w:tc>
          <w:tcPr>
            <w:tcW w:w="506"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EC1122" w:rsidRPr="009819DB" w:rsidRDefault="00EC1122" w:rsidP="007D3F6A">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2011.g.</w:t>
            </w:r>
          </w:p>
          <w:p w:rsidR="00EC1122" w:rsidRPr="009819DB" w:rsidRDefault="00EC1122" w:rsidP="007D3F6A">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 cet.</w:t>
            </w:r>
          </w:p>
          <w:p w:rsidR="00EC1122" w:rsidRPr="009819DB" w:rsidRDefault="00EC1122" w:rsidP="007D3F6A">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izpilde</w:t>
            </w:r>
          </w:p>
        </w:tc>
        <w:tc>
          <w:tcPr>
            <w:tcW w:w="530"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EC1122" w:rsidRPr="009819DB" w:rsidRDefault="00EC1122" w:rsidP="007D3F6A">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2011.g. I cet.</w:t>
            </w:r>
          </w:p>
          <w:p w:rsidR="00EC1122" w:rsidRPr="009819DB" w:rsidRDefault="00EC1122" w:rsidP="007D3F6A">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izpilde pret</w:t>
            </w:r>
          </w:p>
          <w:p w:rsidR="00EC1122" w:rsidRPr="009819DB" w:rsidRDefault="00EC1122" w:rsidP="007D3F6A">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2010.g. I cet. izpildi</w:t>
            </w:r>
          </w:p>
        </w:tc>
        <w:tc>
          <w:tcPr>
            <w:tcW w:w="526"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EC1122" w:rsidRPr="009819DB" w:rsidRDefault="00EC1122" w:rsidP="007D3F6A">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2011.g.I cet.</w:t>
            </w:r>
          </w:p>
          <w:p w:rsidR="00EC1122" w:rsidRPr="009819DB" w:rsidRDefault="00EC1122" w:rsidP="007D3F6A">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izpilde pret</w:t>
            </w:r>
          </w:p>
          <w:p w:rsidR="00EC1122" w:rsidRPr="009819DB" w:rsidRDefault="00EC1122" w:rsidP="007D3F6A">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2011.g. I cet.</w:t>
            </w:r>
          </w:p>
          <w:p w:rsidR="00EC1122" w:rsidRPr="009819DB" w:rsidRDefault="00EC1122" w:rsidP="007D3F6A">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plānu</w:t>
            </w:r>
          </w:p>
        </w:tc>
        <w:tc>
          <w:tcPr>
            <w:tcW w:w="567"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EC1122" w:rsidRPr="009819DB" w:rsidRDefault="00EC1122" w:rsidP="007D3F6A">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2011.g. I cet.</w:t>
            </w:r>
          </w:p>
          <w:p w:rsidR="00EC1122" w:rsidRPr="009819DB" w:rsidRDefault="00EC1122" w:rsidP="007D3F6A">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izpilde pret 2010.g. I cet.</w:t>
            </w:r>
          </w:p>
          <w:p w:rsidR="00EC1122" w:rsidRPr="009819DB" w:rsidRDefault="00EC1122" w:rsidP="007D3F6A">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izpildi</w:t>
            </w:r>
          </w:p>
        </w:tc>
        <w:tc>
          <w:tcPr>
            <w:tcW w:w="554"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EC1122" w:rsidRPr="009819DB" w:rsidRDefault="00EC1122" w:rsidP="007D3F6A">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2011.g. I cet.</w:t>
            </w:r>
          </w:p>
          <w:p w:rsidR="00EC1122" w:rsidRPr="009819DB" w:rsidRDefault="00EC1122" w:rsidP="007D3F6A">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izpilde pret 2011.g. I cet. plāna</w:t>
            </w:r>
          </w:p>
        </w:tc>
      </w:tr>
      <w:tr w:rsidR="00EC1122" w:rsidRPr="00244BE3" w:rsidTr="00DB4B76">
        <w:trPr>
          <w:trHeight w:val="20"/>
        </w:trPr>
        <w:tc>
          <w:tcPr>
            <w:tcW w:w="1277"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EC1122" w:rsidRPr="009819DB" w:rsidRDefault="00EC1122" w:rsidP="007D3F6A">
            <w:pPr>
              <w:spacing w:after="0" w:line="240" w:lineRule="auto"/>
              <w:jc w:val="center"/>
              <w:rPr>
                <w:rFonts w:ascii="Times New Roman" w:hAnsi="Times New Roman"/>
                <w:i/>
                <w:color w:val="000000" w:themeColor="text1"/>
                <w:sz w:val="16"/>
                <w:szCs w:val="16"/>
                <w:lang w:eastAsia="lv-LV"/>
              </w:rPr>
            </w:pPr>
          </w:p>
        </w:tc>
        <w:tc>
          <w:tcPr>
            <w:tcW w:w="2603" w:type="pct"/>
            <w:gridSpan w:val="5"/>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EC1122" w:rsidRPr="00244BE3" w:rsidRDefault="00EC1122" w:rsidP="00E63913">
            <w:pPr>
              <w:spacing w:after="0" w:line="240" w:lineRule="auto"/>
              <w:jc w:val="center"/>
              <w:rPr>
                <w:rFonts w:ascii="Times New Roman" w:eastAsia="Times New Roman" w:hAnsi="Times New Roman"/>
                <w:color w:val="000000" w:themeColor="text1"/>
                <w:sz w:val="20"/>
                <w:szCs w:val="20"/>
                <w:lang w:eastAsia="lv-LV"/>
              </w:rPr>
            </w:pPr>
            <w:r w:rsidRPr="009819DB">
              <w:rPr>
                <w:rFonts w:ascii="Times New Roman" w:hAnsi="Times New Roman"/>
                <w:i/>
                <w:color w:val="000000" w:themeColor="text1"/>
                <w:sz w:val="16"/>
                <w:szCs w:val="16"/>
                <w:lang w:eastAsia="lv-LV"/>
              </w:rPr>
              <w:t>tūkstošos latu</w:t>
            </w:r>
          </w:p>
        </w:tc>
        <w:tc>
          <w:tcPr>
            <w:tcW w:w="1121" w:type="pct"/>
            <w:gridSpan w:val="2"/>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EC1122" w:rsidRPr="00EC1122" w:rsidRDefault="00EC1122" w:rsidP="00E63913">
            <w:pPr>
              <w:spacing w:after="0" w:line="240" w:lineRule="auto"/>
              <w:jc w:val="center"/>
              <w:rPr>
                <w:rFonts w:ascii="Times New Roman" w:eastAsia="Times New Roman" w:hAnsi="Times New Roman"/>
                <w:i/>
                <w:color w:val="000000" w:themeColor="text1"/>
                <w:sz w:val="16"/>
                <w:szCs w:val="16"/>
                <w:lang w:eastAsia="lv-LV"/>
              </w:rPr>
            </w:pPr>
            <w:r w:rsidRPr="00EC1122">
              <w:rPr>
                <w:rFonts w:ascii="Times New Roman" w:eastAsia="Times New Roman" w:hAnsi="Times New Roman"/>
                <w:i/>
                <w:color w:val="000000" w:themeColor="text1"/>
                <w:sz w:val="16"/>
                <w:szCs w:val="16"/>
                <w:lang w:eastAsia="lv-LV"/>
              </w:rPr>
              <w:t>(%)</w:t>
            </w:r>
          </w:p>
        </w:tc>
      </w:tr>
      <w:tr w:rsidR="00EC1122" w:rsidRPr="00244BE3" w:rsidTr="00DB4B76">
        <w:trPr>
          <w:trHeight w:val="20"/>
        </w:trPr>
        <w:tc>
          <w:tcPr>
            <w:tcW w:w="1277"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EC1122" w:rsidRPr="009819DB" w:rsidRDefault="00EC1122" w:rsidP="007D3F6A">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1</w:t>
            </w:r>
          </w:p>
        </w:tc>
        <w:tc>
          <w:tcPr>
            <w:tcW w:w="535"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EC1122" w:rsidRPr="009819DB" w:rsidRDefault="00EC1122" w:rsidP="007D3F6A">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2</w:t>
            </w:r>
          </w:p>
        </w:tc>
        <w:tc>
          <w:tcPr>
            <w:tcW w:w="506"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EC1122" w:rsidRPr="009819DB" w:rsidRDefault="00EC1122" w:rsidP="007D3F6A">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3</w:t>
            </w:r>
          </w:p>
        </w:tc>
        <w:tc>
          <w:tcPr>
            <w:tcW w:w="506"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EC1122" w:rsidRPr="009819DB" w:rsidRDefault="00EC1122" w:rsidP="007D3F6A">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4</w:t>
            </w:r>
          </w:p>
        </w:tc>
        <w:tc>
          <w:tcPr>
            <w:tcW w:w="530"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EC1122" w:rsidRPr="009819DB" w:rsidRDefault="00EC1122" w:rsidP="007D3F6A">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5 = 4-2</w:t>
            </w:r>
          </w:p>
        </w:tc>
        <w:tc>
          <w:tcPr>
            <w:tcW w:w="526"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EC1122" w:rsidRPr="009819DB" w:rsidRDefault="00EC1122" w:rsidP="007D3F6A">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6=4-3</w:t>
            </w:r>
          </w:p>
        </w:tc>
        <w:tc>
          <w:tcPr>
            <w:tcW w:w="567"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EC1122" w:rsidRPr="00EC1122" w:rsidRDefault="00EC1122" w:rsidP="007D3F6A">
            <w:pPr>
              <w:spacing w:after="0" w:line="240" w:lineRule="auto"/>
              <w:jc w:val="center"/>
              <w:rPr>
                <w:rFonts w:ascii="Times New Roman" w:hAnsi="Times New Roman"/>
                <w:i/>
                <w:color w:val="000000" w:themeColor="text1"/>
                <w:sz w:val="14"/>
                <w:szCs w:val="14"/>
                <w:lang w:eastAsia="lv-LV"/>
              </w:rPr>
            </w:pPr>
            <w:r w:rsidRPr="00EC1122">
              <w:rPr>
                <w:rFonts w:ascii="Times New Roman" w:hAnsi="Times New Roman"/>
                <w:i/>
                <w:color w:val="000000" w:themeColor="text1"/>
                <w:sz w:val="14"/>
                <w:szCs w:val="14"/>
                <w:lang w:eastAsia="lv-LV"/>
              </w:rPr>
              <w:t>7=4/2*100-100</w:t>
            </w:r>
          </w:p>
        </w:tc>
        <w:tc>
          <w:tcPr>
            <w:tcW w:w="554"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EC1122" w:rsidRPr="009819DB" w:rsidRDefault="00EC1122" w:rsidP="007D3F6A">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8=4/3*100</w:t>
            </w:r>
          </w:p>
        </w:tc>
      </w:tr>
      <w:tr w:rsidR="009D2011" w:rsidRPr="00244BE3" w:rsidTr="00DB4B76">
        <w:trPr>
          <w:trHeight w:val="20"/>
        </w:trPr>
        <w:tc>
          <w:tcPr>
            <w:tcW w:w="1277" w:type="pct"/>
            <w:tcBorders>
              <w:top w:val="outset" w:sz="6" w:space="0" w:color="000000"/>
              <w:left w:val="outset" w:sz="6" w:space="0" w:color="000000"/>
              <w:bottom w:val="outset" w:sz="6" w:space="0" w:color="000000"/>
              <w:right w:val="outset" w:sz="6" w:space="0" w:color="000000"/>
            </w:tcBorders>
            <w:shd w:val="clear" w:color="auto" w:fill="FFFFFF"/>
          </w:tcPr>
          <w:p w:rsidR="00003190" w:rsidRPr="00244BE3" w:rsidRDefault="00003190" w:rsidP="00E63913">
            <w:pPr>
              <w:spacing w:after="0" w:line="240" w:lineRule="auto"/>
              <w:rPr>
                <w:rFonts w:ascii="Times New Roman" w:eastAsia="Times New Roman" w:hAnsi="Times New Roman"/>
                <w:color w:val="000000" w:themeColor="text1"/>
                <w:sz w:val="20"/>
                <w:szCs w:val="20"/>
                <w:lang w:eastAsia="lv-LV"/>
              </w:rPr>
            </w:pPr>
            <w:r w:rsidRPr="00244BE3">
              <w:rPr>
                <w:rFonts w:ascii="Times New Roman" w:eastAsia="Times New Roman" w:hAnsi="Times New Roman"/>
                <w:b/>
                <w:bCs/>
                <w:color w:val="000000" w:themeColor="text1"/>
                <w:sz w:val="20"/>
                <w:szCs w:val="20"/>
                <w:lang w:eastAsia="lv-LV"/>
              </w:rPr>
              <w:t>Resursi izdevumu segšanai</w:t>
            </w:r>
          </w:p>
        </w:tc>
        <w:tc>
          <w:tcPr>
            <w:tcW w:w="535" w:type="pct"/>
            <w:tcBorders>
              <w:top w:val="outset" w:sz="6" w:space="0" w:color="000000"/>
              <w:left w:val="outset" w:sz="6" w:space="0" w:color="000000"/>
              <w:bottom w:val="outset" w:sz="6" w:space="0" w:color="000000"/>
              <w:right w:val="outset" w:sz="6" w:space="0" w:color="000000"/>
            </w:tcBorders>
            <w:shd w:val="clear" w:color="auto" w:fill="FFFFFF"/>
          </w:tcPr>
          <w:p w:rsidR="00003190" w:rsidRPr="00244BE3" w:rsidRDefault="00003190" w:rsidP="00E63913">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6 920 </w:t>
            </w:r>
          </w:p>
        </w:tc>
        <w:tc>
          <w:tcPr>
            <w:tcW w:w="506" w:type="pct"/>
            <w:tcBorders>
              <w:top w:val="outset" w:sz="6" w:space="0" w:color="000000"/>
              <w:left w:val="outset" w:sz="6" w:space="0" w:color="000000"/>
              <w:bottom w:val="outset" w:sz="6" w:space="0" w:color="000000"/>
              <w:right w:val="outset" w:sz="6" w:space="0" w:color="000000"/>
            </w:tcBorders>
            <w:shd w:val="clear" w:color="auto" w:fill="FFFFFF"/>
          </w:tcPr>
          <w:p w:rsidR="00003190" w:rsidRPr="00244BE3" w:rsidRDefault="00003190" w:rsidP="00E63913">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10 593 </w:t>
            </w:r>
          </w:p>
        </w:tc>
        <w:tc>
          <w:tcPr>
            <w:tcW w:w="506" w:type="pct"/>
            <w:tcBorders>
              <w:top w:val="outset" w:sz="6" w:space="0" w:color="000000"/>
              <w:left w:val="outset" w:sz="6" w:space="0" w:color="000000"/>
              <w:bottom w:val="outset" w:sz="6" w:space="0" w:color="000000"/>
              <w:right w:val="outset" w:sz="6" w:space="0" w:color="000000"/>
            </w:tcBorders>
            <w:shd w:val="clear" w:color="auto" w:fill="FFFFFF"/>
          </w:tcPr>
          <w:p w:rsidR="00003190" w:rsidRPr="00244BE3" w:rsidRDefault="00003190" w:rsidP="00E63913">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10 854 </w:t>
            </w:r>
          </w:p>
        </w:tc>
        <w:tc>
          <w:tcPr>
            <w:tcW w:w="530" w:type="pct"/>
            <w:tcBorders>
              <w:top w:val="outset" w:sz="6" w:space="0" w:color="000000"/>
              <w:left w:val="outset" w:sz="6" w:space="0" w:color="000000"/>
              <w:bottom w:val="outset" w:sz="6" w:space="0" w:color="000000"/>
              <w:right w:val="outset" w:sz="6" w:space="0" w:color="000000"/>
            </w:tcBorders>
            <w:shd w:val="clear" w:color="auto" w:fill="FFFFFF"/>
          </w:tcPr>
          <w:p w:rsidR="00003190" w:rsidRPr="00244BE3" w:rsidRDefault="00003190" w:rsidP="00E63913">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3 934 </w:t>
            </w:r>
          </w:p>
        </w:tc>
        <w:tc>
          <w:tcPr>
            <w:tcW w:w="526" w:type="pct"/>
            <w:tcBorders>
              <w:top w:val="outset" w:sz="6" w:space="0" w:color="000000"/>
              <w:left w:val="outset" w:sz="6" w:space="0" w:color="000000"/>
              <w:bottom w:val="outset" w:sz="6" w:space="0" w:color="000000"/>
              <w:right w:val="outset" w:sz="6" w:space="0" w:color="000000"/>
            </w:tcBorders>
            <w:shd w:val="clear" w:color="auto" w:fill="FFFFFF"/>
          </w:tcPr>
          <w:p w:rsidR="00003190" w:rsidRPr="00244BE3" w:rsidRDefault="00003190" w:rsidP="00E63913">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261</w:t>
            </w:r>
          </w:p>
        </w:tc>
        <w:tc>
          <w:tcPr>
            <w:tcW w:w="567" w:type="pct"/>
            <w:tcBorders>
              <w:top w:val="outset" w:sz="6" w:space="0" w:color="000000"/>
              <w:left w:val="outset" w:sz="6" w:space="0" w:color="000000"/>
              <w:bottom w:val="outset" w:sz="6" w:space="0" w:color="000000"/>
              <w:right w:val="outset" w:sz="6" w:space="0" w:color="000000"/>
            </w:tcBorders>
            <w:shd w:val="clear" w:color="auto" w:fill="FFFFFF"/>
          </w:tcPr>
          <w:p w:rsidR="00003190" w:rsidRPr="00244BE3" w:rsidRDefault="00003190" w:rsidP="00E63913">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56,8</w:t>
            </w:r>
          </w:p>
        </w:tc>
        <w:tc>
          <w:tcPr>
            <w:tcW w:w="554" w:type="pct"/>
            <w:tcBorders>
              <w:top w:val="outset" w:sz="6" w:space="0" w:color="000000"/>
              <w:left w:val="outset" w:sz="6" w:space="0" w:color="000000"/>
              <w:bottom w:val="outset" w:sz="6" w:space="0" w:color="000000"/>
              <w:right w:val="outset" w:sz="6" w:space="0" w:color="000000"/>
            </w:tcBorders>
            <w:shd w:val="clear" w:color="auto" w:fill="FFFFFF"/>
          </w:tcPr>
          <w:p w:rsidR="00003190" w:rsidRPr="00244BE3" w:rsidRDefault="00003190" w:rsidP="00E63913">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102,5</w:t>
            </w:r>
          </w:p>
        </w:tc>
      </w:tr>
      <w:tr w:rsidR="009D2011" w:rsidRPr="00244BE3" w:rsidTr="00DB4B76">
        <w:trPr>
          <w:trHeight w:val="20"/>
        </w:trPr>
        <w:tc>
          <w:tcPr>
            <w:tcW w:w="1277" w:type="pct"/>
            <w:tcBorders>
              <w:top w:val="outset" w:sz="6" w:space="0" w:color="000000"/>
              <w:left w:val="outset" w:sz="6" w:space="0" w:color="000000"/>
              <w:bottom w:val="outset" w:sz="6" w:space="0" w:color="000000"/>
              <w:right w:val="outset" w:sz="6" w:space="0" w:color="000000"/>
            </w:tcBorders>
            <w:shd w:val="clear" w:color="auto" w:fill="FFFFFF"/>
          </w:tcPr>
          <w:p w:rsidR="00003190" w:rsidRPr="00244BE3" w:rsidRDefault="00003190" w:rsidP="00E63913">
            <w:pPr>
              <w:spacing w:after="0" w:line="240" w:lineRule="auto"/>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Ieņēmumi no maksas pakalpojumiem un citi pašu ieņēmumi</w:t>
            </w:r>
          </w:p>
        </w:tc>
        <w:tc>
          <w:tcPr>
            <w:tcW w:w="535" w:type="pct"/>
            <w:tcBorders>
              <w:top w:val="outset" w:sz="6" w:space="0" w:color="000000"/>
              <w:left w:val="outset" w:sz="6" w:space="0" w:color="000000"/>
              <w:bottom w:val="outset" w:sz="6" w:space="0" w:color="000000"/>
              <w:right w:val="outset" w:sz="6" w:space="0" w:color="000000"/>
            </w:tcBorders>
            <w:shd w:val="clear" w:color="auto" w:fill="FFFFFF"/>
          </w:tcPr>
          <w:p w:rsidR="00003190" w:rsidRPr="00244BE3" w:rsidRDefault="00003190"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37 </w:t>
            </w:r>
          </w:p>
        </w:tc>
        <w:tc>
          <w:tcPr>
            <w:tcW w:w="506" w:type="pct"/>
            <w:tcBorders>
              <w:top w:val="outset" w:sz="6" w:space="0" w:color="000000"/>
              <w:left w:val="outset" w:sz="6" w:space="0" w:color="000000"/>
              <w:bottom w:val="outset" w:sz="6" w:space="0" w:color="000000"/>
              <w:right w:val="outset" w:sz="6" w:space="0" w:color="000000"/>
            </w:tcBorders>
            <w:shd w:val="clear" w:color="auto" w:fill="FFFFFF"/>
          </w:tcPr>
          <w:p w:rsidR="00003190" w:rsidRPr="00244BE3" w:rsidRDefault="00003190"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113 </w:t>
            </w:r>
          </w:p>
        </w:tc>
        <w:tc>
          <w:tcPr>
            <w:tcW w:w="506" w:type="pct"/>
            <w:tcBorders>
              <w:top w:val="outset" w:sz="6" w:space="0" w:color="000000"/>
              <w:left w:val="outset" w:sz="6" w:space="0" w:color="000000"/>
              <w:bottom w:val="outset" w:sz="6" w:space="0" w:color="000000"/>
              <w:right w:val="outset" w:sz="6" w:space="0" w:color="000000"/>
            </w:tcBorders>
            <w:shd w:val="clear" w:color="auto" w:fill="FFFFFF"/>
          </w:tcPr>
          <w:p w:rsidR="00003190" w:rsidRPr="00244BE3" w:rsidRDefault="00003190"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45 </w:t>
            </w:r>
          </w:p>
        </w:tc>
        <w:tc>
          <w:tcPr>
            <w:tcW w:w="530" w:type="pct"/>
            <w:tcBorders>
              <w:top w:val="outset" w:sz="6" w:space="0" w:color="000000"/>
              <w:left w:val="outset" w:sz="6" w:space="0" w:color="000000"/>
              <w:bottom w:val="outset" w:sz="6" w:space="0" w:color="000000"/>
              <w:right w:val="outset" w:sz="6" w:space="0" w:color="000000"/>
            </w:tcBorders>
            <w:shd w:val="clear" w:color="auto" w:fill="FFFFFF"/>
          </w:tcPr>
          <w:p w:rsidR="00003190" w:rsidRPr="00244BE3" w:rsidRDefault="00003190"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8 </w:t>
            </w:r>
          </w:p>
        </w:tc>
        <w:tc>
          <w:tcPr>
            <w:tcW w:w="526" w:type="pct"/>
            <w:tcBorders>
              <w:top w:val="outset" w:sz="6" w:space="0" w:color="000000"/>
              <w:left w:val="outset" w:sz="6" w:space="0" w:color="000000"/>
              <w:bottom w:val="outset" w:sz="6" w:space="0" w:color="000000"/>
              <w:right w:val="outset" w:sz="6" w:space="0" w:color="000000"/>
            </w:tcBorders>
            <w:shd w:val="clear" w:color="auto" w:fill="FFFFFF"/>
          </w:tcPr>
          <w:p w:rsidR="00003190" w:rsidRPr="00244BE3" w:rsidRDefault="00003190"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-68</w:t>
            </w:r>
          </w:p>
        </w:tc>
        <w:tc>
          <w:tcPr>
            <w:tcW w:w="567" w:type="pct"/>
            <w:tcBorders>
              <w:top w:val="outset" w:sz="6" w:space="0" w:color="000000"/>
              <w:left w:val="outset" w:sz="6" w:space="0" w:color="000000"/>
              <w:bottom w:val="outset" w:sz="6" w:space="0" w:color="000000"/>
              <w:right w:val="outset" w:sz="6" w:space="0" w:color="000000"/>
            </w:tcBorders>
            <w:shd w:val="clear" w:color="auto" w:fill="FFFFFF"/>
          </w:tcPr>
          <w:p w:rsidR="00003190" w:rsidRPr="00244BE3" w:rsidRDefault="00003190"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21,6</w:t>
            </w:r>
          </w:p>
        </w:tc>
        <w:tc>
          <w:tcPr>
            <w:tcW w:w="554" w:type="pct"/>
            <w:tcBorders>
              <w:top w:val="outset" w:sz="6" w:space="0" w:color="000000"/>
              <w:left w:val="outset" w:sz="6" w:space="0" w:color="000000"/>
              <w:bottom w:val="outset" w:sz="6" w:space="0" w:color="000000"/>
              <w:right w:val="outset" w:sz="6" w:space="0" w:color="000000"/>
            </w:tcBorders>
            <w:shd w:val="clear" w:color="auto" w:fill="FFFFFF"/>
          </w:tcPr>
          <w:p w:rsidR="00003190" w:rsidRPr="00244BE3" w:rsidRDefault="00003190"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39,8</w:t>
            </w:r>
          </w:p>
        </w:tc>
      </w:tr>
      <w:tr w:rsidR="009D2011" w:rsidRPr="00244BE3" w:rsidTr="00DB4B76">
        <w:trPr>
          <w:trHeight w:val="20"/>
        </w:trPr>
        <w:tc>
          <w:tcPr>
            <w:tcW w:w="1277" w:type="pct"/>
            <w:tcBorders>
              <w:top w:val="outset" w:sz="6" w:space="0" w:color="000000"/>
              <w:left w:val="outset" w:sz="6" w:space="0" w:color="000000"/>
              <w:bottom w:val="outset" w:sz="6" w:space="0" w:color="000000"/>
              <w:right w:val="outset" w:sz="6" w:space="0" w:color="000000"/>
            </w:tcBorders>
            <w:shd w:val="clear" w:color="auto" w:fill="FFFFFF"/>
          </w:tcPr>
          <w:p w:rsidR="00003190" w:rsidRPr="00244BE3" w:rsidRDefault="00003190" w:rsidP="00E63913">
            <w:pPr>
              <w:spacing w:after="0" w:line="240" w:lineRule="auto"/>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Ārvalstu finanšu palīdzība iestādes ieņēmumos</w:t>
            </w:r>
          </w:p>
        </w:tc>
        <w:tc>
          <w:tcPr>
            <w:tcW w:w="535" w:type="pct"/>
            <w:tcBorders>
              <w:top w:val="outset" w:sz="6" w:space="0" w:color="000000"/>
              <w:left w:val="outset" w:sz="6" w:space="0" w:color="000000"/>
              <w:bottom w:val="outset" w:sz="6" w:space="0" w:color="000000"/>
              <w:right w:val="outset" w:sz="6" w:space="0" w:color="000000"/>
            </w:tcBorders>
            <w:shd w:val="clear" w:color="auto" w:fill="FFFFFF"/>
          </w:tcPr>
          <w:p w:rsidR="00003190" w:rsidRPr="00244BE3" w:rsidRDefault="00003190"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499 </w:t>
            </w:r>
          </w:p>
        </w:tc>
        <w:tc>
          <w:tcPr>
            <w:tcW w:w="506" w:type="pct"/>
            <w:tcBorders>
              <w:top w:val="outset" w:sz="6" w:space="0" w:color="000000"/>
              <w:left w:val="outset" w:sz="6" w:space="0" w:color="000000"/>
              <w:bottom w:val="outset" w:sz="6" w:space="0" w:color="000000"/>
              <w:right w:val="outset" w:sz="6" w:space="0" w:color="000000"/>
            </w:tcBorders>
            <w:shd w:val="clear" w:color="auto" w:fill="FFFFFF"/>
          </w:tcPr>
          <w:p w:rsidR="00003190" w:rsidRPr="00244BE3" w:rsidRDefault="00003190"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125 </w:t>
            </w:r>
          </w:p>
        </w:tc>
        <w:tc>
          <w:tcPr>
            <w:tcW w:w="506" w:type="pct"/>
            <w:tcBorders>
              <w:top w:val="outset" w:sz="6" w:space="0" w:color="000000"/>
              <w:left w:val="outset" w:sz="6" w:space="0" w:color="000000"/>
              <w:bottom w:val="outset" w:sz="6" w:space="0" w:color="000000"/>
              <w:right w:val="outset" w:sz="6" w:space="0" w:color="000000"/>
            </w:tcBorders>
            <w:shd w:val="clear" w:color="auto" w:fill="FFFFFF"/>
          </w:tcPr>
          <w:p w:rsidR="00003190" w:rsidRPr="00244BE3" w:rsidRDefault="00003190"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454 </w:t>
            </w:r>
          </w:p>
        </w:tc>
        <w:tc>
          <w:tcPr>
            <w:tcW w:w="530" w:type="pct"/>
            <w:tcBorders>
              <w:top w:val="outset" w:sz="6" w:space="0" w:color="000000"/>
              <w:left w:val="outset" w:sz="6" w:space="0" w:color="000000"/>
              <w:bottom w:val="outset" w:sz="6" w:space="0" w:color="000000"/>
              <w:right w:val="outset" w:sz="6" w:space="0" w:color="000000"/>
            </w:tcBorders>
            <w:shd w:val="clear" w:color="auto" w:fill="FFFFFF"/>
          </w:tcPr>
          <w:p w:rsidR="00003190" w:rsidRPr="00244BE3" w:rsidRDefault="00003190"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-45 </w:t>
            </w:r>
          </w:p>
        </w:tc>
        <w:tc>
          <w:tcPr>
            <w:tcW w:w="526" w:type="pct"/>
            <w:tcBorders>
              <w:top w:val="outset" w:sz="6" w:space="0" w:color="000000"/>
              <w:left w:val="outset" w:sz="6" w:space="0" w:color="000000"/>
              <w:bottom w:val="outset" w:sz="6" w:space="0" w:color="000000"/>
              <w:right w:val="outset" w:sz="6" w:space="0" w:color="000000"/>
            </w:tcBorders>
            <w:shd w:val="clear" w:color="auto" w:fill="FFFFFF"/>
          </w:tcPr>
          <w:p w:rsidR="00003190" w:rsidRPr="00244BE3" w:rsidRDefault="00003190"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329</w:t>
            </w:r>
          </w:p>
        </w:tc>
        <w:tc>
          <w:tcPr>
            <w:tcW w:w="567" w:type="pct"/>
            <w:tcBorders>
              <w:top w:val="outset" w:sz="6" w:space="0" w:color="000000"/>
              <w:left w:val="outset" w:sz="6" w:space="0" w:color="000000"/>
              <w:bottom w:val="outset" w:sz="6" w:space="0" w:color="000000"/>
              <w:right w:val="outset" w:sz="6" w:space="0" w:color="000000"/>
            </w:tcBorders>
            <w:shd w:val="clear" w:color="auto" w:fill="FFFFFF"/>
          </w:tcPr>
          <w:p w:rsidR="00003190" w:rsidRPr="00244BE3" w:rsidRDefault="00003190"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-9,0</w:t>
            </w:r>
          </w:p>
        </w:tc>
        <w:tc>
          <w:tcPr>
            <w:tcW w:w="554" w:type="pct"/>
            <w:tcBorders>
              <w:top w:val="outset" w:sz="6" w:space="0" w:color="000000"/>
              <w:left w:val="outset" w:sz="6" w:space="0" w:color="000000"/>
              <w:bottom w:val="outset" w:sz="6" w:space="0" w:color="000000"/>
              <w:right w:val="outset" w:sz="6" w:space="0" w:color="000000"/>
            </w:tcBorders>
            <w:shd w:val="clear" w:color="auto" w:fill="FFFFFF"/>
          </w:tcPr>
          <w:p w:rsidR="00003190" w:rsidRPr="00244BE3" w:rsidRDefault="00003190"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363,2</w:t>
            </w:r>
          </w:p>
        </w:tc>
      </w:tr>
      <w:tr w:rsidR="009D2011" w:rsidRPr="00244BE3" w:rsidTr="00DB4B76">
        <w:trPr>
          <w:trHeight w:val="20"/>
        </w:trPr>
        <w:tc>
          <w:tcPr>
            <w:tcW w:w="1277" w:type="pct"/>
            <w:tcBorders>
              <w:top w:val="outset" w:sz="6" w:space="0" w:color="000000"/>
              <w:left w:val="outset" w:sz="6" w:space="0" w:color="000000"/>
              <w:bottom w:val="outset" w:sz="6" w:space="0" w:color="000000"/>
              <w:right w:val="outset" w:sz="6" w:space="0" w:color="000000"/>
            </w:tcBorders>
            <w:shd w:val="clear" w:color="auto" w:fill="FFFFFF"/>
          </w:tcPr>
          <w:p w:rsidR="00003190" w:rsidRPr="00244BE3" w:rsidRDefault="00003190" w:rsidP="00E63913">
            <w:pPr>
              <w:spacing w:after="0" w:line="240" w:lineRule="auto"/>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Dotācija no vispārējiem ieņēmumiem</w:t>
            </w:r>
          </w:p>
        </w:tc>
        <w:tc>
          <w:tcPr>
            <w:tcW w:w="535" w:type="pct"/>
            <w:tcBorders>
              <w:top w:val="outset" w:sz="6" w:space="0" w:color="000000"/>
              <w:left w:val="outset" w:sz="6" w:space="0" w:color="000000"/>
              <w:bottom w:val="outset" w:sz="6" w:space="0" w:color="000000"/>
              <w:right w:val="outset" w:sz="6" w:space="0" w:color="000000"/>
            </w:tcBorders>
            <w:shd w:val="clear" w:color="auto" w:fill="FFFFFF"/>
          </w:tcPr>
          <w:p w:rsidR="00003190" w:rsidRPr="00244BE3" w:rsidRDefault="00003190"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6 384 </w:t>
            </w:r>
          </w:p>
        </w:tc>
        <w:tc>
          <w:tcPr>
            <w:tcW w:w="506" w:type="pct"/>
            <w:tcBorders>
              <w:top w:val="outset" w:sz="6" w:space="0" w:color="000000"/>
              <w:left w:val="outset" w:sz="6" w:space="0" w:color="000000"/>
              <w:bottom w:val="outset" w:sz="6" w:space="0" w:color="000000"/>
              <w:right w:val="outset" w:sz="6" w:space="0" w:color="000000"/>
            </w:tcBorders>
            <w:shd w:val="clear" w:color="auto" w:fill="FFFFFF"/>
          </w:tcPr>
          <w:p w:rsidR="00003190" w:rsidRPr="00244BE3" w:rsidRDefault="00003190"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10 355 </w:t>
            </w:r>
          </w:p>
        </w:tc>
        <w:tc>
          <w:tcPr>
            <w:tcW w:w="506" w:type="pct"/>
            <w:tcBorders>
              <w:top w:val="outset" w:sz="6" w:space="0" w:color="000000"/>
              <w:left w:val="outset" w:sz="6" w:space="0" w:color="000000"/>
              <w:bottom w:val="outset" w:sz="6" w:space="0" w:color="000000"/>
              <w:right w:val="outset" w:sz="6" w:space="0" w:color="000000"/>
            </w:tcBorders>
            <w:shd w:val="clear" w:color="auto" w:fill="FFFFFF"/>
          </w:tcPr>
          <w:p w:rsidR="00003190" w:rsidRPr="00244BE3" w:rsidRDefault="00003190"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10 355 </w:t>
            </w:r>
          </w:p>
        </w:tc>
        <w:tc>
          <w:tcPr>
            <w:tcW w:w="530" w:type="pct"/>
            <w:tcBorders>
              <w:top w:val="outset" w:sz="6" w:space="0" w:color="000000"/>
              <w:left w:val="outset" w:sz="6" w:space="0" w:color="000000"/>
              <w:bottom w:val="outset" w:sz="6" w:space="0" w:color="000000"/>
              <w:right w:val="outset" w:sz="6" w:space="0" w:color="000000"/>
            </w:tcBorders>
            <w:shd w:val="clear" w:color="auto" w:fill="FFFFFF"/>
          </w:tcPr>
          <w:p w:rsidR="00003190" w:rsidRPr="00244BE3" w:rsidRDefault="00003190"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3 971 </w:t>
            </w:r>
          </w:p>
        </w:tc>
        <w:tc>
          <w:tcPr>
            <w:tcW w:w="526" w:type="pct"/>
            <w:tcBorders>
              <w:top w:val="outset" w:sz="6" w:space="0" w:color="000000"/>
              <w:left w:val="outset" w:sz="6" w:space="0" w:color="000000"/>
              <w:bottom w:val="outset" w:sz="6" w:space="0" w:color="000000"/>
              <w:right w:val="outset" w:sz="6" w:space="0" w:color="000000"/>
            </w:tcBorders>
            <w:shd w:val="clear" w:color="auto" w:fill="FFFFFF"/>
          </w:tcPr>
          <w:p w:rsidR="00003190" w:rsidRPr="00244BE3" w:rsidRDefault="00003190"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0</w:t>
            </w:r>
          </w:p>
        </w:tc>
        <w:tc>
          <w:tcPr>
            <w:tcW w:w="567" w:type="pct"/>
            <w:tcBorders>
              <w:top w:val="outset" w:sz="6" w:space="0" w:color="000000"/>
              <w:left w:val="outset" w:sz="6" w:space="0" w:color="000000"/>
              <w:bottom w:val="outset" w:sz="6" w:space="0" w:color="000000"/>
              <w:right w:val="outset" w:sz="6" w:space="0" w:color="000000"/>
            </w:tcBorders>
            <w:shd w:val="clear" w:color="auto" w:fill="FFFFFF"/>
          </w:tcPr>
          <w:p w:rsidR="00003190" w:rsidRPr="00244BE3" w:rsidRDefault="00003190"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62,2</w:t>
            </w:r>
          </w:p>
        </w:tc>
        <w:tc>
          <w:tcPr>
            <w:tcW w:w="554" w:type="pct"/>
            <w:tcBorders>
              <w:top w:val="outset" w:sz="6" w:space="0" w:color="000000"/>
              <w:left w:val="outset" w:sz="6" w:space="0" w:color="000000"/>
              <w:bottom w:val="outset" w:sz="6" w:space="0" w:color="000000"/>
              <w:right w:val="outset" w:sz="6" w:space="0" w:color="000000"/>
            </w:tcBorders>
            <w:shd w:val="clear" w:color="auto" w:fill="FFFFFF"/>
          </w:tcPr>
          <w:p w:rsidR="00003190" w:rsidRPr="00244BE3" w:rsidRDefault="00003190"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100,0</w:t>
            </w:r>
          </w:p>
        </w:tc>
      </w:tr>
      <w:tr w:rsidR="009D2011" w:rsidRPr="00244BE3" w:rsidTr="00DB4B76">
        <w:trPr>
          <w:trHeight w:val="20"/>
        </w:trPr>
        <w:tc>
          <w:tcPr>
            <w:tcW w:w="1277" w:type="pct"/>
            <w:tcBorders>
              <w:top w:val="outset" w:sz="6" w:space="0" w:color="000000"/>
              <w:left w:val="outset" w:sz="6" w:space="0" w:color="000000"/>
              <w:bottom w:val="outset" w:sz="6" w:space="0" w:color="000000"/>
              <w:right w:val="outset" w:sz="6" w:space="0" w:color="000000"/>
            </w:tcBorders>
            <w:shd w:val="clear" w:color="auto" w:fill="FFFFFF"/>
          </w:tcPr>
          <w:p w:rsidR="00003190" w:rsidRPr="00244BE3" w:rsidRDefault="00003190" w:rsidP="00E63913">
            <w:pPr>
              <w:spacing w:after="0" w:line="240" w:lineRule="auto"/>
              <w:rPr>
                <w:rFonts w:ascii="Times New Roman" w:eastAsia="Times New Roman" w:hAnsi="Times New Roman"/>
                <w:color w:val="000000" w:themeColor="text1"/>
                <w:sz w:val="20"/>
                <w:szCs w:val="20"/>
                <w:lang w:eastAsia="lv-LV"/>
              </w:rPr>
            </w:pPr>
            <w:r w:rsidRPr="00244BE3">
              <w:rPr>
                <w:rFonts w:ascii="Times New Roman" w:eastAsia="Times New Roman" w:hAnsi="Times New Roman"/>
                <w:b/>
                <w:bCs/>
                <w:color w:val="000000" w:themeColor="text1"/>
                <w:sz w:val="20"/>
                <w:szCs w:val="20"/>
                <w:lang w:eastAsia="lv-LV"/>
              </w:rPr>
              <w:t>Izdevumi – kopā</w:t>
            </w:r>
          </w:p>
        </w:tc>
        <w:tc>
          <w:tcPr>
            <w:tcW w:w="535" w:type="pct"/>
            <w:tcBorders>
              <w:top w:val="outset" w:sz="6" w:space="0" w:color="000000"/>
              <w:left w:val="outset" w:sz="6" w:space="0" w:color="000000"/>
              <w:bottom w:val="outset" w:sz="6" w:space="0" w:color="000000"/>
              <w:right w:val="outset" w:sz="6" w:space="0" w:color="000000"/>
            </w:tcBorders>
            <w:shd w:val="clear" w:color="auto" w:fill="FFFFFF"/>
          </w:tcPr>
          <w:p w:rsidR="00003190" w:rsidRPr="00244BE3" w:rsidRDefault="00003190" w:rsidP="00E63913">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6 349 </w:t>
            </w:r>
          </w:p>
        </w:tc>
        <w:tc>
          <w:tcPr>
            <w:tcW w:w="506" w:type="pct"/>
            <w:tcBorders>
              <w:top w:val="outset" w:sz="6" w:space="0" w:color="000000"/>
              <w:left w:val="outset" w:sz="6" w:space="0" w:color="000000"/>
              <w:bottom w:val="outset" w:sz="6" w:space="0" w:color="000000"/>
              <w:right w:val="outset" w:sz="6" w:space="0" w:color="000000"/>
            </w:tcBorders>
            <w:shd w:val="clear" w:color="auto" w:fill="FFFFFF"/>
          </w:tcPr>
          <w:p w:rsidR="00003190" w:rsidRPr="00244BE3" w:rsidRDefault="00003190" w:rsidP="00E63913">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10 647 </w:t>
            </w:r>
          </w:p>
        </w:tc>
        <w:tc>
          <w:tcPr>
            <w:tcW w:w="506" w:type="pct"/>
            <w:tcBorders>
              <w:top w:val="outset" w:sz="6" w:space="0" w:color="000000"/>
              <w:left w:val="outset" w:sz="6" w:space="0" w:color="000000"/>
              <w:bottom w:val="outset" w:sz="6" w:space="0" w:color="000000"/>
              <w:right w:val="outset" w:sz="6" w:space="0" w:color="000000"/>
            </w:tcBorders>
            <w:shd w:val="clear" w:color="auto" w:fill="FFFFFF"/>
          </w:tcPr>
          <w:p w:rsidR="00003190" w:rsidRPr="00244BE3" w:rsidRDefault="00003190" w:rsidP="00E63913">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10 457 </w:t>
            </w:r>
          </w:p>
        </w:tc>
        <w:tc>
          <w:tcPr>
            <w:tcW w:w="530" w:type="pct"/>
            <w:tcBorders>
              <w:top w:val="outset" w:sz="6" w:space="0" w:color="000000"/>
              <w:left w:val="outset" w:sz="6" w:space="0" w:color="000000"/>
              <w:bottom w:val="outset" w:sz="6" w:space="0" w:color="000000"/>
              <w:right w:val="outset" w:sz="6" w:space="0" w:color="000000"/>
            </w:tcBorders>
            <w:shd w:val="clear" w:color="auto" w:fill="FFFFFF"/>
          </w:tcPr>
          <w:p w:rsidR="00003190" w:rsidRPr="00244BE3" w:rsidRDefault="00003190" w:rsidP="00E63913">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4 108 </w:t>
            </w:r>
          </w:p>
        </w:tc>
        <w:tc>
          <w:tcPr>
            <w:tcW w:w="526" w:type="pct"/>
            <w:tcBorders>
              <w:top w:val="outset" w:sz="6" w:space="0" w:color="000000"/>
              <w:left w:val="outset" w:sz="6" w:space="0" w:color="000000"/>
              <w:bottom w:val="outset" w:sz="6" w:space="0" w:color="000000"/>
              <w:right w:val="outset" w:sz="6" w:space="0" w:color="000000"/>
            </w:tcBorders>
            <w:shd w:val="clear" w:color="auto" w:fill="FFFFFF"/>
          </w:tcPr>
          <w:p w:rsidR="00003190" w:rsidRPr="00244BE3" w:rsidRDefault="00003190" w:rsidP="00E63913">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-190</w:t>
            </w:r>
          </w:p>
        </w:tc>
        <w:tc>
          <w:tcPr>
            <w:tcW w:w="567" w:type="pct"/>
            <w:tcBorders>
              <w:top w:val="outset" w:sz="6" w:space="0" w:color="000000"/>
              <w:left w:val="outset" w:sz="6" w:space="0" w:color="000000"/>
              <w:bottom w:val="outset" w:sz="6" w:space="0" w:color="000000"/>
              <w:right w:val="outset" w:sz="6" w:space="0" w:color="000000"/>
            </w:tcBorders>
            <w:shd w:val="clear" w:color="auto" w:fill="FFFFFF"/>
          </w:tcPr>
          <w:p w:rsidR="00003190" w:rsidRPr="00244BE3" w:rsidRDefault="00003190" w:rsidP="00E63913">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64,7</w:t>
            </w:r>
          </w:p>
        </w:tc>
        <w:tc>
          <w:tcPr>
            <w:tcW w:w="554" w:type="pct"/>
            <w:tcBorders>
              <w:top w:val="outset" w:sz="6" w:space="0" w:color="000000"/>
              <w:left w:val="outset" w:sz="6" w:space="0" w:color="000000"/>
              <w:bottom w:val="outset" w:sz="6" w:space="0" w:color="000000"/>
              <w:right w:val="outset" w:sz="6" w:space="0" w:color="000000"/>
            </w:tcBorders>
            <w:shd w:val="clear" w:color="auto" w:fill="FFFFFF"/>
          </w:tcPr>
          <w:p w:rsidR="00003190" w:rsidRPr="00244BE3" w:rsidRDefault="00003190" w:rsidP="00E63913">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98,2</w:t>
            </w:r>
          </w:p>
        </w:tc>
      </w:tr>
      <w:tr w:rsidR="009D2011" w:rsidRPr="00244BE3" w:rsidTr="00DB4B76">
        <w:trPr>
          <w:trHeight w:val="20"/>
        </w:trPr>
        <w:tc>
          <w:tcPr>
            <w:tcW w:w="1277" w:type="pct"/>
            <w:tcBorders>
              <w:top w:val="outset" w:sz="6" w:space="0" w:color="000000"/>
              <w:left w:val="outset" w:sz="6" w:space="0" w:color="000000"/>
              <w:bottom w:val="outset" w:sz="6" w:space="0" w:color="000000"/>
              <w:right w:val="outset" w:sz="6" w:space="0" w:color="000000"/>
            </w:tcBorders>
            <w:shd w:val="clear" w:color="auto" w:fill="FFFFFF"/>
          </w:tcPr>
          <w:p w:rsidR="00003190" w:rsidRPr="00244BE3" w:rsidRDefault="00003190" w:rsidP="00E63913">
            <w:pPr>
              <w:spacing w:after="0" w:line="240" w:lineRule="auto"/>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Atlīdzība</w:t>
            </w:r>
          </w:p>
        </w:tc>
        <w:tc>
          <w:tcPr>
            <w:tcW w:w="535" w:type="pct"/>
            <w:tcBorders>
              <w:top w:val="outset" w:sz="6" w:space="0" w:color="000000"/>
              <w:left w:val="outset" w:sz="6" w:space="0" w:color="000000"/>
              <w:bottom w:val="outset" w:sz="6" w:space="0" w:color="000000"/>
              <w:right w:val="outset" w:sz="6" w:space="0" w:color="000000"/>
            </w:tcBorders>
            <w:shd w:val="clear" w:color="auto" w:fill="FFFFFF"/>
          </w:tcPr>
          <w:p w:rsidR="00003190" w:rsidRPr="00244BE3" w:rsidRDefault="00003190"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2 695 </w:t>
            </w:r>
          </w:p>
        </w:tc>
        <w:tc>
          <w:tcPr>
            <w:tcW w:w="506" w:type="pct"/>
            <w:tcBorders>
              <w:top w:val="outset" w:sz="6" w:space="0" w:color="000000"/>
              <w:left w:val="outset" w:sz="6" w:space="0" w:color="000000"/>
              <w:bottom w:val="outset" w:sz="6" w:space="0" w:color="000000"/>
              <w:right w:val="outset" w:sz="6" w:space="0" w:color="000000"/>
            </w:tcBorders>
            <w:shd w:val="clear" w:color="auto" w:fill="FFFFFF"/>
          </w:tcPr>
          <w:p w:rsidR="00003190" w:rsidRPr="00244BE3" w:rsidRDefault="00003190"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2 576 </w:t>
            </w:r>
          </w:p>
        </w:tc>
        <w:tc>
          <w:tcPr>
            <w:tcW w:w="506" w:type="pct"/>
            <w:tcBorders>
              <w:top w:val="outset" w:sz="6" w:space="0" w:color="000000"/>
              <w:left w:val="outset" w:sz="6" w:space="0" w:color="000000"/>
              <w:bottom w:val="outset" w:sz="6" w:space="0" w:color="000000"/>
              <w:right w:val="outset" w:sz="6" w:space="0" w:color="000000"/>
            </w:tcBorders>
            <w:shd w:val="clear" w:color="auto" w:fill="FFFFFF"/>
          </w:tcPr>
          <w:p w:rsidR="00003190" w:rsidRPr="00244BE3" w:rsidRDefault="00003190"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2 555 </w:t>
            </w:r>
          </w:p>
        </w:tc>
        <w:tc>
          <w:tcPr>
            <w:tcW w:w="530" w:type="pct"/>
            <w:tcBorders>
              <w:top w:val="outset" w:sz="6" w:space="0" w:color="000000"/>
              <w:left w:val="outset" w:sz="6" w:space="0" w:color="000000"/>
              <w:bottom w:val="outset" w:sz="6" w:space="0" w:color="000000"/>
              <w:right w:val="outset" w:sz="6" w:space="0" w:color="000000"/>
            </w:tcBorders>
            <w:shd w:val="clear" w:color="auto" w:fill="FFFFFF"/>
          </w:tcPr>
          <w:p w:rsidR="00003190" w:rsidRPr="00244BE3" w:rsidRDefault="00003190"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-140 </w:t>
            </w:r>
          </w:p>
        </w:tc>
        <w:tc>
          <w:tcPr>
            <w:tcW w:w="526" w:type="pct"/>
            <w:tcBorders>
              <w:top w:val="outset" w:sz="6" w:space="0" w:color="000000"/>
              <w:left w:val="outset" w:sz="6" w:space="0" w:color="000000"/>
              <w:bottom w:val="outset" w:sz="6" w:space="0" w:color="000000"/>
              <w:right w:val="outset" w:sz="6" w:space="0" w:color="000000"/>
            </w:tcBorders>
            <w:shd w:val="clear" w:color="auto" w:fill="FFFFFF"/>
          </w:tcPr>
          <w:p w:rsidR="00003190" w:rsidRPr="00244BE3" w:rsidRDefault="00003190"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-21</w:t>
            </w:r>
          </w:p>
        </w:tc>
        <w:tc>
          <w:tcPr>
            <w:tcW w:w="567" w:type="pct"/>
            <w:tcBorders>
              <w:top w:val="outset" w:sz="6" w:space="0" w:color="000000"/>
              <w:left w:val="outset" w:sz="6" w:space="0" w:color="000000"/>
              <w:bottom w:val="outset" w:sz="6" w:space="0" w:color="000000"/>
              <w:right w:val="outset" w:sz="6" w:space="0" w:color="000000"/>
            </w:tcBorders>
            <w:shd w:val="clear" w:color="auto" w:fill="FFFFFF"/>
          </w:tcPr>
          <w:p w:rsidR="00003190" w:rsidRPr="00244BE3" w:rsidRDefault="00003190"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-5,2</w:t>
            </w:r>
          </w:p>
        </w:tc>
        <w:tc>
          <w:tcPr>
            <w:tcW w:w="554" w:type="pct"/>
            <w:tcBorders>
              <w:top w:val="outset" w:sz="6" w:space="0" w:color="000000"/>
              <w:left w:val="outset" w:sz="6" w:space="0" w:color="000000"/>
              <w:bottom w:val="outset" w:sz="6" w:space="0" w:color="000000"/>
              <w:right w:val="outset" w:sz="6" w:space="0" w:color="000000"/>
            </w:tcBorders>
            <w:shd w:val="clear" w:color="auto" w:fill="FFFFFF"/>
          </w:tcPr>
          <w:p w:rsidR="00003190" w:rsidRPr="00244BE3" w:rsidRDefault="00003190"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99,2</w:t>
            </w:r>
          </w:p>
        </w:tc>
      </w:tr>
      <w:tr w:rsidR="009D2011" w:rsidRPr="00244BE3" w:rsidTr="00DB4B76">
        <w:trPr>
          <w:trHeight w:val="20"/>
        </w:trPr>
        <w:tc>
          <w:tcPr>
            <w:tcW w:w="1277" w:type="pct"/>
            <w:tcBorders>
              <w:top w:val="outset" w:sz="6" w:space="0" w:color="000000"/>
              <w:left w:val="outset" w:sz="6" w:space="0" w:color="000000"/>
              <w:bottom w:val="outset" w:sz="6" w:space="0" w:color="000000"/>
              <w:right w:val="outset" w:sz="6" w:space="0" w:color="000000"/>
            </w:tcBorders>
            <w:shd w:val="clear" w:color="auto" w:fill="FFFFFF"/>
          </w:tcPr>
          <w:p w:rsidR="00003190" w:rsidRPr="00244BE3" w:rsidRDefault="00003190" w:rsidP="00DB4B76">
            <w:pPr>
              <w:spacing w:after="0" w:line="240" w:lineRule="auto"/>
              <w:jc w:val="center"/>
              <w:rPr>
                <w:rFonts w:ascii="Times New Roman" w:eastAsia="Times New Roman" w:hAnsi="Times New Roman"/>
                <w:color w:val="000000" w:themeColor="text1"/>
                <w:sz w:val="20"/>
                <w:szCs w:val="20"/>
                <w:lang w:eastAsia="lv-LV"/>
              </w:rPr>
            </w:pPr>
            <w:r w:rsidRPr="00244BE3">
              <w:rPr>
                <w:rFonts w:ascii="Times New Roman" w:eastAsia="Times New Roman" w:hAnsi="Times New Roman"/>
                <w:i/>
                <w:iCs/>
                <w:color w:val="000000" w:themeColor="text1"/>
                <w:sz w:val="20"/>
                <w:szCs w:val="20"/>
                <w:lang w:eastAsia="lv-LV"/>
              </w:rPr>
              <w:t>t.sk. atalgojums</w:t>
            </w:r>
          </w:p>
        </w:tc>
        <w:tc>
          <w:tcPr>
            <w:tcW w:w="535" w:type="pct"/>
            <w:tcBorders>
              <w:top w:val="outset" w:sz="6" w:space="0" w:color="000000"/>
              <w:left w:val="outset" w:sz="6" w:space="0" w:color="000000"/>
              <w:bottom w:val="outset" w:sz="6" w:space="0" w:color="000000"/>
              <w:right w:val="outset" w:sz="6" w:space="0" w:color="000000"/>
            </w:tcBorders>
            <w:shd w:val="clear" w:color="auto" w:fill="FFFFFF"/>
          </w:tcPr>
          <w:p w:rsidR="00003190" w:rsidRPr="00244BE3" w:rsidRDefault="00003190"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2 223 </w:t>
            </w:r>
          </w:p>
        </w:tc>
        <w:tc>
          <w:tcPr>
            <w:tcW w:w="506" w:type="pct"/>
            <w:tcBorders>
              <w:top w:val="outset" w:sz="6" w:space="0" w:color="000000"/>
              <w:left w:val="outset" w:sz="6" w:space="0" w:color="000000"/>
              <w:bottom w:val="outset" w:sz="6" w:space="0" w:color="000000"/>
              <w:right w:val="outset" w:sz="6" w:space="0" w:color="000000"/>
            </w:tcBorders>
            <w:shd w:val="clear" w:color="auto" w:fill="FFFFFF"/>
          </w:tcPr>
          <w:p w:rsidR="00003190" w:rsidRPr="00244BE3" w:rsidRDefault="00003190"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 xml:space="preserve"> 2 172 </w:t>
            </w:r>
          </w:p>
        </w:tc>
        <w:tc>
          <w:tcPr>
            <w:tcW w:w="506" w:type="pct"/>
            <w:tcBorders>
              <w:top w:val="outset" w:sz="6" w:space="0" w:color="000000"/>
              <w:left w:val="outset" w:sz="6" w:space="0" w:color="000000"/>
              <w:bottom w:val="outset" w:sz="6" w:space="0" w:color="000000"/>
              <w:right w:val="outset" w:sz="6" w:space="0" w:color="000000"/>
            </w:tcBorders>
            <w:shd w:val="clear" w:color="auto" w:fill="FFFFFF"/>
          </w:tcPr>
          <w:p w:rsidR="00003190" w:rsidRPr="00244BE3" w:rsidRDefault="00003190"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2 168 </w:t>
            </w:r>
          </w:p>
        </w:tc>
        <w:tc>
          <w:tcPr>
            <w:tcW w:w="530" w:type="pct"/>
            <w:tcBorders>
              <w:top w:val="outset" w:sz="6" w:space="0" w:color="000000"/>
              <w:left w:val="outset" w:sz="6" w:space="0" w:color="000000"/>
              <w:bottom w:val="outset" w:sz="6" w:space="0" w:color="000000"/>
              <w:right w:val="outset" w:sz="6" w:space="0" w:color="000000"/>
            </w:tcBorders>
            <w:shd w:val="clear" w:color="auto" w:fill="FFFFFF"/>
          </w:tcPr>
          <w:p w:rsidR="00003190" w:rsidRPr="00244BE3" w:rsidRDefault="00003190"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-55 </w:t>
            </w:r>
          </w:p>
        </w:tc>
        <w:tc>
          <w:tcPr>
            <w:tcW w:w="526" w:type="pct"/>
            <w:tcBorders>
              <w:top w:val="outset" w:sz="6" w:space="0" w:color="000000"/>
              <w:left w:val="outset" w:sz="6" w:space="0" w:color="000000"/>
              <w:bottom w:val="outset" w:sz="6" w:space="0" w:color="000000"/>
              <w:right w:val="outset" w:sz="6" w:space="0" w:color="000000"/>
            </w:tcBorders>
            <w:shd w:val="clear" w:color="auto" w:fill="FFFFFF"/>
          </w:tcPr>
          <w:p w:rsidR="00003190" w:rsidRPr="00244BE3" w:rsidRDefault="00003190"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-4</w:t>
            </w:r>
          </w:p>
        </w:tc>
        <w:tc>
          <w:tcPr>
            <w:tcW w:w="567" w:type="pct"/>
            <w:tcBorders>
              <w:top w:val="outset" w:sz="6" w:space="0" w:color="000000"/>
              <w:left w:val="outset" w:sz="6" w:space="0" w:color="000000"/>
              <w:bottom w:val="outset" w:sz="6" w:space="0" w:color="000000"/>
              <w:right w:val="outset" w:sz="6" w:space="0" w:color="000000"/>
            </w:tcBorders>
            <w:shd w:val="clear" w:color="auto" w:fill="FFFFFF"/>
          </w:tcPr>
          <w:p w:rsidR="00003190" w:rsidRPr="00244BE3" w:rsidRDefault="00003190"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-2,5</w:t>
            </w:r>
          </w:p>
        </w:tc>
        <w:tc>
          <w:tcPr>
            <w:tcW w:w="554" w:type="pct"/>
            <w:tcBorders>
              <w:top w:val="outset" w:sz="6" w:space="0" w:color="000000"/>
              <w:left w:val="outset" w:sz="6" w:space="0" w:color="000000"/>
              <w:bottom w:val="outset" w:sz="6" w:space="0" w:color="000000"/>
              <w:right w:val="outset" w:sz="6" w:space="0" w:color="000000"/>
            </w:tcBorders>
            <w:shd w:val="clear" w:color="auto" w:fill="FFFFFF"/>
          </w:tcPr>
          <w:p w:rsidR="00003190" w:rsidRPr="00244BE3" w:rsidRDefault="00003190"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99,8</w:t>
            </w:r>
          </w:p>
        </w:tc>
      </w:tr>
    </w:tbl>
    <w:p w:rsidR="00003190" w:rsidRPr="00244BE3" w:rsidRDefault="00003190" w:rsidP="00186ECA">
      <w:pPr>
        <w:spacing w:after="120" w:line="240" w:lineRule="auto"/>
        <w:ind w:firstLine="720"/>
        <w:jc w:val="both"/>
        <w:rPr>
          <w:rFonts w:ascii="Times New Roman" w:hAnsi="Times New Roman"/>
          <w:iCs/>
          <w:color w:val="000000" w:themeColor="text1"/>
          <w:sz w:val="24"/>
          <w:szCs w:val="24"/>
        </w:rPr>
      </w:pPr>
    </w:p>
    <w:p w:rsidR="00003190" w:rsidRPr="00244BE3" w:rsidRDefault="00003190" w:rsidP="00725998">
      <w:pPr>
        <w:spacing w:after="120" w:line="240" w:lineRule="auto"/>
        <w:ind w:firstLine="720"/>
        <w:jc w:val="both"/>
        <w:rPr>
          <w:rFonts w:ascii="Times New Roman" w:hAnsi="Times New Roman"/>
          <w:iCs/>
          <w:color w:val="000000" w:themeColor="text1"/>
          <w:sz w:val="28"/>
          <w:szCs w:val="28"/>
        </w:rPr>
      </w:pPr>
      <w:r w:rsidRPr="00244BE3">
        <w:rPr>
          <w:rFonts w:ascii="Times New Roman" w:hAnsi="Times New Roman"/>
          <w:b/>
          <w:iCs/>
          <w:color w:val="000000" w:themeColor="text1"/>
          <w:sz w:val="28"/>
          <w:szCs w:val="28"/>
        </w:rPr>
        <w:t>Ārlietu ministrijas</w:t>
      </w:r>
      <w:r w:rsidRPr="00244BE3">
        <w:rPr>
          <w:rFonts w:ascii="Times New Roman" w:hAnsi="Times New Roman"/>
          <w:iCs/>
          <w:color w:val="000000" w:themeColor="text1"/>
          <w:sz w:val="28"/>
          <w:szCs w:val="28"/>
        </w:rPr>
        <w:t xml:space="preserve"> izlietotie līdzekļi 2011.</w:t>
      </w:r>
      <w:r w:rsidR="000960CD" w:rsidRPr="00244BE3">
        <w:rPr>
          <w:rFonts w:ascii="Times New Roman" w:hAnsi="Times New Roman"/>
          <w:iCs/>
          <w:color w:val="000000" w:themeColor="text1"/>
          <w:sz w:val="28"/>
          <w:szCs w:val="28"/>
        </w:rPr>
        <w:t xml:space="preserve"> gadā pirmajā ceturksnī ir 10,5</w:t>
      </w:r>
      <w:r w:rsidR="00186ECA" w:rsidRPr="00244BE3">
        <w:rPr>
          <w:rFonts w:ascii="Times New Roman" w:hAnsi="Times New Roman"/>
          <w:iCs/>
          <w:color w:val="000000" w:themeColor="text1"/>
          <w:sz w:val="28"/>
          <w:szCs w:val="28"/>
        </w:rPr>
        <w:t> milj. l</w:t>
      </w:r>
      <w:r w:rsidRPr="00244BE3">
        <w:rPr>
          <w:rFonts w:ascii="Times New Roman" w:hAnsi="Times New Roman"/>
          <w:iCs/>
          <w:color w:val="000000" w:themeColor="text1"/>
          <w:sz w:val="28"/>
          <w:szCs w:val="28"/>
        </w:rPr>
        <w:t xml:space="preserve">atu jeb 98,2% no plānotā. Salīdzinājumā ar 2010.gada attiecīgo laika posmu, izdevumu apjoms ir palielinājies par 4,1 </w:t>
      </w:r>
      <w:r w:rsidR="00186ECA" w:rsidRPr="00244BE3">
        <w:rPr>
          <w:rFonts w:ascii="Times New Roman" w:hAnsi="Times New Roman"/>
          <w:iCs/>
          <w:color w:val="000000" w:themeColor="text1"/>
          <w:sz w:val="28"/>
          <w:szCs w:val="28"/>
        </w:rPr>
        <w:t> milj. l</w:t>
      </w:r>
      <w:r w:rsidRPr="00244BE3">
        <w:rPr>
          <w:rFonts w:ascii="Times New Roman" w:hAnsi="Times New Roman"/>
          <w:iCs/>
          <w:color w:val="000000" w:themeColor="text1"/>
          <w:sz w:val="28"/>
          <w:szCs w:val="28"/>
        </w:rPr>
        <w:t>atu jeb 64,7%. Izdevumu palielinājums galvenokārt saistīts ar saistību izpildi 3,8</w:t>
      </w:r>
      <w:r w:rsidR="00186ECA" w:rsidRPr="00244BE3">
        <w:rPr>
          <w:rFonts w:ascii="Times New Roman" w:hAnsi="Times New Roman"/>
          <w:iCs/>
          <w:color w:val="000000" w:themeColor="text1"/>
          <w:sz w:val="28"/>
          <w:szCs w:val="28"/>
        </w:rPr>
        <w:t> milj. l</w:t>
      </w:r>
      <w:r w:rsidRPr="00244BE3">
        <w:rPr>
          <w:rFonts w:ascii="Times New Roman" w:hAnsi="Times New Roman"/>
          <w:iCs/>
          <w:color w:val="000000" w:themeColor="text1"/>
          <w:sz w:val="28"/>
          <w:szCs w:val="28"/>
        </w:rPr>
        <w:t xml:space="preserve">atu apmērā pret VAS „Valsts nekustamie īpašumi” par faktiski veiktajiem kapitālieguldījumiem </w:t>
      </w:r>
      <w:r w:rsidRPr="00244BE3">
        <w:rPr>
          <w:rFonts w:ascii="Times New Roman" w:hAnsi="Times New Roman"/>
          <w:iCs/>
          <w:color w:val="000000" w:themeColor="text1"/>
          <w:sz w:val="28"/>
          <w:szCs w:val="28"/>
        </w:rPr>
        <w:lastRenderedPageBreak/>
        <w:t>Latvijas Republikas vēstniecības Krievijas Federācijā ēkas rekonstrukcijā Maskavas vēsturiskajā centrā, Čapligina ielā 3, kā arī izdevumu palielinājumu 0,2</w:t>
      </w:r>
      <w:r w:rsidR="00186ECA" w:rsidRPr="00244BE3">
        <w:rPr>
          <w:rFonts w:ascii="Times New Roman" w:hAnsi="Times New Roman"/>
          <w:iCs/>
          <w:color w:val="000000" w:themeColor="text1"/>
          <w:sz w:val="28"/>
          <w:szCs w:val="28"/>
        </w:rPr>
        <w:t> milj. l</w:t>
      </w:r>
      <w:r w:rsidRPr="00244BE3">
        <w:rPr>
          <w:rFonts w:ascii="Times New Roman" w:hAnsi="Times New Roman"/>
          <w:iCs/>
          <w:color w:val="000000" w:themeColor="text1"/>
          <w:sz w:val="28"/>
          <w:szCs w:val="28"/>
        </w:rPr>
        <w:t>atu apmērā iemaksām</w:t>
      </w:r>
      <w:r w:rsidR="00725998">
        <w:rPr>
          <w:rFonts w:ascii="Times New Roman" w:hAnsi="Times New Roman"/>
          <w:iCs/>
          <w:color w:val="000000" w:themeColor="text1"/>
          <w:sz w:val="28"/>
          <w:szCs w:val="28"/>
        </w:rPr>
        <w:t xml:space="preserve"> starptautiskajās organizācijās, </w:t>
      </w:r>
      <w:r w:rsidRPr="00244BE3">
        <w:rPr>
          <w:rFonts w:ascii="Times New Roman" w:hAnsi="Times New Roman"/>
          <w:iCs/>
          <w:color w:val="000000" w:themeColor="text1"/>
          <w:sz w:val="28"/>
          <w:szCs w:val="28"/>
        </w:rPr>
        <w:t>tai skaitā:</w:t>
      </w:r>
    </w:p>
    <w:p w:rsidR="00725998" w:rsidRDefault="002570EF" w:rsidP="002C3CA0">
      <w:pPr>
        <w:spacing w:after="120" w:line="240" w:lineRule="auto"/>
        <w:jc w:val="both"/>
        <w:rPr>
          <w:rFonts w:ascii="Times New Roman" w:hAnsi="Times New Roman"/>
          <w:color w:val="000000" w:themeColor="text1"/>
          <w:sz w:val="24"/>
          <w:szCs w:val="24"/>
        </w:rPr>
      </w:pPr>
      <w:r w:rsidRPr="00725998">
        <w:rPr>
          <w:rFonts w:ascii="Times New Roman" w:hAnsi="Times New Roman"/>
          <w:color w:val="000000" w:themeColor="text1"/>
          <w:sz w:val="24"/>
          <w:szCs w:val="24"/>
        </w:rPr>
        <w:t> </w:t>
      </w:r>
    </w:p>
    <w:p w:rsidR="00003190" w:rsidRPr="00725998" w:rsidRDefault="00003190" w:rsidP="002C3CA0">
      <w:pPr>
        <w:spacing w:after="120" w:line="240" w:lineRule="auto"/>
        <w:jc w:val="both"/>
        <w:rPr>
          <w:rFonts w:ascii="Times New Roman" w:hAnsi="Times New Roman"/>
          <w:color w:val="000000" w:themeColor="text1"/>
          <w:sz w:val="24"/>
          <w:szCs w:val="24"/>
        </w:rPr>
      </w:pPr>
      <w:r w:rsidRPr="00725998">
        <w:rPr>
          <w:rFonts w:ascii="Times New Roman" w:hAnsi="Times New Roman"/>
          <w:color w:val="000000" w:themeColor="text1"/>
          <w:sz w:val="24"/>
          <w:szCs w:val="24"/>
        </w:rPr>
        <w:t xml:space="preserve">Valsts pamatfunkciju īstenošana </w:t>
      </w:r>
    </w:p>
    <w:tbl>
      <w:tblPr>
        <w:tblW w:w="4968" w:type="pct"/>
        <w:tblInd w:w="30" w:type="dxa"/>
        <w:tblBorders>
          <w:top w:val="outset" w:sz="6" w:space="0" w:color="000000"/>
          <w:left w:val="outset" w:sz="6" w:space="0" w:color="000000"/>
          <w:bottom w:val="outset" w:sz="6" w:space="0" w:color="000000"/>
          <w:right w:val="outset" w:sz="6" w:space="0" w:color="000000"/>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2356"/>
        <w:gridCol w:w="868"/>
        <w:gridCol w:w="867"/>
        <w:gridCol w:w="860"/>
        <w:gridCol w:w="987"/>
        <w:gridCol w:w="867"/>
        <w:gridCol w:w="1245"/>
        <w:gridCol w:w="1023"/>
      </w:tblGrid>
      <w:tr w:rsidR="007D3F6A" w:rsidRPr="007D3F6A" w:rsidTr="00DB4B76">
        <w:trPr>
          <w:trHeight w:val="20"/>
        </w:trPr>
        <w:tc>
          <w:tcPr>
            <w:tcW w:w="1298"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7D3F6A" w:rsidRPr="007D3F6A" w:rsidRDefault="007D3F6A" w:rsidP="007D3F6A">
            <w:pPr>
              <w:spacing w:after="0" w:line="240" w:lineRule="auto"/>
              <w:jc w:val="center"/>
              <w:rPr>
                <w:rFonts w:ascii="Times New Roman" w:hAnsi="Times New Roman"/>
                <w:color w:val="000000" w:themeColor="text1"/>
                <w:sz w:val="16"/>
                <w:szCs w:val="16"/>
                <w:lang w:eastAsia="lv-LV"/>
              </w:rPr>
            </w:pPr>
            <w:r w:rsidRPr="007D3F6A">
              <w:rPr>
                <w:rFonts w:ascii="Times New Roman" w:hAnsi="Times New Roman"/>
                <w:color w:val="000000" w:themeColor="text1"/>
                <w:sz w:val="16"/>
                <w:szCs w:val="16"/>
                <w:lang w:eastAsia="lv-LV"/>
              </w:rPr>
              <w:t>Finansiālie rādītāji</w:t>
            </w:r>
          </w:p>
        </w:tc>
        <w:tc>
          <w:tcPr>
            <w:tcW w:w="478"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7D3F6A" w:rsidRPr="007D3F6A" w:rsidRDefault="007D3F6A" w:rsidP="007D3F6A">
            <w:pPr>
              <w:spacing w:after="0" w:line="240" w:lineRule="auto"/>
              <w:jc w:val="center"/>
              <w:rPr>
                <w:rFonts w:ascii="Times New Roman" w:hAnsi="Times New Roman"/>
                <w:color w:val="000000" w:themeColor="text1"/>
                <w:sz w:val="16"/>
                <w:szCs w:val="16"/>
                <w:lang w:eastAsia="lv-LV"/>
              </w:rPr>
            </w:pPr>
            <w:r w:rsidRPr="007D3F6A">
              <w:rPr>
                <w:rFonts w:ascii="Times New Roman" w:hAnsi="Times New Roman"/>
                <w:color w:val="000000" w:themeColor="text1"/>
                <w:sz w:val="16"/>
                <w:szCs w:val="16"/>
                <w:lang w:eastAsia="lv-LV"/>
              </w:rPr>
              <w:t>2010.g.</w:t>
            </w:r>
          </w:p>
          <w:p w:rsidR="007D3F6A" w:rsidRPr="007D3F6A" w:rsidRDefault="007D3F6A" w:rsidP="007D3F6A">
            <w:pPr>
              <w:spacing w:after="0" w:line="240" w:lineRule="auto"/>
              <w:jc w:val="center"/>
              <w:rPr>
                <w:rFonts w:ascii="Times New Roman" w:hAnsi="Times New Roman"/>
                <w:color w:val="000000" w:themeColor="text1"/>
                <w:sz w:val="16"/>
                <w:szCs w:val="16"/>
                <w:lang w:eastAsia="lv-LV"/>
              </w:rPr>
            </w:pPr>
            <w:r w:rsidRPr="007D3F6A">
              <w:rPr>
                <w:rFonts w:ascii="Times New Roman" w:hAnsi="Times New Roman"/>
                <w:color w:val="000000" w:themeColor="text1"/>
                <w:sz w:val="16"/>
                <w:szCs w:val="16"/>
                <w:lang w:eastAsia="lv-LV"/>
              </w:rPr>
              <w:t>I cet.</w:t>
            </w:r>
          </w:p>
          <w:p w:rsidR="007D3F6A" w:rsidRPr="007D3F6A" w:rsidRDefault="007D3F6A" w:rsidP="007D3F6A">
            <w:pPr>
              <w:spacing w:after="0" w:line="240" w:lineRule="auto"/>
              <w:jc w:val="center"/>
              <w:rPr>
                <w:rFonts w:ascii="Times New Roman" w:hAnsi="Times New Roman"/>
                <w:color w:val="000000" w:themeColor="text1"/>
                <w:sz w:val="16"/>
                <w:szCs w:val="16"/>
                <w:lang w:eastAsia="lv-LV"/>
              </w:rPr>
            </w:pPr>
            <w:r w:rsidRPr="007D3F6A">
              <w:rPr>
                <w:rFonts w:ascii="Times New Roman" w:hAnsi="Times New Roman"/>
                <w:color w:val="000000" w:themeColor="text1"/>
                <w:sz w:val="16"/>
                <w:szCs w:val="16"/>
                <w:lang w:eastAsia="lv-LV"/>
              </w:rPr>
              <w:t xml:space="preserve">izpilde </w:t>
            </w:r>
          </w:p>
        </w:tc>
        <w:tc>
          <w:tcPr>
            <w:tcW w:w="478"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7D3F6A" w:rsidRPr="007D3F6A" w:rsidRDefault="007D3F6A" w:rsidP="007D3F6A">
            <w:pPr>
              <w:spacing w:after="0" w:line="240" w:lineRule="auto"/>
              <w:jc w:val="center"/>
              <w:rPr>
                <w:rFonts w:ascii="Times New Roman" w:hAnsi="Times New Roman"/>
                <w:color w:val="000000" w:themeColor="text1"/>
                <w:sz w:val="16"/>
                <w:szCs w:val="16"/>
                <w:lang w:eastAsia="lv-LV"/>
              </w:rPr>
            </w:pPr>
            <w:r w:rsidRPr="007D3F6A">
              <w:rPr>
                <w:rFonts w:ascii="Times New Roman" w:hAnsi="Times New Roman"/>
                <w:color w:val="000000" w:themeColor="text1"/>
                <w:sz w:val="16"/>
                <w:szCs w:val="16"/>
                <w:lang w:eastAsia="lv-LV"/>
              </w:rPr>
              <w:t>2011.g.</w:t>
            </w:r>
          </w:p>
          <w:p w:rsidR="007D3F6A" w:rsidRPr="007D3F6A" w:rsidRDefault="007D3F6A" w:rsidP="007D3F6A">
            <w:pPr>
              <w:spacing w:after="0" w:line="240" w:lineRule="auto"/>
              <w:jc w:val="center"/>
              <w:rPr>
                <w:rFonts w:ascii="Times New Roman" w:hAnsi="Times New Roman"/>
                <w:color w:val="000000" w:themeColor="text1"/>
                <w:sz w:val="16"/>
                <w:szCs w:val="16"/>
                <w:lang w:eastAsia="lv-LV"/>
              </w:rPr>
            </w:pPr>
            <w:r w:rsidRPr="007D3F6A">
              <w:rPr>
                <w:rFonts w:ascii="Times New Roman" w:hAnsi="Times New Roman"/>
                <w:color w:val="000000" w:themeColor="text1"/>
                <w:sz w:val="16"/>
                <w:szCs w:val="16"/>
                <w:lang w:eastAsia="lv-LV"/>
              </w:rPr>
              <w:t>I cet.</w:t>
            </w:r>
          </w:p>
          <w:p w:rsidR="007D3F6A" w:rsidRPr="007D3F6A" w:rsidRDefault="007D3F6A" w:rsidP="007D3F6A">
            <w:pPr>
              <w:spacing w:after="0" w:line="240" w:lineRule="auto"/>
              <w:jc w:val="center"/>
              <w:rPr>
                <w:rFonts w:ascii="Times New Roman" w:hAnsi="Times New Roman"/>
                <w:color w:val="000000" w:themeColor="text1"/>
                <w:sz w:val="16"/>
                <w:szCs w:val="16"/>
                <w:lang w:eastAsia="lv-LV"/>
              </w:rPr>
            </w:pPr>
            <w:r w:rsidRPr="007D3F6A">
              <w:rPr>
                <w:rFonts w:ascii="Times New Roman" w:hAnsi="Times New Roman"/>
                <w:color w:val="000000" w:themeColor="text1"/>
                <w:sz w:val="16"/>
                <w:szCs w:val="16"/>
                <w:lang w:eastAsia="lv-LV"/>
              </w:rPr>
              <w:t>plāns</w:t>
            </w:r>
          </w:p>
        </w:tc>
        <w:tc>
          <w:tcPr>
            <w:tcW w:w="474"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7D3F6A" w:rsidRPr="007D3F6A" w:rsidRDefault="007D3F6A" w:rsidP="007D3F6A">
            <w:pPr>
              <w:spacing w:after="0" w:line="240" w:lineRule="auto"/>
              <w:jc w:val="center"/>
              <w:rPr>
                <w:rFonts w:ascii="Times New Roman" w:hAnsi="Times New Roman"/>
                <w:color w:val="000000" w:themeColor="text1"/>
                <w:sz w:val="16"/>
                <w:szCs w:val="16"/>
                <w:lang w:eastAsia="lv-LV"/>
              </w:rPr>
            </w:pPr>
            <w:r w:rsidRPr="007D3F6A">
              <w:rPr>
                <w:rFonts w:ascii="Times New Roman" w:hAnsi="Times New Roman"/>
                <w:color w:val="000000" w:themeColor="text1"/>
                <w:sz w:val="16"/>
                <w:szCs w:val="16"/>
                <w:lang w:eastAsia="lv-LV"/>
              </w:rPr>
              <w:t>2011.g.</w:t>
            </w:r>
          </w:p>
          <w:p w:rsidR="007D3F6A" w:rsidRPr="007D3F6A" w:rsidRDefault="007D3F6A" w:rsidP="007D3F6A">
            <w:pPr>
              <w:spacing w:after="0" w:line="240" w:lineRule="auto"/>
              <w:jc w:val="center"/>
              <w:rPr>
                <w:rFonts w:ascii="Times New Roman" w:hAnsi="Times New Roman"/>
                <w:color w:val="000000" w:themeColor="text1"/>
                <w:sz w:val="16"/>
                <w:szCs w:val="16"/>
                <w:lang w:eastAsia="lv-LV"/>
              </w:rPr>
            </w:pPr>
            <w:r w:rsidRPr="007D3F6A">
              <w:rPr>
                <w:rFonts w:ascii="Times New Roman" w:hAnsi="Times New Roman"/>
                <w:color w:val="000000" w:themeColor="text1"/>
                <w:sz w:val="16"/>
                <w:szCs w:val="16"/>
                <w:lang w:eastAsia="lv-LV"/>
              </w:rPr>
              <w:t>I cet.</w:t>
            </w:r>
          </w:p>
          <w:p w:rsidR="007D3F6A" w:rsidRPr="007D3F6A" w:rsidRDefault="007D3F6A" w:rsidP="007D3F6A">
            <w:pPr>
              <w:spacing w:after="0" w:line="240" w:lineRule="auto"/>
              <w:jc w:val="center"/>
              <w:rPr>
                <w:rFonts w:ascii="Times New Roman" w:hAnsi="Times New Roman"/>
                <w:color w:val="000000" w:themeColor="text1"/>
                <w:sz w:val="16"/>
                <w:szCs w:val="16"/>
                <w:lang w:eastAsia="lv-LV"/>
              </w:rPr>
            </w:pPr>
            <w:r w:rsidRPr="007D3F6A">
              <w:rPr>
                <w:rFonts w:ascii="Times New Roman" w:hAnsi="Times New Roman"/>
                <w:color w:val="000000" w:themeColor="text1"/>
                <w:sz w:val="16"/>
                <w:szCs w:val="16"/>
                <w:lang w:eastAsia="lv-LV"/>
              </w:rPr>
              <w:t>izpilde</w:t>
            </w:r>
          </w:p>
        </w:tc>
        <w:tc>
          <w:tcPr>
            <w:tcW w:w="544"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7D3F6A" w:rsidRPr="007D3F6A" w:rsidRDefault="007D3F6A" w:rsidP="007D3F6A">
            <w:pPr>
              <w:spacing w:after="0" w:line="240" w:lineRule="auto"/>
              <w:jc w:val="center"/>
              <w:rPr>
                <w:rFonts w:ascii="Times New Roman" w:hAnsi="Times New Roman"/>
                <w:color w:val="000000" w:themeColor="text1"/>
                <w:sz w:val="16"/>
                <w:szCs w:val="16"/>
                <w:lang w:eastAsia="lv-LV"/>
              </w:rPr>
            </w:pPr>
            <w:r w:rsidRPr="007D3F6A">
              <w:rPr>
                <w:rFonts w:ascii="Times New Roman" w:hAnsi="Times New Roman"/>
                <w:color w:val="000000" w:themeColor="text1"/>
                <w:sz w:val="16"/>
                <w:szCs w:val="16"/>
                <w:lang w:eastAsia="lv-LV"/>
              </w:rPr>
              <w:t>2011.g. I cet.</w:t>
            </w:r>
          </w:p>
          <w:p w:rsidR="007D3F6A" w:rsidRPr="007D3F6A" w:rsidRDefault="007D3F6A" w:rsidP="007D3F6A">
            <w:pPr>
              <w:spacing w:after="0" w:line="240" w:lineRule="auto"/>
              <w:jc w:val="center"/>
              <w:rPr>
                <w:rFonts w:ascii="Times New Roman" w:hAnsi="Times New Roman"/>
                <w:color w:val="000000" w:themeColor="text1"/>
                <w:sz w:val="16"/>
                <w:szCs w:val="16"/>
                <w:lang w:eastAsia="lv-LV"/>
              </w:rPr>
            </w:pPr>
            <w:r w:rsidRPr="007D3F6A">
              <w:rPr>
                <w:rFonts w:ascii="Times New Roman" w:hAnsi="Times New Roman"/>
                <w:color w:val="000000" w:themeColor="text1"/>
                <w:sz w:val="16"/>
                <w:szCs w:val="16"/>
                <w:lang w:eastAsia="lv-LV"/>
              </w:rPr>
              <w:t>izpilde pret</w:t>
            </w:r>
          </w:p>
          <w:p w:rsidR="007D3F6A" w:rsidRPr="007D3F6A" w:rsidRDefault="007D3F6A" w:rsidP="007D3F6A">
            <w:pPr>
              <w:spacing w:after="0" w:line="240" w:lineRule="auto"/>
              <w:jc w:val="center"/>
              <w:rPr>
                <w:rFonts w:ascii="Times New Roman" w:hAnsi="Times New Roman"/>
                <w:color w:val="000000" w:themeColor="text1"/>
                <w:sz w:val="16"/>
                <w:szCs w:val="16"/>
                <w:lang w:eastAsia="lv-LV"/>
              </w:rPr>
            </w:pPr>
            <w:r w:rsidRPr="007D3F6A">
              <w:rPr>
                <w:rFonts w:ascii="Times New Roman" w:hAnsi="Times New Roman"/>
                <w:color w:val="000000" w:themeColor="text1"/>
                <w:sz w:val="16"/>
                <w:szCs w:val="16"/>
                <w:lang w:eastAsia="lv-LV"/>
              </w:rPr>
              <w:t>2010.g. I cet. izpildi</w:t>
            </w:r>
          </w:p>
        </w:tc>
        <w:tc>
          <w:tcPr>
            <w:tcW w:w="478"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7D3F6A" w:rsidRPr="007D3F6A" w:rsidRDefault="007D3F6A" w:rsidP="007D3F6A">
            <w:pPr>
              <w:spacing w:after="0" w:line="240" w:lineRule="auto"/>
              <w:jc w:val="center"/>
              <w:rPr>
                <w:rFonts w:ascii="Times New Roman" w:hAnsi="Times New Roman"/>
                <w:color w:val="000000" w:themeColor="text1"/>
                <w:sz w:val="16"/>
                <w:szCs w:val="16"/>
                <w:lang w:eastAsia="lv-LV"/>
              </w:rPr>
            </w:pPr>
            <w:r w:rsidRPr="007D3F6A">
              <w:rPr>
                <w:rFonts w:ascii="Times New Roman" w:hAnsi="Times New Roman"/>
                <w:color w:val="000000" w:themeColor="text1"/>
                <w:sz w:val="16"/>
                <w:szCs w:val="16"/>
                <w:lang w:eastAsia="lv-LV"/>
              </w:rPr>
              <w:t>2011.g.I cet.</w:t>
            </w:r>
          </w:p>
          <w:p w:rsidR="007D3F6A" w:rsidRPr="007D3F6A" w:rsidRDefault="007D3F6A" w:rsidP="007D3F6A">
            <w:pPr>
              <w:spacing w:after="0" w:line="240" w:lineRule="auto"/>
              <w:jc w:val="center"/>
              <w:rPr>
                <w:rFonts w:ascii="Times New Roman" w:hAnsi="Times New Roman"/>
                <w:color w:val="000000" w:themeColor="text1"/>
                <w:sz w:val="16"/>
                <w:szCs w:val="16"/>
                <w:lang w:eastAsia="lv-LV"/>
              </w:rPr>
            </w:pPr>
            <w:r w:rsidRPr="007D3F6A">
              <w:rPr>
                <w:rFonts w:ascii="Times New Roman" w:hAnsi="Times New Roman"/>
                <w:color w:val="000000" w:themeColor="text1"/>
                <w:sz w:val="16"/>
                <w:szCs w:val="16"/>
                <w:lang w:eastAsia="lv-LV"/>
              </w:rPr>
              <w:t>izpilde pret</w:t>
            </w:r>
          </w:p>
          <w:p w:rsidR="007D3F6A" w:rsidRPr="007D3F6A" w:rsidRDefault="007D3F6A" w:rsidP="007D3F6A">
            <w:pPr>
              <w:spacing w:after="0" w:line="240" w:lineRule="auto"/>
              <w:jc w:val="center"/>
              <w:rPr>
                <w:rFonts w:ascii="Times New Roman" w:hAnsi="Times New Roman"/>
                <w:color w:val="000000" w:themeColor="text1"/>
                <w:sz w:val="16"/>
                <w:szCs w:val="16"/>
                <w:lang w:eastAsia="lv-LV"/>
              </w:rPr>
            </w:pPr>
            <w:r w:rsidRPr="007D3F6A">
              <w:rPr>
                <w:rFonts w:ascii="Times New Roman" w:hAnsi="Times New Roman"/>
                <w:color w:val="000000" w:themeColor="text1"/>
                <w:sz w:val="16"/>
                <w:szCs w:val="16"/>
                <w:lang w:eastAsia="lv-LV"/>
              </w:rPr>
              <w:t>2011.g. I cet.</w:t>
            </w:r>
          </w:p>
          <w:p w:rsidR="007D3F6A" w:rsidRPr="007D3F6A" w:rsidRDefault="007D3F6A" w:rsidP="007D3F6A">
            <w:pPr>
              <w:spacing w:after="0" w:line="240" w:lineRule="auto"/>
              <w:jc w:val="center"/>
              <w:rPr>
                <w:rFonts w:ascii="Times New Roman" w:hAnsi="Times New Roman"/>
                <w:color w:val="000000" w:themeColor="text1"/>
                <w:sz w:val="16"/>
                <w:szCs w:val="16"/>
                <w:lang w:eastAsia="lv-LV"/>
              </w:rPr>
            </w:pPr>
            <w:r w:rsidRPr="007D3F6A">
              <w:rPr>
                <w:rFonts w:ascii="Times New Roman" w:hAnsi="Times New Roman"/>
                <w:color w:val="000000" w:themeColor="text1"/>
                <w:sz w:val="16"/>
                <w:szCs w:val="16"/>
                <w:lang w:eastAsia="lv-LV"/>
              </w:rPr>
              <w:t>plānu</w:t>
            </w:r>
          </w:p>
        </w:tc>
        <w:tc>
          <w:tcPr>
            <w:tcW w:w="686"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7D3F6A" w:rsidRPr="007D3F6A" w:rsidRDefault="007D3F6A" w:rsidP="007D3F6A">
            <w:pPr>
              <w:spacing w:after="0" w:line="240" w:lineRule="auto"/>
              <w:jc w:val="center"/>
              <w:rPr>
                <w:rFonts w:ascii="Times New Roman" w:hAnsi="Times New Roman"/>
                <w:color w:val="000000" w:themeColor="text1"/>
                <w:sz w:val="16"/>
                <w:szCs w:val="16"/>
                <w:lang w:eastAsia="lv-LV"/>
              </w:rPr>
            </w:pPr>
            <w:r w:rsidRPr="007D3F6A">
              <w:rPr>
                <w:rFonts w:ascii="Times New Roman" w:hAnsi="Times New Roman"/>
                <w:color w:val="000000" w:themeColor="text1"/>
                <w:sz w:val="16"/>
                <w:szCs w:val="16"/>
                <w:lang w:eastAsia="lv-LV"/>
              </w:rPr>
              <w:t>2011.g. I cet.</w:t>
            </w:r>
          </w:p>
          <w:p w:rsidR="007D3F6A" w:rsidRPr="007D3F6A" w:rsidRDefault="007D3F6A" w:rsidP="007D3F6A">
            <w:pPr>
              <w:spacing w:after="0" w:line="240" w:lineRule="auto"/>
              <w:jc w:val="center"/>
              <w:rPr>
                <w:rFonts w:ascii="Times New Roman" w:hAnsi="Times New Roman"/>
                <w:color w:val="000000" w:themeColor="text1"/>
                <w:sz w:val="16"/>
                <w:szCs w:val="16"/>
                <w:lang w:eastAsia="lv-LV"/>
              </w:rPr>
            </w:pPr>
            <w:r w:rsidRPr="007D3F6A">
              <w:rPr>
                <w:rFonts w:ascii="Times New Roman" w:hAnsi="Times New Roman"/>
                <w:color w:val="000000" w:themeColor="text1"/>
                <w:sz w:val="16"/>
                <w:szCs w:val="16"/>
                <w:lang w:eastAsia="lv-LV"/>
              </w:rPr>
              <w:t>izpilde pret 2010.g. I cet.</w:t>
            </w:r>
          </w:p>
          <w:p w:rsidR="007D3F6A" w:rsidRPr="007D3F6A" w:rsidRDefault="007D3F6A" w:rsidP="007D3F6A">
            <w:pPr>
              <w:spacing w:after="0" w:line="240" w:lineRule="auto"/>
              <w:jc w:val="center"/>
              <w:rPr>
                <w:rFonts w:ascii="Times New Roman" w:hAnsi="Times New Roman"/>
                <w:color w:val="000000" w:themeColor="text1"/>
                <w:sz w:val="16"/>
                <w:szCs w:val="16"/>
                <w:lang w:eastAsia="lv-LV"/>
              </w:rPr>
            </w:pPr>
            <w:r w:rsidRPr="007D3F6A">
              <w:rPr>
                <w:rFonts w:ascii="Times New Roman" w:hAnsi="Times New Roman"/>
                <w:color w:val="000000" w:themeColor="text1"/>
                <w:sz w:val="16"/>
                <w:szCs w:val="16"/>
                <w:lang w:eastAsia="lv-LV"/>
              </w:rPr>
              <w:t>izpildi</w:t>
            </w:r>
          </w:p>
        </w:tc>
        <w:tc>
          <w:tcPr>
            <w:tcW w:w="564"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7D3F6A" w:rsidRPr="007D3F6A" w:rsidRDefault="007D3F6A" w:rsidP="007D3F6A">
            <w:pPr>
              <w:spacing w:after="0" w:line="240" w:lineRule="auto"/>
              <w:jc w:val="center"/>
              <w:rPr>
                <w:rFonts w:ascii="Times New Roman" w:hAnsi="Times New Roman"/>
                <w:color w:val="000000" w:themeColor="text1"/>
                <w:sz w:val="16"/>
                <w:szCs w:val="16"/>
                <w:lang w:eastAsia="lv-LV"/>
              </w:rPr>
            </w:pPr>
            <w:r w:rsidRPr="007D3F6A">
              <w:rPr>
                <w:rFonts w:ascii="Times New Roman" w:hAnsi="Times New Roman"/>
                <w:color w:val="000000" w:themeColor="text1"/>
                <w:sz w:val="16"/>
                <w:szCs w:val="16"/>
                <w:lang w:eastAsia="lv-LV"/>
              </w:rPr>
              <w:t>2011.g. I cet.</w:t>
            </w:r>
          </w:p>
          <w:p w:rsidR="007D3F6A" w:rsidRPr="007D3F6A" w:rsidRDefault="007D3F6A" w:rsidP="007D3F6A">
            <w:pPr>
              <w:spacing w:after="0" w:line="240" w:lineRule="auto"/>
              <w:jc w:val="center"/>
              <w:rPr>
                <w:rFonts w:ascii="Times New Roman" w:hAnsi="Times New Roman"/>
                <w:color w:val="000000" w:themeColor="text1"/>
                <w:sz w:val="16"/>
                <w:szCs w:val="16"/>
                <w:lang w:eastAsia="lv-LV"/>
              </w:rPr>
            </w:pPr>
            <w:r w:rsidRPr="007D3F6A">
              <w:rPr>
                <w:rFonts w:ascii="Times New Roman" w:hAnsi="Times New Roman"/>
                <w:color w:val="000000" w:themeColor="text1"/>
                <w:sz w:val="16"/>
                <w:szCs w:val="16"/>
                <w:lang w:eastAsia="lv-LV"/>
              </w:rPr>
              <w:t>izpilde pret 2011.g. I cet. plāna</w:t>
            </w:r>
          </w:p>
        </w:tc>
      </w:tr>
      <w:tr w:rsidR="007D3F6A" w:rsidRPr="007D3F6A" w:rsidTr="00DB4B76">
        <w:trPr>
          <w:trHeight w:val="20"/>
        </w:trPr>
        <w:tc>
          <w:tcPr>
            <w:tcW w:w="1298"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7D3F6A" w:rsidRPr="007D3F6A" w:rsidRDefault="007D3F6A" w:rsidP="007D3F6A">
            <w:pPr>
              <w:spacing w:after="0" w:line="240" w:lineRule="auto"/>
              <w:jc w:val="center"/>
              <w:rPr>
                <w:rFonts w:ascii="Times New Roman" w:hAnsi="Times New Roman"/>
                <w:i/>
                <w:color w:val="000000" w:themeColor="text1"/>
                <w:sz w:val="16"/>
                <w:szCs w:val="16"/>
                <w:lang w:eastAsia="lv-LV"/>
              </w:rPr>
            </w:pPr>
          </w:p>
        </w:tc>
        <w:tc>
          <w:tcPr>
            <w:tcW w:w="2452" w:type="pct"/>
            <w:gridSpan w:val="5"/>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7D3F6A" w:rsidRPr="007D3F6A" w:rsidRDefault="007D3F6A" w:rsidP="00E63913">
            <w:pPr>
              <w:spacing w:after="0" w:line="240" w:lineRule="auto"/>
              <w:jc w:val="center"/>
              <w:rPr>
                <w:rFonts w:ascii="Times New Roman" w:eastAsia="Times New Roman" w:hAnsi="Times New Roman"/>
                <w:color w:val="000000" w:themeColor="text1"/>
                <w:sz w:val="16"/>
                <w:szCs w:val="16"/>
                <w:lang w:eastAsia="lv-LV"/>
              </w:rPr>
            </w:pPr>
            <w:r w:rsidRPr="007D3F6A">
              <w:rPr>
                <w:rFonts w:ascii="Times New Roman" w:hAnsi="Times New Roman"/>
                <w:i/>
                <w:color w:val="000000" w:themeColor="text1"/>
                <w:sz w:val="16"/>
                <w:szCs w:val="16"/>
                <w:lang w:eastAsia="lv-LV"/>
              </w:rPr>
              <w:t>tūkstošos latu</w:t>
            </w:r>
          </w:p>
        </w:tc>
        <w:tc>
          <w:tcPr>
            <w:tcW w:w="1250" w:type="pct"/>
            <w:gridSpan w:val="2"/>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7D3F6A" w:rsidRPr="007D3F6A" w:rsidRDefault="007D3F6A" w:rsidP="00E63913">
            <w:pPr>
              <w:spacing w:after="0" w:line="240" w:lineRule="auto"/>
              <w:jc w:val="center"/>
              <w:rPr>
                <w:rFonts w:ascii="Times New Roman" w:eastAsia="Times New Roman" w:hAnsi="Times New Roman"/>
                <w:i/>
                <w:color w:val="000000" w:themeColor="text1"/>
                <w:sz w:val="16"/>
                <w:szCs w:val="16"/>
                <w:lang w:eastAsia="lv-LV"/>
              </w:rPr>
            </w:pPr>
            <w:r w:rsidRPr="007D3F6A">
              <w:rPr>
                <w:rFonts w:ascii="Times New Roman" w:eastAsia="Times New Roman" w:hAnsi="Times New Roman"/>
                <w:i/>
                <w:color w:val="000000" w:themeColor="text1"/>
                <w:sz w:val="16"/>
                <w:szCs w:val="16"/>
                <w:lang w:eastAsia="lv-LV"/>
              </w:rPr>
              <w:t>(%)</w:t>
            </w:r>
          </w:p>
        </w:tc>
      </w:tr>
      <w:tr w:rsidR="007D3F6A" w:rsidRPr="007D3F6A" w:rsidTr="00DB4B76">
        <w:trPr>
          <w:trHeight w:val="20"/>
        </w:trPr>
        <w:tc>
          <w:tcPr>
            <w:tcW w:w="1298"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7D3F6A" w:rsidRPr="007D3F6A" w:rsidRDefault="007D3F6A" w:rsidP="007D3F6A">
            <w:pPr>
              <w:spacing w:after="0" w:line="240" w:lineRule="auto"/>
              <w:jc w:val="center"/>
              <w:rPr>
                <w:rFonts w:ascii="Times New Roman" w:hAnsi="Times New Roman"/>
                <w:i/>
                <w:color w:val="000000" w:themeColor="text1"/>
                <w:sz w:val="16"/>
                <w:szCs w:val="16"/>
                <w:lang w:eastAsia="lv-LV"/>
              </w:rPr>
            </w:pPr>
            <w:r w:rsidRPr="007D3F6A">
              <w:rPr>
                <w:rFonts w:ascii="Times New Roman" w:hAnsi="Times New Roman"/>
                <w:i/>
                <w:color w:val="000000" w:themeColor="text1"/>
                <w:sz w:val="16"/>
                <w:szCs w:val="16"/>
                <w:lang w:eastAsia="lv-LV"/>
              </w:rPr>
              <w:t>1</w:t>
            </w:r>
          </w:p>
        </w:tc>
        <w:tc>
          <w:tcPr>
            <w:tcW w:w="478"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7D3F6A" w:rsidRPr="007D3F6A" w:rsidRDefault="007D3F6A" w:rsidP="007D3F6A">
            <w:pPr>
              <w:spacing w:after="0" w:line="240" w:lineRule="auto"/>
              <w:jc w:val="center"/>
              <w:rPr>
                <w:rFonts w:ascii="Times New Roman" w:hAnsi="Times New Roman"/>
                <w:i/>
                <w:color w:val="000000" w:themeColor="text1"/>
                <w:sz w:val="16"/>
                <w:szCs w:val="16"/>
                <w:lang w:eastAsia="lv-LV"/>
              </w:rPr>
            </w:pPr>
            <w:r w:rsidRPr="007D3F6A">
              <w:rPr>
                <w:rFonts w:ascii="Times New Roman" w:hAnsi="Times New Roman"/>
                <w:i/>
                <w:color w:val="000000" w:themeColor="text1"/>
                <w:sz w:val="16"/>
                <w:szCs w:val="16"/>
                <w:lang w:eastAsia="lv-LV"/>
              </w:rPr>
              <w:t>2</w:t>
            </w:r>
          </w:p>
        </w:tc>
        <w:tc>
          <w:tcPr>
            <w:tcW w:w="478"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7D3F6A" w:rsidRPr="007D3F6A" w:rsidRDefault="007D3F6A" w:rsidP="007D3F6A">
            <w:pPr>
              <w:spacing w:after="0" w:line="240" w:lineRule="auto"/>
              <w:jc w:val="center"/>
              <w:rPr>
                <w:rFonts w:ascii="Times New Roman" w:hAnsi="Times New Roman"/>
                <w:i/>
                <w:color w:val="000000" w:themeColor="text1"/>
                <w:sz w:val="16"/>
                <w:szCs w:val="16"/>
                <w:lang w:eastAsia="lv-LV"/>
              </w:rPr>
            </w:pPr>
            <w:r w:rsidRPr="007D3F6A">
              <w:rPr>
                <w:rFonts w:ascii="Times New Roman" w:hAnsi="Times New Roman"/>
                <w:i/>
                <w:color w:val="000000" w:themeColor="text1"/>
                <w:sz w:val="16"/>
                <w:szCs w:val="16"/>
                <w:lang w:eastAsia="lv-LV"/>
              </w:rPr>
              <w:t>3</w:t>
            </w:r>
          </w:p>
        </w:tc>
        <w:tc>
          <w:tcPr>
            <w:tcW w:w="474"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7D3F6A" w:rsidRPr="007D3F6A" w:rsidRDefault="007D3F6A" w:rsidP="007D3F6A">
            <w:pPr>
              <w:spacing w:after="0" w:line="240" w:lineRule="auto"/>
              <w:jc w:val="center"/>
              <w:rPr>
                <w:rFonts w:ascii="Times New Roman" w:hAnsi="Times New Roman"/>
                <w:i/>
                <w:color w:val="000000" w:themeColor="text1"/>
                <w:sz w:val="16"/>
                <w:szCs w:val="16"/>
                <w:lang w:eastAsia="lv-LV"/>
              </w:rPr>
            </w:pPr>
            <w:r w:rsidRPr="007D3F6A">
              <w:rPr>
                <w:rFonts w:ascii="Times New Roman" w:hAnsi="Times New Roman"/>
                <w:i/>
                <w:color w:val="000000" w:themeColor="text1"/>
                <w:sz w:val="16"/>
                <w:szCs w:val="16"/>
                <w:lang w:eastAsia="lv-LV"/>
              </w:rPr>
              <w:t>4</w:t>
            </w:r>
          </w:p>
        </w:tc>
        <w:tc>
          <w:tcPr>
            <w:tcW w:w="544"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7D3F6A" w:rsidRPr="007D3F6A" w:rsidRDefault="007D3F6A" w:rsidP="007D3F6A">
            <w:pPr>
              <w:spacing w:after="0" w:line="240" w:lineRule="auto"/>
              <w:jc w:val="center"/>
              <w:rPr>
                <w:rFonts w:ascii="Times New Roman" w:hAnsi="Times New Roman"/>
                <w:i/>
                <w:color w:val="000000" w:themeColor="text1"/>
                <w:sz w:val="16"/>
                <w:szCs w:val="16"/>
                <w:lang w:eastAsia="lv-LV"/>
              </w:rPr>
            </w:pPr>
            <w:r w:rsidRPr="007D3F6A">
              <w:rPr>
                <w:rFonts w:ascii="Times New Roman" w:hAnsi="Times New Roman"/>
                <w:i/>
                <w:color w:val="000000" w:themeColor="text1"/>
                <w:sz w:val="16"/>
                <w:szCs w:val="16"/>
                <w:lang w:eastAsia="lv-LV"/>
              </w:rPr>
              <w:t>5 = 4-2</w:t>
            </w:r>
          </w:p>
        </w:tc>
        <w:tc>
          <w:tcPr>
            <w:tcW w:w="478"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7D3F6A" w:rsidRPr="007D3F6A" w:rsidRDefault="007D3F6A" w:rsidP="007D3F6A">
            <w:pPr>
              <w:spacing w:after="0" w:line="240" w:lineRule="auto"/>
              <w:jc w:val="center"/>
              <w:rPr>
                <w:rFonts w:ascii="Times New Roman" w:hAnsi="Times New Roman"/>
                <w:i/>
                <w:color w:val="000000" w:themeColor="text1"/>
                <w:sz w:val="16"/>
                <w:szCs w:val="16"/>
                <w:lang w:eastAsia="lv-LV"/>
              </w:rPr>
            </w:pPr>
            <w:r w:rsidRPr="007D3F6A">
              <w:rPr>
                <w:rFonts w:ascii="Times New Roman" w:hAnsi="Times New Roman"/>
                <w:i/>
                <w:color w:val="000000" w:themeColor="text1"/>
                <w:sz w:val="16"/>
                <w:szCs w:val="16"/>
                <w:lang w:eastAsia="lv-LV"/>
              </w:rPr>
              <w:t>6=4-3</w:t>
            </w:r>
          </w:p>
        </w:tc>
        <w:tc>
          <w:tcPr>
            <w:tcW w:w="686"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7D3F6A" w:rsidRPr="007D3F6A" w:rsidRDefault="007D3F6A" w:rsidP="007D3F6A">
            <w:pPr>
              <w:spacing w:after="0" w:line="240" w:lineRule="auto"/>
              <w:jc w:val="center"/>
              <w:rPr>
                <w:rFonts w:ascii="Times New Roman" w:hAnsi="Times New Roman"/>
                <w:i/>
                <w:color w:val="000000" w:themeColor="text1"/>
                <w:sz w:val="16"/>
                <w:szCs w:val="16"/>
                <w:lang w:eastAsia="lv-LV"/>
              </w:rPr>
            </w:pPr>
            <w:r w:rsidRPr="007D3F6A">
              <w:rPr>
                <w:rFonts w:ascii="Times New Roman" w:hAnsi="Times New Roman"/>
                <w:i/>
                <w:color w:val="000000" w:themeColor="text1"/>
                <w:sz w:val="16"/>
                <w:szCs w:val="16"/>
                <w:lang w:eastAsia="lv-LV"/>
              </w:rPr>
              <w:t>7=4/2*100-100</w:t>
            </w:r>
          </w:p>
        </w:tc>
        <w:tc>
          <w:tcPr>
            <w:tcW w:w="564"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7D3F6A" w:rsidRPr="007D3F6A" w:rsidRDefault="007D3F6A" w:rsidP="007D3F6A">
            <w:pPr>
              <w:spacing w:after="0" w:line="240" w:lineRule="auto"/>
              <w:jc w:val="center"/>
              <w:rPr>
                <w:rFonts w:ascii="Times New Roman" w:hAnsi="Times New Roman"/>
                <w:i/>
                <w:color w:val="000000" w:themeColor="text1"/>
                <w:sz w:val="16"/>
                <w:szCs w:val="16"/>
                <w:lang w:eastAsia="lv-LV"/>
              </w:rPr>
            </w:pPr>
            <w:r w:rsidRPr="007D3F6A">
              <w:rPr>
                <w:rFonts w:ascii="Times New Roman" w:hAnsi="Times New Roman"/>
                <w:i/>
                <w:color w:val="000000" w:themeColor="text1"/>
                <w:sz w:val="16"/>
                <w:szCs w:val="16"/>
                <w:lang w:eastAsia="lv-LV"/>
              </w:rPr>
              <w:t>8=4/3*100</w:t>
            </w:r>
          </w:p>
        </w:tc>
      </w:tr>
      <w:tr w:rsidR="00007AED" w:rsidRPr="00244BE3" w:rsidTr="00DB4B76">
        <w:trPr>
          <w:trHeight w:val="20"/>
        </w:trPr>
        <w:tc>
          <w:tcPr>
            <w:tcW w:w="1298" w:type="pct"/>
            <w:tcBorders>
              <w:top w:val="outset" w:sz="6" w:space="0" w:color="000000"/>
              <w:left w:val="outset" w:sz="6" w:space="0" w:color="000000"/>
              <w:bottom w:val="outset" w:sz="6" w:space="0" w:color="000000"/>
              <w:right w:val="outset" w:sz="6" w:space="0" w:color="000000"/>
            </w:tcBorders>
            <w:shd w:val="clear" w:color="auto" w:fill="FFFFFF"/>
          </w:tcPr>
          <w:p w:rsidR="00003190" w:rsidRPr="00244BE3" w:rsidRDefault="00003190" w:rsidP="00E63913">
            <w:pPr>
              <w:spacing w:after="0" w:line="240" w:lineRule="auto"/>
              <w:rPr>
                <w:rFonts w:ascii="Times New Roman" w:eastAsia="Times New Roman" w:hAnsi="Times New Roman"/>
                <w:color w:val="000000" w:themeColor="text1"/>
                <w:sz w:val="20"/>
                <w:szCs w:val="20"/>
                <w:lang w:eastAsia="lv-LV"/>
              </w:rPr>
            </w:pPr>
            <w:r w:rsidRPr="00244BE3">
              <w:rPr>
                <w:rFonts w:ascii="Times New Roman" w:eastAsia="Times New Roman" w:hAnsi="Times New Roman"/>
                <w:b/>
                <w:bCs/>
                <w:color w:val="000000" w:themeColor="text1"/>
                <w:sz w:val="20"/>
                <w:szCs w:val="20"/>
                <w:lang w:eastAsia="lv-LV"/>
              </w:rPr>
              <w:t>Resursi izdevumu segšanai</w:t>
            </w:r>
          </w:p>
        </w:tc>
        <w:tc>
          <w:tcPr>
            <w:tcW w:w="478" w:type="pct"/>
            <w:tcBorders>
              <w:top w:val="outset" w:sz="6" w:space="0" w:color="000000"/>
              <w:left w:val="outset" w:sz="6" w:space="0" w:color="000000"/>
              <w:bottom w:val="outset" w:sz="6" w:space="0" w:color="000000"/>
              <w:right w:val="outset" w:sz="6" w:space="0" w:color="000000"/>
            </w:tcBorders>
            <w:shd w:val="clear" w:color="auto" w:fill="FFFFFF"/>
          </w:tcPr>
          <w:p w:rsidR="00003190" w:rsidRPr="00244BE3" w:rsidRDefault="00003190" w:rsidP="00E63913">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6 365 </w:t>
            </w:r>
          </w:p>
        </w:tc>
        <w:tc>
          <w:tcPr>
            <w:tcW w:w="478" w:type="pct"/>
            <w:tcBorders>
              <w:top w:val="outset" w:sz="6" w:space="0" w:color="000000"/>
              <w:left w:val="outset" w:sz="6" w:space="0" w:color="000000"/>
              <w:bottom w:val="outset" w:sz="6" w:space="0" w:color="000000"/>
              <w:right w:val="outset" w:sz="6" w:space="0" w:color="000000"/>
            </w:tcBorders>
            <w:shd w:val="clear" w:color="auto" w:fill="FFFFFF"/>
          </w:tcPr>
          <w:p w:rsidR="00003190" w:rsidRPr="00244BE3" w:rsidRDefault="00003190" w:rsidP="00E63913">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10 464 </w:t>
            </w:r>
          </w:p>
        </w:tc>
        <w:tc>
          <w:tcPr>
            <w:tcW w:w="474" w:type="pct"/>
            <w:tcBorders>
              <w:top w:val="outset" w:sz="6" w:space="0" w:color="000000"/>
              <w:left w:val="outset" w:sz="6" w:space="0" w:color="000000"/>
              <w:bottom w:val="outset" w:sz="6" w:space="0" w:color="000000"/>
              <w:right w:val="outset" w:sz="6" w:space="0" w:color="000000"/>
            </w:tcBorders>
            <w:shd w:val="clear" w:color="auto" w:fill="FFFFFF"/>
          </w:tcPr>
          <w:p w:rsidR="00003190" w:rsidRPr="00244BE3" w:rsidRDefault="00003190" w:rsidP="00E63913">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10 396 </w:t>
            </w:r>
          </w:p>
        </w:tc>
        <w:tc>
          <w:tcPr>
            <w:tcW w:w="544" w:type="pct"/>
            <w:tcBorders>
              <w:top w:val="outset" w:sz="6" w:space="0" w:color="000000"/>
              <w:left w:val="outset" w:sz="6" w:space="0" w:color="000000"/>
              <w:bottom w:val="outset" w:sz="6" w:space="0" w:color="000000"/>
              <w:right w:val="outset" w:sz="6" w:space="0" w:color="000000"/>
            </w:tcBorders>
            <w:shd w:val="clear" w:color="auto" w:fill="FFFFFF"/>
          </w:tcPr>
          <w:p w:rsidR="00003190" w:rsidRPr="00244BE3" w:rsidRDefault="00003190" w:rsidP="00E63913">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4 031 </w:t>
            </w:r>
          </w:p>
        </w:tc>
        <w:tc>
          <w:tcPr>
            <w:tcW w:w="478" w:type="pct"/>
            <w:tcBorders>
              <w:top w:val="outset" w:sz="6" w:space="0" w:color="000000"/>
              <w:left w:val="outset" w:sz="6" w:space="0" w:color="000000"/>
              <w:bottom w:val="outset" w:sz="6" w:space="0" w:color="000000"/>
              <w:right w:val="outset" w:sz="6" w:space="0" w:color="000000"/>
            </w:tcBorders>
            <w:shd w:val="clear" w:color="auto" w:fill="FFFFFF"/>
          </w:tcPr>
          <w:p w:rsidR="00003190" w:rsidRPr="00244BE3" w:rsidRDefault="00003190" w:rsidP="00E63913">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-68</w:t>
            </w:r>
          </w:p>
        </w:tc>
        <w:tc>
          <w:tcPr>
            <w:tcW w:w="686" w:type="pct"/>
            <w:tcBorders>
              <w:top w:val="outset" w:sz="6" w:space="0" w:color="000000"/>
              <w:left w:val="outset" w:sz="6" w:space="0" w:color="000000"/>
              <w:bottom w:val="outset" w:sz="6" w:space="0" w:color="000000"/>
              <w:right w:val="outset" w:sz="6" w:space="0" w:color="000000"/>
            </w:tcBorders>
            <w:shd w:val="clear" w:color="auto" w:fill="FFFFFF"/>
          </w:tcPr>
          <w:p w:rsidR="00003190" w:rsidRPr="00244BE3" w:rsidRDefault="00003190" w:rsidP="00E63913">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63,3</w:t>
            </w:r>
          </w:p>
        </w:tc>
        <w:tc>
          <w:tcPr>
            <w:tcW w:w="564" w:type="pct"/>
            <w:tcBorders>
              <w:top w:val="outset" w:sz="6" w:space="0" w:color="000000"/>
              <w:left w:val="outset" w:sz="6" w:space="0" w:color="000000"/>
              <w:bottom w:val="outset" w:sz="6" w:space="0" w:color="000000"/>
              <w:right w:val="outset" w:sz="6" w:space="0" w:color="000000"/>
            </w:tcBorders>
            <w:shd w:val="clear" w:color="auto" w:fill="FFFFFF"/>
          </w:tcPr>
          <w:p w:rsidR="00003190" w:rsidRPr="00244BE3" w:rsidRDefault="00003190" w:rsidP="00E63913">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99,4</w:t>
            </w:r>
          </w:p>
        </w:tc>
      </w:tr>
      <w:tr w:rsidR="00007AED" w:rsidRPr="00244BE3" w:rsidTr="00DB4B76">
        <w:trPr>
          <w:trHeight w:val="20"/>
        </w:trPr>
        <w:tc>
          <w:tcPr>
            <w:tcW w:w="1298" w:type="pct"/>
            <w:tcBorders>
              <w:top w:val="outset" w:sz="6" w:space="0" w:color="000000"/>
              <w:left w:val="outset" w:sz="6" w:space="0" w:color="000000"/>
              <w:bottom w:val="outset" w:sz="6" w:space="0" w:color="000000"/>
              <w:right w:val="outset" w:sz="6" w:space="0" w:color="000000"/>
            </w:tcBorders>
            <w:shd w:val="clear" w:color="auto" w:fill="FFFFFF"/>
          </w:tcPr>
          <w:p w:rsidR="00003190" w:rsidRPr="00244BE3" w:rsidRDefault="00003190" w:rsidP="00E63913">
            <w:pPr>
              <w:spacing w:after="0" w:line="240" w:lineRule="auto"/>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Ieņēmumi no maksas pakalpojumiem un citi pašu ieņēmumi</w:t>
            </w:r>
          </w:p>
        </w:tc>
        <w:tc>
          <w:tcPr>
            <w:tcW w:w="478" w:type="pct"/>
            <w:tcBorders>
              <w:top w:val="outset" w:sz="6" w:space="0" w:color="000000"/>
              <w:left w:val="outset" w:sz="6" w:space="0" w:color="000000"/>
              <w:bottom w:val="outset" w:sz="6" w:space="0" w:color="000000"/>
              <w:right w:val="outset" w:sz="6" w:space="0" w:color="000000"/>
            </w:tcBorders>
            <w:shd w:val="clear" w:color="auto" w:fill="FFFFFF"/>
          </w:tcPr>
          <w:p w:rsidR="00003190" w:rsidRPr="00244BE3" w:rsidRDefault="00003190"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35 </w:t>
            </w:r>
          </w:p>
        </w:tc>
        <w:tc>
          <w:tcPr>
            <w:tcW w:w="478" w:type="pct"/>
            <w:tcBorders>
              <w:top w:val="outset" w:sz="6" w:space="0" w:color="000000"/>
              <w:left w:val="outset" w:sz="6" w:space="0" w:color="000000"/>
              <w:bottom w:val="outset" w:sz="6" w:space="0" w:color="000000"/>
              <w:right w:val="outset" w:sz="6" w:space="0" w:color="000000"/>
            </w:tcBorders>
            <w:shd w:val="clear" w:color="auto" w:fill="FFFFFF"/>
          </w:tcPr>
          <w:p w:rsidR="00003190" w:rsidRPr="00244BE3" w:rsidRDefault="00003190"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113 </w:t>
            </w:r>
          </w:p>
        </w:tc>
        <w:tc>
          <w:tcPr>
            <w:tcW w:w="474" w:type="pct"/>
            <w:tcBorders>
              <w:top w:val="outset" w:sz="6" w:space="0" w:color="000000"/>
              <w:left w:val="outset" w:sz="6" w:space="0" w:color="000000"/>
              <w:bottom w:val="outset" w:sz="6" w:space="0" w:color="000000"/>
              <w:right w:val="outset" w:sz="6" w:space="0" w:color="000000"/>
            </w:tcBorders>
            <w:shd w:val="clear" w:color="auto" w:fill="FFFFFF"/>
          </w:tcPr>
          <w:p w:rsidR="00003190" w:rsidRPr="00244BE3" w:rsidRDefault="00003190"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45 </w:t>
            </w:r>
          </w:p>
        </w:tc>
        <w:tc>
          <w:tcPr>
            <w:tcW w:w="544" w:type="pct"/>
            <w:tcBorders>
              <w:top w:val="outset" w:sz="6" w:space="0" w:color="000000"/>
              <w:left w:val="outset" w:sz="6" w:space="0" w:color="000000"/>
              <w:bottom w:val="outset" w:sz="6" w:space="0" w:color="000000"/>
              <w:right w:val="outset" w:sz="6" w:space="0" w:color="000000"/>
            </w:tcBorders>
            <w:shd w:val="clear" w:color="auto" w:fill="FFFFFF"/>
          </w:tcPr>
          <w:p w:rsidR="00003190" w:rsidRPr="00244BE3" w:rsidRDefault="00003190"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10 </w:t>
            </w:r>
          </w:p>
        </w:tc>
        <w:tc>
          <w:tcPr>
            <w:tcW w:w="478" w:type="pct"/>
            <w:tcBorders>
              <w:top w:val="outset" w:sz="6" w:space="0" w:color="000000"/>
              <w:left w:val="outset" w:sz="6" w:space="0" w:color="000000"/>
              <w:bottom w:val="outset" w:sz="6" w:space="0" w:color="000000"/>
              <w:right w:val="outset" w:sz="6" w:space="0" w:color="000000"/>
            </w:tcBorders>
            <w:shd w:val="clear" w:color="auto" w:fill="FFFFFF"/>
          </w:tcPr>
          <w:p w:rsidR="00003190" w:rsidRPr="00244BE3" w:rsidRDefault="00003190"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-68</w:t>
            </w:r>
          </w:p>
        </w:tc>
        <w:tc>
          <w:tcPr>
            <w:tcW w:w="686" w:type="pct"/>
            <w:tcBorders>
              <w:top w:val="outset" w:sz="6" w:space="0" w:color="000000"/>
              <w:left w:val="outset" w:sz="6" w:space="0" w:color="000000"/>
              <w:bottom w:val="outset" w:sz="6" w:space="0" w:color="000000"/>
              <w:right w:val="outset" w:sz="6" w:space="0" w:color="000000"/>
            </w:tcBorders>
            <w:shd w:val="clear" w:color="auto" w:fill="FFFFFF"/>
          </w:tcPr>
          <w:p w:rsidR="00003190" w:rsidRPr="00244BE3" w:rsidRDefault="00003190"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28,6</w:t>
            </w:r>
          </w:p>
        </w:tc>
        <w:tc>
          <w:tcPr>
            <w:tcW w:w="564" w:type="pct"/>
            <w:tcBorders>
              <w:top w:val="outset" w:sz="6" w:space="0" w:color="000000"/>
              <w:left w:val="outset" w:sz="6" w:space="0" w:color="000000"/>
              <w:bottom w:val="outset" w:sz="6" w:space="0" w:color="000000"/>
              <w:right w:val="outset" w:sz="6" w:space="0" w:color="000000"/>
            </w:tcBorders>
            <w:shd w:val="clear" w:color="auto" w:fill="FFFFFF"/>
          </w:tcPr>
          <w:p w:rsidR="00003190" w:rsidRPr="00244BE3" w:rsidRDefault="00003190"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39,8</w:t>
            </w:r>
          </w:p>
        </w:tc>
      </w:tr>
      <w:tr w:rsidR="00007AED" w:rsidRPr="00244BE3" w:rsidTr="00DB4B76">
        <w:trPr>
          <w:trHeight w:val="20"/>
        </w:trPr>
        <w:tc>
          <w:tcPr>
            <w:tcW w:w="1298" w:type="pct"/>
            <w:tcBorders>
              <w:top w:val="outset" w:sz="6" w:space="0" w:color="000000"/>
              <w:left w:val="outset" w:sz="6" w:space="0" w:color="000000"/>
              <w:bottom w:val="outset" w:sz="6" w:space="0" w:color="000000"/>
              <w:right w:val="outset" w:sz="6" w:space="0" w:color="000000"/>
            </w:tcBorders>
            <w:shd w:val="clear" w:color="auto" w:fill="FFFFFF"/>
          </w:tcPr>
          <w:p w:rsidR="00003190" w:rsidRPr="00244BE3" w:rsidRDefault="00003190" w:rsidP="00E63913">
            <w:pPr>
              <w:spacing w:after="0" w:line="240" w:lineRule="auto"/>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Dotācija no vispārējiem ieņēmumiem</w:t>
            </w:r>
          </w:p>
        </w:tc>
        <w:tc>
          <w:tcPr>
            <w:tcW w:w="478" w:type="pct"/>
            <w:tcBorders>
              <w:top w:val="outset" w:sz="6" w:space="0" w:color="000000"/>
              <w:left w:val="outset" w:sz="6" w:space="0" w:color="000000"/>
              <w:bottom w:val="outset" w:sz="6" w:space="0" w:color="000000"/>
              <w:right w:val="outset" w:sz="6" w:space="0" w:color="000000"/>
            </w:tcBorders>
            <w:shd w:val="clear" w:color="auto" w:fill="FFFFFF"/>
          </w:tcPr>
          <w:p w:rsidR="00003190" w:rsidRPr="00244BE3" w:rsidRDefault="00003190"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6 330 </w:t>
            </w:r>
          </w:p>
        </w:tc>
        <w:tc>
          <w:tcPr>
            <w:tcW w:w="478" w:type="pct"/>
            <w:tcBorders>
              <w:top w:val="outset" w:sz="6" w:space="0" w:color="000000"/>
              <w:left w:val="outset" w:sz="6" w:space="0" w:color="000000"/>
              <w:bottom w:val="outset" w:sz="6" w:space="0" w:color="000000"/>
              <w:right w:val="outset" w:sz="6" w:space="0" w:color="000000"/>
            </w:tcBorders>
            <w:shd w:val="clear" w:color="auto" w:fill="FFFFFF"/>
          </w:tcPr>
          <w:p w:rsidR="00003190" w:rsidRPr="00244BE3" w:rsidRDefault="00003190"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10 351 </w:t>
            </w:r>
          </w:p>
        </w:tc>
        <w:tc>
          <w:tcPr>
            <w:tcW w:w="474" w:type="pct"/>
            <w:tcBorders>
              <w:top w:val="outset" w:sz="6" w:space="0" w:color="000000"/>
              <w:left w:val="outset" w:sz="6" w:space="0" w:color="000000"/>
              <w:bottom w:val="outset" w:sz="6" w:space="0" w:color="000000"/>
              <w:right w:val="outset" w:sz="6" w:space="0" w:color="000000"/>
            </w:tcBorders>
            <w:shd w:val="clear" w:color="auto" w:fill="FFFFFF"/>
          </w:tcPr>
          <w:p w:rsidR="00003190" w:rsidRPr="00244BE3" w:rsidRDefault="00003190"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10 351 </w:t>
            </w:r>
          </w:p>
        </w:tc>
        <w:tc>
          <w:tcPr>
            <w:tcW w:w="544" w:type="pct"/>
            <w:tcBorders>
              <w:top w:val="outset" w:sz="6" w:space="0" w:color="000000"/>
              <w:left w:val="outset" w:sz="6" w:space="0" w:color="000000"/>
              <w:bottom w:val="outset" w:sz="6" w:space="0" w:color="000000"/>
              <w:right w:val="outset" w:sz="6" w:space="0" w:color="000000"/>
            </w:tcBorders>
            <w:shd w:val="clear" w:color="auto" w:fill="FFFFFF"/>
          </w:tcPr>
          <w:p w:rsidR="00003190" w:rsidRPr="00244BE3" w:rsidRDefault="00003190"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4 021</w:t>
            </w:r>
          </w:p>
        </w:tc>
        <w:tc>
          <w:tcPr>
            <w:tcW w:w="478" w:type="pct"/>
            <w:tcBorders>
              <w:top w:val="outset" w:sz="6" w:space="0" w:color="000000"/>
              <w:left w:val="outset" w:sz="6" w:space="0" w:color="000000"/>
              <w:bottom w:val="outset" w:sz="6" w:space="0" w:color="000000"/>
              <w:right w:val="outset" w:sz="6" w:space="0" w:color="000000"/>
            </w:tcBorders>
            <w:shd w:val="clear" w:color="auto" w:fill="FFFFFF"/>
          </w:tcPr>
          <w:p w:rsidR="00003190" w:rsidRPr="00244BE3" w:rsidRDefault="00003190"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0</w:t>
            </w:r>
          </w:p>
        </w:tc>
        <w:tc>
          <w:tcPr>
            <w:tcW w:w="686" w:type="pct"/>
            <w:tcBorders>
              <w:top w:val="outset" w:sz="6" w:space="0" w:color="000000"/>
              <w:left w:val="outset" w:sz="6" w:space="0" w:color="000000"/>
              <w:bottom w:val="outset" w:sz="6" w:space="0" w:color="000000"/>
              <w:right w:val="outset" w:sz="6" w:space="0" w:color="000000"/>
            </w:tcBorders>
            <w:shd w:val="clear" w:color="auto" w:fill="FFFFFF"/>
          </w:tcPr>
          <w:p w:rsidR="00003190" w:rsidRPr="00244BE3" w:rsidRDefault="00003190"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63,5</w:t>
            </w:r>
          </w:p>
        </w:tc>
        <w:tc>
          <w:tcPr>
            <w:tcW w:w="564" w:type="pct"/>
            <w:tcBorders>
              <w:top w:val="outset" w:sz="6" w:space="0" w:color="000000"/>
              <w:left w:val="outset" w:sz="6" w:space="0" w:color="000000"/>
              <w:bottom w:val="outset" w:sz="6" w:space="0" w:color="000000"/>
              <w:right w:val="outset" w:sz="6" w:space="0" w:color="000000"/>
            </w:tcBorders>
            <w:shd w:val="clear" w:color="auto" w:fill="FFFFFF"/>
          </w:tcPr>
          <w:p w:rsidR="00003190" w:rsidRPr="00244BE3" w:rsidRDefault="00003190"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100,0</w:t>
            </w:r>
          </w:p>
        </w:tc>
      </w:tr>
      <w:tr w:rsidR="00007AED" w:rsidRPr="00244BE3" w:rsidTr="00DB4B76">
        <w:trPr>
          <w:trHeight w:val="20"/>
        </w:trPr>
        <w:tc>
          <w:tcPr>
            <w:tcW w:w="1298" w:type="pct"/>
            <w:tcBorders>
              <w:top w:val="outset" w:sz="6" w:space="0" w:color="000000"/>
              <w:left w:val="outset" w:sz="6" w:space="0" w:color="000000"/>
              <w:bottom w:val="outset" w:sz="6" w:space="0" w:color="000000"/>
              <w:right w:val="outset" w:sz="6" w:space="0" w:color="000000"/>
            </w:tcBorders>
            <w:shd w:val="clear" w:color="auto" w:fill="FFFFFF"/>
          </w:tcPr>
          <w:p w:rsidR="00003190" w:rsidRPr="00244BE3" w:rsidRDefault="00003190" w:rsidP="00E63913">
            <w:pPr>
              <w:spacing w:after="0" w:line="240" w:lineRule="auto"/>
              <w:rPr>
                <w:rFonts w:ascii="Times New Roman" w:eastAsia="Times New Roman" w:hAnsi="Times New Roman"/>
                <w:color w:val="000000" w:themeColor="text1"/>
                <w:sz w:val="20"/>
                <w:szCs w:val="20"/>
                <w:lang w:eastAsia="lv-LV"/>
              </w:rPr>
            </w:pPr>
            <w:r w:rsidRPr="00244BE3">
              <w:rPr>
                <w:rFonts w:ascii="Times New Roman" w:eastAsia="Times New Roman" w:hAnsi="Times New Roman"/>
                <w:b/>
                <w:bCs/>
                <w:color w:val="000000" w:themeColor="text1"/>
                <w:sz w:val="20"/>
                <w:szCs w:val="20"/>
                <w:lang w:eastAsia="lv-LV"/>
              </w:rPr>
              <w:t>Izdevumi – kopā</w:t>
            </w:r>
          </w:p>
        </w:tc>
        <w:tc>
          <w:tcPr>
            <w:tcW w:w="478" w:type="pct"/>
            <w:tcBorders>
              <w:top w:val="outset" w:sz="6" w:space="0" w:color="000000"/>
              <w:left w:val="outset" w:sz="6" w:space="0" w:color="000000"/>
              <w:bottom w:val="outset" w:sz="6" w:space="0" w:color="000000"/>
              <w:right w:val="outset" w:sz="6" w:space="0" w:color="000000"/>
            </w:tcBorders>
            <w:shd w:val="clear" w:color="auto" w:fill="FFFFFF"/>
          </w:tcPr>
          <w:p w:rsidR="00003190" w:rsidRPr="00244BE3" w:rsidRDefault="00003190" w:rsidP="00E63913">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6 220 </w:t>
            </w:r>
          </w:p>
        </w:tc>
        <w:tc>
          <w:tcPr>
            <w:tcW w:w="478" w:type="pct"/>
            <w:tcBorders>
              <w:top w:val="outset" w:sz="6" w:space="0" w:color="000000"/>
              <w:left w:val="outset" w:sz="6" w:space="0" w:color="000000"/>
              <w:bottom w:val="outset" w:sz="6" w:space="0" w:color="000000"/>
              <w:right w:val="outset" w:sz="6" w:space="0" w:color="000000"/>
            </w:tcBorders>
            <w:shd w:val="clear" w:color="auto" w:fill="FFFFFF"/>
          </w:tcPr>
          <w:p w:rsidR="00003190" w:rsidRPr="00244BE3" w:rsidRDefault="00003190" w:rsidP="00E63913">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10 464 </w:t>
            </w:r>
          </w:p>
        </w:tc>
        <w:tc>
          <w:tcPr>
            <w:tcW w:w="474" w:type="pct"/>
            <w:tcBorders>
              <w:top w:val="outset" w:sz="6" w:space="0" w:color="000000"/>
              <w:left w:val="outset" w:sz="6" w:space="0" w:color="000000"/>
              <w:bottom w:val="outset" w:sz="6" w:space="0" w:color="000000"/>
              <w:right w:val="outset" w:sz="6" w:space="0" w:color="000000"/>
            </w:tcBorders>
            <w:shd w:val="clear" w:color="auto" w:fill="FFFFFF"/>
          </w:tcPr>
          <w:p w:rsidR="00003190" w:rsidRPr="00244BE3" w:rsidRDefault="00003190" w:rsidP="00E63913">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10 340 </w:t>
            </w:r>
          </w:p>
        </w:tc>
        <w:tc>
          <w:tcPr>
            <w:tcW w:w="544" w:type="pct"/>
            <w:tcBorders>
              <w:top w:val="outset" w:sz="6" w:space="0" w:color="000000"/>
              <w:left w:val="outset" w:sz="6" w:space="0" w:color="000000"/>
              <w:bottom w:val="outset" w:sz="6" w:space="0" w:color="000000"/>
              <w:right w:val="outset" w:sz="6" w:space="0" w:color="000000"/>
            </w:tcBorders>
            <w:shd w:val="clear" w:color="auto" w:fill="FFFFFF"/>
          </w:tcPr>
          <w:p w:rsidR="00003190" w:rsidRPr="00244BE3" w:rsidRDefault="00003190" w:rsidP="00E63913">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4 120 </w:t>
            </w:r>
          </w:p>
        </w:tc>
        <w:tc>
          <w:tcPr>
            <w:tcW w:w="478" w:type="pct"/>
            <w:tcBorders>
              <w:top w:val="outset" w:sz="6" w:space="0" w:color="000000"/>
              <w:left w:val="outset" w:sz="6" w:space="0" w:color="000000"/>
              <w:bottom w:val="outset" w:sz="6" w:space="0" w:color="000000"/>
              <w:right w:val="outset" w:sz="6" w:space="0" w:color="000000"/>
            </w:tcBorders>
            <w:shd w:val="clear" w:color="auto" w:fill="FFFFFF"/>
          </w:tcPr>
          <w:p w:rsidR="00003190" w:rsidRPr="00244BE3" w:rsidRDefault="00003190" w:rsidP="00E63913">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-124</w:t>
            </w:r>
          </w:p>
        </w:tc>
        <w:tc>
          <w:tcPr>
            <w:tcW w:w="686" w:type="pct"/>
            <w:tcBorders>
              <w:top w:val="outset" w:sz="6" w:space="0" w:color="000000"/>
              <w:left w:val="outset" w:sz="6" w:space="0" w:color="000000"/>
              <w:bottom w:val="outset" w:sz="6" w:space="0" w:color="000000"/>
              <w:right w:val="outset" w:sz="6" w:space="0" w:color="000000"/>
            </w:tcBorders>
            <w:shd w:val="clear" w:color="auto" w:fill="FFFFFF"/>
          </w:tcPr>
          <w:p w:rsidR="00003190" w:rsidRPr="00244BE3" w:rsidRDefault="00003190" w:rsidP="00E63913">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66,2</w:t>
            </w:r>
          </w:p>
        </w:tc>
        <w:tc>
          <w:tcPr>
            <w:tcW w:w="564" w:type="pct"/>
            <w:tcBorders>
              <w:top w:val="outset" w:sz="6" w:space="0" w:color="000000"/>
              <w:left w:val="outset" w:sz="6" w:space="0" w:color="000000"/>
              <w:bottom w:val="outset" w:sz="6" w:space="0" w:color="000000"/>
              <w:right w:val="outset" w:sz="6" w:space="0" w:color="000000"/>
            </w:tcBorders>
            <w:shd w:val="clear" w:color="auto" w:fill="FFFFFF"/>
          </w:tcPr>
          <w:p w:rsidR="00003190" w:rsidRPr="00244BE3" w:rsidRDefault="00003190"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98,8</w:t>
            </w:r>
          </w:p>
        </w:tc>
      </w:tr>
      <w:tr w:rsidR="00007AED" w:rsidRPr="00244BE3" w:rsidTr="00DB4B76">
        <w:trPr>
          <w:trHeight w:val="20"/>
        </w:trPr>
        <w:tc>
          <w:tcPr>
            <w:tcW w:w="1298" w:type="pct"/>
            <w:tcBorders>
              <w:top w:val="outset" w:sz="6" w:space="0" w:color="000000"/>
              <w:left w:val="outset" w:sz="6" w:space="0" w:color="000000"/>
              <w:bottom w:val="outset" w:sz="6" w:space="0" w:color="000000"/>
              <w:right w:val="outset" w:sz="6" w:space="0" w:color="000000"/>
            </w:tcBorders>
            <w:shd w:val="clear" w:color="auto" w:fill="FFFFFF"/>
          </w:tcPr>
          <w:p w:rsidR="00003190" w:rsidRPr="00244BE3" w:rsidRDefault="00003190" w:rsidP="00E63913">
            <w:pPr>
              <w:spacing w:after="0" w:line="240" w:lineRule="auto"/>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Atlīdzība</w:t>
            </w:r>
          </w:p>
        </w:tc>
        <w:tc>
          <w:tcPr>
            <w:tcW w:w="478" w:type="pct"/>
            <w:tcBorders>
              <w:top w:val="outset" w:sz="6" w:space="0" w:color="000000"/>
              <w:left w:val="outset" w:sz="6" w:space="0" w:color="000000"/>
              <w:bottom w:val="outset" w:sz="6" w:space="0" w:color="000000"/>
              <w:right w:val="outset" w:sz="6" w:space="0" w:color="000000"/>
            </w:tcBorders>
            <w:shd w:val="clear" w:color="auto" w:fill="FFFFFF"/>
          </w:tcPr>
          <w:p w:rsidR="00003190" w:rsidRPr="00244BE3" w:rsidRDefault="00003190"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2 689 </w:t>
            </w:r>
          </w:p>
        </w:tc>
        <w:tc>
          <w:tcPr>
            <w:tcW w:w="478" w:type="pct"/>
            <w:tcBorders>
              <w:top w:val="outset" w:sz="6" w:space="0" w:color="000000"/>
              <w:left w:val="outset" w:sz="6" w:space="0" w:color="000000"/>
              <w:bottom w:val="outset" w:sz="6" w:space="0" w:color="000000"/>
              <w:right w:val="outset" w:sz="6" w:space="0" w:color="000000"/>
            </w:tcBorders>
            <w:shd w:val="clear" w:color="auto" w:fill="FFFFFF"/>
          </w:tcPr>
          <w:p w:rsidR="00003190" w:rsidRPr="00244BE3" w:rsidRDefault="00003190"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2 576 </w:t>
            </w:r>
          </w:p>
        </w:tc>
        <w:tc>
          <w:tcPr>
            <w:tcW w:w="474" w:type="pct"/>
            <w:tcBorders>
              <w:top w:val="outset" w:sz="6" w:space="0" w:color="000000"/>
              <w:left w:val="outset" w:sz="6" w:space="0" w:color="000000"/>
              <w:bottom w:val="outset" w:sz="6" w:space="0" w:color="000000"/>
              <w:right w:val="outset" w:sz="6" w:space="0" w:color="000000"/>
            </w:tcBorders>
            <w:shd w:val="clear" w:color="auto" w:fill="FFFFFF"/>
          </w:tcPr>
          <w:p w:rsidR="00003190" w:rsidRPr="00244BE3" w:rsidRDefault="00003190"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2 555 </w:t>
            </w:r>
          </w:p>
        </w:tc>
        <w:tc>
          <w:tcPr>
            <w:tcW w:w="544" w:type="pct"/>
            <w:tcBorders>
              <w:top w:val="outset" w:sz="6" w:space="0" w:color="000000"/>
              <w:left w:val="outset" w:sz="6" w:space="0" w:color="000000"/>
              <w:bottom w:val="outset" w:sz="6" w:space="0" w:color="000000"/>
              <w:right w:val="outset" w:sz="6" w:space="0" w:color="000000"/>
            </w:tcBorders>
            <w:shd w:val="clear" w:color="auto" w:fill="FFFFFF"/>
          </w:tcPr>
          <w:p w:rsidR="00003190" w:rsidRPr="00244BE3" w:rsidRDefault="00003190"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-134 </w:t>
            </w:r>
          </w:p>
        </w:tc>
        <w:tc>
          <w:tcPr>
            <w:tcW w:w="478" w:type="pct"/>
            <w:tcBorders>
              <w:top w:val="outset" w:sz="6" w:space="0" w:color="000000"/>
              <w:left w:val="outset" w:sz="6" w:space="0" w:color="000000"/>
              <w:bottom w:val="outset" w:sz="6" w:space="0" w:color="000000"/>
              <w:right w:val="outset" w:sz="6" w:space="0" w:color="000000"/>
            </w:tcBorders>
            <w:shd w:val="clear" w:color="auto" w:fill="FFFFFF"/>
          </w:tcPr>
          <w:p w:rsidR="00003190" w:rsidRPr="00244BE3" w:rsidRDefault="00003190"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-21</w:t>
            </w:r>
          </w:p>
        </w:tc>
        <w:tc>
          <w:tcPr>
            <w:tcW w:w="686" w:type="pct"/>
            <w:tcBorders>
              <w:top w:val="outset" w:sz="6" w:space="0" w:color="000000"/>
              <w:left w:val="outset" w:sz="6" w:space="0" w:color="000000"/>
              <w:bottom w:val="outset" w:sz="6" w:space="0" w:color="000000"/>
              <w:right w:val="outset" w:sz="6" w:space="0" w:color="000000"/>
            </w:tcBorders>
            <w:shd w:val="clear" w:color="auto" w:fill="FFFFFF"/>
          </w:tcPr>
          <w:p w:rsidR="00003190" w:rsidRPr="00244BE3" w:rsidRDefault="00003190"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-5,0</w:t>
            </w:r>
          </w:p>
        </w:tc>
        <w:tc>
          <w:tcPr>
            <w:tcW w:w="564" w:type="pct"/>
            <w:tcBorders>
              <w:top w:val="outset" w:sz="6" w:space="0" w:color="000000"/>
              <w:left w:val="outset" w:sz="6" w:space="0" w:color="000000"/>
              <w:bottom w:val="outset" w:sz="6" w:space="0" w:color="000000"/>
              <w:right w:val="outset" w:sz="6" w:space="0" w:color="000000"/>
            </w:tcBorders>
            <w:shd w:val="clear" w:color="auto" w:fill="FFFFFF"/>
          </w:tcPr>
          <w:p w:rsidR="00003190" w:rsidRPr="00244BE3" w:rsidRDefault="00003190"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99,2</w:t>
            </w:r>
          </w:p>
        </w:tc>
      </w:tr>
      <w:tr w:rsidR="00007AED" w:rsidRPr="00244BE3" w:rsidTr="00DB4B76">
        <w:trPr>
          <w:trHeight w:val="20"/>
        </w:trPr>
        <w:tc>
          <w:tcPr>
            <w:tcW w:w="1298" w:type="pct"/>
            <w:tcBorders>
              <w:top w:val="outset" w:sz="6" w:space="0" w:color="000000"/>
              <w:left w:val="outset" w:sz="6" w:space="0" w:color="000000"/>
              <w:bottom w:val="outset" w:sz="6" w:space="0" w:color="000000"/>
              <w:right w:val="outset" w:sz="6" w:space="0" w:color="000000"/>
            </w:tcBorders>
            <w:shd w:val="clear" w:color="auto" w:fill="FFFFFF"/>
          </w:tcPr>
          <w:p w:rsidR="00003190" w:rsidRPr="00244BE3" w:rsidRDefault="00003190" w:rsidP="00DB4B76">
            <w:pPr>
              <w:spacing w:after="0" w:line="240" w:lineRule="auto"/>
              <w:jc w:val="center"/>
              <w:rPr>
                <w:rFonts w:ascii="Times New Roman" w:eastAsia="Times New Roman" w:hAnsi="Times New Roman"/>
                <w:color w:val="000000" w:themeColor="text1"/>
                <w:sz w:val="20"/>
                <w:szCs w:val="20"/>
                <w:lang w:eastAsia="lv-LV"/>
              </w:rPr>
            </w:pPr>
            <w:r w:rsidRPr="00244BE3">
              <w:rPr>
                <w:rFonts w:ascii="Times New Roman" w:eastAsia="Times New Roman" w:hAnsi="Times New Roman"/>
                <w:i/>
                <w:iCs/>
                <w:color w:val="000000" w:themeColor="text1"/>
                <w:sz w:val="20"/>
                <w:szCs w:val="20"/>
                <w:lang w:eastAsia="lv-LV"/>
              </w:rPr>
              <w:t>t.sk. atalgojums</w:t>
            </w:r>
          </w:p>
        </w:tc>
        <w:tc>
          <w:tcPr>
            <w:tcW w:w="478" w:type="pct"/>
            <w:tcBorders>
              <w:top w:val="outset" w:sz="6" w:space="0" w:color="000000"/>
              <w:left w:val="outset" w:sz="6" w:space="0" w:color="000000"/>
              <w:bottom w:val="outset" w:sz="6" w:space="0" w:color="000000"/>
              <w:right w:val="outset" w:sz="6" w:space="0" w:color="000000"/>
            </w:tcBorders>
            <w:shd w:val="clear" w:color="auto" w:fill="FFFFFF"/>
          </w:tcPr>
          <w:p w:rsidR="00003190" w:rsidRPr="00244BE3" w:rsidRDefault="00003190"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2 218 </w:t>
            </w:r>
          </w:p>
        </w:tc>
        <w:tc>
          <w:tcPr>
            <w:tcW w:w="478" w:type="pct"/>
            <w:tcBorders>
              <w:top w:val="outset" w:sz="6" w:space="0" w:color="000000"/>
              <w:left w:val="outset" w:sz="6" w:space="0" w:color="000000"/>
              <w:bottom w:val="outset" w:sz="6" w:space="0" w:color="000000"/>
              <w:right w:val="outset" w:sz="6" w:space="0" w:color="000000"/>
            </w:tcBorders>
            <w:shd w:val="clear" w:color="auto" w:fill="FFFFFF"/>
          </w:tcPr>
          <w:p w:rsidR="00003190" w:rsidRPr="00244BE3" w:rsidRDefault="00003190"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2 172 </w:t>
            </w:r>
          </w:p>
        </w:tc>
        <w:tc>
          <w:tcPr>
            <w:tcW w:w="474" w:type="pct"/>
            <w:tcBorders>
              <w:top w:val="outset" w:sz="6" w:space="0" w:color="000000"/>
              <w:left w:val="outset" w:sz="6" w:space="0" w:color="000000"/>
              <w:bottom w:val="outset" w:sz="6" w:space="0" w:color="000000"/>
              <w:right w:val="outset" w:sz="6" w:space="0" w:color="000000"/>
            </w:tcBorders>
            <w:shd w:val="clear" w:color="auto" w:fill="FFFFFF"/>
          </w:tcPr>
          <w:p w:rsidR="00003190" w:rsidRPr="00244BE3" w:rsidRDefault="00003190"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2 168 </w:t>
            </w:r>
          </w:p>
        </w:tc>
        <w:tc>
          <w:tcPr>
            <w:tcW w:w="544" w:type="pct"/>
            <w:tcBorders>
              <w:top w:val="outset" w:sz="6" w:space="0" w:color="000000"/>
              <w:left w:val="outset" w:sz="6" w:space="0" w:color="000000"/>
              <w:bottom w:val="outset" w:sz="6" w:space="0" w:color="000000"/>
              <w:right w:val="outset" w:sz="6" w:space="0" w:color="000000"/>
            </w:tcBorders>
            <w:shd w:val="clear" w:color="auto" w:fill="FFFFFF"/>
          </w:tcPr>
          <w:p w:rsidR="00003190" w:rsidRPr="00244BE3" w:rsidRDefault="00003190"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-50 </w:t>
            </w:r>
          </w:p>
        </w:tc>
        <w:tc>
          <w:tcPr>
            <w:tcW w:w="478" w:type="pct"/>
            <w:tcBorders>
              <w:top w:val="outset" w:sz="6" w:space="0" w:color="000000"/>
              <w:left w:val="outset" w:sz="6" w:space="0" w:color="000000"/>
              <w:bottom w:val="outset" w:sz="6" w:space="0" w:color="000000"/>
              <w:right w:val="outset" w:sz="6" w:space="0" w:color="000000"/>
            </w:tcBorders>
            <w:shd w:val="clear" w:color="auto" w:fill="FFFFFF"/>
          </w:tcPr>
          <w:p w:rsidR="00003190" w:rsidRPr="00244BE3" w:rsidRDefault="00003190"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-4</w:t>
            </w:r>
          </w:p>
        </w:tc>
        <w:tc>
          <w:tcPr>
            <w:tcW w:w="686" w:type="pct"/>
            <w:tcBorders>
              <w:top w:val="outset" w:sz="6" w:space="0" w:color="000000"/>
              <w:left w:val="outset" w:sz="6" w:space="0" w:color="000000"/>
              <w:bottom w:val="outset" w:sz="6" w:space="0" w:color="000000"/>
              <w:right w:val="outset" w:sz="6" w:space="0" w:color="000000"/>
            </w:tcBorders>
            <w:shd w:val="clear" w:color="auto" w:fill="FFFFFF"/>
          </w:tcPr>
          <w:p w:rsidR="00003190" w:rsidRPr="00244BE3" w:rsidRDefault="00003190"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-2,3</w:t>
            </w:r>
          </w:p>
        </w:tc>
        <w:tc>
          <w:tcPr>
            <w:tcW w:w="564" w:type="pct"/>
            <w:tcBorders>
              <w:top w:val="outset" w:sz="6" w:space="0" w:color="000000"/>
              <w:left w:val="outset" w:sz="6" w:space="0" w:color="000000"/>
              <w:bottom w:val="outset" w:sz="6" w:space="0" w:color="000000"/>
              <w:right w:val="outset" w:sz="6" w:space="0" w:color="000000"/>
            </w:tcBorders>
            <w:shd w:val="clear" w:color="auto" w:fill="FFFFFF"/>
          </w:tcPr>
          <w:p w:rsidR="00003190" w:rsidRPr="00244BE3" w:rsidRDefault="00003190"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99,8</w:t>
            </w:r>
          </w:p>
        </w:tc>
      </w:tr>
    </w:tbl>
    <w:p w:rsidR="00003190" w:rsidRPr="00244BE3" w:rsidRDefault="00003190" w:rsidP="00186ECA">
      <w:pPr>
        <w:spacing w:after="120" w:line="240" w:lineRule="auto"/>
        <w:ind w:firstLine="720"/>
        <w:jc w:val="both"/>
        <w:rPr>
          <w:rFonts w:ascii="Times New Roman" w:eastAsia="Times New Roman" w:hAnsi="Times New Roman"/>
          <w:color w:val="000000" w:themeColor="text1"/>
          <w:sz w:val="24"/>
          <w:szCs w:val="24"/>
          <w:lang w:eastAsia="lv-LV"/>
        </w:rPr>
      </w:pPr>
    </w:p>
    <w:p w:rsidR="00003190" w:rsidRPr="00244BE3" w:rsidRDefault="00003190" w:rsidP="00186ECA">
      <w:pPr>
        <w:spacing w:after="120" w:line="240" w:lineRule="auto"/>
        <w:ind w:firstLine="720"/>
        <w:jc w:val="both"/>
        <w:rPr>
          <w:rFonts w:ascii="Times New Roman" w:eastAsia="Times New Roman" w:hAnsi="Times New Roman"/>
          <w:color w:val="000000" w:themeColor="text1"/>
          <w:sz w:val="28"/>
          <w:szCs w:val="28"/>
          <w:lang w:eastAsia="lv-LV"/>
        </w:rPr>
      </w:pPr>
      <w:r w:rsidRPr="00244BE3">
        <w:rPr>
          <w:rFonts w:ascii="Times New Roman" w:eastAsia="Times New Roman" w:hAnsi="Times New Roman"/>
          <w:color w:val="000000" w:themeColor="text1"/>
          <w:sz w:val="28"/>
          <w:szCs w:val="28"/>
          <w:lang w:eastAsia="lv-LV"/>
        </w:rPr>
        <w:t>Programmā „Ārlietu pārvalde” izlietotie līdzekļi ir 9,0</w:t>
      </w:r>
      <w:r w:rsidR="00186ECA" w:rsidRPr="00244BE3">
        <w:rPr>
          <w:rFonts w:ascii="Times New Roman" w:eastAsia="Times New Roman" w:hAnsi="Times New Roman"/>
          <w:color w:val="000000" w:themeColor="text1"/>
          <w:sz w:val="28"/>
          <w:szCs w:val="28"/>
          <w:lang w:eastAsia="lv-LV"/>
        </w:rPr>
        <w:t> milj. l</w:t>
      </w:r>
      <w:r w:rsidRPr="00244BE3">
        <w:rPr>
          <w:rFonts w:ascii="Times New Roman" w:eastAsia="Times New Roman" w:hAnsi="Times New Roman"/>
          <w:color w:val="000000" w:themeColor="text1"/>
          <w:sz w:val="28"/>
          <w:szCs w:val="28"/>
          <w:lang w:eastAsia="lv-LV"/>
        </w:rPr>
        <w:t>atu jeb 98,7% no plānotā. Nodrošināta Latvijas Republikas diplomātisko un konsulāro pārstāvniecību darbība, organizēta ārlietu ministra rīkota pieņemšana par godu Latvijas Republikas starptautiskās atzīšanas de iure 90.gadadienai un izstādes „Latvija pasaules valstu saimē. Latvijas starptautiskajai atzīšanai 90 gadi.” atklāšana, kā arī notika Čehijas Republikas Ministru prezidenta vietnieka un ārlietu ministra, Igaunijas Republikas ārlietu ministra, Bijušās Dienvidslāvijas Republikas Maķedonijas Ministru prezidenta vietnieka Eiropas Savienības jautājumos vizītes Rīgā.</w:t>
      </w:r>
    </w:p>
    <w:p w:rsidR="00003190" w:rsidRPr="00244BE3" w:rsidRDefault="00003190" w:rsidP="00186ECA">
      <w:pPr>
        <w:spacing w:after="120" w:line="240" w:lineRule="auto"/>
        <w:ind w:firstLine="720"/>
        <w:jc w:val="both"/>
        <w:rPr>
          <w:rFonts w:ascii="Times New Roman" w:eastAsia="Times New Roman" w:hAnsi="Times New Roman"/>
          <w:color w:val="000000" w:themeColor="text1"/>
          <w:sz w:val="28"/>
          <w:szCs w:val="28"/>
          <w:lang w:eastAsia="lv-LV"/>
        </w:rPr>
      </w:pPr>
      <w:r w:rsidRPr="00244BE3">
        <w:rPr>
          <w:rFonts w:ascii="Times New Roman" w:eastAsia="Times New Roman" w:hAnsi="Times New Roman"/>
          <w:color w:val="000000" w:themeColor="text1"/>
          <w:sz w:val="28"/>
          <w:szCs w:val="28"/>
          <w:lang w:eastAsia="lv-LV"/>
        </w:rPr>
        <w:t>Programmā „Iemaksas starptautiskajās organizācijās” veiktas iemaksas Latvijas dalībai Eiropas Drošības un sadarbības organizācijā (EDSO), UNESCO, ANO, Baltijas jūras valstu padomē, Eiropas Padomē, Kodolizmēģinājumu aizlieguma sagatavošanas komisijā (CTBTO), Ķīmisko ieroču aizlieguma organizācijā, Pasaules Tirdzniecības organizācijā (WTO), NATO Pensiju fondā, NATO Civilajā budžetā, ES Drošības izpētes institūtā (ISS), Reģionālās sadarbības organizācijā (RCC), Starptautiskajā sadarbības darba grupā Holokausta izglītībā, piemiņā un pētniecībā (ITF), Starptautiskajā Frankofonijas organizācijā (OIF) un Vasenāra vienošanās par konvenciālo ieroču, kā arī dubultā pielietojuma preču un tehnoloģiju eksporta kontroli (Wassenaar arrangement) 1,3</w:t>
      </w:r>
      <w:r w:rsidR="00186ECA" w:rsidRPr="00244BE3">
        <w:rPr>
          <w:rFonts w:ascii="Times New Roman" w:eastAsia="Times New Roman" w:hAnsi="Times New Roman"/>
          <w:color w:val="000000" w:themeColor="text1"/>
          <w:sz w:val="28"/>
          <w:szCs w:val="28"/>
          <w:lang w:eastAsia="lv-LV"/>
        </w:rPr>
        <w:t> milj. l</w:t>
      </w:r>
      <w:r w:rsidRPr="00244BE3">
        <w:rPr>
          <w:rFonts w:ascii="Times New Roman" w:eastAsia="Times New Roman" w:hAnsi="Times New Roman"/>
          <w:color w:val="000000" w:themeColor="text1"/>
          <w:sz w:val="28"/>
          <w:szCs w:val="28"/>
          <w:lang w:eastAsia="lv-LV"/>
        </w:rPr>
        <w:t>atu apmērā.</w:t>
      </w:r>
    </w:p>
    <w:p w:rsidR="00003190" w:rsidRPr="00244BE3" w:rsidRDefault="00003190" w:rsidP="00186ECA">
      <w:pPr>
        <w:spacing w:after="120" w:line="240" w:lineRule="auto"/>
        <w:ind w:firstLine="720"/>
        <w:jc w:val="both"/>
        <w:rPr>
          <w:rFonts w:ascii="Times New Roman" w:eastAsia="Times New Roman" w:hAnsi="Times New Roman"/>
          <w:color w:val="000000" w:themeColor="text1"/>
          <w:sz w:val="28"/>
          <w:szCs w:val="28"/>
          <w:lang w:eastAsia="lv-LV"/>
        </w:rPr>
      </w:pPr>
      <w:r w:rsidRPr="00244BE3">
        <w:rPr>
          <w:rFonts w:ascii="Times New Roman" w:eastAsia="Times New Roman" w:hAnsi="Times New Roman"/>
          <w:color w:val="000000" w:themeColor="text1"/>
          <w:sz w:val="28"/>
          <w:szCs w:val="28"/>
          <w:lang w:eastAsia="lv-LV"/>
        </w:rPr>
        <w:t>Programmā „Līdzekļu neparedzētiem gadījumiem izlietojums”  izlietotie līdzekļi ir 0,1</w:t>
      </w:r>
      <w:r w:rsidR="00186ECA" w:rsidRPr="00244BE3">
        <w:rPr>
          <w:rFonts w:ascii="Times New Roman" w:eastAsia="Times New Roman" w:hAnsi="Times New Roman"/>
          <w:color w:val="000000" w:themeColor="text1"/>
          <w:sz w:val="28"/>
          <w:szCs w:val="28"/>
          <w:lang w:eastAsia="lv-LV"/>
        </w:rPr>
        <w:t> milj. l</w:t>
      </w:r>
      <w:r w:rsidRPr="00244BE3">
        <w:rPr>
          <w:rFonts w:ascii="Times New Roman" w:eastAsia="Times New Roman" w:hAnsi="Times New Roman"/>
          <w:color w:val="000000" w:themeColor="text1"/>
          <w:sz w:val="28"/>
          <w:szCs w:val="28"/>
          <w:lang w:eastAsia="lv-LV"/>
        </w:rPr>
        <w:t xml:space="preserve">atu jeb 100,0% no plānotā, nodrošinot Eiropas Cilvēktiesību </w:t>
      </w:r>
      <w:r w:rsidRPr="00244BE3">
        <w:rPr>
          <w:rFonts w:ascii="Times New Roman" w:eastAsia="Times New Roman" w:hAnsi="Times New Roman"/>
          <w:color w:val="000000" w:themeColor="text1"/>
          <w:sz w:val="28"/>
          <w:szCs w:val="28"/>
          <w:lang w:eastAsia="lv-LV"/>
        </w:rPr>
        <w:lastRenderedPageBreak/>
        <w:t>tiesas lēmumu izpildi, kā arī palīdzības sniegšanu Japānai zemestrīces izraisīto seku likvidēšanai.</w:t>
      </w:r>
    </w:p>
    <w:p w:rsidR="00003190" w:rsidRPr="00244BE3" w:rsidRDefault="00003190" w:rsidP="00186ECA">
      <w:pPr>
        <w:spacing w:after="120" w:line="240" w:lineRule="auto"/>
        <w:ind w:firstLine="720"/>
        <w:jc w:val="both"/>
        <w:rPr>
          <w:rFonts w:ascii="Times New Roman" w:eastAsia="Times New Roman" w:hAnsi="Times New Roman"/>
          <w:color w:val="000000" w:themeColor="text1"/>
          <w:sz w:val="24"/>
          <w:szCs w:val="24"/>
          <w:lang w:eastAsia="lv-LV"/>
        </w:rPr>
      </w:pPr>
    </w:p>
    <w:p w:rsidR="00003190" w:rsidRPr="00725998" w:rsidRDefault="00003190" w:rsidP="002C3CA0">
      <w:pPr>
        <w:spacing w:after="120" w:line="240" w:lineRule="auto"/>
        <w:rPr>
          <w:rFonts w:ascii="Times New Roman" w:eastAsia="Times New Roman" w:hAnsi="Times New Roman"/>
          <w:color w:val="000000" w:themeColor="text1"/>
          <w:sz w:val="24"/>
          <w:szCs w:val="24"/>
          <w:lang w:eastAsia="lv-LV"/>
        </w:rPr>
      </w:pPr>
      <w:r w:rsidRPr="00725998">
        <w:rPr>
          <w:rFonts w:ascii="Times New Roman" w:eastAsia="Times New Roman" w:hAnsi="Times New Roman"/>
          <w:color w:val="000000" w:themeColor="text1"/>
          <w:sz w:val="24"/>
          <w:szCs w:val="24"/>
          <w:lang w:eastAsia="lv-LV"/>
        </w:rPr>
        <w:t>Eiropas Savienības politiku instrumentu un pārējās ārvalstu finanšu palīdzības līdzfinansēto un finansēto projektu un pasākumu īstenošana</w:t>
      </w:r>
    </w:p>
    <w:tbl>
      <w:tblPr>
        <w:tblW w:w="4968" w:type="pct"/>
        <w:tblInd w:w="30" w:type="dxa"/>
        <w:tblBorders>
          <w:top w:val="outset" w:sz="6" w:space="0" w:color="000000"/>
          <w:left w:val="outset" w:sz="6" w:space="0" w:color="000000"/>
          <w:bottom w:val="outset" w:sz="6" w:space="0" w:color="000000"/>
          <w:right w:val="outset" w:sz="6" w:space="0" w:color="000000"/>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2463"/>
        <w:gridCol w:w="906"/>
        <w:gridCol w:w="906"/>
        <w:gridCol w:w="896"/>
        <w:gridCol w:w="920"/>
        <w:gridCol w:w="1023"/>
        <w:gridCol w:w="965"/>
        <w:gridCol w:w="994"/>
      </w:tblGrid>
      <w:tr w:rsidR="007D3F6A" w:rsidRPr="00244BE3" w:rsidTr="00DB4B76">
        <w:trPr>
          <w:trHeight w:val="20"/>
        </w:trPr>
        <w:tc>
          <w:tcPr>
            <w:tcW w:w="1357"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7D3F6A" w:rsidRPr="009819DB" w:rsidRDefault="007D3F6A" w:rsidP="007D3F6A">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Finansiālie rādītāji</w:t>
            </w:r>
          </w:p>
        </w:tc>
        <w:tc>
          <w:tcPr>
            <w:tcW w:w="499"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7D3F6A" w:rsidRPr="009819DB" w:rsidRDefault="007D3F6A" w:rsidP="007D3F6A">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2010.g.</w:t>
            </w:r>
          </w:p>
          <w:p w:rsidR="007D3F6A" w:rsidRPr="009819DB" w:rsidRDefault="007D3F6A" w:rsidP="007D3F6A">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 cet.</w:t>
            </w:r>
          </w:p>
          <w:p w:rsidR="007D3F6A" w:rsidRPr="009819DB" w:rsidRDefault="007D3F6A" w:rsidP="007D3F6A">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 xml:space="preserve">izpilde </w:t>
            </w:r>
          </w:p>
        </w:tc>
        <w:tc>
          <w:tcPr>
            <w:tcW w:w="499"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7D3F6A" w:rsidRPr="009819DB" w:rsidRDefault="007D3F6A" w:rsidP="007D3F6A">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2011.g.</w:t>
            </w:r>
          </w:p>
          <w:p w:rsidR="007D3F6A" w:rsidRPr="009819DB" w:rsidRDefault="007D3F6A" w:rsidP="007D3F6A">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 cet.</w:t>
            </w:r>
          </w:p>
          <w:p w:rsidR="007D3F6A" w:rsidRPr="009819DB" w:rsidRDefault="007D3F6A" w:rsidP="007D3F6A">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plāns</w:t>
            </w:r>
          </w:p>
        </w:tc>
        <w:tc>
          <w:tcPr>
            <w:tcW w:w="494"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7D3F6A" w:rsidRPr="009819DB" w:rsidRDefault="007D3F6A" w:rsidP="007D3F6A">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2011.g.</w:t>
            </w:r>
          </w:p>
          <w:p w:rsidR="007D3F6A" w:rsidRPr="009819DB" w:rsidRDefault="007D3F6A" w:rsidP="007D3F6A">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 cet.</w:t>
            </w:r>
          </w:p>
          <w:p w:rsidR="007D3F6A" w:rsidRPr="009819DB" w:rsidRDefault="007D3F6A" w:rsidP="007D3F6A">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izpilde</w:t>
            </w:r>
          </w:p>
        </w:tc>
        <w:tc>
          <w:tcPr>
            <w:tcW w:w="507"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7D3F6A" w:rsidRPr="009819DB" w:rsidRDefault="007D3F6A" w:rsidP="007D3F6A">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2011.g. I cet.</w:t>
            </w:r>
          </w:p>
          <w:p w:rsidR="007D3F6A" w:rsidRPr="009819DB" w:rsidRDefault="007D3F6A" w:rsidP="007D3F6A">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izpilde pret</w:t>
            </w:r>
          </w:p>
          <w:p w:rsidR="007D3F6A" w:rsidRPr="009819DB" w:rsidRDefault="007D3F6A" w:rsidP="007D3F6A">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2010.g. I cet. izpildi</w:t>
            </w:r>
          </w:p>
        </w:tc>
        <w:tc>
          <w:tcPr>
            <w:tcW w:w="564"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7D3F6A" w:rsidRPr="009819DB" w:rsidRDefault="007D3F6A" w:rsidP="007D3F6A">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2011.g.I cet.</w:t>
            </w:r>
          </w:p>
          <w:p w:rsidR="007D3F6A" w:rsidRPr="009819DB" w:rsidRDefault="007D3F6A" w:rsidP="007D3F6A">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izpilde pret</w:t>
            </w:r>
          </w:p>
          <w:p w:rsidR="007D3F6A" w:rsidRPr="009819DB" w:rsidRDefault="007D3F6A" w:rsidP="007D3F6A">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2011.g. I cet.</w:t>
            </w:r>
          </w:p>
          <w:p w:rsidR="007D3F6A" w:rsidRPr="009819DB" w:rsidRDefault="007D3F6A" w:rsidP="007D3F6A">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plānu</w:t>
            </w:r>
          </w:p>
        </w:tc>
        <w:tc>
          <w:tcPr>
            <w:tcW w:w="532"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7D3F6A" w:rsidRPr="009819DB" w:rsidRDefault="007D3F6A" w:rsidP="007D3F6A">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2011.g. I cet.</w:t>
            </w:r>
          </w:p>
          <w:p w:rsidR="007D3F6A" w:rsidRPr="009819DB" w:rsidRDefault="007D3F6A" w:rsidP="007D3F6A">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izpilde pret 2010.g. I cet.</w:t>
            </w:r>
          </w:p>
          <w:p w:rsidR="007D3F6A" w:rsidRPr="009819DB" w:rsidRDefault="007D3F6A" w:rsidP="007D3F6A">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izpildi</w:t>
            </w:r>
          </w:p>
        </w:tc>
        <w:tc>
          <w:tcPr>
            <w:tcW w:w="547"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7D3F6A" w:rsidRPr="009819DB" w:rsidRDefault="007D3F6A" w:rsidP="007D3F6A">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2011.g. I cet.</w:t>
            </w:r>
          </w:p>
          <w:p w:rsidR="007D3F6A" w:rsidRPr="009819DB" w:rsidRDefault="007D3F6A" w:rsidP="007D3F6A">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izpilde pret 2011.g. I cet. plāna</w:t>
            </w:r>
          </w:p>
        </w:tc>
      </w:tr>
      <w:tr w:rsidR="007D3F6A" w:rsidRPr="00244BE3" w:rsidTr="00DB4B76">
        <w:trPr>
          <w:trHeight w:val="20"/>
        </w:trPr>
        <w:tc>
          <w:tcPr>
            <w:tcW w:w="1357"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7D3F6A" w:rsidRPr="009819DB" w:rsidRDefault="007D3F6A" w:rsidP="007D3F6A">
            <w:pPr>
              <w:spacing w:after="0" w:line="240" w:lineRule="auto"/>
              <w:jc w:val="center"/>
              <w:rPr>
                <w:rFonts w:ascii="Times New Roman" w:hAnsi="Times New Roman"/>
                <w:i/>
                <w:color w:val="000000" w:themeColor="text1"/>
                <w:sz w:val="16"/>
                <w:szCs w:val="16"/>
                <w:lang w:eastAsia="lv-LV"/>
              </w:rPr>
            </w:pPr>
          </w:p>
        </w:tc>
        <w:tc>
          <w:tcPr>
            <w:tcW w:w="2563" w:type="pct"/>
            <w:gridSpan w:val="5"/>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7D3F6A" w:rsidRPr="009819DB" w:rsidRDefault="007D3F6A" w:rsidP="007D3F6A">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tūkstošos latu</w:t>
            </w:r>
          </w:p>
        </w:tc>
        <w:tc>
          <w:tcPr>
            <w:tcW w:w="1080" w:type="pct"/>
            <w:gridSpan w:val="2"/>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7D3F6A" w:rsidRPr="009819DB" w:rsidRDefault="007D3F6A" w:rsidP="007D3F6A">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w:t>
            </w:r>
          </w:p>
        </w:tc>
      </w:tr>
      <w:tr w:rsidR="007D3F6A" w:rsidRPr="00244BE3" w:rsidTr="00DB4B76">
        <w:trPr>
          <w:trHeight w:val="20"/>
        </w:trPr>
        <w:tc>
          <w:tcPr>
            <w:tcW w:w="1357"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7D3F6A" w:rsidRPr="009819DB" w:rsidRDefault="007D3F6A" w:rsidP="007D3F6A">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1</w:t>
            </w:r>
          </w:p>
        </w:tc>
        <w:tc>
          <w:tcPr>
            <w:tcW w:w="499"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7D3F6A" w:rsidRPr="009819DB" w:rsidRDefault="007D3F6A" w:rsidP="007D3F6A">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2</w:t>
            </w:r>
          </w:p>
        </w:tc>
        <w:tc>
          <w:tcPr>
            <w:tcW w:w="499"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7D3F6A" w:rsidRPr="009819DB" w:rsidRDefault="007D3F6A" w:rsidP="007D3F6A">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3</w:t>
            </w:r>
          </w:p>
        </w:tc>
        <w:tc>
          <w:tcPr>
            <w:tcW w:w="494"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7D3F6A" w:rsidRPr="009819DB" w:rsidRDefault="007D3F6A" w:rsidP="007D3F6A">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4</w:t>
            </w:r>
          </w:p>
        </w:tc>
        <w:tc>
          <w:tcPr>
            <w:tcW w:w="507"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7D3F6A" w:rsidRPr="009819DB" w:rsidRDefault="007D3F6A" w:rsidP="007D3F6A">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5 = 4-2</w:t>
            </w:r>
          </w:p>
        </w:tc>
        <w:tc>
          <w:tcPr>
            <w:tcW w:w="564"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7D3F6A" w:rsidRPr="009819DB" w:rsidRDefault="007D3F6A" w:rsidP="007D3F6A">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6=4-3</w:t>
            </w:r>
          </w:p>
        </w:tc>
        <w:tc>
          <w:tcPr>
            <w:tcW w:w="532"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7D3F6A" w:rsidRPr="007D3F6A" w:rsidRDefault="007D3F6A" w:rsidP="007D3F6A">
            <w:pPr>
              <w:spacing w:after="0" w:line="240" w:lineRule="auto"/>
              <w:jc w:val="center"/>
              <w:rPr>
                <w:rFonts w:ascii="Times New Roman" w:hAnsi="Times New Roman"/>
                <w:i/>
                <w:color w:val="000000" w:themeColor="text1"/>
                <w:sz w:val="14"/>
                <w:szCs w:val="14"/>
                <w:lang w:eastAsia="lv-LV"/>
              </w:rPr>
            </w:pPr>
            <w:r w:rsidRPr="007D3F6A">
              <w:rPr>
                <w:rFonts w:ascii="Times New Roman" w:hAnsi="Times New Roman"/>
                <w:i/>
                <w:color w:val="000000" w:themeColor="text1"/>
                <w:sz w:val="14"/>
                <w:szCs w:val="14"/>
                <w:lang w:eastAsia="lv-LV"/>
              </w:rPr>
              <w:t>7=4/2*100-100</w:t>
            </w:r>
          </w:p>
        </w:tc>
        <w:tc>
          <w:tcPr>
            <w:tcW w:w="547"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7D3F6A" w:rsidRPr="009819DB" w:rsidRDefault="007D3F6A" w:rsidP="007D3F6A">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8=4/3*100</w:t>
            </w:r>
          </w:p>
        </w:tc>
      </w:tr>
      <w:tr w:rsidR="007D3F6A" w:rsidRPr="00244BE3" w:rsidTr="00DB4B76">
        <w:trPr>
          <w:trHeight w:val="20"/>
        </w:trPr>
        <w:tc>
          <w:tcPr>
            <w:tcW w:w="1357" w:type="pct"/>
            <w:tcBorders>
              <w:top w:val="outset" w:sz="6" w:space="0" w:color="000000"/>
              <w:left w:val="outset" w:sz="6" w:space="0" w:color="000000"/>
              <w:bottom w:val="outset" w:sz="6" w:space="0" w:color="000000"/>
              <w:right w:val="outset" w:sz="6" w:space="0" w:color="000000"/>
            </w:tcBorders>
            <w:shd w:val="clear" w:color="auto" w:fill="FFFFFF"/>
          </w:tcPr>
          <w:p w:rsidR="00003190" w:rsidRPr="00244BE3" w:rsidRDefault="00003190" w:rsidP="00E63913">
            <w:pPr>
              <w:spacing w:after="0" w:line="240" w:lineRule="auto"/>
              <w:rPr>
                <w:rFonts w:ascii="Times New Roman" w:eastAsia="Times New Roman" w:hAnsi="Times New Roman"/>
                <w:color w:val="000000" w:themeColor="text1"/>
                <w:sz w:val="20"/>
                <w:szCs w:val="20"/>
                <w:lang w:eastAsia="lv-LV"/>
              </w:rPr>
            </w:pPr>
            <w:r w:rsidRPr="00244BE3">
              <w:rPr>
                <w:rFonts w:ascii="Times New Roman" w:eastAsia="Times New Roman" w:hAnsi="Times New Roman"/>
                <w:b/>
                <w:bCs/>
                <w:color w:val="000000" w:themeColor="text1"/>
                <w:sz w:val="20"/>
                <w:szCs w:val="20"/>
                <w:lang w:eastAsia="lv-LV"/>
              </w:rPr>
              <w:t>Resursi izdevumu segšanai</w:t>
            </w:r>
          </w:p>
        </w:tc>
        <w:tc>
          <w:tcPr>
            <w:tcW w:w="499" w:type="pct"/>
            <w:tcBorders>
              <w:top w:val="outset" w:sz="6" w:space="0" w:color="000000"/>
              <w:left w:val="outset" w:sz="6" w:space="0" w:color="000000"/>
              <w:bottom w:val="outset" w:sz="6" w:space="0" w:color="000000"/>
              <w:right w:val="outset" w:sz="6" w:space="0" w:color="000000"/>
            </w:tcBorders>
            <w:shd w:val="clear" w:color="auto" w:fill="FFFFFF"/>
          </w:tcPr>
          <w:p w:rsidR="00003190" w:rsidRPr="00244BE3" w:rsidRDefault="00003190" w:rsidP="00E63913">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555 </w:t>
            </w:r>
          </w:p>
        </w:tc>
        <w:tc>
          <w:tcPr>
            <w:tcW w:w="499" w:type="pct"/>
            <w:tcBorders>
              <w:top w:val="outset" w:sz="6" w:space="0" w:color="000000"/>
              <w:left w:val="outset" w:sz="6" w:space="0" w:color="000000"/>
              <w:bottom w:val="outset" w:sz="6" w:space="0" w:color="000000"/>
              <w:right w:val="outset" w:sz="6" w:space="0" w:color="000000"/>
            </w:tcBorders>
            <w:shd w:val="clear" w:color="auto" w:fill="FFFFFF"/>
          </w:tcPr>
          <w:p w:rsidR="00003190" w:rsidRPr="00244BE3" w:rsidRDefault="00003190" w:rsidP="00E63913">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129 </w:t>
            </w:r>
          </w:p>
        </w:tc>
        <w:tc>
          <w:tcPr>
            <w:tcW w:w="494" w:type="pct"/>
            <w:tcBorders>
              <w:top w:val="outset" w:sz="6" w:space="0" w:color="000000"/>
              <w:left w:val="outset" w:sz="6" w:space="0" w:color="000000"/>
              <w:bottom w:val="outset" w:sz="6" w:space="0" w:color="000000"/>
              <w:right w:val="outset" w:sz="6" w:space="0" w:color="000000"/>
            </w:tcBorders>
            <w:shd w:val="clear" w:color="auto" w:fill="FFFFFF"/>
          </w:tcPr>
          <w:p w:rsidR="00003190" w:rsidRPr="00244BE3" w:rsidRDefault="00003190" w:rsidP="00E63913">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458 </w:t>
            </w:r>
          </w:p>
        </w:tc>
        <w:tc>
          <w:tcPr>
            <w:tcW w:w="507" w:type="pct"/>
            <w:tcBorders>
              <w:top w:val="outset" w:sz="6" w:space="0" w:color="000000"/>
              <w:left w:val="outset" w:sz="6" w:space="0" w:color="000000"/>
              <w:bottom w:val="outset" w:sz="6" w:space="0" w:color="000000"/>
              <w:right w:val="outset" w:sz="6" w:space="0" w:color="000000"/>
            </w:tcBorders>
            <w:shd w:val="clear" w:color="auto" w:fill="FFFFFF"/>
          </w:tcPr>
          <w:p w:rsidR="00003190" w:rsidRPr="00244BE3" w:rsidRDefault="00003190" w:rsidP="00E63913">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-97 </w:t>
            </w:r>
          </w:p>
        </w:tc>
        <w:tc>
          <w:tcPr>
            <w:tcW w:w="564" w:type="pct"/>
            <w:tcBorders>
              <w:top w:val="outset" w:sz="6" w:space="0" w:color="000000"/>
              <w:left w:val="outset" w:sz="6" w:space="0" w:color="000000"/>
              <w:bottom w:val="outset" w:sz="6" w:space="0" w:color="000000"/>
              <w:right w:val="outset" w:sz="6" w:space="0" w:color="000000"/>
            </w:tcBorders>
            <w:shd w:val="clear" w:color="auto" w:fill="FFFFFF"/>
          </w:tcPr>
          <w:p w:rsidR="00003190" w:rsidRPr="00244BE3" w:rsidRDefault="00003190" w:rsidP="00E63913">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329</w:t>
            </w:r>
          </w:p>
        </w:tc>
        <w:tc>
          <w:tcPr>
            <w:tcW w:w="532" w:type="pct"/>
            <w:tcBorders>
              <w:top w:val="outset" w:sz="6" w:space="0" w:color="000000"/>
              <w:left w:val="outset" w:sz="6" w:space="0" w:color="000000"/>
              <w:bottom w:val="outset" w:sz="6" w:space="0" w:color="000000"/>
              <w:right w:val="outset" w:sz="6" w:space="0" w:color="000000"/>
            </w:tcBorders>
            <w:shd w:val="clear" w:color="auto" w:fill="FFFFFF"/>
          </w:tcPr>
          <w:p w:rsidR="00003190" w:rsidRPr="00244BE3" w:rsidRDefault="00003190" w:rsidP="00E63913">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-17,5</w:t>
            </w:r>
          </w:p>
        </w:tc>
        <w:tc>
          <w:tcPr>
            <w:tcW w:w="547" w:type="pct"/>
            <w:tcBorders>
              <w:top w:val="outset" w:sz="6" w:space="0" w:color="000000"/>
              <w:left w:val="outset" w:sz="6" w:space="0" w:color="000000"/>
              <w:bottom w:val="outset" w:sz="6" w:space="0" w:color="000000"/>
              <w:right w:val="outset" w:sz="6" w:space="0" w:color="000000"/>
            </w:tcBorders>
            <w:shd w:val="clear" w:color="auto" w:fill="FFFFFF"/>
          </w:tcPr>
          <w:p w:rsidR="00003190" w:rsidRPr="00244BE3" w:rsidRDefault="00003190" w:rsidP="00E63913">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355,0</w:t>
            </w:r>
          </w:p>
        </w:tc>
      </w:tr>
      <w:tr w:rsidR="007D3F6A" w:rsidRPr="00244BE3" w:rsidTr="00DB4B76">
        <w:trPr>
          <w:trHeight w:val="20"/>
        </w:trPr>
        <w:tc>
          <w:tcPr>
            <w:tcW w:w="1357" w:type="pct"/>
            <w:tcBorders>
              <w:top w:val="outset" w:sz="6" w:space="0" w:color="000000"/>
              <w:left w:val="outset" w:sz="6" w:space="0" w:color="000000"/>
              <w:bottom w:val="outset" w:sz="6" w:space="0" w:color="000000"/>
              <w:right w:val="outset" w:sz="6" w:space="0" w:color="000000"/>
            </w:tcBorders>
            <w:shd w:val="clear" w:color="auto" w:fill="FFFFFF"/>
          </w:tcPr>
          <w:p w:rsidR="00003190" w:rsidRPr="00244BE3" w:rsidRDefault="00003190" w:rsidP="00E63913">
            <w:pPr>
              <w:spacing w:after="0" w:line="240" w:lineRule="auto"/>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Ieņēmumi no maksas pakalpojumiem un citi pašu ieņēmumi</w:t>
            </w:r>
          </w:p>
        </w:tc>
        <w:tc>
          <w:tcPr>
            <w:tcW w:w="499" w:type="pct"/>
            <w:tcBorders>
              <w:top w:val="outset" w:sz="6" w:space="0" w:color="000000"/>
              <w:left w:val="outset" w:sz="6" w:space="0" w:color="000000"/>
              <w:bottom w:val="outset" w:sz="6" w:space="0" w:color="000000"/>
              <w:right w:val="outset" w:sz="6" w:space="0" w:color="000000"/>
            </w:tcBorders>
            <w:shd w:val="clear" w:color="auto" w:fill="FFFFFF"/>
          </w:tcPr>
          <w:p w:rsidR="00003190" w:rsidRPr="00244BE3" w:rsidRDefault="00003190"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2 </w:t>
            </w:r>
          </w:p>
        </w:tc>
        <w:tc>
          <w:tcPr>
            <w:tcW w:w="499" w:type="pct"/>
            <w:tcBorders>
              <w:top w:val="outset" w:sz="6" w:space="0" w:color="000000"/>
              <w:left w:val="outset" w:sz="6" w:space="0" w:color="000000"/>
              <w:bottom w:val="outset" w:sz="6" w:space="0" w:color="000000"/>
              <w:right w:val="outset" w:sz="6" w:space="0" w:color="000000"/>
            </w:tcBorders>
            <w:shd w:val="clear" w:color="auto" w:fill="FFFFFF"/>
          </w:tcPr>
          <w:p w:rsidR="00003190" w:rsidRPr="00244BE3" w:rsidRDefault="00003190"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0</w:t>
            </w:r>
          </w:p>
        </w:tc>
        <w:tc>
          <w:tcPr>
            <w:tcW w:w="494" w:type="pct"/>
            <w:tcBorders>
              <w:top w:val="outset" w:sz="6" w:space="0" w:color="000000"/>
              <w:left w:val="outset" w:sz="6" w:space="0" w:color="000000"/>
              <w:bottom w:val="outset" w:sz="6" w:space="0" w:color="000000"/>
              <w:right w:val="outset" w:sz="6" w:space="0" w:color="000000"/>
            </w:tcBorders>
            <w:shd w:val="clear" w:color="auto" w:fill="FFFFFF"/>
          </w:tcPr>
          <w:p w:rsidR="00003190" w:rsidRPr="00244BE3" w:rsidRDefault="00003190"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0</w:t>
            </w:r>
          </w:p>
        </w:tc>
        <w:tc>
          <w:tcPr>
            <w:tcW w:w="507" w:type="pct"/>
            <w:tcBorders>
              <w:top w:val="outset" w:sz="6" w:space="0" w:color="000000"/>
              <w:left w:val="outset" w:sz="6" w:space="0" w:color="000000"/>
              <w:bottom w:val="outset" w:sz="6" w:space="0" w:color="000000"/>
              <w:right w:val="outset" w:sz="6" w:space="0" w:color="000000"/>
            </w:tcBorders>
            <w:shd w:val="clear" w:color="auto" w:fill="FFFFFF"/>
          </w:tcPr>
          <w:p w:rsidR="00003190" w:rsidRPr="00244BE3" w:rsidRDefault="00003190"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-2 </w:t>
            </w:r>
          </w:p>
        </w:tc>
        <w:tc>
          <w:tcPr>
            <w:tcW w:w="564" w:type="pct"/>
            <w:tcBorders>
              <w:top w:val="outset" w:sz="6" w:space="0" w:color="000000"/>
              <w:left w:val="outset" w:sz="6" w:space="0" w:color="000000"/>
              <w:bottom w:val="outset" w:sz="6" w:space="0" w:color="000000"/>
              <w:right w:val="outset" w:sz="6" w:space="0" w:color="000000"/>
            </w:tcBorders>
            <w:shd w:val="clear" w:color="auto" w:fill="FFFFFF"/>
          </w:tcPr>
          <w:p w:rsidR="00003190" w:rsidRPr="00244BE3" w:rsidRDefault="00003190"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0</w:t>
            </w:r>
          </w:p>
        </w:tc>
        <w:tc>
          <w:tcPr>
            <w:tcW w:w="532" w:type="pct"/>
            <w:tcBorders>
              <w:top w:val="outset" w:sz="6" w:space="0" w:color="000000"/>
              <w:left w:val="outset" w:sz="6" w:space="0" w:color="000000"/>
              <w:bottom w:val="outset" w:sz="6" w:space="0" w:color="000000"/>
              <w:right w:val="outset" w:sz="6" w:space="0" w:color="000000"/>
            </w:tcBorders>
            <w:shd w:val="clear" w:color="auto" w:fill="FFFFFF"/>
          </w:tcPr>
          <w:p w:rsidR="00003190" w:rsidRPr="00244BE3" w:rsidRDefault="00003190" w:rsidP="00E63913">
            <w:pPr>
              <w:spacing w:after="0" w:line="240" w:lineRule="auto"/>
              <w:jc w:val="center"/>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w:t>
            </w:r>
          </w:p>
        </w:tc>
        <w:tc>
          <w:tcPr>
            <w:tcW w:w="547" w:type="pct"/>
            <w:tcBorders>
              <w:top w:val="outset" w:sz="6" w:space="0" w:color="000000"/>
              <w:left w:val="outset" w:sz="6" w:space="0" w:color="000000"/>
              <w:bottom w:val="outset" w:sz="6" w:space="0" w:color="000000"/>
              <w:right w:val="outset" w:sz="6" w:space="0" w:color="000000"/>
            </w:tcBorders>
            <w:shd w:val="clear" w:color="auto" w:fill="FFFFFF"/>
          </w:tcPr>
          <w:p w:rsidR="00003190" w:rsidRPr="00244BE3" w:rsidRDefault="00003190" w:rsidP="00E63913">
            <w:pPr>
              <w:spacing w:after="0" w:line="240" w:lineRule="auto"/>
              <w:jc w:val="center"/>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w:t>
            </w:r>
          </w:p>
        </w:tc>
      </w:tr>
      <w:tr w:rsidR="007D3F6A" w:rsidRPr="00244BE3" w:rsidTr="00DB4B76">
        <w:trPr>
          <w:trHeight w:val="20"/>
        </w:trPr>
        <w:tc>
          <w:tcPr>
            <w:tcW w:w="1357" w:type="pct"/>
            <w:tcBorders>
              <w:top w:val="outset" w:sz="6" w:space="0" w:color="000000"/>
              <w:left w:val="outset" w:sz="6" w:space="0" w:color="000000"/>
              <w:bottom w:val="outset" w:sz="6" w:space="0" w:color="000000"/>
              <w:right w:val="outset" w:sz="6" w:space="0" w:color="000000"/>
            </w:tcBorders>
            <w:shd w:val="clear" w:color="auto" w:fill="FFFFFF"/>
          </w:tcPr>
          <w:p w:rsidR="00003190" w:rsidRPr="00244BE3" w:rsidRDefault="00003190" w:rsidP="00E63913">
            <w:pPr>
              <w:spacing w:after="0" w:line="240" w:lineRule="auto"/>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Ārvalstu finanšu palīdzība iestādes ieņēmumos</w:t>
            </w:r>
          </w:p>
        </w:tc>
        <w:tc>
          <w:tcPr>
            <w:tcW w:w="499" w:type="pct"/>
            <w:tcBorders>
              <w:top w:val="outset" w:sz="6" w:space="0" w:color="000000"/>
              <w:left w:val="outset" w:sz="6" w:space="0" w:color="000000"/>
              <w:bottom w:val="outset" w:sz="6" w:space="0" w:color="000000"/>
              <w:right w:val="outset" w:sz="6" w:space="0" w:color="000000"/>
            </w:tcBorders>
            <w:shd w:val="clear" w:color="auto" w:fill="FFFFFF"/>
          </w:tcPr>
          <w:p w:rsidR="00003190" w:rsidRPr="00244BE3" w:rsidRDefault="00003190"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499 </w:t>
            </w:r>
          </w:p>
        </w:tc>
        <w:tc>
          <w:tcPr>
            <w:tcW w:w="499" w:type="pct"/>
            <w:tcBorders>
              <w:top w:val="outset" w:sz="6" w:space="0" w:color="000000"/>
              <w:left w:val="outset" w:sz="6" w:space="0" w:color="000000"/>
              <w:bottom w:val="outset" w:sz="6" w:space="0" w:color="000000"/>
              <w:right w:val="outset" w:sz="6" w:space="0" w:color="000000"/>
            </w:tcBorders>
            <w:shd w:val="clear" w:color="auto" w:fill="FFFFFF"/>
          </w:tcPr>
          <w:p w:rsidR="00003190" w:rsidRPr="00244BE3" w:rsidRDefault="00003190"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125 </w:t>
            </w:r>
          </w:p>
        </w:tc>
        <w:tc>
          <w:tcPr>
            <w:tcW w:w="494" w:type="pct"/>
            <w:tcBorders>
              <w:top w:val="outset" w:sz="6" w:space="0" w:color="000000"/>
              <w:left w:val="outset" w:sz="6" w:space="0" w:color="000000"/>
              <w:bottom w:val="outset" w:sz="6" w:space="0" w:color="000000"/>
              <w:right w:val="outset" w:sz="6" w:space="0" w:color="000000"/>
            </w:tcBorders>
            <w:shd w:val="clear" w:color="auto" w:fill="FFFFFF"/>
          </w:tcPr>
          <w:p w:rsidR="00003190" w:rsidRPr="00244BE3" w:rsidRDefault="00003190"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454 </w:t>
            </w:r>
          </w:p>
        </w:tc>
        <w:tc>
          <w:tcPr>
            <w:tcW w:w="507" w:type="pct"/>
            <w:tcBorders>
              <w:top w:val="outset" w:sz="6" w:space="0" w:color="000000"/>
              <w:left w:val="outset" w:sz="6" w:space="0" w:color="000000"/>
              <w:bottom w:val="outset" w:sz="6" w:space="0" w:color="000000"/>
              <w:right w:val="outset" w:sz="6" w:space="0" w:color="000000"/>
            </w:tcBorders>
            <w:shd w:val="clear" w:color="auto" w:fill="FFFFFF"/>
          </w:tcPr>
          <w:p w:rsidR="00003190" w:rsidRPr="00244BE3" w:rsidRDefault="00003190"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-45 </w:t>
            </w:r>
          </w:p>
        </w:tc>
        <w:tc>
          <w:tcPr>
            <w:tcW w:w="564" w:type="pct"/>
            <w:tcBorders>
              <w:top w:val="outset" w:sz="6" w:space="0" w:color="000000"/>
              <w:left w:val="outset" w:sz="6" w:space="0" w:color="000000"/>
              <w:bottom w:val="outset" w:sz="6" w:space="0" w:color="000000"/>
              <w:right w:val="outset" w:sz="6" w:space="0" w:color="000000"/>
            </w:tcBorders>
            <w:shd w:val="clear" w:color="auto" w:fill="FFFFFF"/>
          </w:tcPr>
          <w:p w:rsidR="00003190" w:rsidRPr="00244BE3" w:rsidRDefault="00003190"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329</w:t>
            </w:r>
          </w:p>
        </w:tc>
        <w:tc>
          <w:tcPr>
            <w:tcW w:w="532" w:type="pct"/>
            <w:tcBorders>
              <w:top w:val="outset" w:sz="6" w:space="0" w:color="000000"/>
              <w:left w:val="outset" w:sz="6" w:space="0" w:color="000000"/>
              <w:bottom w:val="outset" w:sz="6" w:space="0" w:color="000000"/>
              <w:right w:val="outset" w:sz="6" w:space="0" w:color="000000"/>
            </w:tcBorders>
            <w:shd w:val="clear" w:color="auto" w:fill="FFFFFF"/>
          </w:tcPr>
          <w:p w:rsidR="00003190" w:rsidRPr="00244BE3" w:rsidRDefault="00003190"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-9,0</w:t>
            </w:r>
          </w:p>
        </w:tc>
        <w:tc>
          <w:tcPr>
            <w:tcW w:w="547" w:type="pct"/>
            <w:tcBorders>
              <w:top w:val="outset" w:sz="6" w:space="0" w:color="000000"/>
              <w:left w:val="outset" w:sz="6" w:space="0" w:color="000000"/>
              <w:bottom w:val="outset" w:sz="6" w:space="0" w:color="000000"/>
              <w:right w:val="outset" w:sz="6" w:space="0" w:color="000000"/>
            </w:tcBorders>
            <w:shd w:val="clear" w:color="auto" w:fill="FFFFFF"/>
          </w:tcPr>
          <w:p w:rsidR="00003190" w:rsidRPr="00244BE3" w:rsidRDefault="00003190"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363,2</w:t>
            </w:r>
          </w:p>
        </w:tc>
      </w:tr>
      <w:tr w:rsidR="007D3F6A" w:rsidRPr="00244BE3" w:rsidTr="00DB4B76">
        <w:trPr>
          <w:trHeight w:val="20"/>
        </w:trPr>
        <w:tc>
          <w:tcPr>
            <w:tcW w:w="1357" w:type="pct"/>
            <w:tcBorders>
              <w:top w:val="outset" w:sz="6" w:space="0" w:color="000000"/>
              <w:left w:val="outset" w:sz="6" w:space="0" w:color="000000"/>
              <w:bottom w:val="outset" w:sz="6" w:space="0" w:color="000000"/>
              <w:right w:val="outset" w:sz="6" w:space="0" w:color="000000"/>
            </w:tcBorders>
            <w:shd w:val="clear" w:color="auto" w:fill="FFFFFF"/>
          </w:tcPr>
          <w:p w:rsidR="00003190" w:rsidRPr="00244BE3" w:rsidRDefault="00003190" w:rsidP="00E63913">
            <w:pPr>
              <w:spacing w:after="0" w:line="240" w:lineRule="auto"/>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Dotācija no vispārējiem ieņēmumiem</w:t>
            </w:r>
          </w:p>
        </w:tc>
        <w:tc>
          <w:tcPr>
            <w:tcW w:w="499" w:type="pct"/>
            <w:tcBorders>
              <w:top w:val="outset" w:sz="6" w:space="0" w:color="000000"/>
              <w:left w:val="outset" w:sz="6" w:space="0" w:color="000000"/>
              <w:bottom w:val="outset" w:sz="6" w:space="0" w:color="000000"/>
              <w:right w:val="outset" w:sz="6" w:space="0" w:color="000000"/>
            </w:tcBorders>
            <w:shd w:val="clear" w:color="auto" w:fill="FFFFFF"/>
          </w:tcPr>
          <w:p w:rsidR="00003190" w:rsidRPr="00244BE3" w:rsidRDefault="00003190"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54 </w:t>
            </w:r>
          </w:p>
        </w:tc>
        <w:tc>
          <w:tcPr>
            <w:tcW w:w="499" w:type="pct"/>
            <w:tcBorders>
              <w:top w:val="outset" w:sz="6" w:space="0" w:color="000000"/>
              <w:left w:val="outset" w:sz="6" w:space="0" w:color="000000"/>
              <w:bottom w:val="outset" w:sz="6" w:space="0" w:color="000000"/>
              <w:right w:val="outset" w:sz="6" w:space="0" w:color="000000"/>
            </w:tcBorders>
            <w:shd w:val="clear" w:color="auto" w:fill="FFFFFF"/>
          </w:tcPr>
          <w:p w:rsidR="00003190" w:rsidRPr="00244BE3" w:rsidRDefault="00003190"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4 </w:t>
            </w:r>
          </w:p>
        </w:tc>
        <w:tc>
          <w:tcPr>
            <w:tcW w:w="494" w:type="pct"/>
            <w:tcBorders>
              <w:top w:val="outset" w:sz="6" w:space="0" w:color="000000"/>
              <w:left w:val="outset" w:sz="6" w:space="0" w:color="000000"/>
              <w:bottom w:val="outset" w:sz="6" w:space="0" w:color="000000"/>
              <w:right w:val="outset" w:sz="6" w:space="0" w:color="000000"/>
            </w:tcBorders>
            <w:shd w:val="clear" w:color="auto" w:fill="FFFFFF"/>
          </w:tcPr>
          <w:p w:rsidR="00003190" w:rsidRPr="00244BE3" w:rsidRDefault="00003190"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4 </w:t>
            </w:r>
          </w:p>
        </w:tc>
        <w:tc>
          <w:tcPr>
            <w:tcW w:w="507" w:type="pct"/>
            <w:tcBorders>
              <w:top w:val="outset" w:sz="6" w:space="0" w:color="000000"/>
              <w:left w:val="outset" w:sz="6" w:space="0" w:color="000000"/>
              <w:bottom w:val="outset" w:sz="6" w:space="0" w:color="000000"/>
              <w:right w:val="outset" w:sz="6" w:space="0" w:color="000000"/>
            </w:tcBorders>
            <w:shd w:val="clear" w:color="auto" w:fill="FFFFFF"/>
          </w:tcPr>
          <w:p w:rsidR="00003190" w:rsidRPr="00244BE3" w:rsidRDefault="00003190"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-50 </w:t>
            </w:r>
          </w:p>
        </w:tc>
        <w:tc>
          <w:tcPr>
            <w:tcW w:w="564" w:type="pct"/>
            <w:tcBorders>
              <w:top w:val="outset" w:sz="6" w:space="0" w:color="000000"/>
              <w:left w:val="outset" w:sz="6" w:space="0" w:color="000000"/>
              <w:bottom w:val="outset" w:sz="6" w:space="0" w:color="000000"/>
              <w:right w:val="outset" w:sz="6" w:space="0" w:color="000000"/>
            </w:tcBorders>
            <w:shd w:val="clear" w:color="auto" w:fill="FFFFFF"/>
          </w:tcPr>
          <w:p w:rsidR="00003190" w:rsidRPr="00244BE3" w:rsidRDefault="00003190"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0</w:t>
            </w:r>
          </w:p>
        </w:tc>
        <w:tc>
          <w:tcPr>
            <w:tcW w:w="532" w:type="pct"/>
            <w:tcBorders>
              <w:top w:val="outset" w:sz="6" w:space="0" w:color="000000"/>
              <w:left w:val="outset" w:sz="6" w:space="0" w:color="000000"/>
              <w:bottom w:val="outset" w:sz="6" w:space="0" w:color="000000"/>
              <w:right w:val="outset" w:sz="6" w:space="0" w:color="000000"/>
            </w:tcBorders>
            <w:shd w:val="clear" w:color="auto" w:fill="FFFFFF"/>
          </w:tcPr>
          <w:p w:rsidR="00003190" w:rsidRPr="00244BE3" w:rsidRDefault="00003190"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-92,6</w:t>
            </w:r>
          </w:p>
        </w:tc>
        <w:tc>
          <w:tcPr>
            <w:tcW w:w="547" w:type="pct"/>
            <w:tcBorders>
              <w:top w:val="outset" w:sz="6" w:space="0" w:color="000000"/>
              <w:left w:val="outset" w:sz="6" w:space="0" w:color="000000"/>
              <w:bottom w:val="outset" w:sz="6" w:space="0" w:color="000000"/>
              <w:right w:val="outset" w:sz="6" w:space="0" w:color="000000"/>
            </w:tcBorders>
            <w:shd w:val="clear" w:color="auto" w:fill="FFFFFF"/>
          </w:tcPr>
          <w:p w:rsidR="00003190" w:rsidRPr="00244BE3" w:rsidRDefault="00003190"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100,0</w:t>
            </w:r>
          </w:p>
        </w:tc>
      </w:tr>
      <w:tr w:rsidR="007D3F6A" w:rsidRPr="00244BE3" w:rsidTr="00DB4B76">
        <w:trPr>
          <w:trHeight w:val="20"/>
        </w:trPr>
        <w:tc>
          <w:tcPr>
            <w:tcW w:w="1357" w:type="pct"/>
            <w:tcBorders>
              <w:top w:val="outset" w:sz="6" w:space="0" w:color="000000"/>
              <w:left w:val="outset" w:sz="6" w:space="0" w:color="000000"/>
              <w:bottom w:val="outset" w:sz="6" w:space="0" w:color="000000"/>
              <w:right w:val="outset" w:sz="6" w:space="0" w:color="000000"/>
            </w:tcBorders>
            <w:shd w:val="clear" w:color="auto" w:fill="FFFFFF"/>
          </w:tcPr>
          <w:p w:rsidR="00003190" w:rsidRPr="00244BE3" w:rsidRDefault="00003190" w:rsidP="00E63913">
            <w:pPr>
              <w:spacing w:after="0" w:line="240" w:lineRule="auto"/>
              <w:rPr>
                <w:rFonts w:ascii="Times New Roman" w:eastAsia="Times New Roman" w:hAnsi="Times New Roman"/>
                <w:color w:val="000000" w:themeColor="text1"/>
                <w:sz w:val="20"/>
                <w:szCs w:val="20"/>
                <w:lang w:eastAsia="lv-LV"/>
              </w:rPr>
            </w:pPr>
            <w:r w:rsidRPr="00244BE3">
              <w:rPr>
                <w:rFonts w:ascii="Times New Roman" w:eastAsia="Times New Roman" w:hAnsi="Times New Roman"/>
                <w:b/>
                <w:bCs/>
                <w:color w:val="000000" w:themeColor="text1"/>
                <w:sz w:val="20"/>
                <w:szCs w:val="20"/>
                <w:lang w:eastAsia="lv-LV"/>
              </w:rPr>
              <w:t>Izdevumi – kopā</w:t>
            </w:r>
          </w:p>
        </w:tc>
        <w:tc>
          <w:tcPr>
            <w:tcW w:w="499" w:type="pct"/>
            <w:tcBorders>
              <w:top w:val="outset" w:sz="6" w:space="0" w:color="000000"/>
              <w:left w:val="outset" w:sz="6" w:space="0" w:color="000000"/>
              <w:bottom w:val="outset" w:sz="6" w:space="0" w:color="000000"/>
              <w:right w:val="outset" w:sz="6" w:space="0" w:color="000000"/>
            </w:tcBorders>
            <w:shd w:val="clear" w:color="auto" w:fill="FFFFFF"/>
          </w:tcPr>
          <w:p w:rsidR="00003190" w:rsidRPr="00244BE3" w:rsidRDefault="00003190" w:rsidP="00E63913">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129 </w:t>
            </w:r>
          </w:p>
        </w:tc>
        <w:tc>
          <w:tcPr>
            <w:tcW w:w="499" w:type="pct"/>
            <w:tcBorders>
              <w:top w:val="outset" w:sz="6" w:space="0" w:color="000000"/>
              <w:left w:val="outset" w:sz="6" w:space="0" w:color="000000"/>
              <w:bottom w:val="outset" w:sz="6" w:space="0" w:color="000000"/>
              <w:right w:val="outset" w:sz="6" w:space="0" w:color="000000"/>
            </w:tcBorders>
            <w:shd w:val="clear" w:color="auto" w:fill="FFFFFF"/>
          </w:tcPr>
          <w:p w:rsidR="00003190" w:rsidRPr="00244BE3" w:rsidRDefault="00003190" w:rsidP="00E63913">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183</w:t>
            </w:r>
          </w:p>
        </w:tc>
        <w:tc>
          <w:tcPr>
            <w:tcW w:w="494" w:type="pct"/>
            <w:tcBorders>
              <w:top w:val="outset" w:sz="6" w:space="0" w:color="000000"/>
              <w:left w:val="outset" w:sz="6" w:space="0" w:color="000000"/>
              <w:bottom w:val="outset" w:sz="6" w:space="0" w:color="000000"/>
              <w:right w:val="outset" w:sz="6" w:space="0" w:color="000000"/>
            </w:tcBorders>
            <w:shd w:val="clear" w:color="auto" w:fill="FFFFFF"/>
          </w:tcPr>
          <w:p w:rsidR="00003190" w:rsidRPr="00244BE3" w:rsidRDefault="00003190" w:rsidP="00E63913">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117 </w:t>
            </w:r>
          </w:p>
        </w:tc>
        <w:tc>
          <w:tcPr>
            <w:tcW w:w="507" w:type="pct"/>
            <w:tcBorders>
              <w:top w:val="outset" w:sz="6" w:space="0" w:color="000000"/>
              <w:left w:val="outset" w:sz="6" w:space="0" w:color="000000"/>
              <w:bottom w:val="outset" w:sz="6" w:space="0" w:color="000000"/>
              <w:right w:val="outset" w:sz="6" w:space="0" w:color="000000"/>
            </w:tcBorders>
            <w:shd w:val="clear" w:color="auto" w:fill="FFFFFF"/>
          </w:tcPr>
          <w:p w:rsidR="00003190" w:rsidRPr="00244BE3" w:rsidRDefault="00003190" w:rsidP="00E63913">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-12 </w:t>
            </w:r>
          </w:p>
        </w:tc>
        <w:tc>
          <w:tcPr>
            <w:tcW w:w="564" w:type="pct"/>
            <w:tcBorders>
              <w:top w:val="outset" w:sz="6" w:space="0" w:color="000000"/>
              <w:left w:val="outset" w:sz="6" w:space="0" w:color="000000"/>
              <w:bottom w:val="outset" w:sz="6" w:space="0" w:color="000000"/>
              <w:right w:val="outset" w:sz="6" w:space="0" w:color="000000"/>
            </w:tcBorders>
            <w:shd w:val="clear" w:color="auto" w:fill="FFFFFF"/>
          </w:tcPr>
          <w:p w:rsidR="00003190" w:rsidRPr="00244BE3" w:rsidRDefault="00003190" w:rsidP="00E63913">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-66</w:t>
            </w:r>
          </w:p>
        </w:tc>
        <w:tc>
          <w:tcPr>
            <w:tcW w:w="532" w:type="pct"/>
            <w:tcBorders>
              <w:top w:val="outset" w:sz="6" w:space="0" w:color="000000"/>
              <w:left w:val="outset" w:sz="6" w:space="0" w:color="000000"/>
              <w:bottom w:val="outset" w:sz="6" w:space="0" w:color="000000"/>
              <w:right w:val="outset" w:sz="6" w:space="0" w:color="000000"/>
            </w:tcBorders>
            <w:shd w:val="clear" w:color="auto" w:fill="FFFFFF"/>
          </w:tcPr>
          <w:p w:rsidR="00003190" w:rsidRPr="00244BE3" w:rsidRDefault="00003190" w:rsidP="00E63913">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-9,3</w:t>
            </w:r>
          </w:p>
        </w:tc>
        <w:tc>
          <w:tcPr>
            <w:tcW w:w="547" w:type="pct"/>
            <w:tcBorders>
              <w:top w:val="outset" w:sz="6" w:space="0" w:color="000000"/>
              <w:left w:val="outset" w:sz="6" w:space="0" w:color="000000"/>
              <w:bottom w:val="outset" w:sz="6" w:space="0" w:color="000000"/>
              <w:right w:val="outset" w:sz="6" w:space="0" w:color="000000"/>
            </w:tcBorders>
            <w:shd w:val="clear" w:color="auto" w:fill="FFFFFF"/>
          </w:tcPr>
          <w:p w:rsidR="00003190" w:rsidRPr="00244BE3" w:rsidRDefault="00003190" w:rsidP="00E63913">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63,9</w:t>
            </w:r>
          </w:p>
        </w:tc>
      </w:tr>
      <w:tr w:rsidR="007D3F6A" w:rsidRPr="00244BE3" w:rsidTr="00DB4B76">
        <w:trPr>
          <w:trHeight w:val="20"/>
        </w:trPr>
        <w:tc>
          <w:tcPr>
            <w:tcW w:w="1357" w:type="pct"/>
            <w:tcBorders>
              <w:top w:val="outset" w:sz="6" w:space="0" w:color="000000"/>
              <w:left w:val="outset" w:sz="6" w:space="0" w:color="000000"/>
              <w:bottom w:val="outset" w:sz="6" w:space="0" w:color="000000"/>
              <w:right w:val="outset" w:sz="6" w:space="0" w:color="000000"/>
            </w:tcBorders>
            <w:shd w:val="clear" w:color="auto" w:fill="FFFFFF"/>
          </w:tcPr>
          <w:p w:rsidR="00003190" w:rsidRPr="00244BE3" w:rsidRDefault="00003190" w:rsidP="00E63913">
            <w:pPr>
              <w:spacing w:after="0" w:line="240" w:lineRule="auto"/>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Atlīdzība</w:t>
            </w:r>
          </w:p>
        </w:tc>
        <w:tc>
          <w:tcPr>
            <w:tcW w:w="499" w:type="pct"/>
            <w:tcBorders>
              <w:top w:val="outset" w:sz="6" w:space="0" w:color="000000"/>
              <w:left w:val="outset" w:sz="6" w:space="0" w:color="000000"/>
              <w:bottom w:val="outset" w:sz="6" w:space="0" w:color="000000"/>
              <w:right w:val="outset" w:sz="6" w:space="0" w:color="000000"/>
            </w:tcBorders>
            <w:shd w:val="clear" w:color="auto" w:fill="FFFFFF"/>
          </w:tcPr>
          <w:p w:rsidR="00003190" w:rsidRPr="00244BE3" w:rsidRDefault="00003190"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6 </w:t>
            </w:r>
          </w:p>
        </w:tc>
        <w:tc>
          <w:tcPr>
            <w:tcW w:w="499" w:type="pct"/>
            <w:tcBorders>
              <w:top w:val="outset" w:sz="6" w:space="0" w:color="000000"/>
              <w:left w:val="outset" w:sz="6" w:space="0" w:color="000000"/>
              <w:bottom w:val="outset" w:sz="6" w:space="0" w:color="000000"/>
              <w:right w:val="outset" w:sz="6" w:space="0" w:color="000000"/>
            </w:tcBorders>
            <w:shd w:val="clear" w:color="auto" w:fill="FFFFFF"/>
          </w:tcPr>
          <w:p w:rsidR="00003190" w:rsidRPr="00244BE3" w:rsidRDefault="00003190"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0</w:t>
            </w:r>
          </w:p>
        </w:tc>
        <w:tc>
          <w:tcPr>
            <w:tcW w:w="494" w:type="pct"/>
            <w:tcBorders>
              <w:top w:val="outset" w:sz="6" w:space="0" w:color="000000"/>
              <w:left w:val="outset" w:sz="6" w:space="0" w:color="000000"/>
              <w:bottom w:val="outset" w:sz="6" w:space="0" w:color="000000"/>
              <w:right w:val="outset" w:sz="6" w:space="0" w:color="000000"/>
            </w:tcBorders>
            <w:shd w:val="clear" w:color="auto" w:fill="FFFFFF"/>
          </w:tcPr>
          <w:p w:rsidR="00003190" w:rsidRPr="00244BE3" w:rsidRDefault="00003190"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0</w:t>
            </w:r>
          </w:p>
        </w:tc>
        <w:tc>
          <w:tcPr>
            <w:tcW w:w="507" w:type="pct"/>
            <w:tcBorders>
              <w:top w:val="outset" w:sz="6" w:space="0" w:color="000000"/>
              <w:left w:val="outset" w:sz="6" w:space="0" w:color="000000"/>
              <w:bottom w:val="outset" w:sz="6" w:space="0" w:color="000000"/>
              <w:right w:val="outset" w:sz="6" w:space="0" w:color="000000"/>
            </w:tcBorders>
            <w:shd w:val="clear" w:color="auto" w:fill="FFFFFF"/>
          </w:tcPr>
          <w:p w:rsidR="00003190" w:rsidRPr="00244BE3" w:rsidRDefault="00003190"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-6 </w:t>
            </w:r>
          </w:p>
        </w:tc>
        <w:tc>
          <w:tcPr>
            <w:tcW w:w="564" w:type="pct"/>
            <w:tcBorders>
              <w:top w:val="outset" w:sz="6" w:space="0" w:color="000000"/>
              <w:left w:val="outset" w:sz="6" w:space="0" w:color="000000"/>
              <w:bottom w:val="outset" w:sz="6" w:space="0" w:color="000000"/>
              <w:right w:val="outset" w:sz="6" w:space="0" w:color="000000"/>
            </w:tcBorders>
            <w:shd w:val="clear" w:color="auto" w:fill="FFFFFF"/>
          </w:tcPr>
          <w:p w:rsidR="00003190" w:rsidRPr="00244BE3" w:rsidRDefault="00003190"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0</w:t>
            </w:r>
          </w:p>
        </w:tc>
        <w:tc>
          <w:tcPr>
            <w:tcW w:w="532" w:type="pct"/>
            <w:tcBorders>
              <w:top w:val="outset" w:sz="6" w:space="0" w:color="000000"/>
              <w:left w:val="outset" w:sz="6" w:space="0" w:color="000000"/>
              <w:bottom w:val="outset" w:sz="6" w:space="0" w:color="000000"/>
              <w:right w:val="outset" w:sz="6" w:space="0" w:color="000000"/>
            </w:tcBorders>
            <w:shd w:val="clear" w:color="auto" w:fill="FFFFFF"/>
          </w:tcPr>
          <w:p w:rsidR="00003190" w:rsidRPr="00244BE3" w:rsidRDefault="00003190" w:rsidP="00E63913">
            <w:pPr>
              <w:spacing w:after="0" w:line="240" w:lineRule="auto"/>
              <w:jc w:val="center"/>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w:t>
            </w:r>
          </w:p>
        </w:tc>
        <w:tc>
          <w:tcPr>
            <w:tcW w:w="547" w:type="pct"/>
            <w:tcBorders>
              <w:top w:val="outset" w:sz="6" w:space="0" w:color="000000"/>
              <w:left w:val="outset" w:sz="6" w:space="0" w:color="000000"/>
              <w:bottom w:val="outset" w:sz="6" w:space="0" w:color="000000"/>
              <w:right w:val="outset" w:sz="6" w:space="0" w:color="000000"/>
            </w:tcBorders>
            <w:shd w:val="clear" w:color="auto" w:fill="FFFFFF"/>
          </w:tcPr>
          <w:p w:rsidR="00003190" w:rsidRPr="00244BE3" w:rsidRDefault="00003190" w:rsidP="00E63913">
            <w:pPr>
              <w:spacing w:after="0" w:line="240" w:lineRule="auto"/>
              <w:jc w:val="center"/>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w:t>
            </w:r>
          </w:p>
        </w:tc>
      </w:tr>
      <w:tr w:rsidR="007D3F6A" w:rsidRPr="00244BE3" w:rsidTr="00DB4B76">
        <w:trPr>
          <w:trHeight w:val="20"/>
        </w:trPr>
        <w:tc>
          <w:tcPr>
            <w:tcW w:w="1357" w:type="pct"/>
            <w:tcBorders>
              <w:top w:val="outset" w:sz="6" w:space="0" w:color="000000"/>
              <w:left w:val="outset" w:sz="6" w:space="0" w:color="000000"/>
              <w:bottom w:val="outset" w:sz="6" w:space="0" w:color="000000"/>
              <w:right w:val="outset" w:sz="6" w:space="0" w:color="000000"/>
            </w:tcBorders>
            <w:shd w:val="clear" w:color="auto" w:fill="FFFFFF"/>
          </w:tcPr>
          <w:p w:rsidR="00003190" w:rsidRPr="00244BE3" w:rsidRDefault="00003190" w:rsidP="00DB4B76">
            <w:pPr>
              <w:spacing w:after="0" w:line="240" w:lineRule="auto"/>
              <w:jc w:val="center"/>
              <w:rPr>
                <w:rFonts w:ascii="Times New Roman" w:eastAsia="Times New Roman" w:hAnsi="Times New Roman"/>
                <w:color w:val="000000" w:themeColor="text1"/>
                <w:sz w:val="20"/>
                <w:szCs w:val="20"/>
                <w:lang w:eastAsia="lv-LV"/>
              </w:rPr>
            </w:pPr>
            <w:r w:rsidRPr="00244BE3">
              <w:rPr>
                <w:rFonts w:ascii="Times New Roman" w:eastAsia="Times New Roman" w:hAnsi="Times New Roman"/>
                <w:i/>
                <w:iCs/>
                <w:color w:val="000000" w:themeColor="text1"/>
                <w:sz w:val="20"/>
                <w:szCs w:val="20"/>
                <w:lang w:eastAsia="lv-LV"/>
              </w:rPr>
              <w:t>t.sk. atalgojums</w:t>
            </w:r>
          </w:p>
        </w:tc>
        <w:tc>
          <w:tcPr>
            <w:tcW w:w="499" w:type="pct"/>
            <w:tcBorders>
              <w:top w:val="outset" w:sz="6" w:space="0" w:color="000000"/>
              <w:left w:val="outset" w:sz="6" w:space="0" w:color="000000"/>
              <w:bottom w:val="outset" w:sz="6" w:space="0" w:color="000000"/>
              <w:right w:val="outset" w:sz="6" w:space="0" w:color="000000"/>
            </w:tcBorders>
            <w:shd w:val="clear" w:color="auto" w:fill="FFFFFF"/>
          </w:tcPr>
          <w:p w:rsidR="00003190" w:rsidRPr="00244BE3" w:rsidRDefault="00003190"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5 </w:t>
            </w:r>
          </w:p>
        </w:tc>
        <w:tc>
          <w:tcPr>
            <w:tcW w:w="499" w:type="pct"/>
            <w:tcBorders>
              <w:top w:val="outset" w:sz="6" w:space="0" w:color="000000"/>
              <w:left w:val="outset" w:sz="6" w:space="0" w:color="000000"/>
              <w:bottom w:val="outset" w:sz="6" w:space="0" w:color="000000"/>
              <w:right w:val="outset" w:sz="6" w:space="0" w:color="000000"/>
            </w:tcBorders>
            <w:shd w:val="clear" w:color="auto" w:fill="FFFFFF"/>
          </w:tcPr>
          <w:p w:rsidR="00003190" w:rsidRPr="00244BE3" w:rsidRDefault="00003190"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0</w:t>
            </w:r>
          </w:p>
        </w:tc>
        <w:tc>
          <w:tcPr>
            <w:tcW w:w="494" w:type="pct"/>
            <w:tcBorders>
              <w:top w:val="outset" w:sz="6" w:space="0" w:color="000000"/>
              <w:left w:val="outset" w:sz="6" w:space="0" w:color="000000"/>
              <w:bottom w:val="outset" w:sz="6" w:space="0" w:color="000000"/>
              <w:right w:val="outset" w:sz="6" w:space="0" w:color="000000"/>
            </w:tcBorders>
            <w:shd w:val="clear" w:color="auto" w:fill="FFFFFF"/>
          </w:tcPr>
          <w:p w:rsidR="00003190" w:rsidRPr="00244BE3" w:rsidRDefault="00003190"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0</w:t>
            </w:r>
          </w:p>
        </w:tc>
        <w:tc>
          <w:tcPr>
            <w:tcW w:w="507" w:type="pct"/>
            <w:tcBorders>
              <w:top w:val="outset" w:sz="6" w:space="0" w:color="000000"/>
              <w:left w:val="outset" w:sz="6" w:space="0" w:color="000000"/>
              <w:bottom w:val="outset" w:sz="6" w:space="0" w:color="000000"/>
              <w:right w:val="outset" w:sz="6" w:space="0" w:color="000000"/>
            </w:tcBorders>
            <w:shd w:val="clear" w:color="auto" w:fill="FFFFFF"/>
          </w:tcPr>
          <w:p w:rsidR="00003190" w:rsidRPr="00244BE3" w:rsidRDefault="00003190"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-5 </w:t>
            </w:r>
          </w:p>
        </w:tc>
        <w:tc>
          <w:tcPr>
            <w:tcW w:w="564" w:type="pct"/>
            <w:tcBorders>
              <w:top w:val="outset" w:sz="6" w:space="0" w:color="000000"/>
              <w:left w:val="outset" w:sz="6" w:space="0" w:color="000000"/>
              <w:bottom w:val="outset" w:sz="6" w:space="0" w:color="000000"/>
              <w:right w:val="outset" w:sz="6" w:space="0" w:color="000000"/>
            </w:tcBorders>
            <w:shd w:val="clear" w:color="auto" w:fill="FFFFFF"/>
          </w:tcPr>
          <w:p w:rsidR="00003190" w:rsidRPr="00244BE3" w:rsidRDefault="00003190"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0</w:t>
            </w:r>
          </w:p>
        </w:tc>
        <w:tc>
          <w:tcPr>
            <w:tcW w:w="532" w:type="pct"/>
            <w:tcBorders>
              <w:top w:val="outset" w:sz="6" w:space="0" w:color="000000"/>
              <w:left w:val="outset" w:sz="6" w:space="0" w:color="000000"/>
              <w:bottom w:val="outset" w:sz="6" w:space="0" w:color="000000"/>
              <w:right w:val="outset" w:sz="6" w:space="0" w:color="000000"/>
            </w:tcBorders>
            <w:shd w:val="clear" w:color="auto" w:fill="FFFFFF"/>
          </w:tcPr>
          <w:p w:rsidR="00003190" w:rsidRPr="00244BE3" w:rsidRDefault="00003190" w:rsidP="00E63913">
            <w:pPr>
              <w:spacing w:after="0" w:line="240" w:lineRule="auto"/>
              <w:jc w:val="center"/>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w:t>
            </w:r>
          </w:p>
        </w:tc>
        <w:tc>
          <w:tcPr>
            <w:tcW w:w="547" w:type="pct"/>
            <w:tcBorders>
              <w:top w:val="outset" w:sz="6" w:space="0" w:color="000000"/>
              <w:left w:val="outset" w:sz="6" w:space="0" w:color="000000"/>
              <w:bottom w:val="outset" w:sz="6" w:space="0" w:color="000000"/>
              <w:right w:val="outset" w:sz="6" w:space="0" w:color="000000"/>
            </w:tcBorders>
            <w:shd w:val="clear" w:color="auto" w:fill="FFFFFF"/>
          </w:tcPr>
          <w:p w:rsidR="00003190" w:rsidRPr="00244BE3" w:rsidRDefault="00003190" w:rsidP="00E63913">
            <w:pPr>
              <w:spacing w:after="0" w:line="240" w:lineRule="auto"/>
              <w:jc w:val="center"/>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w:t>
            </w:r>
          </w:p>
        </w:tc>
      </w:tr>
    </w:tbl>
    <w:p w:rsidR="00003190" w:rsidRPr="00244BE3" w:rsidRDefault="00003190" w:rsidP="00186ECA">
      <w:pPr>
        <w:spacing w:after="120" w:line="240" w:lineRule="auto"/>
        <w:jc w:val="both"/>
        <w:rPr>
          <w:rFonts w:ascii="Times New Roman" w:hAnsi="Times New Roman"/>
          <w:color w:val="000000" w:themeColor="text1"/>
          <w:sz w:val="24"/>
          <w:szCs w:val="24"/>
        </w:rPr>
      </w:pPr>
    </w:p>
    <w:p w:rsidR="005312FC" w:rsidRDefault="00003190" w:rsidP="002C3CA0">
      <w:pPr>
        <w:spacing w:after="120" w:line="240" w:lineRule="auto"/>
        <w:ind w:firstLine="720"/>
        <w:jc w:val="both"/>
        <w:rPr>
          <w:rFonts w:ascii="Times New Roman" w:hAnsi="Times New Roman"/>
          <w:color w:val="000000" w:themeColor="text1"/>
          <w:sz w:val="28"/>
          <w:szCs w:val="28"/>
        </w:rPr>
      </w:pPr>
      <w:r w:rsidRPr="00244BE3">
        <w:rPr>
          <w:rFonts w:ascii="Times New Roman" w:hAnsi="Times New Roman"/>
          <w:color w:val="000000" w:themeColor="text1"/>
          <w:sz w:val="28"/>
          <w:szCs w:val="28"/>
        </w:rPr>
        <w:t>Programmā „Citu Eiropas Savienības politiku instrumentu projektu un pasākumu īstenošana” izlietotie līdzekļi ir 0,1</w:t>
      </w:r>
      <w:r w:rsidR="00186ECA" w:rsidRPr="00244BE3">
        <w:rPr>
          <w:rFonts w:ascii="Times New Roman" w:hAnsi="Times New Roman"/>
          <w:color w:val="000000" w:themeColor="text1"/>
          <w:sz w:val="28"/>
          <w:szCs w:val="28"/>
        </w:rPr>
        <w:t> milj. l</w:t>
      </w:r>
      <w:r w:rsidRPr="00244BE3">
        <w:rPr>
          <w:rFonts w:ascii="Times New Roman" w:hAnsi="Times New Roman"/>
          <w:color w:val="000000" w:themeColor="text1"/>
          <w:sz w:val="28"/>
          <w:szCs w:val="28"/>
        </w:rPr>
        <w:t>atu jeb 63,9% no plānotā. Apakšprogrammā „Latvijas valdības un Eiropas Komisijas Vadības partnerība par Eiropas Savienības komunikāciju darbībām” īstenotas Vadības partnerības Komunikācijas plānu aktivitātes saskaņā ar Deleģēšanas līgumu.  Apakšprogrammā „Solidaritātes un migrācijas plūsmas pārvaldības vispārīgās programmas ietvaros izveidotā Eiropas Ārējo robežu fonda projektu un pasākumu īstenošana (2007</w:t>
      </w:r>
      <w:r w:rsidR="0016258D" w:rsidRPr="00244BE3">
        <w:rPr>
          <w:rFonts w:ascii="Times New Roman" w:hAnsi="Times New Roman"/>
          <w:color w:val="000000" w:themeColor="text1"/>
          <w:sz w:val="28"/>
          <w:szCs w:val="28"/>
        </w:rPr>
        <w:t>–</w:t>
      </w:r>
      <w:r w:rsidRPr="00244BE3">
        <w:rPr>
          <w:rFonts w:ascii="Times New Roman" w:hAnsi="Times New Roman"/>
          <w:color w:val="000000" w:themeColor="text1"/>
          <w:sz w:val="28"/>
          <w:szCs w:val="28"/>
        </w:rPr>
        <w:t xml:space="preserve">2013)” uzsākts projekts „Konsulāro amatpersonu reģionālo apmācību nodrošināšana par ES vienoto vīzu izsniegšanas politiku, atbilstoši Eiropas Robežu kodeksa un Vīzu kodeksa prasībām”, kura ietvaros </w:t>
      </w:r>
      <w:r w:rsidR="009644E8" w:rsidRPr="00244BE3">
        <w:rPr>
          <w:rFonts w:ascii="Times New Roman" w:hAnsi="Times New Roman"/>
          <w:color w:val="000000" w:themeColor="text1"/>
          <w:sz w:val="28"/>
          <w:szCs w:val="28"/>
        </w:rPr>
        <w:t>tiek organizētas konsulāro amatpersonu mācības Latvijā. Programmas ietvaros nav izlietoti līdzekļi 0,07</w:t>
      </w:r>
      <w:r w:rsidR="00186ECA" w:rsidRPr="00244BE3">
        <w:rPr>
          <w:rFonts w:ascii="Times New Roman" w:hAnsi="Times New Roman"/>
          <w:color w:val="000000" w:themeColor="text1"/>
          <w:sz w:val="28"/>
          <w:szCs w:val="28"/>
        </w:rPr>
        <w:t> milj. l</w:t>
      </w:r>
      <w:r w:rsidR="009644E8" w:rsidRPr="00244BE3">
        <w:rPr>
          <w:rFonts w:ascii="Times New Roman" w:hAnsi="Times New Roman"/>
          <w:color w:val="000000" w:themeColor="text1"/>
          <w:sz w:val="28"/>
          <w:szCs w:val="28"/>
        </w:rPr>
        <w:t>atu apmērā, jo ceļa izdevumu kompensāciju uz Eiropas Savienības Padomes sanāksmēm veikta pamatojoties uz faktiski saņemtajiem rēķiniem.</w:t>
      </w:r>
    </w:p>
    <w:p w:rsidR="00725998" w:rsidRDefault="00725998" w:rsidP="002C3CA0">
      <w:pPr>
        <w:spacing w:after="120" w:line="240" w:lineRule="auto"/>
        <w:ind w:firstLine="720"/>
        <w:jc w:val="both"/>
        <w:rPr>
          <w:rFonts w:ascii="Times New Roman" w:hAnsi="Times New Roman"/>
          <w:color w:val="000000" w:themeColor="text1"/>
          <w:sz w:val="28"/>
          <w:szCs w:val="28"/>
        </w:rPr>
      </w:pPr>
    </w:p>
    <w:p w:rsidR="00725998" w:rsidRDefault="00725998" w:rsidP="002C3CA0">
      <w:pPr>
        <w:spacing w:after="120" w:line="240" w:lineRule="auto"/>
        <w:ind w:firstLine="720"/>
        <w:jc w:val="both"/>
        <w:rPr>
          <w:rFonts w:ascii="Times New Roman" w:hAnsi="Times New Roman"/>
          <w:color w:val="000000" w:themeColor="text1"/>
          <w:sz w:val="28"/>
          <w:szCs w:val="28"/>
        </w:rPr>
      </w:pPr>
    </w:p>
    <w:p w:rsidR="00725998" w:rsidRDefault="00725998" w:rsidP="002C3CA0">
      <w:pPr>
        <w:spacing w:after="120" w:line="240" w:lineRule="auto"/>
        <w:ind w:firstLine="720"/>
        <w:jc w:val="both"/>
        <w:rPr>
          <w:rFonts w:ascii="Times New Roman" w:hAnsi="Times New Roman"/>
          <w:color w:val="000000" w:themeColor="text1"/>
          <w:sz w:val="28"/>
          <w:szCs w:val="28"/>
        </w:rPr>
      </w:pPr>
    </w:p>
    <w:p w:rsidR="00490806" w:rsidRDefault="00490806" w:rsidP="002C3CA0">
      <w:pPr>
        <w:spacing w:after="120" w:line="240" w:lineRule="auto"/>
        <w:ind w:firstLine="720"/>
        <w:jc w:val="both"/>
        <w:rPr>
          <w:rFonts w:ascii="Times New Roman" w:hAnsi="Times New Roman"/>
          <w:color w:val="000000" w:themeColor="text1"/>
          <w:sz w:val="28"/>
          <w:szCs w:val="28"/>
        </w:rPr>
      </w:pPr>
    </w:p>
    <w:p w:rsidR="00490806" w:rsidRPr="00244BE3" w:rsidRDefault="00490806" w:rsidP="002C3CA0">
      <w:pPr>
        <w:spacing w:after="120" w:line="240" w:lineRule="auto"/>
        <w:ind w:firstLine="720"/>
        <w:jc w:val="both"/>
        <w:rPr>
          <w:rFonts w:ascii="Times New Roman" w:hAnsi="Times New Roman"/>
          <w:color w:val="000000" w:themeColor="text1"/>
          <w:sz w:val="28"/>
          <w:szCs w:val="28"/>
        </w:rPr>
      </w:pPr>
    </w:p>
    <w:p w:rsidR="002640CB" w:rsidRPr="00244BE3" w:rsidRDefault="002640CB" w:rsidP="006129E0">
      <w:pPr>
        <w:pStyle w:val="Heading1"/>
        <w:numPr>
          <w:ilvl w:val="0"/>
          <w:numId w:val="26"/>
        </w:numPr>
        <w:spacing w:after="120"/>
        <w:jc w:val="center"/>
        <w:rPr>
          <w:rFonts w:ascii="Times New Roman" w:eastAsia="Times New Roman" w:hAnsi="Times New Roman" w:cs="Times New Roman"/>
          <w:color w:val="000000" w:themeColor="text1"/>
        </w:rPr>
      </w:pPr>
      <w:r w:rsidRPr="00244BE3">
        <w:rPr>
          <w:rFonts w:ascii="Times New Roman" w:eastAsia="Times New Roman" w:hAnsi="Times New Roman" w:cs="Times New Roman"/>
          <w:color w:val="000000" w:themeColor="text1"/>
        </w:rPr>
        <w:lastRenderedPageBreak/>
        <w:t>Ekonomikas ministrija</w:t>
      </w:r>
    </w:p>
    <w:p w:rsidR="002640CB" w:rsidRPr="00725998" w:rsidRDefault="002640CB" w:rsidP="006129E0">
      <w:pPr>
        <w:spacing w:after="120" w:line="240" w:lineRule="auto"/>
        <w:jc w:val="both"/>
        <w:rPr>
          <w:rFonts w:ascii="Times New Roman" w:hAnsi="Times New Roman"/>
          <w:bCs/>
          <w:color w:val="000000" w:themeColor="text1"/>
          <w:sz w:val="24"/>
          <w:szCs w:val="24"/>
        </w:rPr>
      </w:pPr>
      <w:r w:rsidRPr="00725998">
        <w:rPr>
          <w:rFonts w:ascii="Times New Roman" w:hAnsi="Times New Roman"/>
          <w:bCs/>
          <w:color w:val="000000" w:themeColor="text1"/>
          <w:sz w:val="24"/>
          <w:szCs w:val="24"/>
        </w:rPr>
        <w:t>Finansiālo rādītāju kopsavilkums</w:t>
      </w:r>
    </w:p>
    <w:tbl>
      <w:tblPr>
        <w:tblW w:w="4927" w:type="pct"/>
        <w:tblInd w:w="3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1978"/>
        <w:gridCol w:w="938"/>
        <w:gridCol w:w="903"/>
        <w:gridCol w:w="902"/>
        <w:gridCol w:w="1085"/>
        <w:gridCol w:w="1139"/>
        <w:gridCol w:w="1083"/>
        <w:gridCol w:w="970"/>
      </w:tblGrid>
      <w:tr w:rsidR="007D3F6A" w:rsidRPr="00244BE3" w:rsidTr="00DB4B76">
        <w:trPr>
          <w:trHeight w:val="20"/>
        </w:trPr>
        <w:tc>
          <w:tcPr>
            <w:tcW w:w="1099"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7D3F6A" w:rsidRPr="009819DB" w:rsidRDefault="007D3F6A" w:rsidP="007D3F6A">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Finansiālie rādītāji</w:t>
            </w:r>
          </w:p>
        </w:tc>
        <w:tc>
          <w:tcPr>
            <w:tcW w:w="521"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7D3F6A" w:rsidRPr="009819DB" w:rsidRDefault="007D3F6A" w:rsidP="007D3F6A">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2010.g.</w:t>
            </w:r>
          </w:p>
          <w:p w:rsidR="007D3F6A" w:rsidRPr="009819DB" w:rsidRDefault="007D3F6A" w:rsidP="007D3F6A">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 cet.</w:t>
            </w:r>
          </w:p>
          <w:p w:rsidR="007D3F6A" w:rsidRPr="009819DB" w:rsidRDefault="007D3F6A" w:rsidP="007D3F6A">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 xml:space="preserve">izpilde </w:t>
            </w:r>
          </w:p>
        </w:tc>
        <w:tc>
          <w:tcPr>
            <w:tcW w:w="502"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7D3F6A" w:rsidRPr="009819DB" w:rsidRDefault="007D3F6A" w:rsidP="007D3F6A">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2011.g.</w:t>
            </w:r>
          </w:p>
          <w:p w:rsidR="007D3F6A" w:rsidRPr="009819DB" w:rsidRDefault="007D3F6A" w:rsidP="007D3F6A">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 cet.</w:t>
            </w:r>
          </w:p>
          <w:p w:rsidR="007D3F6A" w:rsidRPr="009819DB" w:rsidRDefault="007D3F6A" w:rsidP="007D3F6A">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plāns</w:t>
            </w:r>
          </w:p>
        </w:tc>
        <w:tc>
          <w:tcPr>
            <w:tcW w:w="501"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7D3F6A" w:rsidRPr="009819DB" w:rsidRDefault="007D3F6A" w:rsidP="007D3F6A">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2011.g.</w:t>
            </w:r>
          </w:p>
          <w:p w:rsidR="007D3F6A" w:rsidRPr="009819DB" w:rsidRDefault="007D3F6A" w:rsidP="007D3F6A">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 cet.</w:t>
            </w:r>
          </w:p>
          <w:p w:rsidR="007D3F6A" w:rsidRPr="009819DB" w:rsidRDefault="007D3F6A" w:rsidP="007D3F6A">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izpilde</w:t>
            </w:r>
          </w:p>
        </w:tc>
        <w:tc>
          <w:tcPr>
            <w:tcW w:w="603"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7D3F6A" w:rsidRPr="009819DB" w:rsidRDefault="007D3F6A" w:rsidP="007D3F6A">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2011.g. I cet.</w:t>
            </w:r>
          </w:p>
          <w:p w:rsidR="007D3F6A" w:rsidRPr="009819DB" w:rsidRDefault="007D3F6A" w:rsidP="007D3F6A">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izpilde pret</w:t>
            </w:r>
          </w:p>
          <w:p w:rsidR="007D3F6A" w:rsidRPr="009819DB" w:rsidRDefault="007D3F6A" w:rsidP="007D3F6A">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2010.g. I cet. izpildi</w:t>
            </w:r>
          </w:p>
        </w:tc>
        <w:tc>
          <w:tcPr>
            <w:tcW w:w="633"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7D3F6A" w:rsidRPr="009819DB" w:rsidRDefault="007D3F6A" w:rsidP="007D3F6A">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2011.g.I cet.</w:t>
            </w:r>
          </w:p>
          <w:p w:rsidR="007D3F6A" w:rsidRPr="009819DB" w:rsidRDefault="007D3F6A" w:rsidP="007D3F6A">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izpilde pret</w:t>
            </w:r>
          </w:p>
          <w:p w:rsidR="007D3F6A" w:rsidRPr="009819DB" w:rsidRDefault="007D3F6A" w:rsidP="007D3F6A">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2011.g. I cet.</w:t>
            </w:r>
          </w:p>
          <w:p w:rsidR="007D3F6A" w:rsidRPr="009819DB" w:rsidRDefault="007D3F6A" w:rsidP="007D3F6A">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plānu</w:t>
            </w:r>
          </w:p>
        </w:tc>
        <w:tc>
          <w:tcPr>
            <w:tcW w:w="602"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7D3F6A" w:rsidRPr="009819DB" w:rsidRDefault="007D3F6A" w:rsidP="007D3F6A">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2011.g. I cet.</w:t>
            </w:r>
          </w:p>
          <w:p w:rsidR="007D3F6A" w:rsidRPr="009819DB" w:rsidRDefault="007D3F6A" w:rsidP="007D3F6A">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izpilde pret 2010.g. I cet.</w:t>
            </w:r>
          </w:p>
          <w:p w:rsidR="007D3F6A" w:rsidRPr="009819DB" w:rsidRDefault="007D3F6A" w:rsidP="007D3F6A">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izpildi</w:t>
            </w:r>
          </w:p>
        </w:tc>
        <w:tc>
          <w:tcPr>
            <w:tcW w:w="539"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7D3F6A" w:rsidRPr="009819DB" w:rsidRDefault="007D3F6A" w:rsidP="007D3F6A">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2011.g. I cet.</w:t>
            </w:r>
          </w:p>
          <w:p w:rsidR="007D3F6A" w:rsidRPr="009819DB" w:rsidRDefault="007D3F6A" w:rsidP="007D3F6A">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izpilde pret 2011.g. I cet. plāna</w:t>
            </w:r>
          </w:p>
        </w:tc>
      </w:tr>
      <w:tr w:rsidR="007D3F6A" w:rsidRPr="00244BE3" w:rsidTr="00DB4B76">
        <w:trPr>
          <w:trHeight w:val="20"/>
        </w:trPr>
        <w:tc>
          <w:tcPr>
            <w:tcW w:w="1099"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7D3F6A" w:rsidRPr="009819DB" w:rsidRDefault="007D3F6A" w:rsidP="007D3F6A">
            <w:pPr>
              <w:spacing w:after="0" w:line="240" w:lineRule="auto"/>
              <w:jc w:val="center"/>
              <w:rPr>
                <w:rFonts w:ascii="Times New Roman" w:hAnsi="Times New Roman"/>
                <w:i/>
                <w:color w:val="000000" w:themeColor="text1"/>
                <w:sz w:val="16"/>
                <w:szCs w:val="16"/>
                <w:lang w:eastAsia="lv-LV"/>
              </w:rPr>
            </w:pPr>
          </w:p>
        </w:tc>
        <w:tc>
          <w:tcPr>
            <w:tcW w:w="2760" w:type="pct"/>
            <w:gridSpan w:val="5"/>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7D3F6A" w:rsidRPr="009819DB" w:rsidRDefault="007D3F6A" w:rsidP="007D3F6A">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tūkstošos latu</w:t>
            </w:r>
          </w:p>
        </w:tc>
        <w:tc>
          <w:tcPr>
            <w:tcW w:w="1141" w:type="pct"/>
            <w:gridSpan w:val="2"/>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7D3F6A" w:rsidRPr="009819DB" w:rsidRDefault="007D3F6A" w:rsidP="007D3F6A">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w:t>
            </w:r>
          </w:p>
        </w:tc>
      </w:tr>
      <w:tr w:rsidR="007D3F6A" w:rsidRPr="00244BE3" w:rsidTr="00DB4B76">
        <w:trPr>
          <w:trHeight w:val="20"/>
        </w:trPr>
        <w:tc>
          <w:tcPr>
            <w:tcW w:w="1099"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7D3F6A" w:rsidRPr="009819DB" w:rsidRDefault="007D3F6A" w:rsidP="007D3F6A">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1</w:t>
            </w:r>
          </w:p>
        </w:tc>
        <w:tc>
          <w:tcPr>
            <w:tcW w:w="521"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7D3F6A" w:rsidRPr="009819DB" w:rsidRDefault="007D3F6A" w:rsidP="007D3F6A">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2</w:t>
            </w:r>
          </w:p>
        </w:tc>
        <w:tc>
          <w:tcPr>
            <w:tcW w:w="502"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7D3F6A" w:rsidRPr="009819DB" w:rsidRDefault="007D3F6A" w:rsidP="007D3F6A">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3</w:t>
            </w:r>
          </w:p>
        </w:tc>
        <w:tc>
          <w:tcPr>
            <w:tcW w:w="501"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7D3F6A" w:rsidRPr="009819DB" w:rsidRDefault="007D3F6A" w:rsidP="007D3F6A">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4</w:t>
            </w:r>
          </w:p>
        </w:tc>
        <w:tc>
          <w:tcPr>
            <w:tcW w:w="603"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7D3F6A" w:rsidRPr="009819DB" w:rsidRDefault="007D3F6A" w:rsidP="007D3F6A">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5 = 4-2</w:t>
            </w:r>
          </w:p>
        </w:tc>
        <w:tc>
          <w:tcPr>
            <w:tcW w:w="633"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7D3F6A" w:rsidRPr="009819DB" w:rsidRDefault="007D3F6A" w:rsidP="007D3F6A">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6=4-3</w:t>
            </w:r>
          </w:p>
        </w:tc>
        <w:tc>
          <w:tcPr>
            <w:tcW w:w="602"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7D3F6A" w:rsidRPr="009819DB" w:rsidRDefault="007D3F6A" w:rsidP="007D3F6A">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7=4/2*100-100</w:t>
            </w:r>
          </w:p>
        </w:tc>
        <w:tc>
          <w:tcPr>
            <w:tcW w:w="539"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7D3F6A" w:rsidRPr="009819DB" w:rsidRDefault="007D3F6A" w:rsidP="007D3F6A">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8=4/3*100</w:t>
            </w:r>
          </w:p>
        </w:tc>
      </w:tr>
      <w:tr w:rsidR="00007AED" w:rsidRPr="00244BE3" w:rsidTr="00DB4B76">
        <w:trPr>
          <w:trHeight w:val="20"/>
        </w:trPr>
        <w:tc>
          <w:tcPr>
            <w:tcW w:w="1099" w:type="pct"/>
            <w:tcBorders>
              <w:top w:val="outset" w:sz="6" w:space="0" w:color="000000"/>
              <w:left w:val="outset" w:sz="6" w:space="0" w:color="000000"/>
              <w:bottom w:val="outset" w:sz="6" w:space="0" w:color="000000"/>
              <w:right w:val="outset" w:sz="6" w:space="0" w:color="000000"/>
            </w:tcBorders>
            <w:shd w:val="clear" w:color="auto" w:fill="FFFFFF"/>
            <w:hideMark/>
          </w:tcPr>
          <w:p w:rsidR="002640CB" w:rsidRPr="00244BE3" w:rsidRDefault="002640CB" w:rsidP="00E63913">
            <w:pPr>
              <w:spacing w:after="0" w:line="240" w:lineRule="auto"/>
              <w:rPr>
                <w:rFonts w:ascii="Times New Roman" w:eastAsia="Times New Roman" w:hAnsi="Times New Roman"/>
                <w:color w:val="000000" w:themeColor="text1"/>
                <w:sz w:val="20"/>
                <w:szCs w:val="20"/>
                <w:lang w:eastAsia="lv-LV"/>
              </w:rPr>
            </w:pPr>
            <w:r w:rsidRPr="00244BE3">
              <w:rPr>
                <w:rFonts w:ascii="Times New Roman" w:eastAsia="Times New Roman" w:hAnsi="Times New Roman"/>
                <w:b/>
                <w:bCs/>
                <w:color w:val="000000" w:themeColor="text1"/>
                <w:sz w:val="20"/>
                <w:szCs w:val="20"/>
                <w:lang w:eastAsia="lv-LV"/>
              </w:rPr>
              <w:t>Resursi izdevumu segšanai</w:t>
            </w:r>
          </w:p>
        </w:tc>
        <w:tc>
          <w:tcPr>
            <w:tcW w:w="521" w:type="pct"/>
            <w:tcBorders>
              <w:top w:val="outset" w:sz="6" w:space="0" w:color="000000"/>
              <w:left w:val="outset" w:sz="6" w:space="0" w:color="000000"/>
              <w:bottom w:val="outset" w:sz="6" w:space="0" w:color="000000"/>
              <w:right w:val="outset" w:sz="6" w:space="0" w:color="000000"/>
            </w:tcBorders>
            <w:shd w:val="clear" w:color="auto" w:fill="FFFFFF"/>
            <w:hideMark/>
          </w:tcPr>
          <w:p w:rsidR="002640CB" w:rsidRPr="00244BE3" w:rsidRDefault="002640CB" w:rsidP="00E63913">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 11 522</w:t>
            </w:r>
          </w:p>
        </w:tc>
        <w:tc>
          <w:tcPr>
            <w:tcW w:w="502" w:type="pct"/>
            <w:tcBorders>
              <w:top w:val="outset" w:sz="6" w:space="0" w:color="000000"/>
              <w:left w:val="outset" w:sz="6" w:space="0" w:color="000000"/>
              <w:bottom w:val="outset" w:sz="6" w:space="0" w:color="000000"/>
              <w:right w:val="outset" w:sz="6" w:space="0" w:color="000000"/>
            </w:tcBorders>
            <w:shd w:val="clear" w:color="auto" w:fill="FFFFFF"/>
            <w:hideMark/>
          </w:tcPr>
          <w:p w:rsidR="002640CB" w:rsidRPr="00244BE3" w:rsidRDefault="002640CB" w:rsidP="00E63913">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11 282 </w:t>
            </w:r>
          </w:p>
        </w:tc>
        <w:tc>
          <w:tcPr>
            <w:tcW w:w="501" w:type="pct"/>
            <w:tcBorders>
              <w:top w:val="outset" w:sz="6" w:space="0" w:color="000000"/>
              <w:left w:val="outset" w:sz="6" w:space="0" w:color="000000"/>
              <w:bottom w:val="outset" w:sz="6" w:space="0" w:color="000000"/>
              <w:right w:val="outset" w:sz="6" w:space="0" w:color="000000"/>
            </w:tcBorders>
            <w:shd w:val="clear" w:color="auto" w:fill="FFFFFF"/>
            <w:hideMark/>
          </w:tcPr>
          <w:p w:rsidR="002640CB" w:rsidRPr="00244BE3" w:rsidRDefault="002640CB" w:rsidP="00E63913">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12 250 </w:t>
            </w:r>
          </w:p>
        </w:tc>
        <w:tc>
          <w:tcPr>
            <w:tcW w:w="603" w:type="pct"/>
            <w:tcBorders>
              <w:top w:val="outset" w:sz="6" w:space="0" w:color="000000"/>
              <w:left w:val="outset" w:sz="6" w:space="0" w:color="000000"/>
              <w:bottom w:val="outset" w:sz="6" w:space="0" w:color="000000"/>
              <w:right w:val="outset" w:sz="6" w:space="0" w:color="000000"/>
            </w:tcBorders>
            <w:shd w:val="clear" w:color="auto" w:fill="FFFFFF"/>
            <w:hideMark/>
          </w:tcPr>
          <w:p w:rsidR="002640CB" w:rsidRPr="00244BE3" w:rsidRDefault="002640CB" w:rsidP="00E63913">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 728</w:t>
            </w:r>
          </w:p>
        </w:tc>
        <w:tc>
          <w:tcPr>
            <w:tcW w:w="633" w:type="pct"/>
            <w:tcBorders>
              <w:top w:val="outset" w:sz="6" w:space="0" w:color="000000"/>
              <w:left w:val="outset" w:sz="6" w:space="0" w:color="000000"/>
              <w:bottom w:val="outset" w:sz="6" w:space="0" w:color="000000"/>
              <w:right w:val="outset" w:sz="6" w:space="0" w:color="000000"/>
            </w:tcBorders>
            <w:shd w:val="clear" w:color="auto" w:fill="FFFFFF"/>
          </w:tcPr>
          <w:p w:rsidR="002640CB" w:rsidRPr="00244BE3" w:rsidRDefault="002640CB" w:rsidP="00E63913">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968</w:t>
            </w:r>
          </w:p>
        </w:tc>
        <w:tc>
          <w:tcPr>
            <w:tcW w:w="602" w:type="pct"/>
            <w:tcBorders>
              <w:top w:val="outset" w:sz="6" w:space="0" w:color="000000"/>
              <w:left w:val="outset" w:sz="6" w:space="0" w:color="000000"/>
              <w:bottom w:val="outset" w:sz="6" w:space="0" w:color="000000"/>
              <w:right w:val="outset" w:sz="6" w:space="0" w:color="000000"/>
            </w:tcBorders>
            <w:shd w:val="clear" w:color="auto" w:fill="FFFFFF"/>
          </w:tcPr>
          <w:p w:rsidR="002640CB" w:rsidRPr="00244BE3" w:rsidRDefault="002640CB" w:rsidP="00E63913">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6,3</w:t>
            </w:r>
          </w:p>
        </w:tc>
        <w:tc>
          <w:tcPr>
            <w:tcW w:w="539" w:type="pct"/>
            <w:tcBorders>
              <w:top w:val="outset" w:sz="6" w:space="0" w:color="000000"/>
              <w:left w:val="outset" w:sz="6" w:space="0" w:color="000000"/>
              <w:bottom w:val="outset" w:sz="6" w:space="0" w:color="000000"/>
              <w:right w:val="outset" w:sz="6" w:space="0" w:color="000000"/>
            </w:tcBorders>
            <w:shd w:val="clear" w:color="auto" w:fill="FFFFFF"/>
          </w:tcPr>
          <w:p w:rsidR="002640CB" w:rsidRPr="00244BE3" w:rsidRDefault="002640CB" w:rsidP="00E63913">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108,6</w:t>
            </w:r>
          </w:p>
        </w:tc>
      </w:tr>
      <w:tr w:rsidR="00007AED" w:rsidRPr="00244BE3" w:rsidTr="00DB4B76">
        <w:trPr>
          <w:trHeight w:val="20"/>
        </w:trPr>
        <w:tc>
          <w:tcPr>
            <w:tcW w:w="1099" w:type="pct"/>
            <w:tcBorders>
              <w:top w:val="outset" w:sz="6" w:space="0" w:color="000000"/>
              <w:left w:val="outset" w:sz="6" w:space="0" w:color="000000"/>
              <w:bottom w:val="outset" w:sz="6" w:space="0" w:color="000000"/>
              <w:right w:val="outset" w:sz="6" w:space="0" w:color="000000"/>
            </w:tcBorders>
            <w:shd w:val="clear" w:color="auto" w:fill="FFFFFF"/>
            <w:hideMark/>
          </w:tcPr>
          <w:p w:rsidR="002640CB" w:rsidRPr="00244BE3" w:rsidRDefault="002640CB" w:rsidP="00E63913">
            <w:pPr>
              <w:spacing w:after="0" w:line="240" w:lineRule="auto"/>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Ieņēmumi no maksas pakalpojumiem un citi pašu ieņēmumi</w:t>
            </w:r>
          </w:p>
        </w:tc>
        <w:tc>
          <w:tcPr>
            <w:tcW w:w="521" w:type="pct"/>
            <w:tcBorders>
              <w:top w:val="outset" w:sz="6" w:space="0" w:color="000000"/>
              <w:left w:val="outset" w:sz="6" w:space="0" w:color="000000"/>
              <w:bottom w:val="outset" w:sz="6" w:space="0" w:color="000000"/>
              <w:right w:val="outset" w:sz="6" w:space="0" w:color="000000"/>
            </w:tcBorders>
            <w:shd w:val="clear" w:color="auto" w:fill="FFFFFF"/>
            <w:hideMark/>
          </w:tcPr>
          <w:p w:rsidR="002640CB" w:rsidRPr="00244BE3" w:rsidRDefault="002640CB"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 1 265</w:t>
            </w:r>
          </w:p>
        </w:tc>
        <w:tc>
          <w:tcPr>
            <w:tcW w:w="502" w:type="pct"/>
            <w:tcBorders>
              <w:top w:val="outset" w:sz="6" w:space="0" w:color="000000"/>
              <w:left w:val="outset" w:sz="6" w:space="0" w:color="000000"/>
              <w:bottom w:val="outset" w:sz="6" w:space="0" w:color="000000"/>
              <w:right w:val="outset" w:sz="6" w:space="0" w:color="000000"/>
            </w:tcBorders>
            <w:shd w:val="clear" w:color="auto" w:fill="FFFFFF"/>
            <w:hideMark/>
          </w:tcPr>
          <w:p w:rsidR="002640CB" w:rsidRPr="00244BE3" w:rsidRDefault="002640CB"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173 </w:t>
            </w:r>
          </w:p>
        </w:tc>
        <w:tc>
          <w:tcPr>
            <w:tcW w:w="501" w:type="pct"/>
            <w:tcBorders>
              <w:top w:val="outset" w:sz="6" w:space="0" w:color="000000"/>
              <w:left w:val="outset" w:sz="6" w:space="0" w:color="000000"/>
              <w:bottom w:val="outset" w:sz="6" w:space="0" w:color="000000"/>
              <w:right w:val="outset" w:sz="6" w:space="0" w:color="000000"/>
            </w:tcBorders>
            <w:shd w:val="clear" w:color="auto" w:fill="FFFFFF"/>
            <w:hideMark/>
          </w:tcPr>
          <w:p w:rsidR="002640CB" w:rsidRPr="00244BE3" w:rsidRDefault="002640CB"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 1 055</w:t>
            </w:r>
          </w:p>
        </w:tc>
        <w:tc>
          <w:tcPr>
            <w:tcW w:w="603" w:type="pct"/>
            <w:tcBorders>
              <w:top w:val="outset" w:sz="6" w:space="0" w:color="000000"/>
              <w:left w:val="outset" w:sz="6" w:space="0" w:color="000000"/>
              <w:bottom w:val="outset" w:sz="6" w:space="0" w:color="000000"/>
              <w:right w:val="outset" w:sz="6" w:space="0" w:color="000000"/>
            </w:tcBorders>
            <w:shd w:val="clear" w:color="auto" w:fill="FFFFFF"/>
            <w:hideMark/>
          </w:tcPr>
          <w:p w:rsidR="002640CB" w:rsidRPr="00244BE3" w:rsidRDefault="002640CB"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 -210</w:t>
            </w:r>
          </w:p>
        </w:tc>
        <w:tc>
          <w:tcPr>
            <w:tcW w:w="633" w:type="pct"/>
            <w:tcBorders>
              <w:top w:val="outset" w:sz="6" w:space="0" w:color="000000"/>
              <w:left w:val="outset" w:sz="6" w:space="0" w:color="000000"/>
              <w:bottom w:val="outset" w:sz="6" w:space="0" w:color="000000"/>
              <w:right w:val="outset" w:sz="6" w:space="0" w:color="000000"/>
            </w:tcBorders>
            <w:shd w:val="clear" w:color="auto" w:fill="FFFFFF"/>
          </w:tcPr>
          <w:p w:rsidR="002640CB" w:rsidRPr="00244BE3" w:rsidRDefault="002640CB"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882</w:t>
            </w:r>
          </w:p>
        </w:tc>
        <w:tc>
          <w:tcPr>
            <w:tcW w:w="602" w:type="pct"/>
            <w:tcBorders>
              <w:top w:val="outset" w:sz="6" w:space="0" w:color="000000"/>
              <w:left w:val="outset" w:sz="6" w:space="0" w:color="000000"/>
              <w:bottom w:val="outset" w:sz="6" w:space="0" w:color="000000"/>
              <w:right w:val="outset" w:sz="6" w:space="0" w:color="000000"/>
            </w:tcBorders>
            <w:shd w:val="clear" w:color="auto" w:fill="FFFFFF"/>
          </w:tcPr>
          <w:p w:rsidR="002640CB" w:rsidRPr="00244BE3" w:rsidRDefault="002640CB"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-16,6</w:t>
            </w:r>
          </w:p>
        </w:tc>
        <w:tc>
          <w:tcPr>
            <w:tcW w:w="539" w:type="pct"/>
            <w:tcBorders>
              <w:top w:val="outset" w:sz="6" w:space="0" w:color="000000"/>
              <w:left w:val="outset" w:sz="6" w:space="0" w:color="000000"/>
              <w:bottom w:val="outset" w:sz="6" w:space="0" w:color="000000"/>
              <w:right w:val="outset" w:sz="6" w:space="0" w:color="000000"/>
            </w:tcBorders>
            <w:shd w:val="clear" w:color="auto" w:fill="FFFFFF"/>
          </w:tcPr>
          <w:p w:rsidR="002640CB" w:rsidRPr="00244BE3" w:rsidRDefault="002640CB"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609,8</w:t>
            </w:r>
          </w:p>
        </w:tc>
      </w:tr>
      <w:tr w:rsidR="00007AED" w:rsidRPr="00244BE3" w:rsidTr="00DB4B76">
        <w:trPr>
          <w:trHeight w:val="20"/>
        </w:trPr>
        <w:tc>
          <w:tcPr>
            <w:tcW w:w="1099" w:type="pct"/>
            <w:tcBorders>
              <w:top w:val="outset" w:sz="6" w:space="0" w:color="000000"/>
              <w:left w:val="outset" w:sz="6" w:space="0" w:color="000000"/>
              <w:bottom w:val="outset" w:sz="6" w:space="0" w:color="000000"/>
              <w:right w:val="outset" w:sz="6" w:space="0" w:color="000000"/>
            </w:tcBorders>
            <w:shd w:val="clear" w:color="auto" w:fill="FFFFFF"/>
            <w:hideMark/>
          </w:tcPr>
          <w:p w:rsidR="002640CB" w:rsidRPr="00244BE3" w:rsidRDefault="002640CB" w:rsidP="00E63913">
            <w:pPr>
              <w:spacing w:after="0" w:line="240" w:lineRule="auto"/>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Ārvalstu finanšu palīdzība iestādes ieņēmumos</w:t>
            </w:r>
          </w:p>
        </w:tc>
        <w:tc>
          <w:tcPr>
            <w:tcW w:w="521" w:type="pct"/>
            <w:tcBorders>
              <w:top w:val="outset" w:sz="6" w:space="0" w:color="000000"/>
              <w:left w:val="outset" w:sz="6" w:space="0" w:color="000000"/>
              <w:bottom w:val="outset" w:sz="6" w:space="0" w:color="000000"/>
              <w:right w:val="outset" w:sz="6" w:space="0" w:color="000000"/>
            </w:tcBorders>
            <w:shd w:val="clear" w:color="auto" w:fill="FFFFFF"/>
            <w:hideMark/>
          </w:tcPr>
          <w:p w:rsidR="002640CB" w:rsidRPr="00244BE3" w:rsidRDefault="002640CB"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0</w:t>
            </w:r>
          </w:p>
        </w:tc>
        <w:tc>
          <w:tcPr>
            <w:tcW w:w="502" w:type="pct"/>
            <w:tcBorders>
              <w:top w:val="outset" w:sz="6" w:space="0" w:color="000000"/>
              <w:left w:val="outset" w:sz="6" w:space="0" w:color="000000"/>
              <w:bottom w:val="outset" w:sz="6" w:space="0" w:color="000000"/>
              <w:right w:val="outset" w:sz="6" w:space="0" w:color="000000"/>
            </w:tcBorders>
            <w:shd w:val="clear" w:color="auto" w:fill="FFFFFF"/>
            <w:hideMark/>
          </w:tcPr>
          <w:p w:rsidR="002640CB" w:rsidRPr="00244BE3" w:rsidRDefault="002640CB"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196 </w:t>
            </w:r>
          </w:p>
        </w:tc>
        <w:tc>
          <w:tcPr>
            <w:tcW w:w="501" w:type="pct"/>
            <w:tcBorders>
              <w:top w:val="outset" w:sz="6" w:space="0" w:color="000000"/>
              <w:left w:val="outset" w:sz="6" w:space="0" w:color="000000"/>
              <w:bottom w:val="outset" w:sz="6" w:space="0" w:color="000000"/>
              <w:right w:val="outset" w:sz="6" w:space="0" w:color="000000"/>
            </w:tcBorders>
            <w:shd w:val="clear" w:color="auto" w:fill="FFFFFF"/>
            <w:hideMark/>
          </w:tcPr>
          <w:p w:rsidR="002640CB" w:rsidRPr="00244BE3" w:rsidRDefault="002640CB"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 282</w:t>
            </w:r>
          </w:p>
        </w:tc>
        <w:tc>
          <w:tcPr>
            <w:tcW w:w="603" w:type="pct"/>
            <w:tcBorders>
              <w:top w:val="outset" w:sz="6" w:space="0" w:color="000000"/>
              <w:left w:val="outset" w:sz="6" w:space="0" w:color="000000"/>
              <w:bottom w:val="outset" w:sz="6" w:space="0" w:color="000000"/>
              <w:right w:val="outset" w:sz="6" w:space="0" w:color="000000"/>
            </w:tcBorders>
            <w:shd w:val="clear" w:color="auto" w:fill="FFFFFF"/>
            <w:hideMark/>
          </w:tcPr>
          <w:p w:rsidR="002640CB" w:rsidRPr="00244BE3" w:rsidRDefault="002640CB"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 282</w:t>
            </w:r>
          </w:p>
        </w:tc>
        <w:tc>
          <w:tcPr>
            <w:tcW w:w="633" w:type="pct"/>
            <w:tcBorders>
              <w:top w:val="outset" w:sz="6" w:space="0" w:color="000000"/>
              <w:left w:val="outset" w:sz="6" w:space="0" w:color="000000"/>
              <w:bottom w:val="outset" w:sz="6" w:space="0" w:color="000000"/>
              <w:right w:val="outset" w:sz="6" w:space="0" w:color="000000"/>
            </w:tcBorders>
            <w:shd w:val="clear" w:color="auto" w:fill="FFFFFF"/>
          </w:tcPr>
          <w:p w:rsidR="002640CB" w:rsidRPr="00244BE3" w:rsidRDefault="002640CB"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86</w:t>
            </w:r>
          </w:p>
        </w:tc>
        <w:tc>
          <w:tcPr>
            <w:tcW w:w="602" w:type="pct"/>
            <w:tcBorders>
              <w:top w:val="outset" w:sz="6" w:space="0" w:color="000000"/>
              <w:left w:val="outset" w:sz="6" w:space="0" w:color="000000"/>
              <w:bottom w:val="outset" w:sz="6" w:space="0" w:color="000000"/>
              <w:right w:val="outset" w:sz="6" w:space="0" w:color="000000"/>
            </w:tcBorders>
            <w:shd w:val="clear" w:color="auto" w:fill="FFFFFF"/>
          </w:tcPr>
          <w:p w:rsidR="002640CB" w:rsidRPr="00244BE3" w:rsidRDefault="002640CB" w:rsidP="00E63913">
            <w:pPr>
              <w:spacing w:after="0" w:line="240" w:lineRule="auto"/>
              <w:jc w:val="center"/>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w:t>
            </w:r>
          </w:p>
        </w:tc>
        <w:tc>
          <w:tcPr>
            <w:tcW w:w="539" w:type="pct"/>
            <w:tcBorders>
              <w:top w:val="outset" w:sz="6" w:space="0" w:color="000000"/>
              <w:left w:val="outset" w:sz="6" w:space="0" w:color="000000"/>
              <w:bottom w:val="outset" w:sz="6" w:space="0" w:color="000000"/>
              <w:right w:val="outset" w:sz="6" w:space="0" w:color="000000"/>
            </w:tcBorders>
            <w:shd w:val="clear" w:color="auto" w:fill="FFFFFF"/>
          </w:tcPr>
          <w:p w:rsidR="002640CB" w:rsidRPr="00244BE3" w:rsidRDefault="002640CB"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143,9</w:t>
            </w:r>
          </w:p>
        </w:tc>
      </w:tr>
      <w:tr w:rsidR="00007AED" w:rsidRPr="00244BE3" w:rsidTr="00DB4B76">
        <w:trPr>
          <w:trHeight w:val="20"/>
        </w:trPr>
        <w:tc>
          <w:tcPr>
            <w:tcW w:w="1099" w:type="pct"/>
            <w:tcBorders>
              <w:top w:val="outset" w:sz="6" w:space="0" w:color="000000"/>
              <w:left w:val="outset" w:sz="6" w:space="0" w:color="000000"/>
              <w:bottom w:val="outset" w:sz="6" w:space="0" w:color="000000"/>
              <w:right w:val="outset" w:sz="6" w:space="0" w:color="000000"/>
            </w:tcBorders>
            <w:shd w:val="clear" w:color="auto" w:fill="FFFFFF"/>
            <w:hideMark/>
          </w:tcPr>
          <w:p w:rsidR="002640CB" w:rsidRPr="00244BE3" w:rsidRDefault="002640CB" w:rsidP="00E63913">
            <w:pPr>
              <w:spacing w:after="0" w:line="240" w:lineRule="auto"/>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Dotācija no vispārējiem ieņēmumiem</w:t>
            </w:r>
          </w:p>
        </w:tc>
        <w:tc>
          <w:tcPr>
            <w:tcW w:w="521" w:type="pct"/>
            <w:tcBorders>
              <w:top w:val="outset" w:sz="6" w:space="0" w:color="000000"/>
              <w:left w:val="outset" w:sz="6" w:space="0" w:color="000000"/>
              <w:bottom w:val="outset" w:sz="6" w:space="0" w:color="000000"/>
              <w:right w:val="outset" w:sz="6" w:space="0" w:color="000000"/>
            </w:tcBorders>
            <w:shd w:val="clear" w:color="auto" w:fill="FFFFFF"/>
            <w:hideMark/>
          </w:tcPr>
          <w:p w:rsidR="002640CB" w:rsidRPr="00244BE3" w:rsidRDefault="002640CB"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 10 257</w:t>
            </w:r>
          </w:p>
        </w:tc>
        <w:tc>
          <w:tcPr>
            <w:tcW w:w="502" w:type="pct"/>
            <w:tcBorders>
              <w:top w:val="outset" w:sz="6" w:space="0" w:color="000000"/>
              <w:left w:val="outset" w:sz="6" w:space="0" w:color="000000"/>
              <w:bottom w:val="outset" w:sz="6" w:space="0" w:color="000000"/>
              <w:right w:val="outset" w:sz="6" w:space="0" w:color="000000"/>
            </w:tcBorders>
            <w:shd w:val="clear" w:color="auto" w:fill="FFFFFF"/>
            <w:hideMark/>
          </w:tcPr>
          <w:p w:rsidR="002640CB" w:rsidRPr="00244BE3" w:rsidRDefault="002640CB"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 10 913</w:t>
            </w:r>
          </w:p>
        </w:tc>
        <w:tc>
          <w:tcPr>
            <w:tcW w:w="501" w:type="pct"/>
            <w:tcBorders>
              <w:top w:val="outset" w:sz="6" w:space="0" w:color="000000"/>
              <w:left w:val="outset" w:sz="6" w:space="0" w:color="000000"/>
              <w:bottom w:val="outset" w:sz="6" w:space="0" w:color="000000"/>
              <w:right w:val="outset" w:sz="6" w:space="0" w:color="000000"/>
            </w:tcBorders>
            <w:shd w:val="clear" w:color="auto" w:fill="FFFFFF"/>
            <w:hideMark/>
          </w:tcPr>
          <w:p w:rsidR="002640CB" w:rsidRPr="00244BE3" w:rsidRDefault="002640CB"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 10 913</w:t>
            </w:r>
          </w:p>
        </w:tc>
        <w:tc>
          <w:tcPr>
            <w:tcW w:w="603" w:type="pct"/>
            <w:tcBorders>
              <w:top w:val="outset" w:sz="6" w:space="0" w:color="000000"/>
              <w:left w:val="outset" w:sz="6" w:space="0" w:color="000000"/>
              <w:bottom w:val="outset" w:sz="6" w:space="0" w:color="000000"/>
              <w:right w:val="outset" w:sz="6" w:space="0" w:color="000000"/>
            </w:tcBorders>
            <w:shd w:val="clear" w:color="auto" w:fill="FFFFFF"/>
            <w:hideMark/>
          </w:tcPr>
          <w:p w:rsidR="002640CB" w:rsidRPr="00244BE3" w:rsidRDefault="002640CB"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 656</w:t>
            </w:r>
          </w:p>
        </w:tc>
        <w:tc>
          <w:tcPr>
            <w:tcW w:w="633" w:type="pct"/>
            <w:tcBorders>
              <w:top w:val="outset" w:sz="6" w:space="0" w:color="000000"/>
              <w:left w:val="outset" w:sz="6" w:space="0" w:color="000000"/>
              <w:bottom w:val="outset" w:sz="6" w:space="0" w:color="000000"/>
              <w:right w:val="outset" w:sz="6" w:space="0" w:color="000000"/>
            </w:tcBorders>
            <w:shd w:val="clear" w:color="auto" w:fill="FFFFFF"/>
          </w:tcPr>
          <w:p w:rsidR="002640CB" w:rsidRPr="00244BE3" w:rsidRDefault="002640CB" w:rsidP="00E63913">
            <w:pPr>
              <w:spacing w:after="0" w:line="240" w:lineRule="auto"/>
              <w:jc w:val="center"/>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w:t>
            </w:r>
          </w:p>
        </w:tc>
        <w:tc>
          <w:tcPr>
            <w:tcW w:w="602" w:type="pct"/>
            <w:tcBorders>
              <w:top w:val="outset" w:sz="6" w:space="0" w:color="000000"/>
              <w:left w:val="outset" w:sz="6" w:space="0" w:color="000000"/>
              <w:bottom w:val="outset" w:sz="6" w:space="0" w:color="000000"/>
              <w:right w:val="outset" w:sz="6" w:space="0" w:color="000000"/>
            </w:tcBorders>
            <w:shd w:val="clear" w:color="auto" w:fill="FFFFFF"/>
          </w:tcPr>
          <w:p w:rsidR="002640CB" w:rsidRPr="00244BE3" w:rsidRDefault="002640CB"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6,4</w:t>
            </w:r>
          </w:p>
        </w:tc>
        <w:tc>
          <w:tcPr>
            <w:tcW w:w="539" w:type="pct"/>
            <w:tcBorders>
              <w:top w:val="outset" w:sz="6" w:space="0" w:color="000000"/>
              <w:left w:val="outset" w:sz="6" w:space="0" w:color="000000"/>
              <w:bottom w:val="outset" w:sz="6" w:space="0" w:color="000000"/>
              <w:right w:val="outset" w:sz="6" w:space="0" w:color="000000"/>
            </w:tcBorders>
            <w:shd w:val="clear" w:color="auto" w:fill="FFFFFF"/>
          </w:tcPr>
          <w:p w:rsidR="002640CB" w:rsidRPr="00244BE3" w:rsidRDefault="002640CB"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100.0</w:t>
            </w:r>
          </w:p>
        </w:tc>
      </w:tr>
      <w:tr w:rsidR="00007AED" w:rsidRPr="00244BE3" w:rsidTr="00DB4B76">
        <w:trPr>
          <w:trHeight w:val="20"/>
        </w:trPr>
        <w:tc>
          <w:tcPr>
            <w:tcW w:w="1099" w:type="pct"/>
            <w:tcBorders>
              <w:top w:val="outset" w:sz="6" w:space="0" w:color="000000"/>
              <w:left w:val="outset" w:sz="6" w:space="0" w:color="000000"/>
              <w:bottom w:val="outset" w:sz="6" w:space="0" w:color="000000"/>
              <w:right w:val="outset" w:sz="6" w:space="0" w:color="000000"/>
            </w:tcBorders>
            <w:shd w:val="clear" w:color="auto" w:fill="FFFFFF"/>
            <w:hideMark/>
          </w:tcPr>
          <w:p w:rsidR="002640CB" w:rsidRPr="00244BE3" w:rsidRDefault="002640CB" w:rsidP="00E63913">
            <w:pPr>
              <w:spacing w:after="0" w:line="240" w:lineRule="auto"/>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bCs/>
                <w:color w:val="000000" w:themeColor="text1"/>
                <w:sz w:val="20"/>
                <w:szCs w:val="20"/>
                <w:lang w:eastAsia="lv-LV"/>
              </w:rPr>
              <w:t>Izdevumi – kopā</w:t>
            </w:r>
          </w:p>
        </w:tc>
        <w:tc>
          <w:tcPr>
            <w:tcW w:w="521" w:type="pct"/>
            <w:tcBorders>
              <w:top w:val="outset" w:sz="6" w:space="0" w:color="000000"/>
              <w:left w:val="outset" w:sz="6" w:space="0" w:color="000000"/>
              <w:bottom w:val="outset" w:sz="6" w:space="0" w:color="000000"/>
              <w:right w:val="outset" w:sz="6" w:space="0" w:color="000000"/>
            </w:tcBorders>
            <w:shd w:val="clear" w:color="auto" w:fill="FFFFFF"/>
            <w:hideMark/>
          </w:tcPr>
          <w:p w:rsidR="002640CB" w:rsidRPr="00244BE3" w:rsidRDefault="002640CB" w:rsidP="00E63913">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 6 975</w:t>
            </w:r>
          </w:p>
        </w:tc>
        <w:tc>
          <w:tcPr>
            <w:tcW w:w="502" w:type="pct"/>
            <w:tcBorders>
              <w:top w:val="outset" w:sz="6" w:space="0" w:color="000000"/>
              <w:left w:val="outset" w:sz="6" w:space="0" w:color="000000"/>
              <w:bottom w:val="outset" w:sz="6" w:space="0" w:color="000000"/>
              <w:right w:val="outset" w:sz="6" w:space="0" w:color="000000"/>
            </w:tcBorders>
            <w:shd w:val="clear" w:color="auto" w:fill="FFFFFF"/>
            <w:hideMark/>
          </w:tcPr>
          <w:p w:rsidR="002640CB" w:rsidRPr="00244BE3" w:rsidRDefault="002640CB" w:rsidP="00E63913">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 12 022</w:t>
            </w:r>
          </w:p>
        </w:tc>
        <w:tc>
          <w:tcPr>
            <w:tcW w:w="501" w:type="pct"/>
            <w:tcBorders>
              <w:top w:val="outset" w:sz="6" w:space="0" w:color="000000"/>
              <w:left w:val="outset" w:sz="6" w:space="0" w:color="000000"/>
              <w:bottom w:val="outset" w:sz="6" w:space="0" w:color="000000"/>
              <w:right w:val="outset" w:sz="6" w:space="0" w:color="000000"/>
            </w:tcBorders>
            <w:shd w:val="clear" w:color="auto" w:fill="FFFFFF"/>
            <w:hideMark/>
          </w:tcPr>
          <w:p w:rsidR="002640CB" w:rsidRPr="00244BE3" w:rsidRDefault="002640CB" w:rsidP="00E63913">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 8 375</w:t>
            </w:r>
          </w:p>
        </w:tc>
        <w:tc>
          <w:tcPr>
            <w:tcW w:w="603" w:type="pct"/>
            <w:tcBorders>
              <w:top w:val="outset" w:sz="6" w:space="0" w:color="000000"/>
              <w:left w:val="outset" w:sz="6" w:space="0" w:color="000000"/>
              <w:bottom w:val="outset" w:sz="6" w:space="0" w:color="000000"/>
              <w:right w:val="outset" w:sz="6" w:space="0" w:color="000000"/>
            </w:tcBorders>
            <w:shd w:val="clear" w:color="auto" w:fill="FFFFFF"/>
            <w:hideMark/>
          </w:tcPr>
          <w:p w:rsidR="002640CB" w:rsidRPr="00244BE3" w:rsidRDefault="002640CB" w:rsidP="00E63913">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 1 400</w:t>
            </w:r>
          </w:p>
        </w:tc>
        <w:tc>
          <w:tcPr>
            <w:tcW w:w="633" w:type="pct"/>
            <w:tcBorders>
              <w:top w:val="outset" w:sz="6" w:space="0" w:color="000000"/>
              <w:left w:val="outset" w:sz="6" w:space="0" w:color="000000"/>
              <w:bottom w:val="outset" w:sz="6" w:space="0" w:color="000000"/>
              <w:right w:val="outset" w:sz="6" w:space="0" w:color="000000"/>
            </w:tcBorders>
            <w:shd w:val="clear" w:color="auto" w:fill="FFFFFF"/>
          </w:tcPr>
          <w:p w:rsidR="002640CB" w:rsidRPr="00244BE3" w:rsidRDefault="002640CB" w:rsidP="00E63913">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-3 647</w:t>
            </w:r>
          </w:p>
        </w:tc>
        <w:tc>
          <w:tcPr>
            <w:tcW w:w="602" w:type="pct"/>
            <w:tcBorders>
              <w:top w:val="outset" w:sz="6" w:space="0" w:color="000000"/>
              <w:left w:val="outset" w:sz="6" w:space="0" w:color="000000"/>
              <w:bottom w:val="outset" w:sz="6" w:space="0" w:color="000000"/>
              <w:right w:val="outset" w:sz="6" w:space="0" w:color="000000"/>
            </w:tcBorders>
            <w:shd w:val="clear" w:color="auto" w:fill="FFFFFF"/>
          </w:tcPr>
          <w:p w:rsidR="002640CB" w:rsidRPr="00244BE3" w:rsidRDefault="002640CB" w:rsidP="00E63913">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20,1</w:t>
            </w:r>
          </w:p>
        </w:tc>
        <w:tc>
          <w:tcPr>
            <w:tcW w:w="539" w:type="pct"/>
            <w:tcBorders>
              <w:top w:val="outset" w:sz="6" w:space="0" w:color="000000"/>
              <w:left w:val="outset" w:sz="6" w:space="0" w:color="000000"/>
              <w:bottom w:val="outset" w:sz="6" w:space="0" w:color="000000"/>
              <w:right w:val="outset" w:sz="6" w:space="0" w:color="000000"/>
            </w:tcBorders>
            <w:shd w:val="clear" w:color="auto" w:fill="FFFFFF"/>
          </w:tcPr>
          <w:p w:rsidR="002640CB" w:rsidRPr="00244BE3" w:rsidRDefault="002640CB" w:rsidP="00E63913">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69,7</w:t>
            </w:r>
          </w:p>
        </w:tc>
      </w:tr>
      <w:tr w:rsidR="00007AED" w:rsidRPr="00244BE3" w:rsidTr="00DB4B76">
        <w:trPr>
          <w:trHeight w:val="20"/>
        </w:trPr>
        <w:tc>
          <w:tcPr>
            <w:tcW w:w="1099" w:type="pct"/>
            <w:tcBorders>
              <w:top w:val="outset" w:sz="6" w:space="0" w:color="000000"/>
              <w:left w:val="outset" w:sz="6" w:space="0" w:color="000000"/>
              <w:bottom w:val="outset" w:sz="6" w:space="0" w:color="000000"/>
              <w:right w:val="outset" w:sz="6" w:space="0" w:color="000000"/>
            </w:tcBorders>
            <w:shd w:val="clear" w:color="auto" w:fill="FFFFFF"/>
            <w:hideMark/>
          </w:tcPr>
          <w:p w:rsidR="002640CB" w:rsidRPr="00244BE3" w:rsidRDefault="002640CB" w:rsidP="00E63913">
            <w:pPr>
              <w:spacing w:after="0" w:line="240" w:lineRule="auto"/>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Atlīdzība</w:t>
            </w:r>
          </w:p>
        </w:tc>
        <w:tc>
          <w:tcPr>
            <w:tcW w:w="521" w:type="pct"/>
            <w:tcBorders>
              <w:top w:val="outset" w:sz="6" w:space="0" w:color="000000"/>
              <w:left w:val="outset" w:sz="6" w:space="0" w:color="000000"/>
              <w:bottom w:val="outset" w:sz="6" w:space="0" w:color="000000"/>
              <w:right w:val="outset" w:sz="6" w:space="0" w:color="000000"/>
            </w:tcBorders>
            <w:shd w:val="clear" w:color="auto" w:fill="FFFFFF"/>
            <w:hideMark/>
          </w:tcPr>
          <w:p w:rsidR="002640CB" w:rsidRPr="00244BE3" w:rsidRDefault="002640CB"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 2 978</w:t>
            </w:r>
          </w:p>
        </w:tc>
        <w:tc>
          <w:tcPr>
            <w:tcW w:w="502" w:type="pct"/>
            <w:tcBorders>
              <w:top w:val="outset" w:sz="6" w:space="0" w:color="000000"/>
              <w:left w:val="outset" w:sz="6" w:space="0" w:color="000000"/>
              <w:bottom w:val="outset" w:sz="6" w:space="0" w:color="000000"/>
              <w:right w:val="outset" w:sz="6" w:space="0" w:color="000000"/>
            </w:tcBorders>
            <w:shd w:val="clear" w:color="auto" w:fill="FFFFFF"/>
            <w:hideMark/>
          </w:tcPr>
          <w:p w:rsidR="002640CB" w:rsidRPr="00244BE3" w:rsidRDefault="002640CB"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3 337 </w:t>
            </w:r>
          </w:p>
        </w:tc>
        <w:tc>
          <w:tcPr>
            <w:tcW w:w="501" w:type="pct"/>
            <w:tcBorders>
              <w:top w:val="outset" w:sz="6" w:space="0" w:color="000000"/>
              <w:left w:val="outset" w:sz="6" w:space="0" w:color="000000"/>
              <w:bottom w:val="outset" w:sz="6" w:space="0" w:color="000000"/>
              <w:right w:val="outset" w:sz="6" w:space="0" w:color="000000"/>
            </w:tcBorders>
            <w:shd w:val="clear" w:color="auto" w:fill="FFFFFF"/>
            <w:hideMark/>
          </w:tcPr>
          <w:p w:rsidR="002640CB" w:rsidRPr="00244BE3" w:rsidRDefault="002640CB"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2 973 </w:t>
            </w:r>
          </w:p>
        </w:tc>
        <w:tc>
          <w:tcPr>
            <w:tcW w:w="603" w:type="pct"/>
            <w:tcBorders>
              <w:top w:val="outset" w:sz="6" w:space="0" w:color="000000"/>
              <w:left w:val="outset" w:sz="6" w:space="0" w:color="000000"/>
              <w:bottom w:val="outset" w:sz="6" w:space="0" w:color="000000"/>
              <w:right w:val="outset" w:sz="6" w:space="0" w:color="000000"/>
            </w:tcBorders>
            <w:shd w:val="clear" w:color="auto" w:fill="FFFFFF"/>
            <w:hideMark/>
          </w:tcPr>
          <w:p w:rsidR="002640CB" w:rsidRPr="00244BE3" w:rsidRDefault="002640CB"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 -5</w:t>
            </w:r>
          </w:p>
        </w:tc>
        <w:tc>
          <w:tcPr>
            <w:tcW w:w="633" w:type="pct"/>
            <w:tcBorders>
              <w:top w:val="outset" w:sz="6" w:space="0" w:color="000000"/>
              <w:left w:val="outset" w:sz="6" w:space="0" w:color="000000"/>
              <w:bottom w:val="outset" w:sz="6" w:space="0" w:color="000000"/>
              <w:right w:val="outset" w:sz="6" w:space="0" w:color="000000"/>
            </w:tcBorders>
            <w:shd w:val="clear" w:color="auto" w:fill="FFFFFF"/>
          </w:tcPr>
          <w:p w:rsidR="002640CB" w:rsidRPr="00244BE3" w:rsidRDefault="002640CB"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-364</w:t>
            </w:r>
          </w:p>
        </w:tc>
        <w:tc>
          <w:tcPr>
            <w:tcW w:w="602" w:type="pct"/>
            <w:tcBorders>
              <w:top w:val="outset" w:sz="6" w:space="0" w:color="000000"/>
              <w:left w:val="outset" w:sz="6" w:space="0" w:color="000000"/>
              <w:bottom w:val="outset" w:sz="6" w:space="0" w:color="000000"/>
              <w:right w:val="outset" w:sz="6" w:space="0" w:color="000000"/>
            </w:tcBorders>
            <w:shd w:val="clear" w:color="auto" w:fill="FFFFFF"/>
          </w:tcPr>
          <w:p w:rsidR="002640CB" w:rsidRPr="00244BE3" w:rsidRDefault="002640CB"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-0,2</w:t>
            </w:r>
          </w:p>
        </w:tc>
        <w:tc>
          <w:tcPr>
            <w:tcW w:w="539" w:type="pct"/>
            <w:tcBorders>
              <w:top w:val="outset" w:sz="6" w:space="0" w:color="000000"/>
              <w:left w:val="outset" w:sz="6" w:space="0" w:color="000000"/>
              <w:bottom w:val="outset" w:sz="6" w:space="0" w:color="000000"/>
              <w:right w:val="outset" w:sz="6" w:space="0" w:color="000000"/>
            </w:tcBorders>
            <w:shd w:val="clear" w:color="auto" w:fill="FFFFFF"/>
          </w:tcPr>
          <w:p w:rsidR="002640CB" w:rsidRPr="00244BE3" w:rsidRDefault="002640CB"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89,1</w:t>
            </w:r>
          </w:p>
        </w:tc>
      </w:tr>
      <w:tr w:rsidR="00007AED" w:rsidRPr="00244BE3" w:rsidTr="00DB4B76">
        <w:trPr>
          <w:trHeight w:val="20"/>
        </w:trPr>
        <w:tc>
          <w:tcPr>
            <w:tcW w:w="1099" w:type="pct"/>
            <w:tcBorders>
              <w:top w:val="outset" w:sz="6" w:space="0" w:color="000000"/>
              <w:left w:val="outset" w:sz="6" w:space="0" w:color="000000"/>
              <w:bottom w:val="outset" w:sz="6" w:space="0" w:color="000000"/>
              <w:right w:val="outset" w:sz="6" w:space="0" w:color="000000"/>
            </w:tcBorders>
            <w:shd w:val="clear" w:color="auto" w:fill="FFFFFF"/>
            <w:hideMark/>
          </w:tcPr>
          <w:p w:rsidR="002640CB" w:rsidRPr="00244BE3" w:rsidRDefault="002640CB" w:rsidP="00DB4B76">
            <w:pPr>
              <w:spacing w:after="0" w:line="240" w:lineRule="auto"/>
              <w:jc w:val="center"/>
              <w:rPr>
                <w:rFonts w:ascii="Times New Roman" w:eastAsia="Times New Roman" w:hAnsi="Times New Roman"/>
                <w:color w:val="000000" w:themeColor="text1"/>
                <w:sz w:val="20"/>
                <w:szCs w:val="20"/>
                <w:lang w:eastAsia="lv-LV"/>
              </w:rPr>
            </w:pPr>
            <w:r w:rsidRPr="00244BE3">
              <w:rPr>
                <w:rFonts w:ascii="Times New Roman" w:eastAsia="Times New Roman" w:hAnsi="Times New Roman"/>
                <w:i/>
                <w:iCs/>
                <w:color w:val="000000" w:themeColor="text1"/>
                <w:sz w:val="20"/>
                <w:szCs w:val="20"/>
                <w:lang w:eastAsia="lv-LV"/>
              </w:rPr>
              <w:t>t.sk. atalgojums</w:t>
            </w:r>
          </w:p>
        </w:tc>
        <w:tc>
          <w:tcPr>
            <w:tcW w:w="521" w:type="pct"/>
            <w:tcBorders>
              <w:top w:val="outset" w:sz="6" w:space="0" w:color="000000"/>
              <w:left w:val="outset" w:sz="6" w:space="0" w:color="000000"/>
              <w:bottom w:val="outset" w:sz="6" w:space="0" w:color="000000"/>
              <w:right w:val="outset" w:sz="6" w:space="0" w:color="000000"/>
            </w:tcBorders>
            <w:shd w:val="clear" w:color="auto" w:fill="FFFFFF"/>
            <w:hideMark/>
          </w:tcPr>
          <w:p w:rsidR="002640CB" w:rsidRPr="00244BE3" w:rsidRDefault="002640CB"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 2 323</w:t>
            </w:r>
          </w:p>
        </w:tc>
        <w:tc>
          <w:tcPr>
            <w:tcW w:w="502" w:type="pct"/>
            <w:tcBorders>
              <w:top w:val="outset" w:sz="6" w:space="0" w:color="000000"/>
              <w:left w:val="outset" w:sz="6" w:space="0" w:color="000000"/>
              <w:bottom w:val="outset" w:sz="6" w:space="0" w:color="000000"/>
              <w:right w:val="outset" w:sz="6" w:space="0" w:color="000000"/>
            </w:tcBorders>
            <w:shd w:val="clear" w:color="auto" w:fill="FFFFFF"/>
            <w:hideMark/>
          </w:tcPr>
          <w:p w:rsidR="002640CB" w:rsidRPr="00244BE3" w:rsidRDefault="002640CB"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2 617 </w:t>
            </w:r>
          </w:p>
        </w:tc>
        <w:tc>
          <w:tcPr>
            <w:tcW w:w="501" w:type="pct"/>
            <w:tcBorders>
              <w:top w:val="outset" w:sz="6" w:space="0" w:color="000000"/>
              <w:left w:val="outset" w:sz="6" w:space="0" w:color="000000"/>
              <w:bottom w:val="outset" w:sz="6" w:space="0" w:color="000000"/>
              <w:right w:val="outset" w:sz="6" w:space="0" w:color="000000"/>
            </w:tcBorders>
            <w:shd w:val="clear" w:color="auto" w:fill="FFFFFF"/>
            <w:hideMark/>
          </w:tcPr>
          <w:p w:rsidR="002640CB" w:rsidRPr="00244BE3" w:rsidRDefault="002640CB"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2 370 </w:t>
            </w:r>
          </w:p>
        </w:tc>
        <w:tc>
          <w:tcPr>
            <w:tcW w:w="603" w:type="pct"/>
            <w:tcBorders>
              <w:top w:val="outset" w:sz="6" w:space="0" w:color="000000"/>
              <w:left w:val="outset" w:sz="6" w:space="0" w:color="000000"/>
              <w:bottom w:val="outset" w:sz="6" w:space="0" w:color="000000"/>
              <w:right w:val="outset" w:sz="6" w:space="0" w:color="000000"/>
            </w:tcBorders>
            <w:shd w:val="clear" w:color="auto" w:fill="FFFFFF"/>
            <w:hideMark/>
          </w:tcPr>
          <w:p w:rsidR="002640CB" w:rsidRPr="00244BE3" w:rsidRDefault="002640CB"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 47</w:t>
            </w:r>
          </w:p>
        </w:tc>
        <w:tc>
          <w:tcPr>
            <w:tcW w:w="633" w:type="pct"/>
            <w:tcBorders>
              <w:top w:val="outset" w:sz="6" w:space="0" w:color="000000"/>
              <w:left w:val="outset" w:sz="6" w:space="0" w:color="000000"/>
              <w:bottom w:val="outset" w:sz="6" w:space="0" w:color="000000"/>
              <w:right w:val="outset" w:sz="6" w:space="0" w:color="000000"/>
            </w:tcBorders>
            <w:shd w:val="clear" w:color="auto" w:fill="FFFFFF"/>
          </w:tcPr>
          <w:p w:rsidR="002640CB" w:rsidRPr="00244BE3" w:rsidRDefault="002640CB"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-247</w:t>
            </w:r>
          </w:p>
        </w:tc>
        <w:tc>
          <w:tcPr>
            <w:tcW w:w="602" w:type="pct"/>
            <w:tcBorders>
              <w:top w:val="outset" w:sz="6" w:space="0" w:color="000000"/>
              <w:left w:val="outset" w:sz="6" w:space="0" w:color="000000"/>
              <w:bottom w:val="outset" w:sz="6" w:space="0" w:color="000000"/>
              <w:right w:val="outset" w:sz="6" w:space="0" w:color="000000"/>
            </w:tcBorders>
            <w:shd w:val="clear" w:color="auto" w:fill="FFFFFF"/>
          </w:tcPr>
          <w:p w:rsidR="002640CB" w:rsidRPr="00244BE3" w:rsidRDefault="002640CB"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2,0</w:t>
            </w:r>
          </w:p>
        </w:tc>
        <w:tc>
          <w:tcPr>
            <w:tcW w:w="539" w:type="pct"/>
            <w:tcBorders>
              <w:top w:val="outset" w:sz="6" w:space="0" w:color="000000"/>
              <w:left w:val="outset" w:sz="6" w:space="0" w:color="000000"/>
              <w:bottom w:val="outset" w:sz="6" w:space="0" w:color="000000"/>
              <w:right w:val="outset" w:sz="6" w:space="0" w:color="000000"/>
            </w:tcBorders>
            <w:shd w:val="clear" w:color="auto" w:fill="FFFFFF"/>
          </w:tcPr>
          <w:p w:rsidR="002640CB" w:rsidRPr="00244BE3" w:rsidRDefault="002640CB"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90,6</w:t>
            </w:r>
          </w:p>
        </w:tc>
      </w:tr>
    </w:tbl>
    <w:p w:rsidR="002640CB" w:rsidRPr="00244BE3" w:rsidRDefault="002640CB" w:rsidP="00186ECA">
      <w:pPr>
        <w:spacing w:after="120" w:line="240" w:lineRule="auto"/>
        <w:ind w:firstLine="709"/>
        <w:jc w:val="both"/>
        <w:rPr>
          <w:rFonts w:ascii="Times New Roman" w:eastAsia="Times New Roman" w:hAnsi="Times New Roman"/>
          <w:color w:val="000000" w:themeColor="text1"/>
          <w:sz w:val="24"/>
          <w:szCs w:val="24"/>
        </w:rPr>
      </w:pPr>
    </w:p>
    <w:p w:rsidR="002640CB" w:rsidRPr="00244BE3" w:rsidRDefault="002640CB" w:rsidP="005312FC">
      <w:pPr>
        <w:spacing w:after="120" w:line="240" w:lineRule="auto"/>
        <w:ind w:firstLine="709"/>
        <w:jc w:val="both"/>
        <w:rPr>
          <w:rFonts w:ascii="Times New Roman" w:hAnsi="Times New Roman"/>
          <w:iCs/>
          <w:color w:val="000000" w:themeColor="text1"/>
          <w:sz w:val="28"/>
          <w:szCs w:val="28"/>
        </w:rPr>
      </w:pPr>
      <w:r w:rsidRPr="00244BE3">
        <w:rPr>
          <w:rFonts w:ascii="Times New Roman" w:eastAsia="Times New Roman" w:hAnsi="Times New Roman"/>
          <w:b/>
          <w:color w:val="000000" w:themeColor="text1"/>
          <w:sz w:val="28"/>
          <w:szCs w:val="28"/>
        </w:rPr>
        <w:t>Ekonomikas ministrijas</w:t>
      </w:r>
      <w:r w:rsidRPr="00244BE3">
        <w:rPr>
          <w:rFonts w:ascii="Times New Roman" w:eastAsia="Times New Roman" w:hAnsi="Times New Roman"/>
          <w:color w:val="000000" w:themeColor="text1"/>
          <w:sz w:val="28"/>
          <w:szCs w:val="28"/>
        </w:rPr>
        <w:t xml:space="preserve"> izlietotie līdzekļi 2011. gada pirmajā ceturksnī ir 8,4</w:t>
      </w:r>
      <w:r w:rsidR="00186ECA" w:rsidRPr="00244BE3">
        <w:rPr>
          <w:rFonts w:ascii="Times New Roman" w:eastAsia="Times New Roman" w:hAnsi="Times New Roman"/>
          <w:color w:val="000000" w:themeColor="text1"/>
          <w:sz w:val="28"/>
          <w:szCs w:val="28"/>
        </w:rPr>
        <w:t> milj. l</w:t>
      </w:r>
      <w:r w:rsidRPr="00244BE3">
        <w:rPr>
          <w:rFonts w:ascii="Times New Roman" w:eastAsia="Times New Roman" w:hAnsi="Times New Roman"/>
          <w:color w:val="000000" w:themeColor="text1"/>
          <w:sz w:val="28"/>
          <w:szCs w:val="28"/>
        </w:rPr>
        <w:t>atu, jeb 69,7% no pārskata periodā plānotā, kas ir par 1,4</w:t>
      </w:r>
      <w:r w:rsidR="00186ECA" w:rsidRPr="00244BE3">
        <w:rPr>
          <w:rFonts w:ascii="Times New Roman" w:eastAsia="Times New Roman" w:hAnsi="Times New Roman"/>
          <w:color w:val="000000" w:themeColor="text1"/>
          <w:sz w:val="28"/>
          <w:szCs w:val="28"/>
        </w:rPr>
        <w:t> milj. l</w:t>
      </w:r>
      <w:r w:rsidRPr="00244BE3">
        <w:rPr>
          <w:rFonts w:ascii="Times New Roman" w:eastAsia="Times New Roman" w:hAnsi="Times New Roman"/>
          <w:color w:val="000000" w:themeColor="text1"/>
          <w:sz w:val="28"/>
          <w:szCs w:val="28"/>
        </w:rPr>
        <w:t>atu jeb 20,1% vairāk nekā 2010. gada pirmajā ceturksnī. Strukturālo reformu un izdevumu optimizācijas rezultātā izdevumi pamatfunkciju īstenošanai (atlīdzība, preces un pakalpojumi) samazinājušies par 0,1</w:t>
      </w:r>
      <w:r w:rsidR="00186ECA" w:rsidRPr="00244BE3">
        <w:rPr>
          <w:rFonts w:ascii="Times New Roman" w:eastAsia="Times New Roman" w:hAnsi="Times New Roman"/>
          <w:color w:val="000000" w:themeColor="text1"/>
          <w:sz w:val="28"/>
          <w:szCs w:val="28"/>
        </w:rPr>
        <w:t> milj. l</w:t>
      </w:r>
      <w:r w:rsidRPr="00244BE3">
        <w:rPr>
          <w:rFonts w:ascii="Times New Roman" w:eastAsia="Times New Roman" w:hAnsi="Times New Roman"/>
          <w:color w:val="000000" w:themeColor="text1"/>
          <w:sz w:val="28"/>
          <w:szCs w:val="28"/>
        </w:rPr>
        <w:t>atu, savukārt ar 2011.gada tautas skaitīšanas veikšanu saistītie izdevumi palielinājušies par 0,6</w:t>
      </w:r>
      <w:r w:rsidR="00186ECA" w:rsidRPr="00244BE3">
        <w:rPr>
          <w:rFonts w:ascii="Times New Roman" w:eastAsia="Times New Roman" w:hAnsi="Times New Roman"/>
          <w:color w:val="000000" w:themeColor="text1"/>
          <w:sz w:val="28"/>
          <w:szCs w:val="28"/>
        </w:rPr>
        <w:t> milj. l</w:t>
      </w:r>
      <w:r w:rsidRPr="00244BE3">
        <w:rPr>
          <w:rFonts w:ascii="Times New Roman" w:eastAsia="Times New Roman" w:hAnsi="Times New Roman"/>
          <w:color w:val="000000" w:themeColor="text1"/>
          <w:sz w:val="28"/>
          <w:szCs w:val="28"/>
        </w:rPr>
        <w:t>atu, kā arī izdevumi ES politiku instrumentu un ārvalstu finanšu palīdzības finansēto projektu un pasākumu īstenošanai palielinājušies par 0,9</w:t>
      </w:r>
      <w:r w:rsidR="00186ECA" w:rsidRPr="00244BE3">
        <w:rPr>
          <w:rFonts w:ascii="Times New Roman" w:eastAsia="Times New Roman" w:hAnsi="Times New Roman"/>
          <w:color w:val="000000" w:themeColor="text1"/>
          <w:sz w:val="28"/>
          <w:szCs w:val="28"/>
        </w:rPr>
        <w:t> milj. l</w:t>
      </w:r>
      <w:r w:rsidRPr="00244BE3">
        <w:rPr>
          <w:rFonts w:ascii="Times New Roman" w:eastAsia="Times New Roman" w:hAnsi="Times New Roman"/>
          <w:color w:val="000000" w:themeColor="text1"/>
          <w:sz w:val="28"/>
          <w:szCs w:val="28"/>
        </w:rPr>
        <w:t>atu,</w:t>
      </w:r>
      <w:r w:rsidR="005312FC" w:rsidRPr="00244BE3">
        <w:rPr>
          <w:rFonts w:ascii="Times New Roman" w:eastAsia="Times New Roman" w:hAnsi="Times New Roman"/>
          <w:color w:val="000000" w:themeColor="text1"/>
          <w:sz w:val="28"/>
          <w:szCs w:val="28"/>
        </w:rPr>
        <w:t xml:space="preserve"> </w:t>
      </w:r>
      <w:r w:rsidRPr="00244BE3">
        <w:rPr>
          <w:rFonts w:ascii="Times New Roman" w:hAnsi="Times New Roman"/>
          <w:iCs/>
          <w:color w:val="000000" w:themeColor="text1"/>
          <w:sz w:val="28"/>
          <w:szCs w:val="28"/>
        </w:rPr>
        <w:t>tai skaitā:</w:t>
      </w:r>
    </w:p>
    <w:p w:rsidR="002C3CA0" w:rsidRPr="00244BE3" w:rsidRDefault="002C3CA0" w:rsidP="002C3CA0">
      <w:pPr>
        <w:spacing w:after="120" w:line="240" w:lineRule="auto"/>
        <w:jc w:val="both"/>
        <w:rPr>
          <w:rFonts w:ascii="Times New Roman" w:hAnsi="Times New Roman"/>
          <w:color w:val="000000" w:themeColor="text1"/>
          <w:sz w:val="24"/>
          <w:szCs w:val="24"/>
        </w:rPr>
      </w:pPr>
    </w:p>
    <w:p w:rsidR="002640CB" w:rsidRPr="00725998" w:rsidRDefault="002640CB" w:rsidP="002C3CA0">
      <w:pPr>
        <w:spacing w:after="120" w:line="240" w:lineRule="auto"/>
        <w:jc w:val="both"/>
        <w:rPr>
          <w:rFonts w:ascii="Times New Roman" w:hAnsi="Times New Roman"/>
          <w:color w:val="000000" w:themeColor="text1"/>
          <w:sz w:val="24"/>
          <w:szCs w:val="24"/>
        </w:rPr>
      </w:pPr>
      <w:r w:rsidRPr="00725998">
        <w:rPr>
          <w:rFonts w:ascii="Times New Roman" w:hAnsi="Times New Roman"/>
          <w:color w:val="000000" w:themeColor="text1"/>
          <w:sz w:val="24"/>
          <w:szCs w:val="24"/>
        </w:rPr>
        <w:t xml:space="preserve">Valsts pamatfunkciju īstenošana </w:t>
      </w:r>
    </w:p>
    <w:tbl>
      <w:tblPr>
        <w:tblW w:w="5057" w:type="pct"/>
        <w:tblInd w:w="30" w:type="dxa"/>
        <w:tblBorders>
          <w:top w:val="outset" w:sz="6" w:space="0" w:color="000000"/>
          <w:left w:val="outset" w:sz="6" w:space="0" w:color="000000"/>
          <w:bottom w:val="outset" w:sz="6" w:space="0" w:color="000000"/>
          <w:right w:val="outset" w:sz="6" w:space="0" w:color="000000"/>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2095"/>
        <w:gridCol w:w="863"/>
        <w:gridCol w:w="946"/>
        <w:gridCol w:w="901"/>
        <w:gridCol w:w="1025"/>
        <w:gridCol w:w="1108"/>
        <w:gridCol w:w="1191"/>
        <w:gridCol w:w="1106"/>
      </w:tblGrid>
      <w:tr w:rsidR="007D3F6A" w:rsidRPr="00244BE3" w:rsidTr="00DB4B76">
        <w:trPr>
          <w:trHeight w:val="20"/>
        </w:trPr>
        <w:tc>
          <w:tcPr>
            <w:tcW w:w="1134"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7D3F6A" w:rsidRPr="009819DB" w:rsidRDefault="007D3F6A" w:rsidP="007D3F6A">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Finansiālie rādītāji</w:t>
            </w:r>
          </w:p>
        </w:tc>
        <w:tc>
          <w:tcPr>
            <w:tcW w:w="467"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7D3F6A" w:rsidRPr="009819DB" w:rsidRDefault="007D3F6A" w:rsidP="007D3F6A">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2010.g.</w:t>
            </w:r>
          </w:p>
          <w:p w:rsidR="007D3F6A" w:rsidRPr="009819DB" w:rsidRDefault="007D3F6A" w:rsidP="007D3F6A">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 cet.</w:t>
            </w:r>
          </w:p>
          <w:p w:rsidR="007D3F6A" w:rsidRPr="009819DB" w:rsidRDefault="007D3F6A" w:rsidP="007D3F6A">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 xml:space="preserve">izpilde </w:t>
            </w:r>
          </w:p>
        </w:tc>
        <w:tc>
          <w:tcPr>
            <w:tcW w:w="512"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7D3F6A" w:rsidRPr="009819DB" w:rsidRDefault="007D3F6A" w:rsidP="007D3F6A">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2011.g.</w:t>
            </w:r>
          </w:p>
          <w:p w:rsidR="007D3F6A" w:rsidRPr="009819DB" w:rsidRDefault="007D3F6A" w:rsidP="007D3F6A">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 cet.</w:t>
            </w:r>
          </w:p>
          <w:p w:rsidR="007D3F6A" w:rsidRPr="009819DB" w:rsidRDefault="007D3F6A" w:rsidP="007D3F6A">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plāns</w:t>
            </w:r>
          </w:p>
        </w:tc>
        <w:tc>
          <w:tcPr>
            <w:tcW w:w="488"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7D3F6A" w:rsidRPr="009819DB" w:rsidRDefault="007D3F6A" w:rsidP="007D3F6A">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2011.g.</w:t>
            </w:r>
          </w:p>
          <w:p w:rsidR="007D3F6A" w:rsidRPr="009819DB" w:rsidRDefault="007D3F6A" w:rsidP="007D3F6A">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 cet.</w:t>
            </w:r>
          </w:p>
          <w:p w:rsidR="007D3F6A" w:rsidRPr="009819DB" w:rsidRDefault="007D3F6A" w:rsidP="007D3F6A">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izpilde</w:t>
            </w:r>
          </w:p>
        </w:tc>
        <w:tc>
          <w:tcPr>
            <w:tcW w:w="555"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7D3F6A" w:rsidRPr="009819DB" w:rsidRDefault="007D3F6A" w:rsidP="007D3F6A">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2011.g. I cet.</w:t>
            </w:r>
          </w:p>
          <w:p w:rsidR="007D3F6A" w:rsidRPr="009819DB" w:rsidRDefault="007D3F6A" w:rsidP="007D3F6A">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izpilde pret</w:t>
            </w:r>
          </w:p>
          <w:p w:rsidR="007D3F6A" w:rsidRPr="009819DB" w:rsidRDefault="007D3F6A" w:rsidP="007D3F6A">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2010.g. I cet. izpildi</w:t>
            </w:r>
          </w:p>
        </w:tc>
        <w:tc>
          <w:tcPr>
            <w:tcW w:w="600"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7D3F6A" w:rsidRPr="009819DB" w:rsidRDefault="007D3F6A" w:rsidP="007D3F6A">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2011.g.I cet.</w:t>
            </w:r>
          </w:p>
          <w:p w:rsidR="007D3F6A" w:rsidRPr="009819DB" w:rsidRDefault="007D3F6A" w:rsidP="007D3F6A">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izpilde pret</w:t>
            </w:r>
          </w:p>
          <w:p w:rsidR="007D3F6A" w:rsidRPr="009819DB" w:rsidRDefault="007D3F6A" w:rsidP="007D3F6A">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2011.g. I cet.</w:t>
            </w:r>
          </w:p>
          <w:p w:rsidR="007D3F6A" w:rsidRPr="009819DB" w:rsidRDefault="007D3F6A" w:rsidP="007D3F6A">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plānu</w:t>
            </w:r>
          </w:p>
        </w:tc>
        <w:tc>
          <w:tcPr>
            <w:tcW w:w="645"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7D3F6A" w:rsidRPr="009819DB" w:rsidRDefault="007D3F6A" w:rsidP="007D3F6A">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2011.g. I cet.</w:t>
            </w:r>
          </w:p>
          <w:p w:rsidR="007D3F6A" w:rsidRPr="009819DB" w:rsidRDefault="007D3F6A" w:rsidP="007D3F6A">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izpilde pret 2010.g. I cet.</w:t>
            </w:r>
          </w:p>
          <w:p w:rsidR="007D3F6A" w:rsidRPr="009819DB" w:rsidRDefault="007D3F6A" w:rsidP="007D3F6A">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izpildi</w:t>
            </w:r>
          </w:p>
        </w:tc>
        <w:tc>
          <w:tcPr>
            <w:tcW w:w="599"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7D3F6A" w:rsidRPr="009819DB" w:rsidRDefault="007D3F6A" w:rsidP="007D3F6A">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2011.g. I cet.</w:t>
            </w:r>
          </w:p>
          <w:p w:rsidR="007D3F6A" w:rsidRPr="009819DB" w:rsidRDefault="007D3F6A" w:rsidP="007D3F6A">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izpilde pret 2011.g. I cet. plāna</w:t>
            </w:r>
          </w:p>
        </w:tc>
      </w:tr>
      <w:tr w:rsidR="007D3F6A" w:rsidRPr="00244BE3" w:rsidTr="00DB4B76">
        <w:trPr>
          <w:trHeight w:val="20"/>
        </w:trPr>
        <w:tc>
          <w:tcPr>
            <w:tcW w:w="1134"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7D3F6A" w:rsidRPr="009819DB" w:rsidRDefault="007D3F6A" w:rsidP="007D3F6A">
            <w:pPr>
              <w:spacing w:after="0" w:line="240" w:lineRule="auto"/>
              <w:jc w:val="center"/>
              <w:rPr>
                <w:rFonts w:ascii="Times New Roman" w:hAnsi="Times New Roman"/>
                <w:i/>
                <w:color w:val="000000" w:themeColor="text1"/>
                <w:sz w:val="16"/>
                <w:szCs w:val="16"/>
                <w:lang w:eastAsia="lv-LV"/>
              </w:rPr>
            </w:pPr>
          </w:p>
        </w:tc>
        <w:tc>
          <w:tcPr>
            <w:tcW w:w="2622" w:type="pct"/>
            <w:gridSpan w:val="5"/>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7D3F6A" w:rsidRPr="009819DB" w:rsidRDefault="007D3F6A" w:rsidP="007D3F6A">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tūkstošos latu</w:t>
            </w:r>
          </w:p>
        </w:tc>
        <w:tc>
          <w:tcPr>
            <w:tcW w:w="1244" w:type="pct"/>
            <w:gridSpan w:val="2"/>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7D3F6A" w:rsidRPr="009819DB" w:rsidRDefault="007D3F6A" w:rsidP="007D3F6A">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w:t>
            </w:r>
          </w:p>
        </w:tc>
      </w:tr>
      <w:tr w:rsidR="007D3F6A" w:rsidRPr="00244BE3" w:rsidTr="00DB4B76">
        <w:trPr>
          <w:trHeight w:val="20"/>
        </w:trPr>
        <w:tc>
          <w:tcPr>
            <w:tcW w:w="1134"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7D3F6A" w:rsidRPr="009819DB" w:rsidRDefault="007D3F6A" w:rsidP="007D3F6A">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1</w:t>
            </w:r>
          </w:p>
        </w:tc>
        <w:tc>
          <w:tcPr>
            <w:tcW w:w="467"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7D3F6A" w:rsidRPr="009819DB" w:rsidRDefault="007D3F6A" w:rsidP="007D3F6A">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2</w:t>
            </w:r>
          </w:p>
        </w:tc>
        <w:tc>
          <w:tcPr>
            <w:tcW w:w="512"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7D3F6A" w:rsidRPr="009819DB" w:rsidRDefault="007D3F6A" w:rsidP="007D3F6A">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3</w:t>
            </w:r>
          </w:p>
        </w:tc>
        <w:tc>
          <w:tcPr>
            <w:tcW w:w="488"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7D3F6A" w:rsidRPr="009819DB" w:rsidRDefault="007D3F6A" w:rsidP="007D3F6A">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4</w:t>
            </w:r>
          </w:p>
        </w:tc>
        <w:tc>
          <w:tcPr>
            <w:tcW w:w="555"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7D3F6A" w:rsidRPr="009819DB" w:rsidRDefault="007D3F6A" w:rsidP="007D3F6A">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5 = 4-2</w:t>
            </w:r>
          </w:p>
        </w:tc>
        <w:tc>
          <w:tcPr>
            <w:tcW w:w="600"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7D3F6A" w:rsidRPr="009819DB" w:rsidRDefault="007D3F6A" w:rsidP="007D3F6A">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6=4-3</w:t>
            </w:r>
          </w:p>
        </w:tc>
        <w:tc>
          <w:tcPr>
            <w:tcW w:w="645"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7D3F6A" w:rsidRPr="009819DB" w:rsidRDefault="007D3F6A" w:rsidP="007D3F6A">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7=4/2*100-100</w:t>
            </w:r>
          </w:p>
        </w:tc>
        <w:tc>
          <w:tcPr>
            <w:tcW w:w="599"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7D3F6A" w:rsidRPr="009819DB" w:rsidRDefault="007D3F6A" w:rsidP="007D3F6A">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8=4/3*100</w:t>
            </w:r>
          </w:p>
        </w:tc>
      </w:tr>
      <w:tr w:rsidR="00007AED" w:rsidRPr="00244BE3" w:rsidTr="00DB4B76">
        <w:trPr>
          <w:trHeight w:val="20"/>
        </w:trPr>
        <w:tc>
          <w:tcPr>
            <w:tcW w:w="1134" w:type="pct"/>
            <w:tcBorders>
              <w:top w:val="outset" w:sz="6" w:space="0" w:color="000000"/>
              <w:left w:val="outset" w:sz="6" w:space="0" w:color="000000"/>
              <w:bottom w:val="outset" w:sz="6" w:space="0" w:color="000000"/>
              <w:right w:val="outset" w:sz="6" w:space="0" w:color="000000"/>
            </w:tcBorders>
            <w:shd w:val="clear" w:color="auto" w:fill="FFFFFF"/>
            <w:hideMark/>
          </w:tcPr>
          <w:p w:rsidR="002640CB" w:rsidRPr="00244BE3" w:rsidRDefault="002640CB" w:rsidP="00E63913">
            <w:pPr>
              <w:spacing w:after="0" w:line="240" w:lineRule="auto"/>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bCs/>
                <w:color w:val="000000" w:themeColor="text1"/>
                <w:sz w:val="20"/>
                <w:szCs w:val="20"/>
                <w:lang w:eastAsia="lv-LV"/>
              </w:rPr>
              <w:t>Resursi izdevumu segšanai</w:t>
            </w:r>
          </w:p>
        </w:tc>
        <w:tc>
          <w:tcPr>
            <w:tcW w:w="467" w:type="pct"/>
            <w:tcBorders>
              <w:top w:val="outset" w:sz="6" w:space="0" w:color="000000"/>
              <w:left w:val="outset" w:sz="6" w:space="0" w:color="000000"/>
              <w:bottom w:val="outset" w:sz="6" w:space="0" w:color="000000"/>
              <w:right w:val="outset" w:sz="6" w:space="0" w:color="000000"/>
            </w:tcBorders>
            <w:shd w:val="clear" w:color="auto" w:fill="FFFFFF"/>
            <w:hideMark/>
          </w:tcPr>
          <w:p w:rsidR="002640CB" w:rsidRPr="00244BE3" w:rsidRDefault="002640CB" w:rsidP="00E63913">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 4 459</w:t>
            </w:r>
          </w:p>
        </w:tc>
        <w:tc>
          <w:tcPr>
            <w:tcW w:w="512" w:type="pct"/>
            <w:tcBorders>
              <w:top w:val="outset" w:sz="6" w:space="0" w:color="000000"/>
              <w:left w:val="outset" w:sz="6" w:space="0" w:color="000000"/>
              <w:bottom w:val="outset" w:sz="6" w:space="0" w:color="000000"/>
              <w:right w:val="outset" w:sz="6" w:space="0" w:color="000000"/>
            </w:tcBorders>
            <w:shd w:val="clear" w:color="auto" w:fill="FFFFFF"/>
            <w:hideMark/>
          </w:tcPr>
          <w:p w:rsidR="002640CB" w:rsidRPr="00244BE3" w:rsidRDefault="002640CB" w:rsidP="00E63913">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 4 736</w:t>
            </w:r>
          </w:p>
        </w:tc>
        <w:tc>
          <w:tcPr>
            <w:tcW w:w="488" w:type="pct"/>
            <w:tcBorders>
              <w:top w:val="outset" w:sz="6" w:space="0" w:color="000000"/>
              <w:left w:val="outset" w:sz="6" w:space="0" w:color="000000"/>
              <w:bottom w:val="outset" w:sz="6" w:space="0" w:color="000000"/>
              <w:right w:val="outset" w:sz="6" w:space="0" w:color="000000"/>
            </w:tcBorders>
            <w:shd w:val="clear" w:color="auto" w:fill="FFFFFF"/>
            <w:hideMark/>
          </w:tcPr>
          <w:p w:rsidR="002640CB" w:rsidRPr="00244BE3" w:rsidRDefault="002640CB" w:rsidP="00E63913">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 5 618</w:t>
            </w:r>
          </w:p>
        </w:tc>
        <w:tc>
          <w:tcPr>
            <w:tcW w:w="555" w:type="pct"/>
            <w:tcBorders>
              <w:top w:val="outset" w:sz="6" w:space="0" w:color="000000"/>
              <w:left w:val="outset" w:sz="6" w:space="0" w:color="000000"/>
              <w:bottom w:val="outset" w:sz="6" w:space="0" w:color="000000"/>
              <w:right w:val="outset" w:sz="6" w:space="0" w:color="000000"/>
            </w:tcBorders>
            <w:shd w:val="clear" w:color="auto" w:fill="FFFFFF"/>
            <w:hideMark/>
          </w:tcPr>
          <w:p w:rsidR="002640CB" w:rsidRPr="00244BE3" w:rsidRDefault="002640CB" w:rsidP="00E63913">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 1 159</w:t>
            </w:r>
          </w:p>
        </w:tc>
        <w:tc>
          <w:tcPr>
            <w:tcW w:w="600" w:type="pct"/>
            <w:tcBorders>
              <w:top w:val="outset" w:sz="6" w:space="0" w:color="000000"/>
              <w:left w:val="outset" w:sz="6" w:space="0" w:color="000000"/>
              <w:bottom w:val="outset" w:sz="6" w:space="0" w:color="000000"/>
              <w:right w:val="outset" w:sz="6" w:space="0" w:color="000000"/>
            </w:tcBorders>
            <w:shd w:val="clear" w:color="auto" w:fill="FFFFFF"/>
          </w:tcPr>
          <w:p w:rsidR="002640CB" w:rsidRPr="00244BE3" w:rsidRDefault="002640CB" w:rsidP="00E63913">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882</w:t>
            </w:r>
          </w:p>
        </w:tc>
        <w:tc>
          <w:tcPr>
            <w:tcW w:w="645" w:type="pct"/>
            <w:tcBorders>
              <w:top w:val="outset" w:sz="6" w:space="0" w:color="000000"/>
              <w:left w:val="outset" w:sz="6" w:space="0" w:color="000000"/>
              <w:bottom w:val="outset" w:sz="6" w:space="0" w:color="000000"/>
              <w:right w:val="outset" w:sz="6" w:space="0" w:color="000000"/>
            </w:tcBorders>
            <w:shd w:val="clear" w:color="auto" w:fill="FFFFFF"/>
          </w:tcPr>
          <w:p w:rsidR="002640CB" w:rsidRPr="00244BE3" w:rsidRDefault="002640CB" w:rsidP="00E63913">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26,0</w:t>
            </w:r>
          </w:p>
        </w:tc>
        <w:tc>
          <w:tcPr>
            <w:tcW w:w="599" w:type="pct"/>
            <w:tcBorders>
              <w:top w:val="outset" w:sz="6" w:space="0" w:color="000000"/>
              <w:left w:val="outset" w:sz="6" w:space="0" w:color="000000"/>
              <w:bottom w:val="outset" w:sz="6" w:space="0" w:color="000000"/>
              <w:right w:val="outset" w:sz="6" w:space="0" w:color="000000"/>
            </w:tcBorders>
            <w:shd w:val="clear" w:color="auto" w:fill="FFFFFF"/>
          </w:tcPr>
          <w:p w:rsidR="002640CB" w:rsidRPr="00244BE3" w:rsidRDefault="002640CB" w:rsidP="00E63913">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118,6</w:t>
            </w:r>
          </w:p>
        </w:tc>
      </w:tr>
      <w:tr w:rsidR="00007AED" w:rsidRPr="00244BE3" w:rsidTr="00DB4B76">
        <w:trPr>
          <w:trHeight w:val="20"/>
        </w:trPr>
        <w:tc>
          <w:tcPr>
            <w:tcW w:w="1134" w:type="pct"/>
            <w:tcBorders>
              <w:top w:val="outset" w:sz="6" w:space="0" w:color="000000"/>
              <w:left w:val="outset" w:sz="6" w:space="0" w:color="000000"/>
              <w:bottom w:val="outset" w:sz="6" w:space="0" w:color="000000"/>
              <w:right w:val="outset" w:sz="6" w:space="0" w:color="000000"/>
            </w:tcBorders>
            <w:shd w:val="clear" w:color="auto" w:fill="FFFFFF"/>
            <w:hideMark/>
          </w:tcPr>
          <w:p w:rsidR="002640CB" w:rsidRPr="00244BE3" w:rsidRDefault="002640CB" w:rsidP="00E63913">
            <w:pPr>
              <w:spacing w:after="0" w:line="240" w:lineRule="auto"/>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Ieņēmumi no maksas pakalpojumiem un citi pašu ieņēmumi</w:t>
            </w:r>
          </w:p>
        </w:tc>
        <w:tc>
          <w:tcPr>
            <w:tcW w:w="467" w:type="pct"/>
            <w:tcBorders>
              <w:top w:val="outset" w:sz="6" w:space="0" w:color="000000"/>
              <w:left w:val="outset" w:sz="6" w:space="0" w:color="000000"/>
              <w:bottom w:val="outset" w:sz="6" w:space="0" w:color="000000"/>
              <w:right w:val="outset" w:sz="6" w:space="0" w:color="000000"/>
            </w:tcBorders>
            <w:shd w:val="clear" w:color="auto" w:fill="FFFFFF"/>
            <w:hideMark/>
          </w:tcPr>
          <w:p w:rsidR="002640CB" w:rsidRPr="00244BE3" w:rsidRDefault="002640CB"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 1 265</w:t>
            </w:r>
          </w:p>
        </w:tc>
        <w:tc>
          <w:tcPr>
            <w:tcW w:w="512" w:type="pct"/>
            <w:tcBorders>
              <w:top w:val="outset" w:sz="6" w:space="0" w:color="000000"/>
              <w:left w:val="outset" w:sz="6" w:space="0" w:color="000000"/>
              <w:bottom w:val="outset" w:sz="6" w:space="0" w:color="000000"/>
              <w:right w:val="outset" w:sz="6" w:space="0" w:color="000000"/>
            </w:tcBorders>
            <w:shd w:val="clear" w:color="auto" w:fill="FFFFFF"/>
            <w:hideMark/>
          </w:tcPr>
          <w:p w:rsidR="002640CB" w:rsidRPr="00244BE3" w:rsidRDefault="002640CB"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 173</w:t>
            </w:r>
          </w:p>
        </w:tc>
        <w:tc>
          <w:tcPr>
            <w:tcW w:w="488" w:type="pct"/>
            <w:tcBorders>
              <w:top w:val="outset" w:sz="6" w:space="0" w:color="000000"/>
              <w:left w:val="outset" w:sz="6" w:space="0" w:color="000000"/>
              <w:bottom w:val="outset" w:sz="6" w:space="0" w:color="000000"/>
              <w:right w:val="outset" w:sz="6" w:space="0" w:color="000000"/>
            </w:tcBorders>
            <w:shd w:val="clear" w:color="auto" w:fill="FFFFFF"/>
            <w:hideMark/>
          </w:tcPr>
          <w:p w:rsidR="002640CB" w:rsidRPr="00244BE3" w:rsidRDefault="002640CB"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1 055 </w:t>
            </w:r>
          </w:p>
        </w:tc>
        <w:tc>
          <w:tcPr>
            <w:tcW w:w="555" w:type="pct"/>
            <w:tcBorders>
              <w:top w:val="outset" w:sz="6" w:space="0" w:color="000000"/>
              <w:left w:val="outset" w:sz="6" w:space="0" w:color="000000"/>
              <w:bottom w:val="outset" w:sz="6" w:space="0" w:color="000000"/>
              <w:right w:val="outset" w:sz="6" w:space="0" w:color="000000"/>
            </w:tcBorders>
            <w:shd w:val="clear" w:color="auto" w:fill="FFFFFF"/>
            <w:hideMark/>
          </w:tcPr>
          <w:p w:rsidR="002640CB" w:rsidRPr="00244BE3" w:rsidRDefault="002640CB"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 -210</w:t>
            </w:r>
          </w:p>
        </w:tc>
        <w:tc>
          <w:tcPr>
            <w:tcW w:w="600" w:type="pct"/>
            <w:tcBorders>
              <w:top w:val="outset" w:sz="6" w:space="0" w:color="000000"/>
              <w:left w:val="outset" w:sz="6" w:space="0" w:color="000000"/>
              <w:bottom w:val="outset" w:sz="6" w:space="0" w:color="000000"/>
              <w:right w:val="outset" w:sz="6" w:space="0" w:color="000000"/>
            </w:tcBorders>
            <w:shd w:val="clear" w:color="auto" w:fill="FFFFFF"/>
          </w:tcPr>
          <w:p w:rsidR="002640CB" w:rsidRPr="00244BE3" w:rsidRDefault="002640CB"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882</w:t>
            </w:r>
          </w:p>
        </w:tc>
        <w:tc>
          <w:tcPr>
            <w:tcW w:w="645" w:type="pct"/>
            <w:tcBorders>
              <w:top w:val="outset" w:sz="6" w:space="0" w:color="000000"/>
              <w:left w:val="outset" w:sz="6" w:space="0" w:color="000000"/>
              <w:bottom w:val="outset" w:sz="6" w:space="0" w:color="000000"/>
              <w:right w:val="outset" w:sz="6" w:space="0" w:color="000000"/>
            </w:tcBorders>
            <w:shd w:val="clear" w:color="auto" w:fill="FFFFFF"/>
          </w:tcPr>
          <w:p w:rsidR="002640CB" w:rsidRPr="00244BE3" w:rsidRDefault="002640CB"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-16,6</w:t>
            </w:r>
          </w:p>
        </w:tc>
        <w:tc>
          <w:tcPr>
            <w:tcW w:w="599" w:type="pct"/>
            <w:tcBorders>
              <w:top w:val="outset" w:sz="6" w:space="0" w:color="000000"/>
              <w:left w:val="outset" w:sz="6" w:space="0" w:color="000000"/>
              <w:bottom w:val="outset" w:sz="6" w:space="0" w:color="000000"/>
              <w:right w:val="outset" w:sz="6" w:space="0" w:color="000000"/>
            </w:tcBorders>
            <w:shd w:val="clear" w:color="auto" w:fill="FFFFFF"/>
          </w:tcPr>
          <w:p w:rsidR="002640CB" w:rsidRPr="00244BE3" w:rsidRDefault="002640CB"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609,8</w:t>
            </w:r>
          </w:p>
        </w:tc>
      </w:tr>
      <w:tr w:rsidR="00007AED" w:rsidRPr="00244BE3" w:rsidTr="00DB4B76">
        <w:trPr>
          <w:trHeight w:val="20"/>
        </w:trPr>
        <w:tc>
          <w:tcPr>
            <w:tcW w:w="1134" w:type="pct"/>
            <w:tcBorders>
              <w:top w:val="outset" w:sz="6" w:space="0" w:color="000000"/>
              <w:left w:val="outset" w:sz="6" w:space="0" w:color="000000"/>
              <w:bottom w:val="outset" w:sz="6" w:space="0" w:color="000000"/>
              <w:right w:val="outset" w:sz="6" w:space="0" w:color="000000"/>
            </w:tcBorders>
            <w:shd w:val="clear" w:color="auto" w:fill="FFFFFF"/>
            <w:hideMark/>
          </w:tcPr>
          <w:p w:rsidR="002640CB" w:rsidRPr="00244BE3" w:rsidRDefault="002640CB" w:rsidP="00E63913">
            <w:pPr>
              <w:spacing w:after="0" w:line="240" w:lineRule="auto"/>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Dotācija no vispārējiem ieņēmumiem</w:t>
            </w:r>
          </w:p>
        </w:tc>
        <w:tc>
          <w:tcPr>
            <w:tcW w:w="467" w:type="pct"/>
            <w:tcBorders>
              <w:top w:val="outset" w:sz="6" w:space="0" w:color="000000"/>
              <w:left w:val="outset" w:sz="6" w:space="0" w:color="000000"/>
              <w:bottom w:val="outset" w:sz="6" w:space="0" w:color="000000"/>
              <w:right w:val="outset" w:sz="6" w:space="0" w:color="000000"/>
            </w:tcBorders>
            <w:shd w:val="clear" w:color="auto" w:fill="FFFFFF"/>
            <w:hideMark/>
          </w:tcPr>
          <w:p w:rsidR="002640CB" w:rsidRPr="00244BE3" w:rsidRDefault="002640CB"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 3 194</w:t>
            </w:r>
          </w:p>
        </w:tc>
        <w:tc>
          <w:tcPr>
            <w:tcW w:w="512" w:type="pct"/>
            <w:tcBorders>
              <w:top w:val="outset" w:sz="6" w:space="0" w:color="000000"/>
              <w:left w:val="outset" w:sz="6" w:space="0" w:color="000000"/>
              <w:bottom w:val="outset" w:sz="6" w:space="0" w:color="000000"/>
              <w:right w:val="outset" w:sz="6" w:space="0" w:color="000000"/>
            </w:tcBorders>
            <w:shd w:val="clear" w:color="auto" w:fill="FFFFFF"/>
            <w:hideMark/>
          </w:tcPr>
          <w:p w:rsidR="002640CB" w:rsidRPr="00244BE3" w:rsidRDefault="002640CB"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 4 563</w:t>
            </w:r>
          </w:p>
        </w:tc>
        <w:tc>
          <w:tcPr>
            <w:tcW w:w="488" w:type="pct"/>
            <w:tcBorders>
              <w:top w:val="outset" w:sz="6" w:space="0" w:color="000000"/>
              <w:left w:val="outset" w:sz="6" w:space="0" w:color="000000"/>
              <w:bottom w:val="outset" w:sz="6" w:space="0" w:color="000000"/>
              <w:right w:val="outset" w:sz="6" w:space="0" w:color="000000"/>
            </w:tcBorders>
            <w:shd w:val="clear" w:color="auto" w:fill="FFFFFF"/>
            <w:hideMark/>
          </w:tcPr>
          <w:p w:rsidR="002640CB" w:rsidRPr="00244BE3" w:rsidRDefault="002640CB"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 4 563</w:t>
            </w:r>
          </w:p>
        </w:tc>
        <w:tc>
          <w:tcPr>
            <w:tcW w:w="555" w:type="pct"/>
            <w:tcBorders>
              <w:top w:val="outset" w:sz="6" w:space="0" w:color="000000"/>
              <w:left w:val="outset" w:sz="6" w:space="0" w:color="000000"/>
              <w:bottom w:val="outset" w:sz="6" w:space="0" w:color="000000"/>
              <w:right w:val="outset" w:sz="6" w:space="0" w:color="000000"/>
            </w:tcBorders>
            <w:shd w:val="clear" w:color="auto" w:fill="FFFFFF"/>
            <w:hideMark/>
          </w:tcPr>
          <w:p w:rsidR="002640CB" w:rsidRPr="00244BE3" w:rsidRDefault="002640CB"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1 369 </w:t>
            </w:r>
          </w:p>
        </w:tc>
        <w:tc>
          <w:tcPr>
            <w:tcW w:w="600" w:type="pct"/>
            <w:tcBorders>
              <w:top w:val="outset" w:sz="6" w:space="0" w:color="000000"/>
              <w:left w:val="outset" w:sz="6" w:space="0" w:color="000000"/>
              <w:bottom w:val="outset" w:sz="6" w:space="0" w:color="000000"/>
              <w:right w:val="outset" w:sz="6" w:space="0" w:color="000000"/>
            </w:tcBorders>
            <w:shd w:val="clear" w:color="auto" w:fill="FFFFFF"/>
          </w:tcPr>
          <w:p w:rsidR="002640CB" w:rsidRPr="00244BE3" w:rsidRDefault="002640CB" w:rsidP="00E63913">
            <w:pPr>
              <w:spacing w:after="0" w:line="240" w:lineRule="auto"/>
              <w:jc w:val="center"/>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w:t>
            </w:r>
          </w:p>
        </w:tc>
        <w:tc>
          <w:tcPr>
            <w:tcW w:w="645" w:type="pct"/>
            <w:tcBorders>
              <w:top w:val="outset" w:sz="6" w:space="0" w:color="000000"/>
              <w:left w:val="outset" w:sz="6" w:space="0" w:color="000000"/>
              <w:bottom w:val="outset" w:sz="6" w:space="0" w:color="000000"/>
              <w:right w:val="outset" w:sz="6" w:space="0" w:color="000000"/>
            </w:tcBorders>
            <w:shd w:val="clear" w:color="auto" w:fill="FFFFFF"/>
          </w:tcPr>
          <w:p w:rsidR="002640CB" w:rsidRPr="00244BE3" w:rsidRDefault="002640CB"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42,9</w:t>
            </w:r>
          </w:p>
        </w:tc>
        <w:tc>
          <w:tcPr>
            <w:tcW w:w="599" w:type="pct"/>
            <w:tcBorders>
              <w:top w:val="outset" w:sz="6" w:space="0" w:color="000000"/>
              <w:left w:val="outset" w:sz="6" w:space="0" w:color="000000"/>
              <w:bottom w:val="outset" w:sz="6" w:space="0" w:color="000000"/>
              <w:right w:val="outset" w:sz="6" w:space="0" w:color="000000"/>
            </w:tcBorders>
            <w:shd w:val="clear" w:color="auto" w:fill="FFFFFF"/>
          </w:tcPr>
          <w:p w:rsidR="002640CB" w:rsidRPr="00244BE3" w:rsidRDefault="002640CB" w:rsidP="00E63913">
            <w:pPr>
              <w:spacing w:after="0" w:line="240" w:lineRule="auto"/>
              <w:jc w:val="center"/>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w:t>
            </w:r>
          </w:p>
        </w:tc>
      </w:tr>
      <w:tr w:rsidR="00007AED" w:rsidRPr="00244BE3" w:rsidTr="00DB4B76">
        <w:trPr>
          <w:trHeight w:val="20"/>
        </w:trPr>
        <w:tc>
          <w:tcPr>
            <w:tcW w:w="1134" w:type="pct"/>
            <w:tcBorders>
              <w:top w:val="outset" w:sz="6" w:space="0" w:color="000000"/>
              <w:left w:val="outset" w:sz="6" w:space="0" w:color="000000"/>
              <w:bottom w:val="outset" w:sz="6" w:space="0" w:color="000000"/>
              <w:right w:val="outset" w:sz="6" w:space="0" w:color="000000"/>
            </w:tcBorders>
            <w:shd w:val="clear" w:color="auto" w:fill="FFFFFF"/>
            <w:hideMark/>
          </w:tcPr>
          <w:p w:rsidR="002640CB" w:rsidRPr="00244BE3" w:rsidRDefault="002640CB" w:rsidP="00E63913">
            <w:pPr>
              <w:spacing w:after="0" w:line="240" w:lineRule="auto"/>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bCs/>
                <w:color w:val="000000" w:themeColor="text1"/>
                <w:sz w:val="20"/>
                <w:szCs w:val="20"/>
                <w:lang w:eastAsia="lv-LV"/>
              </w:rPr>
              <w:t>Izdevumi – kopā</w:t>
            </w:r>
          </w:p>
        </w:tc>
        <w:tc>
          <w:tcPr>
            <w:tcW w:w="467" w:type="pct"/>
            <w:tcBorders>
              <w:top w:val="outset" w:sz="6" w:space="0" w:color="000000"/>
              <w:left w:val="outset" w:sz="6" w:space="0" w:color="000000"/>
              <w:bottom w:val="outset" w:sz="6" w:space="0" w:color="000000"/>
              <w:right w:val="outset" w:sz="6" w:space="0" w:color="000000"/>
            </w:tcBorders>
            <w:shd w:val="clear" w:color="auto" w:fill="FFFFFF"/>
            <w:hideMark/>
          </w:tcPr>
          <w:p w:rsidR="002640CB" w:rsidRPr="00244BE3" w:rsidRDefault="002640CB" w:rsidP="00E63913">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 3 467</w:t>
            </w:r>
          </w:p>
        </w:tc>
        <w:tc>
          <w:tcPr>
            <w:tcW w:w="512" w:type="pct"/>
            <w:tcBorders>
              <w:top w:val="outset" w:sz="6" w:space="0" w:color="000000"/>
              <w:left w:val="outset" w:sz="6" w:space="0" w:color="000000"/>
              <w:bottom w:val="outset" w:sz="6" w:space="0" w:color="000000"/>
              <w:right w:val="outset" w:sz="6" w:space="0" w:color="000000"/>
            </w:tcBorders>
            <w:shd w:val="clear" w:color="auto" w:fill="FFFFFF"/>
            <w:hideMark/>
          </w:tcPr>
          <w:p w:rsidR="002640CB" w:rsidRPr="00244BE3" w:rsidRDefault="002640CB" w:rsidP="00E63913">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 5 541</w:t>
            </w:r>
          </w:p>
        </w:tc>
        <w:tc>
          <w:tcPr>
            <w:tcW w:w="488" w:type="pct"/>
            <w:tcBorders>
              <w:top w:val="outset" w:sz="6" w:space="0" w:color="000000"/>
              <w:left w:val="outset" w:sz="6" w:space="0" w:color="000000"/>
              <w:bottom w:val="outset" w:sz="6" w:space="0" w:color="000000"/>
              <w:right w:val="outset" w:sz="6" w:space="0" w:color="000000"/>
            </w:tcBorders>
            <w:shd w:val="clear" w:color="auto" w:fill="FFFFFF"/>
            <w:hideMark/>
          </w:tcPr>
          <w:p w:rsidR="002640CB" w:rsidRPr="00244BE3" w:rsidRDefault="002640CB" w:rsidP="00E63913">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 3 951</w:t>
            </w:r>
          </w:p>
        </w:tc>
        <w:tc>
          <w:tcPr>
            <w:tcW w:w="555" w:type="pct"/>
            <w:tcBorders>
              <w:top w:val="outset" w:sz="6" w:space="0" w:color="000000"/>
              <w:left w:val="outset" w:sz="6" w:space="0" w:color="000000"/>
              <w:bottom w:val="outset" w:sz="6" w:space="0" w:color="000000"/>
              <w:right w:val="outset" w:sz="6" w:space="0" w:color="000000"/>
            </w:tcBorders>
            <w:shd w:val="clear" w:color="auto" w:fill="FFFFFF"/>
            <w:hideMark/>
          </w:tcPr>
          <w:p w:rsidR="002640CB" w:rsidRPr="00244BE3" w:rsidRDefault="002640CB" w:rsidP="00E63913">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 484</w:t>
            </w:r>
          </w:p>
        </w:tc>
        <w:tc>
          <w:tcPr>
            <w:tcW w:w="600" w:type="pct"/>
            <w:tcBorders>
              <w:top w:val="outset" w:sz="6" w:space="0" w:color="000000"/>
              <w:left w:val="outset" w:sz="6" w:space="0" w:color="000000"/>
              <w:bottom w:val="outset" w:sz="6" w:space="0" w:color="000000"/>
              <w:right w:val="outset" w:sz="6" w:space="0" w:color="000000"/>
            </w:tcBorders>
            <w:shd w:val="clear" w:color="auto" w:fill="FFFFFF"/>
          </w:tcPr>
          <w:p w:rsidR="002640CB" w:rsidRPr="00244BE3" w:rsidRDefault="002640CB" w:rsidP="00E63913">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-1 590</w:t>
            </w:r>
          </w:p>
        </w:tc>
        <w:tc>
          <w:tcPr>
            <w:tcW w:w="645" w:type="pct"/>
            <w:tcBorders>
              <w:top w:val="outset" w:sz="6" w:space="0" w:color="000000"/>
              <w:left w:val="outset" w:sz="6" w:space="0" w:color="000000"/>
              <w:bottom w:val="outset" w:sz="6" w:space="0" w:color="000000"/>
              <w:right w:val="outset" w:sz="6" w:space="0" w:color="000000"/>
            </w:tcBorders>
            <w:shd w:val="clear" w:color="auto" w:fill="FFFFFF"/>
          </w:tcPr>
          <w:p w:rsidR="002640CB" w:rsidRPr="00244BE3" w:rsidRDefault="002640CB" w:rsidP="00E63913">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13,9</w:t>
            </w:r>
          </w:p>
        </w:tc>
        <w:tc>
          <w:tcPr>
            <w:tcW w:w="599" w:type="pct"/>
            <w:tcBorders>
              <w:top w:val="outset" w:sz="6" w:space="0" w:color="000000"/>
              <w:left w:val="outset" w:sz="6" w:space="0" w:color="000000"/>
              <w:bottom w:val="outset" w:sz="6" w:space="0" w:color="000000"/>
              <w:right w:val="outset" w:sz="6" w:space="0" w:color="000000"/>
            </w:tcBorders>
            <w:shd w:val="clear" w:color="auto" w:fill="FFFFFF"/>
          </w:tcPr>
          <w:p w:rsidR="002640CB" w:rsidRPr="00244BE3" w:rsidRDefault="002640CB" w:rsidP="00E63913">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71,3</w:t>
            </w:r>
          </w:p>
        </w:tc>
      </w:tr>
      <w:tr w:rsidR="00007AED" w:rsidRPr="00244BE3" w:rsidTr="00DB4B76">
        <w:trPr>
          <w:trHeight w:val="20"/>
        </w:trPr>
        <w:tc>
          <w:tcPr>
            <w:tcW w:w="1134" w:type="pct"/>
            <w:tcBorders>
              <w:top w:val="outset" w:sz="6" w:space="0" w:color="000000"/>
              <w:left w:val="outset" w:sz="6" w:space="0" w:color="000000"/>
              <w:bottom w:val="outset" w:sz="6" w:space="0" w:color="000000"/>
              <w:right w:val="outset" w:sz="6" w:space="0" w:color="000000"/>
            </w:tcBorders>
            <w:shd w:val="clear" w:color="auto" w:fill="FFFFFF"/>
            <w:hideMark/>
          </w:tcPr>
          <w:p w:rsidR="002640CB" w:rsidRPr="00244BE3" w:rsidRDefault="002640CB" w:rsidP="00E63913">
            <w:pPr>
              <w:spacing w:after="0" w:line="240" w:lineRule="auto"/>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Atlīdzība</w:t>
            </w:r>
          </w:p>
        </w:tc>
        <w:tc>
          <w:tcPr>
            <w:tcW w:w="467" w:type="pct"/>
            <w:tcBorders>
              <w:top w:val="outset" w:sz="6" w:space="0" w:color="000000"/>
              <w:left w:val="outset" w:sz="6" w:space="0" w:color="000000"/>
              <w:bottom w:val="outset" w:sz="6" w:space="0" w:color="000000"/>
              <w:right w:val="outset" w:sz="6" w:space="0" w:color="000000"/>
            </w:tcBorders>
            <w:shd w:val="clear" w:color="auto" w:fill="FFFFFF"/>
          </w:tcPr>
          <w:p w:rsidR="002640CB" w:rsidRPr="00244BE3" w:rsidRDefault="002640CB"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2 546</w:t>
            </w:r>
          </w:p>
        </w:tc>
        <w:tc>
          <w:tcPr>
            <w:tcW w:w="512" w:type="pct"/>
            <w:tcBorders>
              <w:top w:val="outset" w:sz="6" w:space="0" w:color="000000"/>
              <w:left w:val="outset" w:sz="6" w:space="0" w:color="000000"/>
              <w:bottom w:val="outset" w:sz="6" w:space="0" w:color="000000"/>
              <w:right w:val="outset" w:sz="6" w:space="0" w:color="000000"/>
            </w:tcBorders>
            <w:shd w:val="clear" w:color="auto" w:fill="FFFFFF"/>
          </w:tcPr>
          <w:p w:rsidR="002640CB" w:rsidRPr="00244BE3" w:rsidRDefault="002640CB"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2 886</w:t>
            </w:r>
          </w:p>
        </w:tc>
        <w:tc>
          <w:tcPr>
            <w:tcW w:w="488" w:type="pct"/>
            <w:tcBorders>
              <w:top w:val="outset" w:sz="6" w:space="0" w:color="000000"/>
              <w:left w:val="outset" w:sz="6" w:space="0" w:color="000000"/>
              <w:bottom w:val="outset" w:sz="6" w:space="0" w:color="000000"/>
              <w:right w:val="outset" w:sz="6" w:space="0" w:color="000000"/>
            </w:tcBorders>
            <w:shd w:val="clear" w:color="auto" w:fill="FFFFFF"/>
          </w:tcPr>
          <w:p w:rsidR="002640CB" w:rsidRPr="00244BE3" w:rsidRDefault="002640CB"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2 552</w:t>
            </w:r>
          </w:p>
        </w:tc>
        <w:tc>
          <w:tcPr>
            <w:tcW w:w="555" w:type="pct"/>
            <w:tcBorders>
              <w:top w:val="outset" w:sz="6" w:space="0" w:color="000000"/>
              <w:left w:val="outset" w:sz="6" w:space="0" w:color="000000"/>
              <w:bottom w:val="outset" w:sz="6" w:space="0" w:color="000000"/>
              <w:right w:val="outset" w:sz="6" w:space="0" w:color="000000"/>
            </w:tcBorders>
            <w:shd w:val="clear" w:color="auto" w:fill="FFFFFF"/>
            <w:hideMark/>
          </w:tcPr>
          <w:p w:rsidR="002640CB" w:rsidRPr="00244BE3" w:rsidRDefault="002640CB"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6 </w:t>
            </w:r>
          </w:p>
        </w:tc>
        <w:tc>
          <w:tcPr>
            <w:tcW w:w="600" w:type="pct"/>
            <w:tcBorders>
              <w:top w:val="outset" w:sz="6" w:space="0" w:color="000000"/>
              <w:left w:val="outset" w:sz="6" w:space="0" w:color="000000"/>
              <w:bottom w:val="outset" w:sz="6" w:space="0" w:color="000000"/>
              <w:right w:val="outset" w:sz="6" w:space="0" w:color="000000"/>
            </w:tcBorders>
            <w:shd w:val="clear" w:color="auto" w:fill="FFFFFF"/>
          </w:tcPr>
          <w:p w:rsidR="002640CB" w:rsidRPr="00244BE3" w:rsidRDefault="002640CB"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-334</w:t>
            </w:r>
          </w:p>
        </w:tc>
        <w:tc>
          <w:tcPr>
            <w:tcW w:w="645" w:type="pct"/>
            <w:tcBorders>
              <w:top w:val="outset" w:sz="6" w:space="0" w:color="000000"/>
              <w:left w:val="outset" w:sz="6" w:space="0" w:color="000000"/>
              <w:bottom w:val="outset" w:sz="6" w:space="0" w:color="000000"/>
              <w:right w:val="outset" w:sz="6" w:space="0" w:color="000000"/>
            </w:tcBorders>
            <w:shd w:val="clear" w:color="auto" w:fill="FFFFFF"/>
          </w:tcPr>
          <w:p w:rsidR="002640CB" w:rsidRPr="00244BE3" w:rsidRDefault="002640CB"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0,2</w:t>
            </w:r>
          </w:p>
        </w:tc>
        <w:tc>
          <w:tcPr>
            <w:tcW w:w="599" w:type="pct"/>
            <w:tcBorders>
              <w:top w:val="outset" w:sz="6" w:space="0" w:color="000000"/>
              <w:left w:val="outset" w:sz="6" w:space="0" w:color="000000"/>
              <w:bottom w:val="outset" w:sz="6" w:space="0" w:color="000000"/>
              <w:right w:val="outset" w:sz="6" w:space="0" w:color="000000"/>
            </w:tcBorders>
            <w:shd w:val="clear" w:color="auto" w:fill="FFFFFF"/>
          </w:tcPr>
          <w:p w:rsidR="002640CB" w:rsidRPr="00244BE3" w:rsidRDefault="002640CB"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88,4</w:t>
            </w:r>
          </w:p>
        </w:tc>
      </w:tr>
      <w:tr w:rsidR="00007AED" w:rsidRPr="00244BE3" w:rsidTr="00DB4B76">
        <w:trPr>
          <w:trHeight w:val="20"/>
        </w:trPr>
        <w:tc>
          <w:tcPr>
            <w:tcW w:w="1134" w:type="pct"/>
            <w:tcBorders>
              <w:top w:val="outset" w:sz="6" w:space="0" w:color="000000"/>
              <w:left w:val="outset" w:sz="6" w:space="0" w:color="000000"/>
              <w:bottom w:val="outset" w:sz="6" w:space="0" w:color="000000"/>
              <w:right w:val="outset" w:sz="6" w:space="0" w:color="000000"/>
            </w:tcBorders>
            <w:shd w:val="clear" w:color="auto" w:fill="FFFFFF"/>
            <w:hideMark/>
          </w:tcPr>
          <w:p w:rsidR="002640CB" w:rsidRPr="00244BE3" w:rsidRDefault="002640CB" w:rsidP="00DB4B76">
            <w:pPr>
              <w:spacing w:after="0" w:line="240" w:lineRule="auto"/>
              <w:jc w:val="center"/>
              <w:rPr>
                <w:rFonts w:ascii="Times New Roman" w:eastAsia="Times New Roman" w:hAnsi="Times New Roman"/>
                <w:color w:val="000000" w:themeColor="text1"/>
                <w:sz w:val="20"/>
                <w:szCs w:val="20"/>
                <w:lang w:eastAsia="lv-LV"/>
              </w:rPr>
            </w:pPr>
            <w:r w:rsidRPr="00244BE3">
              <w:rPr>
                <w:rFonts w:ascii="Times New Roman" w:eastAsia="Times New Roman" w:hAnsi="Times New Roman"/>
                <w:i/>
                <w:iCs/>
                <w:color w:val="000000" w:themeColor="text1"/>
                <w:sz w:val="20"/>
                <w:szCs w:val="20"/>
                <w:lang w:eastAsia="lv-LV"/>
              </w:rPr>
              <w:t>t.sk. atalgojums</w:t>
            </w:r>
          </w:p>
        </w:tc>
        <w:tc>
          <w:tcPr>
            <w:tcW w:w="467" w:type="pct"/>
            <w:tcBorders>
              <w:top w:val="outset" w:sz="6" w:space="0" w:color="000000"/>
              <w:left w:val="outset" w:sz="6" w:space="0" w:color="000000"/>
              <w:bottom w:val="outset" w:sz="6" w:space="0" w:color="000000"/>
              <w:right w:val="outset" w:sz="6" w:space="0" w:color="000000"/>
            </w:tcBorders>
            <w:shd w:val="clear" w:color="auto" w:fill="FFFFFF"/>
          </w:tcPr>
          <w:p w:rsidR="002640CB" w:rsidRPr="00244BE3" w:rsidRDefault="002640CB"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1 987</w:t>
            </w:r>
          </w:p>
        </w:tc>
        <w:tc>
          <w:tcPr>
            <w:tcW w:w="512" w:type="pct"/>
            <w:tcBorders>
              <w:top w:val="outset" w:sz="6" w:space="0" w:color="000000"/>
              <w:left w:val="outset" w:sz="6" w:space="0" w:color="000000"/>
              <w:bottom w:val="outset" w:sz="6" w:space="0" w:color="000000"/>
              <w:right w:val="outset" w:sz="6" w:space="0" w:color="000000"/>
            </w:tcBorders>
            <w:shd w:val="clear" w:color="auto" w:fill="FFFFFF"/>
          </w:tcPr>
          <w:p w:rsidR="002640CB" w:rsidRPr="00244BE3" w:rsidRDefault="002640CB"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2 259</w:t>
            </w:r>
          </w:p>
        </w:tc>
        <w:tc>
          <w:tcPr>
            <w:tcW w:w="488" w:type="pct"/>
            <w:tcBorders>
              <w:top w:val="outset" w:sz="6" w:space="0" w:color="000000"/>
              <w:left w:val="outset" w:sz="6" w:space="0" w:color="000000"/>
              <w:bottom w:val="outset" w:sz="6" w:space="0" w:color="000000"/>
              <w:right w:val="outset" w:sz="6" w:space="0" w:color="000000"/>
            </w:tcBorders>
            <w:shd w:val="clear" w:color="auto" w:fill="FFFFFF"/>
          </w:tcPr>
          <w:p w:rsidR="002640CB" w:rsidRPr="00244BE3" w:rsidRDefault="002640CB"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2 034</w:t>
            </w:r>
          </w:p>
        </w:tc>
        <w:tc>
          <w:tcPr>
            <w:tcW w:w="555" w:type="pct"/>
            <w:tcBorders>
              <w:top w:val="outset" w:sz="6" w:space="0" w:color="000000"/>
              <w:left w:val="outset" w:sz="6" w:space="0" w:color="000000"/>
              <w:bottom w:val="outset" w:sz="6" w:space="0" w:color="000000"/>
              <w:right w:val="outset" w:sz="6" w:space="0" w:color="000000"/>
            </w:tcBorders>
            <w:shd w:val="clear" w:color="auto" w:fill="FFFFFF"/>
            <w:hideMark/>
          </w:tcPr>
          <w:p w:rsidR="002640CB" w:rsidRPr="00244BE3" w:rsidRDefault="002640CB"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1 847 </w:t>
            </w:r>
          </w:p>
        </w:tc>
        <w:tc>
          <w:tcPr>
            <w:tcW w:w="600" w:type="pct"/>
            <w:tcBorders>
              <w:top w:val="outset" w:sz="6" w:space="0" w:color="000000"/>
              <w:left w:val="outset" w:sz="6" w:space="0" w:color="000000"/>
              <w:bottom w:val="outset" w:sz="6" w:space="0" w:color="000000"/>
              <w:right w:val="outset" w:sz="6" w:space="0" w:color="000000"/>
            </w:tcBorders>
            <w:shd w:val="clear" w:color="auto" w:fill="FFFFFF"/>
          </w:tcPr>
          <w:p w:rsidR="002640CB" w:rsidRPr="00244BE3" w:rsidRDefault="002640CB"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-225</w:t>
            </w:r>
          </w:p>
        </w:tc>
        <w:tc>
          <w:tcPr>
            <w:tcW w:w="645" w:type="pct"/>
            <w:tcBorders>
              <w:top w:val="outset" w:sz="6" w:space="0" w:color="000000"/>
              <w:left w:val="outset" w:sz="6" w:space="0" w:color="000000"/>
              <w:bottom w:val="outset" w:sz="6" w:space="0" w:color="000000"/>
              <w:right w:val="outset" w:sz="6" w:space="0" w:color="000000"/>
            </w:tcBorders>
            <w:shd w:val="clear" w:color="auto" w:fill="FFFFFF"/>
          </w:tcPr>
          <w:p w:rsidR="002640CB" w:rsidRPr="00244BE3" w:rsidRDefault="002640CB"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0,2</w:t>
            </w:r>
          </w:p>
        </w:tc>
        <w:tc>
          <w:tcPr>
            <w:tcW w:w="599" w:type="pct"/>
            <w:tcBorders>
              <w:top w:val="outset" w:sz="6" w:space="0" w:color="000000"/>
              <w:left w:val="outset" w:sz="6" w:space="0" w:color="000000"/>
              <w:bottom w:val="outset" w:sz="6" w:space="0" w:color="000000"/>
              <w:right w:val="outset" w:sz="6" w:space="0" w:color="000000"/>
            </w:tcBorders>
            <w:shd w:val="clear" w:color="auto" w:fill="FFFFFF"/>
          </w:tcPr>
          <w:p w:rsidR="002640CB" w:rsidRPr="00244BE3" w:rsidRDefault="002640CB"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90,0</w:t>
            </w:r>
          </w:p>
        </w:tc>
      </w:tr>
    </w:tbl>
    <w:p w:rsidR="002640CB" w:rsidRPr="00244BE3" w:rsidRDefault="002640CB" w:rsidP="00186ECA">
      <w:pPr>
        <w:spacing w:after="120" w:line="240" w:lineRule="auto"/>
        <w:ind w:left="720"/>
        <w:rPr>
          <w:rFonts w:ascii="Times New Roman" w:eastAsia="Times New Roman" w:hAnsi="Times New Roman"/>
          <w:color w:val="000000" w:themeColor="text1"/>
          <w:sz w:val="24"/>
          <w:szCs w:val="24"/>
          <w:lang w:eastAsia="lv-LV"/>
        </w:rPr>
      </w:pPr>
    </w:p>
    <w:p w:rsidR="002640CB" w:rsidRPr="00244BE3" w:rsidRDefault="002640CB" w:rsidP="00186ECA">
      <w:pPr>
        <w:spacing w:after="120" w:line="240" w:lineRule="auto"/>
        <w:ind w:firstLine="720"/>
        <w:jc w:val="both"/>
        <w:rPr>
          <w:rFonts w:ascii="Times New Roman" w:eastAsia="Times New Roman" w:hAnsi="Times New Roman"/>
          <w:color w:val="000000" w:themeColor="text1"/>
          <w:sz w:val="28"/>
          <w:szCs w:val="28"/>
        </w:rPr>
      </w:pPr>
      <w:r w:rsidRPr="00244BE3">
        <w:rPr>
          <w:rFonts w:ascii="Times New Roman" w:eastAsia="Times New Roman" w:hAnsi="Times New Roman"/>
          <w:color w:val="000000" w:themeColor="text1"/>
          <w:sz w:val="28"/>
          <w:szCs w:val="28"/>
        </w:rPr>
        <w:lastRenderedPageBreak/>
        <w:t>Programmā</w:t>
      </w:r>
      <w:r w:rsidRPr="00244BE3">
        <w:rPr>
          <w:rFonts w:ascii="Times New Roman" w:eastAsia="Times New Roman" w:hAnsi="Times New Roman"/>
          <w:b/>
          <w:color w:val="000000" w:themeColor="text1"/>
          <w:sz w:val="28"/>
          <w:szCs w:val="28"/>
        </w:rPr>
        <w:t xml:space="preserve"> </w:t>
      </w:r>
      <w:r w:rsidRPr="00244BE3">
        <w:rPr>
          <w:rFonts w:ascii="Times New Roman" w:eastAsia="Times New Roman" w:hAnsi="Times New Roman"/>
          <w:color w:val="000000" w:themeColor="text1"/>
          <w:sz w:val="28"/>
          <w:szCs w:val="28"/>
        </w:rPr>
        <w:t>„Statistiskās informācijas nodrošināšana” izlietoti 1,8</w:t>
      </w:r>
      <w:r w:rsidR="00186ECA" w:rsidRPr="00244BE3">
        <w:rPr>
          <w:rFonts w:ascii="Times New Roman" w:eastAsia="Times New Roman" w:hAnsi="Times New Roman"/>
          <w:color w:val="000000" w:themeColor="text1"/>
          <w:sz w:val="28"/>
          <w:szCs w:val="28"/>
        </w:rPr>
        <w:t> milj. l</w:t>
      </w:r>
      <w:r w:rsidRPr="00244BE3">
        <w:rPr>
          <w:rFonts w:ascii="Times New Roman" w:eastAsia="Times New Roman" w:hAnsi="Times New Roman"/>
          <w:color w:val="000000" w:themeColor="text1"/>
          <w:sz w:val="28"/>
          <w:szCs w:val="28"/>
        </w:rPr>
        <w:t xml:space="preserve">atu (63,9% no plānotā). Nodrošināta dalība </w:t>
      </w:r>
      <w:r w:rsidRPr="00244BE3">
        <w:rPr>
          <w:rFonts w:ascii="Times New Roman" w:eastAsia="Times New Roman" w:hAnsi="Times New Roman"/>
          <w:i/>
          <w:color w:val="000000" w:themeColor="text1"/>
          <w:sz w:val="28"/>
          <w:szCs w:val="28"/>
        </w:rPr>
        <w:t>Eurostat</w:t>
      </w:r>
      <w:r w:rsidRPr="00244BE3">
        <w:rPr>
          <w:rFonts w:ascii="Times New Roman" w:eastAsia="Times New Roman" w:hAnsi="Times New Roman"/>
          <w:color w:val="000000" w:themeColor="text1"/>
          <w:sz w:val="28"/>
          <w:szCs w:val="28"/>
        </w:rPr>
        <w:t xml:space="preserve"> komiteju, darba grupu un speciālo grupu 43 sanāksmēs. CSP ir nodrošināta pieeja starptautiskā uzņēmuma D&amp;B datubāzei on-line režīmā, kas nodrošina pieeju informācijai par vairāk nekā 177 miljoniem pasaulē reģistrētiem komercuzņēmumiem. Lai nodrošinātu valsts pārvaldes iestādes, starptautiskās organizācijas, privāto sektoru un iedzīvotājus ar nepieciešamo statistisko informāciju, ir sniegtas atbildes uz 584 informācijas pieprasījumiem. Nodrošināta </w:t>
      </w:r>
      <w:r w:rsidRPr="00244BE3">
        <w:rPr>
          <w:rFonts w:ascii="Times New Roman" w:eastAsia="Times New Roman" w:hAnsi="Times New Roman"/>
          <w:i/>
          <w:iCs/>
          <w:color w:val="000000" w:themeColor="text1"/>
          <w:sz w:val="28"/>
          <w:szCs w:val="28"/>
        </w:rPr>
        <w:t>Eurostat</w:t>
      </w:r>
      <w:r w:rsidRPr="00244BE3">
        <w:rPr>
          <w:rFonts w:ascii="Times New Roman" w:eastAsia="Times New Roman" w:hAnsi="Times New Roman"/>
          <w:color w:val="000000" w:themeColor="text1"/>
          <w:sz w:val="28"/>
          <w:szCs w:val="28"/>
        </w:rPr>
        <w:t xml:space="preserve"> datu lietotāju atbalsta centra dalība ikgadējā izstādē „Baltijas grāmatu svētki 2011”, </w:t>
      </w:r>
      <w:r w:rsidRPr="00244BE3">
        <w:rPr>
          <w:rFonts w:ascii="Times New Roman" w:eastAsia="Times New Roman" w:hAnsi="Times New Roman"/>
          <w:i/>
          <w:iCs/>
          <w:color w:val="000000" w:themeColor="text1"/>
          <w:sz w:val="28"/>
          <w:szCs w:val="28"/>
        </w:rPr>
        <w:t>Eurostat</w:t>
      </w:r>
      <w:r w:rsidRPr="00244BE3">
        <w:rPr>
          <w:rFonts w:ascii="Times New Roman" w:eastAsia="Times New Roman" w:hAnsi="Times New Roman"/>
          <w:color w:val="000000" w:themeColor="text1"/>
          <w:sz w:val="28"/>
          <w:szCs w:val="28"/>
        </w:rPr>
        <w:t xml:space="preserve"> datu lietotāju atbalsta dienesta speciālisti sagatavojuši 101 atbildi uz datu lietotāju jautājumiem. 1.martā uzsākts svarīgākais projekts sociālās statistikas jomā - 2011. gada tautas skaitīšana, kuras 1.posmā pirmo reizi iedzīvotājiem bija iespēja aizpildīt tautas skaitīšanas anketas internetā tiešsaistes režīmā un kopumā tika iegūta informācija par vairāk nekā 650 tūkstošiem personu jeb aptuveni 30% no visiem valsts iedzīvotājiem, savukārt 2.posma pirmajās divās nedēļās tika apkopota informācija par vairāk nekā 360 tūkstošiem personu. Nav izlietoti 1,0</w:t>
      </w:r>
      <w:r w:rsidR="00186ECA" w:rsidRPr="00244BE3">
        <w:rPr>
          <w:rFonts w:ascii="Times New Roman" w:eastAsia="Times New Roman" w:hAnsi="Times New Roman"/>
          <w:color w:val="000000" w:themeColor="text1"/>
          <w:sz w:val="28"/>
          <w:szCs w:val="28"/>
        </w:rPr>
        <w:t> milj. l</w:t>
      </w:r>
      <w:r w:rsidRPr="00244BE3">
        <w:rPr>
          <w:rFonts w:ascii="Times New Roman" w:eastAsia="Times New Roman" w:hAnsi="Times New Roman"/>
          <w:color w:val="000000" w:themeColor="text1"/>
          <w:sz w:val="28"/>
          <w:szCs w:val="28"/>
        </w:rPr>
        <w:t>atu, galvenokārt saistībā ar 2011.gada tautas skaitīšanu t</w:t>
      </w:r>
      <w:r w:rsidR="0016258D" w:rsidRPr="00244BE3">
        <w:rPr>
          <w:rFonts w:ascii="Times New Roman" w:eastAsia="Times New Roman" w:hAnsi="Times New Roman"/>
          <w:color w:val="000000" w:themeColor="text1"/>
          <w:sz w:val="28"/>
          <w:szCs w:val="28"/>
        </w:rPr>
        <w:t xml:space="preserve">ai </w:t>
      </w:r>
      <w:r w:rsidRPr="00244BE3">
        <w:rPr>
          <w:rFonts w:ascii="Times New Roman" w:eastAsia="Times New Roman" w:hAnsi="Times New Roman"/>
          <w:color w:val="000000" w:themeColor="text1"/>
          <w:sz w:val="28"/>
          <w:szCs w:val="28"/>
        </w:rPr>
        <w:t>sk</w:t>
      </w:r>
      <w:r w:rsidR="0016258D" w:rsidRPr="00244BE3">
        <w:rPr>
          <w:rFonts w:ascii="Times New Roman" w:eastAsia="Times New Roman" w:hAnsi="Times New Roman"/>
          <w:color w:val="000000" w:themeColor="text1"/>
          <w:sz w:val="28"/>
          <w:szCs w:val="28"/>
        </w:rPr>
        <w:t>aitā</w:t>
      </w:r>
      <w:r w:rsidRPr="00244BE3">
        <w:rPr>
          <w:rFonts w:ascii="Times New Roman" w:eastAsia="Times New Roman" w:hAnsi="Times New Roman"/>
          <w:color w:val="000000" w:themeColor="text1"/>
          <w:sz w:val="28"/>
          <w:szCs w:val="28"/>
        </w:rPr>
        <w:t>: 0.9</w:t>
      </w:r>
      <w:r w:rsidR="00186ECA" w:rsidRPr="00244BE3">
        <w:rPr>
          <w:rFonts w:ascii="Times New Roman" w:eastAsia="Times New Roman" w:hAnsi="Times New Roman"/>
          <w:color w:val="000000" w:themeColor="text1"/>
          <w:sz w:val="28"/>
          <w:szCs w:val="28"/>
        </w:rPr>
        <w:t> milj. l</w:t>
      </w:r>
      <w:r w:rsidRPr="00244BE3">
        <w:rPr>
          <w:rFonts w:ascii="Times New Roman" w:eastAsia="Times New Roman" w:hAnsi="Times New Roman"/>
          <w:color w:val="000000" w:themeColor="text1"/>
          <w:sz w:val="28"/>
          <w:szCs w:val="28"/>
        </w:rPr>
        <w:t xml:space="preserve">atu sakarā ar to, ka līgumdarbu par informācijas vākšanu par iedzīvotājiem un mājsaimniecībām izpildei nepieciešams garāks termiņš kā sākotnēji tika plānots, kā arī martā netika iesniegts rēķins par portatīvo datoru nomu un attiecīgi </w:t>
      </w:r>
      <w:r w:rsidR="009522CC" w:rsidRPr="00244BE3">
        <w:rPr>
          <w:rFonts w:ascii="Times New Roman" w:eastAsia="Times New Roman" w:hAnsi="Times New Roman"/>
          <w:color w:val="000000" w:themeColor="text1"/>
          <w:sz w:val="28"/>
          <w:szCs w:val="28"/>
        </w:rPr>
        <w:t xml:space="preserve">par to </w:t>
      </w:r>
      <w:r w:rsidRPr="00244BE3">
        <w:rPr>
          <w:rFonts w:ascii="Times New Roman" w:eastAsia="Times New Roman" w:hAnsi="Times New Roman"/>
          <w:color w:val="000000" w:themeColor="text1"/>
          <w:sz w:val="28"/>
          <w:szCs w:val="28"/>
        </w:rPr>
        <w:t xml:space="preserve">nav veikta </w:t>
      </w:r>
      <w:r w:rsidR="0016258D" w:rsidRPr="00244BE3">
        <w:rPr>
          <w:rFonts w:ascii="Times New Roman" w:eastAsia="Times New Roman" w:hAnsi="Times New Roman"/>
          <w:color w:val="000000" w:themeColor="text1"/>
          <w:sz w:val="28"/>
          <w:szCs w:val="28"/>
        </w:rPr>
        <w:t>samaksa</w:t>
      </w:r>
      <w:r w:rsidRPr="00244BE3">
        <w:rPr>
          <w:rFonts w:ascii="Times New Roman" w:eastAsia="Times New Roman" w:hAnsi="Times New Roman"/>
          <w:color w:val="000000" w:themeColor="text1"/>
          <w:sz w:val="28"/>
          <w:szCs w:val="28"/>
        </w:rPr>
        <w:t>; 0,1</w:t>
      </w:r>
      <w:r w:rsidR="00186ECA" w:rsidRPr="00244BE3">
        <w:rPr>
          <w:rFonts w:ascii="Times New Roman" w:eastAsia="Times New Roman" w:hAnsi="Times New Roman"/>
          <w:color w:val="000000" w:themeColor="text1"/>
          <w:sz w:val="28"/>
          <w:szCs w:val="28"/>
        </w:rPr>
        <w:t> milj. l</w:t>
      </w:r>
      <w:r w:rsidRPr="00244BE3">
        <w:rPr>
          <w:rFonts w:ascii="Times New Roman" w:eastAsia="Times New Roman" w:hAnsi="Times New Roman"/>
          <w:color w:val="000000" w:themeColor="text1"/>
          <w:sz w:val="28"/>
          <w:szCs w:val="28"/>
        </w:rPr>
        <w:t>atu sakarā ar tautas skaitīšanas darba nodrošināšanā iesaistīto darbinieku vēlāku piesaistīšanu, kā arī ar ārvalstu komandējumu grafika izmaiņām,  mazāk  iegādātām biroja precēm un remonta materiāliem, mazāku degvielas izlietojumu intervētāju darba izpildes nodrošināšanai.</w:t>
      </w:r>
    </w:p>
    <w:p w:rsidR="002640CB" w:rsidRPr="00244BE3" w:rsidRDefault="002640CB" w:rsidP="00186ECA">
      <w:pPr>
        <w:spacing w:after="120" w:line="240" w:lineRule="auto"/>
        <w:ind w:firstLine="709"/>
        <w:jc w:val="both"/>
        <w:rPr>
          <w:rFonts w:ascii="Times New Roman" w:eastAsia="Times New Roman" w:hAnsi="Times New Roman"/>
          <w:color w:val="000000" w:themeColor="text1"/>
          <w:sz w:val="28"/>
          <w:szCs w:val="28"/>
        </w:rPr>
      </w:pPr>
      <w:bookmarkStart w:id="2" w:name="OLE_LINK1"/>
      <w:r w:rsidRPr="00244BE3">
        <w:rPr>
          <w:rFonts w:ascii="Times New Roman" w:eastAsia="Times New Roman" w:hAnsi="Times New Roman"/>
          <w:color w:val="000000" w:themeColor="text1"/>
          <w:sz w:val="28"/>
          <w:szCs w:val="28"/>
        </w:rPr>
        <w:t>Apakšprogrammā</w:t>
      </w:r>
      <w:r w:rsidRPr="00244BE3">
        <w:rPr>
          <w:rFonts w:ascii="Times New Roman" w:eastAsia="Times New Roman" w:hAnsi="Times New Roman"/>
          <w:b/>
          <w:color w:val="000000" w:themeColor="text1"/>
          <w:sz w:val="28"/>
          <w:szCs w:val="28"/>
        </w:rPr>
        <w:t xml:space="preserve"> </w:t>
      </w:r>
      <w:r w:rsidRPr="00244BE3">
        <w:rPr>
          <w:rFonts w:ascii="Times New Roman" w:eastAsia="Times New Roman" w:hAnsi="Times New Roman"/>
          <w:color w:val="000000" w:themeColor="text1"/>
          <w:sz w:val="28"/>
          <w:szCs w:val="28"/>
        </w:rPr>
        <w:t>„Iekšējais tirgus un patērētāju tiesību aizsardzība” izlietoti 0,2</w:t>
      </w:r>
      <w:r w:rsidR="00186ECA" w:rsidRPr="00244BE3">
        <w:rPr>
          <w:rFonts w:ascii="Times New Roman" w:eastAsia="Times New Roman" w:hAnsi="Times New Roman"/>
          <w:color w:val="000000" w:themeColor="text1"/>
          <w:sz w:val="28"/>
          <w:szCs w:val="28"/>
        </w:rPr>
        <w:t> milj. l</w:t>
      </w:r>
      <w:r w:rsidRPr="00244BE3">
        <w:rPr>
          <w:rFonts w:ascii="Times New Roman" w:eastAsia="Times New Roman" w:hAnsi="Times New Roman"/>
          <w:color w:val="000000" w:themeColor="text1"/>
          <w:sz w:val="28"/>
          <w:szCs w:val="28"/>
        </w:rPr>
        <w:t xml:space="preserve">atu (85% no plānotā). </w:t>
      </w:r>
      <w:bookmarkEnd w:id="2"/>
      <w:r w:rsidRPr="00244BE3">
        <w:rPr>
          <w:rFonts w:ascii="Times New Roman" w:eastAsia="Times New Roman" w:hAnsi="Times New Roman"/>
          <w:color w:val="000000" w:themeColor="text1"/>
          <w:sz w:val="28"/>
          <w:szCs w:val="28"/>
        </w:rPr>
        <w:t>Ir veiktas 379 pārbaudes tirdzniecības un pakalpojumu uzņēmumos, veikta fasēto preču kontrole 10 uzņēmumos, izskatīti 647 iesniegumi un sūdzības, sniegtas 8 330 konsultācijas patērētājiem par patērētāju tiesību aizsardzības jautājumiem, izskatītas 86 administratīvo pārkāpumu lietas, piemēroti administratīvie sodi 45 085 latu apmērā, veiktas 40 lietu izpētes reklāmas un e-komercijas jomā. Plašsaziņas līdzekļiem sniegti 77 informatīvie ziņojumi. Metroloģiskajai kontrolei pakļauti 1 017 mērīšanas līdzekļu. Nav izlietoti 0,04</w:t>
      </w:r>
      <w:r w:rsidR="00186ECA" w:rsidRPr="00244BE3">
        <w:rPr>
          <w:rFonts w:ascii="Times New Roman" w:eastAsia="Times New Roman" w:hAnsi="Times New Roman"/>
          <w:color w:val="000000" w:themeColor="text1"/>
          <w:sz w:val="28"/>
          <w:szCs w:val="28"/>
        </w:rPr>
        <w:t> milj. l</w:t>
      </w:r>
      <w:r w:rsidRPr="00244BE3">
        <w:rPr>
          <w:rFonts w:ascii="Times New Roman" w:eastAsia="Times New Roman" w:hAnsi="Times New Roman"/>
          <w:color w:val="000000" w:themeColor="text1"/>
          <w:sz w:val="28"/>
          <w:szCs w:val="28"/>
        </w:rPr>
        <w:t xml:space="preserve">atu, jo aizkavējusies pamatlīdzekļu piegāde jaunajām štata vietām un nav veikta samaksa iepriekš plānotajā laikā. </w:t>
      </w:r>
    </w:p>
    <w:p w:rsidR="002640CB" w:rsidRPr="00244BE3" w:rsidRDefault="002640CB" w:rsidP="00186ECA">
      <w:pPr>
        <w:spacing w:after="120" w:line="240" w:lineRule="auto"/>
        <w:ind w:firstLine="709"/>
        <w:jc w:val="both"/>
        <w:rPr>
          <w:rFonts w:ascii="Times New Roman" w:eastAsia="Times New Roman" w:hAnsi="Times New Roman"/>
          <w:color w:val="000000" w:themeColor="text1"/>
          <w:sz w:val="28"/>
          <w:szCs w:val="28"/>
        </w:rPr>
      </w:pPr>
      <w:r w:rsidRPr="00244BE3">
        <w:rPr>
          <w:rFonts w:ascii="Times New Roman" w:eastAsia="Times New Roman" w:hAnsi="Times New Roman"/>
          <w:color w:val="000000" w:themeColor="text1"/>
          <w:sz w:val="28"/>
          <w:szCs w:val="28"/>
        </w:rPr>
        <w:t>Apakšprogrammā „Konkurences politikas ieviešana” kā plānots izlietoti 0,1</w:t>
      </w:r>
      <w:r w:rsidR="00186ECA" w:rsidRPr="00244BE3">
        <w:rPr>
          <w:rFonts w:ascii="Times New Roman" w:eastAsia="Times New Roman" w:hAnsi="Times New Roman"/>
          <w:color w:val="000000" w:themeColor="text1"/>
          <w:sz w:val="28"/>
          <w:szCs w:val="28"/>
        </w:rPr>
        <w:t> milj. l</w:t>
      </w:r>
      <w:r w:rsidRPr="00244BE3">
        <w:rPr>
          <w:rFonts w:ascii="Times New Roman" w:eastAsia="Times New Roman" w:hAnsi="Times New Roman"/>
          <w:color w:val="000000" w:themeColor="text1"/>
          <w:sz w:val="28"/>
          <w:szCs w:val="28"/>
        </w:rPr>
        <w:t xml:space="preserve">atu. Pieņemti 11 lēmumi, tai skaitā 1 uzņēmumu apvienošanās kontrole un 10 lēmumi par smagākajiem Konkurences likuma pārkāpumiem </w:t>
      </w:r>
      <w:r w:rsidR="009522CC" w:rsidRPr="00244BE3">
        <w:rPr>
          <w:rFonts w:ascii="Times New Roman" w:eastAsia="Times New Roman" w:hAnsi="Times New Roman"/>
          <w:color w:val="000000" w:themeColor="text1"/>
          <w:sz w:val="28"/>
          <w:szCs w:val="28"/>
        </w:rPr>
        <w:t>–</w:t>
      </w:r>
      <w:r w:rsidRPr="00244BE3">
        <w:rPr>
          <w:rFonts w:ascii="Times New Roman" w:eastAsia="Times New Roman" w:hAnsi="Times New Roman"/>
          <w:color w:val="000000" w:themeColor="text1"/>
          <w:sz w:val="28"/>
          <w:szCs w:val="28"/>
        </w:rPr>
        <w:t xml:space="preserve"> aizliegtu vienošanos un dominējošā stāvokļa ļaunprātīgu izmantošanu. Izmeklēšanā atrodas 20 lietas, pabeigtas 5 tirgus uzraudzības. Pārskata periodā Konkurences padomes pārstāvji piedalījās 19 tiesas sēdēs, kurās skatītas sūdzības par Konkurences padomes pieņemtajiem lēmumiem attiecībā uz Konkurences likuma un Reklāmas likuma pārkāpumiem. Nodrošināta dalība </w:t>
      </w:r>
      <w:r w:rsidRPr="00244BE3">
        <w:rPr>
          <w:rFonts w:ascii="Times New Roman" w:eastAsia="Times New Roman" w:hAnsi="Times New Roman"/>
          <w:color w:val="000000" w:themeColor="text1"/>
          <w:sz w:val="28"/>
          <w:szCs w:val="28"/>
        </w:rPr>
        <w:lastRenderedPageBreak/>
        <w:t xml:space="preserve">OECD Globālajā forumā par konkurences jautājumiem, Eiropas konkurences tīkla darba grupu un vairāku tās apakšgrupu sanāksmēs. Ar atklāšanas konferenci uzsākta </w:t>
      </w:r>
      <w:r w:rsidRPr="00244BE3">
        <w:rPr>
          <w:rFonts w:ascii="Times New Roman" w:eastAsia="Times New Roman" w:hAnsi="Times New Roman"/>
          <w:i/>
          <w:color w:val="000000" w:themeColor="text1"/>
          <w:sz w:val="28"/>
          <w:szCs w:val="28"/>
        </w:rPr>
        <w:t>Twinning</w:t>
      </w:r>
      <w:r w:rsidRPr="00244BE3">
        <w:rPr>
          <w:rFonts w:ascii="Times New Roman" w:eastAsia="Times New Roman" w:hAnsi="Times New Roman"/>
          <w:color w:val="000000" w:themeColor="text1"/>
          <w:sz w:val="28"/>
          <w:szCs w:val="28"/>
        </w:rPr>
        <w:t xml:space="preserve"> projekta </w:t>
      </w:r>
      <w:r w:rsidRPr="00244BE3">
        <w:rPr>
          <w:rFonts w:ascii="Times New Roman" w:eastAsia="Times New Roman" w:hAnsi="Times New Roman"/>
          <w:i/>
          <w:color w:val="000000" w:themeColor="text1"/>
          <w:sz w:val="28"/>
          <w:szCs w:val="28"/>
        </w:rPr>
        <w:t>MD09/ENP-PCA/FI/03 „</w:t>
      </w:r>
      <w:r w:rsidRPr="00244BE3">
        <w:rPr>
          <w:rFonts w:ascii="Times New Roman" w:eastAsia="Times New Roman" w:hAnsi="Times New Roman"/>
          <w:color w:val="000000" w:themeColor="text1"/>
          <w:sz w:val="28"/>
          <w:szCs w:val="28"/>
        </w:rPr>
        <w:t>Atbalsts konkurences un valsts atbalsta politikas ieviešanai un īstenošanai Moldovas Republikā” īstenošana, kura mērķis sniegt atbalstu Moldovas konkurences institūcijai.</w:t>
      </w:r>
    </w:p>
    <w:p w:rsidR="002640CB" w:rsidRPr="00244BE3" w:rsidRDefault="002640CB" w:rsidP="00186ECA">
      <w:pPr>
        <w:spacing w:after="120" w:line="240" w:lineRule="auto"/>
        <w:ind w:firstLine="709"/>
        <w:jc w:val="both"/>
        <w:rPr>
          <w:rFonts w:ascii="Times New Roman" w:eastAsia="Times New Roman" w:hAnsi="Times New Roman"/>
          <w:color w:val="000000" w:themeColor="text1"/>
          <w:sz w:val="28"/>
          <w:szCs w:val="28"/>
        </w:rPr>
      </w:pPr>
      <w:r w:rsidRPr="00244BE3">
        <w:rPr>
          <w:rFonts w:ascii="Times New Roman" w:eastAsia="Times New Roman" w:hAnsi="Times New Roman"/>
          <w:color w:val="000000" w:themeColor="text1"/>
          <w:sz w:val="28"/>
          <w:szCs w:val="28"/>
        </w:rPr>
        <w:t>Apakšprogrammā „Sabiedrisko pakalpojumu regulēšana” izlietoti 1,5</w:t>
      </w:r>
      <w:r w:rsidR="00186ECA" w:rsidRPr="00244BE3">
        <w:rPr>
          <w:rFonts w:ascii="Times New Roman" w:eastAsia="Times New Roman" w:hAnsi="Times New Roman"/>
          <w:color w:val="000000" w:themeColor="text1"/>
          <w:sz w:val="28"/>
          <w:szCs w:val="28"/>
        </w:rPr>
        <w:t> milj. l</w:t>
      </w:r>
      <w:r w:rsidRPr="00244BE3">
        <w:rPr>
          <w:rFonts w:ascii="Times New Roman" w:eastAsia="Times New Roman" w:hAnsi="Times New Roman"/>
          <w:color w:val="000000" w:themeColor="text1"/>
          <w:sz w:val="28"/>
          <w:szCs w:val="28"/>
        </w:rPr>
        <w:t xml:space="preserve">atu (64,2% no plānotā). Sabiedrisko pakalpojumu regulēšanas komisijas padome izdevusi 1 ārējo normatīvo aktu „Sadzīves atkritumu apglabāšanas pakalpojuma tarifa aprēķināšanas metodika”. Ir notikušas 9 padomes sēdes, pieņemti 68 padomes lēmumi, reģistrēti 11 elektronisko sakaru komersanti, enerģētikas nozarē izsniegtas 10 licences, 6 licencēm izdarīti grozījumi un anulētas 2 licences, ūdenssaimniecības nozarē izsniegtas 6 licences, 2 licencēm izdarīti grozījumi un anulētas 2 licences, sadzīves atkritumu apsaimniekošanas nozarē izsniegtas 3 licences. Kopējais regulējamo uzņēmumu skaits uz 2011.gada </w:t>
      </w:r>
      <w:r w:rsidRPr="00244BE3">
        <w:rPr>
          <w:rFonts w:ascii="Times New Roman" w:eastAsia="Times New Roman" w:hAnsi="Times New Roman"/>
          <w:bCs/>
          <w:color w:val="000000" w:themeColor="text1"/>
          <w:sz w:val="28"/>
          <w:szCs w:val="28"/>
          <w:lang w:eastAsia="lv-LV"/>
        </w:rPr>
        <w:t>31.martu bija 863</w:t>
      </w:r>
      <w:r w:rsidRPr="00244BE3">
        <w:rPr>
          <w:rFonts w:ascii="Times New Roman" w:eastAsia="Times New Roman" w:hAnsi="Times New Roman"/>
          <w:color w:val="000000" w:themeColor="text1"/>
          <w:sz w:val="28"/>
          <w:szCs w:val="28"/>
        </w:rPr>
        <w:t>. Nav izlietoti 0,3</w:t>
      </w:r>
      <w:r w:rsidR="00186ECA" w:rsidRPr="00244BE3">
        <w:rPr>
          <w:rFonts w:ascii="Times New Roman" w:eastAsia="Times New Roman" w:hAnsi="Times New Roman"/>
          <w:color w:val="000000" w:themeColor="text1"/>
          <w:sz w:val="28"/>
          <w:szCs w:val="28"/>
        </w:rPr>
        <w:t> milj. l</w:t>
      </w:r>
      <w:r w:rsidRPr="00244BE3">
        <w:rPr>
          <w:rFonts w:ascii="Times New Roman" w:eastAsia="Times New Roman" w:hAnsi="Times New Roman"/>
          <w:color w:val="000000" w:themeColor="text1"/>
          <w:sz w:val="28"/>
          <w:szCs w:val="28"/>
        </w:rPr>
        <w:t>atu, t</w:t>
      </w:r>
      <w:r w:rsidR="009522CC" w:rsidRPr="00244BE3">
        <w:rPr>
          <w:rFonts w:ascii="Times New Roman" w:eastAsia="Times New Roman" w:hAnsi="Times New Roman"/>
          <w:color w:val="000000" w:themeColor="text1"/>
          <w:sz w:val="28"/>
          <w:szCs w:val="28"/>
        </w:rPr>
        <w:t xml:space="preserve">ai </w:t>
      </w:r>
      <w:r w:rsidRPr="00244BE3">
        <w:rPr>
          <w:rFonts w:ascii="Times New Roman" w:eastAsia="Times New Roman" w:hAnsi="Times New Roman"/>
          <w:color w:val="000000" w:themeColor="text1"/>
          <w:sz w:val="28"/>
          <w:szCs w:val="28"/>
        </w:rPr>
        <w:t>sk</w:t>
      </w:r>
      <w:r w:rsidR="009522CC" w:rsidRPr="00244BE3">
        <w:rPr>
          <w:rFonts w:ascii="Times New Roman" w:eastAsia="Times New Roman" w:hAnsi="Times New Roman"/>
          <w:color w:val="000000" w:themeColor="text1"/>
          <w:sz w:val="28"/>
          <w:szCs w:val="28"/>
        </w:rPr>
        <w:t>aitā</w:t>
      </w:r>
      <w:r w:rsidRPr="00244BE3">
        <w:rPr>
          <w:rFonts w:ascii="Times New Roman" w:eastAsia="Times New Roman" w:hAnsi="Times New Roman"/>
          <w:color w:val="000000" w:themeColor="text1"/>
          <w:sz w:val="28"/>
          <w:szCs w:val="28"/>
        </w:rPr>
        <w:t xml:space="preserve"> 0,1</w:t>
      </w:r>
      <w:r w:rsidR="00186ECA" w:rsidRPr="00244BE3">
        <w:rPr>
          <w:rFonts w:ascii="Times New Roman" w:eastAsia="Times New Roman" w:hAnsi="Times New Roman"/>
          <w:color w:val="000000" w:themeColor="text1"/>
          <w:sz w:val="28"/>
          <w:szCs w:val="28"/>
        </w:rPr>
        <w:t> milj. l</w:t>
      </w:r>
      <w:r w:rsidRPr="00244BE3">
        <w:rPr>
          <w:rFonts w:ascii="Times New Roman" w:eastAsia="Times New Roman" w:hAnsi="Times New Roman"/>
          <w:color w:val="000000" w:themeColor="text1"/>
          <w:sz w:val="28"/>
          <w:szCs w:val="28"/>
        </w:rPr>
        <w:t>atu atlīdzībai nenokomplektēto amata vietu dēļ;  0,2</w:t>
      </w:r>
      <w:r w:rsidR="00186ECA" w:rsidRPr="00244BE3">
        <w:rPr>
          <w:rFonts w:ascii="Times New Roman" w:eastAsia="Times New Roman" w:hAnsi="Times New Roman"/>
          <w:color w:val="000000" w:themeColor="text1"/>
          <w:sz w:val="28"/>
          <w:szCs w:val="28"/>
        </w:rPr>
        <w:t> milj. l</w:t>
      </w:r>
      <w:r w:rsidRPr="00244BE3">
        <w:rPr>
          <w:rFonts w:ascii="Times New Roman" w:eastAsia="Times New Roman" w:hAnsi="Times New Roman"/>
          <w:color w:val="000000" w:themeColor="text1"/>
          <w:sz w:val="28"/>
          <w:szCs w:val="28"/>
        </w:rPr>
        <w:t>atu, jo sakarā ar iesāktiem tiesas procesiem rezervēti līdzekļi advokātu pakalpojumu apmaksai, kā arī ieekonomēti līdzekļi komandējumiem, telpu nomai un komunālo maksājumu apmaksai un administratīvajiem izdevumiem.</w:t>
      </w:r>
    </w:p>
    <w:p w:rsidR="002640CB" w:rsidRPr="00244BE3" w:rsidRDefault="002640CB" w:rsidP="00186ECA">
      <w:pPr>
        <w:spacing w:after="120" w:line="240" w:lineRule="auto"/>
        <w:ind w:firstLine="720"/>
        <w:jc w:val="both"/>
        <w:rPr>
          <w:rFonts w:ascii="Times New Roman" w:eastAsia="Times New Roman" w:hAnsi="Times New Roman"/>
          <w:color w:val="000000" w:themeColor="text1"/>
          <w:sz w:val="28"/>
          <w:szCs w:val="28"/>
        </w:rPr>
      </w:pPr>
      <w:r w:rsidRPr="00244BE3">
        <w:rPr>
          <w:rFonts w:ascii="Times New Roman" w:eastAsia="Times New Roman" w:hAnsi="Times New Roman"/>
          <w:color w:val="000000" w:themeColor="text1"/>
          <w:sz w:val="28"/>
          <w:szCs w:val="28"/>
        </w:rPr>
        <w:t>Apakšprogrammā</w:t>
      </w:r>
      <w:r w:rsidRPr="00244BE3">
        <w:rPr>
          <w:rFonts w:ascii="Times New Roman" w:eastAsia="Times New Roman" w:hAnsi="Times New Roman"/>
          <w:b/>
          <w:color w:val="000000" w:themeColor="text1"/>
          <w:sz w:val="28"/>
          <w:szCs w:val="28"/>
        </w:rPr>
        <w:t xml:space="preserve"> </w:t>
      </w:r>
      <w:r w:rsidRPr="00244BE3">
        <w:rPr>
          <w:rFonts w:ascii="Times New Roman" w:eastAsia="Times New Roman" w:hAnsi="Times New Roman"/>
          <w:color w:val="000000" w:themeColor="text1"/>
          <w:sz w:val="28"/>
          <w:szCs w:val="28"/>
        </w:rPr>
        <w:t>„Atbilstības novērtēšana un kvalitātes nodrošināšana” kā plānots izlietoti 0,1</w:t>
      </w:r>
      <w:r w:rsidR="00186ECA" w:rsidRPr="00244BE3">
        <w:rPr>
          <w:rFonts w:ascii="Times New Roman" w:eastAsia="Times New Roman" w:hAnsi="Times New Roman"/>
          <w:color w:val="000000" w:themeColor="text1"/>
          <w:sz w:val="28"/>
          <w:szCs w:val="28"/>
        </w:rPr>
        <w:t> milj. l</w:t>
      </w:r>
      <w:r w:rsidRPr="00244BE3">
        <w:rPr>
          <w:rFonts w:ascii="Times New Roman" w:eastAsia="Times New Roman" w:hAnsi="Times New Roman"/>
          <w:color w:val="000000" w:themeColor="text1"/>
          <w:sz w:val="28"/>
          <w:szCs w:val="28"/>
        </w:rPr>
        <w:t xml:space="preserve">atu. Latvijas Nacionālajā akreditācijas sistēmā uzturētas 212 akreditētas institūcijas, akreditētas 3 jaunas institūcijas un atcelta akreditācija 2 institūcijām. Tiek nodrošināta dalība Eiropas Akreditācijas kooperācijā (EA) Daudzpusējās atzīšanas līguma (MLA) ietvaros 6 akreditācijas jomās. Labas laboratoriju prakses monitoringa sistēmā uzturēta viena institūcija. Noorganizēts 1 mācību seminārs metroloģijas inženieriem. Sagatavots un nosūtīts gada ziņojums par Metroloģijas biroja kvalitātes pārvaldības sistēmu EURAMET.  Sniegtas 6 konsultācijas reglamentētās metroloģijas jomā un  izsniegts 1 tipa atbilstības sertifikāts. Veikta 5 Nacionālo garuma mēru etalonu, 2 masas mēru etalonu un 2 elektrisko mēru dreifa novērtēšana, kā arī 55 references etalonu kalibrēšana. Latvijas standarta statusā ir adaptēti 554 standarti, tajā skaitā 422 Eiropas standarti. Latviešu valodā adaptēti 6 standarti. Novadīts lekciju kurss </w:t>
      </w:r>
      <w:r w:rsidR="006E2972" w:rsidRPr="00244BE3">
        <w:rPr>
          <w:rFonts w:ascii="Times New Roman" w:eastAsia="Times New Roman" w:hAnsi="Times New Roman"/>
          <w:color w:val="000000" w:themeColor="text1"/>
          <w:sz w:val="28"/>
          <w:szCs w:val="28"/>
        </w:rPr>
        <w:t>Rīgas Tenhiskās universitātes (</w:t>
      </w:r>
      <w:r w:rsidRPr="00244BE3">
        <w:rPr>
          <w:rFonts w:ascii="Times New Roman" w:eastAsia="Times New Roman" w:hAnsi="Times New Roman"/>
          <w:color w:val="000000" w:themeColor="text1"/>
          <w:sz w:val="28"/>
          <w:szCs w:val="28"/>
        </w:rPr>
        <w:t>RTU</w:t>
      </w:r>
      <w:r w:rsidR="006E2972" w:rsidRPr="00244BE3">
        <w:rPr>
          <w:rFonts w:ascii="Times New Roman" w:eastAsia="Times New Roman" w:hAnsi="Times New Roman"/>
          <w:color w:val="000000" w:themeColor="text1"/>
          <w:sz w:val="28"/>
          <w:szCs w:val="28"/>
        </w:rPr>
        <w:t>)</w:t>
      </w:r>
      <w:r w:rsidRPr="00244BE3">
        <w:rPr>
          <w:rFonts w:ascii="Times New Roman" w:eastAsia="Times New Roman" w:hAnsi="Times New Roman"/>
          <w:color w:val="000000" w:themeColor="text1"/>
          <w:sz w:val="28"/>
          <w:szCs w:val="28"/>
        </w:rPr>
        <w:t xml:space="preserve"> studentiem par standartizāciju un likumdošanu. Noorganizēts seminārs sadarbībā </w:t>
      </w:r>
      <w:r w:rsidR="006E2972" w:rsidRPr="00244BE3">
        <w:rPr>
          <w:rFonts w:ascii="Times New Roman" w:eastAsia="Times New Roman" w:hAnsi="Times New Roman"/>
          <w:color w:val="000000" w:themeColor="text1"/>
          <w:sz w:val="28"/>
          <w:szCs w:val="28"/>
        </w:rPr>
        <w:t>ar Latvijas Investīciju un attīstības aģentūru (</w:t>
      </w:r>
      <w:r w:rsidR="00463606" w:rsidRPr="00244BE3">
        <w:rPr>
          <w:rFonts w:ascii="Times New Roman" w:eastAsia="Times New Roman" w:hAnsi="Times New Roman"/>
          <w:color w:val="000000" w:themeColor="text1"/>
          <w:sz w:val="28"/>
          <w:szCs w:val="28"/>
        </w:rPr>
        <w:t xml:space="preserve">turpmāk – </w:t>
      </w:r>
      <w:r w:rsidRPr="00244BE3">
        <w:rPr>
          <w:rFonts w:ascii="Times New Roman" w:eastAsia="Times New Roman" w:hAnsi="Times New Roman"/>
          <w:color w:val="000000" w:themeColor="text1"/>
          <w:sz w:val="28"/>
          <w:szCs w:val="28"/>
        </w:rPr>
        <w:t>LIAA</w:t>
      </w:r>
      <w:r w:rsidR="006E2972" w:rsidRPr="00244BE3">
        <w:rPr>
          <w:rFonts w:ascii="Times New Roman" w:eastAsia="Times New Roman" w:hAnsi="Times New Roman"/>
          <w:color w:val="000000" w:themeColor="text1"/>
          <w:sz w:val="28"/>
          <w:szCs w:val="28"/>
        </w:rPr>
        <w:t>)</w:t>
      </w:r>
      <w:r w:rsidRPr="00244BE3">
        <w:rPr>
          <w:rFonts w:ascii="Times New Roman" w:eastAsia="Times New Roman" w:hAnsi="Times New Roman"/>
          <w:color w:val="000000" w:themeColor="text1"/>
          <w:sz w:val="28"/>
          <w:szCs w:val="28"/>
        </w:rPr>
        <w:t xml:space="preserve"> par Eiropas standartizāciju un CE marķējumu.</w:t>
      </w:r>
    </w:p>
    <w:p w:rsidR="002640CB" w:rsidRPr="00244BE3" w:rsidRDefault="002640CB" w:rsidP="00186ECA">
      <w:pPr>
        <w:spacing w:after="120" w:line="240" w:lineRule="auto"/>
        <w:ind w:firstLine="720"/>
        <w:jc w:val="both"/>
        <w:rPr>
          <w:rFonts w:ascii="Times New Roman" w:eastAsia="Times New Roman" w:hAnsi="Times New Roman"/>
          <w:bCs/>
          <w:color w:val="000000" w:themeColor="text1"/>
          <w:sz w:val="28"/>
          <w:szCs w:val="28"/>
        </w:rPr>
      </w:pPr>
      <w:r w:rsidRPr="00244BE3">
        <w:rPr>
          <w:rFonts w:ascii="Times New Roman" w:eastAsia="Times New Roman" w:hAnsi="Times New Roman"/>
          <w:bCs/>
          <w:color w:val="000000" w:themeColor="text1"/>
          <w:sz w:val="28"/>
          <w:szCs w:val="28"/>
        </w:rPr>
        <w:t xml:space="preserve">Apakšprogrammā „Eiropas Savienības struktūrfondu ieviešana” </w:t>
      </w:r>
      <w:r w:rsidRPr="00244BE3">
        <w:rPr>
          <w:rFonts w:ascii="Times New Roman" w:eastAsia="Times New Roman" w:hAnsi="Times New Roman"/>
          <w:color w:val="000000" w:themeColor="text1"/>
          <w:sz w:val="28"/>
          <w:szCs w:val="28"/>
        </w:rPr>
        <w:t>izlietoti 0,2</w:t>
      </w:r>
      <w:r w:rsidR="00186ECA" w:rsidRPr="00244BE3">
        <w:rPr>
          <w:rFonts w:ascii="Times New Roman" w:eastAsia="Times New Roman" w:hAnsi="Times New Roman"/>
          <w:color w:val="000000" w:themeColor="text1"/>
          <w:sz w:val="28"/>
          <w:szCs w:val="28"/>
        </w:rPr>
        <w:t> milj. l</w:t>
      </w:r>
      <w:r w:rsidRPr="00244BE3">
        <w:rPr>
          <w:rFonts w:ascii="Times New Roman" w:eastAsia="Times New Roman" w:hAnsi="Times New Roman"/>
          <w:color w:val="000000" w:themeColor="text1"/>
          <w:sz w:val="28"/>
          <w:szCs w:val="28"/>
        </w:rPr>
        <w:t>atu (93,2% no plānotā)</w:t>
      </w:r>
      <w:r w:rsidRPr="00244BE3">
        <w:rPr>
          <w:rFonts w:ascii="Times New Roman" w:eastAsia="Times New Roman" w:hAnsi="Times New Roman"/>
          <w:bCs/>
          <w:color w:val="000000" w:themeColor="text1"/>
          <w:sz w:val="28"/>
          <w:szCs w:val="28"/>
        </w:rPr>
        <w:t>. 1., 2. un 3. Darbības programmu ietvaros izvērtēti 190 projekti, sagatavoti 150 līgumi, v</w:t>
      </w:r>
      <w:r w:rsidRPr="00244BE3">
        <w:rPr>
          <w:rFonts w:ascii="Times New Roman" w:eastAsia="Times New Roman" w:hAnsi="Times New Roman"/>
          <w:color w:val="000000" w:themeColor="text1"/>
          <w:sz w:val="28"/>
          <w:szCs w:val="28"/>
        </w:rPr>
        <w:t>eiktas 197 pārbaudes projektu realizācijas vietās, 140 maksājumu pieprasījumu pārbaudes. Nodrošināta d</w:t>
      </w:r>
      <w:r w:rsidRPr="00244BE3">
        <w:rPr>
          <w:rFonts w:ascii="Times New Roman" w:eastAsia="Times New Roman" w:hAnsi="Times New Roman"/>
          <w:bCs/>
          <w:color w:val="000000" w:themeColor="text1"/>
          <w:sz w:val="28"/>
          <w:szCs w:val="28"/>
        </w:rPr>
        <w:t xml:space="preserve">alība 8 citu institūciju rīkotajos semināros par ES atbalsta programmām. Sagatavotas un iesniegtas Valsts kasē 10 izdevumu deklarācijas. </w:t>
      </w:r>
    </w:p>
    <w:p w:rsidR="002640CB" w:rsidRPr="00244BE3" w:rsidRDefault="002640CB" w:rsidP="00186ECA">
      <w:pPr>
        <w:spacing w:after="120" w:line="240" w:lineRule="auto"/>
        <w:ind w:firstLine="709"/>
        <w:jc w:val="both"/>
        <w:rPr>
          <w:rFonts w:ascii="Times New Roman" w:eastAsia="Times New Roman" w:hAnsi="Times New Roman"/>
          <w:color w:val="000000" w:themeColor="text1"/>
          <w:sz w:val="28"/>
          <w:szCs w:val="28"/>
        </w:rPr>
      </w:pPr>
      <w:r w:rsidRPr="00244BE3">
        <w:rPr>
          <w:rFonts w:ascii="Times New Roman" w:eastAsia="Times New Roman" w:hAnsi="Times New Roman"/>
          <w:color w:val="000000" w:themeColor="text1"/>
          <w:sz w:val="28"/>
          <w:szCs w:val="28"/>
        </w:rPr>
        <w:lastRenderedPageBreak/>
        <w:t>Programmā „Ārējās ekonomiskās politikas ieviešana” izlietoti 0,3</w:t>
      </w:r>
      <w:r w:rsidR="00186ECA" w:rsidRPr="00244BE3">
        <w:rPr>
          <w:rFonts w:ascii="Times New Roman" w:eastAsia="Times New Roman" w:hAnsi="Times New Roman"/>
          <w:color w:val="000000" w:themeColor="text1"/>
          <w:sz w:val="28"/>
          <w:szCs w:val="28"/>
        </w:rPr>
        <w:t> milj. l</w:t>
      </w:r>
      <w:r w:rsidRPr="00244BE3">
        <w:rPr>
          <w:rFonts w:ascii="Times New Roman" w:eastAsia="Times New Roman" w:hAnsi="Times New Roman"/>
          <w:color w:val="000000" w:themeColor="text1"/>
          <w:sz w:val="28"/>
          <w:szCs w:val="28"/>
        </w:rPr>
        <w:t xml:space="preserve">atu (80,9% no plānotā). Nodrošināta Latvijas ārējo ekonomisko pārstāvniecību darbība ārvalstīs – Vācijā, Lielbritānijā, Francijā, Zviedrijā, </w:t>
      </w:r>
      <w:r w:rsidRPr="00244BE3">
        <w:rPr>
          <w:rFonts w:ascii="Times New Roman" w:eastAsia="Times New Roman" w:hAnsi="Times New Roman"/>
          <w:bCs/>
          <w:color w:val="000000" w:themeColor="text1"/>
          <w:sz w:val="28"/>
          <w:szCs w:val="28"/>
        </w:rPr>
        <w:t>Dānijā, Norvēģijā, Nīderlandē, Krievijā, Japānā un Polijā. Īstenota ārvalstu kompāniju ienākošo eksporta pieprasījumu 171 projekta apstrāde, 13 vizīšu un 3 forumu organizēšana Latvijā. Sniegts atbalsts Latvijas uzņēmumiem eksporta veicināšanas pasākumos ārvalstīs: organizētas 13 individuālas biznesa vizītes, 26 uzņēmumu dalība 10 izstādēs.</w:t>
      </w:r>
      <w:r w:rsidRPr="00244BE3">
        <w:rPr>
          <w:rFonts w:ascii="Times New Roman" w:eastAsia="Times New Roman" w:hAnsi="Times New Roman"/>
          <w:color w:val="000000" w:themeColor="text1"/>
          <w:sz w:val="28"/>
          <w:szCs w:val="28"/>
        </w:rPr>
        <w:t xml:space="preserve"> </w:t>
      </w:r>
      <w:r w:rsidRPr="00244BE3">
        <w:rPr>
          <w:rFonts w:ascii="Times New Roman" w:eastAsia="Times New Roman" w:hAnsi="Times New Roman"/>
          <w:bCs/>
          <w:color w:val="000000" w:themeColor="text1"/>
          <w:sz w:val="28"/>
          <w:szCs w:val="28"/>
        </w:rPr>
        <w:t>Nav izlietoti līdzekļi 0,1</w:t>
      </w:r>
      <w:r w:rsidR="00186ECA" w:rsidRPr="00244BE3">
        <w:rPr>
          <w:rFonts w:ascii="Times New Roman" w:eastAsia="Times New Roman" w:hAnsi="Times New Roman"/>
          <w:bCs/>
          <w:color w:val="000000" w:themeColor="text1"/>
          <w:sz w:val="28"/>
          <w:szCs w:val="28"/>
        </w:rPr>
        <w:t> milj. l</w:t>
      </w:r>
      <w:r w:rsidRPr="00244BE3">
        <w:rPr>
          <w:rFonts w:ascii="Times New Roman" w:eastAsia="Times New Roman" w:hAnsi="Times New Roman"/>
          <w:bCs/>
          <w:color w:val="000000" w:themeColor="text1"/>
          <w:sz w:val="28"/>
          <w:szCs w:val="28"/>
        </w:rPr>
        <w:t>atu apmērā, jo netika izmaksātas plānotās atvaļinājuma naudas.</w:t>
      </w:r>
    </w:p>
    <w:p w:rsidR="002640CB" w:rsidRPr="00244BE3" w:rsidRDefault="002640CB" w:rsidP="00186ECA">
      <w:pPr>
        <w:spacing w:after="120" w:line="240" w:lineRule="auto"/>
        <w:ind w:firstLine="709"/>
        <w:jc w:val="both"/>
        <w:rPr>
          <w:rFonts w:ascii="Times New Roman" w:eastAsia="Times New Roman" w:hAnsi="Times New Roman"/>
          <w:color w:val="000000" w:themeColor="text1"/>
          <w:sz w:val="28"/>
          <w:szCs w:val="28"/>
        </w:rPr>
      </w:pPr>
      <w:r w:rsidRPr="00244BE3">
        <w:rPr>
          <w:rFonts w:ascii="Times New Roman" w:eastAsia="Times New Roman" w:hAnsi="Times New Roman"/>
          <w:color w:val="000000" w:themeColor="text1"/>
          <w:sz w:val="28"/>
          <w:szCs w:val="28"/>
        </w:rPr>
        <w:t>Programmā „Tūrisma politikas ieviešana” izlietoti 0,1</w:t>
      </w:r>
      <w:r w:rsidR="00186ECA" w:rsidRPr="00244BE3">
        <w:rPr>
          <w:rFonts w:ascii="Times New Roman" w:eastAsia="Times New Roman" w:hAnsi="Times New Roman"/>
          <w:color w:val="000000" w:themeColor="text1"/>
          <w:sz w:val="28"/>
          <w:szCs w:val="28"/>
        </w:rPr>
        <w:t> milj. l</w:t>
      </w:r>
      <w:r w:rsidRPr="00244BE3">
        <w:rPr>
          <w:rFonts w:ascii="Times New Roman" w:eastAsia="Times New Roman" w:hAnsi="Times New Roman"/>
          <w:color w:val="000000" w:themeColor="text1"/>
          <w:sz w:val="28"/>
          <w:szCs w:val="28"/>
        </w:rPr>
        <w:t xml:space="preserve">atu (77,6% no plānotā). Veicināta Latvijas tūrisma tēla atpazīstamība un popularizēta Latvija kā tūrisma galamērķis. Nodrošināta dalība 3 starptautiskajās tūrisma izstādēs (Somijā, Krievijā, Vācijā), organizēta 1 žurnālistu vizīte. Izstrādāti 3 veidu informācijas materiāli. Uzturēts un aktualizēts Latvijas tūrisma portāls </w:t>
      </w:r>
      <w:hyperlink r:id="rId12" w:history="1">
        <w:r w:rsidRPr="00244BE3">
          <w:rPr>
            <w:rFonts w:ascii="Times New Roman" w:eastAsia="Times New Roman" w:hAnsi="Times New Roman"/>
            <w:color w:val="000000" w:themeColor="text1"/>
            <w:sz w:val="28"/>
            <w:szCs w:val="28"/>
            <w:u w:val="single"/>
          </w:rPr>
          <w:t>www.latvia.travel</w:t>
        </w:r>
      </w:hyperlink>
      <w:r w:rsidRPr="00244BE3">
        <w:rPr>
          <w:rFonts w:ascii="Times New Roman" w:eastAsia="Times New Roman" w:hAnsi="Times New Roman"/>
          <w:color w:val="000000" w:themeColor="text1"/>
          <w:sz w:val="28"/>
          <w:szCs w:val="28"/>
        </w:rPr>
        <w:t xml:space="preserve">. Nodrošināta 3 apkārtrakstu </w:t>
      </w:r>
      <w:hyperlink r:id="rId13" w:history="1">
        <w:r w:rsidRPr="00244BE3">
          <w:rPr>
            <w:rFonts w:ascii="Times New Roman" w:eastAsia="Times New Roman" w:hAnsi="Times New Roman"/>
            <w:color w:val="000000" w:themeColor="text1"/>
            <w:sz w:val="28"/>
            <w:szCs w:val="28"/>
            <w:u w:val="single"/>
          </w:rPr>
          <w:t>www.greetingsfromlatvia.lv</w:t>
        </w:r>
      </w:hyperlink>
      <w:r w:rsidRPr="00244BE3">
        <w:rPr>
          <w:rFonts w:ascii="Times New Roman" w:eastAsia="Times New Roman" w:hAnsi="Times New Roman"/>
          <w:color w:val="000000" w:themeColor="text1"/>
          <w:sz w:val="28"/>
          <w:szCs w:val="28"/>
        </w:rPr>
        <w:t xml:space="preserve"> izdošana. Īstenotas mārketinga aktivitātes Japānas un Vācijas tirgū. Nodrošināta palīdzības tālruņa līnijas darbība. Nodrošināta dalība Eiropas Ceļojumu komisijas darbā. </w:t>
      </w:r>
    </w:p>
    <w:p w:rsidR="002640CB" w:rsidRPr="00244BE3" w:rsidRDefault="002640CB" w:rsidP="00186ECA">
      <w:pPr>
        <w:spacing w:after="120" w:line="240" w:lineRule="auto"/>
        <w:ind w:firstLine="709"/>
        <w:jc w:val="both"/>
        <w:rPr>
          <w:rFonts w:ascii="Times New Roman" w:eastAsia="Times New Roman" w:hAnsi="Times New Roman"/>
          <w:color w:val="000000" w:themeColor="text1"/>
          <w:sz w:val="28"/>
          <w:szCs w:val="28"/>
        </w:rPr>
      </w:pPr>
      <w:r w:rsidRPr="00244BE3">
        <w:rPr>
          <w:rFonts w:ascii="Times New Roman" w:eastAsia="Times New Roman" w:hAnsi="Times New Roman"/>
          <w:color w:val="000000" w:themeColor="text1"/>
          <w:sz w:val="28"/>
          <w:szCs w:val="28"/>
        </w:rPr>
        <w:t>Programmā „Nozares politiku veidošana un vadība” izlietoti 0,6</w:t>
      </w:r>
      <w:r w:rsidR="00186ECA" w:rsidRPr="00244BE3">
        <w:rPr>
          <w:rFonts w:ascii="Times New Roman" w:eastAsia="Times New Roman" w:hAnsi="Times New Roman"/>
          <w:color w:val="000000" w:themeColor="text1"/>
          <w:sz w:val="28"/>
          <w:szCs w:val="28"/>
        </w:rPr>
        <w:t> milj. l</w:t>
      </w:r>
      <w:r w:rsidRPr="00244BE3">
        <w:rPr>
          <w:rFonts w:ascii="Times New Roman" w:eastAsia="Times New Roman" w:hAnsi="Times New Roman"/>
          <w:color w:val="000000" w:themeColor="text1"/>
          <w:sz w:val="28"/>
          <w:szCs w:val="28"/>
        </w:rPr>
        <w:t xml:space="preserve">atu (92,8% no plānotā). Izstrādāti </w:t>
      </w:r>
      <w:r w:rsidRPr="00244BE3">
        <w:rPr>
          <w:rFonts w:ascii="Times New Roman" w:eastAsia="Times New Roman" w:hAnsi="Times New Roman"/>
          <w:bCs/>
          <w:color w:val="000000" w:themeColor="text1"/>
          <w:sz w:val="28"/>
          <w:szCs w:val="28"/>
        </w:rPr>
        <w:t>6</w:t>
      </w:r>
      <w:r w:rsidRPr="00244BE3">
        <w:rPr>
          <w:rFonts w:ascii="Times New Roman" w:eastAsia="Times New Roman" w:hAnsi="Times New Roman"/>
          <w:color w:val="000000" w:themeColor="text1"/>
          <w:sz w:val="28"/>
          <w:szCs w:val="28"/>
        </w:rPr>
        <w:t xml:space="preserve"> likumprojekti (t</w:t>
      </w:r>
      <w:r w:rsidR="009522CC" w:rsidRPr="00244BE3">
        <w:rPr>
          <w:rFonts w:ascii="Times New Roman" w:eastAsia="Times New Roman" w:hAnsi="Times New Roman"/>
          <w:color w:val="000000" w:themeColor="text1"/>
          <w:sz w:val="28"/>
          <w:szCs w:val="28"/>
        </w:rPr>
        <w:t xml:space="preserve">ai </w:t>
      </w:r>
      <w:r w:rsidRPr="00244BE3">
        <w:rPr>
          <w:rFonts w:ascii="Times New Roman" w:eastAsia="Times New Roman" w:hAnsi="Times New Roman"/>
          <w:color w:val="000000" w:themeColor="text1"/>
          <w:sz w:val="28"/>
          <w:szCs w:val="28"/>
        </w:rPr>
        <w:t>sk</w:t>
      </w:r>
      <w:r w:rsidR="009522CC" w:rsidRPr="00244BE3">
        <w:rPr>
          <w:rFonts w:ascii="Times New Roman" w:eastAsia="Times New Roman" w:hAnsi="Times New Roman"/>
          <w:color w:val="000000" w:themeColor="text1"/>
          <w:sz w:val="28"/>
          <w:szCs w:val="28"/>
        </w:rPr>
        <w:t>aitā</w:t>
      </w:r>
      <w:r w:rsidRPr="00244BE3">
        <w:rPr>
          <w:rFonts w:ascii="Times New Roman" w:eastAsia="Times New Roman" w:hAnsi="Times New Roman"/>
          <w:color w:val="000000" w:themeColor="text1"/>
          <w:sz w:val="28"/>
          <w:szCs w:val="28"/>
        </w:rPr>
        <w:t xml:space="preserve"> </w:t>
      </w:r>
      <w:r w:rsidRPr="00244BE3">
        <w:rPr>
          <w:rFonts w:ascii="Times New Roman" w:eastAsia="Times New Roman" w:hAnsi="Times New Roman"/>
          <w:bCs/>
          <w:color w:val="000000" w:themeColor="text1"/>
          <w:sz w:val="28"/>
          <w:szCs w:val="28"/>
        </w:rPr>
        <w:t xml:space="preserve">2 </w:t>
      </w:r>
      <w:r w:rsidRPr="00244BE3">
        <w:rPr>
          <w:rFonts w:ascii="Times New Roman" w:eastAsia="Times New Roman" w:hAnsi="Times New Roman"/>
          <w:color w:val="000000" w:themeColor="text1"/>
          <w:sz w:val="28"/>
          <w:szCs w:val="28"/>
        </w:rPr>
        <w:t xml:space="preserve">izskatīti MKK sēdē, </w:t>
      </w:r>
      <w:r w:rsidRPr="00244BE3">
        <w:rPr>
          <w:rFonts w:ascii="Times New Roman" w:eastAsia="Times New Roman" w:hAnsi="Times New Roman"/>
          <w:bCs/>
          <w:color w:val="000000" w:themeColor="text1"/>
          <w:sz w:val="28"/>
          <w:szCs w:val="28"/>
        </w:rPr>
        <w:t xml:space="preserve">2 </w:t>
      </w:r>
      <w:r w:rsidRPr="00244BE3">
        <w:rPr>
          <w:rFonts w:ascii="Times New Roman" w:eastAsia="Times New Roman" w:hAnsi="Times New Roman"/>
          <w:color w:val="000000" w:themeColor="text1"/>
          <w:sz w:val="28"/>
          <w:szCs w:val="28"/>
        </w:rPr>
        <w:t xml:space="preserve">izskatīti MK sēdē), </w:t>
      </w:r>
      <w:r w:rsidRPr="00244BE3">
        <w:rPr>
          <w:rFonts w:ascii="Times New Roman" w:eastAsia="Times New Roman" w:hAnsi="Times New Roman"/>
          <w:bCs/>
          <w:color w:val="000000" w:themeColor="text1"/>
          <w:sz w:val="28"/>
          <w:szCs w:val="28"/>
        </w:rPr>
        <w:t>30</w:t>
      </w:r>
      <w:r w:rsidRPr="00244BE3">
        <w:rPr>
          <w:rFonts w:ascii="Times New Roman" w:eastAsia="Times New Roman" w:hAnsi="Times New Roman"/>
          <w:color w:val="000000" w:themeColor="text1"/>
          <w:sz w:val="28"/>
          <w:szCs w:val="28"/>
        </w:rPr>
        <w:t xml:space="preserve"> MK noteikumu projekti (t</w:t>
      </w:r>
      <w:r w:rsidR="009522CC" w:rsidRPr="00244BE3">
        <w:rPr>
          <w:rFonts w:ascii="Times New Roman" w:eastAsia="Times New Roman" w:hAnsi="Times New Roman"/>
          <w:color w:val="000000" w:themeColor="text1"/>
          <w:sz w:val="28"/>
          <w:szCs w:val="28"/>
        </w:rPr>
        <w:t xml:space="preserve">ai </w:t>
      </w:r>
      <w:r w:rsidRPr="00244BE3">
        <w:rPr>
          <w:rFonts w:ascii="Times New Roman" w:eastAsia="Times New Roman" w:hAnsi="Times New Roman"/>
          <w:color w:val="000000" w:themeColor="text1"/>
          <w:sz w:val="28"/>
          <w:szCs w:val="28"/>
        </w:rPr>
        <w:t>sk</w:t>
      </w:r>
      <w:r w:rsidR="009522CC" w:rsidRPr="00244BE3">
        <w:rPr>
          <w:rFonts w:ascii="Times New Roman" w:eastAsia="Times New Roman" w:hAnsi="Times New Roman"/>
          <w:color w:val="000000" w:themeColor="text1"/>
          <w:sz w:val="28"/>
          <w:szCs w:val="28"/>
        </w:rPr>
        <w:t>aitā</w:t>
      </w:r>
      <w:r w:rsidRPr="00244BE3">
        <w:rPr>
          <w:rFonts w:ascii="Times New Roman" w:eastAsia="Times New Roman" w:hAnsi="Times New Roman"/>
          <w:color w:val="000000" w:themeColor="text1"/>
          <w:sz w:val="28"/>
          <w:szCs w:val="28"/>
        </w:rPr>
        <w:t xml:space="preserve"> </w:t>
      </w:r>
      <w:r w:rsidRPr="00244BE3">
        <w:rPr>
          <w:rFonts w:ascii="Times New Roman" w:eastAsia="Times New Roman" w:hAnsi="Times New Roman"/>
          <w:bCs/>
          <w:color w:val="000000" w:themeColor="text1"/>
          <w:sz w:val="28"/>
          <w:szCs w:val="28"/>
        </w:rPr>
        <w:t>13</w:t>
      </w:r>
      <w:r w:rsidRPr="00244BE3">
        <w:rPr>
          <w:rFonts w:ascii="Times New Roman" w:eastAsia="Times New Roman" w:hAnsi="Times New Roman"/>
          <w:color w:val="000000" w:themeColor="text1"/>
          <w:sz w:val="28"/>
          <w:szCs w:val="28"/>
        </w:rPr>
        <w:t xml:space="preserve"> izskatīti MK sēdē), </w:t>
      </w:r>
      <w:r w:rsidRPr="00244BE3">
        <w:rPr>
          <w:rFonts w:ascii="Times New Roman" w:eastAsia="Times New Roman" w:hAnsi="Times New Roman"/>
          <w:bCs/>
          <w:color w:val="000000" w:themeColor="text1"/>
          <w:sz w:val="28"/>
          <w:szCs w:val="28"/>
        </w:rPr>
        <w:t>28</w:t>
      </w:r>
      <w:r w:rsidRPr="00244BE3">
        <w:rPr>
          <w:rFonts w:ascii="Times New Roman" w:eastAsia="Times New Roman" w:hAnsi="Times New Roman"/>
          <w:color w:val="000000" w:themeColor="text1"/>
          <w:sz w:val="28"/>
          <w:szCs w:val="28"/>
        </w:rPr>
        <w:t xml:space="preserve"> MK rīkojumu projekti (t</w:t>
      </w:r>
      <w:r w:rsidR="009522CC" w:rsidRPr="00244BE3">
        <w:rPr>
          <w:rFonts w:ascii="Times New Roman" w:eastAsia="Times New Roman" w:hAnsi="Times New Roman"/>
          <w:color w:val="000000" w:themeColor="text1"/>
          <w:sz w:val="28"/>
          <w:szCs w:val="28"/>
        </w:rPr>
        <w:t xml:space="preserve">ai </w:t>
      </w:r>
      <w:r w:rsidRPr="00244BE3">
        <w:rPr>
          <w:rFonts w:ascii="Times New Roman" w:eastAsia="Times New Roman" w:hAnsi="Times New Roman"/>
          <w:color w:val="000000" w:themeColor="text1"/>
          <w:sz w:val="28"/>
          <w:szCs w:val="28"/>
        </w:rPr>
        <w:t>sk</w:t>
      </w:r>
      <w:r w:rsidR="009522CC" w:rsidRPr="00244BE3">
        <w:rPr>
          <w:rFonts w:ascii="Times New Roman" w:eastAsia="Times New Roman" w:hAnsi="Times New Roman"/>
          <w:color w:val="000000" w:themeColor="text1"/>
          <w:sz w:val="28"/>
          <w:szCs w:val="28"/>
        </w:rPr>
        <w:t>aitā</w:t>
      </w:r>
      <w:r w:rsidRPr="00244BE3">
        <w:rPr>
          <w:rFonts w:ascii="Times New Roman" w:eastAsia="Times New Roman" w:hAnsi="Times New Roman"/>
          <w:color w:val="000000" w:themeColor="text1"/>
          <w:sz w:val="28"/>
          <w:szCs w:val="28"/>
        </w:rPr>
        <w:t xml:space="preserve"> </w:t>
      </w:r>
      <w:r w:rsidRPr="00244BE3">
        <w:rPr>
          <w:rFonts w:ascii="Times New Roman" w:eastAsia="Times New Roman" w:hAnsi="Times New Roman"/>
          <w:bCs/>
          <w:color w:val="000000" w:themeColor="text1"/>
          <w:sz w:val="28"/>
          <w:szCs w:val="28"/>
        </w:rPr>
        <w:t xml:space="preserve">15 </w:t>
      </w:r>
      <w:r w:rsidRPr="00244BE3">
        <w:rPr>
          <w:rFonts w:ascii="Times New Roman" w:eastAsia="Times New Roman" w:hAnsi="Times New Roman"/>
          <w:color w:val="000000" w:themeColor="text1"/>
          <w:sz w:val="28"/>
          <w:szCs w:val="28"/>
        </w:rPr>
        <w:t xml:space="preserve">izskatīti MK sēdē), </w:t>
      </w:r>
      <w:r w:rsidRPr="00244BE3">
        <w:rPr>
          <w:rFonts w:ascii="Times New Roman" w:eastAsia="Times New Roman" w:hAnsi="Times New Roman"/>
          <w:bCs/>
          <w:color w:val="000000" w:themeColor="text1"/>
          <w:sz w:val="28"/>
          <w:szCs w:val="28"/>
        </w:rPr>
        <w:t>6</w:t>
      </w:r>
      <w:r w:rsidRPr="00244BE3">
        <w:rPr>
          <w:rFonts w:ascii="Times New Roman" w:eastAsia="Times New Roman" w:hAnsi="Times New Roman"/>
          <w:color w:val="000000" w:themeColor="text1"/>
          <w:sz w:val="28"/>
          <w:szCs w:val="28"/>
        </w:rPr>
        <w:t xml:space="preserve"> informatīvie ziņojumi, kas izskatīti MK sēdē, </w:t>
      </w:r>
      <w:r w:rsidRPr="00244BE3">
        <w:rPr>
          <w:rFonts w:ascii="Times New Roman" w:eastAsia="Times New Roman" w:hAnsi="Times New Roman"/>
          <w:bCs/>
          <w:color w:val="000000" w:themeColor="text1"/>
          <w:sz w:val="28"/>
          <w:szCs w:val="28"/>
        </w:rPr>
        <w:t>9</w:t>
      </w:r>
      <w:r w:rsidRPr="00244BE3">
        <w:rPr>
          <w:rFonts w:ascii="Times New Roman" w:eastAsia="Times New Roman" w:hAnsi="Times New Roman"/>
          <w:color w:val="000000" w:themeColor="text1"/>
          <w:sz w:val="28"/>
          <w:szCs w:val="28"/>
        </w:rPr>
        <w:t xml:space="preserve"> protokollēmumi, </w:t>
      </w:r>
      <w:r w:rsidRPr="00244BE3">
        <w:rPr>
          <w:rFonts w:ascii="Times New Roman" w:eastAsia="Times New Roman" w:hAnsi="Times New Roman"/>
          <w:bCs/>
          <w:color w:val="000000" w:themeColor="text1"/>
          <w:sz w:val="28"/>
          <w:szCs w:val="28"/>
        </w:rPr>
        <w:t>7</w:t>
      </w:r>
      <w:r w:rsidRPr="00244BE3">
        <w:rPr>
          <w:rFonts w:ascii="Times New Roman" w:eastAsia="Times New Roman" w:hAnsi="Times New Roman"/>
          <w:color w:val="000000" w:themeColor="text1"/>
          <w:sz w:val="28"/>
          <w:szCs w:val="28"/>
        </w:rPr>
        <w:t xml:space="preserve"> informatīvie jautājumi, nostājas un pozīcijas. Būtiskākie dokumenti: </w:t>
      </w:r>
      <w:r w:rsidRPr="00244BE3">
        <w:rPr>
          <w:rFonts w:ascii="Times New Roman" w:eastAsia="Times New Roman" w:hAnsi="Times New Roman"/>
          <w:iCs/>
          <w:color w:val="000000" w:themeColor="text1"/>
          <w:sz w:val="28"/>
          <w:szCs w:val="28"/>
        </w:rPr>
        <w:t>Par makroekonomisko situāciju valstī; Par energoefektivitātes paaugstināšanu valsts iestādēs; Par efektīvas, drošas un ilgtspējīgas enerģijas piegādes nodrošināšanu; Par Latvijas preču un pakalpojumu eksporta veicināšanas un ārvalstu investīciju piesaistes pasākumu plānu; Par Krievijas Federācijas iestāšanās procesu Pasaules Tirdzniecības organizācijā; Latvijas nacionālā pozīcija „Ikgadējais izaugsmes ziņojums: turpinot visaptverošu Eiropas Savienības reakciju uz krīzi”</w:t>
      </w:r>
      <w:r w:rsidRPr="00244BE3">
        <w:rPr>
          <w:rFonts w:ascii="Times New Roman" w:eastAsia="Times New Roman" w:hAnsi="Times New Roman"/>
          <w:color w:val="000000" w:themeColor="text1"/>
          <w:sz w:val="28"/>
          <w:szCs w:val="28"/>
        </w:rPr>
        <w:t>. Izdot</w:t>
      </w:r>
      <w:r w:rsidRPr="00244BE3">
        <w:rPr>
          <w:rFonts w:ascii="Times New Roman" w:eastAsia="Times New Roman" w:hAnsi="Times New Roman"/>
          <w:bCs/>
          <w:color w:val="000000" w:themeColor="text1"/>
          <w:sz w:val="28"/>
          <w:szCs w:val="28"/>
        </w:rPr>
        <w:t>s</w:t>
      </w:r>
      <w:r w:rsidRPr="00244BE3">
        <w:rPr>
          <w:rFonts w:ascii="Times New Roman" w:eastAsia="Times New Roman" w:hAnsi="Times New Roman"/>
          <w:color w:val="000000" w:themeColor="text1"/>
          <w:sz w:val="28"/>
          <w:szCs w:val="28"/>
        </w:rPr>
        <w:t xml:space="preserve"> biļetens „Latvijas tautsaimniecība: Makroekonomiskais apskats” un biļetens „Ziņojums par Latvijas tautsaimniecības attīstību”. </w:t>
      </w:r>
    </w:p>
    <w:p w:rsidR="002640CB" w:rsidRPr="00DB4B76" w:rsidRDefault="002640CB" w:rsidP="002C3CA0">
      <w:pPr>
        <w:spacing w:after="120" w:line="240" w:lineRule="auto"/>
        <w:rPr>
          <w:rFonts w:ascii="Times New Roman" w:eastAsia="Times New Roman" w:hAnsi="Times New Roman"/>
          <w:color w:val="000000" w:themeColor="text1"/>
          <w:lang w:eastAsia="lv-LV"/>
        </w:rPr>
      </w:pPr>
      <w:r w:rsidRPr="00DB4B76">
        <w:rPr>
          <w:rFonts w:ascii="Times New Roman" w:eastAsia="Times New Roman" w:hAnsi="Times New Roman"/>
          <w:color w:val="000000" w:themeColor="text1"/>
          <w:lang w:eastAsia="lv-LV"/>
        </w:rPr>
        <w:t>Eiropas Savienības politiku instrumentu un pārējās ārvalstu finanšu palīdzības līdzfinansēto un finansēto projektu un pasākumu īstenošana</w:t>
      </w:r>
    </w:p>
    <w:tbl>
      <w:tblPr>
        <w:tblW w:w="4890" w:type="pct"/>
        <w:tblInd w:w="30" w:type="dxa"/>
        <w:tblBorders>
          <w:top w:val="outset" w:sz="6" w:space="0" w:color="000000"/>
          <w:left w:val="outset" w:sz="6" w:space="0" w:color="000000"/>
          <w:bottom w:val="outset" w:sz="6" w:space="0" w:color="000000"/>
          <w:right w:val="outset" w:sz="6" w:space="0" w:color="000000"/>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2114"/>
        <w:gridCol w:w="950"/>
        <w:gridCol w:w="948"/>
        <w:gridCol w:w="938"/>
        <w:gridCol w:w="1007"/>
        <w:gridCol w:w="991"/>
        <w:gridCol w:w="989"/>
        <w:gridCol w:w="993"/>
      </w:tblGrid>
      <w:tr w:rsidR="00D26051" w:rsidRPr="00D26051" w:rsidTr="00725998">
        <w:trPr>
          <w:trHeight w:val="20"/>
          <w:tblHeader/>
        </w:trPr>
        <w:tc>
          <w:tcPr>
            <w:tcW w:w="1183"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7D3F6A" w:rsidRPr="00D26051" w:rsidRDefault="007D3F6A" w:rsidP="007D3F6A">
            <w:pPr>
              <w:spacing w:after="0" w:line="240" w:lineRule="auto"/>
              <w:jc w:val="center"/>
              <w:rPr>
                <w:rFonts w:ascii="Times New Roman" w:hAnsi="Times New Roman"/>
                <w:color w:val="000000" w:themeColor="text1"/>
                <w:sz w:val="16"/>
                <w:szCs w:val="16"/>
                <w:lang w:eastAsia="lv-LV"/>
              </w:rPr>
            </w:pPr>
            <w:r w:rsidRPr="00D26051">
              <w:rPr>
                <w:rFonts w:ascii="Times New Roman" w:hAnsi="Times New Roman"/>
                <w:color w:val="000000" w:themeColor="text1"/>
                <w:sz w:val="16"/>
                <w:szCs w:val="16"/>
                <w:lang w:eastAsia="lv-LV"/>
              </w:rPr>
              <w:t>Finansiālie rādītāji</w:t>
            </w:r>
          </w:p>
        </w:tc>
        <w:tc>
          <w:tcPr>
            <w:tcW w:w="532"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7D3F6A" w:rsidRPr="00D26051" w:rsidRDefault="007D3F6A" w:rsidP="007D3F6A">
            <w:pPr>
              <w:spacing w:after="0" w:line="240" w:lineRule="auto"/>
              <w:jc w:val="center"/>
              <w:rPr>
                <w:rFonts w:ascii="Times New Roman" w:hAnsi="Times New Roman"/>
                <w:color w:val="000000" w:themeColor="text1"/>
                <w:sz w:val="16"/>
                <w:szCs w:val="16"/>
                <w:lang w:eastAsia="lv-LV"/>
              </w:rPr>
            </w:pPr>
            <w:r w:rsidRPr="00D26051">
              <w:rPr>
                <w:rFonts w:ascii="Times New Roman" w:hAnsi="Times New Roman"/>
                <w:color w:val="000000" w:themeColor="text1"/>
                <w:sz w:val="16"/>
                <w:szCs w:val="16"/>
                <w:lang w:eastAsia="lv-LV"/>
              </w:rPr>
              <w:t>2010.g.</w:t>
            </w:r>
          </w:p>
          <w:p w:rsidR="007D3F6A" w:rsidRPr="00D26051" w:rsidRDefault="007D3F6A" w:rsidP="007D3F6A">
            <w:pPr>
              <w:spacing w:after="0" w:line="240" w:lineRule="auto"/>
              <w:jc w:val="center"/>
              <w:rPr>
                <w:rFonts w:ascii="Times New Roman" w:hAnsi="Times New Roman"/>
                <w:color w:val="000000" w:themeColor="text1"/>
                <w:sz w:val="16"/>
                <w:szCs w:val="16"/>
                <w:lang w:eastAsia="lv-LV"/>
              </w:rPr>
            </w:pPr>
            <w:r w:rsidRPr="00D26051">
              <w:rPr>
                <w:rFonts w:ascii="Times New Roman" w:hAnsi="Times New Roman"/>
                <w:color w:val="000000" w:themeColor="text1"/>
                <w:sz w:val="16"/>
                <w:szCs w:val="16"/>
                <w:lang w:eastAsia="lv-LV"/>
              </w:rPr>
              <w:t>I cet.</w:t>
            </w:r>
          </w:p>
          <w:p w:rsidR="007D3F6A" w:rsidRPr="00D26051" w:rsidRDefault="007D3F6A" w:rsidP="007D3F6A">
            <w:pPr>
              <w:spacing w:after="0" w:line="240" w:lineRule="auto"/>
              <w:jc w:val="center"/>
              <w:rPr>
                <w:rFonts w:ascii="Times New Roman" w:hAnsi="Times New Roman"/>
                <w:color w:val="000000" w:themeColor="text1"/>
                <w:sz w:val="16"/>
                <w:szCs w:val="16"/>
                <w:lang w:eastAsia="lv-LV"/>
              </w:rPr>
            </w:pPr>
            <w:r w:rsidRPr="00D26051">
              <w:rPr>
                <w:rFonts w:ascii="Times New Roman" w:hAnsi="Times New Roman"/>
                <w:color w:val="000000" w:themeColor="text1"/>
                <w:sz w:val="16"/>
                <w:szCs w:val="16"/>
                <w:lang w:eastAsia="lv-LV"/>
              </w:rPr>
              <w:t xml:space="preserve">izpilde </w:t>
            </w:r>
          </w:p>
        </w:tc>
        <w:tc>
          <w:tcPr>
            <w:tcW w:w="531"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7D3F6A" w:rsidRPr="00D26051" w:rsidRDefault="007D3F6A" w:rsidP="007D3F6A">
            <w:pPr>
              <w:spacing w:after="0" w:line="240" w:lineRule="auto"/>
              <w:jc w:val="center"/>
              <w:rPr>
                <w:rFonts w:ascii="Times New Roman" w:hAnsi="Times New Roman"/>
                <w:color w:val="000000" w:themeColor="text1"/>
                <w:sz w:val="16"/>
                <w:szCs w:val="16"/>
                <w:lang w:eastAsia="lv-LV"/>
              </w:rPr>
            </w:pPr>
            <w:r w:rsidRPr="00D26051">
              <w:rPr>
                <w:rFonts w:ascii="Times New Roman" w:hAnsi="Times New Roman"/>
                <w:color w:val="000000" w:themeColor="text1"/>
                <w:sz w:val="16"/>
                <w:szCs w:val="16"/>
                <w:lang w:eastAsia="lv-LV"/>
              </w:rPr>
              <w:t>2011.g.</w:t>
            </w:r>
          </w:p>
          <w:p w:rsidR="007D3F6A" w:rsidRPr="00D26051" w:rsidRDefault="007D3F6A" w:rsidP="007D3F6A">
            <w:pPr>
              <w:spacing w:after="0" w:line="240" w:lineRule="auto"/>
              <w:jc w:val="center"/>
              <w:rPr>
                <w:rFonts w:ascii="Times New Roman" w:hAnsi="Times New Roman"/>
                <w:color w:val="000000" w:themeColor="text1"/>
                <w:sz w:val="16"/>
                <w:szCs w:val="16"/>
                <w:lang w:eastAsia="lv-LV"/>
              </w:rPr>
            </w:pPr>
            <w:r w:rsidRPr="00D26051">
              <w:rPr>
                <w:rFonts w:ascii="Times New Roman" w:hAnsi="Times New Roman"/>
                <w:color w:val="000000" w:themeColor="text1"/>
                <w:sz w:val="16"/>
                <w:szCs w:val="16"/>
                <w:lang w:eastAsia="lv-LV"/>
              </w:rPr>
              <w:t>I cet.</w:t>
            </w:r>
          </w:p>
          <w:p w:rsidR="007D3F6A" w:rsidRPr="00D26051" w:rsidRDefault="007D3F6A" w:rsidP="007D3F6A">
            <w:pPr>
              <w:spacing w:after="0" w:line="240" w:lineRule="auto"/>
              <w:jc w:val="center"/>
              <w:rPr>
                <w:rFonts w:ascii="Times New Roman" w:hAnsi="Times New Roman"/>
                <w:color w:val="000000" w:themeColor="text1"/>
                <w:sz w:val="16"/>
                <w:szCs w:val="16"/>
                <w:lang w:eastAsia="lv-LV"/>
              </w:rPr>
            </w:pPr>
            <w:r w:rsidRPr="00D26051">
              <w:rPr>
                <w:rFonts w:ascii="Times New Roman" w:hAnsi="Times New Roman"/>
                <w:color w:val="000000" w:themeColor="text1"/>
                <w:sz w:val="16"/>
                <w:szCs w:val="16"/>
                <w:lang w:eastAsia="lv-LV"/>
              </w:rPr>
              <w:t>plāns</w:t>
            </w:r>
          </w:p>
        </w:tc>
        <w:tc>
          <w:tcPr>
            <w:tcW w:w="525"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7D3F6A" w:rsidRPr="00D26051" w:rsidRDefault="007D3F6A" w:rsidP="007D3F6A">
            <w:pPr>
              <w:spacing w:after="0" w:line="240" w:lineRule="auto"/>
              <w:jc w:val="center"/>
              <w:rPr>
                <w:rFonts w:ascii="Times New Roman" w:hAnsi="Times New Roman"/>
                <w:color w:val="000000" w:themeColor="text1"/>
                <w:sz w:val="16"/>
                <w:szCs w:val="16"/>
                <w:lang w:eastAsia="lv-LV"/>
              </w:rPr>
            </w:pPr>
            <w:r w:rsidRPr="00D26051">
              <w:rPr>
                <w:rFonts w:ascii="Times New Roman" w:hAnsi="Times New Roman"/>
                <w:color w:val="000000" w:themeColor="text1"/>
                <w:sz w:val="16"/>
                <w:szCs w:val="16"/>
                <w:lang w:eastAsia="lv-LV"/>
              </w:rPr>
              <w:t>2011.g.</w:t>
            </w:r>
          </w:p>
          <w:p w:rsidR="007D3F6A" w:rsidRPr="00D26051" w:rsidRDefault="007D3F6A" w:rsidP="007D3F6A">
            <w:pPr>
              <w:spacing w:after="0" w:line="240" w:lineRule="auto"/>
              <w:jc w:val="center"/>
              <w:rPr>
                <w:rFonts w:ascii="Times New Roman" w:hAnsi="Times New Roman"/>
                <w:color w:val="000000" w:themeColor="text1"/>
                <w:sz w:val="16"/>
                <w:szCs w:val="16"/>
                <w:lang w:eastAsia="lv-LV"/>
              </w:rPr>
            </w:pPr>
            <w:r w:rsidRPr="00D26051">
              <w:rPr>
                <w:rFonts w:ascii="Times New Roman" w:hAnsi="Times New Roman"/>
                <w:color w:val="000000" w:themeColor="text1"/>
                <w:sz w:val="16"/>
                <w:szCs w:val="16"/>
                <w:lang w:eastAsia="lv-LV"/>
              </w:rPr>
              <w:t>I cet.</w:t>
            </w:r>
          </w:p>
          <w:p w:rsidR="007D3F6A" w:rsidRPr="00D26051" w:rsidRDefault="007D3F6A" w:rsidP="007D3F6A">
            <w:pPr>
              <w:spacing w:after="0" w:line="240" w:lineRule="auto"/>
              <w:jc w:val="center"/>
              <w:rPr>
                <w:rFonts w:ascii="Times New Roman" w:hAnsi="Times New Roman"/>
                <w:color w:val="000000" w:themeColor="text1"/>
                <w:sz w:val="16"/>
                <w:szCs w:val="16"/>
                <w:lang w:eastAsia="lv-LV"/>
              </w:rPr>
            </w:pPr>
            <w:r w:rsidRPr="00D26051">
              <w:rPr>
                <w:rFonts w:ascii="Times New Roman" w:hAnsi="Times New Roman"/>
                <w:color w:val="000000" w:themeColor="text1"/>
                <w:sz w:val="16"/>
                <w:szCs w:val="16"/>
                <w:lang w:eastAsia="lv-LV"/>
              </w:rPr>
              <w:t>izpilde</w:t>
            </w:r>
          </w:p>
        </w:tc>
        <w:tc>
          <w:tcPr>
            <w:tcW w:w="564"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7D3F6A" w:rsidRPr="00D26051" w:rsidRDefault="007D3F6A" w:rsidP="007D3F6A">
            <w:pPr>
              <w:spacing w:after="0" w:line="240" w:lineRule="auto"/>
              <w:jc w:val="center"/>
              <w:rPr>
                <w:rFonts w:ascii="Times New Roman" w:hAnsi="Times New Roman"/>
                <w:color w:val="000000" w:themeColor="text1"/>
                <w:sz w:val="16"/>
                <w:szCs w:val="16"/>
                <w:lang w:eastAsia="lv-LV"/>
              </w:rPr>
            </w:pPr>
            <w:r w:rsidRPr="00D26051">
              <w:rPr>
                <w:rFonts w:ascii="Times New Roman" w:hAnsi="Times New Roman"/>
                <w:color w:val="000000" w:themeColor="text1"/>
                <w:sz w:val="16"/>
                <w:szCs w:val="16"/>
                <w:lang w:eastAsia="lv-LV"/>
              </w:rPr>
              <w:t>2011.g. I cet.</w:t>
            </w:r>
          </w:p>
          <w:p w:rsidR="007D3F6A" w:rsidRPr="00D26051" w:rsidRDefault="007D3F6A" w:rsidP="007D3F6A">
            <w:pPr>
              <w:spacing w:after="0" w:line="240" w:lineRule="auto"/>
              <w:jc w:val="center"/>
              <w:rPr>
                <w:rFonts w:ascii="Times New Roman" w:hAnsi="Times New Roman"/>
                <w:color w:val="000000" w:themeColor="text1"/>
                <w:sz w:val="16"/>
                <w:szCs w:val="16"/>
                <w:lang w:eastAsia="lv-LV"/>
              </w:rPr>
            </w:pPr>
            <w:r w:rsidRPr="00D26051">
              <w:rPr>
                <w:rFonts w:ascii="Times New Roman" w:hAnsi="Times New Roman"/>
                <w:color w:val="000000" w:themeColor="text1"/>
                <w:sz w:val="16"/>
                <w:szCs w:val="16"/>
                <w:lang w:eastAsia="lv-LV"/>
              </w:rPr>
              <w:t>izpilde pret</w:t>
            </w:r>
          </w:p>
          <w:p w:rsidR="007D3F6A" w:rsidRPr="00D26051" w:rsidRDefault="007D3F6A" w:rsidP="007D3F6A">
            <w:pPr>
              <w:spacing w:after="0" w:line="240" w:lineRule="auto"/>
              <w:jc w:val="center"/>
              <w:rPr>
                <w:rFonts w:ascii="Times New Roman" w:hAnsi="Times New Roman"/>
                <w:color w:val="000000" w:themeColor="text1"/>
                <w:sz w:val="16"/>
                <w:szCs w:val="16"/>
                <w:lang w:eastAsia="lv-LV"/>
              </w:rPr>
            </w:pPr>
            <w:r w:rsidRPr="00D26051">
              <w:rPr>
                <w:rFonts w:ascii="Times New Roman" w:hAnsi="Times New Roman"/>
                <w:color w:val="000000" w:themeColor="text1"/>
                <w:sz w:val="16"/>
                <w:szCs w:val="16"/>
                <w:lang w:eastAsia="lv-LV"/>
              </w:rPr>
              <w:t>2010.g. I cet. izpildi</w:t>
            </w:r>
          </w:p>
        </w:tc>
        <w:tc>
          <w:tcPr>
            <w:tcW w:w="555"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7D3F6A" w:rsidRPr="00D26051" w:rsidRDefault="007D3F6A" w:rsidP="007D3F6A">
            <w:pPr>
              <w:spacing w:after="0" w:line="240" w:lineRule="auto"/>
              <w:jc w:val="center"/>
              <w:rPr>
                <w:rFonts w:ascii="Times New Roman" w:hAnsi="Times New Roman"/>
                <w:color w:val="000000" w:themeColor="text1"/>
                <w:sz w:val="16"/>
                <w:szCs w:val="16"/>
                <w:lang w:eastAsia="lv-LV"/>
              </w:rPr>
            </w:pPr>
            <w:r w:rsidRPr="00D26051">
              <w:rPr>
                <w:rFonts w:ascii="Times New Roman" w:hAnsi="Times New Roman"/>
                <w:color w:val="000000" w:themeColor="text1"/>
                <w:sz w:val="16"/>
                <w:szCs w:val="16"/>
                <w:lang w:eastAsia="lv-LV"/>
              </w:rPr>
              <w:t>2011.g.I cet.</w:t>
            </w:r>
          </w:p>
          <w:p w:rsidR="007D3F6A" w:rsidRPr="00D26051" w:rsidRDefault="007D3F6A" w:rsidP="007D3F6A">
            <w:pPr>
              <w:spacing w:after="0" w:line="240" w:lineRule="auto"/>
              <w:jc w:val="center"/>
              <w:rPr>
                <w:rFonts w:ascii="Times New Roman" w:hAnsi="Times New Roman"/>
                <w:color w:val="000000" w:themeColor="text1"/>
                <w:sz w:val="16"/>
                <w:szCs w:val="16"/>
                <w:lang w:eastAsia="lv-LV"/>
              </w:rPr>
            </w:pPr>
            <w:r w:rsidRPr="00D26051">
              <w:rPr>
                <w:rFonts w:ascii="Times New Roman" w:hAnsi="Times New Roman"/>
                <w:color w:val="000000" w:themeColor="text1"/>
                <w:sz w:val="16"/>
                <w:szCs w:val="16"/>
                <w:lang w:eastAsia="lv-LV"/>
              </w:rPr>
              <w:t>izpilde pret</w:t>
            </w:r>
          </w:p>
          <w:p w:rsidR="007D3F6A" w:rsidRPr="00D26051" w:rsidRDefault="007D3F6A" w:rsidP="007D3F6A">
            <w:pPr>
              <w:spacing w:after="0" w:line="240" w:lineRule="auto"/>
              <w:jc w:val="center"/>
              <w:rPr>
                <w:rFonts w:ascii="Times New Roman" w:hAnsi="Times New Roman"/>
                <w:color w:val="000000" w:themeColor="text1"/>
                <w:sz w:val="16"/>
                <w:szCs w:val="16"/>
                <w:lang w:eastAsia="lv-LV"/>
              </w:rPr>
            </w:pPr>
            <w:r w:rsidRPr="00D26051">
              <w:rPr>
                <w:rFonts w:ascii="Times New Roman" w:hAnsi="Times New Roman"/>
                <w:color w:val="000000" w:themeColor="text1"/>
                <w:sz w:val="16"/>
                <w:szCs w:val="16"/>
                <w:lang w:eastAsia="lv-LV"/>
              </w:rPr>
              <w:t>2011.g. I cet.</w:t>
            </w:r>
          </w:p>
          <w:p w:rsidR="007D3F6A" w:rsidRPr="00D26051" w:rsidRDefault="007D3F6A" w:rsidP="007D3F6A">
            <w:pPr>
              <w:spacing w:after="0" w:line="240" w:lineRule="auto"/>
              <w:jc w:val="center"/>
              <w:rPr>
                <w:rFonts w:ascii="Times New Roman" w:hAnsi="Times New Roman"/>
                <w:color w:val="000000" w:themeColor="text1"/>
                <w:sz w:val="16"/>
                <w:szCs w:val="16"/>
                <w:lang w:eastAsia="lv-LV"/>
              </w:rPr>
            </w:pPr>
            <w:r w:rsidRPr="00D26051">
              <w:rPr>
                <w:rFonts w:ascii="Times New Roman" w:hAnsi="Times New Roman"/>
                <w:color w:val="000000" w:themeColor="text1"/>
                <w:sz w:val="16"/>
                <w:szCs w:val="16"/>
                <w:lang w:eastAsia="lv-LV"/>
              </w:rPr>
              <w:t>plānu</w:t>
            </w:r>
          </w:p>
        </w:tc>
        <w:tc>
          <w:tcPr>
            <w:tcW w:w="554"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7D3F6A" w:rsidRPr="00D26051" w:rsidRDefault="007D3F6A" w:rsidP="007D3F6A">
            <w:pPr>
              <w:spacing w:after="0" w:line="240" w:lineRule="auto"/>
              <w:jc w:val="center"/>
              <w:rPr>
                <w:rFonts w:ascii="Times New Roman" w:hAnsi="Times New Roman"/>
                <w:color w:val="000000" w:themeColor="text1"/>
                <w:sz w:val="16"/>
                <w:szCs w:val="16"/>
                <w:lang w:eastAsia="lv-LV"/>
              </w:rPr>
            </w:pPr>
            <w:r w:rsidRPr="00D26051">
              <w:rPr>
                <w:rFonts w:ascii="Times New Roman" w:hAnsi="Times New Roman"/>
                <w:color w:val="000000" w:themeColor="text1"/>
                <w:sz w:val="16"/>
                <w:szCs w:val="16"/>
                <w:lang w:eastAsia="lv-LV"/>
              </w:rPr>
              <w:t>2011.g. I cet.</w:t>
            </w:r>
          </w:p>
          <w:p w:rsidR="007D3F6A" w:rsidRPr="00D26051" w:rsidRDefault="007D3F6A" w:rsidP="007D3F6A">
            <w:pPr>
              <w:spacing w:after="0" w:line="240" w:lineRule="auto"/>
              <w:jc w:val="center"/>
              <w:rPr>
                <w:rFonts w:ascii="Times New Roman" w:hAnsi="Times New Roman"/>
                <w:color w:val="000000" w:themeColor="text1"/>
                <w:sz w:val="16"/>
                <w:szCs w:val="16"/>
                <w:lang w:eastAsia="lv-LV"/>
              </w:rPr>
            </w:pPr>
            <w:r w:rsidRPr="00D26051">
              <w:rPr>
                <w:rFonts w:ascii="Times New Roman" w:hAnsi="Times New Roman"/>
                <w:color w:val="000000" w:themeColor="text1"/>
                <w:sz w:val="16"/>
                <w:szCs w:val="16"/>
                <w:lang w:eastAsia="lv-LV"/>
              </w:rPr>
              <w:t>izpilde pret 2010.g. I cet.</w:t>
            </w:r>
          </w:p>
          <w:p w:rsidR="007D3F6A" w:rsidRPr="00D26051" w:rsidRDefault="007D3F6A" w:rsidP="007D3F6A">
            <w:pPr>
              <w:spacing w:after="0" w:line="240" w:lineRule="auto"/>
              <w:jc w:val="center"/>
              <w:rPr>
                <w:rFonts w:ascii="Times New Roman" w:hAnsi="Times New Roman"/>
                <w:color w:val="000000" w:themeColor="text1"/>
                <w:sz w:val="16"/>
                <w:szCs w:val="16"/>
                <w:lang w:eastAsia="lv-LV"/>
              </w:rPr>
            </w:pPr>
            <w:r w:rsidRPr="00D26051">
              <w:rPr>
                <w:rFonts w:ascii="Times New Roman" w:hAnsi="Times New Roman"/>
                <w:color w:val="000000" w:themeColor="text1"/>
                <w:sz w:val="16"/>
                <w:szCs w:val="16"/>
                <w:lang w:eastAsia="lv-LV"/>
              </w:rPr>
              <w:t>izpildi</w:t>
            </w:r>
          </w:p>
        </w:tc>
        <w:tc>
          <w:tcPr>
            <w:tcW w:w="556"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7D3F6A" w:rsidRPr="00D26051" w:rsidRDefault="007D3F6A" w:rsidP="007D3F6A">
            <w:pPr>
              <w:spacing w:after="0" w:line="240" w:lineRule="auto"/>
              <w:jc w:val="center"/>
              <w:rPr>
                <w:rFonts w:ascii="Times New Roman" w:hAnsi="Times New Roman"/>
                <w:color w:val="000000" w:themeColor="text1"/>
                <w:sz w:val="16"/>
                <w:szCs w:val="16"/>
                <w:lang w:eastAsia="lv-LV"/>
              </w:rPr>
            </w:pPr>
            <w:r w:rsidRPr="00D26051">
              <w:rPr>
                <w:rFonts w:ascii="Times New Roman" w:hAnsi="Times New Roman"/>
                <w:color w:val="000000" w:themeColor="text1"/>
                <w:sz w:val="16"/>
                <w:szCs w:val="16"/>
                <w:lang w:eastAsia="lv-LV"/>
              </w:rPr>
              <w:t>2011.g. I cet.</w:t>
            </w:r>
          </w:p>
          <w:p w:rsidR="007D3F6A" w:rsidRPr="00D26051" w:rsidRDefault="007D3F6A" w:rsidP="007D3F6A">
            <w:pPr>
              <w:spacing w:after="0" w:line="240" w:lineRule="auto"/>
              <w:jc w:val="center"/>
              <w:rPr>
                <w:rFonts w:ascii="Times New Roman" w:hAnsi="Times New Roman"/>
                <w:color w:val="000000" w:themeColor="text1"/>
                <w:sz w:val="16"/>
                <w:szCs w:val="16"/>
                <w:lang w:eastAsia="lv-LV"/>
              </w:rPr>
            </w:pPr>
            <w:r w:rsidRPr="00D26051">
              <w:rPr>
                <w:rFonts w:ascii="Times New Roman" w:hAnsi="Times New Roman"/>
                <w:color w:val="000000" w:themeColor="text1"/>
                <w:sz w:val="16"/>
                <w:szCs w:val="16"/>
                <w:lang w:eastAsia="lv-LV"/>
              </w:rPr>
              <w:t>izpilde pret 2011.g. I cet. plāna</w:t>
            </w:r>
          </w:p>
        </w:tc>
      </w:tr>
      <w:tr w:rsidR="007D3F6A" w:rsidRPr="00D26051" w:rsidTr="00DB4B76">
        <w:trPr>
          <w:trHeight w:val="20"/>
        </w:trPr>
        <w:tc>
          <w:tcPr>
            <w:tcW w:w="1183"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7D3F6A" w:rsidRPr="00D26051" w:rsidRDefault="007D3F6A" w:rsidP="007D3F6A">
            <w:pPr>
              <w:spacing w:after="0" w:line="240" w:lineRule="auto"/>
              <w:jc w:val="center"/>
              <w:rPr>
                <w:rFonts w:ascii="Times New Roman" w:hAnsi="Times New Roman"/>
                <w:i/>
                <w:color w:val="000000" w:themeColor="text1"/>
                <w:sz w:val="16"/>
                <w:szCs w:val="16"/>
                <w:lang w:eastAsia="lv-LV"/>
              </w:rPr>
            </w:pPr>
          </w:p>
        </w:tc>
        <w:tc>
          <w:tcPr>
            <w:tcW w:w="2707" w:type="pct"/>
            <w:gridSpan w:val="5"/>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7D3F6A" w:rsidRPr="00D26051" w:rsidRDefault="007D3F6A" w:rsidP="007D3F6A">
            <w:pPr>
              <w:spacing w:after="0" w:line="240" w:lineRule="auto"/>
              <w:jc w:val="center"/>
              <w:rPr>
                <w:rFonts w:ascii="Times New Roman" w:hAnsi="Times New Roman"/>
                <w:i/>
                <w:color w:val="000000" w:themeColor="text1"/>
                <w:sz w:val="16"/>
                <w:szCs w:val="16"/>
                <w:lang w:eastAsia="lv-LV"/>
              </w:rPr>
            </w:pPr>
            <w:r w:rsidRPr="00D26051">
              <w:rPr>
                <w:rFonts w:ascii="Times New Roman" w:hAnsi="Times New Roman"/>
                <w:i/>
                <w:color w:val="000000" w:themeColor="text1"/>
                <w:sz w:val="16"/>
                <w:szCs w:val="16"/>
                <w:lang w:eastAsia="lv-LV"/>
              </w:rPr>
              <w:t>tūkstošos latu</w:t>
            </w:r>
          </w:p>
        </w:tc>
        <w:tc>
          <w:tcPr>
            <w:tcW w:w="1110" w:type="pct"/>
            <w:gridSpan w:val="2"/>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7D3F6A" w:rsidRPr="00D26051" w:rsidRDefault="007D3F6A" w:rsidP="007D3F6A">
            <w:pPr>
              <w:spacing w:after="0" w:line="240" w:lineRule="auto"/>
              <w:jc w:val="center"/>
              <w:rPr>
                <w:rFonts w:ascii="Times New Roman" w:hAnsi="Times New Roman"/>
                <w:i/>
                <w:color w:val="000000" w:themeColor="text1"/>
                <w:sz w:val="16"/>
                <w:szCs w:val="16"/>
                <w:lang w:eastAsia="lv-LV"/>
              </w:rPr>
            </w:pPr>
            <w:r w:rsidRPr="00D26051">
              <w:rPr>
                <w:rFonts w:ascii="Times New Roman" w:hAnsi="Times New Roman"/>
                <w:i/>
                <w:color w:val="000000" w:themeColor="text1"/>
                <w:sz w:val="16"/>
                <w:szCs w:val="16"/>
                <w:lang w:eastAsia="lv-LV"/>
              </w:rPr>
              <w:t>(%)</w:t>
            </w:r>
          </w:p>
        </w:tc>
      </w:tr>
      <w:tr w:rsidR="00D26051" w:rsidRPr="00D26051" w:rsidTr="00DB4B76">
        <w:trPr>
          <w:trHeight w:val="20"/>
        </w:trPr>
        <w:tc>
          <w:tcPr>
            <w:tcW w:w="1183"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7D3F6A" w:rsidRPr="00D26051" w:rsidRDefault="007D3F6A" w:rsidP="007D3F6A">
            <w:pPr>
              <w:spacing w:after="0" w:line="240" w:lineRule="auto"/>
              <w:jc w:val="center"/>
              <w:rPr>
                <w:rFonts w:ascii="Times New Roman" w:hAnsi="Times New Roman"/>
                <w:i/>
                <w:color w:val="000000" w:themeColor="text1"/>
                <w:sz w:val="16"/>
                <w:szCs w:val="16"/>
                <w:lang w:eastAsia="lv-LV"/>
              </w:rPr>
            </w:pPr>
            <w:r w:rsidRPr="00D26051">
              <w:rPr>
                <w:rFonts w:ascii="Times New Roman" w:hAnsi="Times New Roman"/>
                <w:i/>
                <w:color w:val="000000" w:themeColor="text1"/>
                <w:sz w:val="16"/>
                <w:szCs w:val="16"/>
                <w:lang w:eastAsia="lv-LV"/>
              </w:rPr>
              <w:t>1</w:t>
            </w:r>
          </w:p>
        </w:tc>
        <w:tc>
          <w:tcPr>
            <w:tcW w:w="532"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7D3F6A" w:rsidRPr="00D26051" w:rsidRDefault="007D3F6A" w:rsidP="007D3F6A">
            <w:pPr>
              <w:spacing w:after="0" w:line="240" w:lineRule="auto"/>
              <w:jc w:val="center"/>
              <w:rPr>
                <w:rFonts w:ascii="Times New Roman" w:hAnsi="Times New Roman"/>
                <w:i/>
                <w:color w:val="000000" w:themeColor="text1"/>
                <w:sz w:val="16"/>
                <w:szCs w:val="16"/>
                <w:lang w:eastAsia="lv-LV"/>
              </w:rPr>
            </w:pPr>
            <w:r w:rsidRPr="00D26051">
              <w:rPr>
                <w:rFonts w:ascii="Times New Roman" w:hAnsi="Times New Roman"/>
                <w:i/>
                <w:color w:val="000000" w:themeColor="text1"/>
                <w:sz w:val="16"/>
                <w:szCs w:val="16"/>
                <w:lang w:eastAsia="lv-LV"/>
              </w:rPr>
              <w:t>2</w:t>
            </w:r>
          </w:p>
        </w:tc>
        <w:tc>
          <w:tcPr>
            <w:tcW w:w="531"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7D3F6A" w:rsidRPr="00D26051" w:rsidRDefault="007D3F6A" w:rsidP="007D3F6A">
            <w:pPr>
              <w:spacing w:after="0" w:line="240" w:lineRule="auto"/>
              <w:jc w:val="center"/>
              <w:rPr>
                <w:rFonts w:ascii="Times New Roman" w:hAnsi="Times New Roman"/>
                <w:i/>
                <w:color w:val="000000" w:themeColor="text1"/>
                <w:sz w:val="16"/>
                <w:szCs w:val="16"/>
                <w:lang w:eastAsia="lv-LV"/>
              </w:rPr>
            </w:pPr>
            <w:r w:rsidRPr="00D26051">
              <w:rPr>
                <w:rFonts w:ascii="Times New Roman" w:hAnsi="Times New Roman"/>
                <w:i/>
                <w:color w:val="000000" w:themeColor="text1"/>
                <w:sz w:val="16"/>
                <w:szCs w:val="16"/>
                <w:lang w:eastAsia="lv-LV"/>
              </w:rPr>
              <w:t>3</w:t>
            </w:r>
          </w:p>
        </w:tc>
        <w:tc>
          <w:tcPr>
            <w:tcW w:w="525"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7D3F6A" w:rsidRPr="00D26051" w:rsidRDefault="007D3F6A" w:rsidP="007D3F6A">
            <w:pPr>
              <w:spacing w:after="0" w:line="240" w:lineRule="auto"/>
              <w:jc w:val="center"/>
              <w:rPr>
                <w:rFonts w:ascii="Times New Roman" w:hAnsi="Times New Roman"/>
                <w:i/>
                <w:color w:val="000000" w:themeColor="text1"/>
                <w:sz w:val="16"/>
                <w:szCs w:val="16"/>
                <w:lang w:eastAsia="lv-LV"/>
              </w:rPr>
            </w:pPr>
            <w:r w:rsidRPr="00D26051">
              <w:rPr>
                <w:rFonts w:ascii="Times New Roman" w:hAnsi="Times New Roman"/>
                <w:i/>
                <w:color w:val="000000" w:themeColor="text1"/>
                <w:sz w:val="16"/>
                <w:szCs w:val="16"/>
                <w:lang w:eastAsia="lv-LV"/>
              </w:rPr>
              <w:t>4</w:t>
            </w:r>
          </w:p>
        </w:tc>
        <w:tc>
          <w:tcPr>
            <w:tcW w:w="564"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7D3F6A" w:rsidRPr="00D26051" w:rsidRDefault="007D3F6A" w:rsidP="007D3F6A">
            <w:pPr>
              <w:spacing w:after="0" w:line="240" w:lineRule="auto"/>
              <w:jc w:val="center"/>
              <w:rPr>
                <w:rFonts w:ascii="Times New Roman" w:hAnsi="Times New Roman"/>
                <w:i/>
                <w:color w:val="000000" w:themeColor="text1"/>
                <w:sz w:val="16"/>
                <w:szCs w:val="16"/>
                <w:lang w:eastAsia="lv-LV"/>
              </w:rPr>
            </w:pPr>
            <w:r w:rsidRPr="00D26051">
              <w:rPr>
                <w:rFonts w:ascii="Times New Roman" w:hAnsi="Times New Roman"/>
                <w:i/>
                <w:color w:val="000000" w:themeColor="text1"/>
                <w:sz w:val="16"/>
                <w:szCs w:val="16"/>
                <w:lang w:eastAsia="lv-LV"/>
              </w:rPr>
              <w:t>5 = 4-2</w:t>
            </w:r>
          </w:p>
        </w:tc>
        <w:tc>
          <w:tcPr>
            <w:tcW w:w="555"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7D3F6A" w:rsidRPr="00D26051" w:rsidRDefault="007D3F6A" w:rsidP="007D3F6A">
            <w:pPr>
              <w:spacing w:after="0" w:line="240" w:lineRule="auto"/>
              <w:jc w:val="center"/>
              <w:rPr>
                <w:rFonts w:ascii="Times New Roman" w:hAnsi="Times New Roman"/>
                <w:i/>
                <w:color w:val="000000" w:themeColor="text1"/>
                <w:sz w:val="16"/>
                <w:szCs w:val="16"/>
                <w:lang w:eastAsia="lv-LV"/>
              </w:rPr>
            </w:pPr>
            <w:r w:rsidRPr="00D26051">
              <w:rPr>
                <w:rFonts w:ascii="Times New Roman" w:hAnsi="Times New Roman"/>
                <w:i/>
                <w:color w:val="000000" w:themeColor="text1"/>
                <w:sz w:val="16"/>
                <w:szCs w:val="16"/>
                <w:lang w:eastAsia="lv-LV"/>
              </w:rPr>
              <w:t>6=4-3</w:t>
            </w:r>
          </w:p>
        </w:tc>
        <w:tc>
          <w:tcPr>
            <w:tcW w:w="554"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7D3F6A" w:rsidRPr="00D26051" w:rsidRDefault="007D3F6A" w:rsidP="007D3F6A">
            <w:pPr>
              <w:spacing w:after="0" w:line="240" w:lineRule="auto"/>
              <w:jc w:val="center"/>
              <w:rPr>
                <w:rFonts w:ascii="Times New Roman" w:hAnsi="Times New Roman"/>
                <w:i/>
                <w:color w:val="000000" w:themeColor="text1"/>
                <w:sz w:val="14"/>
                <w:szCs w:val="14"/>
                <w:lang w:eastAsia="lv-LV"/>
              </w:rPr>
            </w:pPr>
            <w:r w:rsidRPr="00D26051">
              <w:rPr>
                <w:rFonts w:ascii="Times New Roman" w:hAnsi="Times New Roman"/>
                <w:i/>
                <w:color w:val="000000" w:themeColor="text1"/>
                <w:sz w:val="14"/>
                <w:szCs w:val="14"/>
                <w:lang w:eastAsia="lv-LV"/>
              </w:rPr>
              <w:t>7=4/2*100-100</w:t>
            </w:r>
          </w:p>
        </w:tc>
        <w:tc>
          <w:tcPr>
            <w:tcW w:w="556"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7D3F6A" w:rsidRPr="00D26051" w:rsidRDefault="007D3F6A" w:rsidP="007D3F6A">
            <w:pPr>
              <w:spacing w:after="0" w:line="240" w:lineRule="auto"/>
              <w:jc w:val="center"/>
              <w:rPr>
                <w:rFonts w:ascii="Times New Roman" w:hAnsi="Times New Roman"/>
                <w:i/>
                <w:color w:val="000000" w:themeColor="text1"/>
                <w:sz w:val="16"/>
                <w:szCs w:val="16"/>
                <w:lang w:eastAsia="lv-LV"/>
              </w:rPr>
            </w:pPr>
            <w:r w:rsidRPr="00D26051">
              <w:rPr>
                <w:rFonts w:ascii="Times New Roman" w:hAnsi="Times New Roman"/>
                <w:i/>
                <w:color w:val="000000" w:themeColor="text1"/>
                <w:sz w:val="16"/>
                <w:szCs w:val="16"/>
                <w:lang w:eastAsia="lv-LV"/>
              </w:rPr>
              <w:t>8=4/3*100</w:t>
            </w:r>
          </w:p>
        </w:tc>
      </w:tr>
      <w:tr w:rsidR="00D26051" w:rsidRPr="00244BE3" w:rsidTr="00DB4B76">
        <w:trPr>
          <w:trHeight w:val="20"/>
        </w:trPr>
        <w:tc>
          <w:tcPr>
            <w:tcW w:w="1183" w:type="pct"/>
            <w:tcBorders>
              <w:top w:val="outset" w:sz="6" w:space="0" w:color="000000"/>
              <w:left w:val="outset" w:sz="6" w:space="0" w:color="000000"/>
              <w:bottom w:val="outset" w:sz="6" w:space="0" w:color="000000"/>
              <w:right w:val="outset" w:sz="6" w:space="0" w:color="000000"/>
            </w:tcBorders>
            <w:shd w:val="clear" w:color="auto" w:fill="FFFFFF"/>
            <w:hideMark/>
          </w:tcPr>
          <w:p w:rsidR="002640CB" w:rsidRPr="00244BE3" w:rsidRDefault="002640CB" w:rsidP="00E63913">
            <w:pPr>
              <w:spacing w:after="0" w:line="240" w:lineRule="auto"/>
              <w:rPr>
                <w:rFonts w:ascii="Times New Roman" w:eastAsia="Times New Roman" w:hAnsi="Times New Roman"/>
                <w:color w:val="000000" w:themeColor="text1"/>
                <w:sz w:val="20"/>
                <w:szCs w:val="20"/>
                <w:lang w:eastAsia="lv-LV"/>
              </w:rPr>
            </w:pPr>
            <w:r w:rsidRPr="00244BE3">
              <w:rPr>
                <w:rFonts w:ascii="Times New Roman" w:eastAsia="Times New Roman" w:hAnsi="Times New Roman"/>
                <w:b/>
                <w:bCs/>
                <w:color w:val="000000" w:themeColor="text1"/>
                <w:sz w:val="20"/>
                <w:szCs w:val="20"/>
                <w:lang w:eastAsia="lv-LV"/>
              </w:rPr>
              <w:t>Resursi izdevumu segšanai</w:t>
            </w:r>
          </w:p>
        </w:tc>
        <w:tc>
          <w:tcPr>
            <w:tcW w:w="532" w:type="pct"/>
            <w:tcBorders>
              <w:top w:val="outset" w:sz="6" w:space="0" w:color="000000"/>
              <w:left w:val="outset" w:sz="6" w:space="0" w:color="000000"/>
              <w:bottom w:val="outset" w:sz="6" w:space="0" w:color="000000"/>
              <w:right w:val="outset" w:sz="6" w:space="0" w:color="000000"/>
            </w:tcBorders>
            <w:shd w:val="clear" w:color="auto" w:fill="FFFFFF"/>
            <w:hideMark/>
          </w:tcPr>
          <w:p w:rsidR="002640CB" w:rsidRPr="00244BE3" w:rsidRDefault="002640CB" w:rsidP="00E63913">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 7 063</w:t>
            </w:r>
          </w:p>
        </w:tc>
        <w:tc>
          <w:tcPr>
            <w:tcW w:w="531" w:type="pct"/>
            <w:tcBorders>
              <w:top w:val="outset" w:sz="6" w:space="0" w:color="000000"/>
              <w:left w:val="outset" w:sz="6" w:space="0" w:color="000000"/>
              <w:bottom w:val="outset" w:sz="6" w:space="0" w:color="000000"/>
              <w:right w:val="outset" w:sz="6" w:space="0" w:color="000000"/>
            </w:tcBorders>
            <w:shd w:val="clear" w:color="auto" w:fill="FFFFFF"/>
            <w:hideMark/>
          </w:tcPr>
          <w:p w:rsidR="002640CB" w:rsidRPr="00244BE3" w:rsidRDefault="002640CB" w:rsidP="00E63913">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 6 546</w:t>
            </w:r>
          </w:p>
        </w:tc>
        <w:tc>
          <w:tcPr>
            <w:tcW w:w="525" w:type="pct"/>
            <w:tcBorders>
              <w:top w:val="outset" w:sz="6" w:space="0" w:color="000000"/>
              <w:left w:val="outset" w:sz="6" w:space="0" w:color="000000"/>
              <w:bottom w:val="outset" w:sz="6" w:space="0" w:color="000000"/>
              <w:right w:val="outset" w:sz="6" w:space="0" w:color="000000"/>
            </w:tcBorders>
            <w:shd w:val="clear" w:color="auto" w:fill="FFFFFF"/>
            <w:hideMark/>
          </w:tcPr>
          <w:p w:rsidR="002640CB" w:rsidRPr="00244BE3" w:rsidRDefault="002640CB" w:rsidP="00E63913">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 6 632</w:t>
            </w:r>
          </w:p>
        </w:tc>
        <w:tc>
          <w:tcPr>
            <w:tcW w:w="564" w:type="pct"/>
            <w:tcBorders>
              <w:top w:val="outset" w:sz="6" w:space="0" w:color="000000"/>
              <w:left w:val="outset" w:sz="6" w:space="0" w:color="000000"/>
              <w:bottom w:val="outset" w:sz="6" w:space="0" w:color="000000"/>
              <w:right w:val="outset" w:sz="6" w:space="0" w:color="000000"/>
            </w:tcBorders>
            <w:shd w:val="clear" w:color="auto" w:fill="FFFFFF"/>
            <w:hideMark/>
          </w:tcPr>
          <w:p w:rsidR="002640CB" w:rsidRPr="00244BE3" w:rsidRDefault="002640CB" w:rsidP="00E63913">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 -431</w:t>
            </w:r>
          </w:p>
        </w:tc>
        <w:tc>
          <w:tcPr>
            <w:tcW w:w="555" w:type="pct"/>
            <w:tcBorders>
              <w:top w:val="outset" w:sz="6" w:space="0" w:color="000000"/>
              <w:left w:val="outset" w:sz="6" w:space="0" w:color="000000"/>
              <w:bottom w:val="outset" w:sz="6" w:space="0" w:color="000000"/>
              <w:right w:val="outset" w:sz="6" w:space="0" w:color="000000"/>
            </w:tcBorders>
            <w:shd w:val="clear" w:color="auto" w:fill="FFFFFF"/>
          </w:tcPr>
          <w:p w:rsidR="002640CB" w:rsidRPr="00244BE3" w:rsidRDefault="002640CB" w:rsidP="00E63913">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86</w:t>
            </w:r>
          </w:p>
        </w:tc>
        <w:tc>
          <w:tcPr>
            <w:tcW w:w="554" w:type="pct"/>
            <w:tcBorders>
              <w:top w:val="outset" w:sz="6" w:space="0" w:color="000000"/>
              <w:left w:val="outset" w:sz="6" w:space="0" w:color="000000"/>
              <w:bottom w:val="outset" w:sz="6" w:space="0" w:color="000000"/>
              <w:right w:val="outset" w:sz="6" w:space="0" w:color="000000"/>
            </w:tcBorders>
            <w:shd w:val="clear" w:color="auto" w:fill="FFFFFF"/>
          </w:tcPr>
          <w:p w:rsidR="002640CB" w:rsidRPr="00244BE3" w:rsidRDefault="002640CB" w:rsidP="00E63913">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-6,1</w:t>
            </w:r>
          </w:p>
        </w:tc>
        <w:tc>
          <w:tcPr>
            <w:tcW w:w="556" w:type="pct"/>
            <w:tcBorders>
              <w:top w:val="outset" w:sz="6" w:space="0" w:color="000000"/>
              <w:left w:val="outset" w:sz="6" w:space="0" w:color="000000"/>
              <w:bottom w:val="outset" w:sz="6" w:space="0" w:color="000000"/>
              <w:right w:val="outset" w:sz="6" w:space="0" w:color="000000"/>
            </w:tcBorders>
            <w:shd w:val="clear" w:color="auto" w:fill="FFFFFF"/>
          </w:tcPr>
          <w:p w:rsidR="002640CB" w:rsidRPr="00244BE3" w:rsidRDefault="002640CB" w:rsidP="00E63913">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101,3</w:t>
            </w:r>
          </w:p>
        </w:tc>
      </w:tr>
      <w:tr w:rsidR="00D26051" w:rsidRPr="00244BE3" w:rsidTr="00DB4B76">
        <w:trPr>
          <w:trHeight w:val="20"/>
        </w:trPr>
        <w:tc>
          <w:tcPr>
            <w:tcW w:w="1183" w:type="pct"/>
            <w:tcBorders>
              <w:top w:val="outset" w:sz="6" w:space="0" w:color="000000"/>
              <w:left w:val="outset" w:sz="6" w:space="0" w:color="000000"/>
              <w:bottom w:val="outset" w:sz="6" w:space="0" w:color="000000"/>
              <w:right w:val="outset" w:sz="6" w:space="0" w:color="000000"/>
            </w:tcBorders>
            <w:shd w:val="clear" w:color="auto" w:fill="FFFFFF"/>
            <w:hideMark/>
          </w:tcPr>
          <w:p w:rsidR="002640CB" w:rsidRPr="00244BE3" w:rsidRDefault="002640CB" w:rsidP="00E63913">
            <w:pPr>
              <w:spacing w:after="0" w:line="240" w:lineRule="auto"/>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Ārvalstu finanšu palīdzība iestādes ieņēmumos</w:t>
            </w:r>
          </w:p>
        </w:tc>
        <w:tc>
          <w:tcPr>
            <w:tcW w:w="532" w:type="pct"/>
            <w:tcBorders>
              <w:top w:val="outset" w:sz="6" w:space="0" w:color="000000"/>
              <w:left w:val="outset" w:sz="6" w:space="0" w:color="000000"/>
              <w:bottom w:val="outset" w:sz="6" w:space="0" w:color="000000"/>
              <w:right w:val="outset" w:sz="6" w:space="0" w:color="000000"/>
            </w:tcBorders>
            <w:shd w:val="clear" w:color="auto" w:fill="FFFFFF"/>
            <w:hideMark/>
          </w:tcPr>
          <w:p w:rsidR="002640CB" w:rsidRPr="00244BE3" w:rsidRDefault="002640CB"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0</w:t>
            </w:r>
          </w:p>
        </w:tc>
        <w:tc>
          <w:tcPr>
            <w:tcW w:w="531" w:type="pct"/>
            <w:tcBorders>
              <w:top w:val="outset" w:sz="6" w:space="0" w:color="000000"/>
              <w:left w:val="outset" w:sz="6" w:space="0" w:color="000000"/>
              <w:bottom w:val="outset" w:sz="6" w:space="0" w:color="000000"/>
              <w:right w:val="outset" w:sz="6" w:space="0" w:color="000000"/>
            </w:tcBorders>
            <w:shd w:val="clear" w:color="auto" w:fill="FFFFFF"/>
            <w:hideMark/>
          </w:tcPr>
          <w:p w:rsidR="002640CB" w:rsidRPr="00244BE3" w:rsidRDefault="002640CB"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 196</w:t>
            </w:r>
          </w:p>
        </w:tc>
        <w:tc>
          <w:tcPr>
            <w:tcW w:w="525" w:type="pct"/>
            <w:tcBorders>
              <w:top w:val="outset" w:sz="6" w:space="0" w:color="000000"/>
              <w:left w:val="outset" w:sz="6" w:space="0" w:color="000000"/>
              <w:bottom w:val="outset" w:sz="6" w:space="0" w:color="000000"/>
              <w:right w:val="outset" w:sz="6" w:space="0" w:color="000000"/>
            </w:tcBorders>
            <w:shd w:val="clear" w:color="auto" w:fill="FFFFFF"/>
            <w:hideMark/>
          </w:tcPr>
          <w:p w:rsidR="002640CB" w:rsidRPr="00244BE3" w:rsidRDefault="002640CB"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282 </w:t>
            </w:r>
          </w:p>
        </w:tc>
        <w:tc>
          <w:tcPr>
            <w:tcW w:w="564" w:type="pct"/>
            <w:tcBorders>
              <w:top w:val="outset" w:sz="6" w:space="0" w:color="000000"/>
              <w:left w:val="outset" w:sz="6" w:space="0" w:color="000000"/>
              <w:bottom w:val="outset" w:sz="6" w:space="0" w:color="000000"/>
              <w:right w:val="outset" w:sz="6" w:space="0" w:color="000000"/>
            </w:tcBorders>
            <w:shd w:val="clear" w:color="auto" w:fill="FFFFFF"/>
            <w:hideMark/>
          </w:tcPr>
          <w:p w:rsidR="002640CB" w:rsidRPr="00244BE3" w:rsidRDefault="002640CB"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282 </w:t>
            </w:r>
          </w:p>
        </w:tc>
        <w:tc>
          <w:tcPr>
            <w:tcW w:w="555" w:type="pct"/>
            <w:tcBorders>
              <w:top w:val="outset" w:sz="6" w:space="0" w:color="000000"/>
              <w:left w:val="outset" w:sz="6" w:space="0" w:color="000000"/>
              <w:bottom w:val="outset" w:sz="6" w:space="0" w:color="000000"/>
              <w:right w:val="outset" w:sz="6" w:space="0" w:color="000000"/>
            </w:tcBorders>
            <w:shd w:val="clear" w:color="auto" w:fill="FFFFFF"/>
          </w:tcPr>
          <w:p w:rsidR="002640CB" w:rsidRPr="00244BE3" w:rsidRDefault="002640CB"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86</w:t>
            </w:r>
          </w:p>
        </w:tc>
        <w:tc>
          <w:tcPr>
            <w:tcW w:w="554" w:type="pct"/>
            <w:tcBorders>
              <w:top w:val="outset" w:sz="6" w:space="0" w:color="000000"/>
              <w:left w:val="outset" w:sz="6" w:space="0" w:color="000000"/>
              <w:bottom w:val="outset" w:sz="6" w:space="0" w:color="000000"/>
              <w:right w:val="outset" w:sz="6" w:space="0" w:color="000000"/>
            </w:tcBorders>
            <w:shd w:val="clear" w:color="auto" w:fill="FFFFFF"/>
          </w:tcPr>
          <w:p w:rsidR="002640CB" w:rsidRPr="00244BE3" w:rsidRDefault="002640CB" w:rsidP="00E63913">
            <w:pPr>
              <w:spacing w:after="0" w:line="240" w:lineRule="auto"/>
              <w:jc w:val="center"/>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w:t>
            </w:r>
          </w:p>
        </w:tc>
        <w:tc>
          <w:tcPr>
            <w:tcW w:w="556" w:type="pct"/>
            <w:tcBorders>
              <w:top w:val="outset" w:sz="6" w:space="0" w:color="000000"/>
              <w:left w:val="outset" w:sz="6" w:space="0" w:color="000000"/>
              <w:bottom w:val="outset" w:sz="6" w:space="0" w:color="000000"/>
              <w:right w:val="outset" w:sz="6" w:space="0" w:color="000000"/>
            </w:tcBorders>
            <w:shd w:val="clear" w:color="auto" w:fill="FFFFFF"/>
          </w:tcPr>
          <w:p w:rsidR="002640CB" w:rsidRPr="00244BE3" w:rsidRDefault="002640CB"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143,9</w:t>
            </w:r>
          </w:p>
        </w:tc>
      </w:tr>
      <w:tr w:rsidR="00D26051" w:rsidRPr="00244BE3" w:rsidTr="00DB4B76">
        <w:trPr>
          <w:trHeight w:val="20"/>
        </w:trPr>
        <w:tc>
          <w:tcPr>
            <w:tcW w:w="1183" w:type="pct"/>
            <w:tcBorders>
              <w:top w:val="outset" w:sz="6" w:space="0" w:color="000000"/>
              <w:left w:val="outset" w:sz="6" w:space="0" w:color="000000"/>
              <w:bottom w:val="outset" w:sz="6" w:space="0" w:color="000000"/>
              <w:right w:val="outset" w:sz="6" w:space="0" w:color="000000"/>
            </w:tcBorders>
            <w:shd w:val="clear" w:color="auto" w:fill="FFFFFF"/>
            <w:hideMark/>
          </w:tcPr>
          <w:p w:rsidR="002640CB" w:rsidRPr="00244BE3" w:rsidRDefault="002640CB" w:rsidP="00E63913">
            <w:pPr>
              <w:spacing w:after="0" w:line="240" w:lineRule="auto"/>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lastRenderedPageBreak/>
              <w:t>Dotācija no vispārējiem ieņēmumiem</w:t>
            </w:r>
          </w:p>
        </w:tc>
        <w:tc>
          <w:tcPr>
            <w:tcW w:w="532" w:type="pct"/>
            <w:tcBorders>
              <w:top w:val="outset" w:sz="6" w:space="0" w:color="000000"/>
              <w:left w:val="outset" w:sz="6" w:space="0" w:color="000000"/>
              <w:bottom w:val="outset" w:sz="6" w:space="0" w:color="000000"/>
              <w:right w:val="outset" w:sz="6" w:space="0" w:color="000000"/>
            </w:tcBorders>
            <w:shd w:val="clear" w:color="auto" w:fill="FFFFFF"/>
            <w:hideMark/>
          </w:tcPr>
          <w:p w:rsidR="002640CB" w:rsidRPr="00244BE3" w:rsidRDefault="002640CB"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 7 063</w:t>
            </w:r>
          </w:p>
        </w:tc>
        <w:tc>
          <w:tcPr>
            <w:tcW w:w="531" w:type="pct"/>
            <w:tcBorders>
              <w:top w:val="outset" w:sz="6" w:space="0" w:color="000000"/>
              <w:left w:val="outset" w:sz="6" w:space="0" w:color="000000"/>
              <w:bottom w:val="outset" w:sz="6" w:space="0" w:color="000000"/>
              <w:right w:val="outset" w:sz="6" w:space="0" w:color="000000"/>
            </w:tcBorders>
            <w:shd w:val="clear" w:color="auto" w:fill="FFFFFF"/>
            <w:hideMark/>
          </w:tcPr>
          <w:p w:rsidR="002640CB" w:rsidRPr="00244BE3" w:rsidRDefault="002640CB"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 6 350</w:t>
            </w:r>
          </w:p>
        </w:tc>
        <w:tc>
          <w:tcPr>
            <w:tcW w:w="525" w:type="pct"/>
            <w:tcBorders>
              <w:top w:val="outset" w:sz="6" w:space="0" w:color="000000"/>
              <w:left w:val="outset" w:sz="6" w:space="0" w:color="000000"/>
              <w:bottom w:val="outset" w:sz="6" w:space="0" w:color="000000"/>
              <w:right w:val="outset" w:sz="6" w:space="0" w:color="000000"/>
            </w:tcBorders>
            <w:shd w:val="clear" w:color="auto" w:fill="FFFFFF"/>
            <w:hideMark/>
          </w:tcPr>
          <w:p w:rsidR="002640CB" w:rsidRPr="00244BE3" w:rsidRDefault="002640CB"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 6 350</w:t>
            </w:r>
          </w:p>
        </w:tc>
        <w:tc>
          <w:tcPr>
            <w:tcW w:w="564" w:type="pct"/>
            <w:tcBorders>
              <w:top w:val="outset" w:sz="6" w:space="0" w:color="000000"/>
              <w:left w:val="outset" w:sz="6" w:space="0" w:color="000000"/>
              <w:bottom w:val="outset" w:sz="6" w:space="0" w:color="000000"/>
              <w:right w:val="outset" w:sz="6" w:space="0" w:color="000000"/>
            </w:tcBorders>
            <w:shd w:val="clear" w:color="auto" w:fill="FFFFFF"/>
            <w:hideMark/>
          </w:tcPr>
          <w:p w:rsidR="002640CB" w:rsidRPr="00244BE3" w:rsidRDefault="002640CB"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 -713</w:t>
            </w:r>
          </w:p>
        </w:tc>
        <w:tc>
          <w:tcPr>
            <w:tcW w:w="555" w:type="pct"/>
            <w:tcBorders>
              <w:top w:val="outset" w:sz="6" w:space="0" w:color="000000"/>
              <w:left w:val="outset" w:sz="6" w:space="0" w:color="000000"/>
              <w:bottom w:val="outset" w:sz="6" w:space="0" w:color="000000"/>
              <w:right w:val="outset" w:sz="6" w:space="0" w:color="000000"/>
            </w:tcBorders>
            <w:shd w:val="clear" w:color="auto" w:fill="FFFFFF"/>
          </w:tcPr>
          <w:p w:rsidR="002640CB" w:rsidRPr="00244BE3" w:rsidRDefault="002640CB" w:rsidP="00E63913">
            <w:pPr>
              <w:spacing w:after="0" w:line="240" w:lineRule="auto"/>
              <w:jc w:val="center"/>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w:t>
            </w:r>
          </w:p>
        </w:tc>
        <w:tc>
          <w:tcPr>
            <w:tcW w:w="554" w:type="pct"/>
            <w:tcBorders>
              <w:top w:val="outset" w:sz="6" w:space="0" w:color="000000"/>
              <w:left w:val="outset" w:sz="6" w:space="0" w:color="000000"/>
              <w:bottom w:val="outset" w:sz="6" w:space="0" w:color="000000"/>
              <w:right w:val="outset" w:sz="6" w:space="0" w:color="000000"/>
            </w:tcBorders>
            <w:shd w:val="clear" w:color="auto" w:fill="FFFFFF"/>
          </w:tcPr>
          <w:p w:rsidR="002640CB" w:rsidRPr="00244BE3" w:rsidRDefault="002640CB"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-10,1</w:t>
            </w:r>
          </w:p>
        </w:tc>
        <w:tc>
          <w:tcPr>
            <w:tcW w:w="556" w:type="pct"/>
            <w:tcBorders>
              <w:top w:val="outset" w:sz="6" w:space="0" w:color="000000"/>
              <w:left w:val="outset" w:sz="6" w:space="0" w:color="000000"/>
              <w:bottom w:val="outset" w:sz="6" w:space="0" w:color="000000"/>
              <w:right w:val="outset" w:sz="6" w:space="0" w:color="000000"/>
            </w:tcBorders>
            <w:shd w:val="clear" w:color="auto" w:fill="FFFFFF"/>
          </w:tcPr>
          <w:p w:rsidR="002640CB" w:rsidRPr="00244BE3" w:rsidRDefault="002640CB"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100,0</w:t>
            </w:r>
          </w:p>
        </w:tc>
      </w:tr>
      <w:tr w:rsidR="00D26051" w:rsidRPr="00244BE3" w:rsidTr="00DB4B76">
        <w:trPr>
          <w:trHeight w:val="20"/>
        </w:trPr>
        <w:tc>
          <w:tcPr>
            <w:tcW w:w="1183" w:type="pct"/>
            <w:tcBorders>
              <w:top w:val="outset" w:sz="6" w:space="0" w:color="000000"/>
              <w:left w:val="outset" w:sz="6" w:space="0" w:color="000000"/>
              <w:bottom w:val="outset" w:sz="6" w:space="0" w:color="000000"/>
              <w:right w:val="outset" w:sz="6" w:space="0" w:color="000000"/>
            </w:tcBorders>
            <w:shd w:val="clear" w:color="auto" w:fill="FFFFFF"/>
            <w:hideMark/>
          </w:tcPr>
          <w:p w:rsidR="002640CB" w:rsidRPr="00244BE3" w:rsidRDefault="002640CB" w:rsidP="00E63913">
            <w:pPr>
              <w:spacing w:after="0" w:line="240" w:lineRule="auto"/>
              <w:rPr>
                <w:rFonts w:ascii="Times New Roman" w:eastAsia="Times New Roman" w:hAnsi="Times New Roman"/>
                <w:color w:val="000000" w:themeColor="text1"/>
                <w:sz w:val="20"/>
                <w:szCs w:val="20"/>
                <w:lang w:eastAsia="lv-LV"/>
              </w:rPr>
            </w:pPr>
            <w:r w:rsidRPr="00244BE3">
              <w:rPr>
                <w:rFonts w:ascii="Times New Roman" w:eastAsia="Times New Roman" w:hAnsi="Times New Roman"/>
                <w:b/>
                <w:bCs/>
                <w:color w:val="000000" w:themeColor="text1"/>
                <w:sz w:val="20"/>
                <w:szCs w:val="20"/>
                <w:lang w:eastAsia="lv-LV"/>
              </w:rPr>
              <w:t>Izdevumi – kopā</w:t>
            </w:r>
          </w:p>
        </w:tc>
        <w:tc>
          <w:tcPr>
            <w:tcW w:w="532" w:type="pct"/>
            <w:tcBorders>
              <w:top w:val="outset" w:sz="6" w:space="0" w:color="000000"/>
              <w:left w:val="outset" w:sz="6" w:space="0" w:color="000000"/>
              <w:bottom w:val="outset" w:sz="6" w:space="0" w:color="000000"/>
              <w:right w:val="outset" w:sz="6" w:space="0" w:color="000000"/>
            </w:tcBorders>
            <w:shd w:val="clear" w:color="auto" w:fill="FFFFFF"/>
            <w:hideMark/>
          </w:tcPr>
          <w:p w:rsidR="002640CB" w:rsidRPr="00244BE3" w:rsidRDefault="002640CB" w:rsidP="00E63913">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 3 508</w:t>
            </w:r>
          </w:p>
        </w:tc>
        <w:tc>
          <w:tcPr>
            <w:tcW w:w="531" w:type="pct"/>
            <w:tcBorders>
              <w:top w:val="outset" w:sz="6" w:space="0" w:color="000000"/>
              <w:left w:val="outset" w:sz="6" w:space="0" w:color="000000"/>
              <w:bottom w:val="outset" w:sz="6" w:space="0" w:color="000000"/>
              <w:right w:val="outset" w:sz="6" w:space="0" w:color="000000"/>
            </w:tcBorders>
            <w:shd w:val="clear" w:color="auto" w:fill="FFFFFF"/>
            <w:hideMark/>
          </w:tcPr>
          <w:p w:rsidR="002640CB" w:rsidRPr="00244BE3" w:rsidRDefault="002640CB" w:rsidP="00E63913">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 6 481</w:t>
            </w:r>
          </w:p>
        </w:tc>
        <w:tc>
          <w:tcPr>
            <w:tcW w:w="525" w:type="pct"/>
            <w:tcBorders>
              <w:top w:val="outset" w:sz="6" w:space="0" w:color="000000"/>
              <w:left w:val="outset" w:sz="6" w:space="0" w:color="000000"/>
              <w:bottom w:val="outset" w:sz="6" w:space="0" w:color="000000"/>
              <w:right w:val="outset" w:sz="6" w:space="0" w:color="000000"/>
            </w:tcBorders>
            <w:shd w:val="clear" w:color="auto" w:fill="FFFFFF"/>
            <w:hideMark/>
          </w:tcPr>
          <w:p w:rsidR="002640CB" w:rsidRPr="00244BE3" w:rsidRDefault="002640CB" w:rsidP="00E63913">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 4 424</w:t>
            </w:r>
          </w:p>
        </w:tc>
        <w:tc>
          <w:tcPr>
            <w:tcW w:w="564" w:type="pct"/>
            <w:tcBorders>
              <w:top w:val="outset" w:sz="6" w:space="0" w:color="000000"/>
              <w:left w:val="outset" w:sz="6" w:space="0" w:color="000000"/>
              <w:bottom w:val="outset" w:sz="6" w:space="0" w:color="000000"/>
              <w:right w:val="outset" w:sz="6" w:space="0" w:color="000000"/>
            </w:tcBorders>
            <w:shd w:val="clear" w:color="auto" w:fill="FFFFFF"/>
            <w:hideMark/>
          </w:tcPr>
          <w:p w:rsidR="002640CB" w:rsidRPr="00244BE3" w:rsidRDefault="002640CB" w:rsidP="00E63913">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 916</w:t>
            </w:r>
          </w:p>
        </w:tc>
        <w:tc>
          <w:tcPr>
            <w:tcW w:w="555" w:type="pct"/>
            <w:tcBorders>
              <w:top w:val="outset" w:sz="6" w:space="0" w:color="000000"/>
              <w:left w:val="outset" w:sz="6" w:space="0" w:color="000000"/>
              <w:bottom w:val="outset" w:sz="6" w:space="0" w:color="000000"/>
              <w:right w:val="outset" w:sz="6" w:space="0" w:color="000000"/>
            </w:tcBorders>
            <w:shd w:val="clear" w:color="auto" w:fill="FFFFFF"/>
          </w:tcPr>
          <w:p w:rsidR="002640CB" w:rsidRPr="00244BE3" w:rsidRDefault="002640CB" w:rsidP="00E63913">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-2 057</w:t>
            </w:r>
          </w:p>
        </w:tc>
        <w:tc>
          <w:tcPr>
            <w:tcW w:w="554" w:type="pct"/>
            <w:tcBorders>
              <w:top w:val="outset" w:sz="6" w:space="0" w:color="000000"/>
              <w:left w:val="outset" w:sz="6" w:space="0" w:color="000000"/>
              <w:bottom w:val="outset" w:sz="6" w:space="0" w:color="000000"/>
              <w:right w:val="outset" w:sz="6" w:space="0" w:color="000000"/>
            </w:tcBorders>
            <w:shd w:val="clear" w:color="auto" w:fill="FFFFFF"/>
          </w:tcPr>
          <w:p w:rsidR="002640CB" w:rsidRPr="00244BE3" w:rsidRDefault="002640CB" w:rsidP="00E63913">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-26,1</w:t>
            </w:r>
          </w:p>
        </w:tc>
        <w:tc>
          <w:tcPr>
            <w:tcW w:w="556" w:type="pct"/>
            <w:tcBorders>
              <w:top w:val="outset" w:sz="6" w:space="0" w:color="000000"/>
              <w:left w:val="outset" w:sz="6" w:space="0" w:color="000000"/>
              <w:bottom w:val="outset" w:sz="6" w:space="0" w:color="000000"/>
              <w:right w:val="outset" w:sz="6" w:space="0" w:color="000000"/>
            </w:tcBorders>
            <w:shd w:val="clear" w:color="auto" w:fill="FFFFFF"/>
          </w:tcPr>
          <w:p w:rsidR="002640CB" w:rsidRPr="00244BE3" w:rsidRDefault="002640CB" w:rsidP="00E63913">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68,3</w:t>
            </w:r>
          </w:p>
        </w:tc>
      </w:tr>
      <w:tr w:rsidR="00D26051" w:rsidRPr="00244BE3" w:rsidTr="00DB4B76">
        <w:trPr>
          <w:trHeight w:val="20"/>
        </w:trPr>
        <w:tc>
          <w:tcPr>
            <w:tcW w:w="1183" w:type="pct"/>
            <w:tcBorders>
              <w:top w:val="outset" w:sz="6" w:space="0" w:color="000000"/>
              <w:left w:val="outset" w:sz="6" w:space="0" w:color="000000"/>
              <w:bottom w:val="outset" w:sz="6" w:space="0" w:color="000000"/>
              <w:right w:val="outset" w:sz="6" w:space="0" w:color="000000"/>
            </w:tcBorders>
            <w:shd w:val="clear" w:color="auto" w:fill="FFFFFF"/>
            <w:hideMark/>
          </w:tcPr>
          <w:p w:rsidR="002640CB" w:rsidRPr="00244BE3" w:rsidRDefault="002640CB" w:rsidP="00E63913">
            <w:pPr>
              <w:spacing w:after="0" w:line="240" w:lineRule="auto"/>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Atlīdzība</w:t>
            </w:r>
          </w:p>
        </w:tc>
        <w:tc>
          <w:tcPr>
            <w:tcW w:w="532" w:type="pct"/>
            <w:tcBorders>
              <w:top w:val="outset" w:sz="6" w:space="0" w:color="000000"/>
              <w:left w:val="outset" w:sz="6" w:space="0" w:color="000000"/>
              <w:bottom w:val="outset" w:sz="6" w:space="0" w:color="000000"/>
              <w:right w:val="outset" w:sz="6" w:space="0" w:color="000000"/>
            </w:tcBorders>
            <w:shd w:val="clear" w:color="auto" w:fill="FFFFFF"/>
          </w:tcPr>
          <w:p w:rsidR="002640CB" w:rsidRPr="00244BE3" w:rsidRDefault="002640CB"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432</w:t>
            </w:r>
          </w:p>
        </w:tc>
        <w:tc>
          <w:tcPr>
            <w:tcW w:w="531" w:type="pct"/>
            <w:tcBorders>
              <w:top w:val="outset" w:sz="6" w:space="0" w:color="000000"/>
              <w:left w:val="outset" w:sz="6" w:space="0" w:color="000000"/>
              <w:bottom w:val="outset" w:sz="6" w:space="0" w:color="000000"/>
              <w:right w:val="outset" w:sz="6" w:space="0" w:color="000000"/>
            </w:tcBorders>
            <w:shd w:val="clear" w:color="auto" w:fill="FFFFFF"/>
          </w:tcPr>
          <w:p w:rsidR="002640CB" w:rsidRPr="00244BE3" w:rsidRDefault="002640CB"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451</w:t>
            </w:r>
          </w:p>
        </w:tc>
        <w:tc>
          <w:tcPr>
            <w:tcW w:w="525" w:type="pct"/>
            <w:tcBorders>
              <w:top w:val="outset" w:sz="6" w:space="0" w:color="000000"/>
              <w:left w:val="outset" w:sz="6" w:space="0" w:color="000000"/>
              <w:bottom w:val="outset" w:sz="6" w:space="0" w:color="000000"/>
              <w:right w:val="outset" w:sz="6" w:space="0" w:color="000000"/>
            </w:tcBorders>
            <w:shd w:val="clear" w:color="auto" w:fill="FFFFFF"/>
          </w:tcPr>
          <w:p w:rsidR="002640CB" w:rsidRPr="00244BE3" w:rsidRDefault="002640CB"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421</w:t>
            </w:r>
          </w:p>
        </w:tc>
        <w:tc>
          <w:tcPr>
            <w:tcW w:w="564" w:type="pct"/>
            <w:tcBorders>
              <w:top w:val="outset" w:sz="6" w:space="0" w:color="000000"/>
              <w:left w:val="outset" w:sz="6" w:space="0" w:color="000000"/>
              <w:bottom w:val="outset" w:sz="6" w:space="0" w:color="000000"/>
              <w:right w:val="outset" w:sz="6" w:space="0" w:color="000000"/>
            </w:tcBorders>
            <w:shd w:val="clear" w:color="auto" w:fill="FFFFFF"/>
            <w:hideMark/>
          </w:tcPr>
          <w:p w:rsidR="002640CB" w:rsidRPr="00244BE3" w:rsidRDefault="002640CB"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-11 </w:t>
            </w:r>
          </w:p>
        </w:tc>
        <w:tc>
          <w:tcPr>
            <w:tcW w:w="555" w:type="pct"/>
            <w:tcBorders>
              <w:top w:val="outset" w:sz="6" w:space="0" w:color="000000"/>
              <w:left w:val="outset" w:sz="6" w:space="0" w:color="000000"/>
              <w:bottom w:val="outset" w:sz="6" w:space="0" w:color="000000"/>
              <w:right w:val="outset" w:sz="6" w:space="0" w:color="000000"/>
            </w:tcBorders>
            <w:shd w:val="clear" w:color="auto" w:fill="FFFFFF"/>
          </w:tcPr>
          <w:p w:rsidR="002640CB" w:rsidRPr="00244BE3" w:rsidRDefault="002640CB"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-30</w:t>
            </w:r>
          </w:p>
        </w:tc>
        <w:tc>
          <w:tcPr>
            <w:tcW w:w="554" w:type="pct"/>
            <w:tcBorders>
              <w:top w:val="outset" w:sz="6" w:space="0" w:color="000000"/>
              <w:left w:val="outset" w:sz="6" w:space="0" w:color="000000"/>
              <w:bottom w:val="outset" w:sz="6" w:space="0" w:color="000000"/>
              <w:right w:val="outset" w:sz="6" w:space="0" w:color="000000"/>
            </w:tcBorders>
            <w:shd w:val="clear" w:color="auto" w:fill="FFFFFF"/>
          </w:tcPr>
          <w:p w:rsidR="002640CB" w:rsidRPr="00244BE3" w:rsidRDefault="002640CB"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-2,7</w:t>
            </w:r>
          </w:p>
        </w:tc>
        <w:tc>
          <w:tcPr>
            <w:tcW w:w="556" w:type="pct"/>
            <w:tcBorders>
              <w:top w:val="outset" w:sz="6" w:space="0" w:color="000000"/>
              <w:left w:val="outset" w:sz="6" w:space="0" w:color="000000"/>
              <w:bottom w:val="outset" w:sz="6" w:space="0" w:color="000000"/>
              <w:right w:val="outset" w:sz="6" w:space="0" w:color="000000"/>
            </w:tcBorders>
            <w:shd w:val="clear" w:color="auto" w:fill="FFFFFF"/>
          </w:tcPr>
          <w:p w:rsidR="002640CB" w:rsidRPr="00244BE3" w:rsidRDefault="002640CB"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93,3</w:t>
            </w:r>
          </w:p>
        </w:tc>
      </w:tr>
      <w:tr w:rsidR="00D26051" w:rsidRPr="00244BE3" w:rsidTr="00DB4B76">
        <w:trPr>
          <w:trHeight w:val="20"/>
        </w:trPr>
        <w:tc>
          <w:tcPr>
            <w:tcW w:w="1183" w:type="pct"/>
            <w:tcBorders>
              <w:top w:val="outset" w:sz="6" w:space="0" w:color="000000"/>
              <w:left w:val="outset" w:sz="6" w:space="0" w:color="000000"/>
              <w:bottom w:val="outset" w:sz="6" w:space="0" w:color="000000"/>
              <w:right w:val="outset" w:sz="6" w:space="0" w:color="000000"/>
            </w:tcBorders>
            <w:shd w:val="clear" w:color="auto" w:fill="FFFFFF"/>
            <w:hideMark/>
          </w:tcPr>
          <w:p w:rsidR="002640CB" w:rsidRPr="00244BE3" w:rsidRDefault="002640CB" w:rsidP="00DB4B76">
            <w:pPr>
              <w:spacing w:after="0" w:line="240" w:lineRule="auto"/>
              <w:jc w:val="center"/>
              <w:rPr>
                <w:rFonts w:ascii="Times New Roman" w:eastAsia="Times New Roman" w:hAnsi="Times New Roman"/>
                <w:color w:val="000000" w:themeColor="text1"/>
                <w:sz w:val="20"/>
                <w:szCs w:val="20"/>
                <w:lang w:eastAsia="lv-LV"/>
              </w:rPr>
            </w:pPr>
            <w:r w:rsidRPr="00244BE3">
              <w:rPr>
                <w:rFonts w:ascii="Times New Roman" w:eastAsia="Times New Roman" w:hAnsi="Times New Roman"/>
                <w:i/>
                <w:iCs/>
                <w:color w:val="000000" w:themeColor="text1"/>
                <w:sz w:val="20"/>
                <w:szCs w:val="20"/>
                <w:lang w:eastAsia="lv-LV"/>
              </w:rPr>
              <w:t>t.sk. atalgojums</w:t>
            </w:r>
          </w:p>
        </w:tc>
        <w:tc>
          <w:tcPr>
            <w:tcW w:w="532" w:type="pct"/>
            <w:tcBorders>
              <w:top w:val="outset" w:sz="6" w:space="0" w:color="000000"/>
              <w:left w:val="outset" w:sz="6" w:space="0" w:color="000000"/>
              <w:bottom w:val="outset" w:sz="6" w:space="0" w:color="000000"/>
              <w:right w:val="outset" w:sz="6" w:space="0" w:color="000000"/>
            </w:tcBorders>
            <w:shd w:val="clear" w:color="auto" w:fill="FFFFFF"/>
          </w:tcPr>
          <w:p w:rsidR="002640CB" w:rsidRPr="00244BE3" w:rsidRDefault="002640CB"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336</w:t>
            </w:r>
          </w:p>
        </w:tc>
        <w:tc>
          <w:tcPr>
            <w:tcW w:w="531" w:type="pct"/>
            <w:tcBorders>
              <w:top w:val="outset" w:sz="6" w:space="0" w:color="000000"/>
              <w:left w:val="outset" w:sz="6" w:space="0" w:color="000000"/>
              <w:bottom w:val="outset" w:sz="6" w:space="0" w:color="000000"/>
              <w:right w:val="outset" w:sz="6" w:space="0" w:color="000000"/>
            </w:tcBorders>
            <w:shd w:val="clear" w:color="auto" w:fill="FFFFFF"/>
          </w:tcPr>
          <w:p w:rsidR="002640CB" w:rsidRPr="00244BE3" w:rsidRDefault="002640CB"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358</w:t>
            </w:r>
          </w:p>
        </w:tc>
        <w:tc>
          <w:tcPr>
            <w:tcW w:w="525" w:type="pct"/>
            <w:tcBorders>
              <w:top w:val="outset" w:sz="6" w:space="0" w:color="000000"/>
              <w:left w:val="outset" w:sz="6" w:space="0" w:color="000000"/>
              <w:bottom w:val="outset" w:sz="6" w:space="0" w:color="000000"/>
              <w:right w:val="outset" w:sz="6" w:space="0" w:color="000000"/>
            </w:tcBorders>
            <w:shd w:val="clear" w:color="auto" w:fill="FFFFFF"/>
          </w:tcPr>
          <w:p w:rsidR="002640CB" w:rsidRPr="00244BE3" w:rsidRDefault="002640CB"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336</w:t>
            </w:r>
          </w:p>
        </w:tc>
        <w:tc>
          <w:tcPr>
            <w:tcW w:w="564" w:type="pct"/>
            <w:tcBorders>
              <w:top w:val="outset" w:sz="6" w:space="0" w:color="000000"/>
              <w:left w:val="outset" w:sz="6" w:space="0" w:color="000000"/>
              <w:bottom w:val="outset" w:sz="6" w:space="0" w:color="000000"/>
              <w:right w:val="outset" w:sz="6" w:space="0" w:color="000000"/>
            </w:tcBorders>
            <w:shd w:val="clear" w:color="auto" w:fill="FFFFFF"/>
            <w:hideMark/>
          </w:tcPr>
          <w:p w:rsidR="002640CB" w:rsidRPr="00244BE3" w:rsidRDefault="002640CB"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0</w:t>
            </w:r>
          </w:p>
        </w:tc>
        <w:tc>
          <w:tcPr>
            <w:tcW w:w="555" w:type="pct"/>
            <w:tcBorders>
              <w:top w:val="outset" w:sz="6" w:space="0" w:color="000000"/>
              <w:left w:val="outset" w:sz="6" w:space="0" w:color="000000"/>
              <w:bottom w:val="outset" w:sz="6" w:space="0" w:color="000000"/>
              <w:right w:val="outset" w:sz="6" w:space="0" w:color="000000"/>
            </w:tcBorders>
            <w:shd w:val="clear" w:color="auto" w:fill="FFFFFF"/>
          </w:tcPr>
          <w:p w:rsidR="002640CB" w:rsidRPr="00244BE3" w:rsidRDefault="002640CB"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-22</w:t>
            </w:r>
          </w:p>
        </w:tc>
        <w:tc>
          <w:tcPr>
            <w:tcW w:w="554" w:type="pct"/>
            <w:tcBorders>
              <w:top w:val="outset" w:sz="6" w:space="0" w:color="000000"/>
              <w:left w:val="outset" w:sz="6" w:space="0" w:color="000000"/>
              <w:bottom w:val="outset" w:sz="6" w:space="0" w:color="000000"/>
              <w:right w:val="outset" w:sz="6" w:space="0" w:color="000000"/>
            </w:tcBorders>
            <w:shd w:val="clear" w:color="auto" w:fill="FFFFFF"/>
          </w:tcPr>
          <w:p w:rsidR="002640CB" w:rsidRPr="00244BE3" w:rsidRDefault="002640CB"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100,0</w:t>
            </w:r>
          </w:p>
        </w:tc>
        <w:tc>
          <w:tcPr>
            <w:tcW w:w="556" w:type="pct"/>
            <w:tcBorders>
              <w:top w:val="outset" w:sz="6" w:space="0" w:color="000000"/>
              <w:left w:val="outset" w:sz="6" w:space="0" w:color="000000"/>
              <w:bottom w:val="outset" w:sz="6" w:space="0" w:color="000000"/>
              <w:right w:val="outset" w:sz="6" w:space="0" w:color="000000"/>
            </w:tcBorders>
            <w:shd w:val="clear" w:color="auto" w:fill="FFFFFF"/>
          </w:tcPr>
          <w:p w:rsidR="002640CB" w:rsidRPr="00244BE3" w:rsidRDefault="002640CB"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93,8</w:t>
            </w:r>
          </w:p>
        </w:tc>
      </w:tr>
    </w:tbl>
    <w:p w:rsidR="00745CC6" w:rsidRPr="00244BE3" w:rsidRDefault="00745CC6" w:rsidP="00186ECA">
      <w:pPr>
        <w:spacing w:after="120" w:line="240" w:lineRule="auto"/>
        <w:ind w:firstLine="709"/>
        <w:jc w:val="both"/>
        <w:rPr>
          <w:rFonts w:ascii="Times New Roman" w:eastAsia="Times New Roman" w:hAnsi="Times New Roman"/>
          <w:color w:val="000000" w:themeColor="text1"/>
          <w:sz w:val="24"/>
          <w:szCs w:val="24"/>
        </w:rPr>
      </w:pPr>
    </w:p>
    <w:p w:rsidR="002640CB" w:rsidRPr="00244BE3" w:rsidRDefault="002640CB" w:rsidP="00186ECA">
      <w:pPr>
        <w:spacing w:after="120" w:line="240" w:lineRule="auto"/>
        <w:ind w:firstLine="709"/>
        <w:jc w:val="both"/>
        <w:rPr>
          <w:rFonts w:ascii="Times New Roman" w:eastAsia="Times New Roman" w:hAnsi="Times New Roman"/>
          <w:bCs/>
          <w:color w:val="000000" w:themeColor="text1"/>
          <w:sz w:val="28"/>
          <w:szCs w:val="28"/>
        </w:rPr>
      </w:pPr>
      <w:r w:rsidRPr="00244BE3">
        <w:rPr>
          <w:rFonts w:ascii="Times New Roman" w:eastAsia="Times New Roman" w:hAnsi="Times New Roman"/>
          <w:bCs/>
          <w:color w:val="000000" w:themeColor="text1"/>
          <w:sz w:val="28"/>
          <w:szCs w:val="28"/>
        </w:rPr>
        <w:t>Apakšprogrammā „Kohēzijas fonda projekti (2007</w:t>
      </w:r>
      <w:r w:rsidR="009522CC" w:rsidRPr="00244BE3">
        <w:rPr>
          <w:rFonts w:ascii="Times New Roman" w:eastAsia="Times New Roman" w:hAnsi="Times New Roman"/>
          <w:bCs/>
          <w:color w:val="000000" w:themeColor="text1"/>
          <w:sz w:val="28"/>
          <w:szCs w:val="28"/>
        </w:rPr>
        <w:t>–</w:t>
      </w:r>
      <w:r w:rsidRPr="00244BE3">
        <w:rPr>
          <w:rFonts w:ascii="Times New Roman" w:eastAsia="Times New Roman" w:hAnsi="Times New Roman"/>
          <w:bCs/>
          <w:color w:val="000000" w:themeColor="text1"/>
          <w:sz w:val="28"/>
          <w:szCs w:val="28"/>
        </w:rPr>
        <w:t>2013)” kā plānots izlietoti 0,03</w:t>
      </w:r>
      <w:r w:rsidR="00186ECA" w:rsidRPr="00244BE3">
        <w:rPr>
          <w:rFonts w:ascii="Times New Roman" w:eastAsia="Times New Roman" w:hAnsi="Times New Roman"/>
          <w:color w:val="000000" w:themeColor="text1"/>
          <w:sz w:val="28"/>
          <w:szCs w:val="28"/>
        </w:rPr>
        <w:t> milj. l</w:t>
      </w:r>
      <w:r w:rsidRPr="00244BE3">
        <w:rPr>
          <w:rFonts w:ascii="Times New Roman" w:eastAsia="Times New Roman" w:hAnsi="Times New Roman"/>
          <w:bCs/>
          <w:color w:val="000000" w:themeColor="text1"/>
          <w:sz w:val="28"/>
          <w:szCs w:val="28"/>
        </w:rPr>
        <w:t>atu. Veikts 1 starpposma maksājums finansējuma saņēmējiem.</w:t>
      </w:r>
    </w:p>
    <w:p w:rsidR="002640CB" w:rsidRPr="00244BE3" w:rsidRDefault="002640CB" w:rsidP="00186ECA">
      <w:pPr>
        <w:spacing w:after="120" w:line="240" w:lineRule="auto"/>
        <w:ind w:firstLine="709"/>
        <w:jc w:val="both"/>
        <w:rPr>
          <w:rFonts w:ascii="Times New Roman" w:eastAsia="Times New Roman" w:hAnsi="Times New Roman"/>
          <w:bCs/>
          <w:color w:val="000000" w:themeColor="text1"/>
          <w:sz w:val="28"/>
          <w:szCs w:val="28"/>
        </w:rPr>
      </w:pPr>
      <w:r w:rsidRPr="00244BE3">
        <w:rPr>
          <w:rFonts w:ascii="Times New Roman" w:eastAsia="Times New Roman" w:hAnsi="Times New Roman"/>
          <w:bCs/>
          <w:color w:val="000000" w:themeColor="text1"/>
          <w:sz w:val="28"/>
          <w:szCs w:val="28"/>
        </w:rPr>
        <w:t>Apakšprogrammā „Atmaksas valsts pamatbudžetā par Eiropas Reģionālās attīstības</w:t>
      </w:r>
      <w:r w:rsidR="009522CC" w:rsidRPr="00244BE3">
        <w:rPr>
          <w:rFonts w:ascii="Times New Roman" w:eastAsia="Times New Roman" w:hAnsi="Times New Roman"/>
          <w:bCs/>
          <w:color w:val="000000" w:themeColor="text1"/>
          <w:sz w:val="28"/>
          <w:szCs w:val="28"/>
        </w:rPr>
        <w:t xml:space="preserve"> fonda (ERAF) finansējumu (2007–</w:t>
      </w:r>
      <w:r w:rsidRPr="00244BE3">
        <w:rPr>
          <w:rFonts w:ascii="Times New Roman" w:eastAsia="Times New Roman" w:hAnsi="Times New Roman"/>
          <w:bCs/>
          <w:color w:val="000000" w:themeColor="text1"/>
          <w:sz w:val="28"/>
          <w:szCs w:val="28"/>
        </w:rPr>
        <w:t>2013)” izlietoti 0,5</w:t>
      </w:r>
      <w:r w:rsidR="00186ECA" w:rsidRPr="00244BE3">
        <w:rPr>
          <w:rFonts w:ascii="Times New Roman" w:eastAsia="Times New Roman" w:hAnsi="Times New Roman"/>
          <w:color w:val="000000" w:themeColor="text1"/>
          <w:sz w:val="28"/>
          <w:szCs w:val="28"/>
        </w:rPr>
        <w:t> milj. l</w:t>
      </w:r>
      <w:r w:rsidRPr="00244BE3">
        <w:rPr>
          <w:rFonts w:ascii="Times New Roman" w:eastAsia="Times New Roman" w:hAnsi="Times New Roman"/>
          <w:bCs/>
          <w:color w:val="000000" w:themeColor="text1"/>
          <w:sz w:val="28"/>
          <w:szCs w:val="28"/>
        </w:rPr>
        <w:t>atu (77,7% no plānotā). Veikti 2 starpposma maksājumi finansējuma saņēmējiem. Nav izlietoti 0,1</w:t>
      </w:r>
      <w:r w:rsidR="00186ECA" w:rsidRPr="00244BE3">
        <w:rPr>
          <w:rFonts w:ascii="Times New Roman" w:eastAsia="Times New Roman" w:hAnsi="Times New Roman"/>
          <w:color w:val="000000" w:themeColor="text1"/>
          <w:sz w:val="28"/>
          <w:szCs w:val="28"/>
        </w:rPr>
        <w:t> milj. l</w:t>
      </w:r>
      <w:r w:rsidRPr="00244BE3">
        <w:rPr>
          <w:rFonts w:ascii="Times New Roman" w:eastAsia="Times New Roman" w:hAnsi="Times New Roman"/>
          <w:bCs/>
          <w:color w:val="000000" w:themeColor="text1"/>
          <w:sz w:val="28"/>
          <w:szCs w:val="28"/>
        </w:rPr>
        <w:t>atu, jo netika apstiprināti visi projekta „Biznesa inkubatori” atskaitē norādītie attiecināmie izdevumi un atmaksas tika veiktas par mazāku summu nekā plānots.</w:t>
      </w:r>
    </w:p>
    <w:p w:rsidR="002640CB" w:rsidRPr="00244BE3" w:rsidRDefault="002640CB" w:rsidP="00186ECA">
      <w:pPr>
        <w:spacing w:after="120" w:line="240" w:lineRule="auto"/>
        <w:ind w:firstLine="709"/>
        <w:jc w:val="both"/>
        <w:rPr>
          <w:rFonts w:ascii="Times New Roman" w:eastAsia="Times New Roman" w:hAnsi="Times New Roman"/>
          <w:bCs/>
          <w:color w:val="000000" w:themeColor="text1"/>
          <w:sz w:val="28"/>
          <w:szCs w:val="28"/>
        </w:rPr>
      </w:pPr>
      <w:r w:rsidRPr="00244BE3">
        <w:rPr>
          <w:rFonts w:ascii="Times New Roman" w:eastAsia="Times New Roman" w:hAnsi="Times New Roman"/>
          <w:color w:val="000000" w:themeColor="text1"/>
          <w:sz w:val="28"/>
          <w:szCs w:val="28"/>
        </w:rPr>
        <w:t xml:space="preserve">Apakšprogrammā „Eiropas Reģionālās attīstības fonda (ERAF) projekti (2007–2013)” izlietoti 3,0 </w:t>
      </w:r>
      <w:r w:rsidR="00186ECA" w:rsidRPr="00244BE3">
        <w:rPr>
          <w:rFonts w:ascii="Times New Roman" w:eastAsia="Times New Roman" w:hAnsi="Times New Roman"/>
          <w:color w:val="000000" w:themeColor="text1"/>
          <w:sz w:val="28"/>
          <w:szCs w:val="28"/>
        </w:rPr>
        <w:t> milj. l</w:t>
      </w:r>
      <w:r w:rsidRPr="00244BE3">
        <w:rPr>
          <w:rFonts w:ascii="Times New Roman" w:eastAsia="Times New Roman" w:hAnsi="Times New Roman"/>
          <w:color w:val="000000" w:themeColor="text1"/>
          <w:sz w:val="28"/>
          <w:szCs w:val="28"/>
        </w:rPr>
        <w:t>atu (63,9</w:t>
      </w:r>
      <w:r w:rsidRPr="00244BE3">
        <w:rPr>
          <w:rFonts w:ascii="Times New Roman" w:eastAsia="Times New Roman" w:hAnsi="Times New Roman"/>
          <w:bCs/>
          <w:color w:val="000000" w:themeColor="text1"/>
          <w:sz w:val="28"/>
          <w:szCs w:val="28"/>
        </w:rPr>
        <w:t xml:space="preserve">% no plānotā). Veikti 120 starpposma maksājumi atbalsta saņēmējiem par </w:t>
      </w:r>
      <w:r w:rsidR="009522CC" w:rsidRPr="00244BE3">
        <w:rPr>
          <w:rFonts w:ascii="Times New Roman" w:eastAsia="Times New Roman" w:hAnsi="Times New Roman"/>
          <w:bCs/>
          <w:color w:val="000000" w:themeColor="text1"/>
          <w:sz w:val="28"/>
          <w:szCs w:val="28"/>
        </w:rPr>
        <w:t>īsteno</w:t>
      </w:r>
      <w:r w:rsidRPr="00244BE3">
        <w:rPr>
          <w:rFonts w:ascii="Times New Roman" w:eastAsia="Times New Roman" w:hAnsi="Times New Roman"/>
          <w:bCs/>
          <w:color w:val="000000" w:themeColor="text1"/>
          <w:sz w:val="28"/>
          <w:szCs w:val="28"/>
        </w:rPr>
        <w:t xml:space="preserve">tajiem projektiem LIAA administrētajās aktivitātēs. „Biznesa inkubatoru” projektu īstenošanas ietvaros atbalstīti 10 inkubatori, </w:t>
      </w:r>
      <w:r w:rsidRPr="00244BE3">
        <w:rPr>
          <w:rFonts w:ascii="Times New Roman" w:eastAsia="Times New Roman" w:hAnsi="Times New Roman"/>
          <w:color w:val="000000" w:themeColor="text1"/>
          <w:sz w:val="28"/>
          <w:szCs w:val="28"/>
        </w:rPr>
        <w:t>Mentoringa programmas īstenošanas ietvaros pakalpojumu saņēmuši 10 uzņēmumi</w:t>
      </w:r>
      <w:r w:rsidRPr="00244BE3">
        <w:rPr>
          <w:rFonts w:ascii="Times New Roman" w:eastAsia="Times New Roman" w:hAnsi="Times New Roman"/>
          <w:bCs/>
          <w:color w:val="000000" w:themeColor="text1"/>
          <w:sz w:val="28"/>
          <w:szCs w:val="28"/>
        </w:rPr>
        <w:t>. Nav izlietoti 1,7</w:t>
      </w:r>
      <w:r w:rsidR="00186ECA" w:rsidRPr="00244BE3">
        <w:rPr>
          <w:rFonts w:ascii="Times New Roman" w:eastAsia="Times New Roman" w:hAnsi="Times New Roman"/>
          <w:color w:val="000000" w:themeColor="text1"/>
          <w:sz w:val="28"/>
          <w:szCs w:val="28"/>
        </w:rPr>
        <w:t> milj. l</w:t>
      </w:r>
      <w:r w:rsidRPr="00244BE3">
        <w:rPr>
          <w:rFonts w:ascii="Times New Roman" w:eastAsia="Times New Roman" w:hAnsi="Times New Roman"/>
          <w:bCs/>
          <w:color w:val="000000" w:themeColor="text1"/>
          <w:sz w:val="28"/>
          <w:szCs w:val="28"/>
        </w:rPr>
        <w:t>atu, tajā skaitā</w:t>
      </w:r>
      <w:r w:rsidRPr="00244BE3">
        <w:rPr>
          <w:rFonts w:ascii="Times New Roman" w:eastAsia="Times New Roman" w:hAnsi="Times New Roman"/>
          <w:color w:val="000000" w:themeColor="text1"/>
          <w:sz w:val="28"/>
          <w:szCs w:val="28"/>
        </w:rPr>
        <w:t xml:space="preserve"> 0,9</w:t>
      </w:r>
      <w:r w:rsidR="00186ECA" w:rsidRPr="00244BE3">
        <w:rPr>
          <w:rFonts w:ascii="Times New Roman" w:eastAsia="Times New Roman" w:hAnsi="Times New Roman"/>
          <w:color w:val="000000" w:themeColor="text1"/>
          <w:sz w:val="28"/>
          <w:szCs w:val="28"/>
        </w:rPr>
        <w:t> milj. l</w:t>
      </w:r>
      <w:r w:rsidRPr="00244BE3">
        <w:rPr>
          <w:rFonts w:ascii="Times New Roman" w:eastAsia="Times New Roman" w:hAnsi="Times New Roman"/>
          <w:color w:val="000000" w:themeColor="text1"/>
          <w:sz w:val="28"/>
          <w:szCs w:val="28"/>
        </w:rPr>
        <w:t>ati sakarā ar papildu informācijas pieprasīšanu no finansējuma saņēmējiem netika izmaksāti plānotie starpposma maksājumi 5 projektiem; 0.6</w:t>
      </w:r>
      <w:r w:rsidR="00186ECA" w:rsidRPr="00244BE3">
        <w:rPr>
          <w:rFonts w:ascii="Times New Roman" w:eastAsia="Times New Roman" w:hAnsi="Times New Roman"/>
          <w:color w:val="000000" w:themeColor="text1"/>
          <w:sz w:val="28"/>
          <w:szCs w:val="28"/>
        </w:rPr>
        <w:t> milj. l</w:t>
      </w:r>
      <w:r w:rsidRPr="00244BE3">
        <w:rPr>
          <w:rFonts w:ascii="Times New Roman" w:eastAsia="Times New Roman" w:hAnsi="Times New Roman"/>
          <w:color w:val="000000" w:themeColor="text1"/>
          <w:sz w:val="28"/>
          <w:szCs w:val="28"/>
        </w:rPr>
        <w:t>atu sakarā ar ieilgušajām iepirkumu pārbaudēm projektu ietvaros netika izmaksāti plānotie starpposma maksājumi 27 projektiem; 0,1</w:t>
      </w:r>
      <w:r w:rsidR="00186ECA" w:rsidRPr="00244BE3">
        <w:rPr>
          <w:rFonts w:ascii="Times New Roman" w:eastAsia="Times New Roman" w:hAnsi="Times New Roman"/>
          <w:color w:val="000000" w:themeColor="text1"/>
          <w:sz w:val="28"/>
          <w:szCs w:val="28"/>
        </w:rPr>
        <w:t> milj. l</w:t>
      </w:r>
      <w:r w:rsidRPr="00244BE3">
        <w:rPr>
          <w:rFonts w:ascii="Times New Roman" w:eastAsia="Times New Roman" w:hAnsi="Times New Roman"/>
          <w:color w:val="000000" w:themeColor="text1"/>
          <w:sz w:val="28"/>
          <w:szCs w:val="28"/>
        </w:rPr>
        <w:t>atu sakarā ar nekvalitatīvi sagatavotiem dokumentiem starpposmu maksājumu veikšanai netika izmaksāti plānotie maksājumi 6 projektiem.</w:t>
      </w:r>
    </w:p>
    <w:p w:rsidR="002640CB" w:rsidRPr="00244BE3" w:rsidRDefault="002640CB" w:rsidP="00186ECA">
      <w:pPr>
        <w:spacing w:after="120" w:line="240" w:lineRule="auto"/>
        <w:ind w:firstLine="709"/>
        <w:jc w:val="both"/>
        <w:rPr>
          <w:rFonts w:ascii="Times New Roman" w:eastAsia="Times New Roman" w:hAnsi="Times New Roman"/>
          <w:color w:val="000000" w:themeColor="text1"/>
          <w:sz w:val="28"/>
          <w:szCs w:val="28"/>
        </w:rPr>
      </w:pPr>
      <w:r w:rsidRPr="00244BE3">
        <w:rPr>
          <w:rFonts w:ascii="Times New Roman" w:eastAsia="Times New Roman" w:hAnsi="Times New Roman"/>
          <w:color w:val="000000" w:themeColor="text1"/>
          <w:sz w:val="28"/>
          <w:szCs w:val="28"/>
        </w:rPr>
        <w:t>Apakšprogrammā „Eiropas Sociālā fonda (ESF) projekti (2007</w:t>
      </w:r>
      <w:r w:rsidR="009522CC" w:rsidRPr="00244BE3">
        <w:rPr>
          <w:rFonts w:ascii="Times New Roman" w:eastAsia="Times New Roman" w:hAnsi="Times New Roman"/>
          <w:color w:val="000000" w:themeColor="text1"/>
          <w:sz w:val="28"/>
          <w:szCs w:val="28"/>
        </w:rPr>
        <w:t>–</w:t>
      </w:r>
      <w:r w:rsidRPr="00244BE3">
        <w:rPr>
          <w:rFonts w:ascii="Times New Roman" w:eastAsia="Times New Roman" w:hAnsi="Times New Roman"/>
          <w:color w:val="000000" w:themeColor="text1"/>
          <w:sz w:val="28"/>
          <w:szCs w:val="28"/>
        </w:rPr>
        <w:t>2013)”</w:t>
      </w:r>
      <w:r w:rsidRPr="00244BE3">
        <w:rPr>
          <w:rFonts w:ascii="Times New Roman" w:eastAsia="Times New Roman" w:hAnsi="Times New Roman"/>
          <w:b/>
          <w:color w:val="000000" w:themeColor="text1"/>
          <w:sz w:val="28"/>
          <w:szCs w:val="28"/>
        </w:rPr>
        <w:t xml:space="preserve"> </w:t>
      </w:r>
      <w:r w:rsidRPr="00244BE3">
        <w:rPr>
          <w:rFonts w:ascii="Times New Roman" w:eastAsia="Times New Roman" w:hAnsi="Times New Roman"/>
          <w:color w:val="000000" w:themeColor="text1"/>
          <w:sz w:val="28"/>
          <w:szCs w:val="28"/>
        </w:rPr>
        <w:t>izlietoti 0,3</w:t>
      </w:r>
      <w:r w:rsidR="00186ECA" w:rsidRPr="00244BE3">
        <w:rPr>
          <w:rFonts w:ascii="Times New Roman" w:eastAsia="Times New Roman" w:hAnsi="Times New Roman"/>
          <w:color w:val="000000" w:themeColor="text1"/>
          <w:sz w:val="28"/>
          <w:szCs w:val="28"/>
        </w:rPr>
        <w:t> milj. l</w:t>
      </w:r>
      <w:r w:rsidRPr="00244BE3">
        <w:rPr>
          <w:rFonts w:ascii="Times New Roman" w:eastAsia="Times New Roman" w:hAnsi="Times New Roman"/>
          <w:color w:val="000000" w:themeColor="text1"/>
          <w:sz w:val="28"/>
          <w:szCs w:val="28"/>
        </w:rPr>
        <w:t>atu (71,1% no plānotā).</w:t>
      </w:r>
      <w:r w:rsidRPr="00244BE3">
        <w:rPr>
          <w:rFonts w:ascii="Times New Roman" w:eastAsia="Times New Roman" w:hAnsi="Times New Roman"/>
          <w:bCs/>
          <w:color w:val="000000" w:themeColor="text1"/>
          <w:sz w:val="28"/>
          <w:szCs w:val="28"/>
        </w:rPr>
        <w:t xml:space="preserve"> Veikti 9 starpposma maksājumi atbalsta saņēmējiem par 2007.</w:t>
      </w:r>
      <w:r w:rsidR="009522CC" w:rsidRPr="00244BE3">
        <w:rPr>
          <w:rFonts w:ascii="Times New Roman" w:eastAsia="Times New Roman" w:hAnsi="Times New Roman"/>
          <w:bCs/>
          <w:color w:val="000000" w:themeColor="text1"/>
          <w:sz w:val="28"/>
          <w:szCs w:val="28"/>
        </w:rPr>
        <w:t>–</w:t>
      </w:r>
      <w:r w:rsidRPr="00244BE3">
        <w:rPr>
          <w:rFonts w:ascii="Times New Roman" w:eastAsia="Times New Roman" w:hAnsi="Times New Roman"/>
          <w:bCs/>
          <w:color w:val="000000" w:themeColor="text1"/>
          <w:sz w:val="28"/>
          <w:szCs w:val="28"/>
        </w:rPr>
        <w:t xml:space="preserve">2013.gada plānošanas perioda </w:t>
      </w:r>
      <w:r w:rsidR="009522CC" w:rsidRPr="00244BE3">
        <w:rPr>
          <w:rFonts w:ascii="Times New Roman" w:eastAsia="Times New Roman" w:hAnsi="Times New Roman"/>
          <w:bCs/>
          <w:color w:val="000000" w:themeColor="text1"/>
          <w:sz w:val="28"/>
          <w:szCs w:val="28"/>
        </w:rPr>
        <w:t>īsteno</w:t>
      </w:r>
      <w:r w:rsidRPr="00244BE3">
        <w:rPr>
          <w:rFonts w:ascii="Times New Roman" w:eastAsia="Times New Roman" w:hAnsi="Times New Roman"/>
          <w:bCs/>
          <w:color w:val="000000" w:themeColor="text1"/>
          <w:sz w:val="28"/>
          <w:szCs w:val="28"/>
        </w:rPr>
        <w:t>tajiem projektiem LIAA administrētajās aktivitātēs. Nav izlietoti 0,1</w:t>
      </w:r>
      <w:r w:rsidR="00186ECA" w:rsidRPr="00244BE3">
        <w:rPr>
          <w:rFonts w:ascii="Times New Roman" w:eastAsia="Times New Roman" w:hAnsi="Times New Roman"/>
          <w:color w:val="000000" w:themeColor="text1"/>
          <w:sz w:val="28"/>
          <w:szCs w:val="28"/>
        </w:rPr>
        <w:t> milj. l</w:t>
      </w:r>
      <w:r w:rsidRPr="00244BE3">
        <w:rPr>
          <w:rFonts w:ascii="Times New Roman" w:eastAsia="Times New Roman" w:hAnsi="Times New Roman"/>
          <w:bCs/>
          <w:color w:val="000000" w:themeColor="text1"/>
          <w:sz w:val="28"/>
          <w:szCs w:val="28"/>
        </w:rPr>
        <w:t xml:space="preserve">atu </w:t>
      </w:r>
      <w:r w:rsidRPr="00244BE3">
        <w:rPr>
          <w:rFonts w:ascii="Times New Roman" w:eastAsia="Times New Roman" w:hAnsi="Times New Roman"/>
          <w:color w:val="000000" w:themeColor="text1"/>
          <w:sz w:val="28"/>
          <w:szCs w:val="28"/>
        </w:rPr>
        <w:t>sakarā ar ieilgušajām pārbaudēm vai papildu informācijas pieprasīšanu no finansējuma saņēmējiem</w:t>
      </w:r>
      <w:r w:rsidR="009522CC" w:rsidRPr="00244BE3">
        <w:rPr>
          <w:rFonts w:ascii="Times New Roman" w:eastAsia="Times New Roman" w:hAnsi="Times New Roman"/>
          <w:color w:val="000000" w:themeColor="text1"/>
          <w:sz w:val="28"/>
          <w:szCs w:val="28"/>
        </w:rPr>
        <w:t>,</w:t>
      </w:r>
      <w:r w:rsidRPr="00244BE3">
        <w:rPr>
          <w:rFonts w:ascii="Times New Roman" w:eastAsia="Times New Roman" w:hAnsi="Times New Roman"/>
          <w:color w:val="000000" w:themeColor="text1"/>
          <w:sz w:val="28"/>
          <w:szCs w:val="28"/>
        </w:rPr>
        <w:t xml:space="preserve"> netika izmaksāti plānotie starpposma maksājumi 6 projektiem.</w:t>
      </w:r>
    </w:p>
    <w:p w:rsidR="002640CB" w:rsidRPr="00244BE3" w:rsidRDefault="002640CB" w:rsidP="00186ECA">
      <w:pPr>
        <w:tabs>
          <w:tab w:val="num" w:pos="284"/>
        </w:tabs>
        <w:spacing w:after="120" w:line="240" w:lineRule="auto"/>
        <w:ind w:firstLine="709"/>
        <w:jc w:val="both"/>
        <w:rPr>
          <w:rFonts w:ascii="Times New Roman" w:eastAsia="Times New Roman" w:hAnsi="Times New Roman"/>
          <w:color w:val="000000" w:themeColor="text1"/>
          <w:sz w:val="28"/>
          <w:szCs w:val="28"/>
        </w:rPr>
      </w:pPr>
      <w:r w:rsidRPr="00244BE3">
        <w:rPr>
          <w:rFonts w:ascii="Times New Roman" w:eastAsia="Times New Roman" w:hAnsi="Times New Roman"/>
          <w:color w:val="000000" w:themeColor="text1"/>
          <w:sz w:val="28"/>
          <w:szCs w:val="28"/>
        </w:rPr>
        <w:t>Apakšprogrammā „Eiropas Kopienas iniciatīvas projekti” izlietoti 0,3</w:t>
      </w:r>
      <w:r w:rsidR="00186ECA" w:rsidRPr="00244BE3">
        <w:rPr>
          <w:rFonts w:ascii="Times New Roman" w:eastAsia="Times New Roman" w:hAnsi="Times New Roman"/>
          <w:color w:val="000000" w:themeColor="text1"/>
          <w:sz w:val="28"/>
          <w:szCs w:val="28"/>
        </w:rPr>
        <w:t> milj. l</w:t>
      </w:r>
      <w:r w:rsidRPr="00244BE3">
        <w:rPr>
          <w:rFonts w:ascii="Times New Roman" w:eastAsia="Times New Roman" w:hAnsi="Times New Roman"/>
          <w:color w:val="000000" w:themeColor="text1"/>
          <w:sz w:val="28"/>
          <w:szCs w:val="28"/>
        </w:rPr>
        <w:t xml:space="preserve">atu (90,3% no plānotā). Uzsākti 3 jauni projekti, pabeigti 4 projekti, par kuriem uz </w:t>
      </w:r>
      <w:r w:rsidRPr="00244BE3">
        <w:rPr>
          <w:rFonts w:ascii="Times New Roman" w:eastAsia="Times New Roman" w:hAnsi="Times New Roman"/>
          <w:i/>
          <w:iCs/>
          <w:color w:val="000000" w:themeColor="text1"/>
          <w:sz w:val="28"/>
          <w:szCs w:val="28"/>
        </w:rPr>
        <w:t>Eurostat</w:t>
      </w:r>
      <w:r w:rsidRPr="00244BE3">
        <w:rPr>
          <w:rFonts w:ascii="Times New Roman" w:eastAsia="Times New Roman" w:hAnsi="Times New Roman"/>
          <w:color w:val="000000" w:themeColor="text1"/>
          <w:sz w:val="28"/>
          <w:szCs w:val="28"/>
        </w:rPr>
        <w:t xml:space="preserve"> nosūtīti noslēguma ziņojumi. Nozīmīgākie projekti: 2010.gada Lauku saimniecību struktūras apsekojums un lauksaimnieciskās ražošanas metožu apsekojums; Konjunktūras apsekojumi 2010; Energoresursu apsekojums mājsaimniecībās. Projekta „Konkurētspējas un inovāciju programmas projekts Eiropas Biznesa atbalsta tīkls (EEN)” ietvaros sniegtas </w:t>
      </w:r>
      <w:r w:rsidRPr="00244BE3">
        <w:rPr>
          <w:rFonts w:ascii="Times New Roman" w:eastAsia="Times New Roman" w:hAnsi="Times New Roman"/>
          <w:color w:val="000000" w:themeColor="text1"/>
          <w:sz w:val="28"/>
          <w:szCs w:val="28"/>
        </w:rPr>
        <w:lastRenderedPageBreak/>
        <w:t>130 (LIAA) konsultācijas un atbildes uz informācijas pieprasījumiem par ārējās tirdzniecības jautājumiem, ieskaitot ES vienoto tirgu, sniegta 301 konsultācija par eksporta uzsākšanas jautājumiem un LIAA atbalstu eksportam, organizēti uzņēmumu 13 tiešie apmeklējumi un 51 tikšanās, sniegti specializēti konsultatīvi pakalpojumi Latvijas uzņēmumiem un privātpersonām, organizēts brokeru pasākums ārvalstu misijas uzņēmumiem, sagatavoti un izplatīti biznesa, tehnoloģiju un pētniecības sadarbības piedāvājumi, noslēgti 3 biznesa, tehnoloģiju un pētniecības sadarbības līgumi, nodrošināta EEN darbinieku dalība Eiropas Komisijas organizētajās apmācībās. Nav izlietoti 0,03</w:t>
      </w:r>
      <w:r w:rsidR="00186ECA" w:rsidRPr="00244BE3">
        <w:rPr>
          <w:rFonts w:ascii="Times New Roman" w:eastAsia="Times New Roman" w:hAnsi="Times New Roman"/>
          <w:color w:val="000000" w:themeColor="text1"/>
          <w:sz w:val="28"/>
          <w:szCs w:val="28"/>
        </w:rPr>
        <w:t> milj. l</w:t>
      </w:r>
      <w:r w:rsidRPr="00244BE3">
        <w:rPr>
          <w:rFonts w:ascii="Times New Roman" w:eastAsia="Times New Roman" w:hAnsi="Times New Roman"/>
          <w:color w:val="000000" w:themeColor="text1"/>
          <w:sz w:val="28"/>
          <w:szCs w:val="28"/>
        </w:rPr>
        <w:t xml:space="preserve">atu, jo </w:t>
      </w:r>
      <w:r w:rsidRPr="00244BE3">
        <w:rPr>
          <w:rFonts w:ascii="Times New Roman" w:eastAsia="Times New Roman" w:hAnsi="Times New Roman"/>
          <w:bCs/>
          <w:color w:val="000000" w:themeColor="text1"/>
          <w:sz w:val="28"/>
          <w:szCs w:val="28"/>
        </w:rPr>
        <w:t>vienotā Eiropas biznesa atbalsta tīkla projektā paredzētās aktivitātes atskaites periodā tika īstenotas ar mazāku finansējumu nekā plānots, atsevišķu aktivitāšu īstenošana tika pārcelta uz otro ceturksni.</w:t>
      </w:r>
    </w:p>
    <w:p w:rsidR="002640CB" w:rsidRPr="00244BE3" w:rsidRDefault="002640CB" w:rsidP="00186ECA">
      <w:pPr>
        <w:tabs>
          <w:tab w:val="num" w:pos="284"/>
        </w:tabs>
        <w:spacing w:after="120" w:line="240" w:lineRule="auto"/>
        <w:ind w:firstLine="709"/>
        <w:jc w:val="both"/>
        <w:rPr>
          <w:rFonts w:ascii="Times New Roman" w:eastAsia="Times New Roman" w:hAnsi="Times New Roman"/>
          <w:color w:val="000000" w:themeColor="text1"/>
          <w:sz w:val="28"/>
          <w:szCs w:val="28"/>
        </w:rPr>
      </w:pPr>
      <w:r w:rsidRPr="00244BE3">
        <w:rPr>
          <w:rFonts w:ascii="Times New Roman" w:eastAsia="Times New Roman" w:hAnsi="Times New Roman"/>
          <w:color w:val="000000" w:themeColor="text1"/>
          <w:sz w:val="28"/>
          <w:szCs w:val="28"/>
        </w:rPr>
        <w:t>Apakšprogrammā „Tehniskā palīdzīb</w:t>
      </w:r>
      <w:r w:rsidR="00463606" w:rsidRPr="00244BE3">
        <w:rPr>
          <w:rFonts w:ascii="Times New Roman" w:eastAsia="Times New Roman" w:hAnsi="Times New Roman"/>
          <w:color w:val="000000" w:themeColor="text1"/>
          <w:sz w:val="28"/>
          <w:szCs w:val="28"/>
        </w:rPr>
        <w:t>a ERAF, ESF, KF apgūšanai (2007–</w:t>
      </w:r>
      <w:r w:rsidRPr="00244BE3">
        <w:rPr>
          <w:rFonts w:ascii="Times New Roman" w:eastAsia="Times New Roman" w:hAnsi="Times New Roman"/>
          <w:color w:val="000000" w:themeColor="text1"/>
          <w:sz w:val="28"/>
          <w:szCs w:val="28"/>
        </w:rPr>
        <w:t>2013)” izlietoti 0,3</w:t>
      </w:r>
      <w:r w:rsidR="00186ECA" w:rsidRPr="00244BE3">
        <w:rPr>
          <w:rFonts w:ascii="Times New Roman" w:eastAsia="Times New Roman" w:hAnsi="Times New Roman"/>
          <w:color w:val="000000" w:themeColor="text1"/>
          <w:sz w:val="28"/>
          <w:szCs w:val="28"/>
        </w:rPr>
        <w:t> milj. l</w:t>
      </w:r>
      <w:r w:rsidRPr="00244BE3">
        <w:rPr>
          <w:rFonts w:ascii="Times New Roman" w:eastAsia="Times New Roman" w:hAnsi="Times New Roman"/>
          <w:color w:val="000000" w:themeColor="text1"/>
          <w:sz w:val="28"/>
          <w:szCs w:val="28"/>
        </w:rPr>
        <w:t xml:space="preserve">atu. (84,5% no plānotā). Nodrošināta Valsts atbalsta programmu informācijas sistēmas 2007 ieviešana un uzturēšana, dalība citu institūciju organizētajos semināros, apmācībās ES fondu jautājumos. Veikti informācijas un publicitātes pasākumi, organizēti 9 semināri ES struktūrfondu projektu īstenotājiem, kā arī nodrošināta dalība izstādē „Māja I”. Izstrādāti un izskatīti 7 MK noteikumu projekti un to grozījumi ES fondu jomā, nodrošināta dalība ES fondu projektu iesniegumu vērtēšanas komisijas sēdēs. Sagatavoti 9 administratīvie akti par sadarbības iestāžu lēmumu atcelšanu un 7 paskaidrojumi tiesai, kā arī pārstāvēta Ekonomikas ministrija 12 tiesas procesos ES fondu jomā. Sagatavoti progresa pārskati un maksājuma pieprasījumi </w:t>
      </w:r>
      <w:r w:rsidR="00463606" w:rsidRPr="00244BE3">
        <w:rPr>
          <w:rFonts w:ascii="Times New Roman" w:eastAsia="Times New Roman" w:hAnsi="Times New Roman"/>
          <w:color w:val="000000" w:themeColor="text1"/>
          <w:sz w:val="28"/>
          <w:szCs w:val="28"/>
        </w:rPr>
        <w:t>Centrālajai finanšu un līgumu aģentūrai (</w:t>
      </w:r>
      <w:r w:rsidRPr="00244BE3">
        <w:rPr>
          <w:rFonts w:ascii="Times New Roman" w:eastAsia="Times New Roman" w:hAnsi="Times New Roman"/>
          <w:color w:val="000000" w:themeColor="text1"/>
          <w:sz w:val="28"/>
          <w:szCs w:val="28"/>
        </w:rPr>
        <w:t>CFLA</w:t>
      </w:r>
      <w:r w:rsidR="00463606" w:rsidRPr="00244BE3">
        <w:rPr>
          <w:rFonts w:ascii="Times New Roman" w:eastAsia="Times New Roman" w:hAnsi="Times New Roman"/>
          <w:color w:val="000000" w:themeColor="text1"/>
          <w:sz w:val="28"/>
          <w:szCs w:val="28"/>
        </w:rPr>
        <w:t>)</w:t>
      </w:r>
      <w:r w:rsidRPr="00244BE3">
        <w:rPr>
          <w:rFonts w:ascii="Times New Roman" w:eastAsia="Times New Roman" w:hAnsi="Times New Roman"/>
          <w:color w:val="000000" w:themeColor="text1"/>
          <w:sz w:val="28"/>
          <w:szCs w:val="28"/>
        </w:rPr>
        <w:t xml:space="preserve"> par ES fondu ieviešanas tehniskās palīdzības 3 projektu īstenošanu. </w:t>
      </w:r>
    </w:p>
    <w:p w:rsidR="002640CB" w:rsidRDefault="002640CB" w:rsidP="006129E0">
      <w:pPr>
        <w:tabs>
          <w:tab w:val="num" w:pos="284"/>
        </w:tabs>
        <w:spacing w:after="0" w:line="240" w:lineRule="auto"/>
        <w:ind w:firstLine="709"/>
        <w:jc w:val="both"/>
        <w:rPr>
          <w:rFonts w:ascii="Times New Roman" w:eastAsia="Times New Roman" w:hAnsi="Times New Roman"/>
          <w:color w:val="000000" w:themeColor="text1"/>
          <w:sz w:val="28"/>
          <w:szCs w:val="28"/>
        </w:rPr>
      </w:pPr>
      <w:r w:rsidRPr="00244BE3">
        <w:rPr>
          <w:rFonts w:ascii="Times New Roman" w:eastAsia="Times New Roman" w:hAnsi="Times New Roman"/>
          <w:color w:val="000000" w:themeColor="text1"/>
          <w:sz w:val="28"/>
          <w:szCs w:val="28"/>
        </w:rPr>
        <w:t>Apakšprogrammā  „Eiropas Ekonomikas zonas finanšu instrumenta un Norvēģijas valdības divpusējā finanšu instrumenta finansēto programmu, projektu un pasākumu īstenošana” izlietoti 0,02</w:t>
      </w:r>
      <w:r w:rsidR="00186ECA" w:rsidRPr="00244BE3">
        <w:rPr>
          <w:rFonts w:ascii="Times New Roman" w:eastAsia="Times New Roman" w:hAnsi="Times New Roman"/>
          <w:color w:val="000000" w:themeColor="text1"/>
          <w:sz w:val="28"/>
          <w:szCs w:val="28"/>
        </w:rPr>
        <w:t> milj. l</w:t>
      </w:r>
      <w:r w:rsidRPr="00244BE3">
        <w:rPr>
          <w:rFonts w:ascii="Times New Roman" w:eastAsia="Times New Roman" w:hAnsi="Times New Roman"/>
          <w:color w:val="000000" w:themeColor="text1"/>
          <w:sz w:val="28"/>
          <w:szCs w:val="28"/>
        </w:rPr>
        <w:t>atu (51,7% no plānotā). Norvēģijas valdības divpusējā finanšu instrumenta programmas „Valsts un privātās partnerības attīstības veicināšana Latvijā” ietvaros  veikta noslēgto līgumu par apakšprojektu īstenošanu izpildes uzraudzība, tajā skaitā pārbaužu veikšana apakšprojekta īstenošanas vietā. Pabeigtas iesniegto apakšprojektu noslēgumu pārskatu pārbaudes, sagatavoti un nosūtīti vadošajai iestādei 3 Neatbilstību ziņojumi par konstatētajām neatbilstībām pašvaldību apakšprojektos. Programmas ietvaros neizlietoti līdzekļi galvenokārt sakarā ar iesniegto pašvaldību apakšprojektu noslēguma pārskatos atklātajām neatbilstībām iepirkumu procedūrās.</w:t>
      </w:r>
    </w:p>
    <w:p w:rsidR="00725998" w:rsidRDefault="00725998" w:rsidP="006129E0">
      <w:pPr>
        <w:tabs>
          <w:tab w:val="num" w:pos="284"/>
        </w:tabs>
        <w:spacing w:after="0" w:line="240" w:lineRule="auto"/>
        <w:ind w:firstLine="709"/>
        <w:jc w:val="both"/>
        <w:rPr>
          <w:rFonts w:ascii="Times New Roman" w:eastAsia="Times New Roman" w:hAnsi="Times New Roman"/>
          <w:color w:val="000000" w:themeColor="text1"/>
          <w:szCs w:val="20"/>
        </w:rPr>
      </w:pPr>
    </w:p>
    <w:p w:rsidR="00490806" w:rsidRDefault="00490806" w:rsidP="006129E0">
      <w:pPr>
        <w:tabs>
          <w:tab w:val="num" w:pos="284"/>
        </w:tabs>
        <w:spacing w:after="0" w:line="240" w:lineRule="auto"/>
        <w:ind w:firstLine="709"/>
        <w:jc w:val="both"/>
        <w:rPr>
          <w:rFonts w:ascii="Times New Roman" w:eastAsia="Times New Roman" w:hAnsi="Times New Roman"/>
          <w:color w:val="000000" w:themeColor="text1"/>
          <w:szCs w:val="20"/>
        </w:rPr>
      </w:pPr>
    </w:p>
    <w:p w:rsidR="00490806" w:rsidRDefault="00490806" w:rsidP="006129E0">
      <w:pPr>
        <w:tabs>
          <w:tab w:val="num" w:pos="284"/>
        </w:tabs>
        <w:spacing w:after="0" w:line="240" w:lineRule="auto"/>
        <w:ind w:firstLine="709"/>
        <w:jc w:val="both"/>
        <w:rPr>
          <w:rFonts w:ascii="Times New Roman" w:eastAsia="Times New Roman" w:hAnsi="Times New Roman"/>
          <w:color w:val="000000" w:themeColor="text1"/>
          <w:szCs w:val="20"/>
        </w:rPr>
      </w:pPr>
    </w:p>
    <w:p w:rsidR="00490806" w:rsidRDefault="00490806" w:rsidP="006129E0">
      <w:pPr>
        <w:tabs>
          <w:tab w:val="num" w:pos="284"/>
        </w:tabs>
        <w:spacing w:after="0" w:line="240" w:lineRule="auto"/>
        <w:ind w:firstLine="709"/>
        <w:jc w:val="both"/>
        <w:rPr>
          <w:rFonts w:ascii="Times New Roman" w:eastAsia="Times New Roman" w:hAnsi="Times New Roman"/>
          <w:color w:val="000000" w:themeColor="text1"/>
          <w:szCs w:val="20"/>
        </w:rPr>
      </w:pPr>
    </w:p>
    <w:p w:rsidR="00490806" w:rsidRPr="00244BE3" w:rsidRDefault="00490806" w:rsidP="006129E0">
      <w:pPr>
        <w:tabs>
          <w:tab w:val="num" w:pos="284"/>
        </w:tabs>
        <w:spacing w:after="0" w:line="240" w:lineRule="auto"/>
        <w:ind w:firstLine="709"/>
        <w:jc w:val="both"/>
        <w:rPr>
          <w:rFonts w:ascii="Times New Roman" w:eastAsia="Times New Roman" w:hAnsi="Times New Roman"/>
          <w:vanish/>
          <w:color w:val="000000" w:themeColor="text1"/>
          <w:szCs w:val="20"/>
        </w:rPr>
      </w:pPr>
    </w:p>
    <w:p w:rsidR="002640CB" w:rsidRPr="00244BE3" w:rsidRDefault="002640CB" w:rsidP="006129E0">
      <w:pPr>
        <w:spacing w:after="0" w:line="240" w:lineRule="auto"/>
        <w:ind w:firstLine="709"/>
        <w:jc w:val="center"/>
        <w:rPr>
          <w:rFonts w:ascii="Times New Roman" w:eastAsia="Times New Roman" w:hAnsi="Times New Roman"/>
          <w:vanish/>
          <w:color w:val="000000" w:themeColor="text1"/>
          <w:szCs w:val="20"/>
        </w:rPr>
      </w:pPr>
    </w:p>
    <w:p w:rsidR="002640CB" w:rsidRPr="00244BE3" w:rsidRDefault="002640CB" w:rsidP="006129E0">
      <w:pPr>
        <w:spacing w:after="0" w:line="240" w:lineRule="auto"/>
        <w:ind w:firstLine="709"/>
        <w:jc w:val="center"/>
        <w:rPr>
          <w:rFonts w:ascii="Times New Roman" w:eastAsia="Times New Roman" w:hAnsi="Times New Roman"/>
          <w:color w:val="000000" w:themeColor="text1"/>
          <w:szCs w:val="20"/>
        </w:rPr>
      </w:pPr>
    </w:p>
    <w:p w:rsidR="00540FF6" w:rsidRPr="00244BE3" w:rsidRDefault="00C15D81" w:rsidP="006129E0">
      <w:pPr>
        <w:pStyle w:val="Heading1"/>
        <w:numPr>
          <w:ilvl w:val="0"/>
          <w:numId w:val="26"/>
        </w:numPr>
        <w:spacing w:before="360"/>
        <w:ind w:left="714" w:hanging="357"/>
        <w:jc w:val="center"/>
        <w:rPr>
          <w:rFonts w:ascii="Times New Roman" w:hAnsi="Times New Roman" w:cs="Times New Roman"/>
          <w:color w:val="000000" w:themeColor="text1"/>
        </w:rPr>
      </w:pPr>
      <w:r w:rsidRPr="00244BE3">
        <w:rPr>
          <w:rFonts w:ascii="Times New Roman" w:hAnsi="Times New Roman" w:cs="Times New Roman"/>
          <w:color w:val="000000" w:themeColor="text1"/>
        </w:rPr>
        <w:lastRenderedPageBreak/>
        <w:t> </w:t>
      </w:r>
      <w:r w:rsidR="00540FF6" w:rsidRPr="00244BE3">
        <w:rPr>
          <w:rFonts w:ascii="Times New Roman" w:hAnsi="Times New Roman" w:cs="Times New Roman"/>
          <w:color w:val="000000" w:themeColor="text1"/>
        </w:rPr>
        <w:t>Finanšu ministrija</w:t>
      </w:r>
    </w:p>
    <w:p w:rsidR="00540FF6" w:rsidRPr="00725998" w:rsidRDefault="00540FF6" w:rsidP="006129E0">
      <w:pPr>
        <w:spacing w:after="120" w:line="240" w:lineRule="auto"/>
        <w:jc w:val="both"/>
        <w:rPr>
          <w:rFonts w:ascii="Times New Roman" w:hAnsi="Times New Roman"/>
          <w:bCs/>
          <w:color w:val="000000" w:themeColor="text1"/>
          <w:sz w:val="24"/>
          <w:szCs w:val="24"/>
        </w:rPr>
      </w:pPr>
      <w:r w:rsidRPr="00725998">
        <w:rPr>
          <w:rFonts w:ascii="Times New Roman" w:hAnsi="Times New Roman"/>
          <w:bCs/>
          <w:color w:val="000000" w:themeColor="text1"/>
          <w:sz w:val="24"/>
          <w:szCs w:val="24"/>
        </w:rPr>
        <w:t>Finansiālo rādītāju kopsavilkums</w:t>
      </w:r>
    </w:p>
    <w:tbl>
      <w:tblPr>
        <w:tblW w:w="4991" w:type="pct"/>
        <w:tblInd w:w="3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2455"/>
        <w:gridCol w:w="949"/>
        <w:gridCol w:w="901"/>
        <w:gridCol w:w="901"/>
        <w:gridCol w:w="939"/>
        <w:gridCol w:w="930"/>
        <w:gridCol w:w="1057"/>
        <w:gridCol w:w="983"/>
      </w:tblGrid>
      <w:tr w:rsidR="00D26051" w:rsidRPr="00244BE3" w:rsidTr="00DB4B76">
        <w:trPr>
          <w:trHeight w:val="20"/>
        </w:trPr>
        <w:tc>
          <w:tcPr>
            <w:tcW w:w="1347"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D26051" w:rsidRPr="009819DB" w:rsidRDefault="00D26051" w:rsidP="00D2605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Finansiālie rādītāji</w:t>
            </w:r>
          </w:p>
        </w:tc>
        <w:tc>
          <w:tcPr>
            <w:tcW w:w="521"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D26051" w:rsidRPr="009819DB" w:rsidRDefault="00D26051" w:rsidP="00D2605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2010.g.</w:t>
            </w:r>
          </w:p>
          <w:p w:rsidR="00D26051" w:rsidRPr="009819DB" w:rsidRDefault="00D26051" w:rsidP="00D2605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 cet.</w:t>
            </w:r>
          </w:p>
          <w:p w:rsidR="00D26051" w:rsidRPr="009819DB" w:rsidRDefault="00D26051" w:rsidP="00D2605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 xml:space="preserve">izpilde </w:t>
            </w:r>
          </w:p>
        </w:tc>
        <w:tc>
          <w:tcPr>
            <w:tcW w:w="494"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D26051" w:rsidRPr="009819DB" w:rsidRDefault="00D26051" w:rsidP="00D2605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2011.g.</w:t>
            </w:r>
          </w:p>
          <w:p w:rsidR="00D26051" w:rsidRPr="009819DB" w:rsidRDefault="00D26051" w:rsidP="00D2605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 cet.</w:t>
            </w:r>
          </w:p>
          <w:p w:rsidR="00D26051" w:rsidRPr="009819DB" w:rsidRDefault="00D26051" w:rsidP="00D2605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plāns</w:t>
            </w:r>
          </w:p>
        </w:tc>
        <w:tc>
          <w:tcPr>
            <w:tcW w:w="494"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D26051" w:rsidRPr="009819DB" w:rsidRDefault="00D26051" w:rsidP="00D2605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2011.g.</w:t>
            </w:r>
          </w:p>
          <w:p w:rsidR="00D26051" w:rsidRPr="009819DB" w:rsidRDefault="00D26051" w:rsidP="00D2605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 cet.</w:t>
            </w:r>
          </w:p>
          <w:p w:rsidR="00D26051" w:rsidRPr="009819DB" w:rsidRDefault="00D26051" w:rsidP="00D2605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izpilde</w:t>
            </w:r>
          </w:p>
        </w:tc>
        <w:tc>
          <w:tcPr>
            <w:tcW w:w="515"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D26051" w:rsidRPr="009819DB" w:rsidRDefault="00D26051" w:rsidP="00D2605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2011.g. I cet.</w:t>
            </w:r>
          </w:p>
          <w:p w:rsidR="00D26051" w:rsidRPr="009819DB" w:rsidRDefault="00D26051" w:rsidP="00D2605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izpilde pret</w:t>
            </w:r>
          </w:p>
          <w:p w:rsidR="00D26051" w:rsidRPr="009819DB" w:rsidRDefault="00D26051" w:rsidP="00D2605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2010.g. I cet. izpildi</w:t>
            </w:r>
          </w:p>
        </w:tc>
        <w:tc>
          <w:tcPr>
            <w:tcW w:w="510"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D26051" w:rsidRPr="009819DB" w:rsidRDefault="00D26051" w:rsidP="00D2605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2011.g.I cet.</w:t>
            </w:r>
          </w:p>
          <w:p w:rsidR="00D26051" w:rsidRPr="009819DB" w:rsidRDefault="00D26051" w:rsidP="00D2605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izpilde pret</w:t>
            </w:r>
          </w:p>
          <w:p w:rsidR="00D26051" w:rsidRPr="009819DB" w:rsidRDefault="00D26051" w:rsidP="00D2605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2011.g. I cet.</w:t>
            </w:r>
          </w:p>
          <w:p w:rsidR="00D26051" w:rsidRPr="009819DB" w:rsidRDefault="00D26051" w:rsidP="00D2605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plānu</w:t>
            </w:r>
          </w:p>
        </w:tc>
        <w:tc>
          <w:tcPr>
            <w:tcW w:w="580"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D26051" w:rsidRPr="009819DB" w:rsidRDefault="00D26051" w:rsidP="00D2605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2011.g. I cet.</w:t>
            </w:r>
          </w:p>
          <w:p w:rsidR="00D26051" w:rsidRPr="009819DB" w:rsidRDefault="00D26051" w:rsidP="00D2605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izpilde pret 2010.g. I cet.</w:t>
            </w:r>
          </w:p>
          <w:p w:rsidR="00D26051" w:rsidRPr="009819DB" w:rsidRDefault="00D26051" w:rsidP="00D2605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izpildi</w:t>
            </w:r>
          </w:p>
        </w:tc>
        <w:tc>
          <w:tcPr>
            <w:tcW w:w="539"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D26051" w:rsidRPr="009819DB" w:rsidRDefault="00D26051" w:rsidP="00D2605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2011.g. I cet.</w:t>
            </w:r>
          </w:p>
          <w:p w:rsidR="00D26051" w:rsidRPr="009819DB" w:rsidRDefault="00D26051" w:rsidP="00D2605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izpilde pret 2011.g. I cet. plāna</w:t>
            </w:r>
          </w:p>
        </w:tc>
      </w:tr>
      <w:tr w:rsidR="00D26051" w:rsidRPr="00244BE3" w:rsidTr="00DB4B76">
        <w:trPr>
          <w:trHeight w:val="20"/>
        </w:trPr>
        <w:tc>
          <w:tcPr>
            <w:tcW w:w="1347"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D26051" w:rsidRPr="009819DB" w:rsidRDefault="00D26051" w:rsidP="00D26051">
            <w:pPr>
              <w:spacing w:after="0" w:line="240" w:lineRule="auto"/>
              <w:jc w:val="center"/>
              <w:rPr>
                <w:rFonts w:ascii="Times New Roman" w:hAnsi="Times New Roman"/>
                <w:i/>
                <w:color w:val="000000" w:themeColor="text1"/>
                <w:sz w:val="16"/>
                <w:szCs w:val="16"/>
                <w:lang w:eastAsia="lv-LV"/>
              </w:rPr>
            </w:pPr>
          </w:p>
        </w:tc>
        <w:tc>
          <w:tcPr>
            <w:tcW w:w="2534" w:type="pct"/>
            <w:gridSpan w:val="5"/>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D26051" w:rsidRPr="009819DB" w:rsidRDefault="00D26051" w:rsidP="00D26051">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tūkstošos latu</w:t>
            </w:r>
          </w:p>
        </w:tc>
        <w:tc>
          <w:tcPr>
            <w:tcW w:w="1119" w:type="pct"/>
            <w:gridSpan w:val="2"/>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D26051" w:rsidRPr="009819DB" w:rsidRDefault="00D26051" w:rsidP="00D26051">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w:t>
            </w:r>
          </w:p>
        </w:tc>
      </w:tr>
      <w:tr w:rsidR="00D26051" w:rsidRPr="00244BE3" w:rsidTr="00DB4B76">
        <w:trPr>
          <w:trHeight w:val="20"/>
        </w:trPr>
        <w:tc>
          <w:tcPr>
            <w:tcW w:w="1347"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D26051" w:rsidRPr="009819DB" w:rsidRDefault="00D26051" w:rsidP="00D26051">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1</w:t>
            </w:r>
          </w:p>
        </w:tc>
        <w:tc>
          <w:tcPr>
            <w:tcW w:w="521"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D26051" w:rsidRPr="009819DB" w:rsidRDefault="00D26051" w:rsidP="00D26051">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2</w:t>
            </w:r>
          </w:p>
        </w:tc>
        <w:tc>
          <w:tcPr>
            <w:tcW w:w="494"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D26051" w:rsidRPr="009819DB" w:rsidRDefault="00D26051" w:rsidP="00D26051">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3</w:t>
            </w:r>
          </w:p>
        </w:tc>
        <w:tc>
          <w:tcPr>
            <w:tcW w:w="494"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D26051" w:rsidRPr="009819DB" w:rsidRDefault="00D26051" w:rsidP="00D26051">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4</w:t>
            </w:r>
          </w:p>
        </w:tc>
        <w:tc>
          <w:tcPr>
            <w:tcW w:w="515"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D26051" w:rsidRPr="009819DB" w:rsidRDefault="00D26051" w:rsidP="00D26051">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5 = 4-2</w:t>
            </w:r>
          </w:p>
        </w:tc>
        <w:tc>
          <w:tcPr>
            <w:tcW w:w="510"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D26051" w:rsidRPr="009819DB" w:rsidRDefault="00D26051" w:rsidP="00D26051">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6=4-3</w:t>
            </w:r>
          </w:p>
        </w:tc>
        <w:tc>
          <w:tcPr>
            <w:tcW w:w="580"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D26051" w:rsidRPr="00D26051" w:rsidRDefault="00D26051" w:rsidP="00D26051">
            <w:pPr>
              <w:spacing w:after="0" w:line="240" w:lineRule="auto"/>
              <w:jc w:val="center"/>
              <w:rPr>
                <w:rFonts w:ascii="Times New Roman" w:hAnsi="Times New Roman"/>
                <w:i/>
                <w:color w:val="000000" w:themeColor="text1"/>
                <w:sz w:val="14"/>
                <w:szCs w:val="14"/>
                <w:lang w:eastAsia="lv-LV"/>
              </w:rPr>
            </w:pPr>
            <w:r w:rsidRPr="00D26051">
              <w:rPr>
                <w:rFonts w:ascii="Times New Roman" w:hAnsi="Times New Roman"/>
                <w:i/>
                <w:color w:val="000000" w:themeColor="text1"/>
                <w:sz w:val="14"/>
                <w:szCs w:val="14"/>
                <w:lang w:eastAsia="lv-LV"/>
              </w:rPr>
              <w:t>7=4/2*100-100</w:t>
            </w:r>
          </w:p>
        </w:tc>
        <w:tc>
          <w:tcPr>
            <w:tcW w:w="539"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D26051" w:rsidRPr="009819DB" w:rsidRDefault="00D26051" w:rsidP="00D26051">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8=4/3*100</w:t>
            </w:r>
          </w:p>
        </w:tc>
      </w:tr>
      <w:tr w:rsidR="009D2011" w:rsidRPr="00244BE3" w:rsidTr="00DB4B76">
        <w:trPr>
          <w:trHeight w:val="20"/>
        </w:trPr>
        <w:tc>
          <w:tcPr>
            <w:tcW w:w="1347" w:type="pct"/>
            <w:tcBorders>
              <w:top w:val="outset" w:sz="6" w:space="0" w:color="000000"/>
              <w:left w:val="outset" w:sz="6" w:space="0" w:color="000000"/>
              <w:bottom w:val="outset" w:sz="6" w:space="0" w:color="000000"/>
              <w:right w:val="outset" w:sz="6" w:space="0" w:color="000000"/>
            </w:tcBorders>
            <w:shd w:val="clear" w:color="auto" w:fill="FFFFFF"/>
            <w:hideMark/>
          </w:tcPr>
          <w:p w:rsidR="00540FF6" w:rsidRPr="00244BE3" w:rsidRDefault="00540FF6" w:rsidP="00E63913">
            <w:pPr>
              <w:spacing w:after="0" w:line="240" w:lineRule="auto"/>
              <w:rPr>
                <w:rFonts w:ascii="Times New Roman" w:eastAsia="Times New Roman" w:hAnsi="Times New Roman"/>
                <w:color w:val="000000" w:themeColor="text1"/>
                <w:sz w:val="20"/>
                <w:szCs w:val="20"/>
                <w:lang w:eastAsia="lv-LV"/>
              </w:rPr>
            </w:pPr>
            <w:r w:rsidRPr="00244BE3">
              <w:rPr>
                <w:rFonts w:ascii="Times New Roman" w:eastAsia="Times New Roman" w:hAnsi="Times New Roman"/>
                <w:b/>
                <w:bCs/>
                <w:color w:val="000000" w:themeColor="text1"/>
                <w:sz w:val="20"/>
                <w:szCs w:val="20"/>
                <w:lang w:eastAsia="lv-LV"/>
              </w:rPr>
              <w:t>Resursi izdevumu segšanai</w:t>
            </w:r>
          </w:p>
        </w:tc>
        <w:tc>
          <w:tcPr>
            <w:tcW w:w="521" w:type="pct"/>
            <w:tcBorders>
              <w:top w:val="outset" w:sz="6" w:space="0" w:color="000000"/>
              <w:left w:val="outset" w:sz="6" w:space="0" w:color="000000"/>
              <w:bottom w:val="outset" w:sz="6" w:space="0" w:color="000000"/>
              <w:right w:val="outset" w:sz="6" w:space="0" w:color="000000"/>
            </w:tcBorders>
            <w:shd w:val="clear" w:color="auto" w:fill="FFFFFF"/>
            <w:hideMark/>
          </w:tcPr>
          <w:p w:rsidR="00540FF6" w:rsidRPr="00244BE3" w:rsidRDefault="00540FF6" w:rsidP="00E63913">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 187 371</w:t>
            </w:r>
          </w:p>
        </w:tc>
        <w:tc>
          <w:tcPr>
            <w:tcW w:w="494" w:type="pct"/>
            <w:tcBorders>
              <w:top w:val="outset" w:sz="6" w:space="0" w:color="000000"/>
              <w:left w:val="outset" w:sz="6" w:space="0" w:color="000000"/>
              <w:bottom w:val="outset" w:sz="6" w:space="0" w:color="000000"/>
              <w:right w:val="outset" w:sz="6" w:space="0" w:color="000000"/>
            </w:tcBorders>
            <w:shd w:val="clear" w:color="auto" w:fill="FFFFFF"/>
            <w:hideMark/>
          </w:tcPr>
          <w:p w:rsidR="00540FF6" w:rsidRPr="00244BE3" w:rsidRDefault="00540FF6" w:rsidP="00E63913">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165 658 </w:t>
            </w:r>
          </w:p>
        </w:tc>
        <w:tc>
          <w:tcPr>
            <w:tcW w:w="494" w:type="pct"/>
            <w:tcBorders>
              <w:top w:val="outset" w:sz="6" w:space="0" w:color="000000"/>
              <w:left w:val="outset" w:sz="6" w:space="0" w:color="000000"/>
              <w:bottom w:val="outset" w:sz="6" w:space="0" w:color="000000"/>
              <w:right w:val="outset" w:sz="6" w:space="0" w:color="000000"/>
            </w:tcBorders>
            <w:shd w:val="clear" w:color="auto" w:fill="FFFFFF"/>
            <w:hideMark/>
          </w:tcPr>
          <w:p w:rsidR="00540FF6" w:rsidRPr="00244BE3" w:rsidRDefault="00540FF6" w:rsidP="00E63913">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165 649 </w:t>
            </w:r>
          </w:p>
        </w:tc>
        <w:tc>
          <w:tcPr>
            <w:tcW w:w="515" w:type="pct"/>
            <w:tcBorders>
              <w:top w:val="outset" w:sz="6" w:space="0" w:color="000000"/>
              <w:left w:val="outset" w:sz="6" w:space="0" w:color="000000"/>
              <w:bottom w:val="outset" w:sz="6" w:space="0" w:color="000000"/>
              <w:right w:val="outset" w:sz="6" w:space="0" w:color="000000"/>
            </w:tcBorders>
            <w:shd w:val="clear" w:color="auto" w:fill="FFFFFF"/>
            <w:hideMark/>
          </w:tcPr>
          <w:p w:rsidR="00540FF6" w:rsidRPr="00244BE3" w:rsidRDefault="00540FF6" w:rsidP="00E63913">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-21 722 </w:t>
            </w:r>
          </w:p>
        </w:tc>
        <w:tc>
          <w:tcPr>
            <w:tcW w:w="510" w:type="pct"/>
            <w:tcBorders>
              <w:top w:val="outset" w:sz="6" w:space="0" w:color="000000"/>
              <w:left w:val="outset" w:sz="6" w:space="0" w:color="000000"/>
              <w:bottom w:val="outset" w:sz="6" w:space="0" w:color="000000"/>
              <w:right w:val="outset" w:sz="6" w:space="0" w:color="000000"/>
            </w:tcBorders>
            <w:shd w:val="clear" w:color="auto" w:fill="FFFFFF"/>
          </w:tcPr>
          <w:p w:rsidR="00540FF6" w:rsidRPr="00244BE3" w:rsidRDefault="00540FF6" w:rsidP="00E63913">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-9</w:t>
            </w:r>
          </w:p>
        </w:tc>
        <w:tc>
          <w:tcPr>
            <w:tcW w:w="580" w:type="pct"/>
            <w:tcBorders>
              <w:top w:val="outset" w:sz="6" w:space="0" w:color="000000"/>
              <w:left w:val="outset" w:sz="6" w:space="0" w:color="000000"/>
              <w:bottom w:val="outset" w:sz="6" w:space="0" w:color="000000"/>
              <w:right w:val="outset" w:sz="6" w:space="0" w:color="000000"/>
            </w:tcBorders>
            <w:shd w:val="clear" w:color="auto" w:fill="FFFFFF"/>
          </w:tcPr>
          <w:p w:rsidR="00540FF6" w:rsidRPr="00244BE3" w:rsidRDefault="00540FF6" w:rsidP="00E63913">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-11,6</w:t>
            </w:r>
          </w:p>
        </w:tc>
        <w:tc>
          <w:tcPr>
            <w:tcW w:w="539" w:type="pct"/>
            <w:tcBorders>
              <w:top w:val="outset" w:sz="6" w:space="0" w:color="000000"/>
              <w:left w:val="outset" w:sz="6" w:space="0" w:color="000000"/>
              <w:bottom w:val="outset" w:sz="6" w:space="0" w:color="000000"/>
              <w:right w:val="outset" w:sz="6" w:space="0" w:color="000000"/>
            </w:tcBorders>
            <w:shd w:val="clear" w:color="auto" w:fill="FFFFFF"/>
          </w:tcPr>
          <w:p w:rsidR="00540FF6" w:rsidRPr="00244BE3" w:rsidRDefault="00540FF6" w:rsidP="00E63913">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100,0</w:t>
            </w:r>
          </w:p>
        </w:tc>
      </w:tr>
      <w:tr w:rsidR="009D2011" w:rsidRPr="00244BE3" w:rsidTr="00DB4B76">
        <w:trPr>
          <w:trHeight w:val="20"/>
        </w:trPr>
        <w:tc>
          <w:tcPr>
            <w:tcW w:w="1347" w:type="pct"/>
            <w:tcBorders>
              <w:top w:val="outset" w:sz="6" w:space="0" w:color="000000"/>
              <w:left w:val="outset" w:sz="6" w:space="0" w:color="000000"/>
              <w:bottom w:val="outset" w:sz="6" w:space="0" w:color="000000"/>
              <w:right w:val="outset" w:sz="6" w:space="0" w:color="000000"/>
            </w:tcBorders>
            <w:shd w:val="clear" w:color="auto" w:fill="FFFFFF"/>
            <w:hideMark/>
          </w:tcPr>
          <w:p w:rsidR="00540FF6" w:rsidRPr="00244BE3" w:rsidRDefault="00540FF6" w:rsidP="00E63913">
            <w:pPr>
              <w:spacing w:after="0" w:line="240" w:lineRule="auto"/>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Ieņēmumi no maksas pakalpojumiem un citi pašu ieņēmumi</w:t>
            </w:r>
          </w:p>
        </w:tc>
        <w:tc>
          <w:tcPr>
            <w:tcW w:w="521" w:type="pct"/>
            <w:tcBorders>
              <w:top w:val="outset" w:sz="6" w:space="0" w:color="000000"/>
              <w:left w:val="outset" w:sz="6" w:space="0" w:color="000000"/>
              <w:bottom w:val="outset" w:sz="6" w:space="0" w:color="000000"/>
              <w:right w:val="outset" w:sz="6" w:space="0" w:color="000000"/>
            </w:tcBorders>
            <w:shd w:val="clear" w:color="auto" w:fill="FFFFFF"/>
            <w:hideMark/>
          </w:tcPr>
          <w:p w:rsidR="00540FF6" w:rsidRPr="00244BE3" w:rsidRDefault="00540FF6"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689 </w:t>
            </w:r>
          </w:p>
        </w:tc>
        <w:tc>
          <w:tcPr>
            <w:tcW w:w="494" w:type="pct"/>
            <w:tcBorders>
              <w:top w:val="outset" w:sz="6" w:space="0" w:color="000000"/>
              <w:left w:val="outset" w:sz="6" w:space="0" w:color="000000"/>
              <w:bottom w:val="outset" w:sz="6" w:space="0" w:color="000000"/>
              <w:right w:val="outset" w:sz="6" w:space="0" w:color="000000"/>
            </w:tcBorders>
            <w:shd w:val="clear" w:color="auto" w:fill="FFFFFF"/>
            <w:hideMark/>
          </w:tcPr>
          <w:p w:rsidR="00540FF6" w:rsidRPr="00244BE3" w:rsidRDefault="00540FF6"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409 </w:t>
            </w:r>
          </w:p>
        </w:tc>
        <w:tc>
          <w:tcPr>
            <w:tcW w:w="494" w:type="pct"/>
            <w:tcBorders>
              <w:top w:val="outset" w:sz="6" w:space="0" w:color="000000"/>
              <w:left w:val="outset" w:sz="6" w:space="0" w:color="000000"/>
              <w:bottom w:val="outset" w:sz="6" w:space="0" w:color="000000"/>
              <w:right w:val="outset" w:sz="6" w:space="0" w:color="000000"/>
            </w:tcBorders>
            <w:shd w:val="clear" w:color="auto" w:fill="FFFFFF"/>
            <w:hideMark/>
          </w:tcPr>
          <w:p w:rsidR="00540FF6" w:rsidRPr="00244BE3" w:rsidRDefault="00540FF6"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476 </w:t>
            </w:r>
          </w:p>
        </w:tc>
        <w:tc>
          <w:tcPr>
            <w:tcW w:w="515" w:type="pct"/>
            <w:tcBorders>
              <w:top w:val="outset" w:sz="6" w:space="0" w:color="000000"/>
              <w:left w:val="outset" w:sz="6" w:space="0" w:color="000000"/>
              <w:bottom w:val="outset" w:sz="6" w:space="0" w:color="000000"/>
              <w:right w:val="outset" w:sz="6" w:space="0" w:color="000000"/>
            </w:tcBorders>
            <w:shd w:val="clear" w:color="auto" w:fill="FFFFFF"/>
            <w:hideMark/>
          </w:tcPr>
          <w:p w:rsidR="00540FF6" w:rsidRPr="00244BE3" w:rsidRDefault="00540FF6"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-213 </w:t>
            </w:r>
          </w:p>
        </w:tc>
        <w:tc>
          <w:tcPr>
            <w:tcW w:w="510" w:type="pct"/>
            <w:tcBorders>
              <w:top w:val="outset" w:sz="6" w:space="0" w:color="000000"/>
              <w:left w:val="outset" w:sz="6" w:space="0" w:color="000000"/>
              <w:bottom w:val="outset" w:sz="6" w:space="0" w:color="000000"/>
              <w:right w:val="outset" w:sz="6" w:space="0" w:color="000000"/>
            </w:tcBorders>
            <w:shd w:val="clear" w:color="auto" w:fill="FFFFFF"/>
          </w:tcPr>
          <w:p w:rsidR="00540FF6" w:rsidRPr="00244BE3" w:rsidRDefault="00540FF6"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67</w:t>
            </w:r>
          </w:p>
        </w:tc>
        <w:tc>
          <w:tcPr>
            <w:tcW w:w="580" w:type="pct"/>
            <w:tcBorders>
              <w:top w:val="outset" w:sz="6" w:space="0" w:color="000000"/>
              <w:left w:val="outset" w:sz="6" w:space="0" w:color="000000"/>
              <w:bottom w:val="outset" w:sz="6" w:space="0" w:color="000000"/>
              <w:right w:val="outset" w:sz="6" w:space="0" w:color="000000"/>
            </w:tcBorders>
            <w:shd w:val="clear" w:color="auto" w:fill="FFFFFF"/>
          </w:tcPr>
          <w:p w:rsidR="00540FF6" w:rsidRPr="00244BE3" w:rsidRDefault="00540FF6"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-30,9</w:t>
            </w:r>
          </w:p>
        </w:tc>
        <w:tc>
          <w:tcPr>
            <w:tcW w:w="539" w:type="pct"/>
            <w:tcBorders>
              <w:top w:val="outset" w:sz="6" w:space="0" w:color="000000"/>
              <w:left w:val="outset" w:sz="6" w:space="0" w:color="000000"/>
              <w:bottom w:val="outset" w:sz="6" w:space="0" w:color="000000"/>
              <w:right w:val="outset" w:sz="6" w:space="0" w:color="000000"/>
            </w:tcBorders>
            <w:shd w:val="clear" w:color="auto" w:fill="FFFFFF"/>
          </w:tcPr>
          <w:p w:rsidR="00540FF6" w:rsidRPr="00244BE3" w:rsidRDefault="00540FF6"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116,4</w:t>
            </w:r>
          </w:p>
        </w:tc>
      </w:tr>
      <w:tr w:rsidR="009D2011" w:rsidRPr="00244BE3" w:rsidTr="00DB4B76">
        <w:trPr>
          <w:trHeight w:val="20"/>
        </w:trPr>
        <w:tc>
          <w:tcPr>
            <w:tcW w:w="1347" w:type="pct"/>
            <w:tcBorders>
              <w:top w:val="outset" w:sz="6" w:space="0" w:color="000000"/>
              <w:left w:val="outset" w:sz="6" w:space="0" w:color="000000"/>
              <w:bottom w:val="outset" w:sz="6" w:space="0" w:color="000000"/>
              <w:right w:val="outset" w:sz="6" w:space="0" w:color="000000"/>
            </w:tcBorders>
            <w:shd w:val="clear" w:color="auto" w:fill="FFFFFF"/>
            <w:hideMark/>
          </w:tcPr>
          <w:p w:rsidR="00540FF6" w:rsidRPr="00244BE3" w:rsidRDefault="00540FF6" w:rsidP="00E63913">
            <w:pPr>
              <w:spacing w:after="0" w:line="240" w:lineRule="auto"/>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Ārvalstu finanšu palīdzība iestādes ieņēmumos</w:t>
            </w:r>
          </w:p>
        </w:tc>
        <w:tc>
          <w:tcPr>
            <w:tcW w:w="521" w:type="pct"/>
            <w:tcBorders>
              <w:top w:val="outset" w:sz="6" w:space="0" w:color="000000"/>
              <w:left w:val="outset" w:sz="6" w:space="0" w:color="000000"/>
              <w:bottom w:val="outset" w:sz="6" w:space="0" w:color="000000"/>
              <w:right w:val="outset" w:sz="6" w:space="0" w:color="000000"/>
            </w:tcBorders>
            <w:shd w:val="clear" w:color="auto" w:fill="FFFFFF"/>
            <w:hideMark/>
          </w:tcPr>
          <w:p w:rsidR="00540FF6" w:rsidRPr="00244BE3" w:rsidRDefault="00540FF6"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3 661 </w:t>
            </w:r>
          </w:p>
        </w:tc>
        <w:tc>
          <w:tcPr>
            <w:tcW w:w="494" w:type="pct"/>
            <w:tcBorders>
              <w:top w:val="outset" w:sz="6" w:space="0" w:color="000000"/>
              <w:left w:val="outset" w:sz="6" w:space="0" w:color="000000"/>
              <w:bottom w:val="outset" w:sz="6" w:space="0" w:color="000000"/>
              <w:right w:val="outset" w:sz="6" w:space="0" w:color="000000"/>
            </w:tcBorders>
            <w:shd w:val="clear" w:color="auto" w:fill="FFFFFF"/>
            <w:hideMark/>
          </w:tcPr>
          <w:p w:rsidR="00540FF6" w:rsidRPr="00244BE3" w:rsidRDefault="00540FF6"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2 012 </w:t>
            </w:r>
          </w:p>
        </w:tc>
        <w:tc>
          <w:tcPr>
            <w:tcW w:w="494" w:type="pct"/>
            <w:tcBorders>
              <w:top w:val="outset" w:sz="6" w:space="0" w:color="000000"/>
              <w:left w:val="outset" w:sz="6" w:space="0" w:color="000000"/>
              <w:bottom w:val="outset" w:sz="6" w:space="0" w:color="000000"/>
              <w:right w:val="outset" w:sz="6" w:space="0" w:color="000000"/>
            </w:tcBorders>
            <w:shd w:val="clear" w:color="auto" w:fill="FFFFFF"/>
            <w:hideMark/>
          </w:tcPr>
          <w:p w:rsidR="00540FF6" w:rsidRPr="00244BE3" w:rsidRDefault="00540FF6"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1 936 </w:t>
            </w:r>
          </w:p>
        </w:tc>
        <w:tc>
          <w:tcPr>
            <w:tcW w:w="515" w:type="pct"/>
            <w:tcBorders>
              <w:top w:val="outset" w:sz="6" w:space="0" w:color="000000"/>
              <w:left w:val="outset" w:sz="6" w:space="0" w:color="000000"/>
              <w:bottom w:val="outset" w:sz="6" w:space="0" w:color="000000"/>
              <w:right w:val="outset" w:sz="6" w:space="0" w:color="000000"/>
            </w:tcBorders>
            <w:shd w:val="clear" w:color="auto" w:fill="FFFFFF"/>
            <w:hideMark/>
          </w:tcPr>
          <w:p w:rsidR="00540FF6" w:rsidRPr="00244BE3" w:rsidRDefault="00540FF6"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-1 725 </w:t>
            </w:r>
          </w:p>
        </w:tc>
        <w:tc>
          <w:tcPr>
            <w:tcW w:w="510" w:type="pct"/>
            <w:tcBorders>
              <w:top w:val="outset" w:sz="6" w:space="0" w:color="000000"/>
              <w:left w:val="outset" w:sz="6" w:space="0" w:color="000000"/>
              <w:bottom w:val="outset" w:sz="6" w:space="0" w:color="000000"/>
              <w:right w:val="outset" w:sz="6" w:space="0" w:color="000000"/>
            </w:tcBorders>
            <w:shd w:val="clear" w:color="auto" w:fill="FFFFFF"/>
          </w:tcPr>
          <w:p w:rsidR="00540FF6" w:rsidRPr="00244BE3" w:rsidRDefault="00540FF6"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-76</w:t>
            </w:r>
          </w:p>
        </w:tc>
        <w:tc>
          <w:tcPr>
            <w:tcW w:w="580" w:type="pct"/>
            <w:tcBorders>
              <w:top w:val="outset" w:sz="6" w:space="0" w:color="000000"/>
              <w:left w:val="outset" w:sz="6" w:space="0" w:color="000000"/>
              <w:bottom w:val="outset" w:sz="6" w:space="0" w:color="000000"/>
              <w:right w:val="outset" w:sz="6" w:space="0" w:color="000000"/>
            </w:tcBorders>
            <w:shd w:val="clear" w:color="auto" w:fill="FFFFFF"/>
          </w:tcPr>
          <w:p w:rsidR="00540FF6" w:rsidRPr="00244BE3" w:rsidRDefault="00540FF6"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-47,1</w:t>
            </w:r>
          </w:p>
        </w:tc>
        <w:tc>
          <w:tcPr>
            <w:tcW w:w="539" w:type="pct"/>
            <w:tcBorders>
              <w:top w:val="outset" w:sz="6" w:space="0" w:color="000000"/>
              <w:left w:val="outset" w:sz="6" w:space="0" w:color="000000"/>
              <w:bottom w:val="outset" w:sz="6" w:space="0" w:color="000000"/>
              <w:right w:val="outset" w:sz="6" w:space="0" w:color="000000"/>
            </w:tcBorders>
            <w:shd w:val="clear" w:color="auto" w:fill="FFFFFF"/>
          </w:tcPr>
          <w:p w:rsidR="00540FF6" w:rsidRPr="00244BE3" w:rsidRDefault="00540FF6" w:rsidP="00E63913">
            <w:pPr>
              <w:tabs>
                <w:tab w:val="left" w:pos="827"/>
              </w:tabs>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96,2</w:t>
            </w:r>
          </w:p>
        </w:tc>
      </w:tr>
      <w:tr w:rsidR="009D2011" w:rsidRPr="00244BE3" w:rsidTr="00DB4B76">
        <w:trPr>
          <w:trHeight w:val="20"/>
        </w:trPr>
        <w:tc>
          <w:tcPr>
            <w:tcW w:w="1347" w:type="pct"/>
            <w:tcBorders>
              <w:top w:val="outset" w:sz="6" w:space="0" w:color="000000"/>
              <w:left w:val="outset" w:sz="6" w:space="0" w:color="000000"/>
              <w:bottom w:val="outset" w:sz="6" w:space="0" w:color="000000"/>
              <w:right w:val="outset" w:sz="6" w:space="0" w:color="000000"/>
            </w:tcBorders>
            <w:shd w:val="clear" w:color="auto" w:fill="FFFFFF"/>
            <w:hideMark/>
          </w:tcPr>
          <w:p w:rsidR="00540FF6" w:rsidRPr="00244BE3" w:rsidRDefault="00540FF6" w:rsidP="00E63913">
            <w:pPr>
              <w:spacing w:after="0" w:line="240" w:lineRule="auto"/>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Dotācija no vispārējiem ieņēmumiem</w:t>
            </w:r>
          </w:p>
        </w:tc>
        <w:tc>
          <w:tcPr>
            <w:tcW w:w="521" w:type="pct"/>
            <w:tcBorders>
              <w:top w:val="outset" w:sz="6" w:space="0" w:color="000000"/>
              <w:left w:val="outset" w:sz="6" w:space="0" w:color="000000"/>
              <w:bottom w:val="outset" w:sz="6" w:space="0" w:color="000000"/>
              <w:right w:val="outset" w:sz="6" w:space="0" w:color="000000"/>
            </w:tcBorders>
            <w:shd w:val="clear" w:color="auto" w:fill="FFFFFF"/>
            <w:hideMark/>
          </w:tcPr>
          <w:p w:rsidR="00540FF6" w:rsidRPr="00244BE3" w:rsidRDefault="00540FF6"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183 021 </w:t>
            </w:r>
          </w:p>
        </w:tc>
        <w:tc>
          <w:tcPr>
            <w:tcW w:w="494" w:type="pct"/>
            <w:tcBorders>
              <w:top w:val="outset" w:sz="6" w:space="0" w:color="000000"/>
              <w:left w:val="outset" w:sz="6" w:space="0" w:color="000000"/>
              <w:bottom w:val="outset" w:sz="6" w:space="0" w:color="000000"/>
              <w:right w:val="outset" w:sz="6" w:space="0" w:color="000000"/>
            </w:tcBorders>
            <w:shd w:val="clear" w:color="auto" w:fill="FFFFFF"/>
            <w:hideMark/>
          </w:tcPr>
          <w:p w:rsidR="00540FF6" w:rsidRPr="00244BE3" w:rsidRDefault="00540FF6"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163 237 </w:t>
            </w:r>
          </w:p>
        </w:tc>
        <w:tc>
          <w:tcPr>
            <w:tcW w:w="494" w:type="pct"/>
            <w:tcBorders>
              <w:top w:val="outset" w:sz="6" w:space="0" w:color="000000"/>
              <w:left w:val="outset" w:sz="6" w:space="0" w:color="000000"/>
              <w:bottom w:val="outset" w:sz="6" w:space="0" w:color="000000"/>
              <w:right w:val="outset" w:sz="6" w:space="0" w:color="000000"/>
            </w:tcBorders>
            <w:shd w:val="clear" w:color="auto" w:fill="FFFFFF"/>
            <w:hideMark/>
          </w:tcPr>
          <w:p w:rsidR="00540FF6" w:rsidRPr="00244BE3" w:rsidRDefault="00540FF6"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163 237 </w:t>
            </w:r>
          </w:p>
        </w:tc>
        <w:tc>
          <w:tcPr>
            <w:tcW w:w="515" w:type="pct"/>
            <w:tcBorders>
              <w:top w:val="outset" w:sz="6" w:space="0" w:color="000000"/>
              <w:left w:val="outset" w:sz="6" w:space="0" w:color="000000"/>
              <w:bottom w:val="outset" w:sz="6" w:space="0" w:color="000000"/>
              <w:right w:val="outset" w:sz="6" w:space="0" w:color="000000"/>
            </w:tcBorders>
            <w:shd w:val="clear" w:color="auto" w:fill="FFFFFF"/>
            <w:hideMark/>
          </w:tcPr>
          <w:p w:rsidR="00540FF6" w:rsidRPr="00244BE3" w:rsidRDefault="00540FF6"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-19 784 </w:t>
            </w:r>
          </w:p>
        </w:tc>
        <w:tc>
          <w:tcPr>
            <w:tcW w:w="510" w:type="pct"/>
            <w:tcBorders>
              <w:top w:val="outset" w:sz="6" w:space="0" w:color="000000"/>
              <w:left w:val="outset" w:sz="6" w:space="0" w:color="000000"/>
              <w:bottom w:val="outset" w:sz="6" w:space="0" w:color="000000"/>
              <w:right w:val="outset" w:sz="6" w:space="0" w:color="000000"/>
            </w:tcBorders>
            <w:shd w:val="clear" w:color="auto" w:fill="FFFFFF"/>
          </w:tcPr>
          <w:p w:rsidR="00540FF6" w:rsidRPr="00244BE3" w:rsidRDefault="006A62ED" w:rsidP="006A62E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0</w:t>
            </w:r>
          </w:p>
        </w:tc>
        <w:tc>
          <w:tcPr>
            <w:tcW w:w="580" w:type="pct"/>
            <w:tcBorders>
              <w:top w:val="outset" w:sz="6" w:space="0" w:color="000000"/>
              <w:left w:val="outset" w:sz="6" w:space="0" w:color="000000"/>
              <w:bottom w:val="outset" w:sz="6" w:space="0" w:color="000000"/>
              <w:right w:val="outset" w:sz="6" w:space="0" w:color="000000"/>
            </w:tcBorders>
            <w:shd w:val="clear" w:color="auto" w:fill="FFFFFF"/>
          </w:tcPr>
          <w:p w:rsidR="00540FF6" w:rsidRPr="00244BE3" w:rsidRDefault="00540FF6"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-10,8</w:t>
            </w:r>
          </w:p>
        </w:tc>
        <w:tc>
          <w:tcPr>
            <w:tcW w:w="539" w:type="pct"/>
            <w:tcBorders>
              <w:top w:val="outset" w:sz="6" w:space="0" w:color="000000"/>
              <w:left w:val="outset" w:sz="6" w:space="0" w:color="000000"/>
              <w:bottom w:val="outset" w:sz="6" w:space="0" w:color="000000"/>
              <w:right w:val="outset" w:sz="6" w:space="0" w:color="000000"/>
            </w:tcBorders>
            <w:shd w:val="clear" w:color="auto" w:fill="FFFFFF"/>
          </w:tcPr>
          <w:p w:rsidR="00540FF6" w:rsidRPr="00244BE3" w:rsidRDefault="00540FF6"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100,0</w:t>
            </w:r>
          </w:p>
        </w:tc>
      </w:tr>
      <w:tr w:rsidR="009D2011" w:rsidRPr="00244BE3" w:rsidTr="00DB4B76">
        <w:trPr>
          <w:trHeight w:val="20"/>
        </w:trPr>
        <w:tc>
          <w:tcPr>
            <w:tcW w:w="1347" w:type="pct"/>
            <w:tcBorders>
              <w:top w:val="outset" w:sz="6" w:space="0" w:color="000000"/>
              <w:left w:val="outset" w:sz="6" w:space="0" w:color="000000"/>
              <w:bottom w:val="outset" w:sz="6" w:space="0" w:color="000000"/>
              <w:right w:val="outset" w:sz="6" w:space="0" w:color="000000"/>
            </w:tcBorders>
            <w:shd w:val="clear" w:color="auto" w:fill="FFFFFF"/>
            <w:hideMark/>
          </w:tcPr>
          <w:p w:rsidR="00540FF6" w:rsidRPr="00244BE3" w:rsidRDefault="00540FF6" w:rsidP="00E63913">
            <w:pPr>
              <w:spacing w:after="0" w:line="240" w:lineRule="auto"/>
              <w:rPr>
                <w:rFonts w:ascii="Times New Roman" w:eastAsia="Times New Roman" w:hAnsi="Times New Roman"/>
                <w:color w:val="000000" w:themeColor="text1"/>
                <w:sz w:val="20"/>
                <w:szCs w:val="20"/>
                <w:lang w:eastAsia="lv-LV"/>
              </w:rPr>
            </w:pPr>
            <w:r w:rsidRPr="00244BE3">
              <w:rPr>
                <w:rFonts w:ascii="Times New Roman" w:eastAsia="Times New Roman" w:hAnsi="Times New Roman"/>
                <w:b/>
                <w:bCs/>
                <w:color w:val="000000" w:themeColor="text1"/>
                <w:sz w:val="20"/>
                <w:szCs w:val="20"/>
                <w:lang w:eastAsia="lv-LV"/>
              </w:rPr>
              <w:t>Izdevumi – kopā</w:t>
            </w:r>
          </w:p>
        </w:tc>
        <w:tc>
          <w:tcPr>
            <w:tcW w:w="521" w:type="pct"/>
            <w:tcBorders>
              <w:top w:val="outset" w:sz="6" w:space="0" w:color="000000"/>
              <w:left w:val="outset" w:sz="6" w:space="0" w:color="000000"/>
              <w:bottom w:val="outset" w:sz="6" w:space="0" w:color="000000"/>
              <w:right w:val="outset" w:sz="6" w:space="0" w:color="000000"/>
            </w:tcBorders>
            <w:shd w:val="clear" w:color="auto" w:fill="FFFFFF"/>
            <w:hideMark/>
          </w:tcPr>
          <w:p w:rsidR="00540FF6" w:rsidRPr="00244BE3" w:rsidRDefault="00540FF6" w:rsidP="00E63913">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183 966 </w:t>
            </w:r>
          </w:p>
        </w:tc>
        <w:tc>
          <w:tcPr>
            <w:tcW w:w="494" w:type="pct"/>
            <w:tcBorders>
              <w:top w:val="outset" w:sz="6" w:space="0" w:color="000000"/>
              <w:left w:val="outset" w:sz="6" w:space="0" w:color="000000"/>
              <w:bottom w:val="outset" w:sz="6" w:space="0" w:color="000000"/>
              <w:right w:val="outset" w:sz="6" w:space="0" w:color="000000"/>
            </w:tcBorders>
            <w:shd w:val="clear" w:color="auto" w:fill="FFFFFF"/>
            <w:hideMark/>
          </w:tcPr>
          <w:p w:rsidR="00540FF6" w:rsidRPr="00244BE3" w:rsidRDefault="00540FF6" w:rsidP="00E63913">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165 986 </w:t>
            </w:r>
          </w:p>
        </w:tc>
        <w:tc>
          <w:tcPr>
            <w:tcW w:w="494" w:type="pct"/>
            <w:tcBorders>
              <w:top w:val="outset" w:sz="6" w:space="0" w:color="000000"/>
              <w:left w:val="outset" w:sz="6" w:space="0" w:color="000000"/>
              <w:bottom w:val="outset" w:sz="6" w:space="0" w:color="000000"/>
              <w:right w:val="outset" w:sz="6" w:space="0" w:color="000000"/>
            </w:tcBorders>
            <w:shd w:val="clear" w:color="auto" w:fill="FFFFFF"/>
            <w:hideMark/>
          </w:tcPr>
          <w:p w:rsidR="00540FF6" w:rsidRPr="00244BE3" w:rsidRDefault="00540FF6" w:rsidP="00E63913">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165 203 </w:t>
            </w:r>
          </w:p>
        </w:tc>
        <w:tc>
          <w:tcPr>
            <w:tcW w:w="515" w:type="pct"/>
            <w:tcBorders>
              <w:top w:val="outset" w:sz="6" w:space="0" w:color="000000"/>
              <w:left w:val="outset" w:sz="6" w:space="0" w:color="000000"/>
              <w:bottom w:val="outset" w:sz="6" w:space="0" w:color="000000"/>
              <w:right w:val="outset" w:sz="6" w:space="0" w:color="000000"/>
            </w:tcBorders>
            <w:shd w:val="clear" w:color="auto" w:fill="FFFFFF"/>
            <w:hideMark/>
          </w:tcPr>
          <w:p w:rsidR="00540FF6" w:rsidRPr="00244BE3" w:rsidRDefault="00540FF6" w:rsidP="00E63913">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-18 763 </w:t>
            </w:r>
          </w:p>
        </w:tc>
        <w:tc>
          <w:tcPr>
            <w:tcW w:w="510" w:type="pct"/>
            <w:tcBorders>
              <w:top w:val="outset" w:sz="6" w:space="0" w:color="000000"/>
              <w:left w:val="outset" w:sz="6" w:space="0" w:color="000000"/>
              <w:bottom w:val="outset" w:sz="6" w:space="0" w:color="000000"/>
              <w:right w:val="outset" w:sz="6" w:space="0" w:color="000000"/>
            </w:tcBorders>
            <w:shd w:val="clear" w:color="auto" w:fill="FFFFFF"/>
          </w:tcPr>
          <w:p w:rsidR="00540FF6" w:rsidRPr="00244BE3" w:rsidRDefault="00540FF6" w:rsidP="00E63913">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-783</w:t>
            </w:r>
          </w:p>
        </w:tc>
        <w:tc>
          <w:tcPr>
            <w:tcW w:w="580" w:type="pct"/>
            <w:tcBorders>
              <w:top w:val="outset" w:sz="6" w:space="0" w:color="000000"/>
              <w:left w:val="outset" w:sz="6" w:space="0" w:color="000000"/>
              <w:bottom w:val="outset" w:sz="6" w:space="0" w:color="000000"/>
              <w:right w:val="outset" w:sz="6" w:space="0" w:color="000000"/>
            </w:tcBorders>
            <w:shd w:val="clear" w:color="auto" w:fill="FFFFFF"/>
          </w:tcPr>
          <w:p w:rsidR="00540FF6" w:rsidRPr="00244BE3" w:rsidRDefault="00540FF6" w:rsidP="00E63913">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-10,2</w:t>
            </w:r>
          </w:p>
        </w:tc>
        <w:tc>
          <w:tcPr>
            <w:tcW w:w="539" w:type="pct"/>
            <w:tcBorders>
              <w:top w:val="outset" w:sz="6" w:space="0" w:color="000000"/>
              <w:left w:val="outset" w:sz="6" w:space="0" w:color="000000"/>
              <w:bottom w:val="outset" w:sz="6" w:space="0" w:color="000000"/>
              <w:right w:val="outset" w:sz="6" w:space="0" w:color="000000"/>
            </w:tcBorders>
            <w:shd w:val="clear" w:color="auto" w:fill="FFFFFF"/>
          </w:tcPr>
          <w:p w:rsidR="00540FF6" w:rsidRPr="00244BE3" w:rsidRDefault="00540FF6" w:rsidP="00E63913">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99,5</w:t>
            </w:r>
          </w:p>
        </w:tc>
      </w:tr>
      <w:tr w:rsidR="009D2011" w:rsidRPr="00244BE3" w:rsidTr="00DB4B76">
        <w:trPr>
          <w:trHeight w:val="20"/>
        </w:trPr>
        <w:tc>
          <w:tcPr>
            <w:tcW w:w="1347" w:type="pct"/>
            <w:tcBorders>
              <w:top w:val="outset" w:sz="6" w:space="0" w:color="000000"/>
              <w:left w:val="outset" w:sz="6" w:space="0" w:color="000000"/>
              <w:bottom w:val="outset" w:sz="6" w:space="0" w:color="000000"/>
              <w:right w:val="outset" w:sz="6" w:space="0" w:color="000000"/>
            </w:tcBorders>
            <w:shd w:val="clear" w:color="auto" w:fill="FFFFFF"/>
            <w:hideMark/>
          </w:tcPr>
          <w:p w:rsidR="00540FF6" w:rsidRPr="00244BE3" w:rsidRDefault="00540FF6" w:rsidP="00E63913">
            <w:pPr>
              <w:spacing w:after="0" w:line="240" w:lineRule="auto"/>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Atlīdzība</w:t>
            </w:r>
          </w:p>
        </w:tc>
        <w:tc>
          <w:tcPr>
            <w:tcW w:w="521" w:type="pct"/>
            <w:tcBorders>
              <w:top w:val="outset" w:sz="6" w:space="0" w:color="000000"/>
              <w:left w:val="outset" w:sz="6" w:space="0" w:color="000000"/>
              <w:bottom w:val="outset" w:sz="6" w:space="0" w:color="000000"/>
              <w:right w:val="outset" w:sz="6" w:space="0" w:color="000000"/>
            </w:tcBorders>
            <w:shd w:val="clear" w:color="auto" w:fill="FFFFFF"/>
            <w:hideMark/>
          </w:tcPr>
          <w:p w:rsidR="00540FF6" w:rsidRPr="00244BE3" w:rsidRDefault="00540FF6"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7 558 </w:t>
            </w:r>
          </w:p>
        </w:tc>
        <w:tc>
          <w:tcPr>
            <w:tcW w:w="494" w:type="pct"/>
            <w:tcBorders>
              <w:top w:val="outset" w:sz="6" w:space="0" w:color="000000"/>
              <w:left w:val="outset" w:sz="6" w:space="0" w:color="000000"/>
              <w:bottom w:val="outset" w:sz="6" w:space="0" w:color="000000"/>
              <w:right w:val="outset" w:sz="6" w:space="0" w:color="000000"/>
            </w:tcBorders>
            <w:shd w:val="clear" w:color="auto" w:fill="FFFFFF"/>
            <w:hideMark/>
          </w:tcPr>
          <w:p w:rsidR="00540FF6" w:rsidRPr="00244BE3" w:rsidRDefault="00540FF6"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8 500 </w:t>
            </w:r>
          </w:p>
        </w:tc>
        <w:tc>
          <w:tcPr>
            <w:tcW w:w="494" w:type="pct"/>
            <w:tcBorders>
              <w:top w:val="outset" w:sz="6" w:space="0" w:color="000000"/>
              <w:left w:val="outset" w:sz="6" w:space="0" w:color="000000"/>
              <w:bottom w:val="outset" w:sz="6" w:space="0" w:color="000000"/>
              <w:right w:val="outset" w:sz="6" w:space="0" w:color="000000"/>
            </w:tcBorders>
            <w:shd w:val="clear" w:color="auto" w:fill="FFFFFF"/>
            <w:hideMark/>
          </w:tcPr>
          <w:p w:rsidR="00540FF6" w:rsidRPr="00244BE3" w:rsidRDefault="00540FF6"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8 428 </w:t>
            </w:r>
          </w:p>
        </w:tc>
        <w:tc>
          <w:tcPr>
            <w:tcW w:w="515" w:type="pct"/>
            <w:tcBorders>
              <w:top w:val="outset" w:sz="6" w:space="0" w:color="000000"/>
              <w:left w:val="outset" w:sz="6" w:space="0" w:color="000000"/>
              <w:bottom w:val="outset" w:sz="6" w:space="0" w:color="000000"/>
              <w:right w:val="outset" w:sz="6" w:space="0" w:color="000000"/>
            </w:tcBorders>
            <w:shd w:val="clear" w:color="auto" w:fill="FFFFFF"/>
            <w:hideMark/>
          </w:tcPr>
          <w:p w:rsidR="00540FF6" w:rsidRPr="00244BE3" w:rsidRDefault="00540FF6"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870 </w:t>
            </w:r>
          </w:p>
        </w:tc>
        <w:tc>
          <w:tcPr>
            <w:tcW w:w="510" w:type="pct"/>
            <w:tcBorders>
              <w:top w:val="outset" w:sz="6" w:space="0" w:color="000000"/>
              <w:left w:val="outset" w:sz="6" w:space="0" w:color="000000"/>
              <w:bottom w:val="outset" w:sz="6" w:space="0" w:color="000000"/>
              <w:right w:val="outset" w:sz="6" w:space="0" w:color="000000"/>
            </w:tcBorders>
            <w:shd w:val="clear" w:color="auto" w:fill="FFFFFF"/>
          </w:tcPr>
          <w:p w:rsidR="00540FF6" w:rsidRPr="00244BE3" w:rsidRDefault="00540FF6"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-72</w:t>
            </w:r>
          </w:p>
        </w:tc>
        <w:tc>
          <w:tcPr>
            <w:tcW w:w="580" w:type="pct"/>
            <w:tcBorders>
              <w:top w:val="outset" w:sz="6" w:space="0" w:color="000000"/>
              <w:left w:val="outset" w:sz="6" w:space="0" w:color="000000"/>
              <w:bottom w:val="outset" w:sz="6" w:space="0" w:color="000000"/>
              <w:right w:val="outset" w:sz="6" w:space="0" w:color="000000"/>
            </w:tcBorders>
            <w:shd w:val="clear" w:color="auto" w:fill="FFFFFF"/>
          </w:tcPr>
          <w:p w:rsidR="00540FF6" w:rsidRPr="00244BE3" w:rsidRDefault="00540FF6"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11,5</w:t>
            </w:r>
          </w:p>
        </w:tc>
        <w:tc>
          <w:tcPr>
            <w:tcW w:w="539" w:type="pct"/>
            <w:tcBorders>
              <w:top w:val="outset" w:sz="6" w:space="0" w:color="000000"/>
              <w:left w:val="outset" w:sz="6" w:space="0" w:color="000000"/>
              <w:bottom w:val="outset" w:sz="6" w:space="0" w:color="000000"/>
              <w:right w:val="outset" w:sz="6" w:space="0" w:color="000000"/>
            </w:tcBorders>
            <w:shd w:val="clear" w:color="auto" w:fill="FFFFFF"/>
          </w:tcPr>
          <w:p w:rsidR="00540FF6" w:rsidRPr="00244BE3" w:rsidRDefault="00540FF6"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99,2</w:t>
            </w:r>
          </w:p>
        </w:tc>
      </w:tr>
      <w:tr w:rsidR="009D2011" w:rsidRPr="00244BE3" w:rsidTr="00DB4B76">
        <w:trPr>
          <w:trHeight w:val="20"/>
        </w:trPr>
        <w:tc>
          <w:tcPr>
            <w:tcW w:w="1347" w:type="pct"/>
            <w:tcBorders>
              <w:top w:val="outset" w:sz="6" w:space="0" w:color="000000"/>
              <w:left w:val="outset" w:sz="6" w:space="0" w:color="000000"/>
              <w:bottom w:val="outset" w:sz="6" w:space="0" w:color="000000"/>
              <w:right w:val="outset" w:sz="6" w:space="0" w:color="000000"/>
            </w:tcBorders>
            <w:shd w:val="clear" w:color="auto" w:fill="FFFFFF"/>
            <w:hideMark/>
          </w:tcPr>
          <w:p w:rsidR="00540FF6" w:rsidRPr="00244BE3" w:rsidRDefault="00540FF6" w:rsidP="00DB4B76">
            <w:pPr>
              <w:spacing w:after="0" w:line="240" w:lineRule="auto"/>
              <w:jc w:val="center"/>
              <w:rPr>
                <w:rFonts w:ascii="Times New Roman" w:eastAsia="Times New Roman" w:hAnsi="Times New Roman"/>
                <w:color w:val="000000" w:themeColor="text1"/>
                <w:sz w:val="20"/>
                <w:szCs w:val="20"/>
                <w:lang w:eastAsia="lv-LV"/>
              </w:rPr>
            </w:pPr>
            <w:r w:rsidRPr="00244BE3">
              <w:rPr>
                <w:rFonts w:ascii="Times New Roman" w:eastAsia="Times New Roman" w:hAnsi="Times New Roman"/>
                <w:i/>
                <w:iCs/>
                <w:color w:val="000000" w:themeColor="text1"/>
                <w:sz w:val="20"/>
                <w:szCs w:val="20"/>
                <w:lang w:eastAsia="lv-LV"/>
              </w:rPr>
              <w:t>t.sk. atalgojums</w:t>
            </w:r>
          </w:p>
        </w:tc>
        <w:tc>
          <w:tcPr>
            <w:tcW w:w="521" w:type="pct"/>
            <w:tcBorders>
              <w:top w:val="outset" w:sz="6" w:space="0" w:color="000000"/>
              <w:left w:val="outset" w:sz="6" w:space="0" w:color="000000"/>
              <w:bottom w:val="outset" w:sz="6" w:space="0" w:color="000000"/>
              <w:right w:val="outset" w:sz="6" w:space="0" w:color="000000"/>
            </w:tcBorders>
            <w:shd w:val="clear" w:color="auto" w:fill="FFFFFF"/>
            <w:hideMark/>
          </w:tcPr>
          <w:p w:rsidR="00540FF6" w:rsidRPr="00244BE3" w:rsidRDefault="00540FF6"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7 261 </w:t>
            </w:r>
          </w:p>
        </w:tc>
        <w:tc>
          <w:tcPr>
            <w:tcW w:w="494" w:type="pct"/>
            <w:tcBorders>
              <w:top w:val="outset" w:sz="6" w:space="0" w:color="000000"/>
              <w:left w:val="outset" w:sz="6" w:space="0" w:color="000000"/>
              <w:bottom w:val="outset" w:sz="6" w:space="0" w:color="000000"/>
              <w:right w:val="outset" w:sz="6" w:space="0" w:color="000000"/>
            </w:tcBorders>
            <w:shd w:val="clear" w:color="auto" w:fill="FFFFFF"/>
            <w:hideMark/>
          </w:tcPr>
          <w:p w:rsidR="00540FF6" w:rsidRPr="00244BE3" w:rsidRDefault="00540FF6"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6 847 </w:t>
            </w:r>
          </w:p>
        </w:tc>
        <w:tc>
          <w:tcPr>
            <w:tcW w:w="494" w:type="pct"/>
            <w:tcBorders>
              <w:top w:val="outset" w:sz="6" w:space="0" w:color="000000"/>
              <w:left w:val="outset" w:sz="6" w:space="0" w:color="000000"/>
              <w:bottom w:val="outset" w:sz="6" w:space="0" w:color="000000"/>
              <w:right w:val="outset" w:sz="6" w:space="0" w:color="000000"/>
            </w:tcBorders>
            <w:shd w:val="clear" w:color="auto" w:fill="FFFFFF"/>
            <w:hideMark/>
          </w:tcPr>
          <w:p w:rsidR="00540FF6" w:rsidRPr="00244BE3" w:rsidRDefault="00540FF6"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6 803 </w:t>
            </w:r>
          </w:p>
        </w:tc>
        <w:tc>
          <w:tcPr>
            <w:tcW w:w="515" w:type="pct"/>
            <w:tcBorders>
              <w:top w:val="outset" w:sz="6" w:space="0" w:color="000000"/>
              <w:left w:val="outset" w:sz="6" w:space="0" w:color="000000"/>
              <w:bottom w:val="outset" w:sz="6" w:space="0" w:color="000000"/>
              <w:right w:val="outset" w:sz="6" w:space="0" w:color="000000"/>
            </w:tcBorders>
            <w:shd w:val="clear" w:color="auto" w:fill="FFFFFF"/>
            <w:hideMark/>
          </w:tcPr>
          <w:p w:rsidR="00540FF6" w:rsidRPr="00244BE3" w:rsidRDefault="00540FF6"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-476 </w:t>
            </w:r>
          </w:p>
        </w:tc>
        <w:tc>
          <w:tcPr>
            <w:tcW w:w="510" w:type="pct"/>
            <w:tcBorders>
              <w:top w:val="outset" w:sz="6" w:space="0" w:color="000000"/>
              <w:left w:val="outset" w:sz="6" w:space="0" w:color="000000"/>
              <w:bottom w:val="outset" w:sz="6" w:space="0" w:color="000000"/>
              <w:right w:val="outset" w:sz="6" w:space="0" w:color="000000"/>
            </w:tcBorders>
            <w:shd w:val="clear" w:color="auto" w:fill="FFFFFF"/>
          </w:tcPr>
          <w:p w:rsidR="00540FF6" w:rsidRPr="00244BE3" w:rsidRDefault="00540FF6"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-43</w:t>
            </w:r>
          </w:p>
        </w:tc>
        <w:tc>
          <w:tcPr>
            <w:tcW w:w="580" w:type="pct"/>
            <w:tcBorders>
              <w:top w:val="outset" w:sz="6" w:space="0" w:color="000000"/>
              <w:left w:val="outset" w:sz="6" w:space="0" w:color="000000"/>
              <w:bottom w:val="outset" w:sz="6" w:space="0" w:color="000000"/>
              <w:right w:val="outset" w:sz="6" w:space="0" w:color="000000"/>
            </w:tcBorders>
            <w:shd w:val="clear" w:color="auto" w:fill="FFFFFF"/>
          </w:tcPr>
          <w:p w:rsidR="00540FF6" w:rsidRPr="00244BE3" w:rsidRDefault="00540FF6"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-6,5</w:t>
            </w:r>
          </w:p>
        </w:tc>
        <w:tc>
          <w:tcPr>
            <w:tcW w:w="539" w:type="pct"/>
            <w:tcBorders>
              <w:top w:val="outset" w:sz="6" w:space="0" w:color="000000"/>
              <w:left w:val="outset" w:sz="6" w:space="0" w:color="000000"/>
              <w:bottom w:val="outset" w:sz="6" w:space="0" w:color="000000"/>
              <w:right w:val="outset" w:sz="6" w:space="0" w:color="000000"/>
            </w:tcBorders>
            <w:shd w:val="clear" w:color="auto" w:fill="FFFFFF"/>
          </w:tcPr>
          <w:p w:rsidR="00540FF6" w:rsidRPr="00244BE3" w:rsidRDefault="00540FF6" w:rsidP="00E63913">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99,4</w:t>
            </w:r>
          </w:p>
        </w:tc>
      </w:tr>
    </w:tbl>
    <w:p w:rsidR="00540FF6" w:rsidRPr="00244BE3" w:rsidRDefault="00540FF6" w:rsidP="00186ECA">
      <w:pPr>
        <w:spacing w:after="120" w:line="240" w:lineRule="auto"/>
        <w:ind w:firstLine="720"/>
        <w:jc w:val="both"/>
        <w:rPr>
          <w:rFonts w:ascii="Times New Roman" w:hAnsi="Times New Roman"/>
          <w:iCs/>
          <w:color w:val="000000" w:themeColor="text1"/>
          <w:sz w:val="24"/>
        </w:rPr>
      </w:pPr>
    </w:p>
    <w:p w:rsidR="00540FF6" w:rsidRPr="00244BE3" w:rsidRDefault="00540FF6" w:rsidP="00DB4B76">
      <w:pPr>
        <w:spacing w:after="120" w:line="240" w:lineRule="auto"/>
        <w:ind w:firstLine="720"/>
        <w:jc w:val="both"/>
        <w:rPr>
          <w:rFonts w:ascii="Times New Roman" w:hAnsi="Times New Roman"/>
          <w:iCs/>
          <w:color w:val="000000" w:themeColor="text1"/>
          <w:sz w:val="28"/>
          <w:szCs w:val="28"/>
        </w:rPr>
      </w:pPr>
      <w:r w:rsidRPr="00244BE3">
        <w:rPr>
          <w:rFonts w:ascii="Times New Roman" w:hAnsi="Times New Roman"/>
          <w:b/>
          <w:iCs/>
          <w:color w:val="000000" w:themeColor="text1"/>
          <w:sz w:val="28"/>
          <w:szCs w:val="28"/>
        </w:rPr>
        <w:t>Finanšu ministrijas</w:t>
      </w:r>
      <w:r w:rsidRPr="00244BE3">
        <w:rPr>
          <w:rFonts w:ascii="Times New Roman" w:hAnsi="Times New Roman"/>
          <w:iCs/>
          <w:color w:val="000000" w:themeColor="text1"/>
          <w:sz w:val="28"/>
          <w:szCs w:val="28"/>
        </w:rPr>
        <w:t xml:space="preserve"> izlietotie līdzekļi 2011. gada pirmajā ceturksnī ir 165,2</w:t>
      </w:r>
      <w:r w:rsidR="00186ECA" w:rsidRPr="00244BE3">
        <w:rPr>
          <w:rFonts w:ascii="Times New Roman" w:hAnsi="Times New Roman"/>
          <w:iCs/>
          <w:color w:val="000000" w:themeColor="text1"/>
          <w:sz w:val="28"/>
          <w:szCs w:val="28"/>
        </w:rPr>
        <w:t> milj. l</w:t>
      </w:r>
      <w:r w:rsidRPr="00244BE3">
        <w:rPr>
          <w:rFonts w:ascii="Times New Roman" w:hAnsi="Times New Roman"/>
          <w:iCs/>
          <w:color w:val="000000" w:themeColor="text1"/>
          <w:sz w:val="28"/>
          <w:szCs w:val="28"/>
        </w:rPr>
        <w:t>atu jeb 99,5% no plānotā. Salīdzinājumā ar 2010.gada attiecīgo laika posmu izdevumu apjoms ir samazinājies par 18,8</w:t>
      </w:r>
      <w:r w:rsidR="00186ECA" w:rsidRPr="00244BE3">
        <w:rPr>
          <w:rFonts w:ascii="Times New Roman" w:hAnsi="Times New Roman"/>
          <w:iCs/>
          <w:color w:val="000000" w:themeColor="text1"/>
          <w:sz w:val="28"/>
          <w:szCs w:val="28"/>
        </w:rPr>
        <w:t> milj. l</w:t>
      </w:r>
      <w:r w:rsidRPr="00244BE3">
        <w:rPr>
          <w:rFonts w:ascii="Times New Roman" w:hAnsi="Times New Roman"/>
          <w:iCs/>
          <w:color w:val="000000" w:themeColor="text1"/>
          <w:sz w:val="28"/>
          <w:szCs w:val="28"/>
        </w:rPr>
        <w:t>atu jeb 10,2 procentiem. Izdevumi samazinājušies valsts parāda vadības maksājumiem par 6,2</w:t>
      </w:r>
      <w:r w:rsidR="00186ECA" w:rsidRPr="00244BE3">
        <w:rPr>
          <w:rFonts w:ascii="Times New Roman" w:hAnsi="Times New Roman"/>
          <w:iCs/>
          <w:color w:val="000000" w:themeColor="text1"/>
          <w:sz w:val="28"/>
          <w:szCs w:val="28"/>
        </w:rPr>
        <w:t> milj. l</w:t>
      </w:r>
      <w:r w:rsidRPr="00244BE3">
        <w:rPr>
          <w:rFonts w:ascii="Times New Roman" w:hAnsi="Times New Roman"/>
          <w:iCs/>
          <w:color w:val="000000" w:themeColor="text1"/>
          <w:sz w:val="28"/>
          <w:szCs w:val="28"/>
        </w:rPr>
        <w:t>atu, akcīzes nodokļa atmaksai par dīzeļdegvielu zemniekiem par 4,6</w:t>
      </w:r>
      <w:r w:rsidR="00186ECA" w:rsidRPr="00244BE3">
        <w:rPr>
          <w:rFonts w:ascii="Times New Roman" w:hAnsi="Times New Roman"/>
          <w:iCs/>
          <w:color w:val="000000" w:themeColor="text1"/>
          <w:sz w:val="28"/>
          <w:szCs w:val="28"/>
        </w:rPr>
        <w:t> milj. l</w:t>
      </w:r>
      <w:r w:rsidRPr="00244BE3">
        <w:rPr>
          <w:rFonts w:ascii="Times New Roman" w:hAnsi="Times New Roman"/>
          <w:iCs/>
          <w:color w:val="000000" w:themeColor="text1"/>
          <w:sz w:val="28"/>
          <w:szCs w:val="28"/>
        </w:rPr>
        <w:t>atu (administrēšanas funkcija nodota Zemkopības ministrijai), kā arī Eiropas Ekonomikas zonas finanšu instrumenta un Norvēģijas valdības divpusējā finanšu instrumenta līdzfinansējums projektu īstenošanai par 1,9</w:t>
      </w:r>
      <w:r w:rsidR="00186ECA" w:rsidRPr="00244BE3">
        <w:rPr>
          <w:rFonts w:ascii="Times New Roman" w:hAnsi="Times New Roman"/>
          <w:iCs/>
          <w:color w:val="000000" w:themeColor="text1"/>
          <w:sz w:val="28"/>
          <w:szCs w:val="28"/>
        </w:rPr>
        <w:t> milj. l</w:t>
      </w:r>
      <w:r w:rsidR="00DB4B76">
        <w:rPr>
          <w:rFonts w:ascii="Times New Roman" w:hAnsi="Times New Roman"/>
          <w:iCs/>
          <w:color w:val="000000" w:themeColor="text1"/>
          <w:sz w:val="28"/>
          <w:szCs w:val="28"/>
        </w:rPr>
        <w:t>atu,</w:t>
      </w:r>
      <w:r w:rsidR="00725998">
        <w:rPr>
          <w:rFonts w:ascii="Times New Roman" w:hAnsi="Times New Roman"/>
          <w:iCs/>
          <w:color w:val="000000" w:themeColor="text1"/>
          <w:sz w:val="28"/>
          <w:szCs w:val="28"/>
        </w:rPr>
        <w:t xml:space="preserve"> </w:t>
      </w:r>
      <w:r w:rsidRPr="00244BE3">
        <w:rPr>
          <w:rFonts w:ascii="Times New Roman" w:hAnsi="Times New Roman"/>
          <w:iCs/>
          <w:color w:val="000000" w:themeColor="text1"/>
          <w:sz w:val="28"/>
          <w:szCs w:val="28"/>
        </w:rPr>
        <w:t>tai skaitā:</w:t>
      </w:r>
    </w:p>
    <w:p w:rsidR="00540FF6" w:rsidRPr="00725998" w:rsidRDefault="00540FF6" w:rsidP="002C3CA0">
      <w:pPr>
        <w:spacing w:after="120" w:line="240" w:lineRule="auto"/>
        <w:rPr>
          <w:rFonts w:ascii="Times New Roman" w:hAnsi="Times New Roman"/>
          <w:color w:val="000000" w:themeColor="text1"/>
          <w:sz w:val="24"/>
          <w:szCs w:val="24"/>
        </w:rPr>
      </w:pPr>
      <w:r w:rsidRPr="00725998">
        <w:rPr>
          <w:rFonts w:ascii="Times New Roman" w:hAnsi="Times New Roman"/>
          <w:color w:val="000000" w:themeColor="text1"/>
          <w:sz w:val="24"/>
          <w:szCs w:val="24"/>
        </w:rPr>
        <w:t xml:space="preserve">Valsts pamatfunkciju īstenošana </w:t>
      </w:r>
    </w:p>
    <w:tbl>
      <w:tblPr>
        <w:tblW w:w="4968" w:type="pct"/>
        <w:tblInd w:w="30" w:type="dxa"/>
        <w:tblBorders>
          <w:top w:val="outset" w:sz="6" w:space="0" w:color="000000"/>
          <w:left w:val="outset" w:sz="6" w:space="0" w:color="000000"/>
          <w:bottom w:val="outset" w:sz="6" w:space="0" w:color="000000"/>
          <w:right w:val="outset" w:sz="6" w:space="0" w:color="000000"/>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2423"/>
        <w:gridCol w:w="893"/>
        <w:gridCol w:w="893"/>
        <w:gridCol w:w="886"/>
        <w:gridCol w:w="1023"/>
        <w:gridCol w:w="1022"/>
        <w:gridCol w:w="942"/>
        <w:gridCol w:w="991"/>
      </w:tblGrid>
      <w:tr w:rsidR="00D26051" w:rsidRPr="00244BE3" w:rsidTr="00DB4B76">
        <w:trPr>
          <w:trHeight w:val="20"/>
        </w:trPr>
        <w:tc>
          <w:tcPr>
            <w:tcW w:w="1336"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D26051" w:rsidRPr="009819DB" w:rsidRDefault="00D26051" w:rsidP="00D2605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Finansiālie rādītāji</w:t>
            </w:r>
          </w:p>
        </w:tc>
        <w:tc>
          <w:tcPr>
            <w:tcW w:w="492"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D26051" w:rsidRPr="009819DB" w:rsidRDefault="00D26051" w:rsidP="00D2605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2010.g.</w:t>
            </w:r>
          </w:p>
          <w:p w:rsidR="00D26051" w:rsidRPr="009819DB" w:rsidRDefault="00D26051" w:rsidP="00D2605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 cet.</w:t>
            </w:r>
          </w:p>
          <w:p w:rsidR="00D26051" w:rsidRPr="009819DB" w:rsidRDefault="00D26051" w:rsidP="00D2605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 xml:space="preserve">izpilde </w:t>
            </w:r>
          </w:p>
        </w:tc>
        <w:tc>
          <w:tcPr>
            <w:tcW w:w="492"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D26051" w:rsidRPr="009819DB" w:rsidRDefault="00D26051" w:rsidP="00D2605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2011.g.</w:t>
            </w:r>
          </w:p>
          <w:p w:rsidR="00D26051" w:rsidRPr="009819DB" w:rsidRDefault="00D26051" w:rsidP="00D2605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 cet.</w:t>
            </w:r>
          </w:p>
          <w:p w:rsidR="00D26051" w:rsidRPr="009819DB" w:rsidRDefault="00D26051" w:rsidP="00D2605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plāns</w:t>
            </w:r>
          </w:p>
        </w:tc>
        <w:tc>
          <w:tcPr>
            <w:tcW w:w="488"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D26051" w:rsidRPr="009819DB" w:rsidRDefault="00D26051" w:rsidP="00D2605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2011.g.</w:t>
            </w:r>
          </w:p>
          <w:p w:rsidR="00D26051" w:rsidRPr="009819DB" w:rsidRDefault="00D26051" w:rsidP="00D2605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 cet.</w:t>
            </w:r>
          </w:p>
          <w:p w:rsidR="00D26051" w:rsidRPr="009819DB" w:rsidRDefault="00D26051" w:rsidP="00D2605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izpilde</w:t>
            </w:r>
          </w:p>
        </w:tc>
        <w:tc>
          <w:tcPr>
            <w:tcW w:w="564"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D26051" w:rsidRPr="009819DB" w:rsidRDefault="00D26051" w:rsidP="00D2605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2011.g. I cet.</w:t>
            </w:r>
          </w:p>
          <w:p w:rsidR="00D26051" w:rsidRPr="009819DB" w:rsidRDefault="00D26051" w:rsidP="00D2605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izpilde pret</w:t>
            </w:r>
          </w:p>
          <w:p w:rsidR="00D26051" w:rsidRPr="009819DB" w:rsidRDefault="00D26051" w:rsidP="00D2605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2010.g. I cet. izpildi</w:t>
            </w:r>
          </w:p>
        </w:tc>
        <w:tc>
          <w:tcPr>
            <w:tcW w:w="562"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D26051" w:rsidRPr="009819DB" w:rsidRDefault="00D26051" w:rsidP="00D2605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2011.g.I cet.</w:t>
            </w:r>
          </w:p>
          <w:p w:rsidR="00D26051" w:rsidRPr="009819DB" w:rsidRDefault="00D26051" w:rsidP="00D2605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izpilde pret</w:t>
            </w:r>
          </w:p>
          <w:p w:rsidR="00D26051" w:rsidRPr="009819DB" w:rsidRDefault="00D26051" w:rsidP="00D2605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2011.g. I cet.</w:t>
            </w:r>
          </w:p>
          <w:p w:rsidR="00D26051" w:rsidRPr="009819DB" w:rsidRDefault="00D26051" w:rsidP="00D2605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plānu</w:t>
            </w:r>
          </w:p>
        </w:tc>
        <w:tc>
          <w:tcPr>
            <w:tcW w:w="519"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D26051" w:rsidRPr="009819DB" w:rsidRDefault="00D26051" w:rsidP="00D2605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2011.g. I cet.</w:t>
            </w:r>
          </w:p>
          <w:p w:rsidR="00D26051" w:rsidRPr="009819DB" w:rsidRDefault="00D26051" w:rsidP="00D2605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izpilde pret 2010.g. I cet.</w:t>
            </w:r>
          </w:p>
          <w:p w:rsidR="00D26051" w:rsidRPr="009819DB" w:rsidRDefault="00D26051" w:rsidP="00D2605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izpildi</w:t>
            </w:r>
          </w:p>
        </w:tc>
        <w:tc>
          <w:tcPr>
            <w:tcW w:w="547"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D26051" w:rsidRPr="009819DB" w:rsidRDefault="00D26051" w:rsidP="00D2605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2011.g. I cet.</w:t>
            </w:r>
          </w:p>
          <w:p w:rsidR="00D26051" w:rsidRPr="009819DB" w:rsidRDefault="00D26051" w:rsidP="00D2605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izpilde pret 2011.g. I cet. plāna</w:t>
            </w:r>
          </w:p>
        </w:tc>
      </w:tr>
      <w:tr w:rsidR="00D26051" w:rsidRPr="00244BE3" w:rsidTr="00DB4B76">
        <w:trPr>
          <w:trHeight w:val="20"/>
        </w:trPr>
        <w:tc>
          <w:tcPr>
            <w:tcW w:w="1336"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D26051" w:rsidRPr="009819DB" w:rsidRDefault="00D26051" w:rsidP="00D26051">
            <w:pPr>
              <w:spacing w:after="0" w:line="240" w:lineRule="auto"/>
              <w:jc w:val="center"/>
              <w:rPr>
                <w:rFonts w:ascii="Times New Roman" w:hAnsi="Times New Roman"/>
                <w:i/>
                <w:color w:val="000000" w:themeColor="text1"/>
                <w:sz w:val="16"/>
                <w:szCs w:val="16"/>
                <w:lang w:eastAsia="lv-LV"/>
              </w:rPr>
            </w:pPr>
          </w:p>
        </w:tc>
        <w:tc>
          <w:tcPr>
            <w:tcW w:w="2599" w:type="pct"/>
            <w:gridSpan w:val="5"/>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D26051" w:rsidRPr="009819DB" w:rsidRDefault="00D26051" w:rsidP="00D26051">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tūkstošos latu</w:t>
            </w:r>
          </w:p>
        </w:tc>
        <w:tc>
          <w:tcPr>
            <w:tcW w:w="1065" w:type="pct"/>
            <w:gridSpan w:val="2"/>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D26051" w:rsidRPr="009819DB" w:rsidRDefault="00D26051" w:rsidP="00D26051">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w:t>
            </w:r>
          </w:p>
        </w:tc>
      </w:tr>
      <w:tr w:rsidR="00D26051" w:rsidRPr="00244BE3" w:rsidTr="00DB4B76">
        <w:trPr>
          <w:trHeight w:val="20"/>
        </w:trPr>
        <w:tc>
          <w:tcPr>
            <w:tcW w:w="1336"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D26051" w:rsidRPr="009819DB" w:rsidRDefault="00D26051" w:rsidP="00D26051">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1</w:t>
            </w:r>
          </w:p>
        </w:tc>
        <w:tc>
          <w:tcPr>
            <w:tcW w:w="492"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D26051" w:rsidRPr="009819DB" w:rsidRDefault="00D26051" w:rsidP="00D26051">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2</w:t>
            </w:r>
          </w:p>
        </w:tc>
        <w:tc>
          <w:tcPr>
            <w:tcW w:w="492"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D26051" w:rsidRPr="009819DB" w:rsidRDefault="00D26051" w:rsidP="00D26051">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3</w:t>
            </w:r>
          </w:p>
        </w:tc>
        <w:tc>
          <w:tcPr>
            <w:tcW w:w="488"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D26051" w:rsidRPr="009819DB" w:rsidRDefault="00D26051" w:rsidP="00D26051">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4</w:t>
            </w:r>
          </w:p>
        </w:tc>
        <w:tc>
          <w:tcPr>
            <w:tcW w:w="564"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D26051" w:rsidRPr="009819DB" w:rsidRDefault="00D26051" w:rsidP="00D26051">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5 = 4-2</w:t>
            </w:r>
          </w:p>
        </w:tc>
        <w:tc>
          <w:tcPr>
            <w:tcW w:w="562"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D26051" w:rsidRPr="009819DB" w:rsidRDefault="00D26051" w:rsidP="00D26051">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6=4-3</w:t>
            </w:r>
          </w:p>
        </w:tc>
        <w:tc>
          <w:tcPr>
            <w:tcW w:w="519"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D26051" w:rsidRPr="00D26051" w:rsidRDefault="00D26051" w:rsidP="00D26051">
            <w:pPr>
              <w:spacing w:after="0" w:line="240" w:lineRule="auto"/>
              <w:jc w:val="center"/>
              <w:rPr>
                <w:rFonts w:ascii="Times New Roman" w:hAnsi="Times New Roman"/>
                <w:i/>
                <w:color w:val="000000" w:themeColor="text1"/>
                <w:sz w:val="14"/>
                <w:szCs w:val="14"/>
                <w:lang w:eastAsia="lv-LV"/>
              </w:rPr>
            </w:pPr>
            <w:r w:rsidRPr="00D26051">
              <w:rPr>
                <w:rFonts w:ascii="Times New Roman" w:hAnsi="Times New Roman"/>
                <w:i/>
                <w:color w:val="000000" w:themeColor="text1"/>
                <w:sz w:val="14"/>
                <w:szCs w:val="14"/>
                <w:lang w:eastAsia="lv-LV"/>
              </w:rPr>
              <w:t>7=4/2*100-100</w:t>
            </w:r>
          </w:p>
        </w:tc>
        <w:tc>
          <w:tcPr>
            <w:tcW w:w="547"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D26051" w:rsidRPr="009819DB" w:rsidRDefault="00D26051" w:rsidP="00D26051">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8=4/3*100</w:t>
            </w:r>
          </w:p>
        </w:tc>
      </w:tr>
      <w:tr w:rsidR="009D2011" w:rsidRPr="00244BE3" w:rsidTr="00DB4B76">
        <w:trPr>
          <w:trHeight w:val="20"/>
        </w:trPr>
        <w:tc>
          <w:tcPr>
            <w:tcW w:w="1336" w:type="pct"/>
            <w:tcBorders>
              <w:top w:val="outset" w:sz="6" w:space="0" w:color="000000"/>
              <w:left w:val="outset" w:sz="6" w:space="0" w:color="000000"/>
              <w:bottom w:val="outset" w:sz="6" w:space="0" w:color="000000"/>
              <w:right w:val="outset" w:sz="6" w:space="0" w:color="000000"/>
            </w:tcBorders>
            <w:shd w:val="clear" w:color="auto" w:fill="FFFFFF"/>
            <w:hideMark/>
          </w:tcPr>
          <w:p w:rsidR="00540FF6" w:rsidRPr="00244BE3" w:rsidRDefault="00540FF6" w:rsidP="00186ECA">
            <w:pPr>
              <w:spacing w:after="0" w:line="240" w:lineRule="auto"/>
              <w:rPr>
                <w:rFonts w:ascii="Times New Roman" w:eastAsia="Times New Roman" w:hAnsi="Times New Roman"/>
                <w:color w:val="000000" w:themeColor="text1"/>
                <w:sz w:val="20"/>
                <w:szCs w:val="20"/>
                <w:lang w:eastAsia="lv-LV"/>
              </w:rPr>
            </w:pPr>
            <w:r w:rsidRPr="00244BE3">
              <w:rPr>
                <w:rFonts w:ascii="Times New Roman" w:eastAsia="Times New Roman" w:hAnsi="Times New Roman"/>
                <w:b/>
                <w:bCs/>
                <w:color w:val="000000" w:themeColor="text1"/>
                <w:sz w:val="20"/>
                <w:szCs w:val="20"/>
                <w:lang w:eastAsia="lv-LV"/>
              </w:rPr>
              <w:t>Resursi izdevumu segšanai</w:t>
            </w:r>
          </w:p>
        </w:tc>
        <w:tc>
          <w:tcPr>
            <w:tcW w:w="492"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40FF6" w:rsidRPr="00244BE3" w:rsidRDefault="00540FF6" w:rsidP="00186ECA">
            <w:pPr>
              <w:spacing w:after="0" w:line="240" w:lineRule="auto"/>
              <w:jc w:val="right"/>
              <w:rPr>
                <w:rFonts w:ascii="Times New Roman" w:hAnsi="Times New Roman"/>
                <w:b/>
                <w:color w:val="000000" w:themeColor="text1"/>
                <w:sz w:val="20"/>
                <w:szCs w:val="20"/>
              </w:rPr>
            </w:pPr>
            <w:r w:rsidRPr="00244BE3">
              <w:rPr>
                <w:rFonts w:ascii="Times New Roman" w:hAnsi="Times New Roman"/>
                <w:b/>
                <w:color w:val="000000" w:themeColor="text1"/>
                <w:sz w:val="20"/>
                <w:szCs w:val="20"/>
              </w:rPr>
              <w:t>177 189</w:t>
            </w:r>
          </w:p>
        </w:tc>
        <w:tc>
          <w:tcPr>
            <w:tcW w:w="492"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40FF6" w:rsidRPr="00244BE3" w:rsidRDefault="00540FF6" w:rsidP="00186ECA">
            <w:pPr>
              <w:spacing w:after="0" w:line="240" w:lineRule="auto"/>
              <w:jc w:val="right"/>
              <w:rPr>
                <w:rFonts w:ascii="Times New Roman" w:hAnsi="Times New Roman"/>
                <w:b/>
                <w:color w:val="000000" w:themeColor="text1"/>
                <w:sz w:val="20"/>
                <w:szCs w:val="20"/>
              </w:rPr>
            </w:pPr>
            <w:r w:rsidRPr="00244BE3">
              <w:rPr>
                <w:rFonts w:ascii="Times New Roman" w:hAnsi="Times New Roman"/>
                <w:b/>
                <w:color w:val="000000" w:themeColor="text1"/>
                <w:sz w:val="20"/>
                <w:szCs w:val="20"/>
              </w:rPr>
              <w:t>153 151</w:t>
            </w:r>
          </w:p>
        </w:tc>
        <w:tc>
          <w:tcPr>
            <w:tcW w:w="488"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40FF6" w:rsidRPr="00244BE3" w:rsidRDefault="00540FF6" w:rsidP="00186ECA">
            <w:pPr>
              <w:spacing w:after="0" w:line="240" w:lineRule="auto"/>
              <w:jc w:val="right"/>
              <w:rPr>
                <w:rFonts w:ascii="Times New Roman" w:hAnsi="Times New Roman"/>
                <w:b/>
                <w:color w:val="000000" w:themeColor="text1"/>
                <w:sz w:val="20"/>
                <w:szCs w:val="20"/>
              </w:rPr>
            </w:pPr>
            <w:r w:rsidRPr="00244BE3">
              <w:rPr>
                <w:rFonts w:ascii="Times New Roman" w:hAnsi="Times New Roman"/>
                <w:b/>
                <w:color w:val="000000" w:themeColor="text1"/>
                <w:sz w:val="20"/>
                <w:szCs w:val="20"/>
              </w:rPr>
              <w:t>153 218</w:t>
            </w:r>
          </w:p>
        </w:tc>
        <w:tc>
          <w:tcPr>
            <w:tcW w:w="564"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40FF6" w:rsidRPr="00244BE3" w:rsidRDefault="00540FF6" w:rsidP="00186ECA">
            <w:pPr>
              <w:spacing w:after="0" w:line="240" w:lineRule="auto"/>
              <w:jc w:val="right"/>
              <w:rPr>
                <w:rFonts w:ascii="Times New Roman" w:hAnsi="Times New Roman"/>
                <w:b/>
                <w:color w:val="000000" w:themeColor="text1"/>
                <w:sz w:val="20"/>
                <w:szCs w:val="20"/>
              </w:rPr>
            </w:pPr>
            <w:r w:rsidRPr="00244BE3">
              <w:rPr>
                <w:rFonts w:ascii="Times New Roman" w:hAnsi="Times New Roman"/>
                <w:b/>
                <w:color w:val="000000" w:themeColor="text1"/>
                <w:sz w:val="20"/>
                <w:szCs w:val="20"/>
              </w:rPr>
              <w:t>-23 971</w:t>
            </w:r>
          </w:p>
        </w:tc>
        <w:tc>
          <w:tcPr>
            <w:tcW w:w="56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540FF6" w:rsidRPr="00244BE3" w:rsidRDefault="00540FF6" w:rsidP="00186ECA">
            <w:pPr>
              <w:spacing w:after="0" w:line="240" w:lineRule="auto"/>
              <w:jc w:val="right"/>
              <w:rPr>
                <w:rFonts w:ascii="Times New Roman" w:hAnsi="Times New Roman"/>
                <w:b/>
                <w:color w:val="000000" w:themeColor="text1"/>
                <w:sz w:val="20"/>
                <w:szCs w:val="20"/>
              </w:rPr>
            </w:pPr>
            <w:r w:rsidRPr="00244BE3">
              <w:rPr>
                <w:rFonts w:ascii="Times New Roman" w:hAnsi="Times New Roman"/>
                <w:b/>
                <w:color w:val="000000" w:themeColor="text1"/>
                <w:sz w:val="20"/>
                <w:szCs w:val="20"/>
              </w:rPr>
              <w:t>67</w:t>
            </w:r>
          </w:p>
        </w:tc>
        <w:tc>
          <w:tcPr>
            <w:tcW w:w="519"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540FF6" w:rsidRPr="00244BE3" w:rsidRDefault="00540FF6" w:rsidP="00186ECA">
            <w:pPr>
              <w:spacing w:after="0" w:line="240" w:lineRule="auto"/>
              <w:jc w:val="right"/>
              <w:rPr>
                <w:rFonts w:ascii="Times New Roman" w:hAnsi="Times New Roman"/>
                <w:b/>
                <w:color w:val="000000" w:themeColor="text1"/>
                <w:sz w:val="20"/>
                <w:szCs w:val="20"/>
              </w:rPr>
            </w:pPr>
            <w:r w:rsidRPr="00244BE3">
              <w:rPr>
                <w:rFonts w:ascii="Times New Roman" w:hAnsi="Times New Roman"/>
                <w:b/>
                <w:color w:val="000000" w:themeColor="text1"/>
                <w:sz w:val="20"/>
                <w:szCs w:val="20"/>
              </w:rPr>
              <w:t>-13,5</w:t>
            </w:r>
          </w:p>
        </w:tc>
        <w:tc>
          <w:tcPr>
            <w:tcW w:w="547"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540FF6" w:rsidRPr="00244BE3" w:rsidRDefault="00540FF6" w:rsidP="00186ECA">
            <w:pPr>
              <w:spacing w:after="0" w:line="240" w:lineRule="auto"/>
              <w:jc w:val="right"/>
              <w:rPr>
                <w:rFonts w:ascii="Times New Roman" w:hAnsi="Times New Roman"/>
                <w:b/>
                <w:color w:val="000000" w:themeColor="text1"/>
                <w:sz w:val="20"/>
                <w:szCs w:val="20"/>
              </w:rPr>
            </w:pPr>
            <w:r w:rsidRPr="00244BE3">
              <w:rPr>
                <w:rFonts w:ascii="Times New Roman" w:hAnsi="Times New Roman"/>
                <w:b/>
                <w:color w:val="000000" w:themeColor="text1"/>
                <w:sz w:val="20"/>
                <w:szCs w:val="20"/>
              </w:rPr>
              <w:t>86,5</w:t>
            </w:r>
          </w:p>
        </w:tc>
      </w:tr>
      <w:tr w:rsidR="009D2011" w:rsidRPr="00244BE3" w:rsidTr="00DB4B76">
        <w:trPr>
          <w:trHeight w:val="20"/>
        </w:trPr>
        <w:tc>
          <w:tcPr>
            <w:tcW w:w="1336" w:type="pct"/>
            <w:tcBorders>
              <w:top w:val="outset" w:sz="6" w:space="0" w:color="000000"/>
              <w:left w:val="outset" w:sz="6" w:space="0" w:color="000000"/>
              <w:bottom w:val="outset" w:sz="6" w:space="0" w:color="000000"/>
              <w:right w:val="outset" w:sz="6" w:space="0" w:color="000000"/>
            </w:tcBorders>
            <w:shd w:val="clear" w:color="auto" w:fill="FFFFFF"/>
            <w:hideMark/>
          </w:tcPr>
          <w:p w:rsidR="00540FF6" w:rsidRPr="00244BE3" w:rsidRDefault="00540FF6" w:rsidP="00186ECA">
            <w:pPr>
              <w:spacing w:after="0" w:line="240" w:lineRule="auto"/>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Ieņēmumi no maksas pakalpojumiem un citi pašu ieņēmumi</w:t>
            </w:r>
          </w:p>
        </w:tc>
        <w:tc>
          <w:tcPr>
            <w:tcW w:w="492"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40FF6" w:rsidRPr="00244BE3" w:rsidRDefault="00540FF6" w:rsidP="00186ECA">
            <w:pPr>
              <w:spacing w:after="0" w:line="240" w:lineRule="auto"/>
              <w:jc w:val="right"/>
              <w:rPr>
                <w:rFonts w:ascii="Times New Roman" w:hAnsi="Times New Roman"/>
                <w:color w:val="000000" w:themeColor="text1"/>
                <w:sz w:val="20"/>
                <w:szCs w:val="20"/>
              </w:rPr>
            </w:pPr>
            <w:r w:rsidRPr="00244BE3">
              <w:rPr>
                <w:rFonts w:ascii="Times New Roman" w:hAnsi="Times New Roman"/>
                <w:color w:val="000000" w:themeColor="text1"/>
                <w:sz w:val="20"/>
                <w:szCs w:val="20"/>
              </w:rPr>
              <w:t>689</w:t>
            </w:r>
          </w:p>
        </w:tc>
        <w:tc>
          <w:tcPr>
            <w:tcW w:w="492"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40FF6" w:rsidRPr="00244BE3" w:rsidRDefault="00540FF6" w:rsidP="00186ECA">
            <w:pPr>
              <w:spacing w:after="0" w:line="240" w:lineRule="auto"/>
              <w:jc w:val="right"/>
              <w:rPr>
                <w:rFonts w:ascii="Times New Roman" w:hAnsi="Times New Roman"/>
                <w:color w:val="000000" w:themeColor="text1"/>
                <w:sz w:val="20"/>
                <w:szCs w:val="20"/>
              </w:rPr>
            </w:pPr>
            <w:r w:rsidRPr="00244BE3">
              <w:rPr>
                <w:rFonts w:ascii="Times New Roman" w:hAnsi="Times New Roman"/>
                <w:color w:val="000000" w:themeColor="text1"/>
                <w:sz w:val="20"/>
                <w:szCs w:val="20"/>
              </w:rPr>
              <w:t>409</w:t>
            </w:r>
          </w:p>
        </w:tc>
        <w:tc>
          <w:tcPr>
            <w:tcW w:w="488"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40FF6" w:rsidRPr="00244BE3" w:rsidRDefault="00540FF6" w:rsidP="00186ECA">
            <w:pPr>
              <w:spacing w:after="0" w:line="240" w:lineRule="auto"/>
              <w:jc w:val="right"/>
              <w:rPr>
                <w:rFonts w:ascii="Times New Roman" w:hAnsi="Times New Roman"/>
                <w:color w:val="000000" w:themeColor="text1"/>
                <w:sz w:val="20"/>
                <w:szCs w:val="20"/>
              </w:rPr>
            </w:pPr>
            <w:r w:rsidRPr="00244BE3">
              <w:rPr>
                <w:rFonts w:ascii="Times New Roman" w:hAnsi="Times New Roman"/>
                <w:color w:val="000000" w:themeColor="text1"/>
                <w:sz w:val="20"/>
                <w:szCs w:val="20"/>
              </w:rPr>
              <w:t>476</w:t>
            </w:r>
          </w:p>
        </w:tc>
        <w:tc>
          <w:tcPr>
            <w:tcW w:w="564"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40FF6" w:rsidRPr="00244BE3" w:rsidRDefault="00540FF6" w:rsidP="00186ECA">
            <w:pPr>
              <w:spacing w:after="0" w:line="240" w:lineRule="auto"/>
              <w:jc w:val="right"/>
              <w:rPr>
                <w:rFonts w:ascii="Times New Roman" w:hAnsi="Times New Roman"/>
                <w:color w:val="000000" w:themeColor="text1"/>
                <w:sz w:val="20"/>
                <w:szCs w:val="20"/>
              </w:rPr>
            </w:pPr>
            <w:r w:rsidRPr="00244BE3">
              <w:rPr>
                <w:rFonts w:ascii="Times New Roman" w:hAnsi="Times New Roman"/>
                <w:color w:val="000000" w:themeColor="text1"/>
                <w:sz w:val="20"/>
                <w:szCs w:val="20"/>
              </w:rPr>
              <w:t>-213</w:t>
            </w:r>
          </w:p>
        </w:tc>
        <w:tc>
          <w:tcPr>
            <w:tcW w:w="56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540FF6" w:rsidRPr="00244BE3" w:rsidRDefault="00540FF6" w:rsidP="00186ECA">
            <w:pPr>
              <w:spacing w:after="0" w:line="240" w:lineRule="auto"/>
              <w:jc w:val="right"/>
              <w:rPr>
                <w:rFonts w:ascii="Times New Roman" w:hAnsi="Times New Roman"/>
                <w:color w:val="000000" w:themeColor="text1"/>
                <w:sz w:val="20"/>
                <w:szCs w:val="20"/>
              </w:rPr>
            </w:pPr>
            <w:r w:rsidRPr="00244BE3">
              <w:rPr>
                <w:rFonts w:ascii="Times New Roman" w:hAnsi="Times New Roman"/>
                <w:color w:val="000000" w:themeColor="text1"/>
                <w:sz w:val="20"/>
                <w:szCs w:val="20"/>
              </w:rPr>
              <w:t>67</w:t>
            </w:r>
          </w:p>
        </w:tc>
        <w:tc>
          <w:tcPr>
            <w:tcW w:w="519"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540FF6" w:rsidRPr="00244BE3" w:rsidRDefault="00540FF6" w:rsidP="00186ECA">
            <w:pPr>
              <w:spacing w:after="0" w:line="240" w:lineRule="auto"/>
              <w:jc w:val="right"/>
              <w:rPr>
                <w:rFonts w:ascii="Times New Roman" w:hAnsi="Times New Roman"/>
                <w:color w:val="000000" w:themeColor="text1"/>
                <w:sz w:val="20"/>
                <w:szCs w:val="20"/>
              </w:rPr>
            </w:pPr>
            <w:r w:rsidRPr="00244BE3">
              <w:rPr>
                <w:rFonts w:ascii="Times New Roman" w:hAnsi="Times New Roman"/>
                <w:color w:val="000000" w:themeColor="text1"/>
                <w:sz w:val="20"/>
                <w:szCs w:val="20"/>
              </w:rPr>
              <w:t>-30,9</w:t>
            </w:r>
          </w:p>
        </w:tc>
        <w:tc>
          <w:tcPr>
            <w:tcW w:w="547"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540FF6" w:rsidRPr="00244BE3" w:rsidRDefault="00540FF6" w:rsidP="00186ECA">
            <w:pPr>
              <w:spacing w:after="0" w:line="240" w:lineRule="auto"/>
              <w:jc w:val="right"/>
              <w:rPr>
                <w:rFonts w:ascii="Times New Roman" w:hAnsi="Times New Roman"/>
                <w:color w:val="000000" w:themeColor="text1"/>
                <w:sz w:val="20"/>
                <w:szCs w:val="20"/>
              </w:rPr>
            </w:pPr>
            <w:r w:rsidRPr="00244BE3">
              <w:rPr>
                <w:rFonts w:ascii="Times New Roman" w:hAnsi="Times New Roman"/>
                <w:color w:val="000000" w:themeColor="text1"/>
                <w:sz w:val="20"/>
                <w:szCs w:val="20"/>
              </w:rPr>
              <w:t>69,1</w:t>
            </w:r>
          </w:p>
        </w:tc>
      </w:tr>
      <w:tr w:rsidR="009D2011" w:rsidRPr="00244BE3" w:rsidTr="00DB4B76">
        <w:trPr>
          <w:trHeight w:val="20"/>
        </w:trPr>
        <w:tc>
          <w:tcPr>
            <w:tcW w:w="1336" w:type="pct"/>
            <w:tcBorders>
              <w:top w:val="outset" w:sz="6" w:space="0" w:color="000000"/>
              <w:left w:val="outset" w:sz="6" w:space="0" w:color="000000"/>
              <w:bottom w:val="outset" w:sz="6" w:space="0" w:color="000000"/>
              <w:right w:val="outset" w:sz="6" w:space="0" w:color="000000"/>
            </w:tcBorders>
            <w:shd w:val="clear" w:color="auto" w:fill="FFFFFF"/>
            <w:hideMark/>
          </w:tcPr>
          <w:p w:rsidR="00540FF6" w:rsidRPr="00244BE3" w:rsidRDefault="00540FF6" w:rsidP="00186ECA">
            <w:pPr>
              <w:spacing w:after="0" w:line="240" w:lineRule="auto"/>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Dotācija no vispārējiem ieņēmumiem</w:t>
            </w:r>
          </w:p>
        </w:tc>
        <w:tc>
          <w:tcPr>
            <w:tcW w:w="492"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40FF6" w:rsidRPr="00244BE3" w:rsidRDefault="00540FF6" w:rsidP="00186ECA">
            <w:pPr>
              <w:spacing w:after="0" w:line="240" w:lineRule="auto"/>
              <w:jc w:val="right"/>
              <w:rPr>
                <w:rFonts w:ascii="Times New Roman" w:hAnsi="Times New Roman"/>
                <w:color w:val="000000" w:themeColor="text1"/>
                <w:sz w:val="20"/>
                <w:szCs w:val="20"/>
              </w:rPr>
            </w:pPr>
            <w:r w:rsidRPr="00244BE3">
              <w:rPr>
                <w:rFonts w:ascii="Times New Roman" w:hAnsi="Times New Roman"/>
                <w:color w:val="000000" w:themeColor="text1"/>
                <w:sz w:val="20"/>
                <w:szCs w:val="20"/>
              </w:rPr>
              <w:t>176 500</w:t>
            </w:r>
          </w:p>
        </w:tc>
        <w:tc>
          <w:tcPr>
            <w:tcW w:w="492"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40FF6" w:rsidRPr="00244BE3" w:rsidRDefault="00540FF6" w:rsidP="00186ECA">
            <w:pPr>
              <w:spacing w:after="0" w:line="240" w:lineRule="auto"/>
              <w:jc w:val="right"/>
              <w:rPr>
                <w:rFonts w:ascii="Times New Roman" w:hAnsi="Times New Roman"/>
                <w:color w:val="000000" w:themeColor="text1"/>
                <w:sz w:val="20"/>
                <w:szCs w:val="20"/>
              </w:rPr>
            </w:pPr>
            <w:r w:rsidRPr="00244BE3">
              <w:rPr>
                <w:rFonts w:ascii="Times New Roman" w:hAnsi="Times New Roman"/>
                <w:color w:val="000000" w:themeColor="text1"/>
                <w:sz w:val="20"/>
                <w:szCs w:val="20"/>
              </w:rPr>
              <w:t>152 742</w:t>
            </w:r>
          </w:p>
        </w:tc>
        <w:tc>
          <w:tcPr>
            <w:tcW w:w="488"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40FF6" w:rsidRPr="00244BE3" w:rsidRDefault="00540FF6" w:rsidP="00186ECA">
            <w:pPr>
              <w:spacing w:after="0" w:line="240" w:lineRule="auto"/>
              <w:jc w:val="right"/>
              <w:rPr>
                <w:rFonts w:ascii="Times New Roman" w:hAnsi="Times New Roman"/>
                <w:color w:val="000000" w:themeColor="text1"/>
                <w:sz w:val="20"/>
                <w:szCs w:val="20"/>
              </w:rPr>
            </w:pPr>
            <w:r w:rsidRPr="00244BE3">
              <w:rPr>
                <w:rFonts w:ascii="Times New Roman" w:hAnsi="Times New Roman"/>
                <w:color w:val="000000" w:themeColor="text1"/>
                <w:sz w:val="20"/>
                <w:szCs w:val="20"/>
              </w:rPr>
              <w:t>152 742</w:t>
            </w:r>
          </w:p>
        </w:tc>
        <w:tc>
          <w:tcPr>
            <w:tcW w:w="564"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40FF6" w:rsidRPr="00244BE3" w:rsidRDefault="00540FF6" w:rsidP="00186ECA">
            <w:pPr>
              <w:spacing w:after="0" w:line="240" w:lineRule="auto"/>
              <w:jc w:val="right"/>
              <w:rPr>
                <w:rFonts w:ascii="Times New Roman" w:hAnsi="Times New Roman"/>
                <w:color w:val="000000" w:themeColor="text1"/>
                <w:sz w:val="20"/>
                <w:szCs w:val="20"/>
              </w:rPr>
            </w:pPr>
            <w:r w:rsidRPr="00244BE3">
              <w:rPr>
                <w:rFonts w:ascii="Times New Roman" w:hAnsi="Times New Roman"/>
                <w:color w:val="000000" w:themeColor="text1"/>
                <w:sz w:val="20"/>
                <w:szCs w:val="20"/>
              </w:rPr>
              <w:t>-23 758</w:t>
            </w:r>
          </w:p>
        </w:tc>
        <w:tc>
          <w:tcPr>
            <w:tcW w:w="56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540FF6" w:rsidRPr="00244BE3" w:rsidRDefault="00540FF6" w:rsidP="00186ECA">
            <w:pPr>
              <w:spacing w:after="0" w:line="240" w:lineRule="auto"/>
              <w:jc w:val="right"/>
              <w:rPr>
                <w:rFonts w:ascii="Times New Roman" w:hAnsi="Times New Roman"/>
                <w:color w:val="000000" w:themeColor="text1"/>
                <w:sz w:val="20"/>
                <w:szCs w:val="20"/>
              </w:rPr>
            </w:pPr>
            <w:r w:rsidRPr="00244BE3">
              <w:rPr>
                <w:rFonts w:ascii="Times New Roman" w:hAnsi="Times New Roman"/>
                <w:color w:val="000000" w:themeColor="text1"/>
                <w:sz w:val="20"/>
                <w:szCs w:val="20"/>
              </w:rPr>
              <w:t>0 </w:t>
            </w:r>
          </w:p>
        </w:tc>
        <w:tc>
          <w:tcPr>
            <w:tcW w:w="519"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540FF6" w:rsidRPr="00244BE3" w:rsidRDefault="00540FF6" w:rsidP="00186ECA">
            <w:pPr>
              <w:spacing w:after="0" w:line="240" w:lineRule="auto"/>
              <w:jc w:val="right"/>
              <w:rPr>
                <w:rFonts w:ascii="Times New Roman" w:hAnsi="Times New Roman"/>
                <w:color w:val="000000" w:themeColor="text1"/>
                <w:sz w:val="20"/>
                <w:szCs w:val="20"/>
              </w:rPr>
            </w:pPr>
            <w:r w:rsidRPr="00244BE3">
              <w:rPr>
                <w:rFonts w:ascii="Times New Roman" w:hAnsi="Times New Roman"/>
                <w:color w:val="000000" w:themeColor="text1"/>
                <w:sz w:val="20"/>
                <w:szCs w:val="20"/>
              </w:rPr>
              <w:t>-13,5</w:t>
            </w:r>
          </w:p>
        </w:tc>
        <w:tc>
          <w:tcPr>
            <w:tcW w:w="547"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540FF6" w:rsidRPr="00244BE3" w:rsidRDefault="00540FF6" w:rsidP="00186ECA">
            <w:pPr>
              <w:spacing w:after="0" w:line="240" w:lineRule="auto"/>
              <w:jc w:val="right"/>
              <w:rPr>
                <w:rFonts w:ascii="Times New Roman" w:hAnsi="Times New Roman"/>
                <w:color w:val="000000" w:themeColor="text1"/>
                <w:sz w:val="20"/>
                <w:szCs w:val="20"/>
              </w:rPr>
            </w:pPr>
            <w:r w:rsidRPr="00244BE3">
              <w:rPr>
                <w:rFonts w:ascii="Times New Roman" w:hAnsi="Times New Roman"/>
                <w:color w:val="000000" w:themeColor="text1"/>
                <w:sz w:val="20"/>
                <w:szCs w:val="20"/>
              </w:rPr>
              <w:t>86,5</w:t>
            </w:r>
          </w:p>
        </w:tc>
      </w:tr>
      <w:tr w:rsidR="009D2011" w:rsidRPr="00244BE3" w:rsidTr="00DB4B76">
        <w:trPr>
          <w:trHeight w:val="20"/>
        </w:trPr>
        <w:tc>
          <w:tcPr>
            <w:tcW w:w="1336" w:type="pct"/>
            <w:tcBorders>
              <w:top w:val="outset" w:sz="6" w:space="0" w:color="000000"/>
              <w:left w:val="outset" w:sz="6" w:space="0" w:color="000000"/>
              <w:bottom w:val="outset" w:sz="6" w:space="0" w:color="000000"/>
              <w:right w:val="outset" w:sz="6" w:space="0" w:color="000000"/>
            </w:tcBorders>
            <w:shd w:val="clear" w:color="auto" w:fill="FFFFFF"/>
            <w:hideMark/>
          </w:tcPr>
          <w:p w:rsidR="00540FF6" w:rsidRPr="00244BE3" w:rsidRDefault="00540FF6" w:rsidP="00186ECA">
            <w:pPr>
              <w:spacing w:after="0" w:line="240" w:lineRule="auto"/>
              <w:rPr>
                <w:rFonts w:ascii="Times New Roman" w:eastAsia="Times New Roman" w:hAnsi="Times New Roman"/>
                <w:color w:val="000000" w:themeColor="text1"/>
                <w:sz w:val="20"/>
                <w:szCs w:val="20"/>
                <w:lang w:eastAsia="lv-LV"/>
              </w:rPr>
            </w:pPr>
            <w:r w:rsidRPr="00244BE3">
              <w:rPr>
                <w:rFonts w:ascii="Times New Roman" w:eastAsia="Times New Roman" w:hAnsi="Times New Roman"/>
                <w:b/>
                <w:bCs/>
                <w:color w:val="000000" w:themeColor="text1"/>
                <w:sz w:val="20"/>
                <w:szCs w:val="20"/>
                <w:lang w:eastAsia="lv-LV"/>
              </w:rPr>
              <w:t>Izdevumi – kopā</w:t>
            </w:r>
          </w:p>
        </w:tc>
        <w:tc>
          <w:tcPr>
            <w:tcW w:w="492"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40FF6" w:rsidRPr="00244BE3" w:rsidRDefault="00540FF6" w:rsidP="00186ECA">
            <w:pPr>
              <w:spacing w:after="0" w:line="240" w:lineRule="auto"/>
              <w:jc w:val="right"/>
              <w:rPr>
                <w:rFonts w:ascii="Times New Roman" w:hAnsi="Times New Roman"/>
                <w:b/>
                <w:color w:val="000000" w:themeColor="text1"/>
                <w:sz w:val="20"/>
                <w:szCs w:val="20"/>
              </w:rPr>
            </w:pPr>
            <w:r w:rsidRPr="00244BE3">
              <w:rPr>
                <w:rFonts w:ascii="Times New Roman" w:hAnsi="Times New Roman"/>
                <w:b/>
                <w:color w:val="000000" w:themeColor="text1"/>
                <w:sz w:val="20"/>
                <w:szCs w:val="20"/>
              </w:rPr>
              <w:t>174 329</w:t>
            </w:r>
          </w:p>
        </w:tc>
        <w:tc>
          <w:tcPr>
            <w:tcW w:w="492"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40FF6" w:rsidRPr="00244BE3" w:rsidRDefault="00540FF6" w:rsidP="00186ECA">
            <w:pPr>
              <w:spacing w:after="0" w:line="240" w:lineRule="auto"/>
              <w:jc w:val="right"/>
              <w:rPr>
                <w:rFonts w:ascii="Times New Roman" w:hAnsi="Times New Roman"/>
                <w:b/>
                <w:color w:val="000000" w:themeColor="text1"/>
                <w:sz w:val="20"/>
                <w:szCs w:val="20"/>
              </w:rPr>
            </w:pPr>
            <w:r w:rsidRPr="00244BE3">
              <w:rPr>
                <w:rFonts w:ascii="Times New Roman" w:hAnsi="Times New Roman"/>
                <w:b/>
                <w:color w:val="000000" w:themeColor="text1"/>
                <w:sz w:val="20"/>
                <w:szCs w:val="20"/>
              </w:rPr>
              <w:t>153 151</w:t>
            </w:r>
          </w:p>
        </w:tc>
        <w:tc>
          <w:tcPr>
            <w:tcW w:w="488"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40FF6" w:rsidRPr="00244BE3" w:rsidRDefault="00540FF6" w:rsidP="00186ECA">
            <w:pPr>
              <w:spacing w:after="0" w:line="240" w:lineRule="auto"/>
              <w:jc w:val="right"/>
              <w:rPr>
                <w:rFonts w:ascii="Times New Roman" w:hAnsi="Times New Roman"/>
                <w:b/>
                <w:color w:val="000000" w:themeColor="text1"/>
                <w:sz w:val="20"/>
                <w:szCs w:val="20"/>
              </w:rPr>
            </w:pPr>
            <w:r w:rsidRPr="00244BE3">
              <w:rPr>
                <w:rFonts w:ascii="Times New Roman" w:hAnsi="Times New Roman"/>
                <w:b/>
                <w:color w:val="000000" w:themeColor="text1"/>
                <w:sz w:val="20"/>
                <w:szCs w:val="20"/>
              </w:rPr>
              <w:t>152 498</w:t>
            </w:r>
          </w:p>
        </w:tc>
        <w:tc>
          <w:tcPr>
            <w:tcW w:w="564"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40FF6" w:rsidRPr="00244BE3" w:rsidRDefault="00540FF6" w:rsidP="00186ECA">
            <w:pPr>
              <w:spacing w:after="0" w:line="240" w:lineRule="auto"/>
              <w:jc w:val="right"/>
              <w:rPr>
                <w:rFonts w:ascii="Times New Roman" w:hAnsi="Times New Roman"/>
                <w:b/>
                <w:color w:val="000000" w:themeColor="text1"/>
                <w:sz w:val="20"/>
                <w:szCs w:val="20"/>
              </w:rPr>
            </w:pPr>
            <w:r w:rsidRPr="00244BE3">
              <w:rPr>
                <w:rFonts w:ascii="Times New Roman" w:hAnsi="Times New Roman"/>
                <w:b/>
                <w:color w:val="000000" w:themeColor="text1"/>
                <w:sz w:val="20"/>
                <w:szCs w:val="20"/>
              </w:rPr>
              <w:t>-21 831</w:t>
            </w:r>
          </w:p>
        </w:tc>
        <w:tc>
          <w:tcPr>
            <w:tcW w:w="56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540FF6" w:rsidRPr="00244BE3" w:rsidRDefault="00540FF6" w:rsidP="00186ECA">
            <w:pPr>
              <w:spacing w:after="0" w:line="240" w:lineRule="auto"/>
              <w:jc w:val="right"/>
              <w:rPr>
                <w:rFonts w:ascii="Times New Roman" w:hAnsi="Times New Roman"/>
                <w:b/>
                <w:color w:val="000000" w:themeColor="text1"/>
                <w:sz w:val="20"/>
                <w:szCs w:val="20"/>
              </w:rPr>
            </w:pPr>
            <w:r w:rsidRPr="00244BE3">
              <w:rPr>
                <w:rFonts w:ascii="Times New Roman" w:hAnsi="Times New Roman"/>
                <w:b/>
                <w:color w:val="000000" w:themeColor="text1"/>
                <w:sz w:val="20"/>
                <w:szCs w:val="20"/>
              </w:rPr>
              <w:t>-653</w:t>
            </w:r>
          </w:p>
        </w:tc>
        <w:tc>
          <w:tcPr>
            <w:tcW w:w="519"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540FF6" w:rsidRPr="00244BE3" w:rsidRDefault="00540FF6" w:rsidP="00186ECA">
            <w:pPr>
              <w:spacing w:after="0" w:line="240" w:lineRule="auto"/>
              <w:jc w:val="right"/>
              <w:rPr>
                <w:rFonts w:ascii="Times New Roman" w:hAnsi="Times New Roman"/>
                <w:b/>
                <w:color w:val="000000" w:themeColor="text1"/>
                <w:sz w:val="20"/>
                <w:szCs w:val="20"/>
              </w:rPr>
            </w:pPr>
            <w:r w:rsidRPr="00244BE3">
              <w:rPr>
                <w:rFonts w:ascii="Times New Roman" w:hAnsi="Times New Roman"/>
                <w:b/>
                <w:color w:val="000000" w:themeColor="text1"/>
                <w:sz w:val="20"/>
                <w:szCs w:val="20"/>
              </w:rPr>
              <w:t>-12,5</w:t>
            </w:r>
          </w:p>
        </w:tc>
        <w:tc>
          <w:tcPr>
            <w:tcW w:w="547"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540FF6" w:rsidRPr="00244BE3" w:rsidRDefault="00540FF6" w:rsidP="00186ECA">
            <w:pPr>
              <w:spacing w:after="0" w:line="240" w:lineRule="auto"/>
              <w:jc w:val="right"/>
              <w:rPr>
                <w:rFonts w:ascii="Times New Roman" w:hAnsi="Times New Roman"/>
                <w:b/>
                <w:color w:val="000000" w:themeColor="text1"/>
                <w:sz w:val="20"/>
                <w:szCs w:val="20"/>
              </w:rPr>
            </w:pPr>
            <w:r w:rsidRPr="00244BE3">
              <w:rPr>
                <w:rFonts w:ascii="Times New Roman" w:hAnsi="Times New Roman"/>
                <w:b/>
                <w:color w:val="000000" w:themeColor="text1"/>
                <w:sz w:val="20"/>
                <w:szCs w:val="20"/>
              </w:rPr>
              <w:t>87,5</w:t>
            </w:r>
          </w:p>
        </w:tc>
      </w:tr>
      <w:tr w:rsidR="009D2011" w:rsidRPr="00244BE3" w:rsidTr="00DB4B76">
        <w:trPr>
          <w:trHeight w:val="20"/>
        </w:trPr>
        <w:tc>
          <w:tcPr>
            <w:tcW w:w="1336" w:type="pct"/>
            <w:tcBorders>
              <w:top w:val="outset" w:sz="6" w:space="0" w:color="000000"/>
              <w:left w:val="outset" w:sz="6" w:space="0" w:color="000000"/>
              <w:bottom w:val="outset" w:sz="6" w:space="0" w:color="000000"/>
              <w:right w:val="outset" w:sz="6" w:space="0" w:color="000000"/>
            </w:tcBorders>
            <w:shd w:val="clear" w:color="auto" w:fill="FFFFFF"/>
            <w:hideMark/>
          </w:tcPr>
          <w:p w:rsidR="00540FF6" w:rsidRPr="00244BE3" w:rsidRDefault="00540FF6" w:rsidP="00186ECA">
            <w:pPr>
              <w:spacing w:after="0" w:line="240" w:lineRule="auto"/>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Atlīdzība</w:t>
            </w:r>
          </w:p>
        </w:tc>
        <w:tc>
          <w:tcPr>
            <w:tcW w:w="492"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40FF6" w:rsidRPr="00244BE3" w:rsidRDefault="00540FF6" w:rsidP="00186ECA">
            <w:pPr>
              <w:spacing w:after="0" w:line="240" w:lineRule="auto"/>
              <w:jc w:val="right"/>
              <w:rPr>
                <w:rFonts w:ascii="Times New Roman" w:hAnsi="Times New Roman"/>
                <w:color w:val="000000" w:themeColor="text1"/>
                <w:sz w:val="20"/>
                <w:szCs w:val="20"/>
              </w:rPr>
            </w:pPr>
            <w:r w:rsidRPr="00244BE3">
              <w:rPr>
                <w:rFonts w:ascii="Times New Roman" w:hAnsi="Times New Roman"/>
                <w:color w:val="000000" w:themeColor="text1"/>
                <w:sz w:val="20"/>
                <w:szCs w:val="20"/>
              </w:rPr>
              <w:t>7 296</w:t>
            </w:r>
          </w:p>
        </w:tc>
        <w:tc>
          <w:tcPr>
            <w:tcW w:w="492"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40FF6" w:rsidRPr="00244BE3" w:rsidRDefault="00540FF6" w:rsidP="00186ECA">
            <w:pPr>
              <w:spacing w:after="0" w:line="240" w:lineRule="auto"/>
              <w:jc w:val="right"/>
              <w:rPr>
                <w:rFonts w:ascii="Times New Roman" w:hAnsi="Times New Roman"/>
                <w:color w:val="000000" w:themeColor="text1"/>
                <w:sz w:val="20"/>
                <w:szCs w:val="20"/>
              </w:rPr>
            </w:pPr>
            <w:r w:rsidRPr="00244BE3">
              <w:rPr>
                <w:rFonts w:ascii="Times New Roman" w:hAnsi="Times New Roman"/>
                <w:color w:val="000000" w:themeColor="text1"/>
                <w:sz w:val="20"/>
                <w:szCs w:val="20"/>
              </w:rPr>
              <w:t>8 179</w:t>
            </w:r>
          </w:p>
        </w:tc>
        <w:tc>
          <w:tcPr>
            <w:tcW w:w="488"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40FF6" w:rsidRPr="00244BE3" w:rsidRDefault="00540FF6" w:rsidP="00186ECA">
            <w:pPr>
              <w:spacing w:after="0" w:line="240" w:lineRule="auto"/>
              <w:jc w:val="right"/>
              <w:rPr>
                <w:rFonts w:ascii="Times New Roman" w:hAnsi="Times New Roman"/>
                <w:color w:val="000000" w:themeColor="text1"/>
                <w:sz w:val="20"/>
                <w:szCs w:val="20"/>
              </w:rPr>
            </w:pPr>
            <w:r w:rsidRPr="00244BE3">
              <w:rPr>
                <w:rFonts w:ascii="Times New Roman" w:hAnsi="Times New Roman"/>
                <w:color w:val="000000" w:themeColor="text1"/>
                <w:sz w:val="20"/>
                <w:szCs w:val="20"/>
              </w:rPr>
              <w:t>8 130</w:t>
            </w:r>
          </w:p>
        </w:tc>
        <w:tc>
          <w:tcPr>
            <w:tcW w:w="564"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40FF6" w:rsidRPr="00244BE3" w:rsidRDefault="00540FF6" w:rsidP="00186ECA">
            <w:pPr>
              <w:spacing w:after="0" w:line="240" w:lineRule="auto"/>
              <w:jc w:val="right"/>
              <w:rPr>
                <w:rFonts w:ascii="Times New Roman" w:hAnsi="Times New Roman"/>
                <w:color w:val="000000" w:themeColor="text1"/>
                <w:sz w:val="20"/>
                <w:szCs w:val="20"/>
              </w:rPr>
            </w:pPr>
            <w:r w:rsidRPr="00244BE3">
              <w:rPr>
                <w:rFonts w:ascii="Times New Roman" w:hAnsi="Times New Roman"/>
                <w:color w:val="000000" w:themeColor="text1"/>
                <w:sz w:val="20"/>
                <w:szCs w:val="20"/>
              </w:rPr>
              <w:t>834</w:t>
            </w:r>
          </w:p>
        </w:tc>
        <w:tc>
          <w:tcPr>
            <w:tcW w:w="56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540FF6" w:rsidRPr="00244BE3" w:rsidRDefault="00540FF6" w:rsidP="00186ECA">
            <w:pPr>
              <w:spacing w:after="0" w:line="240" w:lineRule="auto"/>
              <w:jc w:val="right"/>
              <w:rPr>
                <w:rFonts w:ascii="Times New Roman" w:hAnsi="Times New Roman"/>
                <w:color w:val="000000" w:themeColor="text1"/>
                <w:sz w:val="20"/>
                <w:szCs w:val="20"/>
              </w:rPr>
            </w:pPr>
            <w:r w:rsidRPr="00244BE3">
              <w:rPr>
                <w:rFonts w:ascii="Times New Roman" w:hAnsi="Times New Roman"/>
                <w:color w:val="000000" w:themeColor="text1"/>
                <w:sz w:val="20"/>
                <w:szCs w:val="20"/>
              </w:rPr>
              <w:t>-49</w:t>
            </w:r>
          </w:p>
        </w:tc>
        <w:tc>
          <w:tcPr>
            <w:tcW w:w="519"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540FF6" w:rsidRPr="00244BE3" w:rsidRDefault="00540FF6" w:rsidP="00186ECA">
            <w:pPr>
              <w:spacing w:after="0" w:line="240" w:lineRule="auto"/>
              <w:jc w:val="right"/>
              <w:rPr>
                <w:rFonts w:ascii="Times New Roman" w:hAnsi="Times New Roman"/>
                <w:color w:val="000000" w:themeColor="text1"/>
                <w:sz w:val="20"/>
                <w:szCs w:val="20"/>
              </w:rPr>
            </w:pPr>
            <w:r w:rsidRPr="00244BE3">
              <w:rPr>
                <w:rFonts w:ascii="Times New Roman" w:hAnsi="Times New Roman"/>
                <w:color w:val="000000" w:themeColor="text1"/>
                <w:sz w:val="20"/>
                <w:szCs w:val="20"/>
              </w:rPr>
              <w:t>11,4</w:t>
            </w:r>
          </w:p>
        </w:tc>
        <w:tc>
          <w:tcPr>
            <w:tcW w:w="547"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540FF6" w:rsidRPr="00244BE3" w:rsidRDefault="00540FF6" w:rsidP="00186ECA">
            <w:pPr>
              <w:spacing w:after="0" w:line="240" w:lineRule="auto"/>
              <w:jc w:val="right"/>
              <w:rPr>
                <w:rFonts w:ascii="Times New Roman" w:hAnsi="Times New Roman"/>
                <w:color w:val="000000" w:themeColor="text1"/>
                <w:sz w:val="20"/>
                <w:szCs w:val="20"/>
              </w:rPr>
            </w:pPr>
            <w:r w:rsidRPr="00244BE3">
              <w:rPr>
                <w:rFonts w:ascii="Times New Roman" w:hAnsi="Times New Roman"/>
                <w:color w:val="000000" w:themeColor="text1"/>
                <w:sz w:val="20"/>
                <w:szCs w:val="20"/>
              </w:rPr>
              <w:t>111,4</w:t>
            </w:r>
          </w:p>
        </w:tc>
      </w:tr>
      <w:tr w:rsidR="009D2011" w:rsidRPr="00244BE3" w:rsidTr="00DB4B76">
        <w:trPr>
          <w:trHeight w:val="20"/>
        </w:trPr>
        <w:tc>
          <w:tcPr>
            <w:tcW w:w="1336" w:type="pct"/>
            <w:tcBorders>
              <w:top w:val="outset" w:sz="6" w:space="0" w:color="000000"/>
              <w:left w:val="outset" w:sz="6" w:space="0" w:color="000000"/>
              <w:bottom w:val="outset" w:sz="6" w:space="0" w:color="000000"/>
              <w:right w:val="outset" w:sz="6" w:space="0" w:color="000000"/>
            </w:tcBorders>
            <w:shd w:val="clear" w:color="auto" w:fill="FFFFFF"/>
            <w:hideMark/>
          </w:tcPr>
          <w:p w:rsidR="00540FF6" w:rsidRPr="00244BE3" w:rsidRDefault="00540FF6" w:rsidP="00DB4B76">
            <w:pPr>
              <w:spacing w:after="0" w:line="240" w:lineRule="auto"/>
              <w:jc w:val="center"/>
              <w:rPr>
                <w:rFonts w:ascii="Times New Roman" w:eastAsia="Times New Roman" w:hAnsi="Times New Roman"/>
                <w:color w:val="000000" w:themeColor="text1"/>
                <w:sz w:val="20"/>
                <w:szCs w:val="20"/>
                <w:lang w:eastAsia="lv-LV"/>
              </w:rPr>
            </w:pPr>
            <w:r w:rsidRPr="00244BE3">
              <w:rPr>
                <w:rFonts w:ascii="Times New Roman" w:eastAsia="Times New Roman" w:hAnsi="Times New Roman"/>
                <w:i/>
                <w:iCs/>
                <w:color w:val="000000" w:themeColor="text1"/>
                <w:sz w:val="20"/>
                <w:szCs w:val="20"/>
                <w:lang w:eastAsia="lv-LV"/>
              </w:rPr>
              <w:t>t.sk. atalgojums</w:t>
            </w:r>
          </w:p>
        </w:tc>
        <w:tc>
          <w:tcPr>
            <w:tcW w:w="492"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40FF6" w:rsidRPr="00244BE3" w:rsidRDefault="00540FF6" w:rsidP="00186ECA">
            <w:pPr>
              <w:spacing w:after="0" w:line="240" w:lineRule="auto"/>
              <w:jc w:val="right"/>
              <w:rPr>
                <w:rFonts w:ascii="Times New Roman" w:hAnsi="Times New Roman"/>
                <w:color w:val="000000" w:themeColor="text1"/>
                <w:sz w:val="20"/>
                <w:szCs w:val="20"/>
              </w:rPr>
            </w:pPr>
            <w:r w:rsidRPr="00244BE3">
              <w:rPr>
                <w:rFonts w:ascii="Times New Roman" w:hAnsi="Times New Roman"/>
                <w:color w:val="000000" w:themeColor="text1"/>
                <w:sz w:val="20"/>
                <w:szCs w:val="20"/>
              </w:rPr>
              <w:t>7 050</w:t>
            </w:r>
          </w:p>
        </w:tc>
        <w:tc>
          <w:tcPr>
            <w:tcW w:w="492"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40FF6" w:rsidRPr="00244BE3" w:rsidRDefault="00540FF6" w:rsidP="00186ECA">
            <w:pPr>
              <w:spacing w:after="0" w:line="240" w:lineRule="auto"/>
              <w:jc w:val="right"/>
              <w:rPr>
                <w:rFonts w:ascii="Times New Roman" w:hAnsi="Times New Roman"/>
                <w:color w:val="000000" w:themeColor="text1"/>
                <w:sz w:val="20"/>
                <w:szCs w:val="20"/>
              </w:rPr>
            </w:pPr>
            <w:r w:rsidRPr="00244BE3">
              <w:rPr>
                <w:rFonts w:ascii="Times New Roman" w:hAnsi="Times New Roman"/>
                <w:color w:val="000000" w:themeColor="text1"/>
                <w:sz w:val="20"/>
                <w:szCs w:val="20"/>
              </w:rPr>
              <w:t>6 590</w:t>
            </w:r>
          </w:p>
        </w:tc>
        <w:tc>
          <w:tcPr>
            <w:tcW w:w="488"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40FF6" w:rsidRPr="00244BE3" w:rsidRDefault="00540FF6" w:rsidP="00186ECA">
            <w:pPr>
              <w:spacing w:after="0" w:line="240" w:lineRule="auto"/>
              <w:jc w:val="right"/>
              <w:rPr>
                <w:rFonts w:ascii="Times New Roman" w:hAnsi="Times New Roman"/>
                <w:color w:val="000000" w:themeColor="text1"/>
                <w:sz w:val="20"/>
                <w:szCs w:val="20"/>
              </w:rPr>
            </w:pPr>
            <w:r w:rsidRPr="00244BE3">
              <w:rPr>
                <w:rFonts w:ascii="Times New Roman" w:hAnsi="Times New Roman"/>
                <w:color w:val="000000" w:themeColor="text1"/>
                <w:sz w:val="20"/>
                <w:szCs w:val="20"/>
              </w:rPr>
              <w:t>6 563</w:t>
            </w:r>
          </w:p>
        </w:tc>
        <w:tc>
          <w:tcPr>
            <w:tcW w:w="564"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40FF6" w:rsidRPr="00244BE3" w:rsidRDefault="00540FF6" w:rsidP="00186ECA">
            <w:pPr>
              <w:spacing w:after="0" w:line="240" w:lineRule="auto"/>
              <w:jc w:val="right"/>
              <w:rPr>
                <w:rFonts w:ascii="Times New Roman" w:hAnsi="Times New Roman"/>
                <w:color w:val="000000" w:themeColor="text1"/>
                <w:sz w:val="20"/>
                <w:szCs w:val="20"/>
              </w:rPr>
            </w:pPr>
            <w:r w:rsidRPr="00244BE3">
              <w:rPr>
                <w:rFonts w:ascii="Times New Roman" w:hAnsi="Times New Roman"/>
                <w:color w:val="000000" w:themeColor="text1"/>
                <w:sz w:val="20"/>
                <w:szCs w:val="20"/>
              </w:rPr>
              <w:t>-487</w:t>
            </w:r>
          </w:p>
        </w:tc>
        <w:tc>
          <w:tcPr>
            <w:tcW w:w="56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540FF6" w:rsidRPr="00244BE3" w:rsidRDefault="00540FF6" w:rsidP="00186ECA">
            <w:pPr>
              <w:spacing w:after="0" w:line="240" w:lineRule="auto"/>
              <w:jc w:val="right"/>
              <w:rPr>
                <w:rFonts w:ascii="Times New Roman" w:hAnsi="Times New Roman"/>
                <w:color w:val="000000" w:themeColor="text1"/>
                <w:sz w:val="20"/>
                <w:szCs w:val="20"/>
              </w:rPr>
            </w:pPr>
            <w:r w:rsidRPr="00244BE3">
              <w:rPr>
                <w:rFonts w:ascii="Times New Roman" w:hAnsi="Times New Roman"/>
                <w:color w:val="000000" w:themeColor="text1"/>
                <w:sz w:val="20"/>
                <w:szCs w:val="20"/>
              </w:rPr>
              <w:t>-27</w:t>
            </w:r>
          </w:p>
        </w:tc>
        <w:tc>
          <w:tcPr>
            <w:tcW w:w="519"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540FF6" w:rsidRPr="00244BE3" w:rsidRDefault="00540FF6" w:rsidP="00186ECA">
            <w:pPr>
              <w:spacing w:after="0" w:line="240" w:lineRule="auto"/>
              <w:jc w:val="right"/>
              <w:rPr>
                <w:rFonts w:ascii="Times New Roman" w:hAnsi="Times New Roman"/>
                <w:color w:val="000000" w:themeColor="text1"/>
                <w:sz w:val="20"/>
                <w:szCs w:val="20"/>
              </w:rPr>
            </w:pPr>
            <w:r w:rsidRPr="00244BE3">
              <w:rPr>
                <w:rFonts w:ascii="Times New Roman" w:hAnsi="Times New Roman"/>
                <w:color w:val="000000" w:themeColor="text1"/>
                <w:sz w:val="20"/>
                <w:szCs w:val="20"/>
              </w:rPr>
              <w:t>-6,9</w:t>
            </w:r>
          </w:p>
        </w:tc>
        <w:tc>
          <w:tcPr>
            <w:tcW w:w="547"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540FF6" w:rsidRPr="00244BE3" w:rsidRDefault="00540FF6" w:rsidP="00186ECA">
            <w:pPr>
              <w:spacing w:after="0" w:line="240" w:lineRule="auto"/>
              <w:jc w:val="right"/>
              <w:rPr>
                <w:rFonts w:ascii="Times New Roman" w:hAnsi="Times New Roman"/>
                <w:color w:val="000000" w:themeColor="text1"/>
                <w:sz w:val="20"/>
                <w:szCs w:val="20"/>
              </w:rPr>
            </w:pPr>
            <w:r w:rsidRPr="00244BE3">
              <w:rPr>
                <w:rFonts w:ascii="Times New Roman" w:hAnsi="Times New Roman"/>
                <w:color w:val="000000" w:themeColor="text1"/>
                <w:sz w:val="20"/>
                <w:szCs w:val="20"/>
              </w:rPr>
              <w:t>93,1</w:t>
            </w:r>
          </w:p>
        </w:tc>
      </w:tr>
    </w:tbl>
    <w:p w:rsidR="00540FF6" w:rsidRPr="00244BE3" w:rsidRDefault="00540FF6" w:rsidP="00186ECA">
      <w:pPr>
        <w:spacing w:after="120" w:line="240" w:lineRule="auto"/>
        <w:ind w:firstLine="720"/>
        <w:jc w:val="both"/>
        <w:rPr>
          <w:rFonts w:ascii="Times New Roman" w:eastAsia="Times New Roman" w:hAnsi="Times New Roman"/>
          <w:color w:val="000000" w:themeColor="text1"/>
          <w:sz w:val="28"/>
          <w:szCs w:val="28"/>
          <w:lang w:eastAsia="lv-LV"/>
        </w:rPr>
      </w:pPr>
    </w:p>
    <w:p w:rsidR="00540FF6" w:rsidRPr="00244BE3" w:rsidRDefault="00540FF6" w:rsidP="00186ECA">
      <w:pPr>
        <w:spacing w:after="120" w:line="240" w:lineRule="auto"/>
        <w:ind w:firstLine="720"/>
        <w:jc w:val="both"/>
        <w:rPr>
          <w:rFonts w:ascii="Times New Roman" w:eastAsia="Times New Roman" w:hAnsi="Times New Roman"/>
          <w:color w:val="000000" w:themeColor="text1"/>
          <w:sz w:val="28"/>
          <w:szCs w:val="28"/>
          <w:lang w:eastAsia="lv-LV"/>
        </w:rPr>
      </w:pPr>
      <w:r w:rsidRPr="00244BE3">
        <w:rPr>
          <w:rFonts w:ascii="Times New Roman" w:eastAsia="Times New Roman" w:hAnsi="Times New Roman"/>
          <w:color w:val="000000" w:themeColor="text1"/>
          <w:sz w:val="28"/>
          <w:szCs w:val="28"/>
          <w:lang w:eastAsia="lv-LV"/>
        </w:rPr>
        <w:t>Programmā „Finansiālās un fiskālās politikas veidošana un valsts budžeta izstrāde” izlietotie līdzekļi ir 0,9</w:t>
      </w:r>
      <w:r w:rsidR="00186ECA" w:rsidRPr="00244BE3">
        <w:rPr>
          <w:rFonts w:ascii="Times New Roman" w:eastAsia="Times New Roman" w:hAnsi="Times New Roman"/>
          <w:color w:val="000000" w:themeColor="text1"/>
          <w:sz w:val="28"/>
          <w:szCs w:val="28"/>
          <w:lang w:eastAsia="lv-LV"/>
        </w:rPr>
        <w:t> milj. l</w:t>
      </w:r>
      <w:r w:rsidRPr="00244BE3">
        <w:rPr>
          <w:rFonts w:ascii="Times New Roman" w:eastAsia="Times New Roman" w:hAnsi="Times New Roman"/>
          <w:color w:val="000000" w:themeColor="text1"/>
          <w:sz w:val="28"/>
          <w:szCs w:val="28"/>
          <w:lang w:eastAsia="lv-LV"/>
        </w:rPr>
        <w:t xml:space="preserve">atu jeb 94,6% no plānotā. Izstrādāti un </w:t>
      </w:r>
      <w:r w:rsidRPr="00244BE3">
        <w:rPr>
          <w:rFonts w:ascii="Times New Roman" w:eastAsia="Times New Roman" w:hAnsi="Times New Roman"/>
          <w:color w:val="000000" w:themeColor="text1"/>
          <w:sz w:val="28"/>
          <w:szCs w:val="28"/>
          <w:lang w:eastAsia="lv-LV"/>
        </w:rPr>
        <w:lastRenderedPageBreak/>
        <w:t>iesniegti Ministru kabinetā „Grozījumi likumā „Par valsts budžetu 2011.gadam””. Sagatavoti un iesniegti Ministru kabinetā pārskati par īstenotajiem un plānotajiem pasākumiem administratīvā sloga samazināšanai, par 2010.gadā saņemtajiem iestāžu lēmumiem vai tiesas nolēmumiem par zaudējumu atlīdzinājumu izmaksu no valsts pamatbudžeta, par sasniegtajiem rezultātiem un to rezultatīvajiem rādītājiem 2010.gadā, par priekšlikumiem Strukturālo reformu plāna pasākumiem, informatīvais ziņojums par Finanšu ministrijas pārziņā esoša</w:t>
      </w:r>
      <w:r w:rsidR="006A62ED" w:rsidRPr="00244BE3">
        <w:rPr>
          <w:rFonts w:ascii="Times New Roman" w:eastAsia="Times New Roman" w:hAnsi="Times New Roman"/>
          <w:color w:val="000000" w:themeColor="text1"/>
          <w:sz w:val="28"/>
          <w:szCs w:val="28"/>
          <w:lang w:eastAsia="lv-LV"/>
        </w:rPr>
        <w:t>jiem Eiropas Savienības fondiem,</w:t>
      </w:r>
      <w:r w:rsidRPr="00244BE3">
        <w:rPr>
          <w:rFonts w:ascii="Times New Roman" w:eastAsia="Times New Roman" w:hAnsi="Times New Roman"/>
          <w:color w:val="000000" w:themeColor="text1"/>
          <w:sz w:val="28"/>
          <w:szCs w:val="28"/>
          <w:lang w:eastAsia="lv-LV"/>
        </w:rPr>
        <w:t xml:space="preserve"> informatīvais ziņojums „Par laika periodā no 2010.gada 1.augusta līdz 2011.gada 31.janvārim paveiktajiem un nākošajā atskaites periodā plānotajiem uzdevumiem Eiropas vienotās valūtas ieviešanai Latvijā”, kā arī citi 25 dažādi informatīvie ziņojumi.</w:t>
      </w:r>
      <w:r w:rsidRPr="00244BE3">
        <w:rPr>
          <w:rFonts w:ascii="Times New Roman" w:hAnsi="Times New Roman"/>
          <w:color w:val="000000" w:themeColor="text1"/>
          <w:sz w:val="28"/>
          <w:szCs w:val="28"/>
        </w:rPr>
        <w:t xml:space="preserve"> </w:t>
      </w:r>
      <w:r w:rsidRPr="00244BE3">
        <w:rPr>
          <w:rFonts w:ascii="Times New Roman" w:eastAsia="Times New Roman" w:hAnsi="Times New Roman"/>
          <w:color w:val="000000" w:themeColor="text1"/>
          <w:sz w:val="28"/>
          <w:szCs w:val="28"/>
          <w:lang w:eastAsia="lv-LV"/>
        </w:rPr>
        <w:t>Izstrādāti un iesniegti Ministru kabinetā 105 tiesību aktu projekti. Sagatavota un iesniegta Ministru kabinetā koncepcija par pastāvošo augstākās izglītības institūcijām piemēroto tiešo nodokļu tiesisko regulējumu un finansēšanas kārtību, kā arī precizēti plāni „Latvijas Stratēģiskās attīstības plāns 2010. – 2013.gadam” un „Pasākumu plāns ēnu ekonomikas apkarošanai un godīgas konkurences nodrošināšanai 2010. – 2013.gadam”. N</w:t>
      </w:r>
      <w:r w:rsidR="00B96152" w:rsidRPr="00244BE3">
        <w:rPr>
          <w:rFonts w:ascii="Times New Roman" w:eastAsia="Times New Roman" w:hAnsi="Times New Roman"/>
          <w:color w:val="000000" w:themeColor="text1"/>
          <w:sz w:val="28"/>
          <w:szCs w:val="28"/>
          <w:lang w:eastAsia="lv-LV"/>
        </w:rPr>
        <w:t xml:space="preserve">av </w:t>
      </w:r>
      <w:r w:rsidRPr="00244BE3">
        <w:rPr>
          <w:rFonts w:ascii="Times New Roman" w:eastAsia="Times New Roman" w:hAnsi="Times New Roman"/>
          <w:color w:val="000000" w:themeColor="text1"/>
          <w:sz w:val="28"/>
          <w:szCs w:val="28"/>
          <w:lang w:eastAsia="lv-LV"/>
        </w:rPr>
        <w:t>izlietoti</w:t>
      </w:r>
      <w:r w:rsidR="00B96152" w:rsidRPr="00244BE3">
        <w:rPr>
          <w:rFonts w:ascii="Times New Roman" w:eastAsia="Times New Roman" w:hAnsi="Times New Roman"/>
          <w:color w:val="000000" w:themeColor="text1"/>
          <w:sz w:val="28"/>
          <w:szCs w:val="28"/>
          <w:lang w:eastAsia="lv-LV"/>
        </w:rPr>
        <w:t xml:space="preserve"> līdzekļi </w:t>
      </w:r>
      <w:r w:rsidRPr="00244BE3">
        <w:rPr>
          <w:rFonts w:ascii="Times New Roman" w:eastAsia="Times New Roman" w:hAnsi="Times New Roman"/>
          <w:color w:val="000000" w:themeColor="text1"/>
          <w:sz w:val="28"/>
          <w:szCs w:val="28"/>
          <w:lang w:eastAsia="lv-LV"/>
        </w:rPr>
        <w:t>0,1</w:t>
      </w:r>
      <w:r w:rsidR="00186ECA" w:rsidRPr="00244BE3">
        <w:rPr>
          <w:rFonts w:ascii="Times New Roman" w:eastAsia="Times New Roman" w:hAnsi="Times New Roman"/>
          <w:color w:val="000000" w:themeColor="text1"/>
          <w:sz w:val="28"/>
          <w:szCs w:val="28"/>
          <w:lang w:eastAsia="lv-LV"/>
        </w:rPr>
        <w:t> milj. l</w:t>
      </w:r>
      <w:r w:rsidRPr="00244BE3">
        <w:rPr>
          <w:rFonts w:ascii="Times New Roman" w:eastAsia="Times New Roman" w:hAnsi="Times New Roman"/>
          <w:color w:val="000000" w:themeColor="text1"/>
          <w:sz w:val="28"/>
          <w:szCs w:val="28"/>
          <w:lang w:eastAsia="lv-LV"/>
        </w:rPr>
        <w:t>atu darbinieku atlīdzībai, sakarā ar neaizpildītām vakantajām amata vietām un personāla mainību.</w:t>
      </w:r>
    </w:p>
    <w:p w:rsidR="00540FF6" w:rsidRPr="00244BE3" w:rsidRDefault="00540FF6" w:rsidP="00186ECA">
      <w:pPr>
        <w:spacing w:after="120" w:line="240" w:lineRule="auto"/>
        <w:ind w:firstLine="720"/>
        <w:jc w:val="both"/>
        <w:rPr>
          <w:rFonts w:ascii="Times New Roman" w:eastAsia="Times New Roman" w:hAnsi="Times New Roman"/>
          <w:color w:val="000000" w:themeColor="text1"/>
          <w:sz w:val="28"/>
          <w:szCs w:val="28"/>
          <w:lang w:eastAsia="lv-LV"/>
        </w:rPr>
      </w:pPr>
      <w:r w:rsidRPr="00244BE3">
        <w:rPr>
          <w:rFonts w:ascii="Times New Roman" w:eastAsia="Times New Roman" w:hAnsi="Times New Roman"/>
          <w:color w:val="000000" w:themeColor="text1"/>
          <w:sz w:val="28"/>
          <w:szCs w:val="28"/>
          <w:lang w:eastAsia="lv-LV"/>
        </w:rPr>
        <w:t>Apakšprogrammā „Budžeta izpilde” izlietoti 0,6</w:t>
      </w:r>
      <w:r w:rsidR="00186ECA" w:rsidRPr="00244BE3">
        <w:rPr>
          <w:rFonts w:ascii="Times New Roman" w:eastAsia="Times New Roman" w:hAnsi="Times New Roman"/>
          <w:color w:val="000000" w:themeColor="text1"/>
          <w:sz w:val="28"/>
          <w:szCs w:val="28"/>
          <w:lang w:eastAsia="lv-LV"/>
        </w:rPr>
        <w:t> milj. l</w:t>
      </w:r>
      <w:r w:rsidRPr="00244BE3">
        <w:rPr>
          <w:rFonts w:ascii="Times New Roman" w:eastAsia="Times New Roman" w:hAnsi="Times New Roman"/>
          <w:color w:val="000000" w:themeColor="text1"/>
          <w:sz w:val="28"/>
          <w:szCs w:val="28"/>
          <w:lang w:eastAsia="lv-LV"/>
        </w:rPr>
        <w:t>atu jeb 96,7% no plānotā. Valsts kase ir sagatavojusi un iesniegusi Ministru kabinetā informatīvo ziņojumu, apkopojot ministriju un centrālo valsts iestāžu izvērtējumu par iespēju centralizēt grāmatvedības uzskaites atbalsta funkciju, ievērojot vienota datu centra principu, noslēgusi vienošanos ar AS „Citadele banka” par vienotu skaidras naudas iemaksas procesu Valsts kases klientiem. Lai pilnveidotu Valsts budžeta un pašvaldību budžeta pārskatu informācijas (VBPBP) sistēmu pašvaldību budžetu datu uzkrāšanai, veikusi aptauju par pašvaldību atbalstu šādas funkcionalitātes ieviešanai un veikusi pašvaldību iestāžu tāmju detalizācijas un saistošo noteikumu analīzi. eKases sistēmas pilnveidošanas ietvaros izvērtēta iespēja nodrošināt klientu konta kopsavilkumu ar budžeta klasifikāciju saskaņošanu, ministriju un citu centrālo valsts iestāžu kopsavilkuma pārskatu par budžeta izpildi iepriekšējā saimnieciskajā gadā saskaņošanu, kā arī iesniegumu par konta atvēršanu un slēgšanu iesniegšanu, izmantojot eKases autorizācijas rīkus.</w:t>
      </w:r>
    </w:p>
    <w:p w:rsidR="00540FF6" w:rsidRPr="00244BE3" w:rsidRDefault="00540FF6" w:rsidP="00186ECA">
      <w:pPr>
        <w:spacing w:after="120" w:line="240" w:lineRule="auto"/>
        <w:ind w:firstLine="709"/>
        <w:jc w:val="both"/>
        <w:rPr>
          <w:rFonts w:ascii="Times New Roman" w:eastAsia="Times New Roman" w:hAnsi="Times New Roman"/>
          <w:color w:val="000000" w:themeColor="text1"/>
          <w:sz w:val="28"/>
          <w:szCs w:val="28"/>
          <w:lang w:eastAsia="lv-LV"/>
        </w:rPr>
      </w:pPr>
      <w:r w:rsidRPr="00244BE3">
        <w:rPr>
          <w:rFonts w:ascii="Times New Roman" w:eastAsia="Times New Roman" w:hAnsi="Times New Roman"/>
          <w:color w:val="000000" w:themeColor="text1"/>
          <w:sz w:val="28"/>
          <w:szCs w:val="28"/>
          <w:lang w:eastAsia="lv-LV"/>
        </w:rPr>
        <w:t>Apakšprogrammā „Valsts parāda vadība” ir izlietoti 93,1</w:t>
      </w:r>
      <w:r w:rsidR="00186ECA" w:rsidRPr="00244BE3">
        <w:rPr>
          <w:rFonts w:ascii="Times New Roman" w:eastAsia="Times New Roman" w:hAnsi="Times New Roman"/>
          <w:color w:val="000000" w:themeColor="text1"/>
          <w:sz w:val="28"/>
          <w:szCs w:val="28"/>
          <w:lang w:eastAsia="lv-LV"/>
        </w:rPr>
        <w:t> milj. l</w:t>
      </w:r>
      <w:r w:rsidRPr="00244BE3">
        <w:rPr>
          <w:rFonts w:ascii="Times New Roman" w:eastAsia="Times New Roman" w:hAnsi="Times New Roman"/>
          <w:color w:val="000000" w:themeColor="text1"/>
          <w:sz w:val="28"/>
          <w:szCs w:val="28"/>
          <w:lang w:eastAsia="lv-LV"/>
        </w:rPr>
        <w:t xml:space="preserve">atu jeb 99,6% no plānotā. Valsts parāda un naudas līdzekļu vadības, aizdevumu izsniegšanas un apkalpošanas jomā Valsts kase sagatavojusi informatīvo ziņojumu finanšu ministram par Latvijas Valsts parāda vadības stratēģijas izpildi 2010.gadā un tai noteikto parāda portfeļa rādītāju aktualitāti un par Valsts kases naudas līdzekļu vadības stratēģijas izpildi 2010.gadā un aktualitāti, uzsākusi valsts vērtspapīru tirgus vidēja termiņa attīstības stratēģijas aktualizāciju. Valsts kasē ir veikts vadības sistēmas uzraudzības audits atbilstoši starptautiskā standarta ISO 9001:2008 prasībām (audita laikā netika konstatēta neviena </w:t>
      </w:r>
      <w:r w:rsidRPr="00244BE3">
        <w:rPr>
          <w:rFonts w:ascii="Times New Roman" w:eastAsia="Times New Roman" w:hAnsi="Times New Roman"/>
          <w:color w:val="000000" w:themeColor="text1"/>
          <w:sz w:val="28"/>
          <w:szCs w:val="28"/>
          <w:lang w:eastAsia="lv-LV"/>
        </w:rPr>
        <w:lastRenderedPageBreak/>
        <w:t>neatbilstība ISO standarta prasībām) un turpinās darbs pie centralizētas finanšu vadības, grāmatvedības un personāla  uzskaites datorp</w:t>
      </w:r>
      <w:r w:rsidR="008358C1" w:rsidRPr="00244BE3">
        <w:rPr>
          <w:rFonts w:ascii="Times New Roman" w:eastAsia="Times New Roman" w:hAnsi="Times New Roman"/>
          <w:color w:val="000000" w:themeColor="text1"/>
          <w:sz w:val="28"/>
          <w:szCs w:val="28"/>
          <w:lang w:eastAsia="lv-LV"/>
        </w:rPr>
        <w:t xml:space="preserve">rogrammas Horizon ieviešanas. Nav </w:t>
      </w:r>
      <w:r w:rsidRPr="00244BE3">
        <w:rPr>
          <w:rFonts w:ascii="Times New Roman" w:eastAsia="Times New Roman" w:hAnsi="Times New Roman"/>
          <w:color w:val="000000" w:themeColor="text1"/>
          <w:sz w:val="28"/>
          <w:szCs w:val="28"/>
          <w:lang w:eastAsia="lv-LV"/>
        </w:rPr>
        <w:t>izlietoti</w:t>
      </w:r>
      <w:r w:rsidR="008358C1" w:rsidRPr="00244BE3">
        <w:rPr>
          <w:rFonts w:ascii="Times New Roman" w:eastAsia="Times New Roman" w:hAnsi="Times New Roman"/>
          <w:color w:val="000000" w:themeColor="text1"/>
          <w:sz w:val="28"/>
          <w:szCs w:val="28"/>
          <w:lang w:eastAsia="lv-LV"/>
        </w:rPr>
        <w:t xml:space="preserve"> līdzekļi</w:t>
      </w:r>
      <w:r w:rsidRPr="00244BE3">
        <w:rPr>
          <w:rFonts w:ascii="Times New Roman" w:eastAsia="Times New Roman" w:hAnsi="Times New Roman"/>
          <w:color w:val="000000" w:themeColor="text1"/>
          <w:sz w:val="28"/>
          <w:szCs w:val="28"/>
          <w:lang w:eastAsia="lv-LV"/>
        </w:rPr>
        <w:t xml:space="preserve"> 0,4</w:t>
      </w:r>
      <w:r w:rsidR="00186ECA" w:rsidRPr="00244BE3">
        <w:rPr>
          <w:rFonts w:ascii="Times New Roman" w:eastAsia="Times New Roman" w:hAnsi="Times New Roman"/>
          <w:color w:val="000000" w:themeColor="text1"/>
          <w:sz w:val="28"/>
          <w:szCs w:val="28"/>
          <w:lang w:eastAsia="lv-LV"/>
        </w:rPr>
        <w:t> milj. l</w:t>
      </w:r>
      <w:r w:rsidRPr="00244BE3">
        <w:rPr>
          <w:rFonts w:ascii="Times New Roman" w:eastAsia="Times New Roman" w:hAnsi="Times New Roman"/>
          <w:color w:val="000000" w:themeColor="text1"/>
          <w:sz w:val="28"/>
          <w:szCs w:val="28"/>
          <w:lang w:eastAsia="lv-LV"/>
        </w:rPr>
        <w:t>atu, sakarā ar XDR (sintētiska valūta, kuras vērtību nosaka, izmantojot četru valūtu (ASV dolārs, eiro, Lielbritānijas sterliņu mārciņa un Japānas jena) grozu) kursa un procentu likmes svārstībām, veicot procentu maksājumus par Starptautiskā Valūtas fonda aizdevumiem; procentu likmju samazināšanos iekšējā finanšu tirgū; uzlabojoties valsts makroekonomiskajiem rādītājiem un veicot pārrunas ar starptautiskajiem aizdevējiem, starptautiskā aizņēmuma programmas ietvaros tika pieprasīts mazāks finansējums nekā iepriekš plānots.</w:t>
      </w:r>
    </w:p>
    <w:p w:rsidR="00540FF6" w:rsidRPr="00244BE3" w:rsidRDefault="00540FF6" w:rsidP="00186ECA">
      <w:pPr>
        <w:spacing w:after="120" w:line="240" w:lineRule="auto"/>
        <w:ind w:firstLine="709"/>
        <w:jc w:val="both"/>
        <w:rPr>
          <w:rFonts w:ascii="Times New Roman" w:eastAsia="Times New Roman" w:hAnsi="Times New Roman"/>
          <w:color w:val="000000" w:themeColor="text1"/>
          <w:sz w:val="28"/>
          <w:szCs w:val="28"/>
          <w:lang w:eastAsia="lv-LV"/>
        </w:rPr>
      </w:pPr>
      <w:r w:rsidRPr="00244BE3">
        <w:rPr>
          <w:rFonts w:ascii="Times New Roman" w:eastAsia="Times New Roman" w:hAnsi="Times New Roman"/>
          <w:color w:val="000000" w:themeColor="text1"/>
          <w:sz w:val="28"/>
          <w:szCs w:val="28"/>
          <w:lang w:eastAsia="lv-LV"/>
        </w:rPr>
        <w:t>Programmā „Iepirkumu uzraudzības birojs“ izlietotie līdzekļi ir 0,1</w:t>
      </w:r>
      <w:r w:rsidR="00186ECA" w:rsidRPr="00244BE3">
        <w:rPr>
          <w:rFonts w:ascii="Times New Roman" w:eastAsia="Times New Roman" w:hAnsi="Times New Roman"/>
          <w:color w:val="000000" w:themeColor="text1"/>
          <w:sz w:val="28"/>
          <w:szCs w:val="28"/>
          <w:lang w:eastAsia="lv-LV"/>
        </w:rPr>
        <w:t> milj. l</w:t>
      </w:r>
      <w:r w:rsidRPr="00244BE3">
        <w:rPr>
          <w:rFonts w:ascii="Times New Roman" w:eastAsia="Times New Roman" w:hAnsi="Times New Roman"/>
          <w:color w:val="000000" w:themeColor="text1"/>
          <w:sz w:val="28"/>
          <w:szCs w:val="28"/>
          <w:lang w:eastAsia="lv-LV"/>
        </w:rPr>
        <w:t>atu jeb 95,5% no plānotā. Iepirkumu uzraudzības birojā saņemtas un izskatītas 227 sūdzības par pasūtītāja iepirkuma organizēšanu. Interneta tīklā ievietotas 11 052  iepirkumu paziņojumu publikācijas.</w:t>
      </w:r>
    </w:p>
    <w:p w:rsidR="00540FF6" w:rsidRPr="00244BE3" w:rsidRDefault="00540FF6" w:rsidP="00186ECA">
      <w:pPr>
        <w:spacing w:after="120" w:line="240" w:lineRule="auto"/>
        <w:ind w:firstLine="709"/>
        <w:jc w:val="both"/>
        <w:rPr>
          <w:rFonts w:ascii="Times New Roman" w:eastAsia="Times New Roman" w:hAnsi="Times New Roman"/>
          <w:color w:val="000000" w:themeColor="text1"/>
          <w:sz w:val="28"/>
          <w:szCs w:val="28"/>
          <w:lang w:eastAsia="lv-LV"/>
        </w:rPr>
      </w:pPr>
      <w:r w:rsidRPr="00244BE3">
        <w:rPr>
          <w:rFonts w:ascii="Times New Roman" w:eastAsia="Times New Roman" w:hAnsi="Times New Roman"/>
          <w:color w:val="000000" w:themeColor="text1"/>
          <w:sz w:val="28"/>
          <w:szCs w:val="28"/>
          <w:lang w:eastAsia="lv-LV"/>
        </w:rPr>
        <w:t>Programmā „Valsts ieņēmumu un muitas politikas nodrošināšana” izlietotie līdzekļi ir 11,5</w:t>
      </w:r>
      <w:r w:rsidR="00186ECA" w:rsidRPr="00244BE3">
        <w:rPr>
          <w:rFonts w:ascii="Times New Roman" w:eastAsia="Times New Roman" w:hAnsi="Times New Roman"/>
          <w:color w:val="000000" w:themeColor="text1"/>
          <w:sz w:val="28"/>
          <w:szCs w:val="28"/>
          <w:lang w:eastAsia="lv-LV"/>
        </w:rPr>
        <w:t> milj. l</w:t>
      </w:r>
      <w:r w:rsidRPr="00244BE3">
        <w:rPr>
          <w:rFonts w:ascii="Times New Roman" w:eastAsia="Times New Roman" w:hAnsi="Times New Roman"/>
          <w:color w:val="000000" w:themeColor="text1"/>
          <w:sz w:val="28"/>
          <w:szCs w:val="28"/>
          <w:lang w:eastAsia="lv-LV"/>
        </w:rPr>
        <w:t xml:space="preserve">atu jeb 99,9% no plānotā. Valsts ieņēmumu dienesta </w:t>
      </w:r>
      <w:r w:rsidR="008358C1" w:rsidRPr="00244BE3">
        <w:rPr>
          <w:rFonts w:ascii="Times New Roman" w:eastAsia="Times New Roman" w:hAnsi="Times New Roman"/>
          <w:color w:val="000000" w:themeColor="text1"/>
          <w:sz w:val="28"/>
          <w:szCs w:val="28"/>
          <w:lang w:eastAsia="lv-LV"/>
        </w:rPr>
        <w:t xml:space="preserve">(turpmāk – VID) </w:t>
      </w:r>
      <w:r w:rsidRPr="00244BE3">
        <w:rPr>
          <w:rFonts w:ascii="Times New Roman" w:eastAsia="Times New Roman" w:hAnsi="Times New Roman"/>
          <w:color w:val="000000" w:themeColor="text1"/>
          <w:sz w:val="28"/>
          <w:szCs w:val="28"/>
          <w:lang w:eastAsia="lv-LV"/>
        </w:rPr>
        <w:t>administrētie nodokļu un nenodokļu ieņēmumi valsts budžetā ir 861,3</w:t>
      </w:r>
      <w:r w:rsidR="00186ECA" w:rsidRPr="00244BE3">
        <w:rPr>
          <w:rFonts w:ascii="Times New Roman" w:eastAsia="Times New Roman" w:hAnsi="Times New Roman"/>
          <w:color w:val="000000" w:themeColor="text1"/>
          <w:sz w:val="28"/>
          <w:szCs w:val="28"/>
          <w:lang w:eastAsia="lv-LV"/>
        </w:rPr>
        <w:t> milj. l</w:t>
      </w:r>
      <w:r w:rsidRPr="00244BE3">
        <w:rPr>
          <w:rFonts w:ascii="Times New Roman" w:eastAsia="Times New Roman" w:hAnsi="Times New Roman"/>
          <w:color w:val="000000" w:themeColor="text1"/>
          <w:sz w:val="28"/>
          <w:szCs w:val="28"/>
          <w:lang w:eastAsia="lv-LV"/>
        </w:rPr>
        <w:t>atu jeb 107,3% (par 58,6</w:t>
      </w:r>
      <w:r w:rsidR="00186ECA" w:rsidRPr="00244BE3">
        <w:rPr>
          <w:rFonts w:ascii="Times New Roman" w:eastAsia="Times New Roman" w:hAnsi="Times New Roman"/>
          <w:color w:val="000000" w:themeColor="text1"/>
          <w:sz w:val="28"/>
          <w:szCs w:val="28"/>
          <w:lang w:eastAsia="lv-LV"/>
        </w:rPr>
        <w:t> milj. l</w:t>
      </w:r>
      <w:r w:rsidRPr="00244BE3">
        <w:rPr>
          <w:rFonts w:ascii="Times New Roman" w:eastAsia="Times New Roman" w:hAnsi="Times New Roman"/>
          <w:color w:val="000000" w:themeColor="text1"/>
          <w:sz w:val="28"/>
          <w:szCs w:val="28"/>
          <w:lang w:eastAsia="lv-LV"/>
        </w:rPr>
        <w:t>atu vairāk) no plānotā. Elektroniskās deklarēšanas sistēmā (EDS) reģistrējušies   273 379 nodokļu maksātāji, no tiem 59</w:t>
      </w:r>
      <w:r w:rsidR="008358C1" w:rsidRPr="00244BE3">
        <w:rPr>
          <w:rFonts w:ascii="Times New Roman" w:eastAsia="Times New Roman" w:hAnsi="Times New Roman"/>
          <w:color w:val="000000" w:themeColor="text1"/>
          <w:sz w:val="28"/>
          <w:szCs w:val="28"/>
          <w:lang w:eastAsia="lv-LV"/>
        </w:rPr>
        <w:t> </w:t>
      </w:r>
      <w:r w:rsidRPr="00244BE3">
        <w:rPr>
          <w:rFonts w:ascii="Times New Roman" w:eastAsia="Times New Roman" w:hAnsi="Times New Roman"/>
          <w:color w:val="000000" w:themeColor="text1"/>
          <w:sz w:val="28"/>
          <w:szCs w:val="28"/>
          <w:lang w:eastAsia="lv-LV"/>
        </w:rPr>
        <w:t>478 nodokļu</w:t>
      </w:r>
      <w:r w:rsidR="008358C1" w:rsidRPr="00244BE3">
        <w:rPr>
          <w:rFonts w:ascii="Times New Roman" w:eastAsia="Times New Roman" w:hAnsi="Times New Roman"/>
          <w:color w:val="000000" w:themeColor="text1"/>
          <w:sz w:val="28"/>
          <w:szCs w:val="28"/>
          <w:lang w:eastAsia="lv-LV"/>
        </w:rPr>
        <w:t xml:space="preserve"> maksātāji reģistrējušies 2011.g</w:t>
      </w:r>
      <w:r w:rsidRPr="00244BE3">
        <w:rPr>
          <w:rFonts w:ascii="Times New Roman" w:eastAsia="Times New Roman" w:hAnsi="Times New Roman"/>
          <w:color w:val="000000" w:themeColor="text1"/>
          <w:sz w:val="28"/>
          <w:szCs w:val="28"/>
          <w:lang w:eastAsia="lv-LV"/>
        </w:rPr>
        <w:t xml:space="preserve">ada pirmajā ceturksnī. Izmantojot EDS, vidēji katru mēnesi dokumentus ir iesnieguši  122 125 nodokļu maksātāji, vidēji katru mēnesi ir iesniegti 466 795 dokumenti. Pārskata periodā ar EDS starpniecību VID iesniegti 1,1 milj. dokumenti. Finanšu policijas pārvalde atklāja un pārtrauca 3 organizētās noziedzības grupējumu darbību. Finanšu policijas pārvalde kriminālvajāšanas uzsākšanai ir nosūtījusi 42 kriminālprocesus, tajā skaitā, 21 par izvairīšanos no nodokļu nomaksas, 5 par noziedzīgi iegūtu līdzekļu legalizāciju un 6 par krāpšanos. VID Muitas kriminālpārvalde pārskata periodā ierosinājusi 66 kriminālprocesus. </w:t>
      </w:r>
    </w:p>
    <w:p w:rsidR="00540FF6" w:rsidRPr="00244BE3" w:rsidRDefault="00540FF6" w:rsidP="00186ECA">
      <w:pPr>
        <w:spacing w:after="120" w:line="240" w:lineRule="auto"/>
        <w:ind w:firstLine="720"/>
        <w:jc w:val="both"/>
        <w:rPr>
          <w:rFonts w:ascii="Times New Roman" w:eastAsia="Times New Roman" w:hAnsi="Times New Roman"/>
          <w:color w:val="000000" w:themeColor="text1"/>
          <w:sz w:val="28"/>
          <w:szCs w:val="28"/>
          <w:lang w:eastAsia="lv-LV"/>
        </w:rPr>
      </w:pPr>
      <w:r w:rsidRPr="00244BE3">
        <w:rPr>
          <w:rFonts w:ascii="Times New Roman" w:eastAsia="Times New Roman" w:hAnsi="Times New Roman"/>
          <w:color w:val="000000" w:themeColor="text1"/>
          <w:sz w:val="28"/>
          <w:szCs w:val="28"/>
          <w:lang w:eastAsia="lv-LV"/>
        </w:rPr>
        <w:t>Programmas „Legālai preču apritei nepieciešamās dokumentācijas nodrošināšana” ietvaros alkohola un tabakas izstrādājumu akcīzes marku iegādei izlietoti līdzekļi 0,4</w:t>
      </w:r>
      <w:r w:rsidR="00186ECA" w:rsidRPr="00244BE3">
        <w:rPr>
          <w:rFonts w:ascii="Times New Roman" w:eastAsia="Times New Roman" w:hAnsi="Times New Roman"/>
          <w:color w:val="000000" w:themeColor="text1"/>
          <w:sz w:val="28"/>
          <w:szCs w:val="28"/>
          <w:lang w:eastAsia="lv-LV"/>
        </w:rPr>
        <w:t> milj. l</w:t>
      </w:r>
      <w:r w:rsidRPr="00244BE3">
        <w:rPr>
          <w:rFonts w:ascii="Times New Roman" w:eastAsia="Times New Roman" w:hAnsi="Times New Roman"/>
          <w:color w:val="000000" w:themeColor="text1"/>
          <w:sz w:val="28"/>
          <w:szCs w:val="28"/>
          <w:lang w:eastAsia="lv-LV"/>
        </w:rPr>
        <w:t xml:space="preserve">atu jeb 100,0% no plānotā. Nodrošināta 48,3 milj. akcīzes nodokļa marku izsniegšana komersantiem. </w:t>
      </w:r>
    </w:p>
    <w:p w:rsidR="00540FF6" w:rsidRPr="00244BE3" w:rsidRDefault="00540FF6" w:rsidP="00186ECA">
      <w:pPr>
        <w:spacing w:after="120" w:line="240" w:lineRule="auto"/>
        <w:ind w:firstLine="709"/>
        <w:jc w:val="both"/>
        <w:rPr>
          <w:rFonts w:ascii="Times New Roman" w:eastAsia="Times New Roman" w:hAnsi="Times New Roman"/>
          <w:color w:val="000000" w:themeColor="text1"/>
          <w:sz w:val="28"/>
          <w:szCs w:val="28"/>
          <w:lang w:eastAsia="lv-LV"/>
        </w:rPr>
      </w:pPr>
      <w:r w:rsidRPr="00244BE3">
        <w:rPr>
          <w:rFonts w:ascii="Times New Roman" w:eastAsia="Times New Roman" w:hAnsi="Times New Roman"/>
          <w:color w:val="000000" w:themeColor="text1"/>
          <w:sz w:val="28"/>
          <w:szCs w:val="28"/>
          <w:lang w:eastAsia="lv-LV"/>
        </w:rPr>
        <w:tab/>
        <w:t>Apakšprogrammā „Eiropas Savienības pirmsstrukturālo, strukturālo un citu instrumentu koordinācija” izlietoti 0,1</w:t>
      </w:r>
      <w:r w:rsidR="00186ECA" w:rsidRPr="00244BE3">
        <w:rPr>
          <w:rFonts w:ascii="Times New Roman" w:eastAsia="Times New Roman" w:hAnsi="Times New Roman"/>
          <w:color w:val="000000" w:themeColor="text1"/>
          <w:sz w:val="28"/>
          <w:szCs w:val="28"/>
          <w:lang w:eastAsia="lv-LV"/>
        </w:rPr>
        <w:t> milj. l</w:t>
      </w:r>
      <w:r w:rsidRPr="00244BE3">
        <w:rPr>
          <w:rFonts w:ascii="Times New Roman" w:eastAsia="Times New Roman" w:hAnsi="Times New Roman"/>
          <w:color w:val="000000" w:themeColor="text1"/>
          <w:sz w:val="28"/>
          <w:szCs w:val="28"/>
          <w:lang w:eastAsia="lv-LV"/>
        </w:rPr>
        <w:t xml:space="preserve">atu jeb 97,5% no plānotā. Centrālā finanšu un līguma aģentūra turpina izpildīt sertificēšanas iestādes funkcijas Solidaritātes un migrācijas plūsmu pārvaldīšanas pamatprogrammas 2007.–2013. Gadam ietvaros, atsevišķu Finanšu ministrijas deleģētu funkciju nodrošināšanu Latvijas un Šveices sadarbības programmas ieviešanā, projekta ieviešanas uzraudzības funkcijas Eiropas Ekonomikas zonas un Norvēģijas valdības divpusējā finanšu instrumenta ietvaros un nozaru ministriju deleģētās sadarbības iestādes funkcijas veikšanu 2007.–2013. Gada struktūrfondu un Kohēzijas fonda apguves periodā, projektu ilgtspējas uzraudzības nodrošināšanu </w:t>
      </w:r>
      <w:r w:rsidRPr="00244BE3">
        <w:rPr>
          <w:rFonts w:ascii="Times New Roman" w:eastAsia="Times New Roman" w:hAnsi="Times New Roman"/>
          <w:color w:val="000000" w:themeColor="text1"/>
          <w:sz w:val="28"/>
          <w:szCs w:val="28"/>
          <w:lang w:eastAsia="lv-LV"/>
        </w:rPr>
        <w:lastRenderedPageBreak/>
        <w:t xml:space="preserve">Eiropas Reģionālās attīstība fonda 2004. – 2006.gada plānošanas perioda un Phare/Pārejas programmu ietvaros. Veiktas 13 pēcprojektu pārbaudes projektu izpildes vietās un nodrošināta 241 projektu rezultātu uzturēšanas uzraudzība (turpinās pēcuzraudzības periods) ERAF 2004.–2006.gada plānošanas perioda ietvaros. Nodrošinot publiskās un privātās partnerības (turpmāk – PPP) uzraudzības institūcijas (tajā skaitā, kompetences centra) funkcijas nodrošināšanas ietvaros  izvērtējusi divus paziņojumus par finanšu un ekonomisko aprēķinu (turpmāk – FEA), un sadarbībā ar FEA iesniedzējiem rīkotas sanāksmes to izskatīšanai, sniegtas 5 konsultācijas PPP jautājumos. </w:t>
      </w:r>
    </w:p>
    <w:p w:rsidR="00540FF6" w:rsidRPr="00244BE3" w:rsidRDefault="00540FF6" w:rsidP="00186ECA">
      <w:pPr>
        <w:spacing w:after="120" w:line="240" w:lineRule="auto"/>
        <w:ind w:firstLine="720"/>
        <w:jc w:val="both"/>
        <w:rPr>
          <w:rFonts w:ascii="Times New Roman" w:eastAsia="Times New Roman" w:hAnsi="Times New Roman"/>
          <w:color w:val="000000" w:themeColor="text1"/>
          <w:sz w:val="28"/>
          <w:szCs w:val="28"/>
          <w:lang w:eastAsia="lv-LV"/>
        </w:rPr>
      </w:pPr>
      <w:r w:rsidRPr="00244BE3">
        <w:rPr>
          <w:rFonts w:ascii="Times New Roman" w:eastAsia="Times New Roman" w:hAnsi="Times New Roman"/>
          <w:color w:val="000000" w:themeColor="text1"/>
          <w:sz w:val="28"/>
          <w:szCs w:val="28"/>
          <w:lang w:eastAsia="lv-LV"/>
        </w:rPr>
        <w:t>Apakšprogrammā „Izložu un azartspēļu uzraudzības inspekcija” izlietoti 0,05</w:t>
      </w:r>
      <w:r w:rsidR="00186ECA" w:rsidRPr="00244BE3">
        <w:rPr>
          <w:rFonts w:ascii="Times New Roman" w:eastAsia="Times New Roman" w:hAnsi="Times New Roman"/>
          <w:color w:val="000000" w:themeColor="text1"/>
          <w:sz w:val="28"/>
          <w:szCs w:val="28"/>
          <w:lang w:eastAsia="lv-LV"/>
        </w:rPr>
        <w:t> milj. l</w:t>
      </w:r>
      <w:r w:rsidRPr="00244BE3">
        <w:rPr>
          <w:rFonts w:ascii="Times New Roman" w:eastAsia="Times New Roman" w:hAnsi="Times New Roman"/>
          <w:color w:val="000000" w:themeColor="text1"/>
          <w:sz w:val="28"/>
          <w:szCs w:val="28"/>
          <w:lang w:eastAsia="lv-LV"/>
        </w:rPr>
        <w:t xml:space="preserve">atu jeb 93,9% no plānotā. Izložu un azartspēļu uzraudzības inspekcija izsniedza   7 762 azartspēļu iekārtu marķējuma zīmes un veica 787 pārbaudes izložu un azartspēļu organizēšanas vietās. </w:t>
      </w:r>
    </w:p>
    <w:p w:rsidR="00540FF6" w:rsidRPr="00244BE3" w:rsidRDefault="00540FF6" w:rsidP="00186ECA">
      <w:pPr>
        <w:spacing w:after="120" w:line="240" w:lineRule="auto"/>
        <w:ind w:firstLine="709"/>
        <w:jc w:val="both"/>
        <w:rPr>
          <w:rFonts w:ascii="Times New Roman" w:eastAsia="Times New Roman" w:hAnsi="Times New Roman"/>
          <w:color w:val="000000" w:themeColor="text1"/>
          <w:sz w:val="28"/>
          <w:szCs w:val="28"/>
          <w:lang w:eastAsia="lv-LV"/>
        </w:rPr>
      </w:pPr>
      <w:r w:rsidRPr="00244BE3">
        <w:rPr>
          <w:rFonts w:ascii="Times New Roman" w:eastAsia="Times New Roman" w:hAnsi="Times New Roman"/>
          <w:color w:val="000000" w:themeColor="text1"/>
          <w:sz w:val="28"/>
          <w:szCs w:val="28"/>
          <w:lang w:eastAsia="lv-LV"/>
        </w:rPr>
        <w:t>Programmā „Maksājumu nodrošināšana citām valsts iestādēm un personām” izlietoti 45,7</w:t>
      </w:r>
      <w:r w:rsidR="00186ECA" w:rsidRPr="00244BE3">
        <w:rPr>
          <w:rFonts w:ascii="Times New Roman" w:eastAsia="Times New Roman" w:hAnsi="Times New Roman"/>
          <w:color w:val="000000" w:themeColor="text1"/>
          <w:sz w:val="28"/>
          <w:szCs w:val="28"/>
          <w:lang w:eastAsia="lv-LV"/>
        </w:rPr>
        <w:t> milj. l</w:t>
      </w:r>
      <w:r w:rsidRPr="00244BE3">
        <w:rPr>
          <w:rFonts w:ascii="Times New Roman" w:eastAsia="Times New Roman" w:hAnsi="Times New Roman"/>
          <w:color w:val="000000" w:themeColor="text1"/>
          <w:sz w:val="28"/>
          <w:szCs w:val="28"/>
          <w:lang w:eastAsia="lv-LV"/>
        </w:rPr>
        <w:t>atu jeb 99,6% no plānotā. Eiropas Kopienas budžetā iemaksāti 43,9</w:t>
      </w:r>
      <w:r w:rsidR="00186ECA" w:rsidRPr="00244BE3">
        <w:rPr>
          <w:rFonts w:ascii="Times New Roman" w:eastAsia="Times New Roman" w:hAnsi="Times New Roman"/>
          <w:color w:val="000000" w:themeColor="text1"/>
          <w:sz w:val="28"/>
          <w:szCs w:val="28"/>
          <w:lang w:eastAsia="lv-LV"/>
        </w:rPr>
        <w:t> milj. l</w:t>
      </w:r>
      <w:r w:rsidRPr="00244BE3">
        <w:rPr>
          <w:rFonts w:ascii="Times New Roman" w:eastAsia="Times New Roman" w:hAnsi="Times New Roman"/>
          <w:color w:val="000000" w:themeColor="text1"/>
          <w:sz w:val="28"/>
          <w:szCs w:val="28"/>
          <w:lang w:eastAsia="lv-LV"/>
        </w:rPr>
        <w:t>atu un apakšprogrammas „Iemaksas starptautiskajās organizācijās“ ietvaros saskaņā ar noslēgtajiem līgumiem nodrošinātas iemaksas starptautiskajās organizācijās 1,8</w:t>
      </w:r>
      <w:r w:rsidR="00186ECA" w:rsidRPr="00244BE3">
        <w:rPr>
          <w:rFonts w:ascii="Times New Roman" w:eastAsia="Times New Roman" w:hAnsi="Times New Roman"/>
          <w:color w:val="000000" w:themeColor="text1"/>
          <w:sz w:val="28"/>
          <w:szCs w:val="28"/>
          <w:lang w:eastAsia="lv-LV"/>
        </w:rPr>
        <w:t> milj. l</w:t>
      </w:r>
      <w:r w:rsidRPr="00244BE3">
        <w:rPr>
          <w:rFonts w:ascii="Times New Roman" w:eastAsia="Times New Roman" w:hAnsi="Times New Roman"/>
          <w:color w:val="000000" w:themeColor="text1"/>
          <w:sz w:val="28"/>
          <w:szCs w:val="28"/>
          <w:lang w:eastAsia="lv-LV"/>
        </w:rPr>
        <w:t>atu apmērā.</w:t>
      </w:r>
    </w:p>
    <w:p w:rsidR="00540FF6" w:rsidRPr="00244BE3" w:rsidRDefault="00540FF6" w:rsidP="00186ECA">
      <w:pPr>
        <w:spacing w:after="120" w:line="240" w:lineRule="auto"/>
        <w:ind w:firstLine="709"/>
        <w:jc w:val="both"/>
        <w:rPr>
          <w:rFonts w:ascii="Times New Roman" w:eastAsia="Times New Roman" w:hAnsi="Times New Roman"/>
          <w:color w:val="000000" w:themeColor="text1"/>
          <w:sz w:val="24"/>
          <w:szCs w:val="24"/>
          <w:lang w:eastAsia="lv-LV"/>
        </w:rPr>
      </w:pPr>
    </w:p>
    <w:p w:rsidR="00540FF6" w:rsidRPr="00725998" w:rsidRDefault="00540FF6" w:rsidP="002C3CA0">
      <w:pPr>
        <w:spacing w:after="120" w:line="240" w:lineRule="auto"/>
        <w:rPr>
          <w:rFonts w:ascii="Times New Roman" w:eastAsia="Times New Roman" w:hAnsi="Times New Roman"/>
          <w:color w:val="000000" w:themeColor="text1"/>
          <w:sz w:val="24"/>
          <w:szCs w:val="24"/>
          <w:lang w:eastAsia="lv-LV"/>
        </w:rPr>
      </w:pPr>
      <w:r w:rsidRPr="00725998">
        <w:rPr>
          <w:rFonts w:ascii="Times New Roman" w:eastAsia="Times New Roman" w:hAnsi="Times New Roman"/>
          <w:color w:val="000000" w:themeColor="text1"/>
          <w:sz w:val="24"/>
          <w:szCs w:val="24"/>
          <w:lang w:eastAsia="lv-LV"/>
        </w:rPr>
        <w:t>Eiropas Savienības politiku instrumentu un pārējās ārvalstu finanšu palīdzības līdzfinansēto un finansēto projektu un pasākumu īstenošana</w:t>
      </w:r>
    </w:p>
    <w:tbl>
      <w:tblPr>
        <w:tblW w:w="4984" w:type="pct"/>
        <w:tblBorders>
          <w:top w:val="outset" w:sz="6" w:space="0" w:color="000000"/>
          <w:left w:val="outset" w:sz="6" w:space="0" w:color="000000"/>
          <w:bottom w:val="outset" w:sz="6" w:space="0" w:color="000000"/>
          <w:right w:val="outset" w:sz="6" w:space="0" w:color="000000"/>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2427"/>
        <w:gridCol w:w="897"/>
        <w:gridCol w:w="896"/>
        <w:gridCol w:w="888"/>
        <w:gridCol w:w="1025"/>
        <w:gridCol w:w="1021"/>
        <w:gridCol w:w="956"/>
        <w:gridCol w:w="992"/>
      </w:tblGrid>
      <w:tr w:rsidR="00D26051" w:rsidRPr="00244BE3" w:rsidTr="00DB4B76">
        <w:trPr>
          <w:trHeight w:val="20"/>
        </w:trPr>
        <w:tc>
          <w:tcPr>
            <w:tcW w:w="1333"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D26051" w:rsidRPr="009819DB" w:rsidRDefault="00D26051" w:rsidP="00D2605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Finansiālie rādītāji</w:t>
            </w:r>
          </w:p>
        </w:tc>
        <w:tc>
          <w:tcPr>
            <w:tcW w:w="493"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D26051" w:rsidRPr="009819DB" w:rsidRDefault="00D26051" w:rsidP="00D2605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2010.g.</w:t>
            </w:r>
          </w:p>
          <w:p w:rsidR="00D26051" w:rsidRPr="009819DB" w:rsidRDefault="00D26051" w:rsidP="00D2605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 cet.</w:t>
            </w:r>
          </w:p>
          <w:p w:rsidR="00D26051" w:rsidRPr="009819DB" w:rsidRDefault="00D26051" w:rsidP="00D2605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 xml:space="preserve">izpilde </w:t>
            </w:r>
          </w:p>
        </w:tc>
        <w:tc>
          <w:tcPr>
            <w:tcW w:w="492"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D26051" w:rsidRPr="009819DB" w:rsidRDefault="00D26051" w:rsidP="00D2605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2011.g.</w:t>
            </w:r>
          </w:p>
          <w:p w:rsidR="00D26051" w:rsidRPr="009819DB" w:rsidRDefault="00D26051" w:rsidP="00D2605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 cet.</w:t>
            </w:r>
          </w:p>
          <w:p w:rsidR="00D26051" w:rsidRPr="009819DB" w:rsidRDefault="00D26051" w:rsidP="00D2605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plāns</w:t>
            </w:r>
          </w:p>
        </w:tc>
        <w:tc>
          <w:tcPr>
            <w:tcW w:w="488"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D26051" w:rsidRPr="009819DB" w:rsidRDefault="00D26051" w:rsidP="00D2605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2011.g.</w:t>
            </w:r>
          </w:p>
          <w:p w:rsidR="00D26051" w:rsidRPr="009819DB" w:rsidRDefault="00D26051" w:rsidP="00D2605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 cet.</w:t>
            </w:r>
          </w:p>
          <w:p w:rsidR="00D26051" w:rsidRPr="009819DB" w:rsidRDefault="00D26051" w:rsidP="00D2605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izpilde</w:t>
            </w:r>
          </w:p>
        </w:tc>
        <w:tc>
          <w:tcPr>
            <w:tcW w:w="563"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D26051" w:rsidRPr="009819DB" w:rsidRDefault="00D26051" w:rsidP="00D2605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2011.g. I cet.</w:t>
            </w:r>
          </w:p>
          <w:p w:rsidR="00D26051" w:rsidRPr="009819DB" w:rsidRDefault="00D26051" w:rsidP="00D2605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izpilde pret</w:t>
            </w:r>
          </w:p>
          <w:p w:rsidR="00D26051" w:rsidRPr="009819DB" w:rsidRDefault="00D26051" w:rsidP="00D2605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2010.g. I cet. izpildi</w:t>
            </w:r>
          </w:p>
        </w:tc>
        <w:tc>
          <w:tcPr>
            <w:tcW w:w="561"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D26051" w:rsidRPr="009819DB" w:rsidRDefault="00D26051" w:rsidP="00D2605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2011.g.I cet.</w:t>
            </w:r>
          </w:p>
          <w:p w:rsidR="00D26051" w:rsidRPr="009819DB" w:rsidRDefault="00D26051" w:rsidP="00D2605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izpilde pret</w:t>
            </w:r>
          </w:p>
          <w:p w:rsidR="00D26051" w:rsidRPr="009819DB" w:rsidRDefault="00D26051" w:rsidP="00D2605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2011.g. I cet.</w:t>
            </w:r>
          </w:p>
          <w:p w:rsidR="00D26051" w:rsidRPr="009819DB" w:rsidRDefault="00D26051" w:rsidP="00D2605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plānu</w:t>
            </w:r>
          </w:p>
        </w:tc>
        <w:tc>
          <w:tcPr>
            <w:tcW w:w="525"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D26051" w:rsidRPr="009819DB" w:rsidRDefault="00D26051" w:rsidP="00D2605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2011.g. I cet.</w:t>
            </w:r>
          </w:p>
          <w:p w:rsidR="00D26051" w:rsidRPr="009819DB" w:rsidRDefault="00D26051" w:rsidP="00D2605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izpilde pret 2010.g. I cet.</w:t>
            </w:r>
          </w:p>
          <w:p w:rsidR="00D26051" w:rsidRPr="009819DB" w:rsidRDefault="00D26051" w:rsidP="00D2605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izpildi</w:t>
            </w:r>
          </w:p>
        </w:tc>
        <w:tc>
          <w:tcPr>
            <w:tcW w:w="545"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D26051" w:rsidRPr="009819DB" w:rsidRDefault="00D26051" w:rsidP="00D2605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2011.g. I cet.</w:t>
            </w:r>
          </w:p>
          <w:p w:rsidR="00D26051" w:rsidRPr="009819DB" w:rsidRDefault="00D26051" w:rsidP="00D2605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izpilde pret 2011.g. I cet. plāna</w:t>
            </w:r>
          </w:p>
        </w:tc>
      </w:tr>
      <w:tr w:rsidR="00D26051" w:rsidRPr="00244BE3" w:rsidTr="00DB4B76">
        <w:trPr>
          <w:trHeight w:val="20"/>
        </w:trPr>
        <w:tc>
          <w:tcPr>
            <w:tcW w:w="1333"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D26051" w:rsidRPr="009819DB" w:rsidRDefault="00D26051" w:rsidP="00D26051">
            <w:pPr>
              <w:spacing w:after="0" w:line="240" w:lineRule="auto"/>
              <w:jc w:val="center"/>
              <w:rPr>
                <w:rFonts w:ascii="Times New Roman" w:hAnsi="Times New Roman"/>
                <w:i/>
                <w:color w:val="000000" w:themeColor="text1"/>
                <w:sz w:val="16"/>
                <w:szCs w:val="16"/>
                <w:lang w:eastAsia="lv-LV"/>
              </w:rPr>
            </w:pPr>
          </w:p>
        </w:tc>
        <w:tc>
          <w:tcPr>
            <w:tcW w:w="2597" w:type="pct"/>
            <w:gridSpan w:val="5"/>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D26051" w:rsidRPr="009819DB" w:rsidRDefault="00D26051" w:rsidP="00D26051">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tūkstošos latu</w:t>
            </w:r>
          </w:p>
        </w:tc>
        <w:tc>
          <w:tcPr>
            <w:tcW w:w="1070" w:type="pct"/>
            <w:gridSpan w:val="2"/>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D26051" w:rsidRPr="009819DB" w:rsidRDefault="00D26051" w:rsidP="00D26051">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w:t>
            </w:r>
          </w:p>
        </w:tc>
      </w:tr>
      <w:tr w:rsidR="00D26051" w:rsidRPr="00244BE3" w:rsidTr="00DB4B76">
        <w:trPr>
          <w:trHeight w:val="20"/>
        </w:trPr>
        <w:tc>
          <w:tcPr>
            <w:tcW w:w="1333"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D26051" w:rsidRPr="009819DB" w:rsidRDefault="00D26051" w:rsidP="00D26051">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1</w:t>
            </w:r>
          </w:p>
        </w:tc>
        <w:tc>
          <w:tcPr>
            <w:tcW w:w="493"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D26051" w:rsidRPr="009819DB" w:rsidRDefault="00D26051" w:rsidP="00D26051">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2</w:t>
            </w:r>
          </w:p>
        </w:tc>
        <w:tc>
          <w:tcPr>
            <w:tcW w:w="492"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D26051" w:rsidRPr="009819DB" w:rsidRDefault="00D26051" w:rsidP="00D26051">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3</w:t>
            </w:r>
          </w:p>
        </w:tc>
        <w:tc>
          <w:tcPr>
            <w:tcW w:w="488"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D26051" w:rsidRPr="009819DB" w:rsidRDefault="00D26051" w:rsidP="00D26051">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4</w:t>
            </w:r>
          </w:p>
        </w:tc>
        <w:tc>
          <w:tcPr>
            <w:tcW w:w="563"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D26051" w:rsidRPr="009819DB" w:rsidRDefault="00D26051" w:rsidP="00D26051">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5 = 4-2</w:t>
            </w:r>
          </w:p>
        </w:tc>
        <w:tc>
          <w:tcPr>
            <w:tcW w:w="561"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D26051" w:rsidRPr="009819DB" w:rsidRDefault="00D26051" w:rsidP="00D26051">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6=4-3</w:t>
            </w:r>
          </w:p>
        </w:tc>
        <w:tc>
          <w:tcPr>
            <w:tcW w:w="525"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D26051" w:rsidRPr="00D26051" w:rsidRDefault="00D26051" w:rsidP="00D26051">
            <w:pPr>
              <w:spacing w:after="0" w:line="240" w:lineRule="auto"/>
              <w:jc w:val="center"/>
              <w:rPr>
                <w:rFonts w:ascii="Times New Roman" w:hAnsi="Times New Roman"/>
                <w:i/>
                <w:color w:val="000000" w:themeColor="text1"/>
                <w:sz w:val="14"/>
                <w:szCs w:val="14"/>
                <w:lang w:eastAsia="lv-LV"/>
              </w:rPr>
            </w:pPr>
            <w:r w:rsidRPr="00D26051">
              <w:rPr>
                <w:rFonts w:ascii="Times New Roman" w:hAnsi="Times New Roman"/>
                <w:i/>
                <w:color w:val="000000" w:themeColor="text1"/>
                <w:sz w:val="14"/>
                <w:szCs w:val="14"/>
                <w:lang w:eastAsia="lv-LV"/>
              </w:rPr>
              <w:t>7=4/2*100-100</w:t>
            </w:r>
          </w:p>
        </w:tc>
        <w:tc>
          <w:tcPr>
            <w:tcW w:w="545"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D26051" w:rsidRPr="009819DB" w:rsidRDefault="00D26051" w:rsidP="00D26051">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8=4/3*100</w:t>
            </w:r>
          </w:p>
        </w:tc>
      </w:tr>
      <w:tr w:rsidR="009D2011" w:rsidRPr="00244BE3" w:rsidTr="00DB4B76">
        <w:trPr>
          <w:trHeight w:val="20"/>
        </w:trPr>
        <w:tc>
          <w:tcPr>
            <w:tcW w:w="1333" w:type="pct"/>
            <w:tcBorders>
              <w:top w:val="outset" w:sz="6" w:space="0" w:color="000000"/>
              <w:left w:val="outset" w:sz="6" w:space="0" w:color="000000"/>
              <w:bottom w:val="outset" w:sz="6" w:space="0" w:color="000000"/>
              <w:right w:val="outset" w:sz="6" w:space="0" w:color="000000"/>
            </w:tcBorders>
            <w:shd w:val="clear" w:color="auto" w:fill="FFFFFF"/>
            <w:hideMark/>
          </w:tcPr>
          <w:p w:rsidR="00540FF6" w:rsidRPr="00244BE3" w:rsidRDefault="00540FF6" w:rsidP="00186ECA">
            <w:pPr>
              <w:spacing w:after="0" w:line="240" w:lineRule="auto"/>
              <w:rPr>
                <w:rFonts w:ascii="Times New Roman" w:eastAsia="Times New Roman" w:hAnsi="Times New Roman"/>
                <w:color w:val="000000" w:themeColor="text1"/>
                <w:sz w:val="20"/>
                <w:szCs w:val="20"/>
                <w:lang w:eastAsia="lv-LV"/>
              </w:rPr>
            </w:pPr>
            <w:r w:rsidRPr="00244BE3">
              <w:rPr>
                <w:rFonts w:ascii="Times New Roman" w:eastAsia="Times New Roman" w:hAnsi="Times New Roman"/>
                <w:b/>
                <w:bCs/>
                <w:color w:val="000000" w:themeColor="text1"/>
                <w:sz w:val="20"/>
                <w:szCs w:val="20"/>
                <w:lang w:eastAsia="lv-LV"/>
              </w:rPr>
              <w:t>Resursi izdevumu segšanai</w:t>
            </w:r>
          </w:p>
        </w:tc>
        <w:tc>
          <w:tcPr>
            <w:tcW w:w="493"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40FF6" w:rsidRPr="00244BE3" w:rsidRDefault="00540FF6" w:rsidP="00186ECA">
            <w:pPr>
              <w:spacing w:after="0" w:line="240" w:lineRule="auto"/>
              <w:jc w:val="right"/>
              <w:rPr>
                <w:rFonts w:ascii="Times New Roman" w:hAnsi="Times New Roman"/>
                <w:b/>
                <w:color w:val="000000" w:themeColor="text1"/>
                <w:sz w:val="20"/>
                <w:szCs w:val="20"/>
              </w:rPr>
            </w:pPr>
            <w:r w:rsidRPr="00244BE3">
              <w:rPr>
                <w:rFonts w:ascii="Times New Roman" w:hAnsi="Times New Roman"/>
                <w:b/>
                <w:color w:val="000000" w:themeColor="text1"/>
                <w:sz w:val="20"/>
                <w:szCs w:val="20"/>
              </w:rPr>
              <w:t>10 182</w:t>
            </w:r>
          </w:p>
        </w:tc>
        <w:tc>
          <w:tcPr>
            <w:tcW w:w="492"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40FF6" w:rsidRPr="00244BE3" w:rsidRDefault="00540FF6" w:rsidP="00186ECA">
            <w:pPr>
              <w:spacing w:after="0" w:line="240" w:lineRule="auto"/>
              <w:jc w:val="right"/>
              <w:rPr>
                <w:rFonts w:ascii="Times New Roman" w:hAnsi="Times New Roman"/>
                <w:b/>
                <w:color w:val="000000" w:themeColor="text1"/>
                <w:sz w:val="20"/>
                <w:szCs w:val="20"/>
              </w:rPr>
            </w:pPr>
            <w:r w:rsidRPr="00244BE3">
              <w:rPr>
                <w:rFonts w:ascii="Times New Roman" w:hAnsi="Times New Roman"/>
                <w:b/>
                <w:color w:val="000000" w:themeColor="text1"/>
                <w:sz w:val="20"/>
                <w:szCs w:val="20"/>
              </w:rPr>
              <w:t>12 507</w:t>
            </w:r>
          </w:p>
        </w:tc>
        <w:tc>
          <w:tcPr>
            <w:tcW w:w="488"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40FF6" w:rsidRPr="00244BE3" w:rsidRDefault="00540FF6" w:rsidP="00186ECA">
            <w:pPr>
              <w:spacing w:after="0" w:line="240" w:lineRule="auto"/>
              <w:jc w:val="right"/>
              <w:rPr>
                <w:rFonts w:ascii="Times New Roman" w:hAnsi="Times New Roman"/>
                <w:b/>
                <w:color w:val="000000" w:themeColor="text1"/>
                <w:sz w:val="20"/>
                <w:szCs w:val="20"/>
              </w:rPr>
            </w:pPr>
            <w:r w:rsidRPr="00244BE3">
              <w:rPr>
                <w:rFonts w:ascii="Times New Roman" w:hAnsi="Times New Roman"/>
                <w:b/>
                <w:color w:val="000000" w:themeColor="text1"/>
                <w:sz w:val="20"/>
                <w:szCs w:val="20"/>
              </w:rPr>
              <w:t>12 431</w:t>
            </w:r>
          </w:p>
        </w:tc>
        <w:tc>
          <w:tcPr>
            <w:tcW w:w="563"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40FF6" w:rsidRPr="00244BE3" w:rsidRDefault="00540FF6" w:rsidP="00186ECA">
            <w:pPr>
              <w:spacing w:after="0" w:line="240" w:lineRule="auto"/>
              <w:jc w:val="right"/>
              <w:rPr>
                <w:rFonts w:ascii="Times New Roman" w:hAnsi="Times New Roman"/>
                <w:b/>
                <w:color w:val="000000" w:themeColor="text1"/>
                <w:sz w:val="20"/>
                <w:szCs w:val="20"/>
              </w:rPr>
            </w:pPr>
            <w:r w:rsidRPr="00244BE3">
              <w:rPr>
                <w:rFonts w:ascii="Times New Roman" w:hAnsi="Times New Roman"/>
                <w:b/>
                <w:color w:val="000000" w:themeColor="text1"/>
                <w:sz w:val="20"/>
                <w:szCs w:val="20"/>
              </w:rPr>
              <w:t>2 249</w:t>
            </w:r>
          </w:p>
        </w:tc>
        <w:tc>
          <w:tcPr>
            <w:tcW w:w="561"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540FF6" w:rsidRPr="00244BE3" w:rsidRDefault="00540FF6" w:rsidP="00186ECA">
            <w:pPr>
              <w:spacing w:after="0" w:line="240" w:lineRule="auto"/>
              <w:jc w:val="right"/>
              <w:rPr>
                <w:rFonts w:ascii="Times New Roman" w:hAnsi="Times New Roman"/>
                <w:b/>
                <w:color w:val="000000" w:themeColor="text1"/>
                <w:sz w:val="20"/>
                <w:szCs w:val="20"/>
              </w:rPr>
            </w:pPr>
            <w:r w:rsidRPr="00244BE3">
              <w:rPr>
                <w:rFonts w:ascii="Times New Roman" w:hAnsi="Times New Roman"/>
                <w:b/>
                <w:color w:val="000000" w:themeColor="text1"/>
                <w:sz w:val="20"/>
                <w:szCs w:val="20"/>
              </w:rPr>
              <w:t>-76</w:t>
            </w:r>
          </w:p>
        </w:tc>
        <w:tc>
          <w:tcPr>
            <w:tcW w:w="525"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540FF6" w:rsidRPr="00244BE3" w:rsidRDefault="00540FF6" w:rsidP="00186ECA">
            <w:pPr>
              <w:spacing w:after="0" w:line="240" w:lineRule="auto"/>
              <w:jc w:val="right"/>
              <w:rPr>
                <w:rFonts w:ascii="Times New Roman" w:hAnsi="Times New Roman"/>
                <w:b/>
                <w:color w:val="000000" w:themeColor="text1"/>
                <w:sz w:val="20"/>
                <w:szCs w:val="20"/>
              </w:rPr>
            </w:pPr>
            <w:r w:rsidRPr="00244BE3">
              <w:rPr>
                <w:rFonts w:ascii="Times New Roman" w:hAnsi="Times New Roman"/>
                <w:b/>
                <w:color w:val="000000" w:themeColor="text1"/>
                <w:sz w:val="20"/>
                <w:szCs w:val="20"/>
              </w:rPr>
              <w:t>22,1</w:t>
            </w:r>
          </w:p>
        </w:tc>
        <w:tc>
          <w:tcPr>
            <w:tcW w:w="545"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540FF6" w:rsidRPr="00244BE3" w:rsidRDefault="00540FF6" w:rsidP="00186ECA">
            <w:pPr>
              <w:spacing w:after="0" w:line="240" w:lineRule="auto"/>
              <w:jc w:val="right"/>
              <w:rPr>
                <w:rFonts w:ascii="Times New Roman" w:hAnsi="Times New Roman"/>
                <w:b/>
                <w:color w:val="000000" w:themeColor="text1"/>
                <w:sz w:val="20"/>
                <w:szCs w:val="20"/>
              </w:rPr>
            </w:pPr>
            <w:r w:rsidRPr="00244BE3">
              <w:rPr>
                <w:rFonts w:ascii="Times New Roman" w:hAnsi="Times New Roman"/>
                <w:b/>
                <w:color w:val="000000" w:themeColor="text1"/>
                <w:sz w:val="20"/>
                <w:szCs w:val="20"/>
              </w:rPr>
              <w:t>122,1</w:t>
            </w:r>
          </w:p>
        </w:tc>
      </w:tr>
      <w:tr w:rsidR="009D2011" w:rsidRPr="00244BE3" w:rsidTr="00DB4B76">
        <w:trPr>
          <w:trHeight w:val="20"/>
        </w:trPr>
        <w:tc>
          <w:tcPr>
            <w:tcW w:w="1333" w:type="pct"/>
            <w:tcBorders>
              <w:top w:val="outset" w:sz="6" w:space="0" w:color="000000"/>
              <w:left w:val="outset" w:sz="6" w:space="0" w:color="000000"/>
              <w:bottom w:val="outset" w:sz="6" w:space="0" w:color="000000"/>
              <w:right w:val="outset" w:sz="6" w:space="0" w:color="000000"/>
            </w:tcBorders>
            <w:shd w:val="clear" w:color="auto" w:fill="FFFFFF"/>
            <w:hideMark/>
          </w:tcPr>
          <w:p w:rsidR="00540FF6" w:rsidRPr="00244BE3" w:rsidRDefault="00540FF6" w:rsidP="00186ECA">
            <w:pPr>
              <w:spacing w:after="0" w:line="240" w:lineRule="auto"/>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Ārvalstu finanšu palīdzība iestādes ieņēmumos</w:t>
            </w:r>
          </w:p>
        </w:tc>
        <w:tc>
          <w:tcPr>
            <w:tcW w:w="493"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40FF6" w:rsidRPr="00244BE3" w:rsidRDefault="00540FF6" w:rsidP="00186ECA">
            <w:pPr>
              <w:spacing w:after="0" w:line="240" w:lineRule="auto"/>
              <w:jc w:val="right"/>
              <w:rPr>
                <w:rFonts w:ascii="Times New Roman" w:hAnsi="Times New Roman"/>
                <w:color w:val="000000" w:themeColor="text1"/>
                <w:sz w:val="20"/>
                <w:szCs w:val="20"/>
              </w:rPr>
            </w:pPr>
            <w:r w:rsidRPr="00244BE3">
              <w:rPr>
                <w:rFonts w:ascii="Times New Roman" w:hAnsi="Times New Roman"/>
                <w:color w:val="000000" w:themeColor="text1"/>
                <w:sz w:val="20"/>
                <w:szCs w:val="20"/>
              </w:rPr>
              <w:t>3 661</w:t>
            </w:r>
          </w:p>
        </w:tc>
        <w:tc>
          <w:tcPr>
            <w:tcW w:w="492"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40FF6" w:rsidRPr="00244BE3" w:rsidRDefault="00540FF6" w:rsidP="00186ECA">
            <w:pPr>
              <w:spacing w:after="0" w:line="240" w:lineRule="auto"/>
              <w:jc w:val="right"/>
              <w:rPr>
                <w:rFonts w:ascii="Times New Roman" w:hAnsi="Times New Roman"/>
                <w:color w:val="000000" w:themeColor="text1"/>
                <w:sz w:val="20"/>
                <w:szCs w:val="20"/>
              </w:rPr>
            </w:pPr>
            <w:r w:rsidRPr="00244BE3">
              <w:rPr>
                <w:rFonts w:ascii="Times New Roman" w:hAnsi="Times New Roman"/>
                <w:color w:val="000000" w:themeColor="text1"/>
                <w:sz w:val="20"/>
                <w:szCs w:val="20"/>
              </w:rPr>
              <w:t>2 012</w:t>
            </w:r>
          </w:p>
        </w:tc>
        <w:tc>
          <w:tcPr>
            <w:tcW w:w="488"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40FF6" w:rsidRPr="00244BE3" w:rsidRDefault="00540FF6" w:rsidP="00186ECA">
            <w:pPr>
              <w:spacing w:after="0" w:line="240" w:lineRule="auto"/>
              <w:jc w:val="right"/>
              <w:rPr>
                <w:rFonts w:ascii="Times New Roman" w:hAnsi="Times New Roman"/>
                <w:color w:val="000000" w:themeColor="text1"/>
                <w:sz w:val="20"/>
                <w:szCs w:val="20"/>
              </w:rPr>
            </w:pPr>
            <w:r w:rsidRPr="00244BE3">
              <w:rPr>
                <w:rFonts w:ascii="Times New Roman" w:hAnsi="Times New Roman"/>
                <w:color w:val="000000" w:themeColor="text1"/>
                <w:sz w:val="20"/>
                <w:szCs w:val="20"/>
              </w:rPr>
              <w:t>1 936</w:t>
            </w:r>
          </w:p>
        </w:tc>
        <w:tc>
          <w:tcPr>
            <w:tcW w:w="563"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40FF6" w:rsidRPr="00244BE3" w:rsidRDefault="00540FF6" w:rsidP="00186ECA">
            <w:pPr>
              <w:spacing w:after="0" w:line="240" w:lineRule="auto"/>
              <w:jc w:val="right"/>
              <w:rPr>
                <w:rFonts w:ascii="Times New Roman" w:hAnsi="Times New Roman"/>
                <w:color w:val="000000" w:themeColor="text1"/>
                <w:sz w:val="20"/>
                <w:szCs w:val="20"/>
              </w:rPr>
            </w:pPr>
            <w:r w:rsidRPr="00244BE3">
              <w:rPr>
                <w:rFonts w:ascii="Times New Roman" w:hAnsi="Times New Roman"/>
                <w:color w:val="000000" w:themeColor="text1"/>
                <w:sz w:val="20"/>
                <w:szCs w:val="20"/>
              </w:rPr>
              <w:t>-1 725</w:t>
            </w:r>
          </w:p>
        </w:tc>
        <w:tc>
          <w:tcPr>
            <w:tcW w:w="561"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540FF6" w:rsidRPr="00244BE3" w:rsidRDefault="00540FF6" w:rsidP="00186ECA">
            <w:pPr>
              <w:spacing w:after="0" w:line="240" w:lineRule="auto"/>
              <w:jc w:val="right"/>
              <w:rPr>
                <w:rFonts w:ascii="Times New Roman" w:hAnsi="Times New Roman"/>
                <w:color w:val="000000" w:themeColor="text1"/>
                <w:sz w:val="20"/>
                <w:szCs w:val="20"/>
              </w:rPr>
            </w:pPr>
            <w:r w:rsidRPr="00244BE3">
              <w:rPr>
                <w:rFonts w:ascii="Times New Roman" w:hAnsi="Times New Roman"/>
                <w:color w:val="000000" w:themeColor="text1"/>
                <w:sz w:val="20"/>
                <w:szCs w:val="20"/>
              </w:rPr>
              <w:t>-76</w:t>
            </w:r>
          </w:p>
        </w:tc>
        <w:tc>
          <w:tcPr>
            <w:tcW w:w="525"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540FF6" w:rsidRPr="00244BE3" w:rsidRDefault="00540FF6" w:rsidP="00186ECA">
            <w:pPr>
              <w:spacing w:after="0" w:line="240" w:lineRule="auto"/>
              <w:jc w:val="right"/>
              <w:rPr>
                <w:rFonts w:ascii="Times New Roman" w:hAnsi="Times New Roman"/>
                <w:color w:val="000000" w:themeColor="text1"/>
                <w:sz w:val="20"/>
                <w:szCs w:val="20"/>
              </w:rPr>
            </w:pPr>
            <w:r w:rsidRPr="00244BE3">
              <w:rPr>
                <w:rFonts w:ascii="Times New Roman" w:hAnsi="Times New Roman"/>
                <w:color w:val="000000" w:themeColor="text1"/>
                <w:sz w:val="20"/>
                <w:szCs w:val="20"/>
              </w:rPr>
              <w:t>-47,1</w:t>
            </w:r>
          </w:p>
        </w:tc>
        <w:tc>
          <w:tcPr>
            <w:tcW w:w="545"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540FF6" w:rsidRPr="00244BE3" w:rsidRDefault="00540FF6" w:rsidP="00186ECA">
            <w:pPr>
              <w:spacing w:after="0" w:line="240" w:lineRule="auto"/>
              <w:jc w:val="right"/>
              <w:rPr>
                <w:rFonts w:ascii="Times New Roman" w:hAnsi="Times New Roman"/>
                <w:color w:val="000000" w:themeColor="text1"/>
                <w:sz w:val="20"/>
                <w:szCs w:val="20"/>
              </w:rPr>
            </w:pPr>
            <w:r w:rsidRPr="00244BE3">
              <w:rPr>
                <w:rFonts w:ascii="Times New Roman" w:hAnsi="Times New Roman"/>
                <w:color w:val="000000" w:themeColor="text1"/>
                <w:sz w:val="20"/>
                <w:szCs w:val="20"/>
              </w:rPr>
              <w:t>52,9</w:t>
            </w:r>
          </w:p>
        </w:tc>
      </w:tr>
      <w:tr w:rsidR="009D2011" w:rsidRPr="00244BE3" w:rsidTr="00DB4B76">
        <w:trPr>
          <w:trHeight w:val="20"/>
        </w:trPr>
        <w:tc>
          <w:tcPr>
            <w:tcW w:w="1333" w:type="pct"/>
            <w:tcBorders>
              <w:top w:val="outset" w:sz="6" w:space="0" w:color="000000"/>
              <w:left w:val="outset" w:sz="6" w:space="0" w:color="000000"/>
              <w:bottom w:val="outset" w:sz="6" w:space="0" w:color="000000"/>
              <w:right w:val="outset" w:sz="6" w:space="0" w:color="000000"/>
            </w:tcBorders>
            <w:shd w:val="clear" w:color="auto" w:fill="FFFFFF"/>
            <w:hideMark/>
          </w:tcPr>
          <w:p w:rsidR="00540FF6" w:rsidRPr="00244BE3" w:rsidRDefault="00540FF6" w:rsidP="00186ECA">
            <w:pPr>
              <w:spacing w:after="0" w:line="240" w:lineRule="auto"/>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Dotācija no vispārējiem ieņēmumiem</w:t>
            </w:r>
          </w:p>
        </w:tc>
        <w:tc>
          <w:tcPr>
            <w:tcW w:w="493"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40FF6" w:rsidRPr="00244BE3" w:rsidRDefault="00540FF6" w:rsidP="00186ECA">
            <w:pPr>
              <w:spacing w:after="0" w:line="240" w:lineRule="auto"/>
              <w:jc w:val="right"/>
              <w:rPr>
                <w:rFonts w:ascii="Times New Roman" w:hAnsi="Times New Roman"/>
                <w:color w:val="000000" w:themeColor="text1"/>
                <w:sz w:val="20"/>
                <w:szCs w:val="20"/>
              </w:rPr>
            </w:pPr>
            <w:r w:rsidRPr="00244BE3">
              <w:rPr>
                <w:rFonts w:ascii="Times New Roman" w:hAnsi="Times New Roman"/>
                <w:color w:val="000000" w:themeColor="text1"/>
                <w:sz w:val="20"/>
                <w:szCs w:val="20"/>
              </w:rPr>
              <w:t>6 521</w:t>
            </w:r>
          </w:p>
        </w:tc>
        <w:tc>
          <w:tcPr>
            <w:tcW w:w="492"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40FF6" w:rsidRPr="00244BE3" w:rsidRDefault="00540FF6" w:rsidP="00186ECA">
            <w:pPr>
              <w:spacing w:after="0" w:line="240" w:lineRule="auto"/>
              <w:jc w:val="right"/>
              <w:rPr>
                <w:rFonts w:ascii="Times New Roman" w:hAnsi="Times New Roman"/>
                <w:color w:val="000000" w:themeColor="text1"/>
                <w:sz w:val="20"/>
                <w:szCs w:val="20"/>
              </w:rPr>
            </w:pPr>
            <w:r w:rsidRPr="00244BE3">
              <w:rPr>
                <w:rFonts w:ascii="Times New Roman" w:hAnsi="Times New Roman"/>
                <w:color w:val="000000" w:themeColor="text1"/>
                <w:sz w:val="20"/>
                <w:szCs w:val="20"/>
              </w:rPr>
              <w:t>10 495</w:t>
            </w:r>
          </w:p>
        </w:tc>
        <w:tc>
          <w:tcPr>
            <w:tcW w:w="488"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40FF6" w:rsidRPr="00244BE3" w:rsidRDefault="00540FF6" w:rsidP="00186ECA">
            <w:pPr>
              <w:spacing w:after="0" w:line="240" w:lineRule="auto"/>
              <w:jc w:val="right"/>
              <w:rPr>
                <w:rFonts w:ascii="Times New Roman" w:hAnsi="Times New Roman"/>
                <w:color w:val="000000" w:themeColor="text1"/>
                <w:sz w:val="20"/>
                <w:szCs w:val="20"/>
              </w:rPr>
            </w:pPr>
            <w:r w:rsidRPr="00244BE3">
              <w:rPr>
                <w:rFonts w:ascii="Times New Roman" w:hAnsi="Times New Roman"/>
                <w:color w:val="000000" w:themeColor="text1"/>
                <w:sz w:val="20"/>
                <w:szCs w:val="20"/>
              </w:rPr>
              <w:t>10 495</w:t>
            </w:r>
          </w:p>
        </w:tc>
        <w:tc>
          <w:tcPr>
            <w:tcW w:w="563"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40FF6" w:rsidRPr="00244BE3" w:rsidRDefault="00540FF6" w:rsidP="00186ECA">
            <w:pPr>
              <w:spacing w:after="0" w:line="240" w:lineRule="auto"/>
              <w:jc w:val="right"/>
              <w:rPr>
                <w:rFonts w:ascii="Times New Roman" w:hAnsi="Times New Roman"/>
                <w:color w:val="000000" w:themeColor="text1"/>
                <w:sz w:val="20"/>
                <w:szCs w:val="20"/>
              </w:rPr>
            </w:pPr>
            <w:r w:rsidRPr="00244BE3">
              <w:rPr>
                <w:rFonts w:ascii="Times New Roman" w:hAnsi="Times New Roman"/>
                <w:color w:val="000000" w:themeColor="text1"/>
                <w:sz w:val="20"/>
                <w:szCs w:val="20"/>
              </w:rPr>
              <w:t>3 974</w:t>
            </w:r>
          </w:p>
        </w:tc>
        <w:tc>
          <w:tcPr>
            <w:tcW w:w="561"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540FF6" w:rsidRPr="00244BE3" w:rsidRDefault="00540FF6" w:rsidP="00186ECA">
            <w:pPr>
              <w:spacing w:after="0" w:line="240" w:lineRule="auto"/>
              <w:jc w:val="right"/>
              <w:rPr>
                <w:rFonts w:ascii="Times New Roman" w:hAnsi="Times New Roman"/>
                <w:color w:val="000000" w:themeColor="text1"/>
                <w:sz w:val="20"/>
                <w:szCs w:val="20"/>
              </w:rPr>
            </w:pPr>
            <w:r w:rsidRPr="00244BE3">
              <w:rPr>
                <w:rFonts w:ascii="Times New Roman" w:hAnsi="Times New Roman"/>
                <w:color w:val="000000" w:themeColor="text1"/>
                <w:sz w:val="20"/>
                <w:szCs w:val="20"/>
              </w:rPr>
              <w:t>0 </w:t>
            </w:r>
          </w:p>
        </w:tc>
        <w:tc>
          <w:tcPr>
            <w:tcW w:w="525"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540FF6" w:rsidRPr="00244BE3" w:rsidRDefault="00540FF6" w:rsidP="00186ECA">
            <w:pPr>
              <w:spacing w:after="0" w:line="240" w:lineRule="auto"/>
              <w:jc w:val="right"/>
              <w:rPr>
                <w:rFonts w:ascii="Times New Roman" w:hAnsi="Times New Roman"/>
                <w:color w:val="000000" w:themeColor="text1"/>
                <w:sz w:val="20"/>
                <w:szCs w:val="20"/>
              </w:rPr>
            </w:pPr>
            <w:r w:rsidRPr="00244BE3">
              <w:rPr>
                <w:rFonts w:ascii="Times New Roman" w:hAnsi="Times New Roman"/>
                <w:color w:val="000000" w:themeColor="text1"/>
                <w:sz w:val="20"/>
                <w:szCs w:val="20"/>
              </w:rPr>
              <w:t>60,9</w:t>
            </w:r>
          </w:p>
        </w:tc>
        <w:tc>
          <w:tcPr>
            <w:tcW w:w="545"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540FF6" w:rsidRPr="00244BE3" w:rsidRDefault="00540FF6" w:rsidP="00186ECA">
            <w:pPr>
              <w:spacing w:after="0" w:line="240" w:lineRule="auto"/>
              <w:jc w:val="right"/>
              <w:rPr>
                <w:rFonts w:ascii="Times New Roman" w:hAnsi="Times New Roman"/>
                <w:color w:val="000000" w:themeColor="text1"/>
                <w:sz w:val="20"/>
                <w:szCs w:val="20"/>
              </w:rPr>
            </w:pPr>
            <w:r w:rsidRPr="00244BE3">
              <w:rPr>
                <w:rFonts w:ascii="Times New Roman" w:hAnsi="Times New Roman"/>
                <w:color w:val="000000" w:themeColor="text1"/>
                <w:sz w:val="20"/>
                <w:szCs w:val="20"/>
              </w:rPr>
              <w:t>160,9</w:t>
            </w:r>
          </w:p>
        </w:tc>
      </w:tr>
      <w:tr w:rsidR="009D2011" w:rsidRPr="00244BE3" w:rsidTr="00DB4B76">
        <w:trPr>
          <w:trHeight w:val="20"/>
        </w:trPr>
        <w:tc>
          <w:tcPr>
            <w:tcW w:w="1333" w:type="pct"/>
            <w:tcBorders>
              <w:top w:val="outset" w:sz="6" w:space="0" w:color="000000"/>
              <w:left w:val="outset" w:sz="6" w:space="0" w:color="000000"/>
              <w:bottom w:val="outset" w:sz="6" w:space="0" w:color="000000"/>
              <w:right w:val="outset" w:sz="6" w:space="0" w:color="000000"/>
            </w:tcBorders>
            <w:shd w:val="clear" w:color="auto" w:fill="FFFFFF"/>
            <w:hideMark/>
          </w:tcPr>
          <w:p w:rsidR="00540FF6" w:rsidRPr="00244BE3" w:rsidRDefault="00540FF6" w:rsidP="00186ECA">
            <w:pPr>
              <w:spacing w:after="0" w:line="240" w:lineRule="auto"/>
              <w:rPr>
                <w:rFonts w:ascii="Times New Roman" w:eastAsia="Times New Roman" w:hAnsi="Times New Roman"/>
                <w:color w:val="000000" w:themeColor="text1"/>
                <w:sz w:val="20"/>
                <w:szCs w:val="20"/>
                <w:lang w:eastAsia="lv-LV"/>
              </w:rPr>
            </w:pPr>
            <w:r w:rsidRPr="00244BE3">
              <w:rPr>
                <w:rFonts w:ascii="Times New Roman" w:eastAsia="Times New Roman" w:hAnsi="Times New Roman"/>
                <w:b/>
                <w:bCs/>
                <w:color w:val="000000" w:themeColor="text1"/>
                <w:sz w:val="20"/>
                <w:szCs w:val="20"/>
                <w:lang w:eastAsia="lv-LV"/>
              </w:rPr>
              <w:t>Izdevumi – kopā</w:t>
            </w:r>
          </w:p>
        </w:tc>
        <w:tc>
          <w:tcPr>
            <w:tcW w:w="493"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40FF6" w:rsidRPr="00244BE3" w:rsidRDefault="00540FF6" w:rsidP="00186ECA">
            <w:pPr>
              <w:spacing w:after="0" w:line="240" w:lineRule="auto"/>
              <w:jc w:val="right"/>
              <w:rPr>
                <w:rFonts w:ascii="Times New Roman" w:hAnsi="Times New Roman"/>
                <w:b/>
                <w:color w:val="000000" w:themeColor="text1"/>
                <w:sz w:val="20"/>
                <w:szCs w:val="20"/>
              </w:rPr>
            </w:pPr>
            <w:r w:rsidRPr="00244BE3">
              <w:rPr>
                <w:rFonts w:ascii="Times New Roman" w:hAnsi="Times New Roman"/>
                <w:b/>
                <w:color w:val="000000" w:themeColor="text1"/>
                <w:sz w:val="20"/>
                <w:szCs w:val="20"/>
              </w:rPr>
              <w:t>9 637</w:t>
            </w:r>
          </w:p>
        </w:tc>
        <w:tc>
          <w:tcPr>
            <w:tcW w:w="492"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40FF6" w:rsidRPr="00244BE3" w:rsidRDefault="00540FF6" w:rsidP="00186ECA">
            <w:pPr>
              <w:spacing w:after="0" w:line="240" w:lineRule="auto"/>
              <w:jc w:val="right"/>
              <w:rPr>
                <w:rFonts w:ascii="Times New Roman" w:hAnsi="Times New Roman"/>
                <w:b/>
                <w:color w:val="000000" w:themeColor="text1"/>
                <w:sz w:val="20"/>
                <w:szCs w:val="20"/>
              </w:rPr>
            </w:pPr>
            <w:r w:rsidRPr="00244BE3">
              <w:rPr>
                <w:rFonts w:ascii="Times New Roman" w:hAnsi="Times New Roman"/>
                <w:b/>
                <w:color w:val="000000" w:themeColor="text1"/>
                <w:sz w:val="20"/>
                <w:szCs w:val="20"/>
              </w:rPr>
              <w:t>12 835</w:t>
            </w:r>
          </w:p>
        </w:tc>
        <w:tc>
          <w:tcPr>
            <w:tcW w:w="488"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40FF6" w:rsidRPr="00244BE3" w:rsidRDefault="00540FF6" w:rsidP="00186ECA">
            <w:pPr>
              <w:spacing w:after="0" w:line="240" w:lineRule="auto"/>
              <w:jc w:val="right"/>
              <w:rPr>
                <w:rFonts w:ascii="Times New Roman" w:hAnsi="Times New Roman"/>
                <w:b/>
                <w:color w:val="000000" w:themeColor="text1"/>
                <w:sz w:val="20"/>
                <w:szCs w:val="20"/>
              </w:rPr>
            </w:pPr>
            <w:r w:rsidRPr="00244BE3">
              <w:rPr>
                <w:rFonts w:ascii="Times New Roman" w:hAnsi="Times New Roman"/>
                <w:b/>
                <w:color w:val="000000" w:themeColor="text1"/>
                <w:sz w:val="20"/>
                <w:szCs w:val="20"/>
              </w:rPr>
              <w:t>12 705</w:t>
            </w:r>
          </w:p>
        </w:tc>
        <w:tc>
          <w:tcPr>
            <w:tcW w:w="563"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40FF6" w:rsidRPr="00244BE3" w:rsidRDefault="00540FF6" w:rsidP="00186ECA">
            <w:pPr>
              <w:spacing w:after="0" w:line="240" w:lineRule="auto"/>
              <w:jc w:val="right"/>
              <w:rPr>
                <w:rFonts w:ascii="Times New Roman" w:hAnsi="Times New Roman"/>
                <w:b/>
                <w:color w:val="000000" w:themeColor="text1"/>
                <w:sz w:val="20"/>
                <w:szCs w:val="20"/>
              </w:rPr>
            </w:pPr>
            <w:r w:rsidRPr="00244BE3">
              <w:rPr>
                <w:rFonts w:ascii="Times New Roman" w:hAnsi="Times New Roman"/>
                <w:b/>
                <w:color w:val="000000" w:themeColor="text1"/>
                <w:sz w:val="20"/>
                <w:szCs w:val="20"/>
              </w:rPr>
              <w:t>3 068</w:t>
            </w:r>
          </w:p>
        </w:tc>
        <w:tc>
          <w:tcPr>
            <w:tcW w:w="561"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540FF6" w:rsidRPr="00244BE3" w:rsidRDefault="00540FF6" w:rsidP="00186ECA">
            <w:pPr>
              <w:spacing w:after="0" w:line="240" w:lineRule="auto"/>
              <w:jc w:val="right"/>
              <w:rPr>
                <w:rFonts w:ascii="Times New Roman" w:hAnsi="Times New Roman"/>
                <w:b/>
                <w:color w:val="000000" w:themeColor="text1"/>
                <w:sz w:val="20"/>
                <w:szCs w:val="20"/>
              </w:rPr>
            </w:pPr>
            <w:r w:rsidRPr="00244BE3">
              <w:rPr>
                <w:rFonts w:ascii="Times New Roman" w:hAnsi="Times New Roman"/>
                <w:b/>
                <w:color w:val="000000" w:themeColor="text1"/>
                <w:sz w:val="20"/>
                <w:szCs w:val="20"/>
              </w:rPr>
              <w:t>-130</w:t>
            </w:r>
          </w:p>
        </w:tc>
        <w:tc>
          <w:tcPr>
            <w:tcW w:w="525"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540FF6" w:rsidRPr="00244BE3" w:rsidRDefault="00540FF6" w:rsidP="00186ECA">
            <w:pPr>
              <w:spacing w:after="0" w:line="240" w:lineRule="auto"/>
              <w:jc w:val="right"/>
              <w:rPr>
                <w:rFonts w:ascii="Times New Roman" w:hAnsi="Times New Roman"/>
                <w:b/>
                <w:color w:val="000000" w:themeColor="text1"/>
                <w:sz w:val="20"/>
                <w:szCs w:val="20"/>
              </w:rPr>
            </w:pPr>
            <w:r w:rsidRPr="00244BE3">
              <w:rPr>
                <w:rFonts w:ascii="Times New Roman" w:hAnsi="Times New Roman"/>
                <w:b/>
                <w:color w:val="000000" w:themeColor="text1"/>
                <w:sz w:val="20"/>
                <w:szCs w:val="20"/>
              </w:rPr>
              <w:t>31,8</w:t>
            </w:r>
          </w:p>
        </w:tc>
        <w:tc>
          <w:tcPr>
            <w:tcW w:w="545"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540FF6" w:rsidRPr="00244BE3" w:rsidRDefault="00540FF6" w:rsidP="00186ECA">
            <w:pPr>
              <w:spacing w:after="0" w:line="240" w:lineRule="auto"/>
              <w:jc w:val="right"/>
              <w:rPr>
                <w:rFonts w:ascii="Times New Roman" w:hAnsi="Times New Roman"/>
                <w:b/>
                <w:color w:val="000000" w:themeColor="text1"/>
                <w:sz w:val="20"/>
                <w:szCs w:val="20"/>
              </w:rPr>
            </w:pPr>
            <w:r w:rsidRPr="00244BE3">
              <w:rPr>
                <w:rFonts w:ascii="Times New Roman" w:hAnsi="Times New Roman"/>
                <w:b/>
                <w:color w:val="000000" w:themeColor="text1"/>
                <w:sz w:val="20"/>
                <w:szCs w:val="20"/>
              </w:rPr>
              <w:t>131,8</w:t>
            </w:r>
          </w:p>
        </w:tc>
      </w:tr>
      <w:tr w:rsidR="009D2011" w:rsidRPr="00244BE3" w:rsidTr="00DB4B76">
        <w:trPr>
          <w:trHeight w:val="20"/>
        </w:trPr>
        <w:tc>
          <w:tcPr>
            <w:tcW w:w="1333" w:type="pct"/>
            <w:tcBorders>
              <w:top w:val="outset" w:sz="6" w:space="0" w:color="000000"/>
              <w:left w:val="outset" w:sz="6" w:space="0" w:color="000000"/>
              <w:bottom w:val="outset" w:sz="6" w:space="0" w:color="000000"/>
              <w:right w:val="outset" w:sz="6" w:space="0" w:color="000000"/>
            </w:tcBorders>
            <w:shd w:val="clear" w:color="auto" w:fill="FFFFFF"/>
            <w:hideMark/>
          </w:tcPr>
          <w:p w:rsidR="00540FF6" w:rsidRPr="00244BE3" w:rsidRDefault="00540FF6" w:rsidP="00186ECA">
            <w:pPr>
              <w:spacing w:after="0" w:line="240" w:lineRule="auto"/>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Atlīdzība</w:t>
            </w:r>
          </w:p>
        </w:tc>
        <w:tc>
          <w:tcPr>
            <w:tcW w:w="493"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40FF6" w:rsidRPr="00244BE3" w:rsidRDefault="00540FF6" w:rsidP="00186ECA">
            <w:pPr>
              <w:spacing w:after="0" w:line="240" w:lineRule="auto"/>
              <w:jc w:val="right"/>
              <w:rPr>
                <w:rFonts w:ascii="Times New Roman" w:hAnsi="Times New Roman"/>
                <w:color w:val="000000" w:themeColor="text1"/>
                <w:sz w:val="20"/>
                <w:szCs w:val="20"/>
              </w:rPr>
            </w:pPr>
            <w:r w:rsidRPr="00244BE3">
              <w:rPr>
                <w:rFonts w:ascii="Times New Roman" w:hAnsi="Times New Roman"/>
                <w:color w:val="000000" w:themeColor="text1"/>
                <w:sz w:val="20"/>
                <w:szCs w:val="20"/>
              </w:rPr>
              <w:t>262</w:t>
            </w:r>
          </w:p>
        </w:tc>
        <w:tc>
          <w:tcPr>
            <w:tcW w:w="492"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40FF6" w:rsidRPr="00244BE3" w:rsidRDefault="00540FF6" w:rsidP="00186ECA">
            <w:pPr>
              <w:spacing w:after="0" w:line="240" w:lineRule="auto"/>
              <w:jc w:val="right"/>
              <w:rPr>
                <w:rFonts w:ascii="Times New Roman" w:hAnsi="Times New Roman"/>
                <w:color w:val="000000" w:themeColor="text1"/>
                <w:sz w:val="20"/>
                <w:szCs w:val="20"/>
              </w:rPr>
            </w:pPr>
            <w:r w:rsidRPr="00244BE3">
              <w:rPr>
                <w:rFonts w:ascii="Times New Roman" w:hAnsi="Times New Roman"/>
                <w:color w:val="000000" w:themeColor="text1"/>
                <w:sz w:val="20"/>
                <w:szCs w:val="20"/>
              </w:rPr>
              <w:t>321</w:t>
            </w:r>
          </w:p>
        </w:tc>
        <w:tc>
          <w:tcPr>
            <w:tcW w:w="488"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40FF6" w:rsidRPr="00244BE3" w:rsidRDefault="00540FF6" w:rsidP="00186ECA">
            <w:pPr>
              <w:spacing w:after="0" w:line="240" w:lineRule="auto"/>
              <w:jc w:val="right"/>
              <w:rPr>
                <w:rFonts w:ascii="Times New Roman" w:hAnsi="Times New Roman"/>
                <w:color w:val="000000" w:themeColor="text1"/>
                <w:sz w:val="20"/>
                <w:szCs w:val="20"/>
              </w:rPr>
            </w:pPr>
            <w:r w:rsidRPr="00244BE3">
              <w:rPr>
                <w:rFonts w:ascii="Times New Roman" w:hAnsi="Times New Roman"/>
                <w:color w:val="000000" w:themeColor="text1"/>
                <w:sz w:val="20"/>
                <w:szCs w:val="20"/>
              </w:rPr>
              <w:t>298</w:t>
            </w:r>
          </w:p>
        </w:tc>
        <w:tc>
          <w:tcPr>
            <w:tcW w:w="563"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40FF6" w:rsidRPr="00244BE3" w:rsidRDefault="00540FF6" w:rsidP="00186ECA">
            <w:pPr>
              <w:spacing w:after="0" w:line="240" w:lineRule="auto"/>
              <w:jc w:val="right"/>
              <w:rPr>
                <w:rFonts w:ascii="Times New Roman" w:hAnsi="Times New Roman"/>
                <w:color w:val="000000" w:themeColor="text1"/>
                <w:sz w:val="20"/>
                <w:szCs w:val="20"/>
              </w:rPr>
            </w:pPr>
            <w:r w:rsidRPr="00244BE3">
              <w:rPr>
                <w:rFonts w:ascii="Times New Roman" w:hAnsi="Times New Roman"/>
                <w:color w:val="000000" w:themeColor="text1"/>
                <w:sz w:val="20"/>
                <w:szCs w:val="20"/>
              </w:rPr>
              <w:t>34</w:t>
            </w:r>
          </w:p>
        </w:tc>
        <w:tc>
          <w:tcPr>
            <w:tcW w:w="561"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540FF6" w:rsidRPr="00244BE3" w:rsidRDefault="00540FF6" w:rsidP="00186ECA">
            <w:pPr>
              <w:spacing w:after="0" w:line="240" w:lineRule="auto"/>
              <w:jc w:val="right"/>
              <w:rPr>
                <w:rFonts w:ascii="Times New Roman" w:hAnsi="Times New Roman"/>
                <w:color w:val="000000" w:themeColor="text1"/>
                <w:sz w:val="20"/>
                <w:szCs w:val="20"/>
              </w:rPr>
            </w:pPr>
            <w:r w:rsidRPr="00244BE3">
              <w:rPr>
                <w:rFonts w:ascii="Times New Roman" w:hAnsi="Times New Roman"/>
                <w:color w:val="000000" w:themeColor="text1"/>
                <w:sz w:val="20"/>
                <w:szCs w:val="20"/>
              </w:rPr>
              <w:t>-25</w:t>
            </w:r>
          </w:p>
        </w:tc>
        <w:tc>
          <w:tcPr>
            <w:tcW w:w="525"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540FF6" w:rsidRPr="00244BE3" w:rsidRDefault="00540FF6" w:rsidP="00186ECA">
            <w:pPr>
              <w:spacing w:after="0" w:line="240" w:lineRule="auto"/>
              <w:jc w:val="right"/>
              <w:rPr>
                <w:rFonts w:ascii="Times New Roman" w:hAnsi="Times New Roman"/>
                <w:color w:val="000000" w:themeColor="text1"/>
                <w:sz w:val="20"/>
                <w:szCs w:val="20"/>
              </w:rPr>
            </w:pPr>
            <w:r w:rsidRPr="00244BE3">
              <w:rPr>
                <w:rFonts w:ascii="Times New Roman" w:hAnsi="Times New Roman"/>
                <w:color w:val="000000" w:themeColor="text1"/>
                <w:sz w:val="20"/>
                <w:szCs w:val="20"/>
              </w:rPr>
              <w:t>13,0</w:t>
            </w:r>
          </w:p>
        </w:tc>
        <w:tc>
          <w:tcPr>
            <w:tcW w:w="545"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540FF6" w:rsidRPr="00244BE3" w:rsidRDefault="00540FF6" w:rsidP="00186ECA">
            <w:pPr>
              <w:spacing w:after="0" w:line="240" w:lineRule="auto"/>
              <w:jc w:val="right"/>
              <w:rPr>
                <w:rFonts w:ascii="Times New Roman" w:hAnsi="Times New Roman"/>
                <w:color w:val="000000" w:themeColor="text1"/>
                <w:sz w:val="20"/>
                <w:szCs w:val="20"/>
              </w:rPr>
            </w:pPr>
            <w:r w:rsidRPr="00244BE3">
              <w:rPr>
                <w:rFonts w:ascii="Times New Roman" w:hAnsi="Times New Roman"/>
                <w:color w:val="000000" w:themeColor="text1"/>
                <w:sz w:val="20"/>
                <w:szCs w:val="20"/>
              </w:rPr>
              <w:t>113,0</w:t>
            </w:r>
          </w:p>
        </w:tc>
      </w:tr>
      <w:tr w:rsidR="009D2011" w:rsidRPr="00244BE3" w:rsidTr="00DB4B76">
        <w:trPr>
          <w:trHeight w:val="20"/>
        </w:trPr>
        <w:tc>
          <w:tcPr>
            <w:tcW w:w="1333" w:type="pct"/>
            <w:tcBorders>
              <w:top w:val="outset" w:sz="6" w:space="0" w:color="000000"/>
              <w:left w:val="outset" w:sz="6" w:space="0" w:color="000000"/>
              <w:bottom w:val="outset" w:sz="6" w:space="0" w:color="000000"/>
              <w:right w:val="outset" w:sz="6" w:space="0" w:color="000000"/>
            </w:tcBorders>
            <w:shd w:val="clear" w:color="auto" w:fill="FFFFFF"/>
            <w:hideMark/>
          </w:tcPr>
          <w:p w:rsidR="00540FF6" w:rsidRPr="00244BE3" w:rsidRDefault="00540FF6" w:rsidP="00DB4B76">
            <w:pPr>
              <w:spacing w:after="0" w:line="240" w:lineRule="auto"/>
              <w:jc w:val="center"/>
              <w:rPr>
                <w:rFonts w:ascii="Times New Roman" w:eastAsia="Times New Roman" w:hAnsi="Times New Roman"/>
                <w:color w:val="000000" w:themeColor="text1"/>
                <w:sz w:val="20"/>
                <w:szCs w:val="20"/>
                <w:lang w:eastAsia="lv-LV"/>
              </w:rPr>
            </w:pPr>
            <w:r w:rsidRPr="00244BE3">
              <w:rPr>
                <w:rFonts w:ascii="Times New Roman" w:eastAsia="Times New Roman" w:hAnsi="Times New Roman"/>
                <w:i/>
                <w:iCs/>
                <w:color w:val="000000" w:themeColor="text1"/>
                <w:sz w:val="20"/>
                <w:szCs w:val="20"/>
                <w:lang w:eastAsia="lv-LV"/>
              </w:rPr>
              <w:t>t.sk. atalgojums</w:t>
            </w:r>
          </w:p>
        </w:tc>
        <w:tc>
          <w:tcPr>
            <w:tcW w:w="493"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40FF6" w:rsidRPr="00244BE3" w:rsidRDefault="00540FF6" w:rsidP="00186ECA">
            <w:pPr>
              <w:spacing w:after="0" w:line="240" w:lineRule="auto"/>
              <w:jc w:val="right"/>
              <w:rPr>
                <w:rFonts w:ascii="Times New Roman" w:hAnsi="Times New Roman"/>
                <w:color w:val="000000" w:themeColor="text1"/>
                <w:sz w:val="20"/>
                <w:szCs w:val="20"/>
              </w:rPr>
            </w:pPr>
            <w:r w:rsidRPr="00244BE3">
              <w:rPr>
                <w:rFonts w:ascii="Times New Roman" w:hAnsi="Times New Roman"/>
                <w:color w:val="000000" w:themeColor="text1"/>
                <w:sz w:val="20"/>
                <w:szCs w:val="20"/>
              </w:rPr>
              <w:t>211</w:t>
            </w:r>
          </w:p>
        </w:tc>
        <w:tc>
          <w:tcPr>
            <w:tcW w:w="492"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40FF6" w:rsidRPr="00244BE3" w:rsidRDefault="00540FF6" w:rsidP="00186ECA">
            <w:pPr>
              <w:spacing w:after="0" w:line="240" w:lineRule="auto"/>
              <w:jc w:val="right"/>
              <w:rPr>
                <w:rFonts w:ascii="Times New Roman" w:hAnsi="Times New Roman"/>
                <w:color w:val="000000" w:themeColor="text1"/>
                <w:sz w:val="20"/>
                <w:szCs w:val="20"/>
              </w:rPr>
            </w:pPr>
            <w:r w:rsidRPr="00244BE3">
              <w:rPr>
                <w:rFonts w:ascii="Times New Roman" w:hAnsi="Times New Roman"/>
                <w:color w:val="000000" w:themeColor="text1"/>
                <w:sz w:val="20"/>
                <w:szCs w:val="20"/>
              </w:rPr>
              <w:t>257</w:t>
            </w:r>
          </w:p>
        </w:tc>
        <w:tc>
          <w:tcPr>
            <w:tcW w:w="488"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40FF6" w:rsidRPr="00244BE3" w:rsidRDefault="00540FF6" w:rsidP="00186ECA">
            <w:pPr>
              <w:spacing w:after="0" w:line="240" w:lineRule="auto"/>
              <w:jc w:val="right"/>
              <w:rPr>
                <w:rFonts w:ascii="Times New Roman" w:hAnsi="Times New Roman"/>
                <w:color w:val="000000" w:themeColor="text1"/>
                <w:sz w:val="20"/>
                <w:szCs w:val="20"/>
              </w:rPr>
            </w:pPr>
            <w:r w:rsidRPr="00244BE3">
              <w:rPr>
                <w:rFonts w:ascii="Times New Roman" w:hAnsi="Times New Roman"/>
                <w:color w:val="000000" w:themeColor="text1"/>
                <w:sz w:val="20"/>
                <w:szCs w:val="20"/>
              </w:rPr>
              <w:t>239</w:t>
            </w:r>
          </w:p>
        </w:tc>
        <w:tc>
          <w:tcPr>
            <w:tcW w:w="563"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40FF6" w:rsidRPr="00244BE3" w:rsidRDefault="00540FF6" w:rsidP="00186ECA">
            <w:pPr>
              <w:spacing w:after="0" w:line="240" w:lineRule="auto"/>
              <w:jc w:val="right"/>
              <w:rPr>
                <w:rFonts w:ascii="Times New Roman" w:hAnsi="Times New Roman"/>
                <w:color w:val="000000" w:themeColor="text1"/>
                <w:sz w:val="20"/>
                <w:szCs w:val="20"/>
              </w:rPr>
            </w:pPr>
            <w:r w:rsidRPr="00244BE3">
              <w:rPr>
                <w:rFonts w:ascii="Times New Roman" w:hAnsi="Times New Roman"/>
                <w:color w:val="000000" w:themeColor="text1"/>
                <w:sz w:val="20"/>
                <w:szCs w:val="20"/>
              </w:rPr>
              <w:t>28</w:t>
            </w:r>
          </w:p>
        </w:tc>
        <w:tc>
          <w:tcPr>
            <w:tcW w:w="561"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540FF6" w:rsidRPr="00244BE3" w:rsidRDefault="00540FF6" w:rsidP="00186ECA">
            <w:pPr>
              <w:spacing w:after="0" w:line="240" w:lineRule="auto"/>
              <w:jc w:val="right"/>
              <w:rPr>
                <w:rFonts w:ascii="Times New Roman" w:hAnsi="Times New Roman"/>
                <w:color w:val="000000" w:themeColor="text1"/>
                <w:sz w:val="20"/>
                <w:szCs w:val="20"/>
              </w:rPr>
            </w:pPr>
            <w:r w:rsidRPr="00244BE3">
              <w:rPr>
                <w:rFonts w:ascii="Times New Roman" w:hAnsi="Times New Roman"/>
                <w:color w:val="000000" w:themeColor="text1"/>
                <w:sz w:val="20"/>
                <w:szCs w:val="20"/>
              </w:rPr>
              <w:t>-18</w:t>
            </w:r>
          </w:p>
        </w:tc>
        <w:tc>
          <w:tcPr>
            <w:tcW w:w="525"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540FF6" w:rsidRPr="00244BE3" w:rsidRDefault="00540FF6" w:rsidP="00186ECA">
            <w:pPr>
              <w:spacing w:after="0" w:line="240" w:lineRule="auto"/>
              <w:jc w:val="right"/>
              <w:rPr>
                <w:rFonts w:ascii="Times New Roman" w:hAnsi="Times New Roman"/>
                <w:color w:val="000000" w:themeColor="text1"/>
                <w:sz w:val="20"/>
                <w:szCs w:val="20"/>
              </w:rPr>
            </w:pPr>
            <w:r w:rsidRPr="00244BE3">
              <w:rPr>
                <w:rFonts w:ascii="Times New Roman" w:hAnsi="Times New Roman"/>
                <w:color w:val="000000" w:themeColor="text1"/>
                <w:sz w:val="20"/>
                <w:szCs w:val="20"/>
              </w:rPr>
              <w:t>13,3</w:t>
            </w:r>
          </w:p>
        </w:tc>
        <w:tc>
          <w:tcPr>
            <w:tcW w:w="545"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540FF6" w:rsidRPr="00244BE3" w:rsidRDefault="00540FF6" w:rsidP="00186ECA">
            <w:pPr>
              <w:spacing w:after="0" w:line="240" w:lineRule="auto"/>
              <w:jc w:val="right"/>
              <w:rPr>
                <w:rFonts w:ascii="Times New Roman" w:hAnsi="Times New Roman"/>
                <w:color w:val="000000" w:themeColor="text1"/>
                <w:sz w:val="20"/>
                <w:szCs w:val="20"/>
              </w:rPr>
            </w:pPr>
            <w:r w:rsidRPr="00244BE3">
              <w:rPr>
                <w:rFonts w:ascii="Times New Roman" w:hAnsi="Times New Roman"/>
                <w:color w:val="000000" w:themeColor="text1"/>
                <w:sz w:val="20"/>
                <w:szCs w:val="20"/>
              </w:rPr>
              <w:t>113,3</w:t>
            </w:r>
          </w:p>
        </w:tc>
      </w:tr>
    </w:tbl>
    <w:p w:rsidR="00540FF6" w:rsidRPr="00244BE3" w:rsidRDefault="00540FF6" w:rsidP="00186ECA">
      <w:pPr>
        <w:spacing w:after="120" w:line="240" w:lineRule="auto"/>
        <w:jc w:val="both"/>
        <w:rPr>
          <w:rFonts w:ascii="Times New Roman" w:hAnsi="Times New Roman"/>
          <w:bCs/>
          <w:i/>
          <w:color w:val="000000" w:themeColor="text1"/>
          <w:sz w:val="24"/>
        </w:rPr>
      </w:pPr>
    </w:p>
    <w:p w:rsidR="00540FF6" w:rsidRPr="00244BE3" w:rsidRDefault="00540FF6" w:rsidP="00186ECA">
      <w:pPr>
        <w:spacing w:after="120" w:line="240" w:lineRule="auto"/>
        <w:ind w:firstLine="720"/>
        <w:jc w:val="both"/>
        <w:rPr>
          <w:rFonts w:ascii="Times New Roman" w:hAnsi="Times New Roman"/>
          <w:bCs/>
          <w:color w:val="000000" w:themeColor="text1"/>
          <w:sz w:val="28"/>
          <w:szCs w:val="28"/>
        </w:rPr>
      </w:pPr>
      <w:r w:rsidRPr="00244BE3">
        <w:rPr>
          <w:rFonts w:ascii="Times New Roman" w:hAnsi="Times New Roman"/>
          <w:bCs/>
          <w:color w:val="000000" w:themeColor="text1"/>
          <w:sz w:val="28"/>
          <w:szCs w:val="28"/>
        </w:rPr>
        <w:t>Apakšprogrammā „Tehniskā palīdzība Kohēzijas fonda (KF) projekta apgūšanai (2004–2006)” izlietoti 0,3</w:t>
      </w:r>
      <w:r w:rsidR="00186ECA" w:rsidRPr="00244BE3">
        <w:rPr>
          <w:rFonts w:ascii="Times New Roman" w:hAnsi="Times New Roman"/>
          <w:bCs/>
          <w:color w:val="000000" w:themeColor="text1"/>
          <w:sz w:val="28"/>
          <w:szCs w:val="28"/>
        </w:rPr>
        <w:t> milj. l</w:t>
      </w:r>
      <w:r w:rsidRPr="00244BE3">
        <w:rPr>
          <w:rFonts w:ascii="Times New Roman" w:hAnsi="Times New Roman"/>
          <w:bCs/>
          <w:color w:val="000000" w:themeColor="text1"/>
          <w:sz w:val="28"/>
          <w:szCs w:val="28"/>
        </w:rPr>
        <w:t xml:space="preserve">atu jeb 100,0% no plānotā. </w:t>
      </w:r>
    </w:p>
    <w:p w:rsidR="00540FF6" w:rsidRPr="00244BE3" w:rsidRDefault="00540FF6" w:rsidP="00186ECA">
      <w:pPr>
        <w:spacing w:after="120" w:line="240" w:lineRule="auto"/>
        <w:ind w:firstLine="720"/>
        <w:jc w:val="both"/>
        <w:rPr>
          <w:rFonts w:ascii="Times New Roman" w:hAnsi="Times New Roman"/>
          <w:bCs/>
          <w:color w:val="000000" w:themeColor="text1"/>
          <w:sz w:val="28"/>
          <w:szCs w:val="28"/>
        </w:rPr>
      </w:pPr>
      <w:r w:rsidRPr="00244BE3">
        <w:rPr>
          <w:rFonts w:ascii="Times New Roman" w:hAnsi="Times New Roman"/>
          <w:bCs/>
          <w:color w:val="000000" w:themeColor="text1"/>
          <w:sz w:val="28"/>
          <w:szCs w:val="28"/>
        </w:rPr>
        <w:t xml:space="preserve">Apakšprogrammā „Kohēzijas fonda (KF) finansētie pašvaldību un </w:t>
      </w:r>
      <w:r w:rsidR="008358C1" w:rsidRPr="00244BE3">
        <w:rPr>
          <w:rFonts w:ascii="Times New Roman" w:hAnsi="Times New Roman"/>
          <w:bCs/>
          <w:color w:val="000000" w:themeColor="text1"/>
          <w:sz w:val="28"/>
          <w:szCs w:val="28"/>
        </w:rPr>
        <w:t>atklāto konkursu projekti (2007–</w:t>
      </w:r>
      <w:r w:rsidRPr="00244BE3">
        <w:rPr>
          <w:rFonts w:ascii="Times New Roman" w:hAnsi="Times New Roman"/>
          <w:bCs/>
          <w:color w:val="000000" w:themeColor="text1"/>
          <w:sz w:val="28"/>
          <w:szCs w:val="28"/>
        </w:rPr>
        <w:t>2013) izlietoti līdzekļi ir 0,2</w:t>
      </w:r>
      <w:r w:rsidR="00186ECA" w:rsidRPr="00244BE3">
        <w:rPr>
          <w:rFonts w:ascii="Times New Roman" w:hAnsi="Times New Roman"/>
          <w:bCs/>
          <w:color w:val="000000" w:themeColor="text1"/>
          <w:sz w:val="28"/>
          <w:szCs w:val="28"/>
        </w:rPr>
        <w:t> milj. l</w:t>
      </w:r>
      <w:r w:rsidRPr="00244BE3">
        <w:rPr>
          <w:rFonts w:ascii="Times New Roman" w:hAnsi="Times New Roman"/>
          <w:bCs/>
          <w:color w:val="000000" w:themeColor="text1"/>
          <w:sz w:val="28"/>
          <w:szCs w:val="28"/>
        </w:rPr>
        <w:t>atu jeb 100,0% no plānotā.</w:t>
      </w:r>
    </w:p>
    <w:p w:rsidR="00540FF6" w:rsidRPr="00244BE3" w:rsidRDefault="00540FF6" w:rsidP="00186ECA">
      <w:pPr>
        <w:spacing w:after="120" w:line="240" w:lineRule="auto"/>
        <w:ind w:firstLine="720"/>
        <w:jc w:val="both"/>
        <w:rPr>
          <w:rFonts w:ascii="Times New Roman" w:hAnsi="Times New Roman"/>
          <w:bCs/>
          <w:color w:val="000000" w:themeColor="text1"/>
          <w:sz w:val="28"/>
          <w:szCs w:val="28"/>
        </w:rPr>
      </w:pPr>
      <w:r w:rsidRPr="00244BE3">
        <w:rPr>
          <w:rFonts w:ascii="Times New Roman" w:hAnsi="Times New Roman"/>
          <w:bCs/>
          <w:color w:val="000000" w:themeColor="text1"/>
          <w:sz w:val="28"/>
          <w:szCs w:val="28"/>
        </w:rPr>
        <w:t>Apakšprogrammā „Atmaksa valsts pamatbudžetā par Eiropas Reģionālās attīstības fonda (ERAF) finansējumu (2007–2013)” veiktas atmaksas 3,8</w:t>
      </w:r>
      <w:r w:rsidR="00186ECA" w:rsidRPr="00244BE3">
        <w:rPr>
          <w:rFonts w:ascii="Times New Roman" w:hAnsi="Times New Roman"/>
          <w:bCs/>
          <w:color w:val="000000" w:themeColor="text1"/>
          <w:sz w:val="28"/>
          <w:szCs w:val="28"/>
        </w:rPr>
        <w:t> milj. l</w:t>
      </w:r>
      <w:r w:rsidRPr="00244BE3">
        <w:rPr>
          <w:rFonts w:ascii="Times New Roman" w:hAnsi="Times New Roman"/>
          <w:bCs/>
          <w:color w:val="000000" w:themeColor="text1"/>
          <w:sz w:val="28"/>
          <w:szCs w:val="28"/>
        </w:rPr>
        <w:t>atu apmērā:</w:t>
      </w:r>
      <w:r w:rsidRPr="00244BE3">
        <w:rPr>
          <w:rFonts w:ascii="Times New Roman" w:hAnsi="Times New Roman"/>
          <w:color w:val="000000" w:themeColor="text1"/>
          <w:sz w:val="28"/>
          <w:szCs w:val="28"/>
        </w:rPr>
        <w:t xml:space="preserve"> </w:t>
      </w:r>
      <w:r w:rsidRPr="00244BE3">
        <w:rPr>
          <w:rFonts w:ascii="Times New Roman" w:hAnsi="Times New Roman"/>
          <w:bCs/>
          <w:color w:val="000000" w:themeColor="text1"/>
          <w:sz w:val="28"/>
          <w:szCs w:val="28"/>
        </w:rPr>
        <w:t xml:space="preserve">Labklājības ministrijas „Infrastruktūras pilnveidošana un zinātniski </w:t>
      </w:r>
      <w:r w:rsidRPr="00244BE3">
        <w:rPr>
          <w:rFonts w:ascii="Times New Roman" w:hAnsi="Times New Roman"/>
          <w:bCs/>
          <w:color w:val="000000" w:themeColor="text1"/>
          <w:sz w:val="28"/>
          <w:szCs w:val="28"/>
        </w:rPr>
        <w:lastRenderedPageBreak/>
        <w:t>tehniskās bāzes nodrošināšana darbspēju un funkcionālo traucējumu izvērtēšanai” aktivitātes ietvaros – 0,02</w:t>
      </w:r>
      <w:r w:rsidR="00186ECA" w:rsidRPr="00244BE3">
        <w:rPr>
          <w:rFonts w:ascii="Times New Roman" w:hAnsi="Times New Roman"/>
          <w:bCs/>
          <w:color w:val="000000" w:themeColor="text1"/>
          <w:sz w:val="28"/>
          <w:szCs w:val="28"/>
        </w:rPr>
        <w:t> milj. l</w:t>
      </w:r>
      <w:r w:rsidRPr="00244BE3">
        <w:rPr>
          <w:rFonts w:ascii="Times New Roman" w:hAnsi="Times New Roman"/>
          <w:bCs/>
          <w:color w:val="000000" w:themeColor="text1"/>
          <w:sz w:val="28"/>
          <w:szCs w:val="28"/>
        </w:rPr>
        <w:t>atu; Labklājības ministrijas „Infrastruktūras pilnveidošana sociālās rehabilitācijas pakalpojumu sniegšanai personām ar garīga rakstura traucējumiem” aktivitātes ietvaros – 0,3</w:t>
      </w:r>
      <w:r w:rsidR="00186ECA" w:rsidRPr="00244BE3">
        <w:rPr>
          <w:rFonts w:ascii="Times New Roman" w:hAnsi="Times New Roman"/>
          <w:bCs/>
          <w:color w:val="000000" w:themeColor="text1"/>
          <w:sz w:val="28"/>
          <w:szCs w:val="28"/>
        </w:rPr>
        <w:t> milj. l</w:t>
      </w:r>
      <w:r w:rsidRPr="00244BE3">
        <w:rPr>
          <w:rFonts w:ascii="Times New Roman" w:hAnsi="Times New Roman"/>
          <w:bCs/>
          <w:color w:val="000000" w:themeColor="text1"/>
          <w:sz w:val="28"/>
          <w:szCs w:val="28"/>
        </w:rPr>
        <w:t>atu un Vides aizsardzības un reģionālās attīstības ministrijas „Informācijas sistēmu un elektronisko pakalpojumu attīstība” aktivitātes ietvaros – 3,5</w:t>
      </w:r>
      <w:r w:rsidR="00186ECA" w:rsidRPr="00244BE3">
        <w:rPr>
          <w:rFonts w:ascii="Times New Roman" w:hAnsi="Times New Roman"/>
          <w:bCs/>
          <w:color w:val="000000" w:themeColor="text1"/>
          <w:sz w:val="28"/>
          <w:szCs w:val="28"/>
        </w:rPr>
        <w:t> milj. l</w:t>
      </w:r>
      <w:r w:rsidRPr="00244BE3">
        <w:rPr>
          <w:rFonts w:ascii="Times New Roman" w:hAnsi="Times New Roman"/>
          <w:bCs/>
          <w:color w:val="000000" w:themeColor="text1"/>
          <w:sz w:val="28"/>
          <w:szCs w:val="28"/>
        </w:rPr>
        <w:t xml:space="preserve">atu. </w:t>
      </w:r>
    </w:p>
    <w:p w:rsidR="00540FF6" w:rsidRPr="00244BE3" w:rsidRDefault="00540FF6" w:rsidP="00186ECA">
      <w:pPr>
        <w:spacing w:after="120" w:line="240" w:lineRule="auto"/>
        <w:ind w:firstLine="720"/>
        <w:jc w:val="both"/>
        <w:rPr>
          <w:rFonts w:ascii="Times New Roman" w:hAnsi="Times New Roman"/>
          <w:bCs/>
          <w:color w:val="000000" w:themeColor="text1"/>
          <w:sz w:val="28"/>
          <w:szCs w:val="28"/>
        </w:rPr>
      </w:pPr>
      <w:r w:rsidRPr="00244BE3">
        <w:rPr>
          <w:rFonts w:ascii="Times New Roman" w:hAnsi="Times New Roman"/>
          <w:bCs/>
          <w:color w:val="000000" w:themeColor="text1"/>
          <w:sz w:val="28"/>
          <w:szCs w:val="28"/>
        </w:rPr>
        <w:t>Apakšprogrammā „Eiropas Reģionālās attīstības fonda (ERAF) finansētie pašvaldību un atklāto konkursu projekti (2007</w:t>
      </w:r>
      <w:r w:rsidR="008358C1" w:rsidRPr="00244BE3">
        <w:rPr>
          <w:rFonts w:ascii="Times New Roman" w:hAnsi="Times New Roman"/>
          <w:bCs/>
          <w:color w:val="000000" w:themeColor="text1"/>
          <w:sz w:val="28"/>
          <w:szCs w:val="28"/>
        </w:rPr>
        <w:t>–</w:t>
      </w:r>
      <w:r w:rsidRPr="00244BE3">
        <w:rPr>
          <w:rFonts w:ascii="Times New Roman" w:hAnsi="Times New Roman"/>
          <w:bCs/>
          <w:color w:val="000000" w:themeColor="text1"/>
          <w:sz w:val="28"/>
          <w:szCs w:val="28"/>
        </w:rPr>
        <w:t>2013)” izlietotie līdzekļi ir 3,1</w:t>
      </w:r>
      <w:r w:rsidR="00186ECA" w:rsidRPr="00244BE3">
        <w:rPr>
          <w:rFonts w:ascii="Times New Roman" w:hAnsi="Times New Roman"/>
          <w:bCs/>
          <w:color w:val="000000" w:themeColor="text1"/>
          <w:sz w:val="28"/>
          <w:szCs w:val="28"/>
        </w:rPr>
        <w:t> milj. l</w:t>
      </w:r>
      <w:r w:rsidRPr="00244BE3">
        <w:rPr>
          <w:rFonts w:ascii="Times New Roman" w:hAnsi="Times New Roman"/>
          <w:bCs/>
          <w:color w:val="000000" w:themeColor="text1"/>
          <w:sz w:val="28"/>
          <w:szCs w:val="28"/>
        </w:rPr>
        <w:t>atu jeb 99,9% no plānotā, tajā skaitā veiktas atmaksas finansējuma saņēmējiem: Satiksmes ministrijas „Satiksmes drošības uzlabojumi apdzīvotās vietās ārpus Rīgas” aktivitātes ietvaros – 1,0</w:t>
      </w:r>
      <w:r w:rsidR="00186ECA" w:rsidRPr="00244BE3">
        <w:rPr>
          <w:rFonts w:ascii="Times New Roman" w:hAnsi="Times New Roman"/>
          <w:bCs/>
          <w:color w:val="000000" w:themeColor="text1"/>
          <w:sz w:val="28"/>
          <w:szCs w:val="28"/>
        </w:rPr>
        <w:t> milj. l</w:t>
      </w:r>
      <w:r w:rsidRPr="00244BE3">
        <w:rPr>
          <w:rFonts w:ascii="Times New Roman" w:hAnsi="Times New Roman"/>
          <w:bCs/>
          <w:color w:val="000000" w:themeColor="text1"/>
          <w:sz w:val="28"/>
          <w:szCs w:val="28"/>
        </w:rPr>
        <w:t>atu; Vides aizsardzības un reģionālās attīstības ministrijas „Ūdenssaimniecības attīstība apdzīvotās vietās ar iedzīvotāju skaitu līdz 2000” aktivitātes ietvaros – 1,6</w:t>
      </w:r>
      <w:r w:rsidR="00186ECA" w:rsidRPr="00244BE3">
        <w:rPr>
          <w:rFonts w:ascii="Times New Roman" w:hAnsi="Times New Roman"/>
          <w:bCs/>
          <w:color w:val="000000" w:themeColor="text1"/>
          <w:sz w:val="28"/>
          <w:szCs w:val="28"/>
        </w:rPr>
        <w:t> milj. l</w:t>
      </w:r>
      <w:r w:rsidRPr="00244BE3">
        <w:rPr>
          <w:rFonts w:ascii="Times New Roman" w:hAnsi="Times New Roman"/>
          <w:bCs/>
          <w:color w:val="000000" w:themeColor="text1"/>
          <w:sz w:val="28"/>
          <w:szCs w:val="28"/>
        </w:rPr>
        <w:t>atu; Satiksmes ministrijas „Mazo ostu infrastruktūras uzlabošana” aktivitātes ietvaros – 0,2</w:t>
      </w:r>
      <w:r w:rsidR="00186ECA" w:rsidRPr="00244BE3">
        <w:rPr>
          <w:rFonts w:ascii="Times New Roman" w:hAnsi="Times New Roman"/>
          <w:bCs/>
          <w:color w:val="000000" w:themeColor="text1"/>
          <w:sz w:val="28"/>
          <w:szCs w:val="28"/>
        </w:rPr>
        <w:t> milj. l</w:t>
      </w:r>
      <w:r w:rsidRPr="00244BE3">
        <w:rPr>
          <w:rFonts w:ascii="Times New Roman" w:hAnsi="Times New Roman"/>
          <w:bCs/>
          <w:color w:val="000000" w:themeColor="text1"/>
          <w:sz w:val="28"/>
          <w:szCs w:val="28"/>
        </w:rPr>
        <w:t>atu un Kultūras ministrijas „Nacionālas un reģionālas nozīmes daudzfunkcionālu centru izveide” aktivitātes ietvaros – 0,3</w:t>
      </w:r>
      <w:r w:rsidR="00186ECA" w:rsidRPr="00244BE3">
        <w:rPr>
          <w:rFonts w:ascii="Times New Roman" w:hAnsi="Times New Roman"/>
          <w:bCs/>
          <w:color w:val="000000" w:themeColor="text1"/>
          <w:sz w:val="28"/>
          <w:szCs w:val="28"/>
        </w:rPr>
        <w:t> milj. l</w:t>
      </w:r>
      <w:r w:rsidRPr="00244BE3">
        <w:rPr>
          <w:rFonts w:ascii="Times New Roman" w:hAnsi="Times New Roman"/>
          <w:bCs/>
          <w:color w:val="000000" w:themeColor="text1"/>
          <w:sz w:val="28"/>
          <w:szCs w:val="28"/>
        </w:rPr>
        <w:t xml:space="preserve">atu apmērā. </w:t>
      </w:r>
    </w:p>
    <w:p w:rsidR="00540FF6" w:rsidRPr="00244BE3" w:rsidRDefault="00540FF6" w:rsidP="00774837">
      <w:pPr>
        <w:spacing w:after="120" w:line="240" w:lineRule="auto"/>
        <w:ind w:firstLine="720"/>
        <w:jc w:val="both"/>
        <w:rPr>
          <w:rFonts w:ascii="Times New Roman" w:hAnsi="Times New Roman"/>
          <w:bCs/>
          <w:color w:val="000000" w:themeColor="text1"/>
          <w:sz w:val="28"/>
          <w:szCs w:val="28"/>
        </w:rPr>
      </w:pPr>
      <w:r w:rsidRPr="00244BE3">
        <w:rPr>
          <w:rFonts w:ascii="Times New Roman" w:hAnsi="Times New Roman"/>
          <w:bCs/>
          <w:color w:val="000000" w:themeColor="text1"/>
          <w:sz w:val="28"/>
          <w:szCs w:val="28"/>
        </w:rPr>
        <w:t>Apakšprogrammā „Atmaksas valsts pamatbudžetā par Eiropas Sociālā fonda (ESF) finansējumu (2007</w:t>
      </w:r>
      <w:r w:rsidR="008358C1" w:rsidRPr="00244BE3">
        <w:rPr>
          <w:rFonts w:ascii="Times New Roman" w:hAnsi="Times New Roman"/>
          <w:bCs/>
          <w:color w:val="000000" w:themeColor="text1"/>
          <w:sz w:val="28"/>
          <w:szCs w:val="28"/>
        </w:rPr>
        <w:t>–</w:t>
      </w:r>
      <w:r w:rsidRPr="00244BE3">
        <w:rPr>
          <w:rFonts w:ascii="Times New Roman" w:hAnsi="Times New Roman"/>
          <w:bCs/>
          <w:color w:val="000000" w:themeColor="text1"/>
          <w:sz w:val="28"/>
          <w:szCs w:val="28"/>
        </w:rPr>
        <w:t>2013) izlietotie līdzekļi ir 0,3</w:t>
      </w:r>
      <w:r w:rsidR="00186ECA" w:rsidRPr="00244BE3">
        <w:rPr>
          <w:rFonts w:ascii="Times New Roman" w:hAnsi="Times New Roman"/>
          <w:bCs/>
          <w:color w:val="000000" w:themeColor="text1"/>
          <w:sz w:val="28"/>
          <w:szCs w:val="28"/>
        </w:rPr>
        <w:t> milj. l</w:t>
      </w:r>
      <w:r w:rsidRPr="00244BE3">
        <w:rPr>
          <w:rFonts w:ascii="Times New Roman" w:hAnsi="Times New Roman"/>
          <w:bCs/>
          <w:color w:val="000000" w:themeColor="text1"/>
          <w:sz w:val="28"/>
          <w:szCs w:val="28"/>
        </w:rPr>
        <w:t xml:space="preserve">atu jeb 100,0% no plānotā. </w:t>
      </w:r>
      <w:r w:rsidR="00774837" w:rsidRPr="00244BE3">
        <w:rPr>
          <w:rFonts w:ascii="Times New Roman" w:hAnsi="Times New Roman"/>
          <w:bCs/>
          <w:color w:val="000000" w:themeColor="text1"/>
          <w:sz w:val="28"/>
          <w:szCs w:val="28"/>
        </w:rPr>
        <w:t xml:space="preserve"> </w:t>
      </w:r>
      <w:r w:rsidRPr="00244BE3">
        <w:rPr>
          <w:rFonts w:ascii="Times New Roman" w:hAnsi="Times New Roman"/>
          <w:bCs/>
          <w:color w:val="000000" w:themeColor="text1"/>
          <w:sz w:val="28"/>
          <w:szCs w:val="28"/>
        </w:rPr>
        <w:t>Veiktas atmaksas Finanšu ministrijas „Atbalsts strukturālo reformu īstenošanai un analītiski spēju stiprināšanai valsts pārvaldē” apakšaktivitātes ietvaros  – 0,3</w:t>
      </w:r>
      <w:r w:rsidR="00186ECA" w:rsidRPr="00244BE3">
        <w:rPr>
          <w:rFonts w:ascii="Times New Roman" w:hAnsi="Times New Roman"/>
          <w:bCs/>
          <w:color w:val="000000" w:themeColor="text1"/>
          <w:sz w:val="28"/>
          <w:szCs w:val="28"/>
        </w:rPr>
        <w:t> milj. l</w:t>
      </w:r>
      <w:r w:rsidRPr="00244BE3">
        <w:rPr>
          <w:rFonts w:ascii="Times New Roman" w:hAnsi="Times New Roman"/>
          <w:bCs/>
          <w:color w:val="000000" w:themeColor="text1"/>
          <w:sz w:val="28"/>
          <w:szCs w:val="28"/>
        </w:rPr>
        <w:t>atu apmērā.</w:t>
      </w:r>
    </w:p>
    <w:p w:rsidR="00540FF6" w:rsidRPr="00244BE3" w:rsidRDefault="00540FF6" w:rsidP="00186ECA">
      <w:pPr>
        <w:spacing w:after="120" w:line="240" w:lineRule="auto"/>
        <w:ind w:firstLine="720"/>
        <w:jc w:val="both"/>
        <w:rPr>
          <w:rFonts w:ascii="Times New Roman" w:hAnsi="Times New Roman"/>
          <w:color w:val="000000" w:themeColor="text1"/>
          <w:sz w:val="28"/>
          <w:szCs w:val="28"/>
        </w:rPr>
      </w:pPr>
      <w:r w:rsidRPr="00244BE3">
        <w:rPr>
          <w:rFonts w:ascii="Times New Roman" w:hAnsi="Times New Roman"/>
          <w:bCs/>
          <w:color w:val="000000" w:themeColor="text1"/>
          <w:sz w:val="28"/>
          <w:szCs w:val="28"/>
        </w:rPr>
        <w:t>Apakšprogrammā „Eiropas Sociālā fonda (ESF) projektu un pasākumu īstenošana” izlietotie līdzekļi ir 0,1</w:t>
      </w:r>
      <w:r w:rsidR="00186ECA" w:rsidRPr="00244BE3">
        <w:rPr>
          <w:rFonts w:ascii="Times New Roman" w:hAnsi="Times New Roman"/>
          <w:bCs/>
          <w:color w:val="000000" w:themeColor="text1"/>
          <w:sz w:val="28"/>
          <w:szCs w:val="28"/>
        </w:rPr>
        <w:t> milj. l</w:t>
      </w:r>
      <w:r w:rsidRPr="00244BE3">
        <w:rPr>
          <w:rFonts w:ascii="Times New Roman" w:hAnsi="Times New Roman"/>
          <w:bCs/>
          <w:color w:val="000000" w:themeColor="text1"/>
          <w:sz w:val="28"/>
          <w:szCs w:val="28"/>
        </w:rPr>
        <w:t>atu jeb 81,3% no plānotā.</w:t>
      </w:r>
      <w:r w:rsidRPr="00244BE3">
        <w:rPr>
          <w:rFonts w:ascii="Times New Roman" w:hAnsi="Times New Roman"/>
          <w:color w:val="000000" w:themeColor="text1"/>
          <w:sz w:val="28"/>
          <w:szCs w:val="28"/>
        </w:rPr>
        <w:t xml:space="preserve"> </w:t>
      </w:r>
    </w:p>
    <w:p w:rsidR="00540FF6" w:rsidRPr="00244BE3" w:rsidRDefault="00540FF6" w:rsidP="00186ECA">
      <w:pPr>
        <w:spacing w:after="120" w:line="240" w:lineRule="auto"/>
        <w:ind w:firstLine="720"/>
        <w:jc w:val="both"/>
        <w:rPr>
          <w:rFonts w:ascii="Times New Roman" w:hAnsi="Times New Roman"/>
          <w:bCs/>
          <w:color w:val="000000" w:themeColor="text1"/>
          <w:sz w:val="28"/>
          <w:szCs w:val="28"/>
        </w:rPr>
      </w:pPr>
      <w:r w:rsidRPr="00244BE3">
        <w:rPr>
          <w:rFonts w:ascii="Times New Roman" w:hAnsi="Times New Roman"/>
          <w:bCs/>
          <w:color w:val="000000" w:themeColor="text1"/>
          <w:sz w:val="28"/>
          <w:szCs w:val="28"/>
        </w:rPr>
        <w:t>Apakšprogrammā „Atmaksa valsts pamatbudžetā par ERAF, ESF, KF finansējumu (2007–2013)” veiktas atmaksas 2,5</w:t>
      </w:r>
      <w:r w:rsidR="00186ECA" w:rsidRPr="00244BE3">
        <w:rPr>
          <w:rFonts w:ascii="Times New Roman" w:hAnsi="Times New Roman"/>
          <w:bCs/>
          <w:color w:val="000000" w:themeColor="text1"/>
          <w:sz w:val="28"/>
          <w:szCs w:val="28"/>
        </w:rPr>
        <w:t> milj. l</w:t>
      </w:r>
      <w:r w:rsidRPr="00244BE3">
        <w:rPr>
          <w:rFonts w:ascii="Times New Roman" w:hAnsi="Times New Roman"/>
          <w:bCs/>
          <w:color w:val="000000" w:themeColor="text1"/>
          <w:sz w:val="28"/>
          <w:szCs w:val="28"/>
        </w:rPr>
        <w:t>atu apmērā jeb 100,0% no plānotā Finanšu ministrijas darbības programmas „Cilvēkresursi un nodarbinātība” vadībai, darbības programmas „Uzņēmējdarbība un inovācijas” vadībai, darbības programmas „Infrastruktūra un pakalpojumi” vadībai un atbalstam „Kohēzijas fonda vadībai” pasākuma ietvaros.</w:t>
      </w:r>
    </w:p>
    <w:p w:rsidR="00540FF6" w:rsidRPr="00244BE3" w:rsidRDefault="00540FF6" w:rsidP="00186ECA">
      <w:pPr>
        <w:spacing w:after="120" w:line="240" w:lineRule="auto"/>
        <w:jc w:val="both"/>
        <w:rPr>
          <w:rFonts w:ascii="Times New Roman" w:hAnsi="Times New Roman"/>
          <w:bCs/>
          <w:color w:val="000000" w:themeColor="text1"/>
          <w:sz w:val="28"/>
          <w:szCs w:val="28"/>
        </w:rPr>
      </w:pPr>
      <w:r w:rsidRPr="00244BE3">
        <w:rPr>
          <w:rFonts w:ascii="Times New Roman" w:hAnsi="Times New Roman"/>
          <w:bCs/>
          <w:color w:val="000000" w:themeColor="text1"/>
          <w:sz w:val="28"/>
          <w:szCs w:val="28"/>
        </w:rPr>
        <w:tab/>
        <w:t>Apakšprogrammā „Tehniskā palīdzība ERAF, ESF, KF apgūšanai (2007</w:t>
      </w:r>
      <w:r w:rsidR="008358C1" w:rsidRPr="00244BE3">
        <w:rPr>
          <w:rFonts w:ascii="Times New Roman" w:hAnsi="Times New Roman"/>
          <w:bCs/>
          <w:color w:val="000000" w:themeColor="text1"/>
          <w:sz w:val="28"/>
          <w:szCs w:val="28"/>
        </w:rPr>
        <w:t>–</w:t>
      </w:r>
      <w:r w:rsidRPr="00244BE3">
        <w:rPr>
          <w:rFonts w:ascii="Times New Roman" w:hAnsi="Times New Roman"/>
          <w:bCs/>
          <w:color w:val="000000" w:themeColor="text1"/>
          <w:sz w:val="28"/>
          <w:szCs w:val="28"/>
        </w:rPr>
        <w:t>2013)” izlietotie līdzekļi ir 0,5</w:t>
      </w:r>
      <w:r w:rsidR="00186ECA" w:rsidRPr="00244BE3">
        <w:rPr>
          <w:rFonts w:ascii="Times New Roman" w:hAnsi="Times New Roman"/>
          <w:bCs/>
          <w:color w:val="000000" w:themeColor="text1"/>
          <w:sz w:val="28"/>
          <w:szCs w:val="28"/>
        </w:rPr>
        <w:t> milj. l</w:t>
      </w:r>
      <w:r w:rsidRPr="00244BE3">
        <w:rPr>
          <w:rFonts w:ascii="Times New Roman" w:hAnsi="Times New Roman"/>
          <w:bCs/>
          <w:color w:val="000000" w:themeColor="text1"/>
          <w:sz w:val="28"/>
          <w:szCs w:val="28"/>
        </w:rPr>
        <w:t xml:space="preserve">atu jeb 94,8% no plānotā. </w:t>
      </w:r>
    </w:p>
    <w:p w:rsidR="00540FF6" w:rsidRPr="00244BE3" w:rsidRDefault="00540FF6" w:rsidP="00186ECA">
      <w:pPr>
        <w:spacing w:after="120" w:line="240" w:lineRule="auto"/>
        <w:ind w:firstLine="720"/>
        <w:jc w:val="both"/>
        <w:rPr>
          <w:rFonts w:ascii="Times New Roman" w:hAnsi="Times New Roman"/>
          <w:bCs/>
          <w:color w:val="000000" w:themeColor="text1"/>
          <w:sz w:val="28"/>
          <w:szCs w:val="28"/>
        </w:rPr>
      </w:pPr>
      <w:r w:rsidRPr="00244BE3">
        <w:rPr>
          <w:rFonts w:ascii="Times New Roman" w:hAnsi="Times New Roman"/>
          <w:bCs/>
          <w:color w:val="000000" w:themeColor="text1"/>
          <w:sz w:val="28"/>
          <w:szCs w:val="28"/>
        </w:rPr>
        <w:t>Apakšprogrammā „Atmaksas valsts pamatbudžetā par Eiropas Ekonomikas zonas finanšu instrumenta un Norvēģijas valdības divpusējā finanšu instrumenta finansējumu” veiktas atmaksas 0,4</w:t>
      </w:r>
      <w:r w:rsidR="00186ECA" w:rsidRPr="00244BE3">
        <w:rPr>
          <w:rFonts w:ascii="Times New Roman" w:hAnsi="Times New Roman"/>
          <w:bCs/>
          <w:color w:val="000000" w:themeColor="text1"/>
          <w:sz w:val="28"/>
          <w:szCs w:val="28"/>
        </w:rPr>
        <w:t> milj. l</w:t>
      </w:r>
      <w:r w:rsidRPr="00244BE3">
        <w:rPr>
          <w:rFonts w:ascii="Times New Roman" w:hAnsi="Times New Roman"/>
          <w:bCs/>
          <w:color w:val="000000" w:themeColor="text1"/>
          <w:sz w:val="28"/>
          <w:szCs w:val="28"/>
        </w:rPr>
        <w:t>atu apmērā jeb 96,1 % no plānotā.</w:t>
      </w:r>
    </w:p>
    <w:p w:rsidR="00540FF6" w:rsidRPr="00244BE3" w:rsidRDefault="00540FF6" w:rsidP="00186ECA">
      <w:pPr>
        <w:spacing w:after="120" w:line="240" w:lineRule="auto"/>
        <w:jc w:val="both"/>
        <w:rPr>
          <w:rFonts w:ascii="Times New Roman" w:hAnsi="Times New Roman"/>
          <w:bCs/>
          <w:color w:val="000000" w:themeColor="text1"/>
          <w:sz w:val="28"/>
          <w:szCs w:val="28"/>
        </w:rPr>
      </w:pPr>
      <w:r w:rsidRPr="00244BE3">
        <w:rPr>
          <w:rFonts w:ascii="Times New Roman" w:hAnsi="Times New Roman"/>
          <w:bCs/>
          <w:color w:val="000000" w:themeColor="text1"/>
          <w:sz w:val="28"/>
          <w:szCs w:val="28"/>
        </w:rPr>
        <w:tab/>
        <w:t>Apakšprogrammā „Eiropas Ekonomikas zonas finanšu instrumenta un Norvēģijas valdības divpusējā finanšu instrumenta finansējums projekta īstenotājiem" izlietotie līdzekļi ir 1,1</w:t>
      </w:r>
      <w:r w:rsidR="00186ECA" w:rsidRPr="00244BE3">
        <w:rPr>
          <w:rFonts w:ascii="Times New Roman" w:hAnsi="Times New Roman"/>
          <w:bCs/>
          <w:color w:val="000000" w:themeColor="text1"/>
          <w:sz w:val="28"/>
          <w:szCs w:val="28"/>
        </w:rPr>
        <w:t> milj. l</w:t>
      </w:r>
      <w:r w:rsidRPr="00244BE3">
        <w:rPr>
          <w:rFonts w:ascii="Times New Roman" w:hAnsi="Times New Roman"/>
          <w:bCs/>
          <w:color w:val="000000" w:themeColor="text1"/>
          <w:sz w:val="28"/>
          <w:szCs w:val="28"/>
        </w:rPr>
        <w:t>atu jeb 95,2% no plānotā, tajā skaitā pārskaitīta dotācija un citi transferti pašvaldību budžetiem 0,5</w:t>
      </w:r>
      <w:r w:rsidR="00186ECA" w:rsidRPr="00244BE3">
        <w:rPr>
          <w:rFonts w:ascii="Times New Roman" w:hAnsi="Times New Roman"/>
          <w:bCs/>
          <w:color w:val="000000" w:themeColor="text1"/>
          <w:sz w:val="28"/>
          <w:szCs w:val="28"/>
        </w:rPr>
        <w:t> milj. l</w:t>
      </w:r>
      <w:r w:rsidRPr="00244BE3">
        <w:rPr>
          <w:rFonts w:ascii="Times New Roman" w:hAnsi="Times New Roman"/>
          <w:bCs/>
          <w:color w:val="000000" w:themeColor="text1"/>
          <w:sz w:val="28"/>
          <w:szCs w:val="28"/>
        </w:rPr>
        <w:t>atu apmērā; veikti transfertu maksājumi citu ministriju īstenotajiem projektiem 0,4</w:t>
      </w:r>
      <w:r w:rsidR="00186ECA" w:rsidRPr="00244BE3">
        <w:rPr>
          <w:rFonts w:ascii="Times New Roman" w:hAnsi="Times New Roman"/>
          <w:bCs/>
          <w:color w:val="000000" w:themeColor="text1"/>
          <w:sz w:val="28"/>
          <w:szCs w:val="28"/>
        </w:rPr>
        <w:t> milj. l</w:t>
      </w:r>
      <w:r w:rsidRPr="00244BE3">
        <w:rPr>
          <w:rFonts w:ascii="Times New Roman" w:hAnsi="Times New Roman"/>
          <w:bCs/>
          <w:color w:val="000000" w:themeColor="text1"/>
          <w:sz w:val="28"/>
          <w:szCs w:val="28"/>
        </w:rPr>
        <w:t xml:space="preserve">atu apmērā; pārskaitītas subsīdijas un dotācijas biedrībām, organizācijām un </w:t>
      </w:r>
      <w:r w:rsidRPr="00244BE3">
        <w:rPr>
          <w:rFonts w:ascii="Times New Roman" w:hAnsi="Times New Roman"/>
          <w:bCs/>
          <w:color w:val="000000" w:themeColor="text1"/>
          <w:sz w:val="28"/>
          <w:szCs w:val="28"/>
        </w:rPr>
        <w:lastRenderedPageBreak/>
        <w:t>komersantiem citu ārvalstu finanšu instrumentu līdzfinansēto programmu, projektu un pasākumu ietvaros 0,2</w:t>
      </w:r>
      <w:r w:rsidR="00186ECA" w:rsidRPr="00244BE3">
        <w:rPr>
          <w:rFonts w:ascii="Times New Roman" w:hAnsi="Times New Roman"/>
          <w:bCs/>
          <w:color w:val="000000" w:themeColor="text1"/>
          <w:sz w:val="28"/>
          <w:szCs w:val="28"/>
        </w:rPr>
        <w:t> milj. l</w:t>
      </w:r>
      <w:r w:rsidRPr="00244BE3">
        <w:rPr>
          <w:rFonts w:ascii="Times New Roman" w:hAnsi="Times New Roman"/>
          <w:bCs/>
          <w:color w:val="000000" w:themeColor="text1"/>
          <w:sz w:val="28"/>
          <w:szCs w:val="28"/>
        </w:rPr>
        <w:t>atu apmērā.</w:t>
      </w:r>
    </w:p>
    <w:p w:rsidR="00540FF6" w:rsidRPr="00244BE3" w:rsidRDefault="00540FF6" w:rsidP="00186ECA">
      <w:pPr>
        <w:spacing w:after="120" w:line="240" w:lineRule="auto"/>
        <w:ind w:firstLine="720"/>
        <w:jc w:val="both"/>
        <w:rPr>
          <w:rFonts w:ascii="Times New Roman" w:hAnsi="Times New Roman"/>
          <w:bCs/>
          <w:color w:val="000000" w:themeColor="text1"/>
          <w:sz w:val="28"/>
          <w:szCs w:val="28"/>
        </w:rPr>
      </w:pPr>
      <w:r w:rsidRPr="00244BE3">
        <w:rPr>
          <w:rFonts w:ascii="Times New Roman" w:hAnsi="Times New Roman"/>
          <w:bCs/>
          <w:color w:val="000000" w:themeColor="text1"/>
          <w:sz w:val="28"/>
          <w:szCs w:val="28"/>
        </w:rPr>
        <w:t>Apakšprogrammā „Atmaksas valsts pamatbudžetā par Latvijas un Šveices sadarbības programmas finansējumu (2007–2013)” veiktas atmaksas 0,3</w:t>
      </w:r>
      <w:r w:rsidR="00186ECA" w:rsidRPr="00244BE3">
        <w:rPr>
          <w:rFonts w:ascii="Times New Roman" w:hAnsi="Times New Roman"/>
          <w:bCs/>
          <w:color w:val="000000" w:themeColor="text1"/>
          <w:sz w:val="28"/>
          <w:szCs w:val="28"/>
        </w:rPr>
        <w:t> milj. l</w:t>
      </w:r>
      <w:r w:rsidRPr="00244BE3">
        <w:rPr>
          <w:rFonts w:ascii="Times New Roman" w:hAnsi="Times New Roman"/>
          <w:bCs/>
          <w:color w:val="000000" w:themeColor="text1"/>
          <w:sz w:val="28"/>
          <w:szCs w:val="28"/>
        </w:rPr>
        <w:t>atu apmērā ārvalstu finanšu palīdzības finansējuma jeb 100,0% no plānotā, tajā skaitā, projektu „Tiesu modernizācija Latvijā” un „NVO fonds” ietvaros.</w:t>
      </w:r>
    </w:p>
    <w:p w:rsidR="0002198A" w:rsidRPr="00244BE3" w:rsidRDefault="006129E0" w:rsidP="006129E0">
      <w:pPr>
        <w:pStyle w:val="Heading1"/>
        <w:numPr>
          <w:ilvl w:val="0"/>
          <w:numId w:val="26"/>
        </w:numPr>
        <w:spacing w:after="120"/>
        <w:jc w:val="center"/>
        <w:rPr>
          <w:rFonts w:ascii="Times New Roman" w:eastAsia="Times New Roman" w:hAnsi="Times New Roman" w:cs="Times New Roman"/>
          <w:color w:val="000000" w:themeColor="text1"/>
        </w:rPr>
      </w:pPr>
      <w:r w:rsidRPr="00244BE3">
        <w:rPr>
          <w:rFonts w:ascii="Times New Roman" w:eastAsia="Times New Roman" w:hAnsi="Times New Roman" w:cs="Times New Roman"/>
          <w:color w:val="000000" w:themeColor="text1"/>
        </w:rPr>
        <w:t xml:space="preserve"> </w:t>
      </w:r>
      <w:r w:rsidR="0002198A" w:rsidRPr="00244BE3">
        <w:rPr>
          <w:rFonts w:ascii="Times New Roman" w:eastAsia="Times New Roman" w:hAnsi="Times New Roman" w:cs="Times New Roman"/>
          <w:color w:val="000000" w:themeColor="text1"/>
        </w:rPr>
        <w:t>Iekšlietu ministrija</w:t>
      </w:r>
    </w:p>
    <w:p w:rsidR="0002198A" w:rsidRPr="00725998" w:rsidRDefault="0002198A" w:rsidP="006129E0">
      <w:pPr>
        <w:spacing w:after="120" w:line="240" w:lineRule="auto"/>
        <w:ind w:hanging="1134"/>
        <w:rPr>
          <w:rFonts w:ascii="Times New Roman" w:hAnsi="Times New Roman"/>
          <w:bCs/>
          <w:color w:val="000000" w:themeColor="text1"/>
          <w:sz w:val="24"/>
          <w:szCs w:val="24"/>
        </w:rPr>
      </w:pPr>
      <w:r w:rsidRPr="00DB4B76">
        <w:rPr>
          <w:rFonts w:ascii="Times New Roman" w:eastAsia="Times New Roman" w:hAnsi="Times New Roman"/>
          <w:color w:val="000000" w:themeColor="text1"/>
        </w:rPr>
        <w:tab/>
      </w:r>
      <w:r w:rsidRPr="00725998">
        <w:rPr>
          <w:rFonts w:ascii="Times New Roman" w:eastAsia="Times New Roman" w:hAnsi="Times New Roman"/>
          <w:color w:val="000000" w:themeColor="text1"/>
          <w:sz w:val="24"/>
          <w:szCs w:val="24"/>
        </w:rPr>
        <w:t>F</w:t>
      </w:r>
      <w:r w:rsidRPr="00725998">
        <w:rPr>
          <w:rFonts w:ascii="Times New Roman" w:hAnsi="Times New Roman"/>
          <w:bCs/>
          <w:color w:val="000000" w:themeColor="text1"/>
          <w:sz w:val="24"/>
          <w:szCs w:val="24"/>
        </w:rPr>
        <w:t>inansiālo rādītāju kopsavilkums</w:t>
      </w:r>
    </w:p>
    <w:tbl>
      <w:tblPr>
        <w:tblW w:w="4965" w:type="pct"/>
        <w:tblInd w:w="30" w:type="dxa"/>
        <w:tblBorders>
          <w:top w:val="outset" w:sz="6" w:space="0" w:color="000000"/>
          <w:left w:val="outset" w:sz="6" w:space="0" w:color="000000"/>
          <w:bottom w:val="outset" w:sz="6" w:space="0" w:color="000000"/>
          <w:right w:val="outset" w:sz="6" w:space="0" w:color="000000"/>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2039"/>
        <w:gridCol w:w="942"/>
        <w:gridCol w:w="870"/>
        <w:gridCol w:w="996"/>
        <w:gridCol w:w="1055"/>
        <w:gridCol w:w="1055"/>
        <w:gridCol w:w="1055"/>
        <w:gridCol w:w="1055"/>
      </w:tblGrid>
      <w:tr w:rsidR="00D26051" w:rsidRPr="00244BE3" w:rsidTr="00DB4B76">
        <w:trPr>
          <w:trHeight w:val="20"/>
        </w:trPr>
        <w:tc>
          <w:tcPr>
            <w:tcW w:w="1124"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D26051" w:rsidRPr="009819DB" w:rsidRDefault="00D26051" w:rsidP="00D2605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Finansiālie rādītāji</w:t>
            </w:r>
          </w:p>
        </w:tc>
        <w:tc>
          <w:tcPr>
            <w:tcW w:w="519"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D26051" w:rsidRPr="009819DB" w:rsidRDefault="00D26051" w:rsidP="00D2605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2010.g.</w:t>
            </w:r>
          </w:p>
          <w:p w:rsidR="00D26051" w:rsidRPr="009819DB" w:rsidRDefault="00D26051" w:rsidP="00D2605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 cet.</w:t>
            </w:r>
          </w:p>
          <w:p w:rsidR="00D26051" w:rsidRPr="009819DB" w:rsidRDefault="00D26051" w:rsidP="00D2605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 xml:space="preserve">izpilde </w:t>
            </w:r>
          </w:p>
        </w:tc>
        <w:tc>
          <w:tcPr>
            <w:tcW w:w="480"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D26051" w:rsidRPr="009819DB" w:rsidRDefault="00D26051" w:rsidP="00D2605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2011.g.</w:t>
            </w:r>
          </w:p>
          <w:p w:rsidR="00D26051" w:rsidRPr="009819DB" w:rsidRDefault="00D26051" w:rsidP="00D2605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 cet.</w:t>
            </w:r>
          </w:p>
          <w:p w:rsidR="00D26051" w:rsidRPr="009819DB" w:rsidRDefault="00D26051" w:rsidP="00D2605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plāns</w:t>
            </w:r>
          </w:p>
        </w:tc>
        <w:tc>
          <w:tcPr>
            <w:tcW w:w="549"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D26051" w:rsidRPr="009819DB" w:rsidRDefault="00D26051" w:rsidP="00D2605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2011.g.</w:t>
            </w:r>
          </w:p>
          <w:p w:rsidR="00D26051" w:rsidRPr="009819DB" w:rsidRDefault="00D26051" w:rsidP="00D2605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 cet.</w:t>
            </w:r>
          </w:p>
          <w:p w:rsidR="00D26051" w:rsidRPr="009819DB" w:rsidRDefault="00D26051" w:rsidP="00D2605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izpilde</w:t>
            </w:r>
          </w:p>
        </w:tc>
        <w:tc>
          <w:tcPr>
            <w:tcW w:w="582"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D26051" w:rsidRPr="009819DB" w:rsidRDefault="00D26051" w:rsidP="00D2605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2011.g. I cet.</w:t>
            </w:r>
          </w:p>
          <w:p w:rsidR="00D26051" w:rsidRPr="009819DB" w:rsidRDefault="00D26051" w:rsidP="00D2605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izpilde pret</w:t>
            </w:r>
          </w:p>
          <w:p w:rsidR="00D26051" w:rsidRPr="009819DB" w:rsidRDefault="00D26051" w:rsidP="00D2605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2010.g. I cet. izpildi</w:t>
            </w:r>
          </w:p>
        </w:tc>
        <w:tc>
          <w:tcPr>
            <w:tcW w:w="582"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D26051" w:rsidRPr="009819DB" w:rsidRDefault="00D26051" w:rsidP="00D2605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2011.g.I cet.</w:t>
            </w:r>
          </w:p>
          <w:p w:rsidR="00D26051" w:rsidRPr="009819DB" w:rsidRDefault="00D26051" w:rsidP="00D2605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izpilde pret</w:t>
            </w:r>
          </w:p>
          <w:p w:rsidR="00D26051" w:rsidRPr="009819DB" w:rsidRDefault="00D26051" w:rsidP="00D2605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2011.g. I cet.</w:t>
            </w:r>
          </w:p>
          <w:p w:rsidR="00D26051" w:rsidRPr="009819DB" w:rsidRDefault="00D26051" w:rsidP="00D2605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plānu</w:t>
            </w:r>
          </w:p>
        </w:tc>
        <w:tc>
          <w:tcPr>
            <w:tcW w:w="582"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D26051" w:rsidRPr="009819DB" w:rsidRDefault="00D26051" w:rsidP="00D2605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2011.g. I cet.</w:t>
            </w:r>
          </w:p>
          <w:p w:rsidR="00D26051" w:rsidRPr="009819DB" w:rsidRDefault="00D26051" w:rsidP="00D2605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izpilde pret 2010.g. I cet.</w:t>
            </w:r>
          </w:p>
          <w:p w:rsidR="00D26051" w:rsidRPr="009819DB" w:rsidRDefault="00D26051" w:rsidP="00D2605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izpildi</w:t>
            </w:r>
          </w:p>
        </w:tc>
        <w:tc>
          <w:tcPr>
            <w:tcW w:w="582"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D26051" w:rsidRPr="009819DB" w:rsidRDefault="00D26051" w:rsidP="00D2605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2011.g. I cet.</w:t>
            </w:r>
          </w:p>
          <w:p w:rsidR="00D26051" w:rsidRPr="009819DB" w:rsidRDefault="00D26051" w:rsidP="00D2605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izpilde pret 2011.g. I cet. plāna</w:t>
            </w:r>
          </w:p>
        </w:tc>
      </w:tr>
      <w:tr w:rsidR="00D26051" w:rsidRPr="00244BE3" w:rsidTr="00DB4B76">
        <w:trPr>
          <w:trHeight w:val="20"/>
        </w:trPr>
        <w:tc>
          <w:tcPr>
            <w:tcW w:w="1124"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D26051" w:rsidRPr="009819DB" w:rsidRDefault="00D26051" w:rsidP="00D26051">
            <w:pPr>
              <w:spacing w:after="0" w:line="240" w:lineRule="auto"/>
              <w:jc w:val="center"/>
              <w:rPr>
                <w:rFonts w:ascii="Times New Roman" w:hAnsi="Times New Roman"/>
                <w:i/>
                <w:color w:val="000000" w:themeColor="text1"/>
                <w:sz w:val="16"/>
                <w:szCs w:val="16"/>
                <w:lang w:eastAsia="lv-LV"/>
              </w:rPr>
            </w:pPr>
          </w:p>
        </w:tc>
        <w:tc>
          <w:tcPr>
            <w:tcW w:w="2712" w:type="pct"/>
            <w:gridSpan w:val="5"/>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D26051" w:rsidRPr="009819DB" w:rsidRDefault="00D26051" w:rsidP="00D26051">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tūkstošos latu</w:t>
            </w:r>
          </w:p>
        </w:tc>
        <w:tc>
          <w:tcPr>
            <w:tcW w:w="1164" w:type="pct"/>
            <w:gridSpan w:val="2"/>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D26051" w:rsidRPr="009819DB" w:rsidRDefault="00D26051" w:rsidP="00D26051">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w:t>
            </w:r>
          </w:p>
        </w:tc>
      </w:tr>
      <w:tr w:rsidR="00D26051" w:rsidRPr="00244BE3" w:rsidTr="00DB4B76">
        <w:trPr>
          <w:trHeight w:val="20"/>
        </w:trPr>
        <w:tc>
          <w:tcPr>
            <w:tcW w:w="1124"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D26051" w:rsidRPr="009819DB" w:rsidRDefault="00D26051" w:rsidP="00D26051">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1</w:t>
            </w:r>
          </w:p>
        </w:tc>
        <w:tc>
          <w:tcPr>
            <w:tcW w:w="519"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D26051" w:rsidRPr="009819DB" w:rsidRDefault="00D26051" w:rsidP="00D26051">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2</w:t>
            </w:r>
          </w:p>
        </w:tc>
        <w:tc>
          <w:tcPr>
            <w:tcW w:w="480"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D26051" w:rsidRPr="009819DB" w:rsidRDefault="00D26051" w:rsidP="00D26051">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3</w:t>
            </w:r>
          </w:p>
        </w:tc>
        <w:tc>
          <w:tcPr>
            <w:tcW w:w="549"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D26051" w:rsidRPr="009819DB" w:rsidRDefault="00D26051" w:rsidP="00D26051">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4</w:t>
            </w:r>
          </w:p>
        </w:tc>
        <w:tc>
          <w:tcPr>
            <w:tcW w:w="582"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D26051" w:rsidRPr="009819DB" w:rsidRDefault="00D26051" w:rsidP="00D26051">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5 = 4-2</w:t>
            </w:r>
          </w:p>
        </w:tc>
        <w:tc>
          <w:tcPr>
            <w:tcW w:w="582"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D26051" w:rsidRPr="009819DB" w:rsidRDefault="00D26051" w:rsidP="00D26051">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6=4-3</w:t>
            </w:r>
          </w:p>
        </w:tc>
        <w:tc>
          <w:tcPr>
            <w:tcW w:w="582"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D26051" w:rsidRPr="00D26051" w:rsidRDefault="00D26051" w:rsidP="00D26051">
            <w:pPr>
              <w:spacing w:after="0" w:line="240" w:lineRule="auto"/>
              <w:jc w:val="center"/>
              <w:rPr>
                <w:rFonts w:ascii="Times New Roman" w:hAnsi="Times New Roman"/>
                <w:i/>
                <w:color w:val="000000" w:themeColor="text1"/>
                <w:sz w:val="14"/>
                <w:szCs w:val="14"/>
                <w:lang w:eastAsia="lv-LV"/>
              </w:rPr>
            </w:pPr>
            <w:r w:rsidRPr="00D26051">
              <w:rPr>
                <w:rFonts w:ascii="Times New Roman" w:hAnsi="Times New Roman"/>
                <w:i/>
                <w:color w:val="000000" w:themeColor="text1"/>
                <w:sz w:val="14"/>
                <w:szCs w:val="14"/>
                <w:lang w:eastAsia="lv-LV"/>
              </w:rPr>
              <w:t>7=4/2*100-100</w:t>
            </w:r>
          </w:p>
        </w:tc>
        <w:tc>
          <w:tcPr>
            <w:tcW w:w="582"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D26051" w:rsidRPr="009819DB" w:rsidRDefault="00D26051" w:rsidP="00D26051">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8=4/3*100</w:t>
            </w:r>
          </w:p>
        </w:tc>
      </w:tr>
      <w:tr w:rsidR="00007AED" w:rsidRPr="00244BE3" w:rsidTr="00DB4B76">
        <w:trPr>
          <w:trHeight w:val="20"/>
        </w:trPr>
        <w:tc>
          <w:tcPr>
            <w:tcW w:w="1124" w:type="pct"/>
            <w:tcBorders>
              <w:top w:val="outset" w:sz="6" w:space="0" w:color="000000"/>
              <w:left w:val="outset" w:sz="6" w:space="0" w:color="000000"/>
              <w:bottom w:val="outset" w:sz="6" w:space="0" w:color="000000"/>
              <w:right w:val="outset" w:sz="6" w:space="0" w:color="000000"/>
            </w:tcBorders>
            <w:shd w:val="clear" w:color="auto" w:fill="FFFFFF"/>
            <w:hideMark/>
          </w:tcPr>
          <w:p w:rsidR="0002198A" w:rsidRPr="00244BE3" w:rsidRDefault="0002198A" w:rsidP="00186ECA">
            <w:pPr>
              <w:spacing w:after="0" w:line="240" w:lineRule="auto"/>
              <w:rPr>
                <w:rFonts w:ascii="Times New Roman" w:eastAsia="Times New Roman" w:hAnsi="Times New Roman"/>
                <w:color w:val="000000" w:themeColor="text1"/>
                <w:sz w:val="20"/>
                <w:szCs w:val="20"/>
                <w:lang w:eastAsia="lv-LV"/>
              </w:rPr>
            </w:pPr>
            <w:r w:rsidRPr="00244BE3">
              <w:rPr>
                <w:rFonts w:ascii="Times New Roman" w:eastAsia="Times New Roman" w:hAnsi="Times New Roman"/>
                <w:b/>
                <w:bCs/>
                <w:color w:val="000000" w:themeColor="text1"/>
                <w:sz w:val="20"/>
                <w:szCs w:val="20"/>
                <w:lang w:eastAsia="lv-LV"/>
              </w:rPr>
              <w:t>Resursi izdevumu segšanai</w:t>
            </w:r>
          </w:p>
        </w:tc>
        <w:tc>
          <w:tcPr>
            <w:tcW w:w="519" w:type="pct"/>
            <w:tcBorders>
              <w:top w:val="outset" w:sz="6" w:space="0" w:color="000000"/>
              <w:left w:val="outset" w:sz="6" w:space="0" w:color="000000"/>
              <w:bottom w:val="outset" w:sz="6" w:space="0" w:color="000000"/>
              <w:right w:val="outset" w:sz="6" w:space="0" w:color="000000"/>
            </w:tcBorders>
            <w:shd w:val="clear" w:color="auto" w:fill="FFFFFF"/>
            <w:vAlign w:val="bottom"/>
            <w:hideMark/>
          </w:tcPr>
          <w:p w:rsidR="0002198A" w:rsidRPr="00244BE3" w:rsidRDefault="0002198A" w:rsidP="00186ECA">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39 618</w:t>
            </w:r>
          </w:p>
        </w:tc>
        <w:tc>
          <w:tcPr>
            <w:tcW w:w="480" w:type="pct"/>
            <w:tcBorders>
              <w:top w:val="outset" w:sz="6" w:space="0" w:color="000000"/>
              <w:left w:val="outset" w:sz="6" w:space="0" w:color="000000"/>
              <w:bottom w:val="outset" w:sz="6" w:space="0" w:color="000000"/>
              <w:right w:val="outset" w:sz="6" w:space="0" w:color="000000"/>
            </w:tcBorders>
            <w:shd w:val="clear" w:color="auto" w:fill="FFFFFF"/>
            <w:vAlign w:val="bottom"/>
            <w:hideMark/>
          </w:tcPr>
          <w:p w:rsidR="0002198A" w:rsidRPr="00244BE3" w:rsidRDefault="0002198A" w:rsidP="00186ECA">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34 566</w:t>
            </w:r>
          </w:p>
        </w:tc>
        <w:tc>
          <w:tcPr>
            <w:tcW w:w="549" w:type="pct"/>
            <w:tcBorders>
              <w:top w:val="outset" w:sz="6" w:space="0" w:color="000000"/>
              <w:left w:val="outset" w:sz="6" w:space="0" w:color="000000"/>
              <w:bottom w:val="outset" w:sz="6" w:space="0" w:color="000000"/>
              <w:right w:val="outset" w:sz="6" w:space="0" w:color="000000"/>
            </w:tcBorders>
            <w:shd w:val="clear" w:color="auto" w:fill="FFFFFF"/>
            <w:vAlign w:val="bottom"/>
            <w:hideMark/>
          </w:tcPr>
          <w:p w:rsidR="0002198A" w:rsidRPr="00244BE3" w:rsidRDefault="0002198A" w:rsidP="00186ECA">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34 567</w:t>
            </w:r>
          </w:p>
        </w:tc>
        <w:tc>
          <w:tcPr>
            <w:tcW w:w="582" w:type="pct"/>
            <w:tcBorders>
              <w:top w:val="outset" w:sz="6" w:space="0" w:color="000000"/>
              <w:left w:val="outset" w:sz="6" w:space="0" w:color="000000"/>
              <w:bottom w:val="outset" w:sz="6" w:space="0" w:color="000000"/>
              <w:right w:val="outset" w:sz="6" w:space="0" w:color="000000"/>
            </w:tcBorders>
            <w:shd w:val="clear" w:color="auto" w:fill="FFFFFF"/>
            <w:vAlign w:val="bottom"/>
            <w:hideMark/>
          </w:tcPr>
          <w:p w:rsidR="0002198A" w:rsidRPr="00244BE3" w:rsidRDefault="0002198A" w:rsidP="00186ECA">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-5 051</w:t>
            </w:r>
          </w:p>
        </w:tc>
        <w:tc>
          <w:tcPr>
            <w:tcW w:w="582"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02198A" w:rsidRPr="00244BE3" w:rsidRDefault="0002198A" w:rsidP="00186ECA">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1</w:t>
            </w:r>
          </w:p>
        </w:tc>
        <w:tc>
          <w:tcPr>
            <w:tcW w:w="582"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02198A" w:rsidRPr="00244BE3" w:rsidRDefault="0002198A" w:rsidP="00186ECA">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-12,7</w:t>
            </w:r>
          </w:p>
        </w:tc>
        <w:tc>
          <w:tcPr>
            <w:tcW w:w="582"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02198A" w:rsidRPr="00244BE3" w:rsidRDefault="0002198A" w:rsidP="00186ECA">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100,0</w:t>
            </w:r>
          </w:p>
        </w:tc>
      </w:tr>
      <w:tr w:rsidR="00007AED" w:rsidRPr="00244BE3" w:rsidTr="00DB4B76">
        <w:trPr>
          <w:trHeight w:val="20"/>
        </w:trPr>
        <w:tc>
          <w:tcPr>
            <w:tcW w:w="1124" w:type="pct"/>
            <w:tcBorders>
              <w:top w:val="outset" w:sz="6" w:space="0" w:color="000000"/>
              <w:left w:val="outset" w:sz="6" w:space="0" w:color="000000"/>
              <w:bottom w:val="outset" w:sz="6" w:space="0" w:color="000000"/>
              <w:right w:val="outset" w:sz="6" w:space="0" w:color="000000"/>
            </w:tcBorders>
            <w:shd w:val="clear" w:color="auto" w:fill="FFFFFF"/>
            <w:hideMark/>
          </w:tcPr>
          <w:p w:rsidR="0002198A" w:rsidRPr="00244BE3" w:rsidRDefault="0002198A" w:rsidP="00186ECA">
            <w:pPr>
              <w:spacing w:after="0" w:line="240" w:lineRule="auto"/>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Ieņēmumi no maksas pakalpojumiem un citi pašu ieņēmumi</w:t>
            </w:r>
          </w:p>
        </w:tc>
        <w:tc>
          <w:tcPr>
            <w:tcW w:w="519" w:type="pct"/>
            <w:tcBorders>
              <w:top w:val="outset" w:sz="6" w:space="0" w:color="000000"/>
              <w:left w:val="outset" w:sz="6" w:space="0" w:color="000000"/>
              <w:bottom w:val="outset" w:sz="6" w:space="0" w:color="000000"/>
              <w:right w:val="outset" w:sz="6" w:space="0" w:color="000000"/>
            </w:tcBorders>
            <w:shd w:val="clear" w:color="auto" w:fill="FFFFFF"/>
            <w:vAlign w:val="bottom"/>
            <w:hideMark/>
          </w:tcPr>
          <w:p w:rsidR="0002198A" w:rsidRPr="00244BE3" w:rsidRDefault="0002198A" w:rsidP="00186ECA">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786</w:t>
            </w:r>
          </w:p>
        </w:tc>
        <w:tc>
          <w:tcPr>
            <w:tcW w:w="480" w:type="pct"/>
            <w:tcBorders>
              <w:top w:val="outset" w:sz="6" w:space="0" w:color="000000"/>
              <w:left w:val="outset" w:sz="6" w:space="0" w:color="000000"/>
              <w:bottom w:val="outset" w:sz="6" w:space="0" w:color="000000"/>
              <w:right w:val="outset" w:sz="6" w:space="0" w:color="000000"/>
            </w:tcBorders>
            <w:shd w:val="clear" w:color="auto" w:fill="FFFFFF"/>
            <w:vAlign w:val="bottom"/>
            <w:hideMark/>
          </w:tcPr>
          <w:p w:rsidR="0002198A" w:rsidRPr="00244BE3" w:rsidRDefault="0002198A" w:rsidP="00186ECA">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964</w:t>
            </w:r>
          </w:p>
        </w:tc>
        <w:tc>
          <w:tcPr>
            <w:tcW w:w="549" w:type="pct"/>
            <w:tcBorders>
              <w:top w:val="outset" w:sz="6" w:space="0" w:color="000000"/>
              <w:left w:val="outset" w:sz="6" w:space="0" w:color="000000"/>
              <w:bottom w:val="outset" w:sz="6" w:space="0" w:color="000000"/>
              <w:right w:val="outset" w:sz="6" w:space="0" w:color="000000"/>
            </w:tcBorders>
            <w:shd w:val="clear" w:color="auto" w:fill="FFFFFF"/>
            <w:vAlign w:val="bottom"/>
            <w:hideMark/>
          </w:tcPr>
          <w:p w:rsidR="0002198A" w:rsidRPr="00244BE3" w:rsidRDefault="0002198A" w:rsidP="00186ECA">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964</w:t>
            </w:r>
          </w:p>
        </w:tc>
        <w:tc>
          <w:tcPr>
            <w:tcW w:w="582" w:type="pct"/>
            <w:tcBorders>
              <w:top w:val="outset" w:sz="6" w:space="0" w:color="000000"/>
              <w:left w:val="outset" w:sz="6" w:space="0" w:color="000000"/>
              <w:bottom w:val="outset" w:sz="6" w:space="0" w:color="000000"/>
              <w:right w:val="outset" w:sz="6" w:space="0" w:color="000000"/>
            </w:tcBorders>
            <w:shd w:val="clear" w:color="auto" w:fill="FFFFFF"/>
            <w:vAlign w:val="bottom"/>
            <w:hideMark/>
          </w:tcPr>
          <w:p w:rsidR="0002198A" w:rsidRPr="00244BE3" w:rsidRDefault="0002198A" w:rsidP="00186ECA">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178</w:t>
            </w:r>
          </w:p>
        </w:tc>
        <w:tc>
          <w:tcPr>
            <w:tcW w:w="582"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02198A" w:rsidRPr="00244BE3" w:rsidRDefault="0002198A" w:rsidP="00186ECA">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0</w:t>
            </w:r>
          </w:p>
        </w:tc>
        <w:tc>
          <w:tcPr>
            <w:tcW w:w="582"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02198A" w:rsidRPr="00244BE3" w:rsidRDefault="0002198A" w:rsidP="00186ECA">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22,6</w:t>
            </w:r>
          </w:p>
        </w:tc>
        <w:tc>
          <w:tcPr>
            <w:tcW w:w="582"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02198A" w:rsidRPr="00244BE3" w:rsidRDefault="0002198A" w:rsidP="00186ECA">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100,0</w:t>
            </w:r>
          </w:p>
        </w:tc>
      </w:tr>
      <w:tr w:rsidR="00007AED" w:rsidRPr="00244BE3" w:rsidTr="00DB4B76">
        <w:trPr>
          <w:trHeight w:val="20"/>
        </w:trPr>
        <w:tc>
          <w:tcPr>
            <w:tcW w:w="1124" w:type="pct"/>
            <w:tcBorders>
              <w:top w:val="outset" w:sz="6" w:space="0" w:color="000000"/>
              <w:left w:val="outset" w:sz="6" w:space="0" w:color="000000"/>
              <w:bottom w:val="outset" w:sz="6" w:space="0" w:color="000000"/>
              <w:right w:val="outset" w:sz="6" w:space="0" w:color="000000"/>
            </w:tcBorders>
            <w:shd w:val="clear" w:color="auto" w:fill="FFFFFF"/>
            <w:hideMark/>
          </w:tcPr>
          <w:p w:rsidR="0002198A" w:rsidRPr="00244BE3" w:rsidRDefault="0002198A" w:rsidP="00186ECA">
            <w:pPr>
              <w:spacing w:after="0" w:line="240" w:lineRule="auto"/>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Ārvalstu finanšu palīdzība iestādes ieņēmumos</w:t>
            </w:r>
          </w:p>
        </w:tc>
        <w:tc>
          <w:tcPr>
            <w:tcW w:w="519" w:type="pct"/>
            <w:tcBorders>
              <w:top w:val="outset" w:sz="6" w:space="0" w:color="000000"/>
              <w:left w:val="outset" w:sz="6" w:space="0" w:color="000000"/>
              <w:bottom w:val="outset" w:sz="6" w:space="0" w:color="000000"/>
              <w:right w:val="outset" w:sz="6" w:space="0" w:color="000000"/>
            </w:tcBorders>
            <w:shd w:val="clear" w:color="auto" w:fill="FFFFFF"/>
            <w:vAlign w:val="bottom"/>
            <w:hideMark/>
          </w:tcPr>
          <w:p w:rsidR="0002198A" w:rsidRPr="00244BE3" w:rsidRDefault="0002198A" w:rsidP="00186ECA">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698</w:t>
            </w:r>
          </w:p>
        </w:tc>
        <w:tc>
          <w:tcPr>
            <w:tcW w:w="480" w:type="pct"/>
            <w:tcBorders>
              <w:top w:val="outset" w:sz="6" w:space="0" w:color="000000"/>
              <w:left w:val="outset" w:sz="6" w:space="0" w:color="000000"/>
              <w:bottom w:val="outset" w:sz="6" w:space="0" w:color="000000"/>
              <w:right w:val="outset" w:sz="6" w:space="0" w:color="000000"/>
            </w:tcBorders>
            <w:shd w:val="clear" w:color="auto" w:fill="FFFFFF"/>
            <w:vAlign w:val="bottom"/>
            <w:hideMark/>
          </w:tcPr>
          <w:p w:rsidR="0002198A" w:rsidRPr="00244BE3" w:rsidRDefault="0002198A" w:rsidP="00186ECA">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158</w:t>
            </w:r>
          </w:p>
        </w:tc>
        <w:tc>
          <w:tcPr>
            <w:tcW w:w="549" w:type="pct"/>
            <w:tcBorders>
              <w:top w:val="outset" w:sz="6" w:space="0" w:color="000000"/>
              <w:left w:val="outset" w:sz="6" w:space="0" w:color="000000"/>
              <w:bottom w:val="outset" w:sz="6" w:space="0" w:color="000000"/>
              <w:right w:val="outset" w:sz="6" w:space="0" w:color="000000"/>
            </w:tcBorders>
            <w:shd w:val="clear" w:color="auto" w:fill="FFFFFF"/>
            <w:vAlign w:val="bottom"/>
            <w:hideMark/>
          </w:tcPr>
          <w:p w:rsidR="0002198A" w:rsidRPr="00244BE3" w:rsidRDefault="0002198A" w:rsidP="00186ECA">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159</w:t>
            </w:r>
          </w:p>
        </w:tc>
        <w:tc>
          <w:tcPr>
            <w:tcW w:w="582" w:type="pct"/>
            <w:tcBorders>
              <w:top w:val="outset" w:sz="6" w:space="0" w:color="000000"/>
              <w:left w:val="outset" w:sz="6" w:space="0" w:color="000000"/>
              <w:bottom w:val="outset" w:sz="6" w:space="0" w:color="000000"/>
              <w:right w:val="outset" w:sz="6" w:space="0" w:color="000000"/>
            </w:tcBorders>
            <w:shd w:val="clear" w:color="auto" w:fill="FFFFFF"/>
            <w:vAlign w:val="bottom"/>
            <w:hideMark/>
          </w:tcPr>
          <w:p w:rsidR="0002198A" w:rsidRPr="00244BE3" w:rsidRDefault="0002198A" w:rsidP="00186ECA">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-539</w:t>
            </w:r>
          </w:p>
        </w:tc>
        <w:tc>
          <w:tcPr>
            <w:tcW w:w="582"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02198A" w:rsidRPr="00244BE3" w:rsidRDefault="0002198A" w:rsidP="00186ECA">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w:t>
            </w:r>
          </w:p>
        </w:tc>
        <w:tc>
          <w:tcPr>
            <w:tcW w:w="582"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02198A" w:rsidRPr="00244BE3" w:rsidRDefault="0002198A" w:rsidP="00186ECA">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-77,2</w:t>
            </w:r>
          </w:p>
        </w:tc>
        <w:tc>
          <w:tcPr>
            <w:tcW w:w="582"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02198A" w:rsidRPr="00244BE3" w:rsidRDefault="0002198A" w:rsidP="00186ECA">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100,6</w:t>
            </w:r>
          </w:p>
        </w:tc>
      </w:tr>
      <w:tr w:rsidR="00007AED" w:rsidRPr="00244BE3" w:rsidTr="00DB4B76">
        <w:trPr>
          <w:trHeight w:val="20"/>
        </w:trPr>
        <w:tc>
          <w:tcPr>
            <w:tcW w:w="1124" w:type="pct"/>
            <w:tcBorders>
              <w:top w:val="outset" w:sz="6" w:space="0" w:color="000000"/>
              <w:left w:val="outset" w:sz="6" w:space="0" w:color="000000"/>
              <w:bottom w:val="outset" w:sz="6" w:space="0" w:color="000000"/>
              <w:right w:val="outset" w:sz="6" w:space="0" w:color="000000"/>
            </w:tcBorders>
            <w:shd w:val="clear" w:color="auto" w:fill="FFFFFF"/>
            <w:hideMark/>
          </w:tcPr>
          <w:p w:rsidR="0002198A" w:rsidRPr="00244BE3" w:rsidRDefault="0002198A" w:rsidP="00186ECA">
            <w:pPr>
              <w:spacing w:after="0" w:line="240" w:lineRule="auto"/>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Transferti</w:t>
            </w:r>
          </w:p>
        </w:tc>
        <w:tc>
          <w:tcPr>
            <w:tcW w:w="519" w:type="pct"/>
            <w:tcBorders>
              <w:top w:val="outset" w:sz="6" w:space="0" w:color="000000"/>
              <w:left w:val="outset" w:sz="6" w:space="0" w:color="000000"/>
              <w:bottom w:val="outset" w:sz="6" w:space="0" w:color="000000"/>
              <w:right w:val="outset" w:sz="6" w:space="0" w:color="000000"/>
            </w:tcBorders>
            <w:shd w:val="clear" w:color="auto" w:fill="FFFFFF"/>
            <w:vAlign w:val="bottom"/>
            <w:hideMark/>
          </w:tcPr>
          <w:p w:rsidR="0002198A" w:rsidRPr="00244BE3" w:rsidRDefault="0002198A" w:rsidP="00186ECA">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0</w:t>
            </w:r>
          </w:p>
        </w:tc>
        <w:tc>
          <w:tcPr>
            <w:tcW w:w="480" w:type="pct"/>
            <w:tcBorders>
              <w:top w:val="outset" w:sz="6" w:space="0" w:color="000000"/>
              <w:left w:val="outset" w:sz="6" w:space="0" w:color="000000"/>
              <w:bottom w:val="outset" w:sz="6" w:space="0" w:color="000000"/>
              <w:right w:val="outset" w:sz="6" w:space="0" w:color="000000"/>
            </w:tcBorders>
            <w:shd w:val="clear" w:color="auto" w:fill="FFFFFF"/>
            <w:vAlign w:val="bottom"/>
            <w:hideMark/>
          </w:tcPr>
          <w:p w:rsidR="0002198A" w:rsidRPr="00244BE3" w:rsidRDefault="0002198A" w:rsidP="00186ECA">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5</w:t>
            </w:r>
          </w:p>
        </w:tc>
        <w:tc>
          <w:tcPr>
            <w:tcW w:w="549" w:type="pct"/>
            <w:tcBorders>
              <w:top w:val="outset" w:sz="6" w:space="0" w:color="000000"/>
              <w:left w:val="outset" w:sz="6" w:space="0" w:color="000000"/>
              <w:bottom w:val="outset" w:sz="6" w:space="0" w:color="000000"/>
              <w:right w:val="outset" w:sz="6" w:space="0" w:color="000000"/>
            </w:tcBorders>
            <w:shd w:val="clear" w:color="auto" w:fill="FFFFFF"/>
            <w:vAlign w:val="bottom"/>
            <w:hideMark/>
          </w:tcPr>
          <w:p w:rsidR="0002198A" w:rsidRPr="00244BE3" w:rsidRDefault="0002198A" w:rsidP="00186ECA">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5</w:t>
            </w:r>
          </w:p>
        </w:tc>
        <w:tc>
          <w:tcPr>
            <w:tcW w:w="582" w:type="pct"/>
            <w:tcBorders>
              <w:top w:val="outset" w:sz="6" w:space="0" w:color="000000"/>
              <w:left w:val="outset" w:sz="6" w:space="0" w:color="000000"/>
              <w:bottom w:val="outset" w:sz="6" w:space="0" w:color="000000"/>
              <w:right w:val="outset" w:sz="6" w:space="0" w:color="000000"/>
            </w:tcBorders>
            <w:shd w:val="clear" w:color="auto" w:fill="FFFFFF"/>
            <w:vAlign w:val="bottom"/>
            <w:hideMark/>
          </w:tcPr>
          <w:p w:rsidR="0002198A" w:rsidRPr="00244BE3" w:rsidRDefault="0002198A" w:rsidP="00186ECA">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5</w:t>
            </w:r>
          </w:p>
        </w:tc>
        <w:tc>
          <w:tcPr>
            <w:tcW w:w="582"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02198A" w:rsidRPr="00244BE3" w:rsidRDefault="0002198A" w:rsidP="00186ECA">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0</w:t>
            </w:r>
          </w:p>
        </w:tc>
        <w:tc>
          <w:tcPr>
            <w:tcW w:w="582"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02198A" w:rsidRPr="00244BE3" w:rsidRDefault="0002198A" w:rsidP="00186ECA">
            <w:pPr>
              <w:spacing w:after="0" w:line="240" w:lineRule="auto"/>
              <w:jc w:val="center"/>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w:t>
            </w:r>
          </w:p>
        </w:tc>
        <w:tc>
          <w:tcPr>
            <w:tcW w:w="582"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02198A" w:rsidRPr="00244BE3" w:rsidRDefault="0002198A" w:rsidP="00186ECA">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100,0</w:t>
            </w:r>
          </w:p>
        </w:tc>
      </w:tr>
      <w:tr w:rsidR="00007AED" w:rsidRPr="00244BE3" w:rsidTr="00DB4B76">
        <w:trPr>
          <w:trHeight w:val="20"/>
        </w:trPr>
        <w:tc>
          <w:tcPr>
            <w:tcW w:w="1124" w:type="pct"/>
            <w:tcBorders>
              <w:top w:val="outset" w:sz="6" w:space="0" w:color="000000"/>
              <w:left w:val="outset" w:sz="6" w:space="0" w:color="000000"/>
              <w:bottom w:val="outset" w:sz="6" w:space="0" w:color="000000"/>
              <w:right w:val="outset" w:sz="6" w:space="0" w:color="000000"/>
            </w:tcBorders>
            <w:shd w:val="clear" w:color="auto" w:fill="FFFFFF"/>
            <w:hideMark/>
          </w:tcPr>
          <w:p w:rsidR="0002198A" w:rsidRPr="00244BE3" w:rsidRDefault="0002198A" w:rsidP="00186ECA">
            <w:pPr>
              <w:spacing w:after="0" w:line="240" w:lineRule="auto"/>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Dotācija no vispārējiem ieņēmumiem</w:t>
            </w:r>
          </w:p>
        </w:tc>
        <w:tc>
          <w:tcPr>
            <w:tcW w:w="519" w:type="pct"/>
            <w:tcBorders>
              <w:top w:val="outset" w:sz="6" w:space="0" w:color="000000"/>
              <w:left w:val="outset" w:sz="6" w:space="0" w:color="000000"/>
              <w:bottom w:val="outset" w:sz="6" w:space="0" w:color="000000"/>
              <w:right w:val="outset" w:sz="6" w:space="0" w:color="000000"/>
            </w:tcBorders>
            <w:shd w:val="clear" w:color="auto" w:fill="FFFFFF"/>
            <w:vAlign w:val="bottom"/>
            <w:hideMark/>
          </w:tcPr>
          <w:p w:rsidR="0002198A" w:rsidRPr="00244BE3" w:rsidRDefault="0002198A" w:rsidP="00186ECA">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38 134</w:t>
            </w:r>
          </w:p>
        </w:tc>
        <w:tc>
          <w:tcPr>
            <w:tcW w:w="480" w:type="pct"/>
            <w:tcBorders>
              <w:top w:val="outset" w:sz="6" w:space="0" w:color="000000"/>
              <w:left w:val="outset" w:sz="6" w:space="0" w:color="000000"/>
              <w:bottom w:val="outset" w:sz="6" w:space="0" w:color="000000"/>
              <w:right w:val="outset" w:sz="6" w:space="0" w:color="000000"/>
            </w:tcBorders>
            <w:shd w:val="clear" w:color="auto" w:fill="FFFFFF"/>
            <w:vAlign w:val="bottom"/>
            <w:hideMark/>
          </w:tcPr>
          <w:p w:rsidR="0002198A" w:rsidRPr="00244BE3" w:rsidRDefault="0002198A" w:rsidP="00186ECA">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33 439</w:t>
            </w:r>
          </w:p>
        </w:tc>
        <w:tc>
          <w:tcPr>
            <w:tcW w:w="549" w:type="pct"/>
            <w:tcBorders>
              <w:top w:val="outset" w:sz="6" w:space="0" w:color="000000"/>
              <w:left w:val="outset" w:sz="6" w:space="0" w:color="000000"/>
              <w:bottom w:val="outset" w:sz="6" w:space="0" w:color="000000"/>
              <w:right w:val="outset" w:sz="6" w:space="0" w:color="000000"/>
            </w:tcBorders>
            <w:shd w:val="clear" w:color="auto" w:fill="FFFFFF"/>
            <w:vAlign w:val="bottom"/>
            <w:hideMark/>
          </w:tcPr>
          <w:p w:rsidR="0002198A" w:rsidRPr="00244BE3" w:rsidRDefault="0002198A" w:rsidP="00186ECA">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33 439</w:t>
            </w:r>
          </w:p>
        </w:tc>
        <w:tc>
          <w:tcPr>
            <w:tcW w:w="582" w:type="pct"/>
            <w:tcBorders>
              <w:top w:val="outset" w:sz="6" w:space="0" w:color="000000"/>
              <w:left w:val="outset" w:sz="6" w:space="0" w:color="000000"/>
              <w:bottom w:val="outset" w:sz="6" w:space="0" w:color="000000"/>
              <w:right w:val="outset" w:sz="6" w:space="0" w:color="000000"/>
            </w:tcBorders>
            <w:shd w:val="clear" w:color="auto" w:fill="FFFFFF"/>
            <w:vAlign w:val="bottom"/>
            <w:hideMark/>
          </w:tcPr>
          <w:p w:rsidR="0002198A" w:rsidRPr="00244BE3" w:rsidRDefault="0002198A" w:rsidP="00186ECA">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-4 695</w:t>
            </w:r>
          </w:p>
        </w:tc>
        <w:tc>
          <w:tcPr>
            <w:tcW w:w="582"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02198A" w:rsidRPr="00244BE3" w:rsidRDefault="0002198A" w:rsidP="00186ECA">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0</w:t>
            </w:r>
          </w:p>
        </w:tc>
        <w:tc>
          <w:tcPr>
            <w:tcW w:w="582"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02198A" w:rsidRPr="00244BE3" w:rsidRDefault="0002198A" w:rsidP="00186ECA">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-12,3</w:t>
            </w:r>
          </w:p>
        </w:tc>
        <w:tc>
          <w:tcPr>
            <w:tcW w:w="582"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02198A" w:rsidRPr="00244BE3" w:rsidRDefault="0002198A" w:rsidP="00186ECA">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100,0</w:t>
            </w:r>
          </w:p>
        </w:tc>
      </w:tr>
      <w:tr w:rsidR="00007AED" w:rsidRPr="00244BE3" w:rsidTr="00DB4B76">
        <w:trPr>
          <w:trHeight w:val="20"/>
        </w:trPr>
        <w:tc>
          <w:tcPr>
            <w:tcW w:w="1124" w:type="pct"/>
            <w:tcBorders>
              <w:top w:val="outset" w:sz="6" w:space="0" w:color="000000"/>
              <w:left w:val="outset" w:sz="6" w:space="0" w:color="000000"/>
              <w:bottom w:val="outset" w:sz="6" w:space="0" w:color="000000"/>
              <w:right w:val="outset" w:sz="6" w:space="0" w:color="000000"/>
            </w:tcBorders>
            <w:shd w:val="clear" w:color="auto" w:fill="FFFFFF"/>
            <w:hideMark/>
          </w:tcPr>
          <w:p w:rsidR="0002198A" w:rsidRPr="00244BE3" w:rsidRDefault="0002198A" w:rsidP="00186ECA">
            <w:pPr>
              <w:spacing w:after="0" w:line="240" w:lineRule="auto"/>
              <w:rPr>
                <w:rFonts w:ascii="Times New Roman" w:eastAsia="Times New Roman" w:hAnsi="Times New Roman"/>
                <w:color w:val="000000" w:themeColor="text1"/>
                <w:sz w:val="20"/>
                <w:szCs w:val="20"/>
                <w:lang w:eastAsia="lv-LV"/>
              </w:rPr>
            </w:pPr>
            <w:r w:rsidRPr="00244BE3">
              <w:rPr>
                <w:rFonts w:ascii="Times New Roman" w:eastAsia="Times New Roman" w:hAnsi="Times New Roman"/>
                <w:b/>
                <w:bCs/>
                <w:color w:val="000000" w:themeColor="text1"/>
                <w:sz w:val="20"/>
                <w:szCs w:val="20"/>
                <w:lang w:eastAsia="lv-LV"/>
              </w:rPr>
              <w:t>Izdevumi – kopā</w:t>
            </w:r>
          </w:p>
        </w:tc>
        <w:tc>
          <w:tcPr>
            <w:tcW w:w="519" w:type="pct"/>
            <w:tcBorders>
              <w:top w:val="outset" w:sz="6" w:space="0" w:color="000000"/>
              <w:left w:val="outset" w:sz="6" w:space="0" w:color="000000"/>
              <w:bottom w:val="outset" w:sz="6" w:space="0" w:color="000000"/>
              <w:right w:val="outset" w:sz="6" w:space="0" w:color="000000"/>
            </w:tcBorders>
            <w:shd w:val="clear" w:color="auto" w:fill="FFFFFF"/>
            <w:vAlign w:val="bottom"/>
            <w:hideMark/>
          </w:tcPr>
          <w:p w:rsidR="0002198A" w:rsidRPr="00244BE3" w:rsidRDefault="0002198A" w:rsidP="00186ECA">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38 533</w:t>
            </w:r>
          </w:p>
        </w:tc>
        <w:tc>
          <w:tcPr>
            <w:tcW w:w="480" w:type="pct"/>
            <w:tcBorders>
              <w:top w:val="outset" w:sz="6" w:space="0" w:color="000000"/>
              <w:left w:val="outset" w:sz="6" w:space="0" w:color="000000"/>
              <w:bottom w:val="outset" w:sz="6" w:space="0" w:color="000000"/>
              <w:right w:val="outset" w:sz="6" w:space="0" w:color="000000"/>
            </w:tcBorders>
            <w:shd w:val="clear" w:color="auto" w:fill="FFFFFF"/>
            <w:vAlign w:val="bottom"/>
            <w:hideMark/>
          </w:tcPr>
          <w:p w:rsidR="0002198A" w:rsidRPr="00244BE3" w:rsidRDefault="0002198A" w:rsidP="00186ECA">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34 555</w:t>
            </w:r>
          </w:p>
        </w:tc>
        <w:tc>
          <w:tcPr>
            <w:tcW w:w="549" w:type="pct"/>
            <w:tcBorders>
              <w:top w:val="outset" w:sz="6" w:space="0" w:color="000000"/>
              <w:left w:val="outset" w:sz="6" w:space="0" w:color="000000"/>
              <w:bottom w:val="outset" w:sz="6" w:space="0" w:color="000000"/>
              <w:right w:val="outset" w:sz="6" w:space="0" w:color="000000"/>
            </w:tcBorders>
            <w:shd w:val="clear" w:color="auto" w:fill="FFFFFF"/>
            <w:vAlign w:val="bottom"/>
            <w:hideMark/>
          </w:tcPr>
          <w:p w:rsidR="0002198A" w:rsidRPr="00244BE3" w:rsidRDefault="0002198A" w:rsidP="00186ECA">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34 100</w:t>
            </w:r>
          </w:p>
        </w:tc>
        <w:tc>
          <w:tcPr>
            <w:tcW w:w="582" w:type="pct"/>
            <w:tcBorders>
              <w:top w:val="outset" w:sz="6" w:space="0" w:color="000000"/>
              <w:left w:val="outset" w:sz="6" w:space="0" w:color="000000"/>
              <w:bottom w:val="outset" w:sz="6" w:space="0" w:color="000000"/>
              <w:right w:val="outset" w:sz="6" w:space="0" w:color="000000"/>
            </w:tcBorders>
            <w:shd w:val="clear" w:color="auto" w:fill="FFFFFF"/>
            <w:vAlign w:val="bottom"/>
            <w:hideMark/>
          </w:tcPr>
          <w:p w:rsidR="0002198A" w:rsidRPr="00244BE3" w:rsidRDefault="0002198A" w:rsidP="00186ECA">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-4 433</w:t>
            </w:r>
          </w:p>
        </w:tc>
        <w:tc>
          <w:tcPr>
            <w:tcW w:w="582"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02198A" w:rsidRPr="00244BE3" w:rsidRDefault="0002198A" w:rsidP="00186ECA">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-455</w:t>
            </w:r>
          </w:p>
        </w:tc>
        <w:tc>
          <w:tcPr>
            <w:tcW w:w="582"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02198A" w:rsidRPr="00244BE3" w:rsidRDefault="0002198A" w:rsidP="00186ECA">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-11,5</w:t>
            </w:r>
          </w:p>
        </w:tc>
        <w:tc>
          <w:tcPr>
            <w:tcW w:w="582"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02198A" w:rsidRPr="00244BE3" w:rsidRDefault="0002198A" w:rsidP="00186ECA">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98,7</w:t>
            </w:r>
          </w:p>
        </w:tc>
      </w:tr>
      <w:tr w:rsidR="00007AED" w:rsidRPr="00244BE3" w:rsidTr="00DB4B76">
        <w:trPr>
          <w:trHeight w:val="20"/>
        </w:trPr>
        <w:tc>
          <w:tcPr>
            <w:tcW w:w="1124" w:type="pct"/>
            <w:tcBorders>
              <w:top w:val="outset" w:sz="6" w:space="0" w:color="000000"/>
              <w:left w:val="outset" w:sz="6" w:space="0" w:color="000000"/>
              <w:bottom w:val="outset" w:sz="6" w:space="0" w:color="000000"/>
              <w:right w:val="outset" w:sz="6" w:space="0" w:color="000000"/>
            </w:tcBorders>
            <w:shd w:val="clear" w:color="auto" w:fill="FFFFFF"/>
            <w:hideMark/>
          </w:tcPr>
          <w:p w:rsidR="0002198A" w:rsidRPr="00244BE3" w:rsidRDefault="0002198A" w:rsidP="00186ECA">
            <w:pPr>
              <w:spacing w:after="0" w:line="240" w:lineRule="auto"/>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Atlīdzība</w:t>
            </w:r>
          </w:p>
        </w:tc>
        <w:tc>
          <w:tcPr>
            <w:tcW w:w="519" w:type="pct"/>
            <w:tcBorders>
              <w:top w:val="outset" w:sz="6" w:space="0" w:color="000000"/>
              <w:left w:val="outset" w:sz="6" w:space="0" w:color="000000"/>
              <w:bottom w:val="outset" w:sz="6" w:space="0" w:color="000000"/>
              <w:right w:val="outset" w:sz="6" w:space="0" w:color="000000"/>
            </w:tcBorders>
            <w:shd w:val="clear" w:color="auto" w:fill="FFFFFF"/>
            <w:vAlign w:val="bottom"/>
            <w:hideMark/>
          </w:tcPr>
          <w:p w:rsidR="0002198A" w:rsidRPr="00244BE3" w:rsidRDefault="0002198A" w:rsidP="00186ECA">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25 297</w:t>
            </w:r>
          </w:p>
        </w:tc>
        <w:tc>
          <w:tcPr>
            <w:tcW w:w="480" w:type="pct"/>
            <w:tcBorders>
              <w:top w:val="outset" w:sz="6" w:space="0" w:color="000000"/>
              <w:left w:val="outset" w:sz="6" w:space="0" w:color="000000"/>
              <w:bottom w:val="outset" w:sz="6" w:space="0" w:color="000000"/>
              <w:right w:val="outset" w:sz="6" w:space="0" w:color="000000"/>
            </w:tcBorders>
            <w:shd w:val="clear" w:color="auto" w:fill="FFFFFF"/>
            <w:vAlign w:val="bottom"/>
            <w:hideMark/>
          </w:tcPr>
          <w:p w:rsidR="0002198A" w:rsidRPr="00244BE3" w:rsidRDefault="0002198A" w:rsidP="00186ECA">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22 427</w:t>
            </w:r>
          </w:p>
        </w:tc>
        <w:tc>
          <w:tcPr>
            <w:tcW w:w="549" w:type="pct"/>
            <w:tcBorders>
              <w:top w:val="outset" w:sz="6" w:space="0" w:color="000000"/>
              <w:left w:val="outset" w:sz="6" w:space="0" w:color="000000"/>
              <w:bottom w:val="outset" w:sz="6" w:space="0" w:color="000000"/>
              <w:right w:val="outset" w:sz="6" w:space="0" w:color="000000"/>
            </w:tcBorders>
            <w:shd w:val="clear" w:color="auto" w:fill="FFFFFF"/>
            <w:vAlign w:val="bottom"/>
            <w:hideMark/>
          </w:tcPr>
          <w:p w:rsidR="0002198A" w:rsidRPr="00244BE3" w:rsidRDefault="0002198A" w:rsidP="00186ECA">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22 343</w:t>
            </w:r>
          </w:p>
        </w:tc>
        <w:tc>
          <w:tcPr>
            <w:tcW w:w="582" w:type="pct"/>
            <w:tcBorders>
              <w:top w:val="outset" w:sz="6" w:space="0" w:color="000000"/>
              <w:left w:val="outset" w:sz="6" w:space="0" w:color="000000"/>
              <w:bottom w:val="outset" w:sz="6" w:space="0" w:color="000000"/>
              <w:right w:val="outset" w:sz="6" w:space="0" w:color="000000"/>
            </w:tcBorders>
            <w:shd w:val="clear" w:color="auto" w:fill="FFFFFF"/>
            <w:vAlign w:val="bottom"/>
            <w:hideMark/>
          </w:tcPr>
          <w:p w:rsidR="0002198A" w:rsidRPr="00244BE3" w:rsidRDefault="0002198A" w:rsidP="00186ECA">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-2 954</w:t>
            </w:r>
          </w:p>
        </w:tc>
        <w:tc>
          <w:tcPr>
            <w:tcW w:w="582"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02198A" w:rsidRPr="00244BE3" w:rsidRDefault="0002198A" w:rsidP="00186ECA">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-84</w:t>
            </w:r>
          </w:p>
        </w:tc>
        <w:tc>
          <w:tcPr>
            <w:tcW w:w="582"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02198A" w:rsidRPr="00244BE3" w:rsidRDefault="0002198A" w:rsidP="00186ECA">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-11,7</w:t>
            </w:r>
          </w:p>
        </w:tc>
        <w:tc>
          <w:tcPr>
            <w:tcW w:w="582"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02198A" w:rsidRPr="00244BE3" w:rsidRDefault="0002198A" w:rsidP="00186ECA">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99,6</w:t>
            </w:r>
          </w:p>
        </w:tc>
      </w:tr>
      <w:tr w:rsidR="00007AED" w:rsidRPr="00244BE3" w:rsidTr="00DB4B76">
        <w:trPr>
          <w:trHeight w:val="20"/>
        </w:trPr>
        <w:tc>
          <w:tcPr>
            <w:tcW w:w="1124" w:type="pct"/>
            <w:tcBorders>
              <w:top w:val="outset" w:sz="6" w:space="0" w:color="000000"/>
              <w:left w:val="outset" w:sz="6" w:space="0" w:color="000000"/>
              <w:bottom w:val="outset" w:sz="6" w:space="0" w:color="000000"/>
              <w:right w:val="outset" w:sz="6" w:space="0" w:color="000000"/>
            </w:tcBorders>
            <w:shd w:val="clear" w:color="auto" w:fill="FFFFFF"/>
            <w:hideMark/>
          </w:tcPr>
          <w:p w:rsidR="0002198A" w:rsidRPr="00244BE3" w:rsidRDefault="0002198A" w:rsidP="00DB4B76">
            <w:pPr>
              <w:spacing w:after="0" w:line="240" w:lineRule="auto"/>
              <w:jc w:val="center"/>
              <w:rPr>
                <w:rFonts w:ascii="Times New Roman" w:eastAsia="Times New Roman" w:hAnsi="Times New Roman"/>
                <w:i/>
                <w:color w:val="000000" w:themeColor="text1"/>
                <w:sz w:val="20"/>
                <w:szCs w:val="20"/>
                <w:lang w:eastAsia="lv-LV"/>
              </w:rPr>
            </w:pPr>
            <w:r w:rsidRPr="00244BE3">
              <w:rPr>
                <w:rFonts w:ascii="Times New Roman" w:eastAsia="Times New Roman" w:hAnsi="Times New Roman"/>
                <w:i/>
                <w:iCs/>
                <w:color w:val="000000" w:themeColor="text1"/>
                <w:sz w:val="20"/>
                <w:szCs w:val="20"/>
                <w:lang w:eastAsia="lv-LV"/>
              </w:rPr>
              <w:t>t.sk. atalgojums</w:t>
            </w:r>
          </w:p>
        </w:tc>
        <w:tc>
          <w:tcPr>
            <w:tcW w:w="519" w:type="pct"/>
            <w:tcBorders>
              <w:top w:val="outset" w:sz="6" w:space="0" w:color="000000"/>
              <w:left w:val="outset" w:sz="6" w:space="0" w:color="000000"/>
              <w:bottom w:val="outset" w:sz="6" w:space="0" w:color="000000"/>
              <w:right w:val="outset" w:sz="6" w:space="0" w:color="000000"/>
            </w:tcBorders>
            <w:shd w:val="clear" w:color="auto" w:fill="FFFFFF"/>
            <w:vAlign w:val="bottom"/>
            <w:hideMark/>
          </w:tcPr>
          <w:p w:rsidR="0002198A" w:rsidRPr="00244BE3" w:rsidRDefault="0002198A" w:rsidP="00186ECA">
            <w:pPr>
              <w:spacing w:after="0" w:line="240" w:lineRule="auto"/>
              <w:jc w:val="right"/>
              <w:rPr>
                <w:rFonts w:ascii="Times New Roman" w:eastAsia="Times New Roman" w:hAnsi="Times New Roman"/>
                <w:i/>
                <w:color w:val="000000" w:themeColor="text1"/>
                <w:sz w:val="20"/>
                <w:szCs w:val="20"/>
                <w:lang w:eastAsia="lv-LV"/>
              </w:rPr>
            </w:pPr>
            <w:r w:rsidRPr="00244BE3">
              <w:rPr>
                <w:rFonts w:ascii="Times New Roman" w:eastAsia="Times New Roman" w:hAnsi="Times New Roman"/>
                <w:i/>
                <w:color w:val="000000" w:themeColor="text1"/>
                <w:sz w:val="20"/>
                <w:szCs w:val="20"/>
                <w:lang w:eastAsia="lv-LV"/>
              </w:rPr>
              <w:t>17 484</w:t>
            </w:r>
          </w:p>
        </w:tc>
        <w:tc>
          <w:tcPr>
            <w:tcW w:w="480" w:type="pct"/>
            <w:tcBorders>
              <w:top w:val="outset" w:sz="6" w:space="0" w:color="000000"/>
              <w:left w:val="outset" w:sz="6" w:space="0" w:color="000000"/>
              <w:bottom w:val="outset" w:sz="6" w:space="0" w:color="000000"/>
              <w:right w:val="outset" w:sz="6" w:space="0" w:color="000000"/>
            </w:tcBorders>
            <w:shd w:val="clear" w:color="auto" w:fill="FFFFFF"/>
            <w:vAlign w:val="bottom"/>
            <w:hideMark/>
          </w:tcPr>
          <w:p w:rsidR="0002198A" w:rsidRPr="00244BE3" w:rsidRDefault="0002198A" w:rsidP="00186ECA">
            <w:pPr>
              <w:spacing w:after="0" w:line="240" w:lineRule="auto"/>
              <w:jc w:val="right"/>
              <w:rPr>
                <w:rFonts w:ascii="Times New Roman" w:eastAsia="Times New Roman" w:hAnsi="Times New Roman"/>
                <w:i/>
                <w:color w:val="000000" w:themeColor="text1"/>
                <w:sz w:val="20"/>
                <w:szCs w:val="20"/>
                <w:lang w:eastAsia="lv-LV"/>
              </w:rPr>
            </w:pPr>
            <w:r w:rsidRPr="00244BE3">
              <w:rPr>
                <w:rFonts w:ascii="Times New Roman" w:eastAsia="Times New Roman" w:hAnsi="Times New Roman"/>
                <w:i/>
                <w:color w:val="000000" w:themeColor="text1"/>
                <w:sz w:val="20"/>
                <w:szCs w:val="20"/>
                <w:lang w:eastAsia="lv-LV"/>
              </w:rPr>
              <w:t>16 214</w:t>
            </w:r>
          </w:p>
        </w:tc>
        <w:tc>
          <w:tcPr>
            <w:tcW w:w="549" w:type="pct"/>
            <w:tcBorders>
              <w:top w:val="outset" w:sz="6" w:space="0" w:color="000000"/>
              <w:left w:val="outset" w:sz="6" w:space="0" w:color="000000"/>
              <w:bottom w:val="outset" w:sz="6" w:space="0" w:color="000000"/>
              <w:right w:val="outset" w:sz="6" w:space="0" w:color="000000"/>
            </w:tcBorders>
            <w:shd w:val="clear" w:color="auto" w:fill="FFFFFF"/>
            <w:vAlign w:val="bottom"/>
            <w:hideMark/>
          </w:tcPr>
          <w:p w:rsidR="0002198A" w:rsidRPr="00244BE3" w:rsidRDefault="0002198A" w:rsidP="00186ECA">
            <w:pPr>
              <w:spacing w:after="0" w:line="240" w:lineRule="auto"/>
              <w:jc w:val="right"/>
              <w:rPr>
                <w:rFonts w:ascii="Times New Roman" w:eastAsia="Times New Roman" w:hAnsi="Times New Roman"/>
                <w:i/>
                <w:color w:val="000000" w:themeColor="text1"/>
                <w:sz w:val="20"/>
                <w:szCs w:val="20"/>
                <w:lang w:eastAsia="lv-LV"/>
              </w:rPr>
            </w:pPr>
            <w:r w:rsidRPr="00244BE3">
              <w:rPr>
                <w:rFonts w:ascii="Times New Roman" w:eastAsia="Times New Roman" w:hAnsi="Times New Roman"/>
                <w:i/>
                <w:color w:val="000000" w:themeColor="text1"/>
                <w:sz w:val="20"/>
                <w:szCs w:val="20"/>
                <w:lang w:eastAsia="lv-LV"/>
              </w:rPr>
              <w:t>16 156</w:t>
            </w:r>
          </w:p>
        </w:tc>
        <w:tc>
          <w:tcPr>
            <w:tcW w:w="582" w:type="pct"/>
            <w:tcBorders>
              <w:top w:val="outset" w:sz="6" w:space="0" w:color="000000"/>
              <w:left w:val="outset" w:sz="6" w:space="0" w:color="000000"/>
              <w:bottom w:val="outset" w:sz="6" w:space="0" w:color="000000"/>
              <w:right w:val="outset" w:sz="6" w:space="0" w:color="000000"/>
            </w:tcBorders>
            <w:shd w:val="clear" w:color="auto" w:fill="FFFFFF"/>
            <w:vAlign w:val="bottom"/>
            <w:hideMark/>
          </w:tcPr>
          <w:p w:rsidR="0002198A" w:rsidRPr="00244BE3" w:rsidRDefault="0002198A" w:rsidP="00186ECA">
            <w:pPr>
              <w:spacing w:after="0" w:line="240" w:lineRule="auto"/>
              <w:jc w:val="right"/>
              <w:rPr>
                <w:rFonts w:ascii="Times New Roman" w:eastAsia="Times New Roman" w:hAnsi="Times New Roman"/>
                <w:i/>
                <w:color w:val="000000" w:themeColor="text1"/>
                <w:sz w:val="20"/>
                <w:szCs w:val="20"/>
                <w:lang w:eastAsia="lv-LV"/>
              </w:rPr>
            </w:pPr>
            <w:r w:rsidRPr="00244BE3">
              <w:rPr>
                <w:rFonts w:ascii="Times New Roman" w:eastAsia="Times New Roman" w:hAnsi="Times New Roman"/>
                <w:i/>
                <w:color w:val="000000" w:themeColor="text1"/>
                <w:sz w:val="20"/>
                <w:szCs w:val="20"/>
                <w:lang w:eastAsia="lv-LV"/>
              </w:rPr>
              <w:t>-1 328</w:t>
            </w:r>
          </w:p>
        </w:tc>
        <w:tc>
          <w:tcPr>
            <w:tcW w:w="582"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02198A" w:rsidRPr="00244BE3" w:rsidRDefault="0002198A" w:rsidP="00186ECA">
            <w:pPr>
              <w:spacing w:after="0" w:line="240" w:lineRule="auto"/>
              <w:jc w:val="right"/>
              <w:rPr>
                <w:rFonts w:ascii="Times New Roman" w:eastAsia="Times New Roman" w:hAnsi="Times New Roman"/>
                <w:i/>
                <w:color w:val="000000" w:themeColor="text1"/>
                <w:sz w:val="20"/>
                <w:szCs w:val="20"/>
                <w:lang w:eastAsia="lv-LV"/>
              </w:rPr>
            </w:pPr>
            <w:r w:rsidRPr="00244BE3">
              <w:rPr>
                <w:rFonts w:ascii="Times New Roman" w:eastAsia="Times New Roman" w:hAnsi="Times New Roman"/>
                <w:i/>
                <w:color w:val="000000" w:themeColor="text1"/>
                <w:sz w:val="20"/>
                <w:szCs w:val="20"/>
                <w:lang w:eastAsia="lv-LV"/>
              </w:rPr>
              <w:t>-58</w:t>
            </w:r>
          </w:p>
        </w:tc>
        <w:tc>
          <w:tcPr>
            <w:tcW w:w="582"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02198A" w:rsidRPr="00244BE3" w:rsidRDefault="0002198A" w:rsidP="00186ECA">
            <w:pPr>
              <w:spacing w:after="0" w:line="240" w:lineRule="auto"/>
              <w:jc w:val="right"/>
              <w:rPr>
                <w:rFonts w:ascii="Times New Roman" w:eastAsia="Times New Roman" w:hAnsi="Times New Roman"/>
                <w:i/>
                <w:color w:val="000000" w:themeColor="text1"/>
                <w:sz w:val="20"/>
                <w:szCs w:val="20"/>
                <w:lang w:eastAsia="lv-LV"/>
              </w:rPr>
            </w:pPr>
            <w:r w:rsidRPr="00244BE3">
              <w:rPr>
                <w:rFonts w:ascii="Times New Roman" w:eastAsia="Times New Roman" w:hAnsi="Times New Roman"/>
                <w:i/>
                <w:color w:val="000000" w:themeColor="text1"/>
                <w:sz w:val="20"/>
                <w:szCs w:val="20"/>
                <w:lang w:eastAsia="lv-LV"/>
              </w:rPr>
              <w:t>-7,6</w:t>
            </w:r>
          </w:p>
        </w:tc>
        <w:tc>
          <w:tcPr>
            <w:tcW w:w="582"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02198A" w:rsidRPr="00244BE3" w:rsidRDefault="0002198A" w:rsidP="00186ECA">
            <w:pPr>
              <w:spacing w:after="0" w:line="240" w:lineRule="auto"/>
              <w:jc w:val="right"/>
              <w:rPr>
                <w:rFonts w:ascii="Times New Roman" w:eastAsia="Times New Roman" w:hAnsi="Times New Roman"/>
                <w:i/>
                <w:color w:val="000000" w:themeColor="text1"/>
                <w:sz w:val="20"/>
                <w:szCs w:val="20"/>
                <w:lang w:eastAsia="lv-LV"/>
              </w:rPr>
            </w:pPr>
            <w:r w:rsidRPr="00244BE3">
              <w:rPr>
                <w:rFonts w:ascii="Times New Roman" w:eastAsia="Times New Roman" w:hAnsi="Times New Roman"/>
                <w:i/>
                <w:color w:val="000000" w:themeColor="text1"/>
                <w:sz w:val="20"/>
                <w:szCs w:val="20"/>
                <w:lang w:eastAsia="lv-LV"/>
              </w:rPr>
              <w:t>99,6</w:t>
            </w:r>
          </w:p>
        </w:tc>
      </w:tr>
    </w:tbl>
    <w:p w:rsidR="0002198A" w:rsidRPr="00244BE3" w:rsidRDefault="0002198A" w:rsidP="00186ECA">
      <w:pPr>
        <w:spacing w:after="120" w:line="240" w:lineRule="auto"/>
        <w:ind w:firstLine="709"/>
        <w:jc w:val="both"/>
        <w:rPr>
          <w:rFonts w:ascii="Times New Roman" w:eastAsia="Times New Roman" w:hAnsi="Times New Roman"/>
          <w:b/>
          <w:color w:val="000000" w:themeColor="text1"/>
          <w:sz w:val="24"/>
          <w:szCs w:val="24"/>
        </w:rPr>
      </w:pPr>
    </w:p>
    <w:p w:rsidR="0002198A" w:rsidRDefault="0002198A" w:rsidP="00EE3631">
      <w:pPr>
        <w:spacing w:after="120" w:line="240" w:lineRule="auto"/>
        <w:ind w:firstLine="709"/>
        <w:jc w:val="both"/>
        <w:rPr>
          <w:rFonts w:ascii="Times New Roman" w:hAnsi="Times New Roman"/>
          <w:color w:val="000000" w:themeColor="text1"/>
          <w:sz w:val="28"/>
          <w:szCs w:val="28"/>
        </w:rPr>
      </w:pPr>
      <w:r w:rsidRPr="00244BE3">
        <w:rPr>
          <w:rFonts w:ascii="Times New Roman" w:eastAsia="Times New Roman" w:hAnsi="Times New Roman"/>
          <w:b/>
          <w:color w:val="000000" w:themeColor="text1"/>
          <w:sz w:val="28"/>
          <w:szCs w:val="28"/>
        </w:rPr>
        <w:t>Iekšlietu ministrijas</w:t>
      </w:r>
      <w:r w:rsidRPr="00244BE3">
        <w:rPr>
          <w:rFonts w:ascii="Times New Roman" w:eastAsia="Times New Roman" w:hAnsi="Times New Roman"/>
          <w:color w:val="000000" w:themeColor="text1"/>
          <w:sz w:val="28"/>
          <w:szCs w:val="28"/>
        </w:rPr>
        <w:t xml:space="preserve"> 2011.gada pirmajā ceturksnī izlietotie līdzekļi ir 34,1</w:t>
      </w:r>
      <w:r w:rsidR="00186ECA" w:rsidRPr="00244BE3">
        <w:rPr>
          <w:rFonts w:ascii="Times New Roman" w:eastAsia="Times New Roman" w:hAnsi="Times New Roman"/>
          <w:color w:val="000000" w:themeColor="text1"/>
          <w:sz w:val="28"/>
          <w:szCs w:val="28"/>
        </w:rPr>
        <w:t> milj. l</w:t>
      </w:r>
      <w:r w:rsidRPr="00244BE3">
        <w:rPr>
          <w:rFonts w:ascii="Times New Roman" w:eastAsia="Times New Roman" w:hAnsi="Times New Roman"/>
          <w:color w:val="000000" w:themeColor="text1"/>
          <w:sz w:val="28"/>
          <w:szCs w:val="28"/>
        </w:rPr>
        <w:t>atu jeb 98,7% no pārskata periodā plānotā, kas ir par 4,4</w:t>
      </w:r>
      <w:r w:rsidR="00186ECA" w:rsidRPr="00244BE3">
        <w:rPr>
          <w:rFonts w:ascii="Times New Roman" w:eastAsia="Times New Roman" w:hAnsi="Times New Roman"/>
          <w:color w:val="000000" w:themeColor="text1"/>
          <w:sz w:val="28"/>
          <w:szCs w:val="28"/>
        </w:rPr>
        <w:t> milj. l</w:t>
      </w:r>
      <w:r w:rsidRPr="00244BE3">
        <w:rPr>
          <w:rFonts w:ascii="Times New Roman" w:eastAsia="Times New Roman" w:hAnsi="Times New Roman"/>
          <w:color w:val="000000" w:themeColor="text1"/>
          <w:sz w:val="28"/>
          <w:szCs w:val="28"/>
        </w:rPr>
        <w:t xml:space="preserve">atu jeb 11,5% mazāk nekā 2010. gada pirmajā ceturksnī. Izdevumu samazinājums galvenokārt saistīts ar likumā „Par valsts budžetu 2011. gadam” noteiktajiem konsolidācijas pasākumiem, ko pamatā veido izdevumu samazinājums atlīdzībai lielākajos Iekšlietu ministrijas dienestos, bērna piedzimšanas pabalsta izmaksām Iekšlietu ministrijas sistēmas iestāžu amatpersonām ar speciālajām dienesta pakāpēm paredzētā finansējuma samazinājums saistībā ar normatīvā regulējuma izmaiņām, kā arī telpu </w:t>
      </w:r>
      <w:r w:rsidRPr="00244BE3">
        <w:rPr>
          <w:rFonts w:ascii="Times New Roman" w:hAnsi="Times New Roman"/>
          <w:color w:val="000000" w:themeColor="text1"/>
          <w:sz w:val="28"/>
          <w:szCs w:val="28"/>
        </w:rPr>
        <w:t xml:space="preserve">nomas maksas izdevumu samazinājums valsts akciju sabiedrībai „Valsts </w:t>
      </w:r>
      <w:r w:rsidR="00DB4B76">
        <w:rPr>
          <w:rFonts w:ascii="Times New Roman" w:hAnsi="Times New Roman"/>
          <w:color w:val="000000" w:themeColor="text1"/>
          <w:sz w:val="28"/>
          <w:szCs w:val="28"/>
        </w:rPr>
        <w:t xml:space="preserve">nekustamie īpašumi” 15% apmērā, </w:t>
      </w:r>
      <w:r w:rsidRPr="00244BE3">
        <w:rPr>
          <w:rFonts w:ascii="Times New Roman" w:hAnsi="Times New Roman"/>
          <w:color w:val="000000" w:themeColor="text1"/>
          <w:sz w:val="28"/>
          <w:szCs w:val="28"/>
        </w:rPr>
        <w:t>tai skaitā:</w:t>
      </w:r>
    </w:p>
    <w:p w:rsidR="00725998" w:rsidRDefault="00725998" w:rsidP="00EE3631">
      <w:pPr>
        <w:spacing w:after="120" w:line="240" w:lineRule="auto"/>
        <w:ind w:firstLine="709"/>
        <w:jc w:val="both"/>
        <w:rPr>
          <w:rFonts w:ascii="Times New Roman" w:hAnsi="Times New Roman"/>
          <w:color w:val="000000" w:themeColor="text1"/>
          <w:sz w:val="28"/>
          <w:szCs w:val="28"/>
        </w:rPr>
      </w:pPr>
    </w:p>
    <w:p w:rsidR="00725998" w:rsidRDefault="00725998" w:rsidP="00EE3631">
      <w:pPr>
        <w:spacing w:after="120" w:line="240" w:lineRule="auto"/>
        <w:ind w:firstLine="709"/>
        <w:jc w:val="both"/>
        <w:rPr>
          <w:rFonts w:ascii="Times New Roman" w:hAnsi="Times New Roman"/>
          <w:color w:val="000000" w:themeColor="text1"/>
          <w:sz w:val="28"/>
          <w:szCs w:val="28"/>
        </w:rPr>
      </w:pPr>
    </w:p>
    <w:p w:rsidR="00725998" w:rsidRDefault="00725998" w:rsidP="00EE3631">
      <w:pPr>
        <w:spacing w:after="120" w:line="240" w:lineRule="auto"/>
        <w:ind w:firstLine="709"/>
        <w:jc w:val="both"/>
        <w:rPr>
          <w:rFonts w:ascii="Times New Roman" w:hAnsi="Times New Roman"/>
          <w:color w:val="000000" w:themeColor="text1"/>
          <w:sz w:val="28"/>
          <w:szCs w:val="28"/>
        </w:rPr>
      </w:pPr>
    </w:p>
    <w:p w:rsidR="00725998" w:rsidRPr="00244BE3" w:rsidRDefault="00725998" w:rsidP="00EE3631">
      <w:pPr>
        <w:spacing w:after="120" w:line="240" w:lineRule="auto"/>
        <w:ind w:firstLine="709"/>
        <w:jc w:val="both"/>
        <w:rPr>
          <w:rFonts w:ascii="Times New Roman" w:hAnsi="Times New Roman"/>
          <w:color w:val="000000" w:themeColor="text1"/>
          <w:sz w:val="28"/>
          <w:szCs w:val="28"/>
        </w:rPr>
      </w:pPr>
    </w:p>
    <w:p w:rsidR="0002198A" w:rsidRPr="00725998" w:rsidRDefault="0002198A" w:rsidP="002C3CA0">
      <w:pPr>
        <w:spacing w:after="120" w:line="240" w:lineRule="auto"/>
        <w:jc w:val="both"/>
        <w:rPr>
          <w:rFonts w:ascii="Times New Roman" w:hAnsi="Times New Roman"/>
          <w:color w:val="000000" w:themeColor="text1"/>
          <w:sz w:val="24"/>
          <w:szCs w:val="24"/>
        </w:rPr>
      </w:pPr>
      <w:r w:rsidRPr="00725998">
        <w:rPr>
          <w:rFonts w:ascii="Times New Roman" w:hAnsi="Times New Roman"/>
          <w:color w:val="000000" w:themeColor="text1"/>
          <w:sz w:val="24"/>
          <w:szCs w:val="24"/>
        </w:rPr>
        <w:lastRenderedPageBreak/>
        <w:t>Valsts pamatfunkciju īstenošana</w:t>
      </w:r>
    </w:p>
    <w:tbl>
      <w:tblPr>
        <w:tblW w:w="4996" w:type="pct"/>
        <w:tblInd w:w="3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2046"/>
        <w:gridCol w:w="949"/>
        <w:gridCol w:w="898"/>
        <w:gridCol w:w="991"/>
        <w:gridCol w:w="1060"/>
        <w:gridCol w:w="1060"/>
        <w:gridCol w:w="1060"/>
        <w:gridCol w:w="1060"/>
      </w:tblGrid>
      <w:tr w:rsidR="00D26051" w:rsidRPr="00244BE3" w:rsidTr="00DB4B76">
        <w:trPr>
          <w:trHeight w:val="20"/>
        </w:trPr>
        <w:tc>
          <w:tcPr>
            <w:tcW w:w="1121"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D26051" w:rsidRPr="009819DB" w:rsidRDefault="00D26051" w:rsidP="00D2605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Finansiālie rādītāji</w:t>
            </w:r>
          </w:p>
        </w:tc>
        <w:tc>
          <w:tcPr>
            <w:tcW w:w="520"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D26051" w:rsidRPr="009819DB" w:rsidRDefault="00D26051" w:rsidP="00D2605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2010.g.</w:t>
            </w:r>
          </w:p>
          <w:p w:rsidR="00D26051" w:rsidRPr="009819DB" w:rsidRDefault="00D26051" w:rsidP="00D2605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 cet.</w:t>
            </w:r>
          </w:p>
          <w:p w:rsidR="00D26051" w:rsidRPr="009819DB" w:rsidRDefault="00D26051" w:rsidP="00D2605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 xml:space="preserve">izpilde </w:t>
            </w:r>
          </w:p>
        </w:tc>
        <w:tc>
          <w:tcPr>
            <w:tcW w:w="492"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D26051" w:rsidRPr="009819DB" w:rsidRDefault="00D26051" w:rsidP="00D2605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2011.g.</w:t>
            </w:r>
          </w:p>
          <w:p w:rsidR="00D26051" w:rsidRPr="009819DB" w:rsidRDefault="00D26051" w:rsidP="00D2605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 cet.</w:t>
            </w:r>
          </w:p>
          <w:p w:rsidR="00D26051" w:rsidRPr="009819DB" w:rsidRDefault="00D26051" w:rsidP="00D2605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plāns</w:t>
            </w:r>
          </w:p>
        </w:tc>
        <w:tc>
          <w:tcPr>
            <w:tcW w:w="543"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D26051" w:rsidRPr="009819DB" w:rsidRDefault="00D26051" w:rsidP="00D2605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2011.g.</w:t>
            </w:r>
          </w:p>
          <w:p w:rsidR="00D26051" w:rsidRPr="009819DB" w:rsidRDefault="00D26051" w:rsidP="00D2605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 cet.</w:t>
            </w:r>
          </w:p>
          <w:p w:rsidR="00D26051" w:rsidRPr="009819DB" w:rsidRDefault="00D26051" w:rsidP="00D2605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izpilde</w:t>
            </w:r>
          </w:p>
        </w:tc>
        <w:tc>
          <w:tcPr>
            <w:tcW w:w="581"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D26051" w:rsidRPr="009819DB" w:rsidRDefault="00D26051" w:rsidP="00D2605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2011.g. I cet.</w:t>
            </w:r>
          </w:p>
          <w:p w:rsidR="00D26051" w:rsidRPr="009819DB" w:rsidRDefault="00D26051" w:rsidP="00D2605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izpilde pret</w:t>
            </w:r>
          </w:p>
          <w:p w:rsidR="00D26051" w:rsidRPr="009819DB" w:rsidRDefault="00D26051" w:rsidP="00D2605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2010.g. I cet. izpildi</w:t>
            </w:r>
          </w:p>
        </w:tc>
        <w:tc>
          <w:tcPr>
            <w:tcW w:w="581"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D26051" w:rsidRPr="009819DB" w:rsidRDefault="00D26051" w:rsidP="00D2605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2011.g.I cet.</w:t>
            </w:r>
          </w:p>
          <w:p w:rsidR="00D26051" w:rsidRPr="009819DB" w:rsidRDefault="00D26051" w:rsidP="00D2605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izpilde pret</w:t>
            </w:r>
          </w:p>
          <w:p w:rsidR="00D26051" w:rsidRPr="009819DB" w:rsidRDefault="00D26051" w:rsidP="00D2605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2011.g. I cet.</w:t>
            </w:r>
          </w:p>
          <w:p w:rsidR="00D26051" w:rsidRPr="009819DB" w:rsidRDefault="00D26051" w:rsidP="00D2605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plānu</w:t>
            </w:r>
          </w:p>
        </w:tc>
        <w:tc>
          <w:tcPr>
            <w:tcW w:w="581"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D26051" w:rsidRPr="009819DB" w:rsidRDefault="00D26051" w:rsidP="00D2605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2011.g. I cet.</w:t>
            </w:r>
          </w:p>
          <w:p w:rsidR="00D26051" w:rsidRPr="009819DB" w:rsidRDefault="00D26051" w:rsidP="00D2605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izpilde pret 2010.g. I cet.</w:t>
            </w:r>
          </w:p>
          <w:p w:rsidR="00D26051" w:rsidRPr="009819DB" w:rsidRDefault="00D26051" w:rsidP="00D2605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izpildi</w:t>
            </w:r>
          </w:p>
        </w:tc>
        <w:tc>
          <w:tcPr>
            <w:tcW w:w="581"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D26051" w:rsidRPr="009819DB" w:rsidRDefault="00D26051" w:rsidP="00D2605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2011.g. I cet.</w:t>
            </w:r>
          </w:p>
          <w:p w:rsidR="00D26051" w:rsidRPr="009819DB" w:rsidRDefault="00D26051" w:rsidP="00D2605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izpilde pret 2011.g. I cet. plāna</w:t>
            </w:r>
          </w:p>
        </w:tc>
      </w:tr>
      <w:tr w:rsidR="00D26051" w:rsidRPr="00244BE3" w:rsidTr="00DB4B76">
        <w:trPr>
          <w:trHeight w:val="20"/>
        </w:trPr>
        <w:tc>
          <w:tcPr>
            <w:tcW w:w="1121"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D26051" w:rsidRPr="009819DB" w:rsidRDefault="00D26051" w:rsidP="00D26051">
            <w:pPr>
              <w:spacing w:after="0" w:line="240" w:lineRule="auto"/>
              <w:jc w:val="center"/>
              <w:rPr>
                <w:rFonts w:ascii="Times New Roman" w:hAnsi="Times New Roman"/>
                <w:i/>
                <w:color w:val="000000" w:themeColor="text1"/>
                <w:sz w:val="16"/>
                <w:szCs w:val="16"/>
                <w:lang w:eastAsia="lv-LV"/>
              </w:rPr>
            </w:pPr>
          </w:p>
        </w:tc>
        <w:tc>
          <w:tcPr>
            <w:tcW w:w="2717" w:type="pct"/>
            <w:gridSpan w:val="5"/>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D26051" w:rsidRPr="009819DB" w:rsidRDefault="00D26051" w:rsidP="00D26051">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tūkstošos latu</w:t>
            </w:r>
          </w:p>
        </w:tc>
        <w:tc>
          <w:tcPr>
            <w:tcW w:w="1162" w:type="pct"/>
            <w:gridSpan w:val="2"/>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D26051" w:rsidRPr="009819DB" w:rsidRDefault="00D26051" w:rsidP="00D26051">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w:t>
            </w:r>
          </w:p>
        </w:tc>
      </w:tr>
      <w:tr w:rsidR="00D26051" w:rsidRPr="00244BE3" w:rsidTr="00DB4B76">
        <w:trPr>
          <w:trHeight w:val="20"/>
        </w:trPr>
        <w:tc>
          <w:tcPr>
            <w:tcW w:w="1121"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D26051" w:rsidRPr="009819DB" w:rsidRDefault="00D26051" w:rsidP="00D26051">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1</w:t>
            </w:r>
          </w:p>
        </w:tc>
        <w:tc>
          <w:tcPr>
            <w:tcW w:w="520"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D26051" w:rsidRPr="009819DB" w:rsidRDefault="00D26051" w:rsidP="00D26051">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2</w:t>
            </w:r>
          </w:p>
        </w:tc>
        <w:tc>
          <w:tcPr>
            <w:tcW w:w="492"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D26051" w:rsidRPr="009819DB" w:rsidRDefault="00D26051" w:rsidP="00D26051">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3</w:t>
            </w:r>
          </w:p>
        </w:tc>
        <w:tc>
          <w:tcPr>
            <w:tcW w:w="543"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D26051" w:rsidRPr="009819DB" w:rsidRDefault="00D26051" w:rsidP="00D26051">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4</w:t>
            </w:r>
          </w:p>
        </w:tc>
        <w:tc>
          <w:tcPr>
            <w:tcW w:w="581"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D26051" w:rsidRPr="009819DB" w:rsidRDefault="00D26051" w:rsidP="00D26051">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5 = 4-2</w:t>
            </w:r>
          </w:p>
        </w:tc>
        <w:tc>
          <w:tcPr>
            <w:tcW w:w="581"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D26051" w:rsidRPr="009819DB" w:rsidRDefault="00D26051" w:rsidP="00D26051">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6=4-3</w:t>
            </w:r>
          </w:p>
        </w:tc>
        <w:tc>
          <w:tcPr>
            <w:tcW w:w="581"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D26051" w:rsidRPr="00D26051" w:rsidRDefault="00D26051" w:rsidP="00D26051">
            <w:pPr>
              <w:spacing w:after="0" w:line="240" w:lineRule="auto"/>
              <w:jc w:val="center"/>
              <w:rPr>
                <w:rFonts w:ascii="Times New Roman" w:hAnsi="Times New Roman"/>
                <w:i/>
                <w:color w:val="000000" w:themeColor="text1"/>
                <w:sz w:val="14"/>
                <w:szCs w:val="14"/>
                <w:lang w:eastAsia="lv-LV"/>
              </w:rPr>
            </w:pPr>
            <w:r w:rsidRPr="00D26051">
              <w:rPr>
                <w:rFonts w:ascii="Times New Roman" w:hAnsi="Times New Roman"/>
                <w:i/>
                <w:color w:val="000000" w:themeColor="text1"/>
                <w:sz w:val="14"/>
                <w:szCs w:val="14"/>
                <w:lang w:eastAsia="lv-LV"/>
              </w:rPr>
              <w:t>7=4/2*100-100</w:t>
            </w:r>
          </w:p>
        </w:tc>
        <w:tc>
          <w:tcPr>
            <w:tcW w:w="581"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D26051" w:rsidRPr="009819DB" w:rsidRDefault="00D26051" w:rsidP="00D26051">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8=4/3*100</w:t>
            </w:r>
          </w:p>
        </w:tc>
      </w:tr>
      <w:tr w:rsidR="009D2011" w:rsidRPr="00244BE3" w:rsidTr="00DB4B76">
        <w:trPr>
          <w:trHeight w:val="20"/>
        </w:trPr>
        <w:tc>
          <w:tcPr>
            <w:tcW w:w="1121" w:type="pct"/>
            <w:tcBorders>
              <w:top w:val="outset" w:sz="6" w:space="0" w:color="000000"/>
              <w:left w:val="outset" w:sz="6" w:space="0" w:color="000000"/>
              <w:bottom w:val="outset" w:sz="6" w:space="0" w:color="000000"/>
              <w:right w:val="outset" w:sz="6" w:space="0" w:color="000000"/>
            </w:tcBorders>
            <w:shd w:val="clear" w:color="auto" w:fill="FFFFFF"/>
            <w:hideMark/>
          </w:tcPr>
          <w:p w:rsidR="0002198A" w:rsidRPr="00244BE3" w:rsidRDefault="0002198A" w:rsidP="00186ECA">
            <w:pPr>
              <w:spacing w:after="0" w:line="240" w:lineRule="auto"/>
              <w:rPr>
                <w:rFonts w:ascii="Times New Roman" w:eastAsia="Times New Roman" w:hAnsi="Times New Roman"/>
                <w:color w:val="000000" w:themeColor="text1"/>
                <w:sz w:val="20"/>
                <w:szCs w:val="20"/>
                <w:lang w:eastAsia="lv-LV"/>
              </w:rPr>
            </w:pPr>
            <w:r w:rsidRPr="00244BE3">
              <w:rPr>
                <w:rFonts w:ascii="Times New Roman" w:eastAsia="Times New Roman" w:hAnsi="Times New Roman"/>
                <w:b/>
                <w:bCs/>
                <w:color w:val="000000" w:themeColor="text1"/>
                <w:sz w:val="20"/>
                <w:szCs w:val="20"/>
                <w:lang w:eastAsia="lv-LV"/>
              </w:rPr>
              <w:t>Resursi izdevumu segšanai</w:t>
            </w:r>
          </w:p>
        </w:tc>
        <w:tc>
          <w:tcPr>
            <w:tcW w:w="520" w:type="pct"/>
            <w:tcBorders>
              <w:top w:val="outset" w:sz="6" w:space="0" w:color="000000"/>
              <w:left w:val="outset" w:sz="6" w:space="0" w:color="000000"/>
              <w:bottom w:val="outset" w:sz="6" w:space="0" w:color="000000"/>
              <w:right w:val="outset" w:sz="6" w:space="0" w:color="000000"/>
            </w:tcBorders>
            <w:shd w:val="clear" w:color="auto" w:fill="FFFFFF"/>
            <w:vAlign w:val="bottom"/>
            <w:hideMark/>
          </w:tcPr>
          <w:p w:rsidR="0002198A" w:rsidRPr="00244BE3" w:rsidRDefault="0002198A" w:rsidP="00186ECA">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37 860</w:t>
            </w:r>
          </w:p>
        </w:tc>
        <w:tc>
          <w:tcPr>
            <w:tcW w:w="492" w:type="pct"/>
            <w:tcBorders>
              <w:top w:val="outset" w:sz="6" w:space="0" w:color="000000"/>
              <w:left w:val="outset" w:sz="6" w:space="0" w:color="000000"/>
              <w:bottom w:val="outset" w:sz="6" w:space="0" w:color="000000"/>
              <w:right w:val="outset" w:sz="6" w:space="0" w:color="000000"/>
            </w:tcBorders>
            <w:shd w:val="clear" w:color="auto" w:fill="FFFFFF"/>
            <w:vAlign w:val="bottom"/>
            <w:hideMark/>
          </w:tcPr>
          <w:p w:rsidR="0002198A" w:rsidRPr="00244BE3" w:rsidRDefault="0002198A" w:rsidP="00186ECA">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33 562</w:t>
            </w:r>
          </w:p>
        </w:tc>
        <w:tc>
          <w:tcPr>
            <w:tcW w:w="543" w:type="pct"/>
            <w:tcBorders>
              <w:top w:val="outset" w:sz="6" w:space="0" w:color="000000"/>
              <w:left w:val="outset" w:sz="6" w:space="0" w:color="000000"/>
              <w:bottom w:val="outset" w:sz="6" w:space="0" w:color="000000"/>
              <w:right w:val="outset" w:sz="6" w:space="0" w:color="000000"/>
            </w:tcBorders>
            <w:shd w:val="clear" w:color="auto" w:fill="FFFFFF"/>
            <w:vAlign w:val="bottom"/>
            <w:hideMark/>
          </w:tcPr>
          <w:p w:rsidR="0002198A" w:rsidRPr="00244BE3" w:rsidRDefault="0002198A" w:rsidP="00186ECA">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33 561</w:t>
            </w:r>
          </w:p>
        </w:tc>
        <w:tc>
          <w:tcPr>
            <w:tcW w:w="581" w:type="pct"/>
            <w:tcBorders>
              <w:top w:val="outset" w:sz="6" w:space="0" w:color="000000"/>
              <w:left w:val="outset" w:sz="6" w:space="0" w:color="000000"/>
              <w:bottom w:val="outset" w:sz="6" w:space="0" w:color="000000"/>
              <w:right w:val="outset" w:sz="6" w:space="0" w:color="000000"/>
            </w:tcBorders>
            <w:shd w:val="clear" w:color="auto" w:fill="FFFFFF"/>
            <w:vAlign w:val="bottom"/>
            <w:hideMark/>
          </w:tcPr>
          <w:p w:rsidR="0002198A" w:rsidRPr="00244BE3" w:rsidRDefault="0002198A" w:rsidP="00186ECA">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-4 299</w:t>
            </w:r>
          </w:p>
        </w:tc>
        <w:tc>
          <w:tcPr>
            <w:tcW w:w="581"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02198A" w:rsidRPr="00244BE3" w:rsidRDefault="0002198A" w:rsidP="00186ECA">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-1</w:t>
            </w:r>
          </w:p>
        </w:tc>
        <w:tc>
          <w:tcPr>
            <w:tcW w:w="581"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02198A" w:rsidRPr="00244BE3" w:rsidRDefault="0002198A" w:rsidP="00186ECA">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-11,4</w:t>
            </w:r>
          </w:p>
        </w:tc>
        <w:tc>
          <w:tcPr>
            <w:tcW w:w="581"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02198A" w:rsidRPr="00244BE3" w:rsidRDefault="0002198A" w:rsidP="00186ECA">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100,0</w:t>
            </w:r>
          </w:p>
        </w:tc>
      </w:tr>
      <w:tr w:rsidR="009D2011" w:rsidRPr="00244BE3" w:rsidTr="00DB4B76">
        <w:trPr>
          <w:trHeight w:val="20"/>
        </w:trPr>
        <w:tc>
          <w:tcPr>
            <w:tcW w:w="1121" w:type="pct"/>
            <w:tcBorders>
              <w:top w:val="outset" w:sz="6" w:space="0" w:color="000000"/>
              <w:left w:val="outset" w:sz="6" w:space="0" w:color="000000"/>
              <w:bottom w:val="outset" w:sz="6" w:space="0" w:color="000000"/>
              <w:right w:val="outset" w:sz="6" w:space="0" w:color="000000"/>
            </w:tcBorders>
            <w:shd w:val="clear" w:color="auto" w:fill="FFFFFF"/>
            <w:hideMark/>
          </w:tcPr>
          <w:p w:rsidR="0002198A" w:rsidRPr="00244BE3" w:rsidRDefault="0002198A" w:rsidP="00186ECA">
            <w:pPr>
              <w:spacing w:after="0" w:line="240" w:lineRule="auto"/>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Ieņēmumi no maksas pakalpojumiem un citi pašu ieņēmumi</w:t>
            </w:r>
          </w:p>
        </w:tc>
        <w:tc>
          <w:tcPr>
            <w:tcW w:w="520" w:type="pct"/>
            <w:tcBorders>
              <w:top w:val="outset" w:sz="6" w:space="0" w:color="000000"/>
              <w:left w:val="outset" w:sz="6" w:space="0" w:color="000000"/>
              <w:bottom w:val="outset" w:sz="6" w:space="0" w:color="000000"/>
              <w:right w:val="outset" w:sz="6" w:space="0" w:color="000000"/>
            </w:tcBorders>
            <w:shd w:val="clear" w:color="auto" w:fill="FFFFFF"/>
            <w:vAlign w:val="bottom"/>
            <w:hideMark/>
          </w:tcPr>
          <w:p w:rsidR="0002198A" w:rsidRPr="00244BE3" w:rsidRDefault="0002198A" w:rsidP="00186ECA">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786</w:t>
            </w:r>
          </w:p>
        </w:tc>
        <w:tc>
          <w:tcPr>
            <w:tcW w:w="492" w:type="pct"/>
            <w:tcBorders>
              <w:top w:val="outset" w:sz="6" w:space="0" w:color="000000"/>
              <w:left w:val="outset" w:sz="6" w:space="0" w:color="000000"/>
              <w:bottom w:val="outset" w:sz="6" w:space="0" w:color="000000"/>
              <w:right w:val="outset" w:sz="6" w:space="0" w:color="000000"/>
            </w:tcBorders>
            <w:shd w:val="clear" w:color="auto" w:fill="FFFFFF"/>
            <w:vAlign w:val="bottom"/>
            <w:hideMark/>
          </w:tcPr>
          <w:p w:rsidR="0002198A" w:rsidRPr="00244BE3" w:rsidRDefault="0002198A" w:rsidP="00186ECA">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964</w:t>
            </w:r>
          </w:p>
        </w:tc>
        <w:tc>
          <w:tcPr>
            <w:tcW w:w="543" w:type="pct"/>
            <w:tcBorders>
              <w:top w:val="outset" w:sz="6" w:space="0" w:color="000000"/>
              <w:left w:val="outset" w:sz="6" w:space="0" w:color="000000"/>
              <w:bottom w:val="outset" w:sz="6" w:space="0" w:color="000000"/>
              <w:right w:val="outset" w:sz="6" w:space="0" w:color="000000"/>
            </w:tcBorders>
            <w:shd w:val="clear" w:color="auto" w:fill="FFFFFF"/>
            <w:vAlign w:val="bottom"/>
            <w:hideMark/>
          </w:tcPr>
          <w:p w:rsidR="0002198A" w:rsidRPr="00244BE3" w:rsidRDefault="0002198A" w:rsidP="00186ECA">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963</w:t>
            </w:r>
          </w:p>
        </w:tc>
        <w:tc>
          <w:tcPr>
            <w:tcW w:w="581" w:type="pct"/>
            <w:tcBorders>
              <w:top w:val="outset" w:sz="6" w:space="0" w:color="000000"/>
              <w:left w:val="outset" w:sz="6" w:space="0" w:color="000000"/>
              <w:bottom w:val="outset" w:sz="6" w:space="0" w:color="000000"/>
              <w:right w:val="outset" w:sz="6" w:space="0" w:color="000000"/>
            </w:tcBorders>
            <w:shd w:val="clear" w:color="auto" w:fill="FFFFFF"/>
            <w:vAlign w:val="bottom"/>
            <w:hideMark/>
          </w:tcPr>
          <w:p w:rsidR="0002198A" w:rsidRPr="00244BE3" w:rsidRDefault="0002198A" w:rsidP="00186ECA">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177</w:t>
            </w:r>
          </w:p>
        </w:tc>
        <w:tc>
          <w:tcPr>
            <w:tcW w:w="581"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02198A" w:rsidRPr="00244BE3" w:rsidRDefault="0002198A" w:rsidP="00186ECA">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w:t>
            </w:r>
          </w:p>
        </w:tc>
        <w:tc>
          <w:tcPr>
            <w:tcW w:w="581"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02198A" w:rsidRPr="00244BE3" w:rsidRDefault="0002198A" w:rsidP="00186ECA">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22,5</w:t>
            </w:r>
          </w:p>
        </w:tc>
        <w:tc>
          <w:tcPr>
            <w:tcW w:w="581"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02198A" w:rsidRPr="00244BE3" w:rsidRDefault="0002198A" w:rsidP="00186ECA">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99,9</w:t>
            </w:r>
          </w:p>
        </w:tc>
      </w:tr>
      <w:tr w:rsidR="009D2011" w:rsidRPr="00244BE3" w:rsidTr="00DB4B76">
        <w:trPr>
          <w:trHeight w:val="20"/>
        </w:trPr>
        <w:tc>
          <w:tcPr>
            <w:tcW w:w="1121" w:type="pct"/>
            <w:tcBorders>
              <w:top w:val="outset" w:sz="6" w:space="0" w:color="000000"/>
              <w:left w:val="outset" w:sz="6" w:space="0" w:color="000000"/>
              <w:bottom w:val="outset" w:sz="6" w:space="0" w:color="000000"/>
              <w:right w:val="outset" w:sz="6" w:space="0" w:color="000000"/>
            </w:tcBorders>
            <w:shd w:val="clear" w:color="auto" w:fill="FFFFFF"/>
            <w:hideMark/>
          </w:tcPr>
          <w:p w:rsidR="0002198A" w:rsidRPr="00244BE3" w:rsidRDefault="0002198A" w:rsidP="00186ECA">
            <w:pPr>
              <w:spacing w:after="0" w:line="240" w:lineRule="auto"/>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Dotācija no vispārējiem ieņēmumiem</w:t>
            </w:r>
          </w:p>
        </w:tc>
        <w:tc>
          <w:tcPr>
            <w:tcW w:w="520" w:type="pct"/>
            <w:tcBorders>
              <w:top w:val="outset" w:sz="6" w:space="0" w:color="000000"/>
              <w:left w:val="outset" w:sz="6" w:space="0" w:color="000000"/>
              <w:bottom w:val="outset" w:sz="6" w:space="0" w:color="000000"/>
              <w:right w:val="outset" w:sz="6" w:space="0" w:color="000000"/>
            </w:tcBorders>
            <w:shd w:val="clear" w:color="auto" w:fill="FFFFFF"/>
            <w:vAlign w:val="bottom"/>
            <w:hideMark/>
          </w:tcPr>
          <w:p w:rsidR="0002198A" w:rsidRPr="00244BE3" w:rsidRDefault="0002198A" w:rsidP="00186ECA">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37 265</w:t>
            </w:r>
          </w:p>
        </w:tc>
        <w:tc>
          <w:tcPr>
            <w:tcW w:w="492" w:type="pct"/>
            <w:tcBorders>
              <w:top w:val="outset" w:sz="6" w:space="0" w:color="000000"/>
              <w:left w:val="outset" w:sz="6" w:space="0" w:color="000000"/>
              <w:bottom w:val="outset" w:sz="6" w:space="0" w:color="000000"/>
              <w:right w:val="outset" w:sz="6" w:space="0" w:color="000000"/>
            </w:tcBorders>
            <w:shd w:val="clear" w:color="auto" w:fill="FFFFFF"/>
            <w:vAlign w:val="bottom"/>
            <w:hideMark/>
          </w:tcPr>
          <w:p w:rsidR="0002198A" w:rsidRPr="00244BE3" w:rsidRDefault="0002198A" w:rsidP="00186ECA">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32 598</w:t>
            </w:r>
          </w:p>
        </w:tc>
        <w:tc>
          <w:tcPr>
            <w:tcW w:w="543" w:type="pct"/>
            <w:tcBorders>
              <w:top w:val="outset" w:sz="6" w:space="0" w:color="000000"/>
              <w:left w:val="outset" w:sz="6" w:space="0" w:color="000000"/>
              <w:bottom w:val="outset" w:sz="6" w:space="0" w:color="000000"/>
              <w:right w:val="outset" w:sz="6" w:space="0" w:color="000000"/>
            </w:tcBorders>
            <w:shd w:val="clear" w:color="auto" w:fill="FFFFFF"/>
            <w:vAlign w:val="bottom"/>
            <w:hideMark/>
          </w:tcPr>
          <w:p w:rsidR="0002198A" w:rsidRPr="00244BE3" w:rsidRDefault="0002198A" w:rsidP="00186ECA">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32 598</w:t>
            </w:r>
          </w:p>
        </w:tc>
        <w:tc>
          <w:tcPr>
            <w:tcW w:w="581" w:type="pct"/>
            <w:tcBorders>
              <w:top w:val="outset" w:sz="6" w:space="0" w:color="000000"/>
              <w:left w:val="outset" w:sz="6" w:space="0" w:color="000000"/>
              <w:bottom w:val="outset" w:sz="6" w:space="0" w:color="000000"/>
              <w:right w:val="outset" w:sz="6" w:space="0" w:color="000000"/>
            </w:tcBorders>
            <w:shd w:val="clear" w:color="auto" w:fill="FFFFFF"/>
            <w:vAlign w:val="bottom"/>
            <w:hideMark/>
          </w:tcPr>
          <w:p w:rsidR="0002198A" w:rsidRPr="00244BE3" w:rsidRDefault="0002198A" w:rsidP="00186ECA">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-4667</w:t>
            </w:r>
          </w:p>
        </w:tc>
        <w:tc>
          <w:tcPr>
            <w:tcW w:w="581"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02198A" w:rsidRPr="00244BE3" w:rsidRDefault="0002198A" w:rsidP="00186ECA">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0</w:t>
            </w:r>
          </w:p>
        </w:tc>
        <w:tc>
          <w:tcPr>
            <w:tcW w:w="581"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02198A" w:rsidRPr="00244BE3" w:rsidRDefault="0002198A" w:rsidP="00186ECA">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-12,5</w:t>
            </w:r>
          </w:p>
        </w:tc>
        <w:tc>
          <w:tcPr>
            <w:tcW w:w="581"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02198A" w:rsidRPr="00244BE3" w:rsidRDefault="0002198A" w:rsidP="00186ECA">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100,0</w:t>
            </w:r>
          </w:p>
        </w:tc>
      </w:tr>
      <w:tr w:rsidR="009D2011" w:rsidRPr="00244BE3" w:rsidTr="00DB4B76">
        <w:trPr>
          <w:trHeight w:val="20"/>
        </w:trPr>
        <w:tc>
          <w:tcPr>
            <w:tcW w:w="1121" w:type="pct"/>
            <w:tcBorders>
              <w:top w:val="outset" w:sz="6" w:space="0" w:color="000000"/>
              <w:left w:val="outset" w:sz="6" w:space="0" w:color="000000"/>
              <w:bottom w:val="outset" w:sz="6" w:space="0" w:color="000000"/>
              <w:right w:val="outset" w:sz="6" w:space="0" w:color="000000"/>
            </w:tcBorders>
            <w:shd w:val="clear" w:color="auto" w:fill="FFFFFF"/>
            <w:hideMark/>
          </w:tcPr>
          <w:p w:rsidR="0002198A" w:rsidRPr="00244BE3" w:rsidRDefault="0002198A" w:rsidP="00186ECA">
            <w:pPr>
              <w:spacing w:after="0" w:line="240" w:lineRule="auto"/>
              <w:rPr>
                <w:rFonts w:ascii="Times New Roman" w:eastAsia="Times New Roman" w:hAnsi="Times New Roman"/>
                <w:color w:val="000000" w:themeColor="text1"/>
                <w:sz w:val="20"/>
                <w:szCs w:val="20"/>
                <w:lang w:eastAsia="lv-LV"/>
              </w:rPr>
            </w:pPr>
            <w:r w:rsidRPr="00244BE3">
              <w:rPr>
                <w:rFonts w:ascii="Times New Roman" w:eastAsia="Times New Roman" w:hAnsi="Times New Roman"/>
                <w:b/>
                <w:bCs/>
                <w:color w:val="000000" w:themeColor="text1"/>
                <w:sz w:val="20"/>
                <w:szCs w:val="20"/>
                <w:lang w:eastAsia="lv-LV"/>
              </w:rPr>
              <w:t>Izdevumi – kopā</w:t>
            </w:r>
          </w:p>
        </w:tc>
        <w:tc>
          <w:tcPr>
            <w:tcW w:w="520" w:type="pct"/>
            <w:tcBorders>
              <w:top w:val="outset" w:sz="6" w:space="0" w:color="000000"/>
              <w:left w:val="outset" w:sz="6" w:space="0" w:color="000000"/>
              <w:bottom w:val="outset" w:sz="6" w:space="0" w:color="000000"/>
              <w:right w:val="outset" w:sz="6" w:space="0" w:color="000000"/>
            </w:tcBorders>
            <w:shd w:val="clear" w:color="auto" w:fill="FFFFFF"/>
            <w:vAlign w:val="bottom"/>
            <w:hideMark/>
          </w:tcPr>
          <w:p w:rsidR="0002198A" w:rsidRPr="00244BE3" w:rsidRDefault="0002198A" w:rsidP="00186ECA">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37 335</w:t>
            </w:r>
          </w:p>
        </w:tc>
        <w:tc>
          <w:tcPr>
            <w:tcW w:w="492" w:type="pct"/>
            <w:tcBorders>
              <w:top w:val="outset" w:sz="6" w:space="0" w:color="000000"/>
              <w:left w:val="outset" w:sz="6" w:space="0" w:color="000000"/>
              <w:bottom w:val="outset" w:sz="6" w:space="0" w:color="000000"/>
              <w:right w:val="outset" w:sz="6" w:space="0" w:color="000000"/>
            </w:tcBorders>
            <w:shd w:val="clear" w:color="auto" w:fill="FFFFFF"/>
            <w:vAlign w:val="bottom"/>
            <w:hideMark/>
          </w:tcPr>
          <w:p w:rsidR="0002198A" w:rsidRPr="00244BE3" w:rsidRDefault="0002198A" w:rsidP="00186ECA">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33 562</w:t>
            </w:r>
          </w:p>
        </w:tc>
        <w:tc>
          <w:tcPr>
            <w:tcW w:w="543" w:type="pct"/>
            <w:tcBorders>
              <w:top w:val="outset" w:sz="6" w:space="0" w:color="000000"/>
              <w:left w:val="outset" w:sz="6" w:space="0" w:color="000000"/>
              <w:bottom w:val="outset" w:sz="6" w:space="0" w:color="000000"/>
              <w:right w:val="outset" w:sz="6" w:space="0" w:color="000000"/>
            </w:tcBorders>
            <w:shd w:val="clear" w:color="auto" w:fill="FFFFFF"/>
            <w:vAlign w:val="bottom"/>
            <w:hideMark/>
          </w:tcPr>
          <w:p w:rsidR="0002198A" w:rsidRPr="00244BE3" w:rsidRDefault="0002198A" w:rsidP="00186ECA">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33 292</w:t>
            </w:r>
          </w:p>
        </w:tc>
        <w:tc>
          <w:tcPr>
            <w:tcW w:w="581" w:type="pct"/>
            <w:tcBorders>
              <w:top w:val="outset" w:sz="6" w:space="0" w:color="000000"/>
              <w:left w:val="outset" w:sz="6" w:space="0" w:color="000000"/>
              <w:bottom w:val="outset" w:sz="6" w:space="0" w:color="000000"/>
              <w:right w:val="outset" w:sz="6" w:space="0" w:color="000000"/>
            </w:tcBorders>
            <w:shd w:val="clear" w:color="auto" w:fill="FFFFFF"/>
            <w:vAlign w:val="bottom"/>
            <w:hideMark/>
          </w:tcPr>
          <w:p w:rsidR="0002198A" w:rsidRPr="00244BE3" w:rsidRDefault="0002198A" w:rsidP="00186ECA">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-4043</w:t>
            </w:r>
          </w:p>
        </w:tc>
        <w:tc>
          <w:tcPr>
            <w:tcW w:w="581"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02198A" w:rsidRPr="00244BE3" w:rsidRDefault="0002198A" w:rsidP="00186ECA">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-270</w:t>
            </w:r>
          </w:p>
        </w:tc>
        <w:tc>
          <w:tcPr>
            <w:tcW w:w="581"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02198A" w:rsidRPr="00244BE3" w:rsidRDefault="0002198A" w:rsidP="00186ECA">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-10,8</w:t>
            </w:r>
          </w:p>
        </w:tc>
        <w:tc>
          <w:tcPr>
            <w:tcW w:w="581"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02198A" w:rsidRPr="00244BE3" w:rsidRDefault="0002198A" w:rsidP="00186ECA">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99,2</w:t>
            </w:r>
          </w:p>
        </w:tc>
      </w:tr>
      <w:tr w:rsidR="009D2011" w:rsidRPr="00244BE3" w:rsidTr="00DB4B76">
        <w:trPr>
          <w:trHeight w:val="20"/>
        </w:trPr>
        <w:tc>
          <w:tcPr>
            <w:tcW w:w="1121" w:type="pct"/>
            <w:tcBorders>
              <w:top w:val="outset" w:sz="6" w:space="0" w:color="000000"/>
              <w:left w:val="outset" w:sz="6" w:space="0" w:color="000000"/>
              <w:bottom w:val="outset" w:sz="6" w:space="0" w:color="000000"/>
              <w:right w:val="outset" w:sz="6" w:space="0" w:color="000000"/>
            </w:tcBorders>
            <w:shd w:val="clear" w:color="auto" w:fill="FFFFFF"/>
            <w:hideMark/>
          </w:tcPr>
          <w:p w:rsidR="0002198A" w:rsidRPr="00244BE3" w:rsidRDefault="0002198A" w:rsidP="00186ECA">
            <w:pPr>
              <w:spacing w:after="0" w:line="240" w:lineRule="auto"/>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Atlīdzība</w:t>
            </w:r>
          </w:p>
        </w:tc>
        <w:tc>
          <w:tcPr>
            <w:tcW w:w="520" w:type="pct"/>
            <w:tcBorders>
              <w:top w:val="outset" w:sz="6" w:space="0" w:color="000000"/>
              <w:left w:val="outset" w:sz="6" w:space="0" w:color="000000"/>
              <w:bottom w:val="outset" w:sz="6" w:space="0" w:color="000000"/>
              <w:right w:val="outset" w:sz="6" w:space="0" w:color="000000"/>
            </w:tcBorders>
            <w:shd w:val="clear" w:color="auto" w:fill="FFFFFF"/>
            <w:vAlign w:val="bottom"/>
            <w:hideMark/>
          </w:tcPr>
          <w:p w:rsidR="0002198A" w:rsidRPr="00244BE3" w:rsidRDefault="0002198A" w:rsidP="00186ECA">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25 197</w:t>
            </w:r>
          </w:p>
        </w:tc>
        <w:tc>
          <w:tcPr>
            <w:tcW w:w="492" w:type="pct"/>
            <w:tcBorders>
              <w:top w:val="outset" w:sz="6" w:space="0" w:color="000000"/>
              <w:left w:val="outset" w:sz="6" w:space="0" w:color="000000"/>
              <w:bottom w:val="outset" w:sz="6" w:space="0" w:color="000000"/>
              <w:right w:val="outset" w:sz="6" w:space="0" w:color="000000"/>
            </w:tcBorders>
            <w:shd w:val="clear" w:color="auto" w:fill="FFFFFF"/>
            <w:vAlign w:val="bottom"/>
            <w:hideMark/>
          </w:tcPr>
          <w:p w:rsidR="0002198A" w:rsidRPr="00244BE3" w:rsidRDefault="0002198A" w:rsidP="00186ECA">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22 272</w:t>
            </w:r>
          </w:p>
        </w:tc>
        <w:tc>
          <w:tcPr>
            <w:tcW w:w="543" w:type="pct"/>
            <w:tcBorders>
              <w:top w:val="outset" w:sz="6" w:space="0" w:color="000000"/>
              <w:left w:val="outset" w:sz="6" w:space="0" w:color="000000"/>
              <w:bottom w:val="outset" w:sz="6" w:space="0" w:color="000000"/>
              <w:right w:val="outset" w:sz="6" w:space="0" w:color="000000"/>
            </w:tcBorders>
            <w:shd w:val="clear" w:color="auto" w:fill="FFFFFF"/>
            <w:vAlign w:val="bottom"/>
            <w:hideMark/>
          </w:tcPr>
          <w:p w:rsidR="0002198A" w:rsidRPr="00244BE3" w:rsidRDefault="0002198A" w:rsidP="00186ECA">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22 217</w:t>
            </w:r>
          </w:p>
        </w:tc>
        <w:tc>
          <w:tcPr>
            <w:tcW w:w="581" w:type="pct"/>
            <w:tcBorders>
              <w:top w:val="outset" w:sz="6" w:space="0" w:color="000000"/>
              <w:left w:val="outset" w:sz="6" w:space="0" w:color="000000"/>
              <w:bottom w:val="outset" w:sz="6" w:space="0" w:color="000000"/>
              <w:right w:val="outset" w:sz="6" w:space="0" w:color="000000"/>
            </w:tcBorders>
            <w:shd w:val="clear" w:color="auto" w:fill="FFFFFF"/>
            <w:vAlign w:val="bottom"/>
            <w:hideMark/>
          </w:tcPr>
          <w:p w:rsidR="0002198A" w:rsidRPr="00244BE3" w:rsidRDefault="0002198A" w:rsidP="00186ECA">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-2980</w:t>
            </w:r>
          </w:p>
        </w:tc>
        <w:tc>
          <w:tcPr>
            <w:tcW w:w="581"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02198A" w:rsidRPr="00244BE3" w:rsidRDefault="0002198A" w:rsidP="00186ECA">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-55</w:t>
            </w:r>
          </w:p>
        </w:tc>
        <w:tc>
          <w:tcPr>
            <w:tcW w:w="581"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02198A" w:rsidRPr="00244BE3" w:rsidRDefault="0002198A" w:rsidP="00186ECA">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-11,8</w:t>
            </w:r>
          </w:p>
        </w:tc>
        <w:tc>
          <w:tcPr>
            <w:tcW w:w="581"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02198A" w:rsidRPr="00244BE3" w:rsidRDefault="0002198A" w:rsidP="00186ECA">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99,8</w:t>
            </w:r>
          </w:p>
        </w:tc>
      </w:tr>
      <w:tr w:rsidR="009D2011" w:rsidRPr="00244BE3" w:rsidTr="00DB4B76">
        <w:trPr>
          <w:trHeight w:val="20"/>
        </w:trPr>
        <w:tc>
          <w:tcPr>
            <w:tcW w:w="1121" w:type="pct"/>
            <w:tcBorders>
              <w:top w:val="outset" w:sz="6" w:space="0" w:color="000000"/>
              <w:left w:val="outset" w:sz="6" w:space="0" w:color="000000"/>
              <w:bottom w:val="outset" w:sz="6" w:space="0" w:color="000000"/>
              <w:right w:val="outset" w:sz="6" w:space="0" w:color="000000"/>
            </w:tcBorders>
            <w:shd w:val="clear" w:color="auto" w:fill="FFFFFF"/>
            <w:hideMark/>
          </w:tcPr>
          <w:p w:rsidR="0002198A" w:rsidRPr="00244BE3" w:rsidRDefault="0002198A" w:rsidP="00DB4B76">
            <w:pPr>
              <w:spacing w:after="0" w:line="240" w:lineRule="auto"/>
              <w:jc w:val="center"/>
              <w:rPr>
                <w:rFonts w:ascii="Times New Roman" w:eastAsia="Times New Roman" w:hAnsi="Times New Roman"/>
                <w:i/>
                <w:color w:val="000000" w:themeColor="text1"/>
                <w:sz w:val="20"/>
                <w:szCs w:val="20"/>
                <w:lang w:eastAsia="lv-LV"/>
              </w:rPr>
            </w:pPr>
            <w:r w:rsidRPr="00244BE3">
              <w:rPr>
                <w:rFonts w:ascii="Times New Roman" w:eastAsia="Times New Roman" w:hAnsi="Times New Roman"/>
                <w:i/>
                <w:iCs/>
                <w:color w:val="000000" w:themeColor="text1"/>
                <w:sz w:val="20"/>
                <w:szCs w:val="20"/>
                <w:lang w:eastAsia="lv-LV"/>
              </w:rPr>
              <w:t>t.sk. atalgojums</w:t>
            </w:r>
          </w:p>
        </w:tc>
        <w:tc>
          <w:tcPr>
            <w:tcW w:w="520" w:type="pct"/>
            <w:tcBorders>
              <w:top w:val="outset" w:sz="6" w:space="0" w:color="000000"/>
              <w:left w:val="outset" w:sz="6" w:space="0" w:color="000000"/>
              <w:bottom w:val="outset" w:sz="6" w:space="0" w:color="000000"/>
              <w:right w:val="outset" w:sz="6" w:space="0" w:color="000000"/>
            </w:tcBorders>
            <w:shd w:val="clear" w:color="auto" w:fill="FFFFFF"/>
            <w:vAlign w:val="bottom"/>
            <w:hideMark/>
          </w:tcPr>
          <w:p w:rsidR="0002198A" w:rsidRPr="00244BE3" w:rsidRDefault="0002198A" w:rsidP="00186ECA">
            <w:pPr>
              <w:spacing w:after="0" w:line="240" w:lineRule="auto"/>
              <w:jc w:val="right"/>
              <w:rPr>
                <w:rFonts w:ascii="Times New Roman" w:eastAsia="Times New Roman" w:hAnsi="Times New Roman"/>
                <w:i/>
                <w:color w:val="000000" w:themeColor="text1"/>
                <w:sz w:val="20"/>
                <w:szCs w:val="20"/>
                <w:lang w:eastAsia="lv-LV"/>
              </w:rPr>
            </w:pPr>
            <w:r w:rsidRPr="00244BE3">
              <w:rPr>
                <w:rFonts w:ascii="Times New Roman" w:eastAsia="Times New Roman" w:hAnsi="Times New Roman"/>
                <w:i/>
                <w:color w:val="000000" w:themeColor="text1"/>
                <w:sz w:val="20"/>
                <w:szCs w:val="20"/>
                <w:lang w:eastAsia="lv-LV"/>
              </w:rPr>
              <w:t>17 400</w:t>
            </w:r>
          </w:p>
        </w:tc>
        <w:tc>
          <w:tcPr>
            <w:tcW w:w="492" w:type="pct"/>
            <w:tcBorders>
              <w:top w:val="outset" w:sz="6" w:space="0" w:color="000000"/>
              <w:left w:val="outset" w:sz="6" w:space="0" w:color="000000"/>
              <w:bottom w:val="outset" w:sz="6" w:space="0" w:color="000000"/>
              <w:right w:val="outset" w:sz="6" w:space="0" w:color="000000"/>
            </w:tcBorders>
            <w:shd w:val="clear" w:color="auto" w:fill="FFFFFF"/>
            <w:vAlign w:val="bottom"/>
            <w:hideMark/>
          </w:tcPr>
          <w:p w:rsidR="0002198A" w:rsidRPr="00244BE3" w:rsidRDefault="0002198A" w:rsidP="00186ECA">
            <w:pPr>
              <w:spacing w:after="0" w:line="240" w:lineRule="auto"/>
              <w:jc w:val="right"/>
              <w:rPr>
                <w:rFonts w:ascii="Times New Roman" w:eastAsia="Times New Roman" w:hAnsi="Times New Roman"/>
                <w:i/>
                <w:color w:val="000000" w:themeColor="text1"/>
                <w:sz w:val="20"/>
                <w:szCs w:val="20"/>
                <w:lang w:eastAsia="lv-LV"/>
              </w:rPr>
            </w:pPr>
            <w:r w:rsidRPr="00244BE3">
              <w:rPr>
                <w:rFonts w:ascii="Times New Roman" w:eastAsia="Times New Roman" w:hAnsi="Times New Roman"/>
                <w:i/>
                <w:color w:val="000000" w:themeColor="text1"/>
                <w:sz w:val="20"/>
                <w:szCs w:val="20"/>
                <w:lang w:eastAsia="lv-LV"/>
              </w:rPr>
              <w:t>16 088</w:t>
            </w:r>
          </w:p>
        </w:tc>
        <w:tc>
          <w:tcPr>
            <w:tcW w:w="543" w:type="pct"/>
            <w:tcBorders>
              <w:top w:val="outset" w:sz="6" w:space="0" w:color="000000"/>
              <w:left w:val="outset" w:sz="6" w:space="0" w:color="000000"/>
              <w:bottom w:val="outset" w:sz="6" w:space="0" w:color="000000"/>
              <w:right w:val="outset" w:sz="6" w:space="0" w:color="000000"/>
            </w:tcBorders>
            <w:shd w:val="clear" w:color="auto" w:fill="FFFFFF"/>
            <w:vAlign w:val="bottom"/>
            <w:hideMark/>
          </w:tcPr>
          <w:p w:rsidR="0002198A" w:rsidRPr="00244BE3" w:rsidRDefault="0002198A" w:rsidP="00186ECA">
            <w:pPr>
              <w:spacing w:after="0" w:line="240" w:lineRule="auto"/>
              <w:jc w:val="right"/>
              <w:rPr>
                <w:rFonts w:ascii="Times New Roman" w:eastAsia="Times New Roman" w:hAnsi="Times New Roman"/>
                <w:i/>
                <w:color w:val="000000" w:themeColor="text1"/>
                <w:sz w:val="20"/>
                <w:szCs w:val="20"/>
                <w:lang w:eastAsia="lv-LV"/>
              </w:rPr>
            </w:pPr>
            <w:r w:rsidRPr="00244BE3">
              <w:rPr>
                <w:rFonts w:ascii="Times New Roman" w:eastAsia="Times New Roman" w:hAnsi="Times New Roman"/>
                <w:i/>
                <w:color w:val="000000" w:themeColor="text1"/>
                <w:sz w:val="20"/>
                <w:szCs w:val="20"/>
                <w:lang w:eastAsia="lv-LV"/>
              </w:rPr>
              <w:t>16 054</w:t>
            </w:r>
          </w:p>
        </w:tc>
        <w:tc>
          <w:tcPr>
            <w:tcW w:w="581" w:type="pct"/>
            <w:tcBorders>
              <w:top w:val="outset" w:sz="6" w:space="0" w:color="000000"/>
              <w:left w:val="outset" w:sz="6" w:space="0" w:color="000000"/>
              <w:bottom w:val="outset" w:sz="6" w:space="0" w:color="000000"/>
              <w:right w:val="outset" w:sz="6" w:space="0" w:color="000000"/>
            </w:tcBorders>
            <w:shd w:val="clear" w:color="auto" w:fill="FFFFFF"/>
            <w:vAlign w:val="bottom"/>
            <w:hideMark/>
          </w:tcPr>
          <w:p w:rsidR="0002198A" w:rsidRPr="00244BE3" w:rsidRDefault="0002198A" w:rsidP="00186ECA">
            <w:pPr>
              <w:spacing w:after="0" w:line="240" w:lineRule="auto"/>
              <w:jc w:val="right"/>
              <w:rPr>
                <w:rFonts w:ascii="Times New Roman" w:eastAsia="Times New Roman" w:hAnsi="Times New Roman"/>
                <w:i/>
                <w:color w:val="000000" w:themeColor="text1"/>
                <w:sz w:val="20"/>
                <w:szCs w:val="20"/>
                <w:lang w:eastAsia="lv-LV"/>
              </w:rPr>
            </w:pPr>
            <w:r w:rsidRPr="00244BE3">
              <w:rPr>
                <w:rFonts w:ascii="Times New Roman" w:eastAsia="Times New Roman" w:hAnsi="Times New Roman"/>
                <w:i/>
                <w:color w:val="000000" w:themeColor="text1"/>
                <w:sz w:val="20"/>
                <w:szCs w:val="20"/>
                <w:lang w:eastAsia="lv-LV"/>
              </w:rPr>
              <w:t>-1346</w:t>
            </w:r>
          </w:p>
        </w:tc>
        <w:tc>
          <w:tcPr>
            <w:tcW w:w="581"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02198A" w:rsidRPr="00244BE3" w:rsidRDefault="0002198A" w:rsidP="00186ECA">
            <w:pPr>
              <w:spacing w:after="0" w:line="240" w:lineRule="auto"/>
              <w:jc w:val="right"/>
              <w:rPr>
                <w:rFonts w:ascii="Times New Roman" w:eastAsia="Times New Roman" w:hAnsi="Times New Roman"/>
                <w:i/>
                <w:color w:val="000000" w:themeColor="text1"/>
                <w:sz w:val="20"/>
                <w:szCs w:val="20"/>
                <w:lang w:eastAsia="lv-LV"/>
              </w:rPr>
            </w:pPr>
            <w:r w:rsidRPr="00244BE3">
              <w:rPr>
                <w:rFonts w:ascii="Times New Roman" w:eastAsia="Times New Roman" w:hAnsi="Times New Roman"/>
                <w:i/>
                <w:color w:val="000000" w:themeColor="text1"/>
                <w:sz w:val="20"/>
                <w:szCs w:val="20"/>
                <w:lang w:eastAsia="lv-LV"/>
              </w:rPr>
              <w:t>-34</w:t>
            </w:r>
          </w:p>
        </w:tc>
        <w:tc>
          <w:tcPr>
            <w:tcW w:w="581"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02198A" w:rsidRPr="00244BE3" w:rsidRDefault="0002198A" w:rsidP="00186ECA">
            <w:pPr>
              <w:spacing w:after="0" w:line="240" w:lineRule="auto"/>
              <w:jc w:val="right"/>
              <w:rPr>
                <w:rFonts w:ascii="Times New Roman" w:eastAsia="Times New Roman" w:hAnsi="Times New Roman"/>
                <w:i/>
                <w:color w:val="000000" w:themeColor="text1"/>
                <w:sz w:val="20"/>
                <w:szCs w:val="20"/>
                <w:lang w:eastAsia="lv-LV"/>
              </w:rPr>
            </w:pPr>
            <w:r w:rsidRPr="00244BE3">
              <w:rPr>
                <w:rFonts w:ascii="Times New Roman" w:eastAsia="Times New Roman" w:hAnsi="Times New Roman"/>
                <w:i/>
                <w:color w:val="000000" w:themeColor="text1"/>
                <w:sz w:val="20"/>
                <w:szCs w:val="20"/>
                <w:lang w:eastAsia="lv-LV"/>
              </w:rPr>
              <w:t>-7,7</w:t>
            </w:r>
          </w:p>
        </w:tc>
        <w:tc>
          <w:tcPr>
            <w:tcW w:w="581"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02198A" w:rsidRPr="00244BE3" w:rsidRDefault="0002198A" w:rsidP="00186ECA">
            <w:pPr>
              <w:spacing w:after="0" w:line="240" w:lineRule="auto"/>
              <w:jc w:val="right"/>
              <w:rPr>
                <w:rFonts w:ascii="Times New Roman" w:eastAsia="Times New Roman" w:hAnsi="Times New Roman"/>
                <w:i/>
                <w:color w:val="000000" w:themeColor="text1"/>
                <w:sz w:val="20"/>
                <w:szCs w:val="20"/>
                <w:lang w:eastAsia="lv-LV"/>
              </w:rPr>
            </w:pPr>
            <w:r w:rsidRPr="00244BE3">
              <w:rPr>
                <w:rFonts w:ascii="Times New Roman" w:eastAsia="Times New Roman" w:hAnsi="Times New Roman"/>
                <w:i/>
                <w:color w:val="000000" w:themeColor="text1"/>
                <w:sz w:val="20"/>
                <w:szCs w:val="20"/>
                <w:lang w:eastAsia="lv-LV"/>
              </w:rPr>
              <w:t>99,8</w:t>
            </w:r>
          </w:p>
        </w:tc>
      </w:tr>
    </w:tbl>
    <w:p w:rsidR="0002198A" w:rsidRPr="00244BE3" w:rsidRDefault="0002198A" w:rsidP="00186ECA">
      <w:pPr>
        <w:spacing w:after="120" w:line="240" w:lineRule="auto"/>
        <w:ind w:firstLine="709"/>
        <w:jc w:val="both"/>
        <w:rPr>
          <w:rFonts w:ascii="Times New Roman" w:eastAsia="Times New Roman" w:hAnsi="Times New Roman"/>
          <w:color w:val="000000" w:themeColor="text1"/>
          <w:sz w:val="28"/>
          <w:szCs w:val="28"/>
        </w:rPr>
      </w:pPr>
    </w:p>
    <w:p w:rsidR="0002198A" w:rsidRPr="00244BE3" w:rsidRDefault="0002198A" w:rsidP="00186ECA">
      <w:pPr>
        <w:spacing w:after="120" w:line="240" w:lineRule="auto"/>
        <w:ind w:firstLine="709"/>
        <w:jc w:val="both"/>
        <w:rPr>
          <w:rFonts w:ascii="Times New Roman" w:eastAsia="Times New Roman" w:hAnsi="Times New Roman"/>
          <w:color w:val="000000" w:themeColor="text1"/>
          <w:sz w:val="28"/>
          <w:szCs w:val="28"/>
        </w:rPr>
      </w:pPr>
      <w:r w:rsidRPr="00244BE3">
        <w:rPr>
          <w:rFonts w:ascii="Times New Roman" w:eastAsia="Times New Roman" w:hAnsi="Times New Roman"/>
          <w:color w:val="000000" w:themeColor="text1"/>
          <w:sz w:val="28"/>
          <w:szCs w:val="28"/>
        </w:rPr>
        <w:t>Iekšlietu ministrija valsts pamatfunkciju īstenošanu 2011. gada pirmajā ceturksnī nodrošināja, īstenojot 12 budžeta programmas un 8 apakšpro</w:t>
      </w:r>
      <w:r w:rsidRPr="00244BE3">
        <w:rPr>
          <w:rFonts w:ascii="Times New Roman" w:eastAsia="Times New Roman" w:hAnsi="Times New Roman"/>
          <w:color w:val="000000" w:themeColor="text1"/>
          <w:sz w:val="28"/>
          <w:szCs w:val="28"/>
        </w:rPr>
        <w:softHyphen/>
        <w:t>grammas. Resursu ziņā nozīmīgākās ir šādas programmas.</w:t>
      </w:r>
    </w:p>
    <w:p w:rsidR="0002198A" w:rsidRPr="00244BE3" w:rsidRDefault="0002198A" w:rsidP="00186ECA">
      <w:pPr>
        <w:spacing w:after="120" w:line="240" w:lineRule="auto"/>
        <w:ind w:firstLine="709"/>
        <w:jc w:val="both"/>
        <w:rPr>
          <w:rFonts w:ascii="Times New Roman" w:eastAsia="Times New Roman" w:hAnsi="Times New Roman"/>
          <w:color w:val="000000" w:themeColor="text1"/>
          <w:sz w:val="28"/>
          <w:szCs w:val="28"/>
        </w:rPr>
      </w:pPr>
      <w:r w:rsidRPr="00244BE3">
        <w:rPr>
          <w:rFonts w:ascii="Times New Roman" w:eastAsia="Times New Roman" w:hAnsi="Times New Roman"/>
          <w:color w:val="000000" w:themeColor="text1"/>
          <w:sz w:val="28"/>
          <w:szCs w:val="28"/>
        </w:rPr>
        <w:t>Programmas „Iekšlietu politikas plānošana” 2011. gada pirmajā ceturksnī izlietoto līdzekļu 0,4</w:t>
      </w:r>
      <w:r w:rsidR="00186ECA" w:rsidRPr="00244BE3">
        <w:rPr>
          <w:rFonts w:ascii="Times New Roman" w:eastAsia="Times New Roman" w:hAnsi="Times New Roman"/>
          <w:color w:val="000000" w:themeColor="text1"/>
          <w:sz w:val="28"/>
          <w:szCs w:val="28"/>
        </w:rPr>
        <w:t> milj. l</w:t>
      </w:r>
      <w:r w:rsidRPr="00244BE3">
        <w:rPr>
          <w:rFonts w:ascii="Times New Roman" w:eastAsia="Times New Roman" w:hAnsi="Times New Roman"/>
          <w:color w:val="000000" w:themeColor="text1"/>
          <w:sz w:val="28"/>
          <w:szCs w:val="28"/>
        </w:rPr>
        <w:t>atu ietvaros, kas pamatā ir tādā pašā apmērā kā 2010. gada pirmajā ceturksnī, veikti šādi nozīmīgākie pasākumi:</w:t>
      </w:r>
    </w:p>
    <w:p w:rsidR="0002198A" w:rsidRPr="00244BE3" w:rsidRDefault="0002198A" w:rsidP="000F2369">
      <w:pPr>
        <w:numPr>
          <w:ilvl w:val="0"/>
          <w:numId w:val="6"/>
        </w:numPr>
        <w:spacing w:after="120" w:line="240" w:lineRule="auto"/>
        <w:ind w:left="284" w:hanging="284"/>
        <w:jc w:val="both"/>
        <w:rPr>
          <w:rFonts w:ascii="Times New Roman" w:eastAsia="Times New Roman" w:hAnsi="Times New Roman"/>
          <w:color w:val="000000" w:themeColor="text1"/>
          <w:sz w:val="28"/>
          <w:szCs w:val="28"/>
        </w:rPr>
      </w:pPr>
      <w:r w:rsidRPr="00244BE3">
        <w:rPr>
          <w:rFonts w:ascii="Times New Roman" w:eastAsia="Times New Roman" w:hAnsi="Times New Roman"/>
          <w:color w:val="000000" w:themeColor="text1"/>
          <w:sz w:val="28"/>
          <w:szCs w:val="28"/>
        </w:rPr>
        <w:t>nodrošināta 513 rīkojumu, 10 iekšējo normatīvo aktu izdošana,  kā arī valsts sekretāru sanāksmē izsludināti 25 normatīvo aktu, politikas plānošanas dokumentu un informatīvo ziņojumu projekti;</w:t>
      </w:r>
    </w:p>
    <w:p w:rsidR="0002198A" w:rsidRPr="00244BE3" w:rsidRDefault="0002198A" w:rsidP="000F2369">
      <w:pPr>
        <w:numPr>
          <w:ilvl w:val="0"/>
          <w:numId w:val="6"/>
        </w:numPr>
        <w:spacing w:after="120" w:line="240" w:lineRule="auto"/>
        <w:ind w:left="284" w:hanging="284"/>
        <w:jc w:val="both"/>
        <w:rPr>
          <w:rFonts w:ascii="Times New Roman" w:eastAsia="Times New Roman" w:hAnsi="Times New Roman"/>
          <w:color w:val="000000" w:themeColor="text1"/>
          <w:sz w:val="28"/>
          <w:szCs w:val="28"/>
        </w:rPr>
      </w:pPr>
      <w:r w:rsidRPr="00244BE3">
        <w:rPr>
          <w:rFonts w:ascii="Times New Roman" w:eastAsia="Times New Roman" w:hAnsi="Times New Roman"/>
          <w:color w:val="000000" w:themeColor="text1"/>
          <w:sz w:val="28"/>
          <w:szCs w:val="28"/>
        </w:rPr>
        <w:t xml:space="preserve">nodrošināta </w:t>
      </w:r>
      <w:r w:rsidRPr="00244BE3">
        <w:rPr>
          <w:rFonts w:ascii="Times New Roman" w:eastAsia="Times New Roman" w:hAnsi="Times New Roman"/>
          <w:color w:val="000000" w:themeColor="text1"/>
          <w:sz w:val="28"/>
          <w:szCs w:val="28"/>
          <w:lang w:eastAsia="lv-LV"/>
        </w:rPr>
        <w:t>valsts interešu pārstāvniecība starptautiskajās organizācijās un Eiropas Savienības institūcijās,  valsts vārdā veikti privāttiesiski darījumi, kas nepieciešami ministrijas darbības nodrošināšanai.</w:t>
      </w:r>
    </w:p>
    <w:p w:rsidR="0002198A" w:rsidRPr="00244BE3" w:rsidRDefault="0002198A" w:rsidP="00186ECA">
      <w:pPr>
        <w:spacing w:after="120" w:line="240" w:lineRule="auto"/>
        <w:ind w:firstLine="709"/>
        <w:jc w:val="both"/>
        <w:rPr>
          <w:rFonts w:ascii="Times New Roman" w:eastAsia="Times New Roman" w:hAnsi="Times New Roman"/>
          <w:color w:val="000000" w:themeColor="text1"/>
          <w:sz w:val="28"/>
          <w:szCs w:val="28"/>
        </w:rPr>
      </w:pPr>
      <w:r w:rsidRPr="00244BE3">
        <w:rPr>
          <w:rFonts w:ascii="Times New Roman" w:eastAsia="Times New Roman" w:hAnsi="Times New Roman"/>
          <w:color w:val="000000" w:themeColor="text1"/>
          <w:sz w:val="28"/>
          <w:szCs w:val="28"/>
        </w:rPr>
        <w:t>Programmas „Iekšlietu ministrijas vienotā sakaru un informācijas sistēma” 2011. gada pirmajā ceturksnī izlietotā finansējuma 0,6</w:t>
      </w:r>
      <w:r w:rsidR="00186ECA" w:rsidRPr="00244BE3">
        <w:rPr>
          <w:rFonts w:ascii="Times New Roman" w:eastAsia="Times New Roman" w:hAnsi="Times New Roman"/>
          <w:color w:val="000000" w:themeColor="text1"/>
          <w:sz w:val="28"/>
          <w:szCs w:val="28"/>
        </w:rPr>
        <w:t> milj. l</w:t>
      </w:r>
      <w:r w:rsidRPr="00244BE3">
        <w:rPr>
          <w:rFonts w:ascii="Times New Roman" w:eastAsia="Times New Roman" w:hAnsi="Times New Roman"/>
          <w:color w:val="000000" w:themeColor="text1"/>
          <w:sz w:val="28"/>
          <w:szCs w:val="28"/>
        </w:rPr>
        <w:t>atu ietvaros, kas ir par 0,1</w:t>
      </w:r>
      <w:r w:rsidR="00186ECA" w:rsidRPr="00244BE3">
        <w:rPr>
          <w:rFonts w:ascii="Times New Roman" w:eastAsia="Times New Roman" w:hAnsi="Times New Roman"/>
          <w:color w:val="000000" w:themeColor="text1"/>
          <w:sz w:val="28"/>
          <w:szCs w:val="28"/>
        </w:rPr>
        <w:t> milj. l</w:t>
      </w:r>
      <w:r w:rsidRPr="00244BE3">
        <w:rPr>
          <w:rFonts w:ascii="Times New Roman" w:eastAsia="Times New Roman" w:hAnsi="Times New Roman"/>
          <w:color w:val="000000" w:themeColor="text1"/>
          <w:sz w:val="28"/>
          <w:szCs w:val="28"/>
        </w:rPr>
        <w:t>atu vairāk nekā 2010. gada pirmajā ceturksnī, nodrošināta Iekšlietu ministrijas Informācijas centra darbība, tai skaitā:</w:t>
      </w:r>
    </w:p>
    <w:p w:rsidR="0002198A" w:rsidRPr="00244BE3" w:rsidRDefault="0002198A" w:rsidP="000F2369">
      <w:pPr>
        <w:numPr>
          <w:ilvl w:val="0"/>
          <w:numId w:val="6"/>
        </w:numPr>
        <w:spacing w:after="120" w:line="240" w:lineRule="auto"/>
        <w:ind w:left="284" w:hanging="284"/>
        <w:jc w:val="both"/>
        <w:rPr>
          <w:rFonts w:ascii="Times New Roman" w:eastAsia="Times New Roman" w:hAnsi="Times New Roman"/>
          <w:color w:val="000000" w:themeColor="text1"/>
          <w:sz w:val="28"/>
          <w:szCs w:val="28"/>
        </w:rPr>
      </w:pPr>
      <w:r w:rsidRPr="00244BE3">
        <w:rPr>
          <w:rFonts w:ascii="Times New Roman" w:eastAsia="Times New Roman" w:hAnsi="Times New Roman"/>
          <w:color w:val="000000" w:themeColor="text1"/>
          <w:sz w:val="28"/>
          <w:szCs w:val="28"/>
        </w:rPr>
        <w:t xml:space="preserve">nodrošināta FADO (ES koplietošanas informācijas sistēma </w:t>
      </w:r>
      <w:r w:rsidRPr="00244BE3">
        <w:rPr>
          <w:rFonts w:ascii="Times New Roman" w:eastAsia="Times New Roman" w:hAnsi="Times New Roman"/>
          <w:i/>
          <w:color w:val="000000" w:themeColor="text1"/>
          <w:sz w:val="28"/>
          <w:szCs w:val="28"/>
        </w:rPr>
        <w:t>False and Authentic Documents Online</w:t>
      </w:r>
      <w:r w:rsidRPr="00244BE3">
        <w:rPr>
          <w:rFonts w:ascii="Times New Roman" w:eastAsia="Times New Roman" w:hAnsi="Times New Roman"/>
          <w:color w:val="000000" w:themeColor="text1"/>
          <w:sz w:val="28"/>
          <w:szCs w:val="28"/>
        </w:rPr>
        <w:t>) izveidoto pieslēguma punktu uzturēšana;</w:t>
      </w:r>
    </w:p>
    <w:p w:rsidR="0002198A" w:rsidRPr="00244BE3" w:rsidRDefault="0002198A" w:rsidP="000F2369">
      <w:pPr>
        <w:numPr>
          <w:ilvl w:val="0"/>
          <w:numId w:val="6"/>
        </w:numPr>
        <w:spacing w:after="120" w:line="240" w:lineRule="auto"/>
        <w:ind w:left="284" w:hanging="284"/>
        <w:jc w:val="both"/>
        <w:rPr>
          <w:rFonts w:ascii="Times New Roman" w:eastAsia="Times New Roman" w:hAnsi="Times New Roman"/>
          <w:color w:val="000000" w:themeColor="text1"/>
          <w:sz w:val="28"/>
          <w:szCs w:val="28"/>
        </w:rPr>
      </w:pPr>
      <w:r w:rsidRPr="00244BE3">
        <w:rPr>
          <w:rFonts w:ascii="Times New Roman" w:eastAsia="Times New Roman" w:hAnsi="Times New Roman"/>
          <w:color w:val="000000" w:themeColor="text1"/>
          <w:sz w:val="28"/>
          <w:szCs w:val="28"/>
        </w:rPr>
        <w:t>uzsākti darbi atskaišu pilnveidošanai Integrētās iekšlietu informācijas sistēmas Licenču un sertifikātu reģistrā;</w:t>
      </w:r>
    </w:p>
    <w:p w:rsidR="0002198A" w:rsidRPr="00244BE3" w:rsidRDefault="0002198A" w:rsidP="000F2369">
      <w:pPr>
        <w:numPr>
          <w:ilvl w:val="0"/>
          <w:numId w:val="6"/>
        </w:numPr>
        <w:spacing w:after="120" w:line="240" w:lineRule="auto"/>
        <w:ind w:left="284" w:hanging="284"/>
        <w:jc w:val="both"/>
        <w:rPr>
          <w:rFonts w:ascii="Times New Roman" w:eastAsia="Times New Roman" w:hAnsi="Times New Roman"/>
          <w:color w:val="000000" w:themeColor="text1"/>
          <w:sz w:val="28"/>
          <w:szCs w:val="28"/>
        </w:rPr>
      </w:pPr>
      <w:r w:rsidRPr="00244BE3">
        <w:rPr>
          <w:rFonts w:ascii="Times New Roman" w:eastAsia="Times New Roman" w:hAnsi="Times New Roman"/>
          <w:color w:val="000000" w:themeColor="text1"/>
          <w:sz w:val="28"/>
          <w:szCs w:val="28"/>
        </w:rPr>
        <w:t xml:space="preserve">ieviesta reālajā ekspluatācijā (atbilstoši </w:t>
      </w:r>
      <w:r w:rsidRPr="00244BE3">
        <w:rPr>
          <w:rFonts w:ascii="Times New Roman" w:eastAsia="Times New Roman" w:hAnsi="Times New Roman"/>
          <w:iCs/>
          <w:color w:val="000000" w:themeColor="text1"/>
          <w:sz w:val="28"/>
          <w:szCs w:val="28"/>
        </w:rPr>
        <w:t>Ministru kabineta 2010.gada 14.septembra noteikumiem Nr.850 „</w:t>
      </w:r>
      <w:r w:rsidRPr="00244BE3">
        <w:rPr>
          <w:rFonts w:ascii="Times New Roman" w:eastAsia="Times New Roman" w:hAnsi="Times New Roman"/>
          <w:bCs/>
          <w:iCs/>
          <w:color w:val="000000" w:themeColor="text1"/>
          <w:sz w:val="28"/>
          <w:szCs w:val="28"/>
        </w:rPr>
        <w:t>Kriminālprocesa informācijas sistēmas noteikumi</w:t>
      </w:r>
      <w:r w:rsidRPr="00244BE3">
        <w:rPr>
          <w:rFonts w:ascii="Times New Roman" w:eastAsia="Times New Roman" w:hAnsi="Times New Roman"/>
          <w:iCs/>
          <w:color w:val="000000" w:themeColor="text1"/>
          <w:sz w:val="28"/>
          <w:szCs w:val="28"/>
        </w:rPr>
        <w:t xml:space="preserve">”) </w:t>
      </w:r>
      <w:r w:rsidRPr="00244BE3">
        <w:rPr>
          <w:rFonts w:ascii="Times New Roman" w:eastAsia="Times New Roman" w:hAnsi="Times New Roman"/>
          <w:color w:val="000000" w:themeColor="text1"/>
          <w:sz w:val="28"/>
          <w:szCs w:val="28"/>
        </w:rPr>
        <w:t>Kriminālprocesa informācijas sistēma ar apakšmoduli „Cietušo reģistrs”;</w:t>
      </w:r>
    </w:p>
    <w:p w:rsidR="0002198A" w:rsidRPr="00244BE3" w:rsidRDefault="0002198A" w:rsidP="000F2369">
      <w:pPr>
        <w:numPr>
          <w:ilvl w:val="0"/>
          <w:numId w:val="6"/>
        </w:numPr>
        <w:spacing w:after="120" w:line="240" w:lineRule="auto"/>
        <w:ind w:left="284" w:hanging="284"/>
        <w:jc w:val="both"/>
        <w:rPr>
          <w:rFonts w:ascii="Times New Roman" w:eastAsia="Times New Roman" w:hAnsi="Times New Roman"/>
          <w:color w:val="000000" w:themeColor="text1"/>
          <w:sz w:val="28"/>
          <w:szCs w:val="28"/>
        </w:rPr>
      </w:pPr>
      <w:r w:rsidRPr="00244BE3">
        <w:rPr>
          <w:rFonts w:ascii="Times New Roman" w:eastAsia="Times New Roman" w:hAnsi="Times New Roman"/>
          <w:color w:val="000000" w:themeColor="text1"/>
          <w:sz w:val="28"/>
          <w:szCs w:val="28"/>
        </w:rPr>
        <w:lastRenderedPageBreak/>
        <w:t>nodrošināta vairāk kā 6200 abonentu radiostaciju operatīvo dienestu vajadzībām tehniskā ekspluatācija, programmēšana un remonts;</w:t>
      </w:r>
    </w:p>
    <w:p w:rsidR="0002198A" w:rsidRPr="00244BE3" w:rsidRDefault="0002198A" w:rsidP="000F2369">
      <w:pPr>
        <w:numPr>
          <w:ilvl w:val="0"/>
          <w:numId w:val="6"/>
        </w:numPr>
        <w:spacing w:after="120" w:line="240" w:lineRule="auto"/>
        <w:ind w:left="284" w:hanging="284"/>
        <w:jc w:val="both"/>
        <w:rPr>
          <w:rFonts w:ascii="Times New Roman" w:eastAsia="Times New Roman" w:hAnsi="Times New Roman"/>
          <w:color w:val="000000" w:themeColor="text1"/>
          <w:sz w:val="28"/>
          <w:szCs w:val="28"/>
        </w:rPr>
      </w:pPr>
      <w:r w:rsidRPr="00244BE3">
        <w:rPr>
          <w:rFonts w:ascii="Times New Roman" w:eastAsia="Times New Roman" w:hAnsi="Times New Roman"/>
          <w:color w:val="000000" w:themeColor="text1"/>
          <w:sz w:val="28"/>
          <w:szCs w:val="28"/>
        </w:rPr>
        <w:t>nodrošināta Iekšlietu ministrijas telekomunikāciju tīkla uz valsts austrumu robežas tehniskā ekspluatācija vairāk kā 56 sakaru objektos (161 telekomunikāciju iekā</w:t>
      </w:r>
      <w:r w:rsidR="00E90F05" w:rsidRPr="00244BE3">
        <w:rPr>
          <w:rFonts w:ascii="Times New Roman" w:eastAsia="Times New Roman" w:hAnsi="Times New Roman"/>
          <w:color w:val="000000" w:themeColor="text1"/>
          <w:sz w:val="28"/>
          <w:szCs w:val="28"/>
        </w:rPr>
        <w:t>rtu vienība</w:t>
      </w:r>
      <w:r w:rsidRPr="00244BE3">
        <w:rPr>
          <w:rFonts w:ascii="Times New Roman" w:eastAsia="Times New Roman" w:hAnsi="Times New Roman"/>
          <w:color w:val="000000" w:themeColor="text1"/>
          <w:sz w:val="28"/>
          <w:szCs w:val="28"/>
        </w:rPr>
        <w:t>);</w:t>
      </w:r>
    </w:p>
    <w:p w:rsidR="0002198A" w:rsidRPr="00244BE3" w:rsidRDefault="0002198A" w:rsidP="000F2369">
      <w:pPr>
        <w:numPr>
          <w:ilvl w:val="0"/>
          <w:numId w:val="6"/>
        </w:numPr>
        <w:spacing w:after="120" w:line="240" w:lineRule="auto"/>
        <w:ind w:left="284" w:hanging="284"/>
        <w:jc w:val="both"/>
        <w:rPr>
          <w:rFonts w:ascii="Times New Roman" w:eastAsia="Times New Roman" w:hAnsi="Times New Roman"/>
          <w:color w:val="000000" w:themeColor="text1"/>
          <w:sz w:val="28"/>
          <w:szCs w:val="28"/>
        </w:rPr>
      </w:pPr>
      <w:r w:rsidRPr="00244BE3">
        <w:rPr>
          <w:rFonts w:ascii="Times New Roman" w:eastAsia="Times New Roman" w:hAnsi="Times New Roman"/>
          <w:color w:val="000000" w:themeColor="text1"/>
          <w:sz w:val="28"/>
          <w:szCs w:val="28"/>
        </w:rPr>
        <w:t xml:space="preserve">sniegts sakaru sistēmu atbalsts 2011.gada 16.marta pasākumu nodrošināšanas laikā Lestenē un citos valstiski svarīgos pasākumos; </w:t>
      </w:r>
    </w:p>
    <w:p w:rsidR="0002198A" w:rsidRPr="00244BE3" w:rsidRDefault="0002198A" w:rsidP="000F2369">
      <w:pPr>
        <w:numPr>
          <w:ilvl w:val="0"/>
          <w:numId w:val="6"/>
        </w:numPr>
        <w:spacing w:after="120" w:line="240" w:lineRule="auto"/>
        <w:ind w:left="284" w:hanging="284"/>
        <w:jc w:val="both"/>
        <w:rPr>
          <w:rFonts w:ascii="Times New Roman" w:eastAsia="Times New Roman" w:hAnsi="Times New Roman"/>
          <w:color w:val="000000" w:themeColor="text1"/>
          <w:sz w:val="28"/>
          <w:szCs w:val="28"/>
        </w:rPr>
      </w:pPr>
      <w:r w:rsidRPr="00244BE3">
        <w:rPr>
          <w:rFonts w:ascii="Times New Roman" w:eastAsia="Times New Roman" w:hAnsi="Times New Roman"/>
          <w:color w:val="000000" w:themeColor="text1"/>
          <w:sz w:val="28"/>
          <w:szCs w:val="28"/>
        </w:rPr>
        <w:t>nodrošināta Valsts robežsardzes Viļakas pārvaldes telekomunikāciju sistēmas profilakse un tehniskā apkope, kā arī Ventspils policijas iecirkņa Ostas ielā 33 telekomunikāciju sistēmas izveide un telefona aparātu pieslēgšana.</w:t>
      </w:r>
    </w:p>
    <w:p w:rsidR="0002198A" w:rsidRPr="00244BE3" w:rsidRDefault="0002198A" w:rsidP="00186ECA">
      <w:pPr>
        <w:spacing w:after="120" w:line="240" w:lineRule="auto"/>
        <w:ind w:firstLine="709"/>
        <w:jc w:val="both"/>
        <w:rPr>
          <w:rFonts w:ascii="Times New Roman" w:eastAsia="Times New Roman" w:hAnsi="Times New Roman"/>
          <w:color w:val="000000" w:themeColor="text1"/>
          <w:sz w:val="28"/>
          <w:szCs w:val="28"/>
        </w:rPr>
      </w:pPr>
      <w:r w:rsidRPr="00244BE3">
        <w:rPr>
          <w:rFonts w:ascii="Times New Roman" w:eastAsia="Times New Roman" w:hAnsi="Times New Roman"/>
          <w:color w:val="000000" w:themeColor="text1"/>
          <w:sz w:val="28"/>
          <w:szCs w:val="28"/>
        </w:rPr>
        <w:t xml:space="preserve">Programmas „Valsts policijas darbība” ietvaros 2011. gada pirmajā ceturksnī izlietots finansējums 15,4 </w:t>
      </w:r>
      <w:r w:rsidR="00186ECA" w:rsidRPr="00244BE3">
        <w:rPr>
          <w:rFonts w:ascii="Times New Roman" w:eastAsia="Times New Roman" w:hAnsi="Times New Roman"/>
          <w:color w:val="000000" w:themeColor="text1"/>
          <w:sz w:val="28"/>
          <w:szCs w:val="28"/>
        </w:rPr>
        <w:t> milj. l</w:t>
      </w:r>
      <w:r w:rsidRPr="00244BE3">
        <w:rPr>
          <w:rFonts w:ascii="Times New Roman" w:eastAsia="Times New Roman" w:hAnsi="Times New Roman"/>
          <w:color w:val="000000" w:themeColor="text1"/>
          <w:sz w:val="28"/>
          <w:szCs w:val="28"/>
        </w:rPr>
        <w:t>atu apmērā, kas ir par 1,7</w:t>
      </w:r>
      <w:r w:rsidR="00186ECA" w:rsidRPr="00244BE3">
        <w:rPr>
          <w:rFonts w:ascii="Times New Roman" w:eastAsia="Times New Roman" w:hAnsi="Times New Roman"/>
          <w:color w:val="000000" w:themeColor="text1"/>
          <w:sz w:val="28"/>
          <w:szCs w:val="28"/>
        </w:rPr>
        <w:t> milj. l</w:t>
      </w:r>
      <w:r w:rsidRPr="00244BE3">
        <w:rPr>
          <w:rFonts w:ascii="Times New Roman" w:eastAsia="Times New Roman" w:hAnsi="Times New Roman"/>
          <w:color w:val="000000" w:themeColor="text1"/>
          <w:sz w:val="28"/>
          <w:szCs w:val="28"/>
        </w:rPr>
        <w:t>atu mazāk nekā 2010. gada pirmajā ceturksnī. Līdzekļu ietvaros veikti šādu svarīgāko pasākumu īstenošana:</w:t>
      </w:r>
    </w:p>
    <w:p w:rsidR="0002198A" w:rsidRPr="00244BE3" w:rsidRDefault="0002198A" w:rsidP="000F2369">
      <w:pPr>
        <w:numPr>
          <w:ilvl w:val="0"/>
          <w:numId w:val="6"/>
        </w:numPr>
        <w:spacing w:after="120" w:line="240" w:lineRule="auto"/>
        <w:ind w:left="284" w:hanging="284"/>
        <w:jc w:val="both"/>
        <w:rPr>
          <w:rFonts w:ascii="Times New Roman" w:eastAsia="Times New Roman" w:hAnsi="Times New Roman"/>
          <w:color w:val="000000" w:themeColor="text1"/>
          <w:sz w:val="28"/>
          <w:szCs w:val="28"/>
        </w:rPr>
      </w:pPr>
      <w:r w:rsidRPr="00244BE3">
        <w:rPr>
          <w:rFonts w:ascii="Times New Roman" w:eastAsia="Times New Roman" w:hAnsi="Times New Roman"/>
          <w:color w:val="000000" w:themeColor="text1"/>
          <w:sz w:val="28"/>
          <w:szCs w:val="28"/>
        </w:rPr>
        <w:t xml:space="preserve">Valsts policijas Kriminālistikas pārvaldē  veiktas  </w:t>
      </w:r>
      <w:r w:rsidRPr="00244BE3">
        <w:rPr>
          <w:rFonts w:ascii="Times New Roman" w:eastAsia="Times New Roman" w:hAnsi="Times New Roman"/>
          <w:bCs/>
          <w:color w:val="000000" w:themeColor="text1"/>
          <w:sz w:val="28"/>
          <w:szCs w:val="28"/>
        </w:rPr>
        <w:t xml:space="preserve">4320 </w:t>
      </w:r>
      <w:r w:rsidRPr="00244BE3">
        <w:rPr>
          <w:rFonts w:ascii="Times New Roman" w:eastAsia="Times New Roman" w:hAnsi="Times New Roman"/>
          <w:color w:val="000000" w:themeColor="text1"/>
          <w:sz w:val="28"/>
          <w:szCs w:val="28"/>
        </w:rPr>
        <w:t xml:space="preserve"> ekspertīzes, tai skaitā</w:t>
      </w:r>
      <w:r w:rsidRPr="00244BE3">
        <w:rPr>
          <w:rFonts w:ascii="Times New Roman" w:eastAsia="Times New Roman" w:hAnsi="Times New Roman"/>
          <w:bCs/>
          <w:color w:val="000000" w:themeColor="text1"/>
          <w:sz w:val="28"/>
          <w:szCs w:val="28"/>
        </w:rPr>
        <w:t xml:space="preserve"> 696</w:t>
      </w:r>
      <w:r w:rsidRPr="00244BE3">
        <w:rPr>
          <w:rFonts w:ascii="Times New Roman" w:eastAsia="Times New Roman" w:hAnsi="Times New Roman"/>
          <w:color w:val="000000" w:themeColor="text1"/>
          <w:sz w:val="28"/>
          <w:szCs w:val="28"/>
        </w:rPr>
        <w:t xml:space="preserve"> ekspertīzes</w:t>
      </w:r>
      <w:r w:rsidRPr="00244BE3">
        <w:rPr>
          <w:rFonts w:ascii="Times New Roman" w:eastAsia="Times New Roman" w:hAnsi="Times New Roman"/>
          <w:bCs/>
          <w:color w:val="000000" w:themeColor="text1"/>
          <w:sz w:val="28"/>
          <w:szCs w:val="28"/>
        </w:rPr>
        <w:t xml:space="preserve"> s</w:t>
      </w:r>
      <w:r w:rsidRPr="00244BE3">
        <w:rPr>
          <w:rFonts w:ascii="Times New Roman" w:eastAsia="Times New Roman" w:hAnsi="Times New Roman"/>
          <w:color w:val="000000" w:themeColor="text1"/>
          <w:sz w:val="28"/>
          <w:szCs w:val="28"/>
        </w:rPr>
        <w:t xml:space="preserve">aistībā ar narkotiskajām vielām, ārpus Kriminālistikas pārvaldes veiktas </w:t>
      </w:r>
      <w:r w:rsidRPr="00244BE3">
        <w:rPr>
          <w:rFonts w:ascii="Times New Roman" w:eastAsia="Times New Roman" w:hAnsi="Times New Roman"/>
          <w:bCs/>
          <w:color w:val="000000" w:themeColor="text1"/>
          <w:sz w:val="28"/>
          <w:szCs w:val="28"/>
        </w:rPr>
        <w:t>270</w:t>
      </w:r>
      <w:r w:rsidRPr="00244BE3">
        <w:rPr>
          <w:rFonts w:ascii="Times New Roman" w:eastAsia="Times New Roman" w:hAnsi="Times New Roman"/>
          <w:color w:val="000000" w:themeColor="text1"/>
          <w:sz w:val="28"/>
          <w:szCs w:val="28"/>
        </w:rPr>
        <w:t xml:space="preserve"> ekspertīzes par kopējo summu </w:t>
      </w:r>
      <w:r w:rsidRPr="00244BE3">
        <w:rPr>
          <w:rFonts w:ascii="Times New Roman" w:eastAsia="Times New Roman" w:hAnsi="Times New Roman"/>
          <w:bCs/>
          <w:color w:val="000000" w:themeColor="text1"/>
          <w:sz w:val="28"/>
          <w:szCs w:val="28"/>
        </w:rPr>
        <w:t>5883,79 lati;</w:t>
      </w:r>
    </w:p>
    <w:p w:rsidR="0002198A" w:rsidRPr="00244BE3" w:rsidRDefault="0002198A" w:rsidP="000F2369">
      <w:pPr>
        <w:numPr>
          <w:ilvl w:val="0"/>
          <w:numId w:val="6"/>
        </w:numPr>
        <w:spacing w:after="120" w:line="240" w:lineRule="auto"/>
        <w:ind w:left="284" w:hanging="284"/>
        <w:jc w:val="both"/>
        <w:rPr>
          <w:rFonts w:ascii="Times New Roman" w:eastAsia="Times New Roman" w:hAnsi="Times New Roman"/>
          <w:color w:val="000000" w:themeColor="text1"/>
          <w:sz w:val="28"/>
          <w:szCs w:val="28"/>
        </w:rPr>
      </w:pPr>
      <w:r w:rsidRPr="00244BE3">
        <w:rPr>
          <w:rFonts w:ascii="Times New Roman" w:eastAsia="Times New Roman" w:hAnsi="Times New Roman"/>
          <w:color w:val="000000" w:themeColor="text1"/>
          <w:sz w:val="28"/>
          <w:szCs w:val="28"/>
        </w:rPr>
        <w:t xml:space="preserve">tika nodrošināta </w:t>
      </w:r>
      <w:r w:rsidRPr="00244BE3">
        <w:rPr>
          <w:rFonts w:ascii="Times New Roman" w:eastAsia="Times New Roman" w:hAnsi="Times New Roman"/>
          <w:bCs/>
          <w:color w:val="000000" w:themeColor="text1"/>
          <w:sz w:val="28"/>
          <w:szCs w:val="28"/>
        </w:rPr>
        <w:t xml:space="preserve">6603 </w:t>
      </w:r>
      <w:r w:rsidRPr="00244BE3">
        <w:rPr>
          <w:rFonts w:ascii="Times New Roman" w:eastAsia="Times New Roman" w:hAnsi="Times New Roman"/>
          <w:color w:val="000000" w:themeColor="text1"/>
          <w:sz w:val="28"/>
          <w:szCs w:val="28"/>
        </w:rPr>
        <w:t xml:space="preserve">personu, tajā skaitā </w:t>
      </w:r>
      <w:r w:rsidRPr="00244BE3">
        <w:rPr>
          <w:rFonts w:ascii="Times New Roman" w:eastAsia="Times New Roman" w:hAnsi="Times New Roman"/>
          <w:bCs/>
          <w:color w:val="000000" w:themeColor="text1"/>
          <w:sz w:val="28"/>
          <w:szCs w:val="28"/>
        </w:rPr>
        <w:t>109</w:t>
      </w:r>
      <w:r w:rsidRPr="00244BE3">
        <w:rPr>
          <w:rFonts w:ascii="Times New Roman" w:eastAsia="Times New Roman" w:hAnsi="Times New Roman"/>
          <w:color w:val="000000" w:themeColor="text1"/>
          <w:sz w:val="28"/>
          <w:szCs w:val="28"/>
        </w:rPr>
        <w:t xml:space="preserve"> nepilngadīgo, meklēšana, un tika atrastas </w:t>
      </w:r>
      <w:r w:rsidRPr="00244BE3">
        <w:rPr>
          <w:rFonts w:ascii="Times New Roman" w:eastAsia="Times New Roman" w:hAnsi="Times New Roman"/>
          <w:bCs/>
          <w:color w:val="000000" w:themeColor="text1"/>
          <w:sz w:val="28"/>
          <w:szCs w:val="28"/>
        </w:rPr>
        <w:t xml:space="preserve">862 </w:t>
      </w:r>
      <w:r w:rsidRPr="00244BE3">
        <w:rPr>
          <w:rFonts w:ascii="Times New Roman" w:eastAsia="Times New Roman" w:hAnsi="Times New Roman"/>
          <w:color w:val="000000" w:themeColor="text1"/>
          <w:sz w:val="28"/>
          <w:szCs w:val="28"/>
        </w:rPr>
        <w:t xml:space="preserve">personas, tajā skaitā – </w:t>
      </w:r>
      <w:r w:rsidRPr="00244BE3">
        <w:rPr>
          <w:rFonts w:ascii="Times New Roman" w:eastAsia="Times New Roman" w:hAnsi="Times New Roman"/>
          <w:bCs/>
          <w:color w:val="000000" w:themeColor="text1"/>
          <w:sz w:val="28"/>
          <w:szCs w:val="28"/>
        </w:rPr>
        <w:t>65</w:t>
      </w:r>
      <w:r w:rsidRPr="00244BE3">
        <w:rPr>
          <w:rFonts w:ascii="Times New Roman" w:eastAsia="Times New Roman" w:hAnsi="Times New Roman"/>
          <w:color w:val="000000" w:themeColor="text1"/>
          <w:sz w:val="28"/>
          <w:szCs w:val="28"/>
        </w:rPr>
        <w:t xml:space="preserve"> nepilngadīgie;</w:t>
      </w:r>
    </w:p>
    <w:p w:rsidR="0002198A" w:rsidRPr="00244BE3" w:rsidRDefault="0002198A" w:rsidP="000F2369">
      <w:pPr>
        <w:numPr>
          <w:ilvl w:val="0"/>
          <w:numId w:val="6"/>
        </w:numPr>
        <w:spacing w:after="120" w:line="240" w:lineRule="auto"/>
        <w:ind w:left="284" w:hanging="284"/>
        <w:jc w:val="both"/>
        <w:rPr>
          <w:rFonts w:ascii="Times New Roman" w:eastAsia="Times New Roman" w:hAnsi="Times New Roman"/>
          <w:color w:val="000000" w:themeColor="text1"/>
          <w:sz w:val="28"/>
          <w:szCs w:val="28"/>
        </w:rPr>
      </w:pPr>
      <w:r w:rsidRPr="00244BE3">
        <w:rPr>
          <w:rFonts w:ascii="Times New Roman" w:eastAsia="Times New Roman" w:hAnsi="Times New Roman"/>
          <w:color w:val="000000" w:themeColor="text1"/>
          <w:sz w:val="28"/>
          <w:szCs w:val="28"/>
        </w:rPr>
        <w:t xml:space="preserve">sastādīti </w:t>
      </w:r>
      <w:r w:rsidRPr="00244BE3">
        <w:rPr>
          <w:rFonts w:ascii="Times New Roman" w:eastAsia="Times New Roman" w:hAnsi="Times New Roman"/>
          <w:bCs/>
          <w:color w:val="000000" w:themeColor="text1"/>
          <w:sz w:val="28"/>
          <w:szCs w:val="28"/>
        </w:rPr>
        <w:t xml:space="preserve">396 </w:t>
      </w:r>
      <w:r w:rsidRPr="00244BE3">
        <w:rPr>
          <w:rFonts w:ascii="Times New Roman" w:eastAsia="Times New Roman" w:hAnsi="Times New Roman"/>
          <w:color w:val="000000" w:themeColor="text1"/>
          <w:sz w:val="28"/>
          <w:szCs w:val="28"/>
        </w:rPr>
        <w:t>administratīvo pārkāpumu protokoli par narkotisko un psihotropo vielu un zāļu, kā arī vielu, kas var tikt izmantotas narkotisko un psihotropo vielu nelikumīgai izgatavošanai (prekursoru), neatļautu iegādāšanos vai glabāšanu nelielā apmērā vai narkotisko un psihotropo vielu lietošanu bez ārsta nozīmējuma, 420 – par sīko huligānismu, 292 – par nelikumīgu alkoholisko dzērienu un spirta iegādāšanos, 2881 – par alkoholisko dzērienu vai citu apreibinošo vielu lietošanu sabiedriskās vietās un atrašanos sabiedriskās vietās reibuma stāvoklī;</w:t>
      </w:r>
    </w:p>
    <w:p w:rsidR="0002198A" w:rsidRPr="00244BE3" w:rsidRDefault="0002198A" w:rsidP="000F2369">
      <w:pPr>
        <w:numPr>
          <w:ilvl w:val="0"/>
          <w:numId w:val="6"/>
        </w:numPr>
        <w:spacing w:after="120" w:line="240" w:lineRule="auto"/>
        <w:ind w:left="284" w:hanging="284"/>
        <w:jc w:val="both"/>
        <w:rPr>
          <w:rFonts w:ascii="Times New Roman" w:eastAsia="Times New Roman" w:hAnsi="Times New Roman"/>
          <w:color w:val="000000" w:themeColor="text1"/>
          <w:sz w:val="28"/>
          <w:szCs w:val="28"/>
        </w:rPr>
      </w:pPr>
      <w:r w:rsidRPr="00244BE3">
        <w:rPr>
          <w:rFonts w:ascii="Times New Roman" w:eastAsia="Times New Roman" w:hAnsi="Times New Roman"/>
          <w:color w:val="000000" w:themeColor="text1"/>
          <w:sz w:val="28"/>
          <w:szCs w:val="28"/>
        </w:rPr>
        <w:t xml:space="preserve">organizēti </w:t>
      </w:r>
      <w:r w:rsidRPr="00244BE3">
        <w:rPr>
          <w:rFonts w:ascii="Times New Roman" w:eastAsia="Times New Roman" w:hAnsi="Times New Roman"/>
          <w:bCs/>
          <w:color w:val="000000" w:themeColor="text1"/>
          <w:sz w:val="28"/>
          <w:szCs w:val="28"/>
        </w:rPr>
        <w:t>1139</w:t>
      </w:r>
      <w:r w:rsidRPr="00244BE3">
        <w:rPr>
          <w:rFonts w:ascii="Times New Roman" w:eastAsia="Times New Roman" w:hAnsi="Times New Roman"/>
          <w:color w:val="000000" w:themeColor="text1"/>
          <w:sz w:val="28"/>
          <w:szCs w:val="28"/>
        </w:rPr>
        <w:t xml:space="preserve"> preventīva un izglītojoša rakstura pasākumi nepilngadīgajiem;</w:t>
      </w:r>
    </w:p>
    <w:p w:rsidR="0002198A" w:rsidRPr="00244BE3" w:rsidRDefault="0002198A" w:rsidP="000F2369">
      <w:pPr>
        <w:numPr>
          <w:ilvl w:val="0"/>
          <w:numId w:val="6"/>
        </w:numPr>
        <w:spacing w:after="120" w:line="240" w:lineRule="auto"/>
        <w:ind w:left="284" w:hanging="284"/>
        <w:jc w:val="both"/>
        <w:rPr>
          <w:rFonts w:ascii="Times New Roman" w:eastAsia="Times New Roman" w:hAnsi="Times New Roman"/>
          <w:color w:val="000000" w:themeColor="text1"/>
          <w:sz w:val="28"/>
          <w:szCs w:val="28"/>
        </w:rPr>
      </w:pPr>
      <w:r w:rsidRPr="00244BE3">
        <w:rPr>
          <w:rFonts w:ascii="Times New Roman" w:eastAsia="Times New Roman" w:hAnsi="Times New Roman"/>
          <w:color w:val="000000" w:themeColor="text1"/>
          <w:sz w:val="28"/>
          <w:szCs w:val="28"/>
        </w:rPr>
        <w:t>aizturētas un īslaicīgās aizturēšanas vietās ievietotas 5485 personas;</w:t>
      </w:r>
    </w:p>
    <w:p w:rsidR="0002198A" w:rsidRPr="00244BE3" w:rsidRDefault="0002198A" w:rsidP="000F2369">
      <w:pPr>
        <w:numPr>
          <w:ilvl w:val="0"/>
          <w:numId w:val="6"/>
        </w:numPr>
        <w:spacing w:after="120" w:line="240" w:lineRule="auto"/>
        <w:ind w:left="284" w:hanging="284"/>
        <w:jc w:val="both"/>
        <w:rPr>
          <w:rFonts w:ascii="Times New Roman" w:eastAsia="Times New Roman" w:hAnsi="Times New Roman"/>
          <w:color w:val="000000" w:themeColor="text1"/>
          <w:sz w:val="28"/>
          <w:szCs w:val="28"/>
        </w:rPr>
      </w:pPr>
      <w:r w:rsidRPr="00244BE3">
        <w:rPr>
          <w:rFonts w:ascii="Times New Roman" w:eastAsia="Times New Roman" w:hAnsi="Times New Roman"/>
          <w:color w:val="000000" w:themeColor="text1"/>
          <w:sz w:val="28"/>
          <w:szCs w:val="28"/>
        </w:rPr>
        <w:t xml:space="preserve">no ieslodzījuma vietām uz procesuālām darbībām, tiesām konvojētas </w:t>
      </w:r>
      <w:r w:rsidRPr="00244BE3">
        <w:rPr>
          <w:rFonts w:ascii="Times New Roman" w:eastAsia="Times New Roman" w:hAnsi="Times New Roman"/>
          <w:bCs/>
          <w:color w:val="000000" w:themeColor="text1"/>
          <w:sz w:val="28"/>
          <w:szCs w:val="28"/>
        </w:rPr>
        <w:t>11 425 personas;</w:t>
      </w:r>
    </w:p>
    <w:p w:rsidR="0002198A" w:rsidRPr="00244BE3" w:rsidRDefault="0002198A" w:rsidP="000F2369">
      <w:pPr>
        <w:numPr>
          <w:ilvl w:val="0"/>
          <w:numId w:val="6"/>
        </w:numPr>
        <w:spacing w:after="120" w:line="240" w:lineRule="auto"/>
        <w:ind w:left="284" w:hanging="284"/>
        <w:jc w:val="both"/>
        <w:rPr>
          <w:rFonts w:ascii="Times New Roman" w:eastAsia="Times New Roman" w:hAnsi="Times New Roman"/>
          <w:color w:val="000000" w:themeColor="text1"/>
          <w:sz w:val="28"/>
          <w:szCs w:val="28"/>
        </w:rPr>
      </w:pPr>
      <w:r w:rsidRPr="00244BE3">
        <w:rPr>
          <w:rFonts w:ascii="Times New Roman" w:eastAsia="Times New Roman" w:hAnsi="Times New Roman"/>
          <w:color w:val="000000" w:themeColor="text1"/>
          <w:sz w:val="28"/>
          <w:szCs w:val="28"/>
        </w:rPr>
        <w:t xml:space="preserve">valstī reģistrēts </w:t>
      </w:r>
      <w:r w:rsidRPr="00244BE3">
        <w:rPr>
          <w:rFonts w:ascii="Times New Roman" w:eastAsia="Times New Roman" w:hAnsi="Times New Roman"/>
          <w:bCs/>
          <w:color w:val="000000" w:themeColor="text1"/>
          <w:sz w:val="28"/>
          <w:szCs w:val="28"/>
        </w:rPr>
        <w:t>4071</w:t>
      </w:r>
      <w:r w:rsidRPr="00244BE3">
        <w:rPr>
          <w:rFonts w:ascii="Times New Roman" w:eastAsia="Times New Roman" w:hAnsi="Times New Roman"/>
          <w:color w:val="000000" w:themeColor="text1"/>
          <w:sz w:val="28"/>
          <w:szCs w:val="28"/>
        </w:rPr>
        <w:t xml:space="preserve"> ceļu satiksmes negadījums, kas ir par </w:t>
      </w:r>
      <w:r w:rsidRPr="00244BE3">
        <w:rPr>
          <w:rFonts w:ascii="Times New Roman" w:eastAsia="Times New Roman" w:hAnsi="Times New Roman"/>
          <w:bCs/>
          <w:color w:val="000000" w:themeColor="text1"/>
          <w:sz w:val="28"/>
          <w:szCs w:val="28"/>
        </w:rPr>
        <w:t>1049 mazāk nekā 2010.gada attiecīgajā laika periodā;</w:t>
      </w:r>
    </w:p>
    <w:p w:rsidR="002C3CA0" w:rsidRPr="00244BE3" w:rsidRDefault="0002198A" w:rsidP="002C3CA0">
      <w:pPr>
        <w:numPr>
          <w:ilvl w:val="0"/>
          <w:numId w:val="6"/>
        </w:numPr>
        <w:spacing w:after="120" w:line="240" w:lineRule="auto"/>
        <w:ind w:left="284" w:firstLine="709"/>
        <w:jc w:val="both"/>
        <w:rPr>
          <w:rFonts w:ascii="Times New Roman" w:eastAsia="Times New Roman" w:hAnsi="Times New Roman"/>
          <w:color w:val="000000" w:themeColor="text1"/>
          <w:sz w:val="28"/>
          <w:szCs w:val="28"/>
        </w:rPr>
      </w:pPr>
      <w:r w:rsidRPr="00244BE3">
        <w:rPr>
          <w:rFonts w:ascii="Times New Roman" w:eastAsia="Times New Roman" w:hAnsi="Times New Roman"/>
          <w:color w:val="000000" w:themeColor="text1"/>
          <w:sz w:val="28"/>
          <w:szCs w:val="28"/>
        </w:rPr>
        <w:t xml:space="preserve">konstatēti </w:t>
      </w:r>
      <w:r w:rsidRPr="00244BE3">
        <w:rPr>
          <w:rFonts w:ascii="Times New Roman" w:eastAsia="Times New Roman" w:hAnsi="Times New Roman"/>
          <w:bCs/>
          <w:color w:val="000000" w:themeColor="text1"/>
          <w:sz w:val="28"/>
          <w:szCs w:val="28"/>
        </w:rPr>
        <w:t xml:space="preserve">70 920 </w:t>
      </w:r>
      <w:r w:rsidRPr="00244BE3">
        <w:rPr>
          <w:rFonts w:ascii="Times New Roman" w:eastAsia="Times New Roman" w:hAnsi="Times New Roman"/>
          <w:color w:val="000000" w:themeColor="text1"/>
          <w:sz w:val="28"/>
          <w:szCs w:val="28"/>
        </w:rPr>
        <w:t xml:space="preserve">ceļu satiksmes noteikumu pārkāpumi, kas ir par </w:t>
      </w:r>
      <w:r w:rsidRPr="00244BE3">
        <w:rPr>
          <w:rFonts w:ascii="Times New Roman" w:eastAsia="Times New Roman" w:hAnsi="Times New Roman"/>
          <w:bCs/>
          <w:color w:val="000000" w:themeColor="text1"/>
          <w:sz w:val="28"/>
          <w:szCs w:val="28"/>
        </w:rPr>
        <w:t xml:space="preserve">6275 mazāk nekā 2010.gada pirmajā ceturksnī, tai skaitā 18 721 – </w:t>
      </w:r>
      <w:r w:rsidRPr="00244BE3">
        <w:rPr>
          <w:rFonts w:ascii="Times New Roman" w:eastAsia="Times New Roman" w:hAnsi="Times New Roman"/>
          <w:color w:val="000000" w:themeColor="text1"/>
          <w:sz w:val="28"/>
          <w:szCs w:val="28"/>
        </w:rPr>
        <w:t xml:space="preserve">par ātruma pārsniegšanu, 855 – par transporta līdzekļu vadīšana alkohola reibumā, </w:t>
      </w:r>
      <w:r w:rsidRPr="00244BE3">
        <w:rPr>
          <w:rFonts w:ascii="Times New Roman" w:eastAsia="Times New Roman" w:hAnsi="Times New Roman"/>
          <w:color w:val="000000" w:themeColor="text1"/>
          <w:sz w:val="28"/>
          <w:szCs w:val="28"/>
        </w:rPr>
        <w:lastRenderedPageBreak/>
        <w:t>11 447 – par drošības jostas un aizsargķiveres nelietošanu un 110 – par agresīvu braukšanu.</w:t>
      </w:r>
      <w:r w:rsidR="002C3CA0" w:rsidRPr="00244BE3">
        <w:rPr>
          <w:rFonts w:ascii="Times New Roman" w:eastAsia="Times New Roman" w:hAnsi="Times New Roman"/>
          <w:color w:val="000000" w:themeColor="text1"/>
          <w:sz w:val="28"/>
          <w:szCs w:val="28"/>
        </w:rPr>
        <w:t xml:space="preserve"> </w:t>
      </w:r>
    </w:p>
    <w:p w:rsidR="00D31950" w:rsidRPr="00244BE3" w:rsidRDefault="00186ECA" w:rsidP="002C3CA0">
      <w:pPr>
        <w:spacing w:after="120" w:line="240" w:lineRule="auto"/>
        <w:ind w:left="993"/>
        <w:jc w:val="both"/>
        <w:rPr>
          <w:rFonts w:ascii="Times New Roman" w:eastAsia="Times New Roman" w:hAnsi="Times New Roman"/>
          <w:color w:val="000000" w:themeColor="text1"/>
          <w:sz w:val="28"/>
          <w:szCs w:val="28"/>
        </w:rPr>
      </w:pPr>
      <w:r w:rsidRPr="00244BE3">
        <w:rPr>
          <w:rFonts w:ascii="Times New Roman" w:eastAsia="Times New Roman" w:hAnsi="Times New Roman"/>
          <w:noProof/>
          <w:color w:val="000000" w:themeColor="text1"/>
          <w:sz w:val="28"/>
          <w:szCs w:val="28"/>
          <w:lang w:eastAsia="lv-LV"/>
        </w:rPr>
        <w:drawing>
          <wp:inline distT="0" distB="0" distL="0" distR="0" wp14:anchorId="271DB38A" wp14:editId="397D738C">
            <wp:extent cx="4580890" cy="23622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80890" cy="2362200"/>
                    </a:xfrm>
                    <a:prstGeom prst="rect">
                      <a:avLst/>
                    </a:prstGeom>
                    <a:noFill/>
                  </pic:spPr>
                </pic:pic>
              </a:graphicData>
            </a:graphic>
          </wp:inline>
        </w:drawing>
      </w:r>
    </w:p>
    <w:p w:rsidR="0002198A" w:rsidRPr="00244BE3" w:rsidRDefault="0002198A" w:rsidP="00186ECA">
      <w:pPr>
        <w:spacing w:after="120" w:line="240" w:lineRule="auto"/>
        <w:ind w:firstLine="709"/>
        <w:jc w:val="both"/>
        <w:rPr>
          <w:rFonts w:ascii="Times New Roman" w:eastAsia="Times New Roman" w:hAnsi="Times New Roman"/>
          <w:color w:val="000000" w:themeColor="text1"/>
          <w:sz w:val="28"/>
          <w:szCs w:val="28"/>
        </w:rPr>
      </w:pPr>
      <w:r w:rsidRPr="00244BE3">
        <w:rPr>
          <w:rFonts w:ascii="Times New Roman" w:eastAsia="Times New Roman" w:hAnsi="Times New Roman"/>
          <w:color w:val="000000" w:themeColor="text1"/>
          <w:sz w:val="28"/>
          <w:szCs w:val="28"/>
        </w:rPr>
        <w:t>Programmas „Ugunsdrošība, glābšana un civilā aizsardzība” 2011. gada pirmajā ceturksnī izlietotā finansējuma 5,8</w:t>
      </w:r>
      <w:r w:rsidR="00186ECA" w:rsidRPr="00244BE3">
        <w:rPr>
          <w:rFonts w:ascii="Times New Roman" w:eastAsia="Times New Roman" w:hAnsi="Times New Roman"/>
          <w:color w:val="000000" w:themeColor="text1"/>
          <w:sz w:val="28"/>
          <w:szCs w:val="28"/>
        </w:rPr>
        <w:t> milj. l</w:t>
      </w:r>
      <w:r w:rsidRPr="00244BE3">
        <w:rPr>
          <w:rFonts w:ascii="Times New Roman" w:eastAsia="Times New Roman" w:hAnsi="Times New Roman"/>
          <w:color w:val="000000" w:themeColor="text1"/>
          <w:sz w:val="28"/>
          <w:szCs w:val="28"/>
        </w:rPr>
        <w:t>atu ietvaros, kas pamatā nav mainījies salīdzinājumā ar  2010. gada pirmo ceturksni, veikti šādi nozīmīgākie pasākumi:</w:t>
      </w:r>
    </w:p>
    <w:p w:rsidR="0002198A" w:rsidRPr="00244BE3" w:rsidRDefault="0002198A" w:rsidP="000F2369">
      <w:pPr>
        <w:numPr>
          <w:ilvl w:val="0"/>
          <w:numId w:val="6"/>
        </w:numPr>
        <w:spacing w:after="120" w:line="240" w:lineRule="auto"/>
        <w:ind w:left="284" w:hanging="284"/>
        <w:jc w:val="both"/>
        <w:rPr>
          <w:rFonts w:ascii="Times New Roman" w:eastAsia="Times New Roman" w:hAnsi="Times New Roman"/>
          <w:color w:val="000000" w:themeColor="text1"/>
          <w:sz w:val="28"/>
          <w:szCs w:val="28"/>
          <w:lang w:eastAsia="lv-LV"/>
        </w:rPr>
      </w:pPr>
      <w:r w:rsidRPr="00244BE3">
        <w:rPr>
          <w:rFonts w:ascii="Times New Roman" w:eastAsia="Times New Roman" w:hAnsi="Times New Roman"/>
          <w:color w:val="000000" w:themeColor="text1"/>
          <w:sz w:val="28"/>
          <w:szCs w:val="28"/>
          <w:lang w:eastAsia="lv-LV"/>
        </w:rPr>
        <w:t>veikts 841 glābšanas darbs, kuros izglābti 57 cilvēki, tai skaitā 30 pēc ceļu satiksmes negadījumiem atbrīvoti no avarējušām automašīnām, 79 gadījumos glābēji palīdzējuši iedzīvotājiem, 16 gadījumos reģistrēts darbs ar bīstamām vielām, 223 gadījumos sniegta tehniskā palīdzība, 43 reizes glābti cilvēki un 96 reizes glābti dzīvnieki;</w:t>
      </w:r>
    </w:p>
    <w:p w:rsidR="0002198A" w:rsidRPr="00244BE3" w:rsidRDefault="0002198A" w:rsidP="000F2369">
      <w:pPr>
        <w:numPr>
          <w:ilvl w:val="0"/>
          <w:numId w:val="6"/>
        </w:numPr>
        <w:spacing w:after="120" w:line="240" w:lineRule="auto"/>
        <w:ind w:left="284" w:hanging="284"/>
        <w:jc w:val="both"/>
        <w:rPr>
          <w:rFonts w:ascii="Times New Roman" w:eastAsia="Times New Roman" w:hAnsi="Times New Roman"/>
          <w:color w:val="000000" w:themeColor="text1"/>
          <w:sz w:val="28"/>
          <w:szCs w:val="28"/>
          <w:lang w:eastAsia="lv-LV"/>
        </w:rPr>
      </w:pPr>
      <w:r w:rsidRPr="00244BE3">
        <w:rPr>
          <w:rFonts w:ascii="Times New Roman" w:eastAsia="Times New Roman" w:hAnsi="Times New Roman"/>
          <w:color w:val="000000" w:themeColor="text1"/>
          <w:sz w:val="28"/>
          <w:szCs w:val="28"/>
          <w:lang w:eastAsia="lv-LV"/>
        </w:rPr>
        <w:t>dzēsti 1563 ugunsgrēki, kas ir par 35 vairāk nekā 2</w:t>
      </w:r>
      <w:r w:rsidRPr="00244BE3">
        <w:rPr>
          <w:rFonts w:ascii="Times New Roman" w:eastAsia="Times New Roman" w:hAnsi="Times New Roman"/>
          <w:color w:val="000000" w:themeColor="text1"/>
          <w:sz w:val="28"/>
          <w:szCs w:val="28"/>
        </w:rPr>
        <w:t xml:space="preserve">010. gada pirmajā ceturksnī, tai skaitā </w:t>
      </w:r>
      <w:r w:rsidRPr="00244BE3">
        <w:rPr>
          <w:rFonts w:ascii="Times New Roman" w:eastAsia="Times New Roman" w:hAnsi="Times New Roman"/>
          <w:color w:val="000000" w:themeColor="text1"/>
          <w:sz w:val="28"/>
          <w:szCs w:val="28"/>
          <w:lang w:eastAsia="lv-LV"/>
        </w:rPr>
        <w:t>1079 ugunsgrēki – dzīvojamajās mājās, 98 – transporta līdzekļos un transporta nozares objektos, 38 – ražošanas ēkās, 37 – sabiedriskajās ēkās, 10 –  lauksaimnieciskās ražošanas objektos, 5 – noliktavās un 8 – būvobjektos, kā arī 255 reizes dzēsti ugunsgrēki pamestās ēkās, izgāztuvēs un atkritumos, kūla degusi 33 reizes;</w:t>
      </w:r>
    </w:p>
    <w:p w:rsidR="0002198A" w:rsidRPr="00DB4B76" w:rsidRDefault="0002198A" w:rsidP="00186ECA">
      <w:pPr>
        <w:numPr>
          <w:ilvl w:val="0"/>
          <w:numId w:val="6"/>
        </w:numPr>
        <w:spacing w:after="120" w:line="240" w:lineRule="auto"/>
        <w:ind w:left="284" w:hanging="284"/>
        <w:jc w:val="both"/>
        <w:rPr>
          <w:rFonts w:ascii="Times New Roman" w:eastAsia="Times New Roman" w:hAnsi="Times New Roman"/>
          <w:color w:val="000000" w:themeColor="text1"/>
          <w:sz w:val="28"/>
          <w:szCs w:val="28"/>
          <w:lang w:eastAsia="lv-LV"/>
        </w:rPr>
      </w:pPr>
      <w:r w:rsidRPr="00DB4B76">
        <w:rPr>
          <w:rFonts w:ascii="Times New Roman" w:eastAsia="Times New Roman" w:hAnsi="Times New Roman"/>
          <w:color w:val="000000" w:themeColor="text1"/>
          <w:sz w:val="28"/>
          <w:szCs w:val="28"/>
        </w:rPr>
        <w:t xml:space="preserve">ugunsgrēkos tika izglābti </w:t>
      </w:r>
      <w:r w:rsidRPr="00DB4B76">
        <w:rPr>
          <w:rFonts w:ascii="Times New Roman" w:eastAsia="Times New Roman" w:hAnsi="Times New Roman"/>
          <w:color w:val="000000" w:themeColor="text1"/>
          <w:sz w:val="28"/>
          <w:szCs w:val="28"/>
          <w:lang w:eastAsia="lv-LV"/>
        </w:rPr>
        <w:t>39 cilvēki, no kuriem Rīgā – 19, Republikas pilsētās – 6, bet novados – 14 cilvēki;</w:t>
      </w:r>
    </w:p>
    <w:p w:rsidR="0002198A" w:rsidRPr="00244BE3" w:rsidRDefault="00DB4B76" w:rsidP="00186ECA">
      <w:pPr>
        <w:spacing w:after="120" w:line="240" w:lineRule="auto"/>
        <w:ind w:firstLine="709"/>
        <w:jc w:val="both"/>
        <w:rPr>
          <w:rFonts w:ascii="Times New Roman" w:eastAsia="Times New Roman" w:hAnsi="Times New Roman"/>
          <w:color w:val="000000" w:themeColor="text1"/>
          <w:sz w:val="28"/>
          <w:szCs w:val="28"/>
          <w:lang w:eastAsia="lv-LV"/>
        </w:rPr>
      </w:pPr>
      <w:r w:rsidRPr="00244BE3">
        <w:rPr>
          <w:rFonts w:ascii="Times New Roman" w:eastAsia="Times New Roman" w:hAnsi="Times New Roman"/>
          <w:noProof/>
          <w:color w:val="000000" w:themeColor="text1"/>
          <w:sz w:val="28"/>
          <w:szCs w:val="20"/>
          <w:lang w:eastAsia="lv-LV"/>
        </w:rPr>
        <w:drawing>
          <wp:anchor distT="0" distB="0" distL="114300" distR="114300" simplePos="0" relativeHeight="251660288" behindDoc="0" locked="0" layoutInCell="1" allowOverlap="1" wp14:anchorId="3CB648C6" wp14:editId="38129CFC">
            <wp:simplePos x="0" y="0"/>
            <wp:positionH relativeFrom="column">
              <wp:posOffset>762635</wp:posOffset>
            </wp:positionH>
            <wp:positionV relativeFrom="paragraph">
              <wp:posOffset>37465</wp:posOffset>
            </wp:positionV>
            <wp:extent cx="3986530" cy="2106295"/>
            <wp:effectExtent l="0" t="0" r="13970" b="27305"/>
            <wp:wrapNone/>
            <wp:docPr id="2"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p>
    <w:p w:rsidR="0002198A" w:rsidRPr="00244BE3" w:rsidRDefault="0002198A" w:rsidP="00186ECA">
      <w:pPr>
        <w:spacing w:after="120" w:line="240" w:lineRule="auto"/>
        <w:ind w:firstLine="709"/>
        <w:jc w:val="both"/>
        <w:rPr>
          <w:rFonts w:ascii="Times New Roman" w:eastAsia="Times New Roman" w:hAnsi="Times New Roman"/>
          <w:color w:val="000000" w:themeColor="text1"/>
          <w:sz w:val="28"/>
          <w:szCs w:val="28"/>
          <w:lang w:eastAsia="lv-LV"/>
        </w:rPr>
      </w:pPr>
    </w:p>
    <w:p w:rsidR="0002198A" w:rsidRPr="00244BE3" w:rsidRDefault="0002198A" w:rsidP="00186ECA">
      <w:pPr>
        <w:spacing w:after="120" w:line="240" w:lineRule="auto"/>
        <w:ind w:firstLine="709"/>
        <w:jc w:val="both"/>
        <w:rPr>
          <w:rFonts w:ascii="Times New Roman" w:eastAsia="Times New Roman" w:hAnsi="Times New Roman"/>
          <w:color w:val="000000" w:themeColor="text1"/>
          <w:sz w:val="28"/>
          <w:szCs w:val="28"/>
          <w:lang w:eastAsia="lv-LV"/>
        </w:rPr>
      </w:pPr>
    </w:p>
    <w:p w:rsidR="002C3CA0" w:rsidRPr="00244BE3" w:rsidRDefault="002C3CA0" w:rsidP="00186ECA">
      <w:pPr>
        <w:spacing w:after="120" w:line="240" w:lineRule="auto"/>
        <w:ind w:firstLine="709"/>
        <w:jc w:val="both"/>
        <w:rPr>
          <w:rFonts w:ascii="Times New Roman" w:eastAsia="Times New Roman" w:hAnsi="Times New Roman"/>
          <w:color w:val="000000" w:themeColor="text1"/>
          <w:sz w:val="28"/>
          <w:szCs w:val="28"/>
          <w:lang w:eastAsia="lv-LV"/>
        </w:rPr>
      </w:pPr>
    </w:p>
    <w:p w:rsidR="0002198A" w:rsidRPr="00244BE3" w:rsidRDefault="0002198A" w:rsidP="00186ECA">
      <w:pPr>
        <w:spacing w:after="120" w:line="240" w:lineRule="auto"/>
        <w:ind w:firstLine="709"/>
        <w:jc w:val="both"/>
        <w:rPr>
          <w:rFonts w:ascii="Times New Roman" w:eastAsia="Times New Roman" w:hAnsi="Times New Roman"/>
          <w:color w:val="000000" w:themeColor="text1"/>
          <w:sz w:val="28"/>
          <w:szCs w:val="28"/>
          <w:lang w:eastAsia="lv-LV"/>
        </w:rPr>
      </w:pPr>
    </w:p>
    <w:p w:rsidR="0002198A" w:rsidRPr="00244BE3" w:rsidRDefault="0002198A" w:rsidP="00186ECA">
      <w:pPr>
        <w:spacing w:after="120" w:line="240" w:lineRule="auto"/>
        <w:ind w:firstLine="709"/>
        <w:jc w:val="both"/>
        <w:rPr>
          <w:rFonts w:ascii="Times New Roman" w:eastAsia="Times New Roman" w:hAnsi="Times New Roman"/>
          <w:color w:val="000000" w:themeColor="text1"/>
          <w:sz w:val="28"/>
          <w:szCs w:val="28"/>
          <w:lang w:eastAsia="lv-LV"/>
        </w:rPr>
      </w:pPr>
    </w:p>
    <w:p w:rsidR="002C3CA0" w:rsidRPr="00244BE3" w:rsidRDefault="002C3CA0" w:rsidP="00186ECA">
      <w:pPr>
        <w:spacing w:after="120" w:line="240" w:lineRule="auto"/>
        <w:ind w:firstLine="709"/>
        <w:jc w:val="both"/>
        <w:rPr>
          <w:rFonts w:ascii="Times New Roman" w:eastAsia="Times New Roman" w:hAnsi="Times New Roman"/>
          <w:color w:val="000000" w:themeColor="text1"/>
          <w:sz w:val="28"/>
          <w:szCs w:val="28"/>
          <w:lang w:eastAsia="lv-LV"/>
        </w:rPr>
      </w:pPr>
    </w:p>
    <w:p w:rsidR="0002198A" w:rsidRPr="00244BE3" w:rsidRDefault="0002198A" w:rsidP="00186ECA">
      <w:pPr>
        <w:spacing w:after="120" w:line="240" w:lineRule="auto"/>
        <w:ind w:firstLine="709"/>
        <w:jc w:val="both"/>
        <w:rPr>
          <w:rFonts w:ascii="Times New Roman" w:eastAsia="Times New Roman" w:hAnsi="Times New Roman"/>
          <w:color w:val="000000" w:themeColor="text1"/>
          <w:sz w:val="28"/>
          <w:szCs w:val="28"/>
          <w:lang w:eastAsia="lv-LV"/>
        </w:rPr>
      </w:pPr>
    </w:p>
    <w:p w:rsidR="0002198A" w:rsidRPr="00244BE3" w:rsidRDefault="0002198A" w:rsidP="000F2369">
      <w:pPr>
        <w:numPr>
          <w:ilvl w:val="0"/>
          <w:numId w:val="6"/>
        </w:numPr>
        <w:spacing w:after="120" w:line="240" w:lineRule="auto"/>
        <w:ind w:left="284" w:hanging="284"/>
        <w:jc w:val="both"/>
        <w:rPr>
          <w:rFonts w:ascii="Times New Roman" w:eastAsia="Times New Roman" w:hAnsi="Times New Roman"/>
          <w:color w:val="000000" w:themeColor="text1"/>
          <w:sz w:val="28"/>
          <w:szCs w:val="28"/>
          <w:lang w:eastAsia="lv-LV"/>
        </w:rPr>
      </w:pPr>
      <w:r w:rsidRPr="00244BE3">
        <w:rPr>
          <w:rFonts w:ascii="Times New Roman" w:eastAsia="Times New Roman" w:hAnsi="Times New Roman"/>
          <w:color w:val="000000" w:themeColor="text1"/>
          <w:sz w:val="28"/>
          <w:szCs w:val="28"/>
          <w:lang w:eastAsia="lv-LV"/>
        </w:rPr>
        <w:lastRenderedPageBreak/>
        <w:t xml:space="preserve">veiktas </w:t>
      </w:r>
      <w:r w:rsidRPr="00244BE3">
        <w:rPr>
          <w:rFonts w:ascii="Times New Roman" w:eastAsia="Times New Roman" w:hAnsi="Times New Roman"/>
          <w:color w:val="000000" w:themeColor="text1"/>
          <w:sz w:val="28"/>
          <w:szCs w:val="28"/>
        </w:rPr>
        <w:t xml:space="preserve">1915 ugunsdrošības pārbaudes, 34 pārbaudes veiktas būvobjektos, ugunsdrošības pārbaužu rezultātā ir izsniegti 1906 pārbaudes </w:t>
      </w:r>
      <w:smartTag w:uri="schemas-tilde-lv/tildestengine" w:element="veidnes">
        <w:smartTagPr>
          <w:attr w:name="text" w:val="akti"/>
          <w:attr w:name="id" w:val="-1"/>
          <w:attr w:name="baseform" w:val="akt|s"/>
        </w:smartTagPr>
        <w:r w:rsidRPr="00244BE3">
          <w:rPr>
            <w:rFonts w:ascii="Times New Roman" w:eastAsia="Times New Roman" w:hAnsi="Times New Roman"/>
            <w:color w:val="000000" w:themeColor="text1"/>
            <w:sz w:val="28"/>
            <w:szCs w:val="28"/>
          </w:rPr>
          <w:t>akti</w:t>
        </w:r>
      </w:smartTag>
      <w:r w:rsidRPr="00244BE3">
        <w:rPr>
          <w:rFonts w:ascii="Times New Roman" w:eastAsia="Times New Roman" w:hAnsi="Times New Roman"/>
          <w:color w:val="000000" w:themeColor="text1"/>
          <w:sz w:val="28"/>
          <w:szCs w:val="28"/>
        </w:rPr>
        <w:t xml:space="preserve">, izskatīti 776 iesniegumi, reģistrēti 96 </w:t>
      </w:r>
      <w:smartTag w:uri="schemas-tilde-lv/tildestengine" w:element="veidnes">
        <w:smartTagPr>
          <w:attr w:name="text" w:val="protokoli"/>
          <w:attr w:name="id" w:val="-1"/>
          <w:attr w:name="baseform" w:val="protokol|s"/>
        </w:smartTagPr>
        <w:r w:rsidRPr="00244BE3">
          <w:rPr>
            <w:rFonts w:ascii="Times New Roman" w:eastAsia="Times New Roman" w:hAnsi="Times New Roman"/>
            <w:color w:val="000000" w:themeColor="text1"/>
            <w:sz w:val="28"/>
            <w:szCs w:val="28"/>
          </w:rPr>
          <w:t>protokoli</w:t>
        </w:r>
      </w:smartTag>
      <w:r w:rsidRPr="00244BE3">
        <w:rPr>
          <w:rFonts w:ascii="Times New Roman" w:eastAsia="Times New Roman" w:hAnsi="Times New Roman"/>
          <w:color w:val="000000" w:themeColor="text1"/>
          <w:sz w:val="28"/>
          <w:szCs w:val="28"/>
        </w:rPr>
        <w:t xml:space="preserve"> par administratīvo pārkāpumu, ieturēti naudas sodi 2960  latu apmērā, izsniegti 8 brīdinājumi par darbības apturēšanu;</w:t>
      </w:r>
    </w:p>
    <w:p w:rsidR="0002198A" w:rsidRPr="00244BE3" w:rsidRDefault="0002198A" w:rsidP="000F2369">
      <w:pPr>
        <w:numPr>
          <w:ilvl w:val="0"/>
          <w:numId w:val="6"/>
        </w:numPr>
        <w:spacing w:after="120" w:line="240" w:lineRule="auto"/>
        <w:ind w:left="284" w:hanging="284"/>
        <w:jc w:val="both"/>
        <w:rPr>
          <w:rFonts w:ascii="Times New Roman" w:eastAsia="Times New Roman" w:hAnsi="Times New Roman"/>
          <w:color w:val="000000" w:themeColor="text1"/>
          <w:sz w:val="28"/>
          <w:szCs w:val="28"/>
        </w:rPr>
      </w:pPr>
      <w:r w:rsidRPr="00244BE3">
        <w:rPr>
          <w:rFonts w:ascii="Times New Roman" w:eastAsia="Times New Roman" w:hAnsi="Times New Roman"/>
          <w:color w:val="000000" w:themeColor="text1"/>
          <w:sz w:val="28"/>
          <w:szCs w:val="28"/>
        </w:rPr>
        <w:t xml:space="preserve">veikti 1242 propagandas pasākumi, tai skaitā presē publicēti 378 materiāli par ugunsdrošību, notikušas 92 uzstāšanās televīzijā un radio, organizētas 694 lekcijas, kuras noklausījās 5541 dalībnieks. </w:t>
      </w:r>
    </w:p>
    <w:p w:rsidR="0002198A" w:rsidRPr="00244BE3" w:rsidRDefault="0002198A" w:rsidP="00186ECA">
      <w:pPr>
        <w:spacing w:after="120" w:line="240" w:lineRule="auto"/>
        <w:ind w:firstLine="709"/>
        <w:jc w:val="both"/>
        <w:rPr>
          <w:rFonts w:ascii="Times New Roman" w:eastAsia="Times New Roman" w:hAnsi="Times New Roman"/>
          <w:color w:val="000000" w:themeColor="text1"/>
          <w:sz w:val="28"/>
          <w:szCs w:val="28"/>
        </w:rPr>
      </w:pPr>
      <w:r w:rsidRPr="00244BE3">
        <w:rPr>
          <w:rFonts w:ascii="Times New Roman" w:eastAsia="Times New Roman" w:hAnsi="Times New Roman"/>
          <w:color w:val="000000" w:themeColor="text1"/>
          <w:sz w:val="28"/>
          <w:szCs w:val="28"/>
        </w:rPr>
        <w:t>Programmas „Valsts robežsardzes darbība” 2011. gada pirmajā ceturksnī izlietoto līdzekļu 5,5</w:t>
      </w:r>
      <w:r w:rsidR="00186ECA" w:rsidRPr="00244BE3">
        <w:rPr>
          <w:rFonts w:ascii="Times New Roman" w:eastAsia="Times New Roman" w:hAnsi="Times New Roman"/>
          <w:color w:val="000000" w:themeColor="text1"/>
          <w:sz w:val="28"/>
          <w:szCs w:val="28"/>
        </w:rPr>
        <w:t> milj. l</w:t>
      </w:r>
      <w:r w:rsidRPr="00244BE3">
        <w:rPr>
          <w:rFonts w:ascii="Times New Roman" w:eastAsia="Times New Roman" w:hAnsi="Times New Roman"/>
          <w:color w:val="000000" w:themeColor="text1"/>
          <w:sz w:val="28"/>
          <w:szCs w:val="28"/>
        </w:rPr>
        <w:t>atu ietvaros, kas ir par 0,5</w:t>
      </w:r>
      <w:r w:rsidR="00186ECA" w:rsidRPr="00244BE3">
        <w:rPr>
          <w:rFonts w:ascii="Times New Roman" w:eastAsia="Times New Roman" w:hAnsi="Times New Roman"/>
          <w:color w:val="000000" w:themeColor="text1"/>
          <w:sz w:val="28"/>
          <w:szCs w:val="28"/>
        </w:rPr>
        <w:t> milj. l</w:t>
      </w:r>
      <w:r w:rsidRPr="00244BE3">
        <w:rPr>
          <w:rFonts w:ascii="Times New Roman" w:eastAsia="Times New Roman" w:hAnsi="Times New Roman"/>
          <w:color w:val="000000" w:themeColor="text1"/>
          <w:sz w:val="28"/>
          <w:szCs w:val="28"/>
        </w:rPr>
        <w:t>atu vairāk nekā 2010. gada pirmajā ceturksnī, nodrošināta šādu galveno pasākumu īstenošana:</w:t>
      </w:r>
    </w:p>
    <w:p w:rsidR="0002198A" w:rsidRPr="00244BE3" w:rsidRDefault="0002198A" w:rsidP="000F2369">
      <w:pPr>
        <w:numPr>
          <w:ilvl w:val="0"/>
          <w:numId w:val="6"/>
        </w:numPr>
        <w:spacing w:after="120" w:line="240" w:lineRule="auto"/>
        <w:ind w:left="284" w:hanging="284"/>
        <w:jc w:val="both"/>
        <w:rPr>
          <w:rFonts w:ascii="Times New Roman" w:eastAsia="Times New Roman" w:hAnsi="Times New Roman"/>
          <w:b/>
          <w:bCs/>
          <w:color w:val="000000" w:themeColor="text1"/>
          <w:sz w:val="28"/>
          <w:szCs w:val="28"/>
          <w:u w:val="single"/>
        </w:rPr>
      </w:pPr>
      <w:r w:rsidRPr="00244BE3">
        <w:rPr>
          <w:rFonts w:ascii="Times New Roman" w:eastAsia="Times New Roman" w:hAnsi="Times New Roman"/>
          <w:color w:val="000000" w:themeColor="text1"/>
          <w:sz w:val="28"/>
          <w:szCs w:val="28"/>
        </w:rPr>
        <w:t xml:space="preserve">veiktas </w:t>
      </w:r>
      <w:r w:rsidRPr="00244BE3">
        <w:rPr>
          <w:rFonts w:ascii="Times New Roman" w:eastAsia="Times New Roman" w:hAnsi="Times New Roman"/>
          <w:bCs/>
          <w:color w:val="000000" w:themeColor="text1"/>
          <w:sz w:val="28"/>
          <w:szCs w:val="28"/>
        </w:rPr>
        <w:t xml:space="preserve">925 768 </w:t>
      </w:r>
      <w:r w:rsidRPr="00244BE3">
        <w:rPr>
          <w:rFonts w:ascii="Times New Roman" w:eastAsia="Times New Roman" w:hAnsi="Times New Roman"/>
          <w:color w:val="000000" w:themeColor="text1"/>
          <w:sz w:val="28"/>
          <w:szCs w:val="28"/>
        </w:rPr>
        <w:t xml:space="preserve">personu, </w:t>
      </w:r>
      <w:r w:rsidRPr="00244BE3">
        <w:rPr>
          <w:rFonts w:ascii="Times New Roman" w:eastAsia="Times New Roman" w:hAnsi="Times New Roman"/>
          <w:bCs/>
          <w:color w:val="000000" w:themeColor="text1"/>
          <w:sz w:val="28"/>
          <w:szCs w:val="28"/>
        </w:rPr>
        <w:t xml:space="preserve">357 542 – </w:t>
      </w:r>
      <w:r w:rsidRPr="00244BE3">
        <w:rPr>
          <w:rFonts w:ascii="Times New Roman" w:eastAsia="Times New Roman" w:hAnsi="Times New Roman"/>
          <w:color w:val="000000" w:themeColor="text1"/>
          <w:sz w:val="28"/>
          <w:szCs w:val="28"/>
        </w:rPr>
        <w:t xml:space="preserve">automašīnu, </w:t>
      </w:r>
      <w:r w:rsidRPr="00244BE3">
        <w:rPr>
          <w:rFonts w:ascii="Times New Roman" w:eastAsia="Times New Roman" w:hAnsi="Times New Roman"/>
          <w:bCs/>
          <w:color w:val="000000" w:themeColor="text1"/>
          <w:sz w:val="28"/>
          <w:szCs w:val="28"/>
        </w:rPr>
        <w:t>362 – pasažieru vilcienu</w:t>
      </w:r>
      <w:r w:rsidRPr="00244BE3">
        <w:rPr>
          <w:rFonts w:ascii="Times New Roman" w:eastAsia="Times New Roman" w:hAnsi="Times New Roman"/>
          <w:color w:val="000000" w:themeColor="text1"/>
          <w:sz w:val="28"/>
          <w:szCs w:val="28"/>
        </w:rPr>
        <w:t xml:space="preserve">, </w:t>
      </w:r>
      <w:r w:rsidRPr="00244BE3">
        <w:rPr>
          <w:rFonts w:ascii="Times New Roman" w:eastAsia="Times New Roman" w:hAnsi="Times New Roman"/>
          <w:bCs/>
          <w:color w:val="000000" w:themeColor="text1"/>
          <w:sz w:val="28"/>
          <w:szCs w:val="28"/>
        </w:rPr>
        <w:t>7389 – kravas vilcienu, 2070 – kuģu un 4054 lidmašīnu robežpārbaudes;</w:t>
      </w:r>
    </w:p>
    <w:p w:rsidR="0002198A" w:rsidRPr="00244BE3" w:rsidRDefault="0002198A" w:rsidP="000F2369">
      <w:pPr>
        <w:numPr>
          <w:ilvl w:val="0"/>
          <w:numId w:val="6"/>
        </w:numPr>
        <w:spacing w:after="120" w:line="240" w:lineRule="auto"/>
        <w:ind w:left="284" w:hanging="284"/>
        <w:jc w:val="both"/>
        <w:rPr>
          <w:rFonts w:ascii="Times New Roman" w:eastAsia="Times New Roman" w:hAnsi="Times New Roman"/>
          <w:bCs/>
          <w:color w:val="000000" w:themeColor="text1"/>
          <w:sz w:val="28"/>
          <w:szCs w:val="28"/>
        </w:rPr>
      </w:pPr>
      <w:r w:rsidRPr="00244BE3">
        <w:rPr>
          <w:rFonts w:ascii="Times New Roman" w:eastAsia="Times New Roman" w:hAnsi="Times New Roman"/>
          <w:bCs/>
          <w:color w:val="000000" w:themeColor="text1"/>
          <w:sz w:val="28"/>
          <w:szCs w:val="28"/>
        </w:rPr>
        <w:t>uz valsts robežas vai pierobežā aizturētas 1094 personas, tai skaitā 888 – robežas šķērsošanas vietās, 6 – par “zaļās” robežas nelikumīgu šķērsošanu, 65 – par robežkontroles punktu režīma pārkāpumiem, 135 – par pierobežas režīma pārkāpumiem, 28 gadījumos aizturēti trešo valstu pilsoņi par nelikumīgu robežas šķērsošanu, 34 personas izturētas ar viltotiem dokumentiem, aizturētas 25 meklēšanā esošas personas un 336 ārzemnieki, kuriem izceļojot no valsts konstatēts, ka viņi pārsnieguši vīzā norādīto termiņu, aizturētas 90 personas ar nederīgiem ceļošanas dokumentiem, savukārt ar nederīgiem transporta līdzekļa dokumentiem aizturētas 298 personas, 153 personas aizturētas par nelikumīgu preču pārvadāšanu, u.c.;</w:t>
      </w:r>
    </w:p>
    <w:p w:rsidR="0002198A" w:rsidRPr="00244BE3" w:rsidRDefault="0002198A" w:rsidP="000F2369">
      <w:pPr>
        <w:numPr>
          <w:ilvl w:val="0"/>
          <w:numId w:val="6"/>
        </w:numPr>
        <w:spacing w:after="120" w:line="240" w:lineRule="auto"/>
        <w:ind w:left="284" w:hanging="284"/>
        <w:jc w:val="both"/>
        <w:rPr>
          <w:rFonts w:ascii="Times New Roman" w:eastAsia="Times New Roman" w:hAnsi="Times New Roman"/>
          <w:bCs/>
          <w:color w:val="000000" w:themeColor="text1"/>
          <w:sz w:val="28"/>
          <w:szCs w:val="28"/>
        </w:rPr>
      </w:pPr>
      <w:r w:rsidRPr="00244BE3">
        <w:rPr>
          <w:rFonts w:ascii="Times New Roman" w:eastAsia="Times New Roman" w:hAnsi="Times New Roman"/>
          <w:bCs/>
          <w:color w:val="000000" w:themeColor="text1"/>
          <w:sz w:val="28"/>
          <w:szCs w:val="28"/>
        </w:rPr>
        <w:t>konstatētas 207 kravas ar paaugstinātu jonizējošā/radioaktīvo līmeni;</w:t>
      </w:r>
    </w:p>
    <w:p w:rsidR="0002198A" w:rsidRPr="00244BE3" w:rsidRDefault="0002198A" w:rsidP="000F2369">
      <w:pPr>
        <w:numPr>
          <w:ilvl w:val="0"/>
          <w:numId w:val="6"/>
        </w:numPr>
        <w:spacing w:after="120" w:line="240" w:lineRule="auto"/>
        <w:ind w:left="284" w:hanging="284"/>
        <w:jc w:val="both"/>
        <w:rPr>
          <w:rFonts w:ascii="Times New Roman" w:eastAsia="Times New Roman" w:hAnsi="Times New Roman"/>
          <w:bCs/>
          <w:color w:val="000000" w:themeColor="text1"/>
          <w:sz w:val="28"/>
          <w:szCs w:val="28"/>
        </w:rPr>
      </w:pPr>
      <w:r w:rsidRPr="00244BE3">
        <w:rPr>
          <w:rFonts w:ascii="Times New Roman" w:eastAsia="Times New Roman" w:hAnsi="Times New Roman"/>
          <w:bCs/>
          <w:color w:val="000000" w:themeColor="text1"/>
          <w:sz w:val="28"/>
          <w:szCs w:val="28"/>
        </w:rPr>
        <w:t>Valsts robežsardzes imigrācijas dienesti atklājuši 1050 pārkāpumus, tai skaitā konstatēti 855 ārzemnieki, kas pārkāpa uzturēšanās nosacījumus Latvijas Republikā un 274 ārzemnieki valstī ieceļojuši normatīvajos aktos noteiktajā, bet vēlāk aizturēti valsts iekšienē;</w:t>
      </w:r>
    </w:p>
    <w:p w:rsidR="0002198A" w:rsidRPr="00244BE3" w:rsidRDefault="0002198A" w:rsidP="000F2369">
      <w:pPr>
        <w:numPr>
          <w:ilvl w:val="0"/>
          <w:numId w:val="6"/>
        </w:numPr>
        <w:spacing w:after="120" w:line="240" w:lineRule="auto"/>
        <w:ind w:left="284" w:hanging="284"/>
        <w:jc w:val="both"/>
        <w:rPr>
          <w:rFonts w:ascii="Times New Roman" w:eastAsia="Times New Roman" w:hAnsi="Times New Roman"/>
          <w:bCs/>
          <w:color w:val="000000" w:themeColor="text1"/>
          <w:sz w:val="28"/>
          <w:szCs w:val="28"/>
        </w:rPr>
      </w:pPr>
      <w:r w:rsidRPr="00244BE3">
        <w:rPr>
          <w:rFonts w:ascii="Times New Roman" w:eastAsia="Times New Roman" w:hAnsi="Times New Roman"/>
          <w:bCs/>
          <w:color w:val="000000" w:themeColor="text1"/>
          <w:sz w:val="28"/>
          <w:szCs w:val="28"/>
        </w:rPr>
        <w:t>no valsts izraidīti 14 ārzemnieki, 48 aizturētās personas, kuras ievietotas Nelegālo imigrantu uzturēšanās nometnē “Olaine”, pārbaudīti 688 ārzemnieki no riska valstīm;</w:t>
      </w:r>
    </w:p>
    <w:p w:rsidR="0002198A" w:rsidRPr="00244BE3" w:rsidRDefault="0002198A" w:rsidP="000F2369">
      <w:pPr>
        <w:numPr>
          <w:ilvl w:val="0"/>
          <w:numId w:val="6"/>
        </w:numPr>
        <w:spacing w:after="120" w:line="240" w:lineRule="auto"/>
        <w:ind w:left="284" w:hanging="284"/>
        <w:jc w:val="both"/>
        <w:rPr>
          <w:rFonts w:ascii="Times New Roman" w:eastAsia="Times New Roman" w:hAnsi="Times New Roman"/>
          <w:bCs/>
          <w:color w:val="000000" w:themeColor="text1"/>
          <w:sz w:val="28"/>
          <w:szCs w:val="28"/>
        </w:rPr>
      </w:pPr>
      <w:r w:rsidRPr="00244BE3">
        <w:rPr>
          <w:rFonts w:ascii="Times New Roman" w:eastAsia="Times New Roman" w:hAnsi="Times New Roman"/>
          <w:bCs/>
          <w:color w:val="000000" w:themeColor="text1"/>
          <w:sz w:val="28"/>
          <w:szCs w:val="28"/>
        </w:rPr>
        <w:t xml:space="preserve">uz valsts robežas administratīvi sodītas </w:t>
      </w:r>
      <w:r w:rsidRPr="00244BE3">
        <w:rPr>
          <w:rFonts w:ascii="Times New Roman" w:eastAsia="Times New Roman" w:hAnsi="Times New Roman"/>
          <w:bCs/>
          <w:color w:val="000000" w:themeColor="text1"/>
          <w:sz w:val="28"/>
          <w:szCs w:val="28"/>
          <w:lang w:val="en-US"/>
        </w:rPr>
        <w:t xml:space="preserve">1675 </w:t>
      </w:r>
      <w:r w:rsidRPr="00244BE3">
        <w:rPr>
          <w:rFonts w:ascii="Times New Roman" w:eastAsia="Times New Roman" w:hAnsi="Times New Roman"/>
          <w:bCs/>
          <w:color w:val="000000" w:themeColor="text1"/>
          <w:sz w:val="28"/>
          <w:szCs w:val="28"/>
        </w:rPr>
        <w:t xml:space="preserve">personas par kopējo summu </w:t>
      </w:r>
      <w:r w:rsidRPr="00244BE3">
        <w:rPr>
          <w:rFonts w:ascii="Times New Roman" w:eastAsia="Times New Roman" w:hAnsi="Times New Roman"/>
          <w:bCs/>
          <w:color w:val="000000" w:themeColor="text1"/>
          <w:sz w:val="28"/>
          <w:szCs w:val="28"/>
          <w:lang w:val="en-US"/>
        </w:rPr>
        <w:t>66 655 lati.</w:t>
      </w:r>
    </w:p>
    <w:p w:rsidR="0002198A" w:rsidRPr="00244BE3" w:rsidRDefault="0002198A" w:rsidP="00186ECA">
      <w:pPr>
        <w:spacing w:after="120" w:line="240" w:lineRule="auto"/>
        <w:ind w:firstLine="709"/>
        <w:jc w:val="both"/>
        <w:rPr>
          <w:rFonts w:ascii="Times New Roman" w:eastAsia="Times New Roman" w:hAnsi="Times New Roman"/>
          <w:color w:val="000000" w:themeColor="text1"/>
          <w:sz w:val="28"/>
          <w:szCs w:val="28"/>
        </w:rPr>
      </w:pPr>
      <w:r w:rsidRPr="00244BE3">
        <w:rPr>
          <w:rFonts w:ascii="Times New Roman" w:eastAsia="Times New Roman" w:hAnsi="Times New Roman"/>
          <w:color w:val="000000" w:themeColor="text1"/>
          <w:sz w:val="28"/>
          <w:szCs w:val="28"/>
        </w:rPr>
        <w:t>Programmas „Pilsonības un migrācijas lietas” ietvaros 2011. gada pirmajā ceturksnī izlietots finansējums 1,2</w:t>
      </w:r>
      <w:r w:rsidR="00186ECA" w:rsidRPr="00244BE3">
        <w:rPr>
          <w:rFonts w:ascii="Times New Roman" w:eastAsia="Times New Roman" w:hAnsi="Times New Roman"/>
          <w:color w:val="000000" w:themeColor="text1"/>
          <w:sz w:val="28"/>
          <w:szCs w:val="28"/>
        </w:rPr>
        <w:t> milj. l</w:t>
      </w:r>
      <w:r w:rsidRPr="00244BE3">
        <w:rPr>
          <w:rFonts w:ascii="Times New Roman" w:eastAsia="Times New Roman" w:hAnsi="Times New Roman"/>
          <w:color w:val="000000" w:themeColor="text1"/>
          <w:sz w:val="28"/>
          <w:szCs w:val="28"/>
        </w:rPr>
        <w:t>atu apmērā, kas ir par 0,6</w:t>
      </w:r>
      <w:r w:rsidR="00186ECA" w:rsidRPr="00244BE3">
        <w:rPr>
          <w:rFonts w:ascii="Times New Roman" w:eastAsia="Times New Roman" w:hAnsi="Times New Roman"/>
          <w:color w:val="000000" w:themeColor="text1"/>
          <w:sz w:val="28"/>
          <w:szCs w:val="28"/>
        </w:rPr>
        <w:t> milj. l</w:t>
      </w:r>
      <w:r w:rsidRPr="00244BE3">
        <w:rPr>
          <w:rFonts w:ascii="Times New Roman" w:eastAsia="Times New Roman" w:hAnsi="Times New Roman"/>
          <w:color w:val="000000" w:themeColor="text1"/>
          <w:sz w:val="28"/>
          <w:szCs w:val="28"/>
        </w:rPr>
        <w:t>atu mazāk nekā 2010. gada pirmajā ceturksnī. Programmas ietvaros veikti šādi nozīmīgākie pasākumi:</w:t>
      </w:r>
    </w:p>
    <w:p w:rsidR="0002198A" w:rsidRPr="00244BE3" w:rsidRDefault="0002198A" w:rsidP="000F2369">
      <w:pPr>
        <w:numPr>
          <w:ilvl w:val="0"/>
          <w:numId w:val="6"/>
        </w:numPr>
        <w:spacing w:after="120" w:line="240" w:lineRule="auto"/>
        <w:ind w:left="284" w:hanging="284"/>
        <w:jc w:val="both"/>
        <w:rPr>
          <w:rFonts w:ascii="Times New Roman" w:eastAsia="Times New Roman" w:hAnsi="Times New Roman"/>
          <w:bCs/>
          <w:color w:val="000000" w:themeColor="text1"/>
          <w:sz w:val="28"/>
          <w:szCs w:val="28"/>
        </w:rPr>
      </w:pPr>
      <w:r w:rsidRPr="00244BE3">
        <w:rPr>
          <w:rFonts w:ascii="Times New Roman" w:eastAsia="Times New Roman" w:hAnsi="Times New Roman"/>
          <w:bCs/>
          <w:color w:val="000000" w:themeColor="text1"/>
          <w:sz w:val="28"/>
          <w:szCs w:val="28"/>
        </w:rPr>
        <w:t>izsniegtas 32</w:t>
      </w:r>
      <w:r w:rsidR="00E90F05" w:rsidRPr="00244BE3">
        <w:rPr>
          <w:rFonts w:ascii="Times New Roman" w:eastAsia="Times New Roman" w:hAnsi="Times New Roman"/>
          <w:bCs/>
          <w:color w:val="000000" w:themeColor="text1"/>
          <w:sz w:val="28"/>
          <w:szCs w:val="28"/>
        </w:rPr>
        <w:t> </w:t>
      </w:r>
      <w:r w:rsidRPr="00244BE3">
        <w:rPr>
          <w:rFonts w:ascii="Times New Roman" w:eastAsia="Times New Roman" w:hAnsi="Times New Roman"/>
          <w:bCs/>
          <w:color w:val="000000" w:themeColor="text1"/>
          <w:sz w:val="28"/>
          <w:szCs w:val="28"/>
        </w:rPr>
        <w:t xml:space="preserve">882 pilsoņu, 5832 nepilsoņu pases un 28 bezvalstnieku ceļošanas dokumenti, izsniegtas 66 vīzas, 495 darba atļaujas, apstiprināti 8695 </w:t>
      </w:r>
      <w:smartTag w:uri="schemas-tilde-lv/tildestengine" w:element="veidnes">
        <w:smartTagPr>
          <w:attr w:name="text" w:val="ielūgumi"/>
          <w:attr w:name="id" w:val="-1"/>
          <w:attr w:name="baseform" w:val="ielūgum|s"/>
        </w:smartTagPr>
        <w:r w:rsidRPr="00244BE3">
          <w:rPr>
            <w:rFonts w:ascii="Times New Roman" w:eastAsia="Times New Roman" w:hAnsi="Times New Roman"/>
            <w:bCs/>
            <w:color w:val="000000" w:themeColor="text1"/>
            <w:sz w:val="28"/>
            <w:szCs w:val="28"/>
          </w:rPr>
          <w:lastRenderedPageBreak/>
          <w:t>ielūgumi</w:t>
        </w:r>
      </w:smartTag>
      <w:r w:rsidRPr="00244BE3">
        <w:rPr>
          <w:rFonts w:ascii="Times New Roman" w:eastAsia="Times New Roman" w:hAnsi="Times New Roman"/>
          <w:bCs/>
          <w:color w:val="000000" w:themeColor="text1"/>
          <w:sz w:val="28"/>
          <w:szCs w:val="28"/>
        </w:rPr>
        <w:t xml:space="preserve"> Latvijas Republikas vīzas saņemšanai un apstiprināti 1523 izsaukumi, izsniegtas 4754 uzturēšanās atļaujas;</w:t>
      </w:r>
    </w:p>
    <w:p w:rsidR="0002198A" w:rsidRPr="00244BE3" w:rsidRDefault="0002198A" w:rsidP="000F2369">
      <w:pPr>
        <w:numPr>
          <w:ilvl w:val="0"/>
          <w:numId w:val="6"/>
        </w:numPr>
        <w:spacing w:after="120" w:line="240" w:lineRule="auto"/>
        <w:ind w:left="284" w:hanging="284"/>
        <w:jc w:val="both"/>
        <w:rPr>
          <w:rFonts w:ascii="Times New Roman" w:eastAsia="Times New Roman" w:hAnsi="Times New Roman"/>
          <w:bCs/>
          <w:color w:val="000000" w:themeColor="text1"/>
          <w:sz w:val="28"/>
          <w:szCs w:val="28"/>
        </w:rPr>
      </w:pPr>
      <w:r w:rsidRPr="00244BE3">
        <w:rPr>
          <w:rFonts w:ascii="Times New Roman" w:eastAsia="Times New Roman" w:hAnsi="Times New Roman"/>
          <w:bCs/>
          <w:color w:val="000000" w:themeColor="text1"/>
          <w:sz w:val="28"/>
          <w:szCs w:val="28"/>
        </w:rPr>
        <w:t>piešķirts repatrianta statuss 17 personām  un sniegta materiālā palīdzība 101 repatriantam;</w:t>
      </w:r>
    </w:p>
    <w:p w:rsidR="0002198A" w:rsidRPr="00244BE3" w:rsidRDefault="0002198A" w:rsidP="000F2369">
      <w:pPr>
        <w:numPr>
          <w:ilvl w:val="0"/>
          <w:numId w:val="6"/>
        </w:numPr>
        <w:spacing w:after="120" w:line="240" w:lineRule="auto"/>
        <w:ind w:left="284" w:hanging="284"/>
        <w:jc w:val="both"/>
        <w:rPr>
          <w:rFonts w:ascii="Times New Roman" w:eastAsia="Times New Roman" w:hAnsi="Times New Roman"/>
          <w:bCs/>
          <w:color w:val="000000" w:themeColor="text1"/>
          <w:sz w:val="28"/>
          <w:szCs w:val="28"/>
        </w:rPr>
      </w:pPr>
      <w:r w:rsidRPr="00244BE3">
        <w:rPr>
          <w:rFonts w:ascii="Times New Roman" w:eastAsia="Times New Roman" w:hAnsi="Times New Roman"/>
          <w:bCs/>
          <w:color w:val="000000" w:themeColor="text1"/>
          <w:sz w:val="28"/>
          <w:szCs w:val="28"/>
        </w:rPr>
        <w:t>pieņemti 946 lēmumi par tiesiskā statusa noteikšanu, tai skaitā</w:t>
      </w:r>
      <w:r w:rsidRPr="00244BE3">
        <w:rPr>
          <w:rFonts w:ascii="Times New Roman" w:eastAsia="Times New Roman" w:hAnsi="Times New Roman"/>
          <w:color w:val="000000" w:themeColor="text1"/>
          <w:sz w:val="28"/>
          <w:szCs w:val="28"/>
        </w:rPr>
        <w:t xml:space="preserve"> pieņemti 910 lēmumi par personas atzīšanu par Latvijas pilsoni, 29  lēmumi par personas atzīšanu par Latvijas nepilsoni 7 lēmumi par Latvijas bezvalstnieka statusa piešķiršanu, i</w:t>
      </w:r>
      <w:r w:rsidRPr="00244BE3">
        <w:rPr>
          <w:rFonts w:ascii="Times New Roman" w:eastAsia="Times New Roman" w:hAnsi="Times New Roman"/>
          <w:bCs/>
          <w:color w:val="000000" w:themeColor="text1"/>
          <w:sz w:val="28"/>
          <w:szCs w:val="28"/>
        </w:rPr>
        <w:t xml:space="preserve">zskatīti 75 iesniegumi un pieņemts </w:t>
      </w:r>
      <w:smartTag w:uri="schemas-tilde-lv/tildestengine" w:element="veidnes">
        <w:smartTagPr>
          <w:attr w:name="id" w:val="-1"/>
          <w:attr w:name="baseform" w:val="lēmums"/>
          <w:attr w:name="text" w:val="lēmums"/>
        </w:smartTagPr>
        <w:r w:rsidRPr="00244BE3">
          <w:rPr>
            <w:rFonts w:ascii="Times New Roman" w:eastAsia="Times New Roman" w:hAnsi="Times New Roman"/>
            <w:bCs/>
            <w:color w:val="000000" w:themeColor="text1"/>
            <w:sz w:val="28"/>
            <w:szCs w:val="28"/>
          </w:rPr>
          <w:t>lēmums</w:t>
        </w:r>
      </w:smartTag>
      <w:r w:rsidRPr="00244BE3">
        <w:rPr>
          <w:rFonts w:ascii="Times New Roman" w:eastAsia="Times New Roman" w:hAnsi="Times New Roman"/>
          <w:bCs/>
          <w:color w:val="000000" w:themeColor="text1"/>
          <w:sz w:val="28"/>
          <w:szCs w:val="28"/>
        </w:rPr>
        <w:t xml:space="preserve"> par atteikšanos no Latvijas pilsonības, izskatītas 217 lietas par Latvijas pilsonības (pār)reģistrāciju saskaņā ar Pilsonības likuma 2.panta 1, 11, 12 un 13 punktiem un Pilsonības likuma 3 1.pantu;</w:t>
      </w:r>
    </w:p>
    <w:p w:rsidR="0002198A" w:rsidRPr="00244BE3" w:rsidRDefault="0002198A" w:rsidP="000F2369">
      <w:pPr>
        <w:numPr>
          <w:ilvl w:val="0"/>
          <w:numId w:val="6"/>
        </w:numPr>
        <w:spacing w:after="120" w:line="240" w:lineRule="auto"/>
        <w:ind w:left="284" w:hanging="284"/>
        <w:jc w:val="both"/>
        <w:rPr>
          <w:rFonts w:ascii="Times New Roman" w:eastAsia="Times New Roman" w:hAnsi="Times New Roman"/>
          <w:bCs/>
          <w:color w:val="000000" w:themeColor="text1"/>
          <w:sz w:val="28"/>
          <w:szCs w:val="28"/>
        </w:rPr>
      </w:pPr>
      <w:r w:rsidRPr="00244BE3">
        <w:rPr>
          <w:rFonts w:ascii="Times New Roman" w:eastAsia="Times New Roman" w:hAnsi="Times New Roman"/>
          <w:bCs/>
          <w:color w:val="000000" w:themeColor="text1"/>
          <w:sz w:val="28"/>
          <w:szCs w:val="28"/>
        </w:rPr>
        <w:t>saņemti 835 naturalizācijas iesniegumi, 407 personas uzņemtas Latvijas pilsonībā naturalizācijas kārtībā saskaņā ar Ministru kabineta rīkojumu;</w:t>
      </w:r>
    </w:p>
    <w:p w:rsidR="0002198A" w:rsidRPr="00244BE3" w:rsidRDefault="0002198A" w:rsidP="000F2369">
      <w:pPr>
        <w:numPr>
          <w:ilvl w:val="0"/>
          <w:numId w:val="6"/>
        </w:numPr>
        <w:spacing w:after="120" w:line="240" w:lineRule="auto"/>
        <w:ind w:left="284" w:hanging="284"/>
        <w:jc w:val="both"/>
        <w:rPr>
          <w:rFonts w:ascii="Times New Roman" w:eastAsia="Times New Roman" w:hAnsi="Times New Roman"/>
          <w:bCs/>
          <w:color w:val="000000" w:themeColor="text1"/>
          <w:sz w:val="28"/>
          <w:szCs w:val="28"/>
        </w:rPr>
      </w:pPr>
      <w:r w:rsidRPr="00244BE3">
        <w:rPr>
          <w:rFonts w:ascii="Times New Roman" w:eastAsia="Times New Roman" w:hAnsi="Times New Roman"/>
          <w:bCs/>
          <w:color w:val="000000" w:themeColor="text1"/>
          <w:sz w:val="28"/>
          <w:szCs w:val="28"/>
        </w:rPr>
        <w:t>turpināts darbs pie ES prasībām atbilstošu pasu ieviešanas, s</w:t>
      </w:r>
      <w:r w:rsidRPr="00244BE3">
        <w:rPr>
          <w:rFonts w:ascii="Times New Roman" w:eastAsia="Times New Roman" w:hAnsi="Times New Roman"/>
          <w:color w:val="000000" w:themeColor="text1"/>
          <w:sz w:val="28"/>
          <w:szCs w:val="28"/>
        </w:rPr>
        <w:t xml:space="preserve">askaņā ar noslēgto </w:t>
      </w:r>
      <w:smartTag w:uri="schemas-tilde-lv/tildestengine" w:element="veidnes">
        <w:smartTagPr>
          <w:attr w:name="baseform" w:val="līgum|s"/>
          <w:attr w:name="id" w:val="-1"/>
          <w:attr w:name="text" w:val="līgumu"/>
        </w:smartTagPr>
        <w:r w:rsidRPr="00244BE3">
          <w:rPr>
            <w:rFonts w:ascii="Times New Roman" w:eastAsia="Times New Roman" w:hAnsi="Times New Roman"/>
            <w:color w:val="000000" w:themeColor="text1"/>
            <w:sz w:val="28"/>
            <w:szCs w:val="28"/>
          </w:rPr>
          <w:t>līgumu</w:t>
        </w:r>
      </w:smartTag>
      <w:r w:rsidRPr="00244BE3">
        <w:rPr>
          <w:rFonts w:ascii="Times New Roman" w:eastAsia="Times New Roman" w:hAnsi="Times New Roman"/>
          <w:color w:val="000000" w:themeColor="text1"/>
          <w:sz w:val="28"/>
          <w:szCs w:val="28"/>
        </w:rPr>
        <w:t xml:space="preserve"> </w:t>
      </w:r>
      <w:r w:rsidRPr="00244BE3">
        <w:rPr>
          <w:rFonts w:ascii="Times New Roman" w:eastAsia="Times New Roman" w:hAnsi="Times New Roman"/>
          <w:bCs/>
          <w:color w:val="000000" w:themeColor="text1"/>
          <w:sz w:val="28"/>
          <w:szCs w:val="28"/>
        </w:rPr>
        <w:t xml:space="preserve">iepirktas 25,1 tūkstoši pasu grāmatiņas un personalizētas vairāk kā 42 tūkstoši pasu, nodrošināta Pasu sistēmas nepārtraukta darbība, programmatūras un sistēmaparatūras uzturēšana. </w:t>
      </w:r>
    </w:p>
    <w:p w:rsidR="0002198A" w:rsidRPr="00244BE3" w:rsidRDefault="0002198A" w:rsidP="00186ECA">
      <w:pPr>
        <w:spacing w:after="120" w:line="240" w:lineRule="auto"/>
        <w:ind w:firstLine="709"/>
        <w:jc w:val="both"/>
        <w:rPr>
          <w:rFonts w:ascii="Times New Roman" w:eastAsia="Times New Roman" w:hAnsi="Times New Roman"/>
          <w:color w:val="000000" w:themeColor="text1"/>
          <w:sz w:val="28"/>
          <w:szCs w:val="28"/>
        </w:rPr>
      </w:pPr>
      <w:r w:rsidRPr="00244BE3">
        <w:rPr>
          <w:rFonts w:ascii="Times New Roman" w:eastAsia="Times New Roman" w:hAnsi="Times New Roman"/>
          <w:color w:val="000000" w:themeColor="text1"/>
          <w:sz w:val="28"/>
          <w:szCs w:val="28"/>
        </w:rPr>
        <w:t>Programmas „Fiziskā sagatavotība, veselības un sociālā aprūpe” 2011. gada pirmajā ceturksnī izlietotā finansējuma 0,3</w:t>
      </w:r>
      <w:r w:rsidR="00186ECA" w:rsidRPr="00244BE3">
        <w:rPr>
          <w:rFonts w:ascii="Times New Roman" w:eastAsia="Times New Roman" w:hAnsi="Times New Roman"/>
          <w:color w:val="000000" w:themeColor="text1"/>
          <w:sz w:val="28"/>
          <w:szCs w:val="28"/>
        </w:rPr>
        <w:t> milj. l</w:t>
      </w:r>
      <w:r w:rsidRPr="00244BE3">
        <w:rPr>
          <w:rFonts w:ascii="Times New Roman" w:eastAsia="Times New Roman" w:hAnsi="Times New Roman"/>
          <w:color w:val="000000" w:themeColor="text1"/>
          <w:sz w:val="28"/>
          <w:szCs w:val="28"/>
        </w:rPr>
        <w:t>atu ietvaros, kas salīdzinājumā ar 2010. gada pirmo ceturksni ir par 1,7</w:t>
      </w:r>
      <w:r w:rsidR="00186ECA" w:rsidRPr="00244BE3">
        <w:rPr>
          <w:rFonts w:ascii="Times New Roman" w:eastAsia="Times New Roman" w:hAnsi="Times New Roman"/>
          <w:color w:val="000000" w:themeColor="text1"/>
          <w:sz w:val="28"/>
          <w:szCs w:val="28"/>
        </w:rPr>
        <w:t> milj. l</w:t>
      </w:r>
      <w:r w:rsidRPr="00244BE3">
        <w:rPr>
          <w:rFonts w:ascii="Times New Roman" w:eastAsia="Times New Roman" w:hAnsi="Times New Roman"/>
          <w:color w:val="000000" w:themeColor="text1"/>
          <w:sz w:val="28"/>
          <w:szCs w:val="28"/>
        </w:rPr>
        <w:t>atu mazāk (izdevumu samazinājums pamatā saistīts ar izdienas pensiju administrēšanas pāriešanu (no 2011.gada 1.janvāra) Valsts sociālās apdrošināšanas aģentūrai) nodrošināta Iekšlietu ministrijas veselības un sporta centra darbība, tai skaitā:</w:t>
      </w:r>
    </w:p>
    <w:p w:rsidR="0002198A" w:rsidRPr="00244BE3" w:rsidRDefault="0002198A" w:rsidP="000F2369">
      <w:pPr>
        <w:numPr>
          <w:ilvl w:val="0"/>
          <w:numId w:val="6"/>
        </w:numPr>
        <w:spacing w:after="120" w:line="240" w:lineRule="auto"/>
        <w:ind w:left="284" w:hanging="284"/>
        <w:jc w:val="both"/>
        <w:rPr>
          <w:rFonts w:ascii="Times New Roman" w:eastAsia="Times New Roman" w:hAnsi="Times New Roman"/>
          <w:color w:val="000000" w:themeColor="text1"/>
          <w:sz w:val="28"/>
          <w:szCs w:val="28"/>
        </w:rPr>
      </w:pPr>
      <w:r w:rsidRPr="00244BE3">
        <w:rPr>
          <w:rFonts w:ascii="Times New Roman" w:eastAsia="Times New Roman" w:hAnsi="Times New Roman"/>
          <w:color w:val="000000" w:themeColor="text1"/>
          <w:sz w:val="28"/>
          <w:szCs w:val="28"/>
        </w:rPr>
        <w:t>nodrošināta veselības stāvokļa ekspertīžu veikšanu 445 gadījumos, obligāto veselības pārbaužu veikšana 4060 gadījumos, Iekšlietu ministrijas darbinieku ārstēšanās stacionārā 151 gadījumā, apmaksāto ambulatoro veselības pakalpojumu skaits (pacientu iemaksa) – 4774 gadījumos, 947 amatpersonām ar speciālo dienesta pakāpi izmaksāta kompensācija par veselības aprūpei izlietotajiem līdzekļiem par kopējo summu  26 421 lats (vidējais apmērs – 28 lati);</w:t>
      </w:r>
    </w:p>
    <w:p w:rsidR="0002198A" w:rsidRPr="00244BE3" w:rsidRDefault="0002198A" w:rsidP="000F2369">
      <w:pPr>
        <w:numPr>
          <w:ilvl w:val="0"/>
          <w:numId w:val="6"/>
        </w:numPr>
        <w:spacing w:after="120" w:line="240" w:lineRule="auto"/>
        <w:ind w:left="284" w:hanging="284"/>
        <w:jc w:val="both"/>
        <w:rPr>
          <w:rFonts w:ascii="Times New Roman" w:eastAsia="Times New Roman" w:hAnsi="Times New Roman"/>
          <w:color w:val="000000" w:themeColor="text1"/>
          <w:sz w:val="28"/>
          <w:szCs w:val="28"/>
        </w:rPr>
      </w:pPr>
      <w:r w:rsidRPr="00244BE3">
        <w:rPr>
          <w:rFonts w:ascii="Times New Roman" w:eastAsia="Times New Roman" w:hAnsi="Times New Roman"/>
          <w:color w:val="000000" w:themeColor="text1"/>
          <w:sz w:val="28"/>
          <w:szCs w:val="28"/>
        </w:rPr>
        <w:t>izmaksātas vienreizējas kompensācijas 30 amatpersonām ar speciālo dienesta pakāpi, ja amatpersona, pildot dienesta pienākumus, ir cietusi nelaimes gadījumā un guvusi veselības traucējumu 5,1 tūkstošu latu apmērā (vidējais pabalsta apmērs 168 lati);</w:t>
      </w:r>
    </w:p>
    <w:p w:rsidR="0002198A" w:rsidRPr="00244BE3" w:rsidRDefault="0002198A" w:rsidP="000F2369">
      <w:pPr>
        <w:numPr>
          <w:ilvl w:val="0"/>
          <w:numId w:val="6"/>
        </w:numPr>
        <w:spacing w:after="120" w:line="240" w:lineRule="auto"/>
        <w:ind w:left="284" w:hanging="284"/>
        <w:jc w:val="both"/>
        <w:rPr>
          <w:rFonts w:ascii="Times New Roman" w:eastAsia="Times New Roman" w:hAnsi="Times New Roman"/>
          <w:color w:val="000000" w:themeColor="text1"/>
          <w:sz w:val="28"/>
          <w:szCs w:val="28"/>
        </w:rPr>
      </w:pPr>
      <w:r w:rsidRPr="00244BE3">
        <w:rPr>
          <w:rFonts w:ascii="Times New Roman" w:eastAsia="Times New Roman" w:hAnsi="Times New Roman"/>
          <w:color w:val="000000" w:themeColor="text1"/>
          <w:sz w:val="28"/>
          <w:szCs w:val="28"/>
        </w:rPr>
        <w:t>organizētas Valsts policijas spartakiādes sacensības galda tenisā, volejbolā un basketbolā, kā arī Iekšlietu ministrijas spartakiādes sacensības galda tenisā un volejbolā.</w:t>
      </w:r>
    </w:p>
    <w:p w:rsidR="0002198A" w:rsidRPr="00244BE3" w:rsidRDefault="0002198A" w:rsidP="00186ECA">
      <w:pPr>
        <w:spacing w:after="120" w:line="240" w:lineRule="auto"/>
        <w:ind w:firstLine="709"/>
        <w:jc w:val="both"/>
        <w:rPr>
          <w:rFonts w:ascii="Times New Roman" w:eastAsia="Times New Roman" w:hAnsi="Times New Roman"/>
          <w:color w:val="000000" w:themeColor="text1"/>
          <w:sz w:val="28"/>
          <w:szCs w:val="28"/>
        </w:rPr>
      </w:pPr>
      <w:r w:rsidRPr="00244BE3">
        <w:rPr>
          <w:rFonts w:ascii="Times New Roman" w:eastAsia="Times New Roman" w:hAnsi="Times New Roman"/>
          <w:color w:val="000000" w:themeColor="text1"/>
          <w:sz w:val="28"/>
          <w:szCs w:val="28"/>
        </w:rPr>
        <w:t>Programmas „Iekšlietu ministrijas sistēmas iestāžu darbības nodrošinājums” 2011. gada pirmajā ceturksnī izlietoto līdzekļu 2,7</w:t>
      </w:r>
      <w:r w:rsidR="00186ECA" w:rsidRPr="00244BE3">
        <w:rPr>
          <w:rFonts w:ascii="Times New Roman" w:eastAsia="Times New Roman" w:hAnsi="Times New Roman"/>
          <w:color w:val="000000" w:themeColor="text1"/>
          <w:sz w:val="28"/>
          <w:szCs w:val="28"/>
        </w:rPr>
        <w:t> milj. l</w:t>
      </w:r>
      <w:r w:rsidRPr="00244BE3">
        <w:rPr>
          <w:rFonts w:ascii="Times New Roman" w:eastAsia="Times New Roman" w:hAnsi="Times New Roman"/>
          <w:color w:val="000000" w:themeColor="text1"/>
          <w:sz w:val="28"/>
          <w:szCs w:val="28"/>
        </w:rPr>
        <w:t>atu ietvaros, kas ir par 0,1</w:t>
      </w:r>
      <w:r w:rsidR="00186ECA" w:rsidRPr="00244BE3">
        <w:rPr>
          <w:rFonts w:ascii="Times New Roman" w:eastAsia="Times New Roman" w:hAnsi="Times New Roman"/>
          <w:color w:val="000000" w:themeColor="text1"/>
          <w:sz w:val="28"/>
          <w:szCs w:val="28"/>
        </w:rPr>
        <w:t> milj. l</w:t>
      </w:r>
      <w:r w:rsidRPr="00244BE3">
        <w:rPr>
          <w:rFonts w:ascii="Times New Roman" w:eastAsia="Times New Roman" w:hAnsi="Times New Roman"/>
          <w:color w:val="000000" w:themeColor="text1"/>
          <w:sz w:val="28"/>
          <w:szCs w:val="28"/>
        </w:rPr>
        <w:t xml:space="preserve">atu mazāk nekā 2010. gada pirmajā ceturksnī, </w:t>
      </w:r>
      <w:r w:rsidRPr="00244BE3">
        <w:rPr>
          <w:rFonts w:ascii="Times New Roman" w:eastAsia="Times New Roman" w:hAnsi="Times New Roman"/>
          <w:color w:val="000000" w:themeColor="text1"/>
          <w:sz w:val="28"/>
          <w:szCs w:val="28"/>
        </w:rPr>
        <w:lastRenderedPageBreak/>
        <w:t xml:space="preserve">nodrošināta Iekšlietu ministrijas Nodrošinājuma valsts aģentūras darbība, tai skaitā: </w:t>
      </w:r>
    </w:p>
    <w:p w:rsidR="0002198A" w:rsidRPr="00244BE3" w:rsidRDefault="0002198A" w:rsidP="000F2369">
      <w:pPr>
        <w:numPr>
          <w:ilvl w:val="0"/>
          <w:numId w:val="6"/>
        </w:numPr>
        <w:spacing w:after="120" w:line="240" w:lineRule="auto"/>
        <w:ind w:left="284" w:hanging="284"/>
        <w:jc w:val="both"/>
        <w:rPr>
          <w:rFonts w:ascii="Times New Roman" w:eastAsia="Times New Roman" w:hAnsi="Times New Roman"/>
          <w:color w:val="000000" w:themeColor="text1"/>
          <w:sz w:val="28"/>
          <w:szCs w:val="28"/>
        </w:rPr>
      </w:pPr>
      <w:r w:rsidRPr="00244BE3">
        <w:rPr>
          <w:rFonts w:ascii="Times New Roman" w:eastAsia="Times New Roman" w:hAnsi="Times New Roman"/>
          <w:color w:val="000000" w:themeColor="text1"/>
          <w:sz w:val="28"/>
          <w:szCs w:val="28"/>
        </w:rPr>
        <w:t>nodrošināta 34 nekustamo īpašumu apsaimniekošana un uzturēšana, 3 nekustamie īpašumi ierakstīti zemesgrāmatā uz valsts vārda Iekšlietu ministrijas personā, gūti pašu ieņēmumi no viesnīcas pakalpojumiem un  saskaņā ar noslēgtajiem un spēkā esošiem 62 līgumiem par telpu nomu  Iekšlietu ministrijas īpašumā un valdījumā esošajās ēkās un telpās, kuras IeM padotības iestāžu vajadzībām netiek izmantotas, ar  2011.gada 1.janvāri pārņemti apsaimniekošanā objekti Kundziņsalas 2.līnijā 7, Rīgā, Kleistu 46A, Rīgā un Ostas 33,Ventspilī;</w:t>
      </w:r>
    </w:p>
    <w:p w:rsidR="0002198A" w:rsidRPr="00244BE3" w:rsidRDefault="0002198A" w:rsidP="000F2369">
      <w:pPr>
        <w:numPr>
          <w:ilvl w:val="0"/>
          <w:numId w:val="6"/>
        </w:numPr>
        <w:spacing w:after="120" w:line="240" w:lineRule="auto"/>
        <w:ind w:left="284" w:hanging="284"/>
        <w:jc w:val="both"/>
        <w:rPr>
          <w:rFonts w:ascii="Times New Roman" w:eastAsia="Times New Roman" w:hAnsi="Times New Roman"/>
          <w:color w:val="000000" w:themeColor="text1"/>
          <w:sz w:val="28"/>
          <w:szCs w:val="28"/>
        </w:rPr>
      </w:pPr>
      <w:r w:rsidRPr="00244BE3">
        <w:rPr>
          <w:rFonts w:ascii="Times New Roman" w:eastAsia="Times New Roman" w:hAnsi="Times New Roman"/>
          <w:color w:val="000000" w:themeColor="text1"/>
          <w:sz w:val="28"/>
          <w:szCs w:val="28"/>
        </w:rPr>
        <w:t>Iekšlietu ministrijas padotības iestāžu vajadzībām iegādātas 447 OCTA polises;</w:t>
      </w:r>
    </w:p>
    <w:p w:rsidR="0002198A" w:rsidRPr="00244BE3" w:rsidRDefault="0002198A" w:rsidP="000F2369">
      <w:pPr>
        <w:numPr>
          <w:ilvl w:val="0"/>
          <w:numId w:val="6"/>
        </w:numPr>
        <w:spacing w:after="120" w:line="240" w:lineRule="auto"/>
        <w:ind w:left="284" w:hanging="284"/>
        <w:jc w:val="both"/>
        <w:rPr>
          <w:rFonts w:ascii="Times New Roman" w:eastAsia="Times New Roman" w:hAnsi="Times New Roman"/>
          <w:color w:val="000000" w:themeColor="text1"/>
          <w:sz w:val="28"/>
          <w:szCs w:val="28"/>
        </w:rPr>
      </w:pPr>
      <w:r w:rsidRPr="00244BE3">
        <w:rPr>
          <w:rFonts w:ascii="Times New Roman" w:eastAsia="Times New Roman" w:hAnsi="Times New Roman"/>
          <w:color w:val="000000" w:themeColor="text1"/>
          <w:sz w:val="28"/>
          <w:szCs w:val="28"/>
        </w:rPr>
        <w:t>aizturētas 966 automašīnas, kas salīdzinot ar iepriekšējā gada attiecīgo laika periodu ir par 23 mazāk, atdotas īpašniekiem 775 un realizētas 283 automašīnas, sagatavoti un izsūtīti 112 lēmumi par piedzenamo izdevumu apmēru sakarā ar administratīvo pārkāpumu lietās izņemto transportlīdzekļu uzglabāšanu;</w:t>
      </w:r>
    </w:p>
    <w:p w:rsidR="0002198A" w:rsidRPr="00244BE3" w:rsidRDefault="0002198A" w:rsidP="000F2369">
      <w:pPr>
        <w:numPr>
          <w:ilvl w:val="0"/>
          <w:numId w:val="6"/>
        </w:numPr>
        <w:spacing w:after="120" w:line="240" w:lineRule="auto"/>
        <w:ind w:left="284" w:hanging="284"/>
        <w:jc w:val="both"/>
        <w:rPr>
          <w:rFonts w:ascii="Times New Roman" w:eastAsia="Times New Roman" w:hAnsi="Times New Roman"/>
          <w:color w:val="000000" w:themeColor="text1"/>
          <w:sz w:val="28"/>
          <w:szCs w:val="28"/>
        </w:rPr>
      </w:pPr>
      <w:r w:rsidRPr="00244BE3">
        <w:rPr>
          <w:rFonts w:ascii="Times New Roman" w:eastAsia="Times New Roman" w:hAnsi="Times New Roman"/>
          <w:color w:val="000000" w:themeColor="text1"/>
          <w:sz w:val="28"/>
          <w:szCs w:val="28"/>
        </w:rPr>
        <w:t>pārņemti lietiskie pierādījumi 133 krimināllietās un 385 administratīvās lietās, atgriezti īpašniekiem un nodoti VID lietiskie pierādījumi 206 kontroles lietās, iznīcināti lietisko pierādījumi 151 kontroles lietās.</w:t>
      </w:r>
    </w:p>
    <w:p w:rsidR="0002198A" w:rsidRPr="00244BE3" w:rsidRDefault="0002198A" w:rsidP="00186ECA">
      <w:pPr>
        <w:spacing w:after="120" w:line="240" w:lineRule="auto"/>
        <w:ind w:firstLine="709"/>
        <w:jc w:val="both"/>
        <w:rPr>
          <w:rFonts w:ascii="Times New Roman" w:eastAsia="Times New Roman" w:hAnsi="Times New Roman"/>
          <w:bCs/>
          <w:iCs/>
          <w:color w:val="000000" w:themeColor="text1"/>
          <w:sz w:val="28"/>
          <w:szCs w:val="28"/>
        </w:rPr>
      </w:pPr>
      <w:r w:rsidRPr="00244BE3">
        <w:rPr>
          <w:rFonts w:ascii="Times New Roman" w:eastAsia="Times New Roman" w:hAnsi="Times New Roman"/>
          <w:color w:val="000000" w:themeColor="text1"/>
          <w:sz w:val="28"/>
          <w:szCs w:val="28"/>
        </w:rPr>
        <w:t>Programmas ietvaros 2011. gada pirmajā ceturksnī plānots izlietot 2,9</w:t>
      </w:r>
      <w:r w:rsidR="00186ECA" w:rsidRPr="00244BE3">
        <w:rPr>
          <w:rFonts w:ascii="Times New Roman" w:eastAsia="Times New Roman" w:hAnsi="Times New Roman"/>
          <w:color w:val="000000" w:themeColor="text1"/>
          <w:sz w:val="28"/>
          <w:szCs w:val="28"/>
        </w:rPr>
        <w:t> milj. l</w:t>
      </w:r>
      <w:r w:rsidRPr="00244BE3">
        <w:rPr>
          <w:rFonts w:ascii="Times New Roman" w:eastAsia="Times New Roman" w:hAnsi="Times New Roman"/>
          <w:color w:val="000000" w:themeColor="text1"/>
          <w:sz w:val="28"/>
          <w:szCs w:val="28"/>
        </w:rPr>
        <w:t xml:space="preserve">atu, bet izlietoti 93,8% no plānotā. Izdevumu neizpilde galvenokārt saistīta ar to, ka tika rezervēti finanšu resursi, lai nodrošinātu nekustamā īpašuma Ventspilī, Ostas ielā 33 renovāciju, materiālo rezervju iegāde netika uzsākta sākotnēji plānotajā termiņā, netika noslēgts plānotais līgums par Informācijas sistēmas nekustamā īpašuma uzskaites moduļa izstrādi, kā arī ar to, ka </w:t>
      </w:r>
      <w:r w:rsidRPr="00244BE3">
        <w:rPr>
          <w:rFonts w:ascii="Times New Roman" w:eastAsia="Times New Roman" w:hAnsi="Times New Roman"/>
          <w:bCs/>
          <w:iCs/>
          <w:color w:val="000000" w:themeColor="text1"/>
          <w:sz w:val="28"/>
          <w:szCs w:val="28"/>
        </w:rPr>
        <w:t xml:space="preserve">nav iespējams paredzēt ierosināto krimināllietu un administratīvo pārkāpumu lietu skaitu, administratīvo pārkāpumu lietās izņemto transportlīdzekļu daudzumu, tāpēc līdzekļi </w:t>
      </w:r>
      <w:r w:rsidR="00E90F05" w:rsidRPr="00244BE3">
        <w:rPr>
          <w:rFonts w:ascii="Times New Roman" w:eastAsia="Times New Roman" w:hAnsi="Times New Roman"/>
          <w:bCs/>
          <w:iCs/>
          <w:color w:val="000000" w:themeColor="text1"/>
          <w:sz w:val="28"/>
          <w:szCs w:val="28"/>
        </w:rPr>
        <w:t>tiek plānoti ar nelielu rezervi.</w:t>
      </w:r>
    </w:p>
    <w:p w:rsidR="0002198A" w:rsidRDefault="0002198A" w:rsidP="00186ECA">
      <w:pPr>
        <w:spacing w:after="120" w:line="240" w:lineRule="auto"/>
        <w:ind w:firstLine="720"/>
        <w:jc w:val="both"/>
        <w:rPr>
          <w:rFonts w:ascii="Times New Roman" w:eastAsia="Times New Roman" w:hAnsi="Times New Roman"/>
          <w:color w:val="000000" w:themeColor="text1"/>
          <w:sz w:val="28"/>
          <w:szCs w:val="28"/>
        </w:rPr>
      </w:pPr>
      <w:r w:rsidRPr="00244BE3">
        <w:rPr>
          <w:rFonts w:ascii="Times New Roman" w:eastAsia="Times New Roman" w:hAnsi="Times New Roman"/>
          <w:color w:val="000000" w:themeColor="text1"/>
          <w:sz w:val="28"/>
          <w:szCs w:val="28"/>
        </w:rPr>
        <w:t>Programmas „Līdzekļu neparedzētiem gadījumiem izlietojums” ietvaros nodrošināta LR Augstākās tiesas Civillietu tiesu palātas 2009.gada 11.jūnija sprieduma lietā Nr.PAC-0870 izpilde (izmaksāta kompensācija Talsu traģēdijā cietušajiem) 0,1</w:t>
      </w:r>
      <w:r w:rsidR="00186ECA" w:rsidRPr="00244BE3">
        <w:rPr>
          <w:rFonts w:ascii="Times New Roman" w:eastAsia="Times New Roman" w:hAnsi="Times New Roman"/>
          <w:color w:val="000000" w:themeColor="text1"/>
          <w:sz w:val="28"/>
          <w:szCs w:val="28"/>
        </w:rPr>
        <w:t> milj. l</w:t>
      </w:r>
      <w:r w:rsidRPr="00244BE3">
        <w:rPr>
          <w:rFonts w:ascii="Times New Roman" w:eastAsia="Times New Roman" w:hAnsi="Times New Roman"/>
          <w:color w:val="000000" w:themeColor="text1"/>
          <w:sz w:val="28"/>
          <w:szCs w:val="28"/>
        </w:rPr>
        <w:t>atu apmērā (Finanšu ministrijas 2011.gada 7.marta rīkojums Nr.100 „Par finansējuma piešķiršanu”).</w:t>
      </w:r>
    </w:p>
    <w:p w:rsidR="00C01000" w:rsidRDefault="00C01000" w:rsidP="00186ECA">
      <w:pPr>
        <w:spacing w:after="120" w:line="240" w:lineRule="auto"/>
        <w:ind w:firstLine="720"/>
        <w:jc w:val="both"/>
        <w:rPr>
          <w:rFonts w:ascii="Times New Roman" w:eastAsia="Times New Roman" w:hAnsi="Times New Roman"/>
          <w:color w:val="000000" w:themeColor="text1"/>
          <w:sz w:val="28"/>
          <w:szCs w:val="28"/>
        </w:rPr>
      </w:pPr>
    </w:p>
    <w:p w:rsidR="00C01000" w:rsidRDefault="00C01000" w:rsidP="00186ECA">
      <w:pPr>
        <w:spacing w:after="120" w:line="240" w:lineRule="auto"/>
        <w:ind w:firstLine="720"/>
        <w:jc w:val="both"/>
        <w:rPr>
          <w:rFonts w:ascii="Times New Roman" w:eastAsia="Times New Roman" w:hAnsi="Times New Roman"/>
          <w:color w:val="000000" w:themeColor="text1"/>
          <w:sz w:val="28"/>
          <w:szCs w:val="28"/>
        </w:rPr>
      </w:pPr>
    </w:p>
    <w:p w:rsidR="00C01000" w:rsidRDefault="00C01000" w:rsidP="00186ECA">
      <w:pPr>
        <w:spacing w:after="120" w:line="240" w:lineRule="auto"/>
        <w:ind w:firstLine="720"/>
        <w:jc w:val="both"/>
        <w:rPr>
          <w:rFonts w:ascii="Times New Roman" w:eastAsia="Times New Roman" w:hAnsi="Times New Roman"/>
          <w:color w:val="000000" w:themeColor="text1"/>
          <w:sz w:val="28"/>
          <w:szCs w:val="28"/>
        </w:rPr>
      </w:pPr>
    </w:p>
    <w:p w:rsidR="00C01000" w:rsidRDefault="00C01000" w:rsidP="00186ECA">
      <w:pPr>
        <w:spacing w:after="120" w:line="240" w:lineRule="auto"/>
        <w:ind w:firstLine="720"/>
        <w:jc w:val="both"/>
        <w:rPr>
          <w:rFonts w:ascii="Times New Roman" w:eastAsia="Times New Roman" w:hAnsi="Times New Roman"/>
          <w:color w:val="000000" w:themeColor="text1"/>
          <w:sz w:val="28"/>
          <w:szCs w:val="28"/>
        </w:rPr>
      </w:pPr>
    </w:p>
    <w:p w:rsidR="00C01000" w:rsidRPr="00244BE3" w:rsidRDefault="00C01000" w:rsidP="00186ECA">
      <w:pPr>
        <w:spacing w:after="120" w:line="240" w:lineRule="auto"/>
        <w:ind w:firstLine="720"/>
        <w:jc w:val="both"/>
        <w:rPr>
          <w:rFonts w:ascii="Times New Roman" w:eastAsia="Times New Roman" w:hAnsi="Times New Roman"/>
          <w:color w:val="000000" w:themeColor="text1"/>
          <w:sz w:val="28"/>
          <w:szCs w:val="28"/>
        </w:rPr>
      </w:pPr>
    </w:p>
    <w:p w:rsidR="0002198A" w:rsidRPr="00C01000" w:rsidRDefault="0002198A" w:rsidP="002C3CA0">
      <w:pPr>
        <w:spacing w:after="120" w:line="240" w:lineRule="auto"/>
        <w:jc w:val="both"/>
        <w:rPr>
          <w:rFonts w:ascii="Times New Roman" w:eastAsia="Times New Roman" w:hAnsi="Times New Roman"/>
          <w:color w:val="000000" w:themeColor="text1"/>
          <w:sz w:val="24"/>
          <w:szCs w:val="24"/>
          <w:lang w:eastAsia="lv-LV"/>
        </w:rPr>
      </w:pPr>
      <w:r w:rsidRPr="00C01000">
        <w:rPr>
          <w:rFonts w:ascii="Times New Roman" w:eastAsia="Times New Roman" w:hAnsi="Times New Roman"/>
          <w:color w:val="000000" w:themeColor="text1"/>
          <w:sz w:val="24"/>
          <w:szCs w:val="24"/>
          <w:lang w:eastAsia="lv-LV"/>
        </w:rPr>
        <w:lastRenderedPageBreak/>
        <w:t>Eiropas Savienības politiku instrumentu un pārējās ārvalstu finanšu palīdzības līdzfinansēto un finansēto projektu un pasākumu īstenošana</w:t>
      </w:r>
    </w:p>
    <w:tbl>
      <w:tblPr>
        <w:tblW w:w="4983" w:type="pct"/>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1993"/>
        <w:gridCol w:w="992"/>
        <w:gridCol w:w="888"/>
        <w:gridCol w:w="888"/>
        <w:gridCol w:w="1116"/>
        <w:gridCol w:w="1117"/>
        <w:gridCol w:w="996"/>
        <w:gridCol w:w="1110"/>
      </w:tblGrid>
      <w:tr w:rsidR="00DB4B76" w:rsidRPr="00244BE3" w:rsidTr="00DB4B76">
        <w:trPr>
          <w:trHeight w:val="20"/>
        </w:trPr>
        <w:tc>
          <w:tcPr>
            <w:tcW w:w="1095"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DB4B76" w:rsidRPr="009819DB" w:rsidRDefault="00DB4B76" w:rsidP="00E32CB5">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Finansiālie rādītāji</w:t>
            </w:r>
          </w:p>
        </w:tc>
        <w:tc>
          <w:tcPr>
            <w:tcW w:w="545"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DB4B76" w:rsidRPr="009819DB" w:rsidRDefault="00DB4B76" w:rsidP="00E32CB5">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2010.g.</w:t>
            </w:r>
          </w:p>
          <w:p w:rsidR="00DB4B76" w:rsidRPr="009819DB" w:rsidRDefault="00DB4B76" w:rsidP="00E32CB5">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 cet.</w:t>
            </w:r>
          </w:p>
          <w:p w:rsidR="00DB4B76" w:rsidRPr="009819DB" w:rsidRDefault="00DB4B76" w:rsidP="00E32CB5">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 xml:space="preserve">izpilde </w:t>
            </w:r>
          </w:p>
        </w:tc>
        <w:tc>
          <w:tcPr>
            <w:tcW w:w="488"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DB4B76" w:rsidRPr="009819DB" w:rsidRDefault="00DB4B76" w:rsidP="00E32CB5">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2011.g.</w:t>
            </w:r>
          </w:p>
          <w:p w:rsidR="00DB4B76" w:rsidRPr="009819DB" w:rsidRDefault="00DB4B76" w:rsidP="00E32CB5">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 cet.</w:t>
            </w:r>
          </w:p>
          <w:p w:rsidR="00DB4B76" w:rsidRPr="009819DB" w:rsidRDefault="00DB4B76" w:rsidP="00E32CB5">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plāns</w:t>
            </w:r>
          </w:p>
        </w:tc>
        <w:tc>
          <w:tcPr>
            <w:tcW w:w="488"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DB4B76" w:rsidRPr="009819DB" w:rsidRDefault="00DB4B76" w:rsidP="00E32CB5">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2011.g.</w:t>
            </w:r>
          </w:p>
          <w:p w:rsidR="00DB4B76" w:rsidRPr="009819DB" w:rsidRDefault="00DB4B76" w:rsidP="00E32CB5">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 cet.</w:t>
            </w:r>
          </w:p>
          <w:p w:rsidR="00DB4B76" w:rsidRPr="009819DB" w:rsidRDefault="00DB4B76" w:rsidP="00E32CB5">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izpilde</w:t>
            </w:r>
          </w:p>
        </w:tc>
        <w:tc>
          <w:tcPr>
            <w:tcW w:w="613"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DB4B76" w:rsidRPr="009819DB" w:rsidRDefault="00DB4B76" w:rsidP="00E32CB5">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2011.g. I cet.</w:t>
            </w:r>
          </w:p>
          <w:p w:rsidR="00DB4B76" w:rsidRPr="009819DB" w:rsidRDefault="00DB4B76" w:rsidP="00E32CB5">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izpilde pret</w:t>
            </w:r>
          </w:p>
          <w:p w:rsidR="00DB4B76" w:rsidRPr="009819DB" w:rsidRDefault="00DB4B76" w:rsidP="00E32CB5">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2010.g. I cet. izpildi</w:t>
            </w:r>
          </w:p>
        </w:tc>
        <w:tc>
          <w:tcPr>
            <w:tcW w:w="614"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DB4B76" w:rsidRPr="009819DB" w:rsidRDefault="00DB4B76" w:rsidP="00E32CB5">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2011.g.I cet.</w:t>
            </w:r>
          </w:p>
          <w:p w:rsidR="00DB4B76" w:rsidRPr="009819DB" w:rsidRDefault="00DB4B76" w:rsidP="00E32CB5">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izpilde pret</w:t>
            </w:r>
          </w:p>
          <w:p w:rsidR="00DB4B76" w:rsidRPr="009819DB" w:rsidRDefault="00DB4B76" w:rsidP="00E32CB5">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2011.g. I cet.</w:t>
            </w:r>
          </w:p>
          <w:p w:rsidR="00DB4B76" w:rsidRPr="009819DB" w:rsidRDefault="00DB4B76" w:rsidP="00E32CB5">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plānu</w:t>
            </w:r>
          </w:p>
        </w:tc>
        <w:tc>
          <w:tcPr>
            <w:tcW w:w="547"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DB4B76" w:rsidRPr="009819DB" w:rsidRDefault="00DB4B76" w:rsidP="00E32CB5">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2011.g. I cet.</w:t>
            </w:r>
          </w:p>
          <w:p w:rsidR="00DB4B76" w:rsidRPr="009819DB" w:rsidRDefault="00DB4B76" w:rsidP="00E32CB5">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izpilde pret 2010.g. I cet.</w:t>
            </w:r>
          </w:p>
          <w:p w:rsidR="00DB4B76" w:rsidRPr="009819DB" w:rsidRDefault="00DB4B76" w:rsidP="00E32CB5">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izpildi</w:t>
            </w:r>
          </w:p>
        </w:tc>
        <w:tc>
          <w:tcPr>
            <w:tcW w:w="610"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DB4B76" w:rsidRPr="009819DB" w:rsidRDefault="00DB4B76" w:rsidP="00E32CB5">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2011.g. I cet.</w:t>
            </w:r>
          </w:p>
          <w:p w:rsidR="00DB4B76" w:rsidRPr="009819DB" w:rsidRDefault="00DB4B76" w:rsidP="00E32CB5">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izpilde pret 2011.g. I cet. plāna</w:t>
            </w:r>
          </w:p>
        </w:tc>
      </w:tr>
      <w:tr w:rsidR="00DB4B76" w:rsidRPr="00244BE3" w:rsidTr="00DB4B76">
        <w:trPr>
          <w:trHeight w:val="20"/>
        </w:trPr>
        <w:tc>
          <w:tcPr>
            <w:tcW w:w="1095"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DB4B76" w:rsidRPr="009819DB" w:rsidRDefault="00DB4B76" w:rsidP="00E32CB5">
            <w:pPr>
              <w:spacing w:after="0" w:line="240" w:lineRule="auto"/>
              <w:jc w:val="center"/>
              <w:rPr>
                <w:rFonts w:ascii="Times New Roman" w:hAnsi="Times New Roman"/>
                <w:i/>
                <w:color w:val="000000" w:themeColor="text1"/>
                <w:sz w:val="16"/>
                <w:szCs w:val="16"/>
                <w:lang w:eastAsia="lv-LV"/>
              </w:rPr>
            </w:pPr>
          </w:p>
        </w:tc>
        <w:tc>
          <w:tcPr>
            <w:tcW w:w="2748" w:type="pct"/>
            <w:gridSpan w:val="5"/>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DB4B76" w:rsidRPr="009819DB" w:rsidRDefault="00DB4B76" w:rsidP="00E32CB5">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tūkstošos latu</w:t>
            </w:r>
          </w:p>
        </w:tc>
        <w:tc>
          <w:tcPr>
            <w:tcW w:w="1157" w:type="pct"/>
            <w:gridSpan w:val="2"/>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DB4B76" w:rsidRPr="009819DB" w:rsidRDefault="00DB4B76" w:rsidP="00E32CB5">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w:t>
            </w:r>
          </w:p>
        </w:tc>
      </w:tr>
      <w:tr w:rsidR="00DB4B76" w:rsidRPr="00244BE3" w:rsidTr="00DB4B76">
        <w:trPr>
          <w:trHeight w:val="20"/>
        </w:trPr>
        <w:tc>
          <w:tcPr>
            <w:tcW w:w="1095"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DB4B76" w:rsidRPr="009819DB" w:rsidRDefault="00DB4B76" w:rsidP="00E32CB5">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1</w:t>
            </w:r>
          </w:p>
        </w:tc>
        <w:tc>
          <w:tcPr>
            <w:tcW w:w="545"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DB4B76" w:rsidRPr="009819DB" w:rsidRDefault="00DB4B76" w:rsidP="00E32CB5">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2</w:t>
            </w:r>
          </w:p>
        </w:tc>
        <w:tc>
          <w:tcPr>
            <w:tcW w:w="488"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DB4B76" w:rsidRPr="009819DB" w:rsidRDefault="00DB4B76" w:rsidP="00E32CB5">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3</w:t>
            </w:r>
          </w:p>
        </w:tc>
        <w:tc>
          <w:tcPr>
            <w:tcW w:w="488"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DB4B76" w:rsidRPr="009819DB" w:rsidRDefault="00DB4B76" w:rsidP="00E32CB5">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4</w:t>
            </w:r>
          </w:p>
        </w:tc>
        <w:tc>
          <w:tcPr>
            <w:tcW w:w="613"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DB4B76" w:rsidRPr="009819DB" w:rsidRDefault="00DB4B76" w:rsidP="00E32CB5">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5 = 4-2</w:t>
            </w:r>
          </w:p>
        </w:tc>
        <w:tc>
          <w:tcPr>
            <w:tcW w:w="614"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DB4B76" w:rsidRPr="009819DB" w:rsidRDefault="00DB4B76" w:rsidP="00E32CB5">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6=4-3</w:t>
            </w:r>
          </w:p>
        </w:tc>
        <w:tc>
          <w:tcPr>
            <w:tcW w:w="547"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DB4B76" w:rsidRPr="00DB4B76" w:rsidRDefault="00DB4B76" w:rsidP="00E32CB5">
            <w:pPr>
              <w:spacing w:after="0" w:line="240" w:lineRule="auto"/>
              <w:jc w:val="center"/>
              <w:rPr>
                <w:rFonts w:ascii="Times New Roman" w:hAnsi="Times New Roman"/>
                <w:i/>
                <w:color w:val="000000" w:themeColor="text1"/>
                <w:sz w:val="14"/>
                <w:szCs w:val="14"/>
                <w:lang w:eastAsia="lv-LV"/>
              </w:rPr>
            </w:pPr>
            <w:r w:rsidRPr="00DB4B76">
              <w:rPr>
                <w:rFonts w:ascii="Times New Roman" w:hAnsi="Times New Roman"/>
                <w:i/>
                <w:color w:val="000000" w:themeColor="text1"/>
                <w:sz w:val="14"/>
                <w:szCs w:val="14"/>
                <w:lang w:eastAsia="lv-LV"/>
              </w:rPr>
              <w:t>7=4/2*100-100</w:t>
            </w:r>
          </w:p>
        </w:tc>
        <w:tc>
          <w:tcPr>
            <w:tcW w:w="610"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DB4B76" w:rsidRPr="009819DB" w:rsidRDefault="00DB4B76" w:rsidP="00E32CB5">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8=4/3*100</w:t>
            </w:r>
          </w:p>
        </w:tc>
      </w:tr>
      <w:tr w:rsidR="009D2011" w:rsidRPr="00244BE3" w:rsidTr="00DB4B76">
        <w:trPr>
          <w:trHeight w:val="20"/>
        </w:trPr>
        <w:tc>
          <w:tcPr>
            <w:tcW w:w="1095" w:type="pct"/>
            <w:tcBorders>
              <w:top w:val="outset" w:sz="6" w:space="0" w:color="000000"/>
              <w:left w:val="outset" w:sz="6" w:space="0" w:color="000000"/>
              <w:bottom w:val="outset" w:sz="6" w:space="0" w:color="000000"/>
              <w:right w:val="outset" w:sz="6" w:space="0" w:color="000000"/>
            </w:tcBorders>
            <w:shd w:val="clear" w:color="auto" w:fill="FFFFFF"/>
            <w:hideMark/>
          </w:tcPr>
          <w:p w:rsidR="0002198A" w:rsidRPr="00244BE3" w:rsidRDefault="0002198A" w:rsidP="00186ECA">
            <w:pPr>
              <w:spacing w:after="0" w:line="240" w:lineRule="auto"/>
              <w:rPr>
                <w:rFonts w:ascii="Times New Roman" w:eastAsia="Times New Roman" w:hAnsi="Times New Roman"/>
                <w:color w:val="000000" w:themeColor="text1"/>
                <w:sz w:val="20"/>
                <w:szCs w:val="20"/>
                <w:lang w:eastAsia="lv-LV"/>
              </w:rPr>
            </w:pPr>
            <w:r w:rsidRPr="00244BE3">
              <w:rPr>
                <w:rFonts w:ascii="Times New Roman" w:eastAsia="Times New Roman" w:hAnsi="Times New Roman"/>
                <w:b/>
                <w:bCs/>
                <w:color w:val="000000" w:themeColor="text1"/>
                <w:sz w:val="20"/>
                <w:szCs w:val="20"/>
                <w:lang w:eastAsia="lv-LV"/>
              </w:rPr>
              <w:t>Resursi izdevumu segšanai</w:t>
            </w:r>
          </w:p>
        </w:tc>
        <w:tc>
          <w:tcPr>
            <w:tcW w:w="545" w:type="pct"/>
            <w:tcBorders>
              <w:top w:val="outset" w:sz="6" w:space="0" w:color="000000"/>
              <w:left w:val="outset" w:sz="6" w:space="0" w:color="000000"/>
              <w:bottom w:val="outset" w:sz="6" w:space="0" w:color="000000"/>
              <w:right w:val="outset" w:sz="6" w:space="0" w:color="000000"/>
            </w:tcBorders>
            <w:shd w:val="clear" w:color="auto" w:fill="FFFFFF"/>
            <w:vAlign w:val="bottom"/>
            <w:hideMark/>
          </w:tcPr>
          <w:p w:rsidR="0002198A" w:rsidRPr="00244BE3" w:rsidRDefault="0002198A" w:rsidP="00186ECA">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1 758</w:t>
            </w:r>
          </w:p>
        </w:tc>
        <w:tc>
          <w:tcPr>
            <w:tcW w:w="488" w:type="pct"/>
            <w:tcBorders>
              <w:top w:val="outset" w:sz="6" w:space="0" w:color="000000"/>
              <w:left w:val="outset" w:sz="6" w:space="0" w:color="000000"/>
              <w:bottom w:val="outset" w:sz="6" w:space="0" w:color="000000"/>
              <w:right w:val="outset" w:sz="6" w:space="0" w:color="000000"/>
            </w:tcBorders>
            <w:shd w:val="clear" w:color="auto" w:fill="FFFFFF"/>
            <w:vAlign w:val="bottom"/>
            <w:hideMark/>
          </w:tcPr>
          <w:p w:rsidR="0002198A" w:rsidRPr="00244BE3" w:rsidRDefault="0002198A" w:rsidP="00186ECA">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1 004</w:t>
            </w:r>
          </w:p>
        </w:tc>
        <w:tc>
          <w:tcPr>
            <w:tcW w:w="488" w:type="pct"/>
            <w:tcBorders>
              <w:top w:val="outset" w:sz="6" w:space="0" w:color="000000"/>
              <w:left w:val="outset" w:sz="6" w:space="0" w:color="000000"/>
              <w:bottom w:val="outset" w:sz="6" w:space="0" w:color="000000"/>
              <w:right w:val="outset" w:sz="6" w:space="0" w:color="000000"/>
            </w:tcBorders>
            <w:shd w:val="clear" w:color="auto" w:fill="FFFFFF"/>
            <w:vAlign w:val="bottom"/>
            <w:hideMark/>
          </w:tcPr>
          <w:p w:rsidR="0002198A" w:rsidRPr="00244BE3" w:rsidRDefault="0002198A" w:rsidP="00186ECA">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1 006</w:t>
            </w:r>
          </w:p>
        </w:tc>
        <w:tc>
          <w:tcPr>
            <w:tcW w:w="613" w:type="pct"/>
            <w:tcBorders>
              <w:top w:val="outset" w:sz="6" w:space="0" w:color="000000"/>
              <w:left w:val="outset" w:sz="6" w:space="0" w:color="000000"/>
              <w:bottom w:val="outset" w:sz="6" w:space="0" w:color="000000"/>
              <w:right w:val="outset" w:sz="6" w:space="0" w:color="000000"/>
            </w:tcBorders>
            <w:shd w:val="clear" w:color="auto" w:fill="FFFFFF"/>
            <w:vAlign w:val="bottom"/>
            <w:hideMark/>
          </w:tcPr>
          <w:p w:rsidR="0002198A" w:rsidRPr="00244BE3" w:rsidRDefault="0002198A" w:rsidP="00186ECA">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-752</w:t>
            </w:r>
          </w:p>
        </w:tc>
        <w:tc>
          <w:tcPr>
            <w:tcW w:w="614"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02198A" w:rsidRPr="00244BE3" w:rsidRDefault="0002198A" w:rsidP="00186ECA">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2</w:t>
            </w:r>
          </w:p>
        </w:tc>
        <w:tc>
          <w:tcPr>
            <w:tcW w:w="547"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02198A" w:rsidRPr="00244BE3" w:rsidRDefault="0002198A" w:rsidP="00186ECA">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-42,8</w:t>
            </w:r>
          </w:p>
        </w:tc>
        <w:tc>
          <w:tcPr>
            <w:tcW w:w="610"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02198A" w:rsidRPr="00244BE3" w:rsidRDefault="0002198A" w:rsidP="00186ECA">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100,2</w:t>
            </w:r>
          </w:p>
        </w:tc>
      </w:tr>
      <w:tr w:rsidR="009D2011" w:rsidRPr="00244BE3" w:rsidTr="00DB4B76">
        <w:trPr>
          <w:trHeight w:val="20"/>
        </w:trPr>
        <w:tc>
          <w:tcPr>
            <w:tcW w:w="1095" w:type="pct"/>
            <w:tcBorders>
              <w:top w:val="outset" w:sz="6" w:space="0" w:color="000000"/>
              <w:left w:val="outset" w:sz="6" w:space="0" w:color="000000"/>
              <w:bottom w:val="outset" w:sz="6" w:space="0" w:color="000000"/>
              <w:right w:val="outset" w:sz="6" w:space="0" w:color="000000"/>
            </w:tcBorders>
            <w:shd w:val="clear" w:color="auto" w:fill="FFFFFF"/>
            <w:hideMark/>
          </w:tcPr>
          <w:p w:rsidR="0002198A" w:rsidRPr="00244BE3" w:rsidRDefault="0002198A" w:rsidP="00186ECA">
            <w:pPr>
              <w:spacing w:after="0" w:line="240" w:lineRule="auto"/>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Ieņēmumi no maksas pakalpojumiem un citi pašu ieņēmumi</w:t>
            </w:r>
          </w:p>
        </w:tc>
        <w:tc>
          <w:tcPr>
            <w:tcW w:w="545" w:type="pct"/>
            <w:tcBorders>
              <w:top w:val="outset" w:sz="6" w:space="0" w:color="000000"/>
              <w:left w:val="outset" w:sz="6" w:space="0" w:color="000000"/>
              <w:bottom w:val="outset" w:sz="6" w:space="0" w:color="000000"/>
              <w:right w:val="outset" w:sz="6" w:space="0" w:color="000000"/>
            </w:tcBorders>
            <w:shd w:val="clear" w:color="auto" w:fill="FFFFFF"/>
            <w:vAlign w:val="bottom"/>
            <w:hideMark/>
          </w:tcPr>
          <w:p w:rsidR="0002198A" w:rsidRPr="00244BE3" w:rsidRDefault="0002198A" w:rsidP="00186ECA">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0</w:t>
            </w:r>
          </w:p>
        </w:tc>
        <w:tc>
          <w:tcPr>
            <w:tcW w:w="488" w:type="pct"/>
            <w:tcBorders>
              <w:top w:val="outset" w:sz="6" w:space="0" w:color="000000"/>
              <w:left w:val="outset" w:sz="6" w:space="0" w:color="000000"/>
              <w:bottom w:val="outset" w:sz="6" w:space="0" w:color="000000"/>
              <w:right w:val="outset" w:sz="6" w:space="0" w:color="000000"/>
            </w:tcBorders>
            <w:shd w:val="clear" w:color="auto" w:fill="FFFFFF"/>
            <w:vAlign w:val="bottom"/>
            <w:hideMark/>
          </w:tcPr>
          <w:p w:rsidR="0002198A" w:rsidRPr="00244BE3" w:rsidRDefault="0002198A" w:rsidP="00186ECA">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0</w:t>
            </w:r>
          </w:p>
        </w:tc>
        <w:tc>
          <w:tcPr>
            <w:tcW w:w="488" w:type="pct"/>
            <w:tcBorders>
              <w:top w:val="outset" w:sz="6" w:space="0" w:color="000000"/>
              <w:left w:val="outset" w:sz="6" w:space="0" w:color="000000"/>
              <w:bottom w:val="outset" w:sz="6" w:space="0" w:color="000000"/>
              <w:right w:val="outset" w:sz="6" w:space="0" w:color="000000"/>
            </w:tcBorders>
            <w:shd w:val="clear" w:color="auto" w:fill="FFFFFF"/>
            <w:vAlign w:val="bottom"/>
            <w:hideMark/>
          </w:tcPr>
          <w:p w:rsidR="0002198A" w:rsidRPr="00244BE3" w:rsidRDefault="0002198A" w:rsidP="00186ECA">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1 255</w:t>
            </w:r>
          </w:p>
        </w:tc>
        <w:tc>
          <w:tcPr>
            <w:tcW w:w="613" w:type="pct"/>
            <w:tcBorders>
              <w:top w:val="outset" w:sz="6" w:space="0" w:color="000000"/>
              <w:left w:val="outset" w:sz="6" w:space="0" w:color="000000"/>
              <w:bottom w:val="outset" w:sz="6" w:space="0" w:color="000000"/>
              <w:right w:val="outset" w:sz="6" w:space="0" w:color="000000"/>
            </w:tcBorders>
            <w:shd w:val="clear" w:color="auto" w:fill="FFFFFF"/>
            <w:vAlign w:val="bottom"/>
            <w:hideMark/>
          </w:tcPr>
          <w:p w:rsidR="0002198A" w:rsidRPr="00244BE3" w:rsidRDefault="0002198A" w:rsidP="00186ECA">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1 255</w:t>
            </w:r>
          </w:p>
        </w:tc>
        <w:tc>
          <w:tcPr>
            <w:tcW w:w="614"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02198A" w:rsidRPr="00244BE3" w:rsidRDefault="0002198A" w:rsidP="00186ECA">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1 255</w:t>
            </w:r>
          </w:p>
        </w:tc>
        <w:tc>
          <w:tcPr>
            <w:tcW w:w="547"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02198A" w:rsidRPr="00244BE3" w:rsidRDefault="0002198A" w:rsidP="00186ECA">
            <w:pPr>
              <w:spacing w:after="0" w:line="240" w:lineRule="auto"/>
              <w:jc w:val="center"/>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w:t>
            </w:r>
          </w:p>
        </w:tc>
        <w:tc>
          <w:tcPr>
            <w:tcW w:w="610"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02198A" w:rsidRPr="00244BE3" w:rsidRDefault="0002198A" w:rsidP="00186ECA">
            <w:pPr>
              <w:spacing w:after="0" w:line="240" w:lineRule="auto"/>
              <w:jc w:val="center"/>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w:t>
            </w:r>
          </w:p>
        </w:tc>
      </w:tr>
      <w:tr w:rsidR="009D2011" w:rsidRPr="00244BE3" w:rsidTr="00DB4B76">
        <w:trPr>
          <w:trHeight w:val="20"/>
        </w:trPr>
        <w:tc>
          <w:tcPr>
            <w:tcW w:w="1095" w:type="pct"/>
            <w:tcBorders>
              <w:top w:val="outset" w:sz="6" w:space="0" w:color="000000"/>
              <w:left w:val="outset" w:sz="6" w:space="0" w:color="000000"/>
              <w:bottom w:val="outset" w:sz="6" w:space="0" w:color="000000"/>
              <w:right w:val="outset" w:sz="6" w:space="0" w:color="000000"/>
            </w:tcBorders>
            <w:shd w:val="clear" w:color="auto" w:fill="FFFFFF"/>
            <w:hideMark/>
          </w:tcPr>
          <w:p w:rsidR="0002198A" w:rsidRPr="00244BE3" w:rsidRDefault="0002198A" w:rsidP="00186ECA">
            <w:pPr>
              <w:spacing w:after="0" w:line="240" w:lineRule="auto"/>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Ārvalstu finanšu palīdzība iestādes ieņēmumos</w:t>
            </w:r>
          </w:p>
        </w:tc>
        <w:tc>
          <w:tcPr>
            <w:tcW w:w="545" w:type="pct"/>
            <w:tcBorders>
              <w:top w:val="outset" w:sz="6" w:space="0" w:color="000000"/>
              <w:left w:val="outset" w:sz="6" w:space="0" w:color="000000"/>
              <w:bottom w:val="outset" w:sz="6" w:space="0" w:color="000000"/>
              <w:right w:val="outset" w:sz="6" w:space="0" w:color="000000"/>
            </w:tcBorders>
            <w:shd w:val="clear" w:color="auto" w:fill="FFFFFF"/>
            <w:vAlign w:val="bottom"/>
            <w:hideMark/>
          </w:tcPr>
          <w:p w:rsidR="0002198A" w:rsidRPr="00244BE3" w:rsidRDefault="0002198A" w:rsidP="00186ECA">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698</w:t>
            </w:r>
          </w:p>
        </w:tc>
        <w:tc>
          <w:tcPr>
            <w:tcW w:w="488" w:type="pct"/>
            <w:tcBorders>
              <w:top w:val="outset" w:sz="6" w:space="0" w:color="000000"/>
              <w:left w:val="outset" w:sz="6" w:space="0" w:color="000000"/>
              <w:bottom w:val="outset" w:sz="6" w:space="0" w:color="000000"/>
              <w:right w:val="outset" w:sz="6" w:space="0" w:color="000000"/>
            </w:tcBorders>
            <w:shd w:val="clear" w:color="auto" w:fill="FFFFFF"/>
            <w:vAlign w:val="bottom"/>
            <w:hideMark/>
          </w:tcPr>
          <w:p w:rsidR="0002198A" w:rsidRPr="00244BE3" w:rsidRDefault="0002198A" w:rsidP="00186ECA">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158</w:t>
            </w:r>
          </w:p>
        </w:tc>
        <w:tc>
          <w:tcPr>
            <w:tcW w:w="488" w:type="pct"/>
            <w:tcBorders>
              <w:top w:val="outset" w:sz="6" w:space="0" w:color="000000"/>
              <w:left w:val="outset" w:sz="6" w:space="0" w:color="000000"/>
              <w:bottom w:val="outset" w:sz="6" w:space="0" w:color="000000"/>
              <w:right w:val="outset" w:sz="6" w:space="0" w:color="000000"/>
            </w:tcBorders>
            <w:shd w:val="clear" w:color="auto" w:fill="FFFFFF"/>
            <w:vAlign w:val="bottom"/>
            <w:hideMark/>
          </w:tcPr>
          <w:p w:rsidR="0002198A" w:rsidRPr="00244BE3" w:rsidRDefault="0002198A" w:rsidP="00186ECA">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159</w:t>
            </w:r>
          </w:p>
        </w:tc>
        <w:tc>
          <w:tcPr>
            <w:tcW w:w="613" w:type="pct"/>
            <w:tcBorders>
              <w:top w:val="outset" w:sz="6" w:space="0" w:color="000000"/>
              <w:left w:val="outset" w:sz="6" w:space="0" w:color="000000"/>
              <w:bottom w:val="outset" w:sz="6" w:space="0" w:color="000000"/>
              <w:right w:val="outset" w:sz="6" w:space="0" w:color="000000"/>
            </w:tcBorders>
            <w:shd w:val="clear" w:color="auto" w:fill="FFFFFF"/>
            <w:vAlign w:val="bottom"/>
            <w:hideMark/>
          </w:tcPr>
          <w:p w:rsidR="0002198A" w:rsidRPr="00244BE3" w:rsidRDefault="0002198A" w:rsidP="00186ECA">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-539</w:t>
            </w:r>
          </w:p>
        </w:tc>
        <w:tc>
          <w:tcPr>
            <w:tcW w:w="614"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02198A" w:rsidRPr="00244BE3" w:rsidRDefault="0002198A" w:rsidP="00186ECA">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w:t>
            </w:r>
          </w:p>
        </w:tc>
        <w:tc>
          <w:tcPr>
            <w:tcW w:w="547"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02198A" w:rsidRPr="00244BE3" w:rsidRDefault="0002198A" w:rsidP="00186ECA">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-77,2</w:t>
            </w:r>
          </w:p>
        </w:tc>
        <w:tc>
          <w:tcPr>
            <w:tcW w:w="610"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02198A" w:rsidRPr="00244BE3" w:rsidRDefault="0002198A" w:rsidP="00186ECA">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100,6</w:t>
            </w:r>
          </w:p>
        </w:tc>
      </w:tr>
      <w:tr w:rsidR="009D2011" w:rsidRPr="00244BE3" w:rsidTr="00DB4B76">
        <w:trPr>
          <w:trHeight w:val="20"/>
        </w:trPr>
        <w:tc>
          <w:tcPr>
            <w:tcW w:w="1095" w:type="pct"/>
            <w:tcBorders>
              <w:top w:val="outset" w:sz="6" w:space="0" w:color="000000"/>
              <w:left w:val="outset" w:sz="6" w:space="0" w:color="000000"/>
              <w:bottom w:val="outset" w:sz="6" w:space="0" w:color="000000"/>
              <w:right w:val="outset" w:sz="6" w:space="0" w:color="000000"/>
            </w:tcBorders>
            <w:shd w:val="clear" w:color="auto" w:fill="FFFFFF"/>
            <w:hideMark/>
          </w:tcPr>
          <w:p w:rsidR="0002198A" w:rsidRPr="00244BE3" w:rsidRDefault="0002198A" w:rsidP="00186ECA">
            <w:pPr>
              <w:spacing w:after="0" w:line="240" w:lineRule="auto"/>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Transferti</w:t>
            </w:r>
          </w:p>
        </w:tc>
        <w:tc>
          <w:tcPr>
            <w:tcW w:w="545" w:type="pct"/>
            <w:tcBorders>
              <w:top w:val="outset" w:sz="6" w:space="0" w:color="000000"/>
              <w:left w:val="outset" w:sz="6" w:space="0" w:color="000000"/>
              <w:bottom w:val="outset" w:sz="6" w:space="0" w:color="000000"/>
              <w:right w:val="outset" w:sz="6" w:space="0" w:color="000000"/>
            </w:tcBorders>
            <w:shd w:val="clear" w:color="auto" w:fill="FFFFFF"/>
            <w:vAlign w:val="bottom"/>
            <w:hideMark/>
          </w:tcPr>
          <w:p w:rsidR="0002198A" w:rsidRPr="00244BE3" w:rsidRDefault="0002198A" w:rsidP="00186ECA">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0</w:t>
            </w:r>
          </w:p>
        </w:tc>
        <w:tc>
          <w:tcPr>
            <w:tcW w:w="488" w:type="pct"/>
            <w:tcBorders>
              <w:top w:val="outset" w:sz="6" w:space="0" w:color="000000"/>
              <w:left w:val="outset" w:sz="6" w:space="0" w:color="000000"/>
              <w:bottom w:val="outset" w:sz="6" w:space="0" w:color="000000"/>
              <w:right w:val="outset" w:sz="6" w:space="0" w:color="000000"/>
            </w:tcBorders>
            <w:shd w:val="clear" w:color="auto" w:fill="FFFFFF"/>
            <w:vAlign w:val="bottom"/>
            <w:hideMark/>
          </w:tcPr>
          <w:p w:rsidR="0002198A" w:rsidRPr="00244BE3" w:rsidRDefault="0002198A" w:rsidP="00186ECA">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5</w:t>
            </w:r>
          </w:p>
        </w:tc>
        <w:tc>
          <w:tcPr>
            <w:tcW w:w="488" w:type="pct"/>
            <w:tcBorders>
              <w:top w:val="outset" w:sz="6" w:space="0" w:color="000000"/>
              <w:left w:val="outset" w:sz="6" w:space="0" w:color="000000"/>
              <w:bottom w:val="outset" w:sz="6" w:space="0" w:color="000000"/>
              <w:right w:val="outset" w:sz="6" w:space="0" w:color="000000"/>
            </w:tcBorders>
            <w:shd w:val="clear" w:color="auto" w:fill="FFFFFF"/>
            <w:vAlign w:val="bottom"/>
            <w:hideMark/>
          </w:tcPr>
          <w:p w:rsidR="0002198A" w:rsidRPr="00244BE3" w:rsidRDefault="0002198A" w:rsidP="00186ECA">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5</w:t>
            </w:r>
          </w:p>
        </w:tc>
        <w:tc>
          <w:tcPr>
            <w:tcW w:w="613" w:type="pct"/>
            <w:tcBorders>
              <w:top w:val="outset" w:sz="6" w:space="0" w:color="000000"/>
              <w:left w:val="outset" w:sz="6" w:space="0" w:color="000000"/>
              <w:bottom w:val="outset" w:sz="6" w:space="0" w:color="000000"/>
              <w:right w:val="outset" w:sz="6" w:space="0" w:color="000000"/>
            </w:tcBorders>
            <w:shd w:val="clear" w:color="auto" w:fill="FFFFFF"/>
            <w:vAlign w:val="bottom"/>
            <w:hideMark/>
          </w:tcPr>
          <w:p w:rsidR="0002198A" w:rsidRPr="00244BE3" w:rsidRDefault="0002198A" w:rsidP="00186ECA">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5</w:t>
            </w:r>
          </w:p>
        </w:tc>
        <w:tc>
          <w:tcPr>
            <w:tcW w:w="614"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02198A" w:rsidRPr="00244BE3" w:rsidRDefault="0002198A" w:rsidP="00186ECA">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0</w:t>
            </w:r>
          </w:p>
        </w:tc>
        <w:tc>
          <w:tcPr>
            <w:tcW w:w="547"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02198A" w:rsidRPr="00244BE3" w:rsidRDefault="0002198A" w:rsidP="00186ECA">
            <w:pPr>
              <w:spacing w:after="0" w:line="240" w:lineRule="auto"/>
              <w:jc w:val="center"/>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w:t>
            </w:r>
          </w:p>
        </w:tc>
        <w:tc>
          <w:tcPr>
            <w:tcW w:w="610"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02198A" w:rsidRPr="00244BE3" w:rsidRDefault="0002198A" w:rsidP="00186ECA">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100,0</w:t>
            </w:r>
          </w:p>
        </w:tc>
      </w:tr>
      <w:tr w:rsidR="009D2011" w:rsidRPr="00244BE3" w:rsidTr="00DB4B76">
        <w:trPr>
          <w:trHeight w:val="20"/>
        </w:trPr>
        <w:tc>
          <w:tcPr>
            <w:tcW w:w="1095" w:type="pct"/>
            <w:tcBorders>
              <w:top w:val="outset" w:sz="6" w:space="0" w:color="000000"/>
              <w:left w:val="outset" w:sz="6" w:space="0" w:color="000000"/>
              <w:bottom w:val="outset" w:sz="6" w:space="0" w:color="000000"/>
              <w:right w:val="outset" w:sz="6" w:space="0" w:color="000000"/>
            </w:tcBorders>
            <w:shd w:val="clear" w:color="auto" w:fill="FFFFFF"/>
            <w:hideMark/>
          </w:tcPr>
          <w:p w:rsidR="0002198A" w:rsidRPr="00244BE3" w:rsidRDefault="0002198A" w:rsidP="00186ECA">
            <w:pPr>
              <w:spacing w:after="0" w:line="240" w:lineRule="auto"/>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Dotācija no vispārējiem ieņēmumiem</w:t>
            </w:r>
          </w:p>
        </w:tc>
        <w:tc>
          <w:tcPr>
            <w:tcW w:w="545" w:type="pct"/>
            <w:tcBorders>
              <w:top w:val="outset" w:sz="6" w:space="0" w:color="000000"/>
              <w:left w:val="outset" w:sz="6" w:space="0" w:color="000000"/>
              <w:bottom w:val="outset" w:sz="6" w:space="0" w:color="000000"/>
              <w:right w:val="outset" w:sz="6" w:space="0" w:color="000000"/>
            </w:tcBorders>
            <w:shd w:val="clear" w:color="auto" w:fill="FFFFFF"/>
            <w:vAlign w:val="bottom"/>
            <w:hideMark/>
          </w:tcPr>
          <w:p w:rsidR="0002198A" w:rsidRPr="00244BE3" w:rsidRDefault="0002198A" w:rsidP="00186ECA">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869</w:t>
            </w:r>
          </w:p>
        </w:tc>
        <w:tc>
          <w:tcPr>
            <w:tcW w:w="488" w:type="pct"/>
            <w:tcBorders>
              <w:top w:val="outset" w:sz="6" w:space="0" w:color="000000"/>
              <w:left w:val="outset" w:sz="6" w:space="0" w:color="000000"/>
              <w:bottom w:val="outset" w:sz="6" w:space="0" w:color="000000"/>
              <w:right w:val="outset" w:sz="6" w:space="0" w:color="000000"/>
            </w:tcBorders>
            <w:shd w:val="clear" w:color="auto" w:fill="FFFFFF"/>
            <w:vAlign w:val="bottom"/>
            <w:hideMark/>
          </w:tcPr>
          <w:p w:rsidR="0002198A" w:rsidRPr="00244BE3" w:rsidRDefault="0002198A" w:rsidP="00186ECA">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841</w:t>
            </w:r>
          </w:p>
        </w:tc>
        <w:tc>
          <w:tcPr>
            <w:tcW w:w="488" w:type="pct"/>
            <w:tcBorders>
              <w:top w:val="outset" w:sz="6" w:space="0" w:color="000000"/>
              <w:left w:val="outset" w:sz="6" w:space="0" w:color="000000"/>
              <w:bottom w:val="outset" w:sz="6" w:space="0" w:color="000000"/>
              <w:right w:val="outset" w:sz="6" w:space="0" w:color="000000"/>
            </w:tcBorders>
            <w:shd w:val="clear" w:color="auto" w:fill="FFFFFF"/>
            <w:vAlign w:val="bottom"/>
            <w:hideMark/>
          </w:tcPr>
          <w:p w:rsidR="0002198A" w:rsidRPr="00244BE3" w:rsidRDefault="0002198A" w:rsidP="00186ECA">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841</w:t>
            </w:r>
          </w:p>
        </w:tc>
        <w:tc>
          <w:tcPr>
            <w:tcW w:w="613" w:type="pct"/>
            <w:tcBorders>
              <w:top w:val="outset" w:sz="6" w:space="0" w:color="000000"/>
              <w:left w:val="outset" w:sz="6" w:space="0" w:color="000000"/>
              <w:bottom w:val="outset" w:sz="6" w:space="0" w:color="000000"/>
              <w:right w:val="outset" w:sz="6" w:space="0" w:color="000000"/>
            </w:tcBorders>
            <w:shd w:val="clear" w:color="auto" w:fill="FFFFFF"/>
            <w:vAlign w:val="bottom"/>
            <w:hideMark/>
          </w:tcPr>
          <w:p w:rsidR="0002198A" w:rsidRPr="00244BE3" w:rsidRDefault="0002198A" w:rsidP="00186ECA">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-28</w:t>
            </w:r>
          </w:p>
        </w:tc>
        <w:tc>
          <w:tcPr>
            <w:tcW w:w="614"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02198A" w:rsidRPr="00244BE3" w:rsidRDefault="0002198A" w:rsidP="00186ECA">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0</w:t>
            </w:r>
          </w:p>
        </w:tc>
        <w:tc>
          <w:tcPr>
            <w:tcW w:w="547"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02198A" w:rsidRPr="00244BE3" w:rsidRDefault="0002198A" w:rsidP="00186ECA">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-3,2</w:t>
            </w:r>
          </w:p>
        </w:tc>
        <w:tc>
          <w:tcPr>
            <w:tcW w:w="610"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02198A" w:rsidRPr="00244BE3" w:rsidRDefault="0002198A" w:rsidP="00186ECA">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100,0</w:t>
            </w:r>
          </w:p>
        </w:tc>
      </w:tr>
      <w:tr w:rsidR="009D2011" w:rsidRPr="00244BE3" w:rsidTr="00DB4B76">
        <w:trPr>
          <w:trHeight w:val="20"/>
        </w:trPr>
        <w:tc>
          <w:tcPr>
            <w:tcW w:w="1095" w:type="pct"/>
            <w:tcBorders>
              <w:top w:val="outset" w:sz="6" w:space="0" w:color="000000"/>
              <w:left w:val="outset" w:sz="6" w:space="0" w:color="000000"/>
              <w:bottom w:val="outset" w:sz="6" w:space="0" w:color="000000"/>
              <w:right w:val="outset" w:sz="6" w:space="0" w:color="000000"/>
            </w:tcBorders>
            <w:shd w:val="clear" w:color="auto" w:fill="FFFFFF"/>
            <w:hideMark/>
          </w:tcPr>
          <w:p w:rsidR="0002198A" w:rsidRPr="00244BE3" w:rsidRDefault="0002198A" w:rsidP="00186ECA">
            <w:pPr>
              <w:spacing w:after="0" w:line="240" w:lineRule="auto"/>
              <w:rPr>
                <w:rFonts w:ascii="Times New Roman" w:eastAsia="Times New Roman" w:hAnsi="Times New Roman"/>
                <w:color w:val="000000" w:themeColor="text1"/>
                <w:sz w:val="20"/>
                <w:szCs w:val="20"/>
                <w:lang w:eastAsia="lv-LV"/>
              </w:rPr>
            </w:pPr>
            <w:r w:rsidRPr="00244BE3">
              <w:rPr>
                <w:rFonts w:ascii="Times New Roman" w:eastAsia="Times New Roman" w:hAnsi="Times New Roman"/>
                <w:b/>
                <w:bCs/>
                <w:color w:val="000000" w:themeColor="text1"/>
                <w:sz w:val="20"/>
                <w:szCs w:val="20"/>
                <w:lang w:eastAsia="lv-LV"/>
              </w:rPr>
              <w:t>Izdevumi – kopā</w:t>
            </w:r>
          </w:p>
        </w:tc>
        <w:tc>
          <w:tcPr>
            <w:tcW w:w="545" w:type="pct"/>
            <w:tcBorders>
              <w:top w:val="outset" w:sz="6" w:space="0" w:color="000000"/>
              <w:left w:val="outset" w:sz="6" w:space="0" w:color="000000"/>
              <w:bottom w:val="outset" w:sz="6" w:space="0" w:color="000000"/>
              <w:right w:val="outset" w:sz="6" w:space="0" w:color="000000"/>
            </w:tcBorders>
            <w:shd w:val="clear" w:color="auto" w:fill="FFFFFF"/>
            <w:vAlign w:val="bottom"/>
            <w:hideMark/>
          </w:tcPr>
          <w:p w:rsidR="0002198A" w:rsidRPr="00244BE3" w:rsidRDefault="0002198A" w:rsidP="00186ECA">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1 198</w:t>
            </w:r>
          </w:p>
        </w:tc>
        <w:tc>
          <w:tcPr>
            <w:tcW w:w="488" w:type="pct"/>
            <w:tcBorders>
              <w:top w:val="outset" w:sz="6" w:space="0" w:color="000000"/>
              <w:left w:val="outset" w:sz="6" w:space="0" w:color="000000"/>
              <w:bottom w:val="outset" w:sz="6" w:space="0" w:color="000000"/>
              <w:right w:val="outset" w:sz="6" w:space="0" w:color="000000"/>
            </w:tcBorders>
            <w:shd w:val="clear" w:color="auto" w:fill="FFFFFF"/>
            <w:vAlign w:val="bottom"/>
            <w:hideMark/>
          </w:tcPr>
          <w:p w:rsidR="0002198A" w:rsidRPr="00244BE3" w:rsidRDefault="0002198A" w:rsidP="00186ECA">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993</w:t>
            </w:r>
          </w:p>
        </w:tc>
        <w:tc>
          <w:tcPr>
            <w:tcW w:w="488" w:type="pct"/>
            <w:tcBorders>
              <w:top w:val="outset" w:sz="6" w:space="0" w:color="000000"/>
              <w:left w:val="outset" w:sz="6" w:space="0" w:color="000000"/>
              <w:bottom w:val="outset" w:sz="6" w:space="0" w:color="000000"/>
              <w:right w:val="outset" w:sz="6" w:space="0" w:color="000000"/>
            </w:tcBorders>
            <w:shd w:val="clear" w:color="auto" w:fill="FFFFFF"/>
            <w:vAlign w:val="bottom"/>
            <w:hideMark/>
          </w:tcPr>
          <w:p w:rsidR="0002198A" w:rsidRPr="00244BE3" w:rsidRDefault="0002198A" w:rsidP="00186ECA">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808</w:t>
            </w:r>
          </w:p>
        </w:tc>
        <w:tc>
          <w:tcPr>
            <w:tcW w:w="613" w:type="pct"/>
            <w:tcBorders>
              <w:top w:val="outset" w:sz="6" w:space="0" w:color="000000"/>
              <w:left w:val="outset" w:sz="6" w:space="0" w:color="000000"/>
              <w:bottom w:val="outset" w:sz="6" w:space="0" w:color="000000"/>
              <w:right w:val="outset" w:sz="6" w:space="0" w:color="000000"/>
            </w:tcBorders>
            <w:shd w:val="clear" w:color="auto" w:fill="FFFFFF"/>
            <w:vAlign w:val="bottom"/>
            <w:hideMark/>
          </w:tcPr>
          <w:p w:rsidR="0002198A" w:rsidRPr="00244BE3" w:rsidRDefault="0002198A" w:rsidP="00186ECA">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-390</w:t>
            </w:r>
          </w:p>
        </w:tc>
        <w:tc>
          <w:tcPr>
            <w:tcW w:w="614"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02198A" w:rsidRPr="00244BE3" w:rsidRDefault="0002198A" w:rsidP="00186ECA">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-185</w:t>
            </w:r>
          </w:p>
        </w:tc>
        <w:tc>
          <w:tcPr>
            <w:tcW w:w="547"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02198A" w:rsidRPr="00244BE3" w:rsidRDefault="0002198A" w:rsidP="00186ECA">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-32,6</w:t>
            </w:r>
          </w:p>
        </w:tc>
        <w:tc>
          <w:tcPr>
            <w:tcW w:w="610"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02198A" w:rsidRPr="00244BE3" w:rsidRDefault="0002198A" w:rsidP="00186ECA">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81,4</w:t>
            </w:r>
          </w:p>
        </w:tc>
      </w:tr>
      <w:tr w:rsidR="009D2011" w:rsidRPr="00244BE3" w:rsidTr="00DB4B76">
        <w:trPr>
          <w:trHeight w:val="20"/>
        </w:trPr>
        <w:tc>
          <w:tcPr>
            <w:tcW w:w="1095" w:type="pct"/>
            <w:tcBorders>
              <w:top w:val="outset" w:sz="6" w:space="0" w:color="000000"/>
              <w:left w:val="outset" w:sz="6" w:space="0" w:color="000000"/>
              <w:bottom w:val="outset" w:sz="6" w:space="0" w:color="000000"/>
              <w:right w:val="outset" w:sz="6" w:space="0" w:color="000000"/>
            </w:tcBorders>
            <w:shd w:val="clear" w:color="auto" w:fill="FFFFFF"/>
            <w:hideMark/>
          </w:tcPr>
          <w:p w:rsidR="0002198A" w:rsidRPr="00244BE3" w:rsidRDefault="0002198A" w:rsidP="00186ECA">
            <w:pPr>
              <w:spacing w:after="0" w:line="240" w:lineRule="auto"/>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Atlīdzība</w:t>
            </w:r>
          </w:p>
        </w:tc>
        <w:tc>
          <w:tcPr>
            <w:tcW w:w="545" w:type="pct"/>
            <w:tcBorders>
              <w:top w:val="outset" w:sz="6" w:space="0" w:color="000000"/>
              <w:left w:val="outset" w:sz="6" w:space="0" w:color="000000"/>
              <w:bottom w:val="outset" w:sz="6" w:space="0" w:color="000000"/>
              <w:right w:val="outset" w:sz="6" w:space="0" w:color="000000"/>
            </w:tcBorders>
            <w:shd w:val="clear" w:color="auto" w:fill="FFFFFF"/>
            <w:vAlign w:val="bottom"/>
            <w:hideMark/>
          </w:tcPr>
          <w:p w:rsidR="0002198A" w:rsidRPr="00244BE3" w:rsidRDefault="0002198A" w:rsidP="00186ECA">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100</w:t>
            </w:r>
          </w:p>
        </w:tc>
        <w:tc>
          <w:tcPr>
            <w:tcW w:w="488" w:type="pct"/>
            <w:tcBorders>
              <w:top w:val="outset" w:sz="6" w:space="0" w:color="000000"/>
              <w:left w:val="outset" w:sz="6" w:space="0" w:color="000000"/>
              <w:bottom w:val="outset" w:sz="6" w:space="0" w:color="000000"/>
              <w:right w:val="outset" w:sz="6" w:space="0" w:color="000000"/>
            </w:tcBorders>
            <w:shd w:val="clear" w:color="auto" w:fill="FFFFFF"/>
            <w:vAlign w:val="bottom"/>
            <w:hideMark/>
          </w:tcPr>
          <w:p w:rsidR="0002198A" w:rsidRPr="00244BE3" w:rsidRDefault="0002198A" w:rsidP="00186ECA">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156</w:t>
            </w:r>
          </w:p>
        </w:tc>
        <w:tc>
          <w:tcPr>
            <w:tcW w:w="488" w:type="pct"/>
            <w:tcBorders>
              <w:top w:val="outset" w:sz="6" w:space="0" w:color="000000"/>
              <w:left w:val="outset" w:sz="6" w:space="0" w:color="000000"/>
              <w:bottom w:val="outset" w:sz="6" w:space="0" w:color="000000"/>
              <w:right w:val="outset" w:sz="6" w:space="0" w:color="000000"/>
            </w:tcBorders>
            <w:shd w:val="clear" w:color="auto" w:fill="FFFFFF"/>
            <w:vAlign w:val="bottom"/>
            <w:hideMark/>
          </w:tcPr>
          <w:p w:rsidR="0002198A" w:rsidRPr="00244BE3" w:rsidRDefault="0002198A" w:rsidP="00186ECA">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126</w:t>
            </w:r>
          </w:p>
        </w:tc>
        <w:tc>
          <w:tcPr>
            <w:tcW w:w="613" w:type="pct"/>
            <w:tcBorders>
              <w:top w:val="outset" w:sz="6" w:space="0" w:color="000000"/>
              <w:left w:val="outset" w:sz="6" w:space="0" w:color="000000"/>
              <w:bottom w:val="outset" w:sz="6" w:space="0" w:color="000000"/>
              <w:right w:val="outset" w:sz="6" w:space="0" w:color="000000"/>
            </w:tcBorders>
            <w:shd w:val="clear" w:color="auto" w:fill="FFFFFF"/>
            <w:vAlign w:val="bottom"/>
            <w:hideMark/>
          </w:tcPr>
          <w:p w:rsidR="0002198A" w:rsidRPr="00244BE3" w:rsidRDefault="0002198A" w:rsidP="00186ECA">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26</w:t>
            </w:r>
          </w:p>
        </w:tc>
        <w:tc>
          <w:tcPr>
            <w:tcW w:w="614"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02198A" w:rsidRPr="00244BE3" w:rsidRDefault="0002198A" w:rsidP="00186ECA">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-30</w:t>
            </w:r>
          </w:p>
        </w:tc>
        <w:tc>
          <w:tcPr>
            <w:tcW w:w="547"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02198A" w:rsidRPr="00244BE3" w:rsidRDefault="0002198A" w:rsidP="00186ECA">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26,0</w:t>
            </w:r>
          </w:p>
        </w:tc>
        <w:tc>
          <w:tcPr>
            <w:tcW w:w="610"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02198A" w:rsidRPr="00244BE3" w:rsidRDefault="0002198A" w:rsidP="00186ECA">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80,8</w:t>
            </w:r>
          </w:p>
        </w:tc>
      </w:tr>
      <w:tr w:rsidR="009D2011" w:rsidRPr="00244BE3" w:rsidTr="00DB4B76">
        <w:trPr>
          <w:trHeight w:val="20"/>
        </w:trPr>
        <w:tc>
          <w:tcPr>
            <w:tcW w:w="1095" w:type="pct"/>
            <w:tcBorders>
              <w:top w:val="outset" w:sz="6" w:space="0" w:color="000000"/>
              <w:left w:val="outset" w:sz="6" w:space="0" w:color="000000"/>
              <w:bottom w:val="outset" w:sz="6" w:space="0" w:color="000000"/>
              <w:right w:val="outset" w:sz="6" w:space="0" w:color="000000"/>
            </w:tcBorders>
            <w:shd w:val="clear" w:color="auto" w:fill="FFFFFF"/>
            <w:hideMark/>
          </w:tcPr>
          <w:p w:rsidR="0002198A" w:rsidRPr="00244BE3" w:rsidRDefault="0002198A" w:rsidP="00DB4B76">
            <w:pPr>
              <w:spacing w:after="0" w:line="240" w:lineRule="auto"/>
              <w:jc w:val="center"/>
              <w:rPr>
                <w:rFonts w:ascii="Times New Roman" w:eastAsia="Times New Roman" w:hAnsi="Times New Roman"/>
                <w:i/>
                <w:color w:val="000000" w:themeColor="text1"/>
                <w:sz w:val="20"/>
                <w:szCs w:val="20"/>
                <w:lang w:eastAsia="lv-LV"/>
              </w:rPr>
            </w:pPr>
            <w:r w:rsidRPr="00244BE3">
              <w:rPr>
                <w:rFonts w:ascii="Times New Roman" w:eastAsia="Times New Roman" w:hAnsi="Times New Roman"/>
                <w:i/>
                <w:iCs/>
                <w:color w:val="000000" w:themeColor="text1"/>
                <w:sz w:val="20"/>
                <w:szCs w:val="20"/>
                <w:lang w:eastAsia="lv-LV"/>
              </w:rPr>
              <w:t>t.sk. atalgojums</w:t>
            </w:r>
          </w:p>
        </w:tc>
        <w:tc>
          <w:tcPr>
            <w:tcW w:w="545" w:type="pct"/>
            <w:tcBorders>
              <w:top w:val="outset" w:sz="6" w:space="0" w:color="000000"/>
              <w:left w:val="outset" w:sz="6" w:space="0" w:color="000000"/>
              <w:bottom w:val="outset" w:sz="6" w:space="0" w:color="000000"/>
              <w:right w:val="outset" w:sz="6" w:space="0" w:color="000000"/>
            </w:tcBorders>
            <w:shd w:val="clear" w:color="auto" w:fill="FFFFFF"/>
            <w:vAlign w:val="bottom"/>
            <w:hideMark/>
          </w:tcPr>
          <w:p w:rsidR="0002198A" w:rsidRPr="00244BE3" w:rsidRDefault="0002198A" w:rsidP="00186ECA">
            <w:pPr>
              <w:spacing w:after="0" w:line="240" w:lineRule="auto"/>
              <w:jc w:val="right"/>
              <w:rPr>
                <w:rFonts w:ascii="Times New Roman" w:eastAsia="Times New Roman" w:hAnsi="Times New Roman"/>
                <w:i/>
                <w:color w:val="000000" w:themeColor="text1"/>
                <w:sz w:val="20"/>
                <w:szCs w:val="20"/>
                <w:lang w:eastAsia="lv-LV"/>
              </w:rPr>
            </w:pPr>
            <w:r w:rsidRPr="00244BE3">
              <w:rPr>
                <w:rFonts w:ascii="Times New Roman" w:eastAsia="Times New Roman" w:hAnsi="Times New Roman"/>
                <w:i/>
                <w:color w:val="000000" w:themeColor="text1"/>
                <w:sz w:val="20"/>
                <w:szCs w:val="20"/>
                <w:lang w:eastAsia="lv-LV"/>
              </w:rPr>
              <w:t>84</w:t>
            </w:r>
          </w:p>
        </w:tc>
        <w:tc>
          <w:tcPr>
            <w:tcW w:w="488" w:type="pct"/>
            <w:tcBorders>
              <w:top w:val="outset" w:sz="6" w:space="0" w:color="000000"/>
              <w:left w:val="outset" w:sz="6" w:space="0" w:color="000000"/>
              <w:bottom w:val="outset" w:sz="6" w:space="0" w:color="000000"/>
              <w:right w:val="outset" w:sz="6" w:space="0" w:color="000000"/>
            </w:tcBorders>
            <w:shd w:val="clear" w:color="auto" w:fill="FFFFFF"/>
            <w:vAlign w:val="bottom"/>
            <w:hideMark/>
          </w:tcPr>
          <w:p w:rsidR="0002198A" w:rsidRPr="00244BE3" w:rsidRDefault="0002198A" w:rsidP="00186ECA">
            <w:pPr>
              <w:spacing w:after="0" w:line="240" w:lineRule="auto"/>
              <w:jc w:val="right"/>
              <w:rPr>
                <w:rFonts w:ascii="Times New Roman" w:eastAsia="Times New Roman" w:hAnsi="Times New Roman"/>
                <w:i/>
                <w:color w:val="000000" w:themeColor="text1"/>
                <w:sz w:val="20"/>
                <w:szCs w:val="20"/>
                <w:lang w:eastAsia="lv-LV"/>
              </w:rPr>
            </w:pPr>
            <w:r w:rsidRPr="00244BE3">
              <w:rPr>
                <w:rFonts w:ascii="Times New Roman" w:eastAsia="Times New Roman" w:hAnsi="Times New Roman"/>
                <w:i/>
                <w:color w:val="000000" w:themeColor="text1"/>
                <w:sz w:val="20"/>
                <w:szCs w:val="20"/>
                <w:lang w:eastAsia="lv-LV"/>
              </w:rPr>
              <w:t>129</w:t>
            </w:r>
          </w:p>
        </w:tc>
        <w:tc>
          <w:tcPr>
            <w:tcW w:w="488" w:type="pct"/>
            <w:tcBorders>
              <w:top w:val="outset" w:sz="6" w:space="0" w:color="000000"/>
              <w:left w:val="outset" w:sz="6" w:space="0" w:color="000000"/>
              <w:bottom w:val="outset" w:sz="6" w:space="0" w:color="000000"/>
              <w:right w:val="outset" w:sz="6" w:space="0" w:color="000000"/>
            </w:tcBorders>
            <w:shd w:val="clear" w:color="auto" w:fill="FFFFFF"/>
            <w:vAlign w:val="bottom"/>
            <w:hideMark/>
          </w:tcPr>
          <w:p w:rsidR="0002198A" w:rsidRPr="00244BE3" w:rsidRDefault="0002198A" w:rsidP="00186ECA">
            <w:pPr>
              <w:spacing w:after="0" w:line="240" w:lineRule="auto"/>
              <w:jc w:val="right"/>
              <w:rPr>
                <w:rFonts w:ascii="Times New Roman" w:eastAsia="Times New Roman" w:hAnsi="Times New Roman"/>
                <w:i/>
                <w:color w:val="000000" w:themeColor="text1"/>
                <w:sz w:val="20"/>
                <w:szCs w:val="20"/>
                <w:lang w:eastAsia="lv-LV"/>
              </w:rPr>
            </w:pPr>
            <w:r w:rsidRPr="00244BE3">
              <w:rPr>
                <w:rFonts w:ascii="Times New Roman" w:eastAsia="Times New Roman" w:hAnsi="Times New Roman"/>
                <w:i/>
                <w:color w:val="000000" w:themeColor="text1"/>
                <w:sz w:val="20"/>
                <w:szCs w:val="20"/>
                <w:lang w:eastAsia="lv-LV"/>
              </w:rPr>
              <w:t>104</w:t>
            </w:r>
          </w:p>
        </w:tc>
        <w:tc>
          <w:tcPr>
            <w:tcW w:w="613" w:type="pct"/>
            <w:tcBorders>
              <w:top w:val="outset" w:sz="6" w:space="0" w:color="000000"/>
              <w:left w:val="outset" w:sz="6" w:space="0" w:color="000000"/>
              <w:bottom w:val="outset" w:sz="6" w:space="0" w:color="000000"/>
              <w:right w:val="outset" w:sz="6" w:space="0" w:color="000000"/>
            </w:tcBorders>
            <w:shd w:val="clear" w:color="auto" w:fill="FFFFFF"/>
            <w:vAlign w:val="bottom"/>
            <w:hideMark/>
          </w:tcPr>
          <w:p w:rsidR="0002198A" w:rsidRPr="00244BE3" w:rsidRDefault="0002198A" w:rsidP="00186ECA">
            <w:pPr>
              <w:spacing w:after="0" w:line="240" w:lineRule="auto"/>
              <w:jc w:val="right"/>
              <w:rPr>
                <w:rFonts w:ascii="Times New Roman" w:eastAsia="Times New Roman" w:hAnsi="Times New Roman"/>
                <w:i/>
                <w:color w:val="000000" w:themeColor="text1"/>
                <w:sz w:val="20"/>
                <w:szCs w:val="20"/>
                <w:lang w:eastAsia="lv-LV"/>
              </w:rPr>
            </w:pPr>
            <w:r w:rsidRPr="00244BE3">
              <w:rPr>
                <w:rFonts w:ascii="Times New Roman" w:eastAsia="Times New Roman" w:hAnsi="Times New Roman"/>
                <w:i/>
                <w:color w:val="000000" w:themeColor="text1"/>
                <w:sz w:val="20"/>
                <w:szCs w:val="20"/>
                <w:lang w:eastAsia="lv-LV"/>
              </w:rPr>
              <w:t>20</w:t>
            </w:r>
          </w:p>
        </w:tc>
        <w:tc>
          <w:tcPr>
            <w:tcW w:w="614"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02198A" w:rsidRPr="00244BE3" w:rsidRDefault="0002198A" w:rsidP="00186ECA">
            <w:pPr>
              <w:spacing w:after="0" w:line="240" w:lineRule="auto"/>
              <w:jc w:val="right"/>
              <w:rPr>
                <w:rFonts w:ascii="Times New Roman" w:eastAsia="Times New Roman" w:hAnsi="Times New Roman"/>
                <w:i/>
                <w:color w:val="000000" w:themeColor="text1"/>
                <w:sz w:val="20"/>
                <w:szCs w:val="20"/>
                <w:lang w:eastAsia="lv-LV"/>
              </w:rPr>
            </w:pPr>
            <w:r w:rsidRPr="00244BE3">
              <w:rPr>
                <w:rFonts w:ascii="Times New Roman" w:eastAsia="Times New Roman" w:hAnsi="Times New Roman"/>
                <w:i/>
                <w:color w:val="000000" w:themeColor="text1"/>
                <w:sz w:val="20"/>
                <w:szCs w:val="20"/>
                <w:lang w:eastAsia="lv-LV"/>
              </w:rPr>
              <w:t>-25</w:t>
            </w:r>
          </w:p>
        </w:tc>
        <w:tc>
          <w:tcPr>
            <w:tcW w:w="547"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02198A" w:rsidRPr="00244BE3" w:rsidRDefault="0002198A" w:rsidP="00186ECA">
            <w:pPr>
              <w:spacing w:after="0" w:line="240" w:lineRule="auto"/>
              <w:jc w:val="right"/>
              <w:rPr>
                <w:rFonts w:ascii="Times New Roman" w:eastAsia="Times New Roman" w:hAnsi="Times New Roman"/>
                <w:i/>
                <w:color w:val="000000" w:themeColor="text1"/>
                <w:sz w:val="20"/>
                <w:szCs w:val="20"/>
                <w:lang w:eastAsia="lv-LV"/>
              </w:rPr>
            </w:pPr>
            <w:r w:rsidRPr="00244BE3">
              <w:rPr>
                <w:rFonts w:ascii="Times New Roman" w:eastAsia="Times New Roman" w:hAnsi="Times New Roman"/>
                <w:i/>
                <w:color w:val="000000" w:themeColor="text1"/>
                <w:sz w:val="20"/>
                <w:szCs w:val="20"/>
                <w:lang w:eastAsia="lv-LV"/>
              </w:rPr>
              <w:t>23,8</w:t>
            </w:r>
          </w:p>
        </w:tc>
        <w:tc>
          <w:tcPr>
            <w:tcW w:w="610"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02198A" w:rsidRPr="00244BE3" w:rsidRDefault="0002198A" w:rsidP="00186ECA">
            <w:pPr>
              <w:spacing w:after="0" w:line="240" w:lineRule="auto"/>
              <w:jc w:val="right"/>
              <w:rPr>
                <w:rFonts w:ascii="Times New Roman" w:eastAsia="Times New Roman" w:hAnsi="Times New Roman"/>
                <w:i/>
                <w:color w:val="000000" w:themeColor="text1"/>
                <w:sz w:val="20"/>
                <w:szCs w:val="20"/>
                <w:lang w:eastAsia="lv-LV"/>
              </w:rPr>
            </w:pPr>
            <w:r w:rsidRPr="00244BE3">
              <w:rPr>
                <w:rFonts w:ascii="Times New Roman" w:eastAsia="Times New Roman" w:hAnsi="Times New Roman"/>
                <w:i/>
                <w:color w:val="000000" w:themeColor="text1"/>
                <w:sz w:val="20"/>
                <w:szCs w:val="20"/>
                <w:lang w:eastAsia="lv-LV"/>
              </w:rPr>
              <w:t>80,6</w:t>
            </w:r>
          </w:p>
        </w:tc>
      </w:tr>
    </w:tbl>
    <w:p w:rsidR="0002198A" w:rsidRPr="00244BE3" w:rsidRDefault="0002198A" w:rsidP="00186ECA">
      <w:pPr>
        <w:spacing w:after="120" w:line="240" w:lineRule="auto"/>
        <w:jc w:val="both"/>
        <w:rPr>
          <w:rFonts w:ascii="Times New Roman" w:eastAsia="Times New Roman" w:hAnsi="Times New Roman"/>
          <w:b/>
          <w:color w:val="000000" w:themeColor="text1"/>
          <w:sz w:val="28"/>
          <w:szCs w:val="28"/>
        </w:rPr>
      </w:pPr>
    </w:p>
    <w:p w:rsidR="0002198A" w:rsidRPr="00244BE3" w:rsidRDefault="0002198A" w:rsidP="00186ECA">
      <w:pPr>
        <w:spacing w:after="120" w:line="240" w:lineRule="auto"/>
        <w:ind w:firstLine="709"/>
        <w:jc w:val="both"/>
        <w:rPr>
          <w:rFonts w:ascii="Times New Roman" w:eastAsia="Times New Roman" w:hAnsi="Times New Roman"/>
          <w:color w:val="000000" w:themeColor="text1"/>
          <w:sz w:val="28"/>
          <w:szCs w:val="28"/>
        </w:rPr>
      </w:pPr>
      <w:r w:rsidRPr="00244BE3">
        <w:rPr>
          <w:rFonts w:ascii="Times New Roman" w:eastAsia="Times New Roman" w:hAnsi="Times New Roman"/>
          <w:color w:val="000000" w:themeColor="text1"/>
          <w:sz w:val="28"/>
          <w:szCs w:val="28"/>
          <w:lang w:eastAsia="lv-LV"/>
        </w:rPr>
        <w:t>Iekšlietu ministrija Eiropas Savienības politiku instrumentu un pārējās ārvalstu finanšu palīdzības līdzfinansēto un finansēto projektu un pasākumu īstenošanu nodrošināja</w:t>
      </w:r>
      <w:r w:rsidRPr="00244BE3">
        <w:rPr>
          <w:rFonts w:ascii="Times New Roman" w:eastAsia="Times New Roman" w:hAnsi="Times New Roman"/>
          <w:color w:val="000000" w:themeColor="text1"/>
          <w:sz w:val="28"/>
          <w:szCs w:val="28"/>
        </w:rPr>
        <w:t>, īstenojot 5 budžeta programmas un 14 apakšpro</w:t>
      </w:r>
      <w:r w:rsidRPr="00244BE3">
        <w:rPr>
          <w:rFonts w:ascii="Times New Roman" w:eastAsia="Times New Roman" w:hAnsi="Times New Roman"/>
          <w:color w:val="000000" w:themeColor="text1"/>
          <w:sz w:val="28"/>
          <w:szCs w:val="28"/>
        </w:rPr>
        <w:softHyphen/>
        <w:t>grammas. Resursu ziņā nozīmīgākās ir šādas programmas.</w:t>
      </w:r>
    </w:p>
    <w:p w:rsidR="0002198A" w:rsidRPr="00244BE3" w:rsidRDefault="0002198A" w:rsidP="00186ECA">
      <w:pPr>
        <w:spacing w:after="120" w:line="240" w:lineRule="auto"/>
        <w:ind w:right="45" w:firstLine="708"/>
        <w:jc w:val="both"/>
        <w:rPr>
          <w:rFonts w:ascii="Times New Roman" w:eastAsia="Times New Roman" w:hAnsi="Times New Roman"/>
          <w:color w:val="000000" w:themeColor="text1"/>
          <w:sz w:val="28"/>
          <w:szCs w:val="28"/>
        </w:rPr>
      </w:pPr>
      <w:r w:rsidRPr="00244BE3">
        <w:rPr>
          <w:rFonts w:ascii="Times New Roman" w:eastAsia="Times New Roman" w:hAnsi="Times New Roman"/>
          <w:color w:val="000000" w:themeColor="text1"/>
          <w:sz w:val="28"/>
          <w:szCs w:val="28"/>
        </w:rPr>
        <w:t>Programmas „Eiropas Reģionālās attīstības fonda (ERAF) projektu un pasākumu īstenošana” izlietoto līdzekļu ietvaros 2011. gada pirmajā ceturksnī nodrošināta šādu nozīmīgāko projektu īstenošana:</w:t>
      </w:r>
    </w:p>
    <w:p w:rsidR="0002198A" w:rsidRPr="00244BE3" w:rsidRDefault="0002198A" w:rsidP="000F2369">
      <w:pPr>
        <w:numPr>
          <w:ilvl w:val="0"/>
          <w:numId w:val="6"/>
        </w:numPr>
        <w:spacing w:after="120" w:line="240" w:lineRule="auto"/>
        <w:ind w:left="284" w:hanging="284"/>
        <w:jc w:val="both"/>
        <w:rPr>
          <w:rFonts w:ascii="Times New Roman" w:eastAsia="Times New Roman" w:hAnsi="Times New Roman"/>
          <w:color w:val="000000" w:themeColor="text1"/>
          <w:sz w:val="28"/>
          <w:szCs w:val="28"/>
        </w:rPr>
      </w:pPr>
      <w:r w:rsidRPr="00244BE3">
        <w:rPr>
          <w:rFonts w:ascii="Times New Roman" w:eastAsia="Times New Roman" w:hAnsi="Times New Roman"/>
          <w:color w:val="000000" w:themeColor="text1"/>
          <w:sz w:val="28"/>
          <w:szCs w:val="28"/>
        </w:rPr>
        <w:t>projekts „Biometrijas datu apstrādes sistēmas izveide”, kura ietvaros pabeigta programmatūras prasību specificēšana, turpināta programmatūras apraksta izstrāde, uzsākti programmēšanas darbi, izsludināti iepirkumi projekta aktivitātes „Datu bāzes vadības un drošības sistēmas iegāde” nodrošināšanai;</w:t>
      </w:r>
    </w:p>
    <w:p w:rsidR="0002198A" w:rsidRPr="00244BE3" w:rsidRDefault="0002198A" w:rsidP="000F2369">
      <w:pPr>
        <w:numPr>
          <w:ilvl w:val="0"/>
          <w:numId w:val="6"/>
        </w:numPr>
        <w:spacing w:after="120" w:line="240" w:lineRule="auto"/>
        <w:ind w:left="284" w:hanging="284"/>
        <w:jc w:val="both"/>
        <w:rPr>
          <w:rFonts w:ascii="Times New Roman" w:eastAsia="Times New Roman" w:hAnsi="Times New Roman"/>
          <w:color w:val="000000" w:themeColor="text1"/>
          <w:sz w:val="28"/>
          <w:szCs w:val="28"/>
        </w:rPr>
      </w:pPr>
      <w:r w:rsidRPr="00244BE3">
        <w:rPr>
          <w:rFonts w:ascii="Times New Roman" w:eastAsia="Times New Roman" w:hAnsi="Times New Roman"/>
          <w:color w:val="000000" w:themeColor="text1"/>
          <w:sz w:val="28"/>
          <w:szCs w:val="28"/>
        </w:rPr>
        <w:t>projekts "Vienotais notikumu reģistrs'', kura ietvaros precizēts sākotnējā Vienotā notikumu reģistra dizains, pabeigts darbs pie Vienotā notikumu reģistra programmatūras prasību specifikāciju izstrādes, kā arī uzsākta Vienotā notikumu reģistra programmatūras tehniskā apraksta izstrāde.</w:t>
      </w:r>
    </w:p>
    <w:p w:rsidR="0002198A" w:rsidRPr="00244BE3" w:rsidRDefault="0002198A" w:rsidP="00186ECA">
      <w:pPr>
        <w:spacing w:after="120" w:line="240" w:lineRule="auto"/>
        <w:ind w:right="45" w:firstLine="708"/>
        <w:jc w:val="both"/>
        <w:rPr>
          <w:rFonts w:ascii="Times New Roman" w:eastAsia="Times New Roman" w:hAnsi="Times New Roman"/>
          <w:color w:val="000000" w:themeColor="text1"/>
          <w:sz w:val="28"/>
          <w:szCs w:val="28"/>
        </w:rPr>
      </w:pPr>
      <w:r w:rsidRPr="00244BE3">
        <w:rPr>
          <w:rFonts w:ascii="Times New Roman" w:eastAsia="Times New Roman" w:hAnsi="Times New Roman"/>
          <w:color w:val="000000" w:themeColor="text1"/>
          <w:sz w:val="28"/>
          <w:szCs w:val="28"/>
        </w:rPr>
        <w:t>Programmas „Eiropas Kopienas iniciatīvas projektu un pasākumu īstenošana” izlietotā finansējuma 0,1</w:t>
      </w:r>
      <w:r w:rsidR="00186ECA" w:rsidRPr="00244BE3">
        <w:rPr>
          <w:rFonts w:ascii="Times New Roman" w:eastAsia="Times New Roman" w:hAnsi="Times New Roman"/>
          <w:color w:val="000000" w:themeColor="text1"/>
          <w:sz w:val="28"/>
          <w:szCs w:val="28"/>
        </w:rPr>
        <w:t> milj. l</w:t>
      </w:r>
      <w:r w:rsidRPr="00244BE3">
        <w:rPr>
          <w:rFonts w:ascii="Times New Roman" w:eastAsia="Times New Roman" w:hAnsi="Times New Roman"/>
          <w:color w:val="000000" w:themeColor="text1"/>
          <w:sz w:val="28"/>
          <w:szCs w:val="28"/>
        </w:rPr>
        <w:t>atu ietvaros 2011. gada pirmajā ceturksnī nodrošināta vairāku projektu īstenošana, no kuriem ieguldīto resursu ziņā nozīmīgākie ir:</w:t>
      </w:r>
    </w:p>
    <w:p w:rsidR="0002198A" w:rsidRPr="00244BE3" w:rsidRDefault="0002198A" w:rsidP="000F2369">
      <w:pPr>
        <w:numPr>
          <w:ilvl w:val="0"/>
          <w:numId w:val="6"/>
        </w:numPr>
        <w:spacing w:after="120" w:line="240" w:lineRule="auto"/>
        <w:ind w:left="284" w:hanging="284"/>
        <w:jc w:val="both"/>
        <w:rPr>
          <w:rFonts w:ascii="Times New Roman" w:eastAsia="Times New Roman" w:hAnsi="Times New Roman"/>
          <w:color w:val="000000" w:themeColor="text1"/>
          <w:sz w:val="28"/>
          <w:szCs w:val="28"/>
        </w:rPr>
      </w:pPr>
      <w:r w:rsidRPr="00244BE3">
        <w:rPr>
          <w:rFonts w:ascii="Times New Roman" w:eastAsia="Times New Roman" w:hAnsi="Times New Roman"/>
          <w:color w:val="000000" w:themeColor="text1"/>
          <w:sz w:val="28"/>
          <w:szCs w:val="28"/>
        </w:rPr>
        <w:t>pamatprogrammas "Drošība un brīvību garantēšana" projekts "Jaunieši pret narkotikām", kura ietvaros īstenota  projekt</w:t>
      </w:r>
      <w:r w:rsidR="003E5C87" w:rsidRPr="00244BE3">
        <w:rPr>
          <w:rFonts w:ascii="Times New Roman" w:eastAsia="Times New Roman" w:hAnsi="Times New Roman"/>
          <w:color w:val="000000" w:themeColor="text1"/>
          <w:sz w:val="28"/>
          <w:szCs w:val="28"/>
        </w:rPr>
        <w:t>a sociālās kampaņas 2. kārta  –</w:t>
      </w:r>
      <w:r w:rsidRPr="00244BE3">
        <w:rPr>
          <w:rFonts w:ascii="Times New Roman" w:eastAsia="Times New Roman" w:hAnsi="Times New Roman"/>
          <w:color w:val="000000" w:themeColor="text1"/>
          <w:sz w:val="28"/>
          <w:szCs w:val="28"/>
        </w:rPr>
        <w:t xml:space="preserve"> video klipu demonstrēšana televīzijā un kinoteātros, audio  klipu  atskaņošana </w:t>
      </w:r>
      <w:r w:rsidRPr="00244BE3">
        <w:rPr>
          <w:rFonts w:ascii="Times New Roman" w:eastAsia="Times New Roman" w:hAnsi="Times New Roman"/>
          <w:color w:val="000000" w:themeColor="text1"/>
          <w:sz w:val="28"/>
          <w:szCs w:val="28"/>
        </w:rPr>
        <w:lastRenderedPageBreak/>
        <w:t xml:space="preserve">radiostacijās, vides reklāmu izvietošana sabiedriskā transporta pieturās, plašas aktivitātes  izvērstas arī internetā, integrējot sociālās kampaņas simbolus un tematiku vietnes </w:t>
      </w:r>
      <w:hyperlink r:id="rId16" w:history="1">
        <w:r w:rsidRPr="00244BE3">
          <w:rPr>
            <w:rFonts w:ascii="Times New Roman" w:eastAsia="Times New Roman" w:hAnsi="Times New Roman"/>
            <w:color w:val="000000" w:themeColor="text1"/>
            <w:sz w:val="28"/>
            <w:szCs w:val="28"/>
            <w:u w:val="single"/>
          </w:rPr>
          <w:t>www.draugiem.lv</w:t>
        </w:r>
      </w:hyperlink>
      <w:r w:rsidRPr="00244BE3">
        <w:rPr>
          <w:rFonts w:ascii="Times New Roman" w:eastAsia="Times New Roman" w:hAnsi="Times New Roman"/>
          <w:color w:val="000000" w:themeColor="text1"/>
          <w:sz w:val="28"/>
          <w:szCs w:val="28"/>
        </w:rPr>
        <w:t xml:space="preserve"> veidotajā sociālajā spēlē „Ferma”, kā arī izstrādāta atsevišķa projekta lapa sociālajā vietnē </w:t>
      </w:r>
      <w:hyperlink r:id="rId17" w:history="1">
        <w:r w:rsidRPr="00244BE3">
          <w:rPr>
            <w:rFonts w:ascii="Times New Roman" w:eastAsia="Times New Roman" w:hAnsi="Times New Roman"/>
            <w:color w:val="000000" w:themeColor="text1"/>
            <w:sz w:val="28"/>
            <w:szCs w:val="28"/>
            <w:u w:val="single"/>
          </w:rPr>
          <w:t>www.draugiem.lv</w:t>
        </w:r>
      </w:hyperlink>
      <w:r w:rsidRPr="00244BE3">
        <w:rPr>
          <w:rFonts w:ascii="Times New Roman" w:eastAsia="Times New Roman" w:hAnsi="Times New Roman"/>
          <w:color w:val="000000" w:themeColor="text1"/>
          <w:sz w:val="28"/>
          <w:szCs w:val="28"/>
        </w:rPr>
        <w:t>, ko apmeklējuši vairāk kā 50 000  apmeklētāju, uzņemta īsfilma  "Ne- atkarība", kura  izplatīta sociālajos tīklos un kanālos, kā arī  demonstrēta tele</w:t>
      </w:r>
      <w:r w:rsidR="003E5C87" w:rsidRPr="00244BE3">
        <w:rPr>
          <w:rFonts w:ascii="Times New Roman" w:eastAsia="Times New Roman" w:hAnsi="Times New Roman"/>
          <w:color w:val="000000" w:themeColor="text1"/>
          <w:sz w:val="28"/>
          <w:szCs w:val="28"/>
        </w:rPr>
        <w:t>vīzijā, organizēta simulācijas –</w:t>
      </w:r>
      <w:r w:rsidRPr="00244BE3">
        <w:rPr>
          <w:rFonts w:ascii="Times New Roman" w:eastAsia="Times New Roman" w:hAnsi="Times New Roman"/>
          <w:color w:val="000000" w:themeColor="text1"/>
          <w:sz w:val="28"/>
          <w:szCs w:val="28"/>
        </w:rPr>
        <w:t xml:space="preserve"> stratēģijas spēle Latgales reģiona jauniešiem, izplatīti projekta materiāli </w:t>
      </w:r>
      <w:r w:rsidR="003E5C87" w:rsidRPr="00244BE3">
        <w:rPr>
          <w:rFonts w:ascii="Times New Roman" w:eastAsia="Times New Roman" w:hAnsi="Times New Roman"/>
          <w:color w:val="000000" w:themeColor="text1"/>
          <w:sz w:val="28"/>
          <w:szCs w:val="28"/>
        </w:rPr>
        <w:t>–</w:t>
      </w:r>
      <w:r w:rsidRPr="00244BE3">
        <w:rPr>
          <w:rFonts w:ascii="Times New Roman" w:eastAsia="Times New Roman" w:hAnsi="Times New Roman"/>
          <w:color w:val="000000" w:themeColor="text1"/>
          <w:sz w:val="28"/>
          <w:szCs w:val="28"/>
        </w:rPr>
        <w:t xml:space="preserve"> kabatas formāta spēles un  bukleti – materiāli izplatīti dažādām nevalstiskajām organizācijām, izglītības iestādēm un sociālajiem centriem visā Latvijā, veikta sadarbība ar dažādām jauniešu organizācijām-raidījumu „Zems” , portāliem  „Jaunatnes lietas”, „e-klase” un citiem sadarbības partneriem;</w:t>
      </w:r>
    </w:p>
    <w:p w:rsidR="0002198A" w:rsidRPr="00244BE3" w:rsidRDefault="0002198A" w:rsidP="000F2369">
      <w:pPr>
        <w:numPr>
          <w:ilvl w:val="0"/>
          <w:numId w:val="6"/>
        </w:numPr>
        <w:spacing w:after="120" w:line="240" w:lineRule="auto"/>
        <w:ind w:left="284" w:hanging="284"/>
        <w:jc w:val="both"/>
        <w:rPr>
          <w:rFonts w:ascii="Times New Roman" w:eastAsia="Times New Roman" w:hAnsi="Times New Roman"/>
          <w:color w:val="000000" w:themeColor="text1"/>
          <w:sz w:val="28"/>
          <w:szCs w:val="28"/>
        </w:rPr>
      </w:pPr>
      <w:r w:rsidRPr="00244BE3">
        <w:rPr>
          <w:rFonts w:ascii="Times New Roman" w:eastAsia="Times New Roman" w:hAnsi="Times New Roman"/>
          <w:color w:val="000000" w:themeColor="text1"/>
          <w:sz w:val="28"/>
          <w:szCs w:val="28"/>
        </w:rPr>
        <w:t xml:space="preserve">Citas Eiropas Kopienas iniciatīvas Solidaritātes un migrācijas plūsmu pārvaldības pamatprogrammas Eiropas Ārējo robežu fonda projekts "Latvijas Republikas, Lietuvas Republikas un Igaunijas Republikas imigrācijas sakaru virsnieku punkta izveidošana Baltkrievijas Republikā un Gruzijas Republikā", kura ietvaros sniegtas konsultācijas LR konsulam Vitebskā par LR robežas šķērsošanu ar Izraēlas ceļošanas dokumentiem, turpināta sadarbība ar Latvijas Vēstniecības Baltkrievijā konsulāro daļu, nodibināti kontakti ar </w:t>
      </w:r>
      <w:r w:rsidRPr="00244BE3">
        <w:rPr>
          <w:rFonts w:ascii="Times New Roman" w:eastAsia="Times New Roman" w:hAnsi="Times New Roman"/>
          <w:i/>
          <w:color w:val="000000" w:themeColor="text1"/>
          <w:sz w:val="28"/>
          <w:szCs w:val="28"/>
        </w:rPr>
        <w:t>Air Baltic</w:t>
      </w:r>
      <w:r w:rsidRPr="00244BE3">
        <w:rPr>
          <w:rFonts w:ascii="Times New Roman" w:eastAsia="Times New Roman" w:hAnsi="Times New Roman"/>
          <w:color w:val="000000" w:themeColor="text1"/>
          <w:sz w:val="28"/>
          <w:szCs w:val="28"/>
        </w:rPr>
        <w:t xml:space="preserve"> Minskas biroja pārstāvjiem un  Baltkrievijas Iekšlietu Ministrijas Pilsonības un migrācijas departamenta pārstāvjiem, turpināta sadarbība ar Latvijas, Igaunijas un Lietuvas vēstniecības konsulārajiem darbiniekiem, Gruzijas Iekšlietu Ministrijas departamentu amatpersonām un lidostas „Tbilisi” pārstāvēto aviokompāniju darbiniekiem, sniegtas konsultācijas/atbalsts ceļošanas dokumentu iespējamo viltojumu identificēšanā, viltojuma pazīmju atklāšanā, viltota dokumenta apraksta sagatavošanā.  </w:t>
      </w:r>
    </w:p>
    <w:p w:rsidR="0002198A" w:rsidRPr="00244BE3" w:rsidRDefault="0002198A" w:rsidP="00186ECA">
      <w:pPr>
        <w:spacing w:after="120" w:line="240" w:lineRule="auto"/>
        <w:ind w:firstLine="709"/>
        <w:jc w:val="both"/>
        <w:rPr>
          <w:rFonts w:ascii="Times New Roman" w:eastAsia="Times New Roman" w:hAnsi="Times New Roman"/>
          <w:color w:val="000000" w:themeColor="text1"/>
          <w:sz w:val="28"/>
          <w:szCs w:val="28"/>
        </w:rPr>
      </w:pPr>
      <w:r w:rsidRPr="00244BE3">
        <w:rPr>
          <w:rFonts w:ascii="Times New Roman" w:eastAsia="Times New Roman" w:hAnsi="Times New Roman"/>
          <w:color w:val="000000" w:themeColor="text1"/>
          <w:sz w:val="28"/>
          <w:szCs w:val="28"/>
        </w:rPr>
        <w:t>Programmas ietvaros tika izlietots finansējums 56,6% apmērā no plānotā. Izdevumu neizpilde galvenokārt saistīta ar to, ka dažos projektos ieskaitīto personu noslodze bija mazākā, nekā sākotnēji tika plānots, kā arī vairākiem projektiem Eiropas Komisija saskaņā ar Granta līgumiem 2010.gadā ir ieskaitījusi 60%</w:t>
      </w:r>
      <w:r w:rsidR="003E5C87" w:rsidRPr="00244BE3">
        <w:rPr>
          <w:rFonts w:ascii="Times New Roman" w:eastAsia="Times New Roman" w:hAnsi="Times New Roman"/>
          <w:color w:val="000000" w:themeColor="text1"/>
          <w:sz w:val="28"/>
          <w:szCs w:val="28"/>
        </w:rPr>
        <w:t>–</w:t>
      </w:r>
      <w:r w:rsidRPr="00244BE3">
        <w:rPr>
          <w:rFonts w:ascii="Times New Roman" w:eastAsia="Times New Roman" w:hAnsi="Times New Roman"/>
          <w:color w:val="000000" w:themeColor="text1"/>
          <w:sz w:val="28"/>
          <w:szCs w:val="28"/>
        </w:rPr>
        <w:t xml:space="preserve">75% no ārvalstu finanšu palīdzības, bet gala maksājumu ieskaitīs tikai pēc audita beigām.  </w:t>
      </w:r>
    </w:p>
    <w:p w:rsidR="0002198A" w:rsidRPr="00244BE3" w:rsidRDefault="0002198A" w:rsidP="00186ECA">
      <w:pPr>
        <w:spacing w:after="120" w:line="240" w:lineRule="auto"/>
        <w:ind w:right="45" w:firstLine="708"/>
        <w:jc w:val="both"/>
        <w:rPr>
          <w:rFonts w:ascii="Times New Roman" w:eastAsia="Times New Roman" w:hAnsi="Times New Roman"/>
          <w:color w:val="000000" w:themeColor="text1"/>
          <w:sz w:val="28"/>
          <w:szCs w:val="28"/>
        </w:rPr>
      </w:pPr>
      <w:r w:rsidRPr="00244BE3">
        <w:rPr>
          <w:rFonts w:ascii="Times New Roman" w:eastAsia="Times New Roman" w:hAnsi="Times New Roman"/>
          <w:color w:val="000000" w:themeColor="text1"/>
          <w:sz w:val="28"/>
          <w:szCs w:val="28"/>
        </w:rPr>
        <w:t>Programmas „3.mērķa „Eiropas teritoriālā sadarbība” projektu un pasākumu īstenošana” izlietotā finansējuma ietvaros 2011. gada pirmajā ceturksnī veikta atmaksa valsts pamatbudžetā par iepriekšējos periodos vairāku projektu ietvaros veiktajiem uzturēšanas izdevumiem, kā arī nodrošināta vairāku projektu īstenošana, no kuriem resursu ziņā nozīmīgākais ir:</w:t>
      </w:r>
    </w:p>
    <w:p w:rsidR="0002198A" w:rsidRPr="00244BE3" w:rsidRDefault="0002198A" w:rsidP="000F2369">
      <w:pPr>
        <w:numPr>
          <w:ilvl w:val="0"/>
          <w:numId w:val="6"/>
        </w:numPr>
        <w:spacing w:after="120" w:line="240" w:lineRule="auto"/>
        <w:ind w:left="284" w:hanging="284"/>
        <w:jc w:val="both"/>
        <w:rPr>
          <w:rFonts w:ascii="Times New Roman" w:eastAsia="Times New Roman" w:hAnsi="Times New Roman"/>
          <w:color w:val="000000" w:themeColor="text1"/>
          <w:sz w:val="28"/>
          <w:szCs w:val="28"/>
        </w:rPr>
      </w:pPr>
      <w:r w:rsidRPr="00244BE3">
        <w:rPr>
          <w:rFonts w:ascii="Times New Roman" w:eastAsia="Times New Roman" w:hAnsi="Times New Roman"/>
          <w:color w:val="000000" w:themeColor="text1"/>
          <w:sz w:val="28"/>
          <w:szCs w:val="28"/>
        </w:rPr>
        <w:t>projekts "Vienota glābšanas kapacitāte Valkā – Valgā”, kura ietvaros noslēgts līgums un veikta priekšapmaksa  par jaunas depo ēkas projektēšanu Valkā, noslēgti līgumi par ugunsdzēsības autocisternas un ugunsdzēsības kāpņu iegādi, kā arī veikta priekšapmaksa par ugunsdzēsības automašīnu aprīkojuma iegādi.</w:t>
      </w:r>
    </w:p>
    <w:p w:rsidR="0002198A" w:rsidRPr="00244BE3" w:rsidRDefault="0002198A" w:rsidP="00186ECA">
      <w:pPr>
        <w:spacing w:after="120" w:line="240" w:lineRule="auto"/>
        <w:ind w:firstLine="708"/>
        <w:jc w:val="both"/>
        <w:rPr>
          <w:rFonts w:ascii="Times New Roman" w:eastAsia="Times New Roman" w:hAnsi="Times New Roman"/>
          <w:color w:val="000000" w:themeColor="text1"/>
          <w:sz w:val="28"/>
          <w:szCs w:val="28"/>
        </w:rPr>
      </w:pPr>
      <w:r w:rsidRPr="00244BE3">
        <w:rPr>
          <w:rFonts w:ascii="Times New Roman" w:eastAsia="Times New Roman" w:hAnsi="Times New Roman"/>
          <w:color w:val="000000" w:themeColor="text1"/>
          <w:sz w:val="28"/>
          <w:szCs w:val="28"/>
        </w:rPr>
        <w:lastRenderedPageBreak/>
        <w:t xml:space="preserve">Programmas ietvaros tika izlietots finansējums 75,8% apmērā no plānotā. Izdevumu neizpilde galvenokārt saistīta ar to, ka projekta „Utenas un Latgales policijas institūciju sadarbība, veidojot saskanīgu vidi” ietvaros iepirkuma procedūrā uzvarējusī firma nav savlaicīgi uzsākusi paredzētos remonta darbus  aizturēšanas un apmeklētāju telpu ierīkošanai Valsts policijas Latgales reģiona pārvaldē, līdz ar to nav veikti norēķini pilnā apmērā par sniegtajiem pakalpojumiem un nav iegādāta visas plānotās video un audio vizuālās kontroles iekārtas. </w:t>
      </w:r>
    </w:p>
    <w:p w:rsidR="0002198A" w:rsidRPr="00244BE3" w:rsidRDefault="0002198A" w:rsidP="00186ECA">
      <w:pPr>
        <w:spacing w:after="120" w:line="240" w:lineRule="auto"/>
        <w:ind w:right="45" w:firstLine="708"/>
        <w:jc w:val="both"/>
        <w:rPr>
          <w:rFonts w:ascii="Times New Roman" w:eastAsia="Times New Roman" w:hAnsi="Times New Roman"/>
          <w:color w:val="000000" w:themeColor="text1"/>
          <w:sz w:val="28"/>
          <w:szCs w:val="28"/>
        </w:rPr>
      </w:pPr>
      <w:r w:rsidRPr="00244BE3">
        <w:rPr>
          <w:rFonts w:ascii="Times New Roman" w:eastAsia="Times New Roman" w:hAnsi="Times New Roman"/>
          <w:color w:val="000000" w:themeColor="text1"/>
          <w:sz w:val="28"/>
          <w:szCs w:val="28"/>
        </w:rPr>
        <w:t>Programmas „Citu Eiropas Savienības politiku instrumentu projektu un pasākumu īstenošana” ietvaros 2011. gada pirmajā ceturksnī tika izlietots finansējums 0,4</w:t>
      </w:r>
      <w:r w:rsidR="00186ECA" w:rsidRPr="00244BE3">
        <w:rPr>
          <w:rFonts w:ascii="Times New Roman" w:eastAsia="Times New Roman" w:hAnsi="Times New Roman"/>
          <w:color w:val="000000" w:themeColor="text1"/>
          <w:sz w:val="28"/>
          <w:szCs w:val="28"/>
        </w:rPr>
        <w:t> milj. l</w:t>
      </w:r>
      <w:r w:rsidRPr="00244BE3">
        <w:rPr>
          <w:rFonts w:ascii="Times New Roman" w:eastAsia="Times New Roman" w:hAnsi="Times New Roman"/>
          <w:color w:val="000000" w:themeColor="text1"/>
          <w:sz w:val="28"/>
          <w:szCs w:val="28"/>
        </w:rPr>
        <w:t>atu apmērā, kā ietvaros nodrošināta vairāku projektu īstenošana, no kuriem ieguldīto resursu ziņā nozīmīgākie ir:</w:t>
      </w:r>
    </w:p>
    <w:p w:rsidR="0002198A" w:rsidRPr="00244BE3" w:rsidRDefault="0002198A" w:rsidP="000F2369">
      <w:pPr>
        <w:numPr>
          <w:ilvl w:val="0"/>
          <w:numId w:val="6"/>
        </w:numPr>
        <w:spacing w:after="120" w:line="240" w:lineRule="auto"/>
        <w:ind w:left="284" w:hanging="284"/>
        <w:jc w:val="both"/>
        <w:rPr>
          <w:rFonts w:ascii="Times New Roman" w:eastAsia="Times New Roman" w:hAnsi="Times New Roman"/>
          <w:color w:val="000000" w:themeColor="text1"/>
          <w:sz w:val="28"/>
          <w:szCs w:val="28"/>
        </w:rPr>
      </w:pPr>
      <w:r w:rsidRPr="00244BE3">
        <w:rPr>
          <w:rFonts w:ascii="Times New Roman" w:eastAsia="Times New Roman" w:hAnsi="Times New Roman"/>
          <w:color w:val="000000" w:themeColor="text1"/>
          <w:sz w:val="28"/>
          <w:szCs w:val="28"/>
        </w:rPr>
        <w:t>projekts "Vadošās iestādes un deleģētās iestādes tehniskā palīdzība", kura ietvaros precizēti un apstiprināti Eiropas Bēgļu fonda, Eiropas Atgriešanās fonda un Eiropas Ārējo robežu fonda Vadības komiteju nolikumi, noslēgts līgums ar SIA "Lursoft IT" par pakalpojumu sniegšanu datu apstrādei no Lursoft sistēmas, izmantojot Interneta tīklu, kā arī apstiprināta Eiropas Ārējo robežu fonda 2011.gada programma, Eiropas Eiropas Atgriešanās fonda 2010.gada programma un Eiropas Bēgļu fonda 2011.gada programmas projekts;</w:t>
      </w:r>
    </w:p>
    <w:p w:rsidR="0002198A" w:rsidRPr="00244BE3" w:rsidRDefault="0002198A" w:rsidP="000F2369">
      <w:pPr>
        <w:numPr>
          <w:ilvl w:val="0"/>
          <w:numId w:val="6"/>
        </w:numPr>
        <w:spacing w:after="120" w:line="240" w:lineRule="auto"/>
        <w:ind w:left="284" w:hanging="284"/>
        <w:jc w:val="both"/>
        <w:rPr>
          <w:rFonts w:ascii="Times New Roman" w:eastAsia="Times New Roman" w:hAnsi="Times New Roman"/>
          <w:color w:val="000000" w:themeColor="text1"/>
          <w:sz w:val="28"/>
          <w:szCs w:val="28"/>
        </w:rPr>
      </w:pPr>
      <w:r w:rsidRPr="00244BE3">
        <w:rPr>
          <w:rFonts w:ascii="Times New Roman" w:eastAsia="Times New Roman" w:hAnsi="Times New Roman"/>
          <w:color w:val="000000" w:themeColor="text1"/>
          <w:sz w:val="28"/>
          <w:szCs w:val="28"/>
        </w:rPr>
        <w:t xml:space="preserve">projekts „Nelegālo imigrantu lietu digitālā arhīva izveidošana un attīstīšana'', kura ietvaros atlasīti un sakārtoti dokumenti par aptuveni 2500 personām, kuras pārkāpušas ieceļošanas un uzturēšanās nosacījumus Latvijas Republikā, noslēgts līgums par "Nelegālo imigrantu lietu digitālā arhīva izveide, garantijas nodrošināšana un uzturēšana" ar SIA "DPA", izstrādāta un apstiprināta detalizēto prasību specifikācija VMIS papildinājumiem, programmatūras prasību specifikācija Nelegālo imigrantu lietu digitālā arhīva izveidei un piegādei, izstrādāts kalendārais plāns un uzsākta </w:t>
      </w:r>
      <w:r w:rsidRPr="00244BE3">
        <w:rPr>
          <w:rFonts w:ascii="Times New Roman" w:eastAsia="Times New Roman" w:hAnsi="Times New Roman"/>
          <w:i/>
          <w:color w:val="000000" w:themeColor="text1"/>
          <w:sz w:val="28"/>
          <w:szCs w:val="28"/>
        </w:rPr>
        <w:t>Saperion</w:t>
      </w:r>
      <w:r w:rsidRPr="00244BE3">
        <w:rPr>
          <w:rFonts w:ascii="Times New Roman" w:eastAsia="Times New Roman" w:hAnsi="Times New Roman"/>
          <w:color w:val="000000" w:themeColor="text1"/>
          <w:sz w:val="28"/>
          <w:szCs w:val="28"/>
        </w:rPr>
        <w:t xml:space="preserve"> esošās versijas datu migrācijas testēšana uz jauno NILDA testa datu bāzi;</w:t>
      </w:r>
    </w:p>
    <w:p w:rsidR="0002198A" w:rsidRPr="00244BE3" w:rsidRDefault="0002198A" w:rsidP="000F2369">
      <w:pPr>
        <w:numPr>
          <w:ilvl w:val="0"/>
          <w:numId w:val="6"/>
        </w:numPr>
        <w:spacing w:after="120" w:line="240" w:lineRule="auto"/>
        <w:ind w:left="284" w:hanging="284"/>
        <w:jc w:val="both"/>
        <w:rPr>
          <w:rFonts w:ascii="Times New Roman" w:eastAsia="Times New Roman" w:hAnsi="Times New Roman"/>
          <w:color w:val="000000" w:themeColor="text1"/>
          <w:sz w:val="28"/>
          <w:szCs w:val="28"/>
        </w:rPr>
      </w:pPr>
      <w:r w:rsidRPr="00244BE3">
        <w:rPr>
          <w:rFonts w:ascii="Times New Roman" w:eastAsia="Times New Roman" w:hAnsi="Times New Roman"/>
          <w:color w:val="000000" w:themeColor="text1"/>
          <w:sz w:val="28"/>
          <w:szCs w:val="28"/>
        </w:rPr>
        <w:t>projekts "Nacionālās VIS attīstība, nodrošinot tās atbilstību EK sniegtajai tehniskās dokumentācijas galīgajai versijai un nepieciešamo apmācību nodrošināšana sistēmas lietotājiem", kura ietvaros darbs pie NVIS papildināšanas, Šengenas vīzas pieteikuma e-pakalpojuma izstrādes, jaunā Ielūgumu reģistra izstrādes, Ielūgumu reģistra izstrādes uzraudzības, tehniskā aprīkojuma un biometrijas aprīkojuma iegādes, kā arī NVIS lietotāju apmācību organizēšanas, uzsāktas vairākas iepirkumu procedūras, tai skaitā par 100 jaunu darba vietu aprīkošanu Ielūgumu reģistra lietotāju vajadzībām, CVIS slodzes testēšanas rīka izstrādi un papildus biometrijas iekārtu iegādi Valsts robežsardzes vajadzībām.</w:t>
      </w:r>
    </w:p>
    <w:p w:rsidR="0002198A" w:rsidRPr="00244BE3" w:rsidRDefault="0002198A" w:rsidP="00186ECA">
      <w:pPr>
        <w:spacing w:after="120" w:line="240" w:lineRule="auto"/>
        <w:ind w:firstLine="709"/>
        <w:jc w:val="both"/>
        <w:rPr>
          <w:rFonts w:ascii="Times New Roman" w:eastAsia="Times New Roman" w:hAnsi="Times New Roman"/>
          <w:color w:val="000000" w:themeColor="text1"/>
          <w:sz w:val="28"/>
          <w:szCs w:val="28"/>
        </w:rPr>
      </w:pPr>
      <w:r w:rsidRPr="00244BE3">
        <w:rPr>
          <w:rFonts w:ascii="Times New Roman" w:eastAsia="Times New Roman" w:hAnsi="Times New Roman"/>
          <w:color w:val="000000" w:themeColor="text1"/>
          <w:sz w:val="28"/>
          <w:szCs w:val="28"/>
        </w:rPr>
        <w:t>Programmas ietvaros 2011. gada pirmajā ceturksnī tika plānots izlietot 0,5</w:t>
      </w:r>
      <w:r w:rsidR="00186ECA" w:rsidRPr="00244BE3">
        <w:rPr>
          <w:rFonts w:ascii="Times New Roman" w:eastAsia="Times New Roman" w:hAnsi="Times New Roman"/>
          <w:color w:val="000000" w:themeColor="text1"/>
          <w:sz w:val="28"/>
          <w:szCs w:val="28"/>
        </w:rPr>
        <w:t> milj. l</w:t>
      </w:r>
      <w:r w:rsidRPr="00244BE3">
        <w:rPr>
          <w:rFonts w:ascii="Times New Roman" w:eastAsia="Times New Roman" w:hAnsi="Times New Roman"/>
          <w:color w:val="000000" w:themeColor="text1"/>
          <w:sz w:val="28"/>
          <w:szCs w:val="28"/>
        </w:rPr>
        <w:t xml:space="preserve">atu, bet tika izlietoti 82,9% no plānotā. Izdevumu neizpilde galvenokārt saistīta ar to, ka vairākos projektos finansējuma saņēmējs pārskata </w:t>
      </w:r>
      <w:r w:rsidRPr="00244BE3">
        <w:rPr>
          <w:rFonts w:ascii="Times New Roman" w:eastAsia="Times New Roman" w:hAnsi="Times New Roman"/>
          <w:color w:val="000000" w:themeColor="text1"/>
          <w:sz w:val="28"/>
          <w:szCs w:val="28"/>
        </w:rPr>
        <w:lastRenderedPageBreak/>
        <w:t xml:space="preserve">periodā nav iesniedzis starpposma finansējuma pieprasījumus, kā arī izveidojusies līdzekļu ekonomija, jo tehniskā aprīkojuma apkalpošanas izmaksas un dažu preču iegādes izmaksas bija mazākas, nekā sākotnēji plānots. </w:t>
      </w:r>
    </w:p>
    <w:p w:rsidR="00AB12C2" w:rsidRPr="00244BE3" w:rsidRDefault="0002198A" w:rsidP="00AB12C2">
      <w:pPr>
        <w:spacing w:after="120" w:line="240" w:lineRule="auto"/>
        <w:ind w:firstLine="709"/>
        <w:jc w:val="both"/>
        <w:rPr>
          <w:rFonts w:ascii="Times New Roman" w:eastAsia="Times New Roman" w:hAnsi="Times New Roman"/>
          <w:color w:val="000000" w:themeColor="text1"/>
          <w:sz w:val="28"/>
          <w:szCs w:val="28"/>
        </w:rPr>
      </w:pPr>
      <w:r w:rsidRPr="00244BE3">
        <w:rPr>
          <w:rFonts w:ascii="Times New Roman" w:eastAsia="Times New Roman" w:hAnsi="Times New Roman"/>
          <w:color w:val="000000" w:themeColor="text1"/>
          <w:sz w:val="28"/>
          <w:szCs w:val="28"/>
        </w:rPr>
        <w:t>Programmas „Eiropas Ekonomikas zonas finanšu instrumenta un Norvēģijas valdības divpusējā finanšu instrumenta finansēto projektu un pasākumu īstenošana” izlietotā finansējuma 0,2</w:t>
      </w:r>
      <w:r w:rsidR="00186ECA" w:rsidRPr="00244BE3">
        <w:rPr>
          <w:rFonts w:ascii="Times New Roman" w:eastAsia="Times New Roman" w:hAnsi="Times New Roman"/>
          <w:color w:val="000000" w:themeColor="text1"/>
          <w:sz w:val="28"/>
          <w:szCs w:val="28"/>
        </w:rPr>
        <w:t> milj. l</w:t>
      </w:r>
      <w:r w:rsidRPr="00244BE3">
        <w:rPr>
          <w:rFonts w:ascii="Times New Roman" w:eastAsia="Times New Roman" w:hAnsi="Times New Roman"/>
          <w:color w:val="000000" w:themeColor="text1"/>
          <w:sz w:val="28"/>
          <w:szCs w:val="28"/>
        </w:rPr>
        <w:t xml:space="preserve">atu ietvaros 2011. gada pirmajā ceturksnī nodrošināta vairāku projektu īstenošana, no kuriem nozīmīgākais ieguldīto resursu ziņā ir projekts „Latvijas Republikas Soda reģistra uzskaites pilnveidošana”, kura īstenošana pabeigta 2011.gada februārī, izveidojot datu noliktavas risinājumu. </w:t>
      </w:r>
    </w:p>
    <w:p w:rsidR="00AE71CE" w:rsidRPr="00244BE3" w:rsidRDefault="00AE71CE" w:rsidP="0037687E">
      <w:pPr>
        <w:pStyle w:val="Heading1"/>
        <w:numPr>
          <w:ilvl w:val="0"/>
          <w:numId w:val="26"/>
        </w:numPr>
        <w:spacing w:after="120"/>
        <w:jc w:val="center"/>
        <w:rPr>
          <w:rFonts w:ascii="Times New Roman" w:hAnsi="Times New Roman" w:cs="Times New Roman"/>
          <w:color w:val="000000" w:themeColor="text1"/>
          <w:sz w:val="24"/>
        </w:rPr>
      </w:pPr>
      <w:r w:rsidRPr="00244BE3">
        <w:rPr>
          <w:rFonts w:ascii="Times New Roman" w:hAnsi="Times New Roman" w:cs="Times New Roman"/>
          <w:color w:val="000000" w:themeColor="text1"/>
        </w:rPr>
        <w:t>Izglītības un zinātnes ministrija</w:t>
      </w:r>
    </w:p>
    <w:p w:rsidR="00AE71CE" w:rsidRPr="00C01000" w:rsidRDefault="00AE71CE" w:rsidP="0037687E">
      <w:pPr>
        <w:spacing w:after="120" w:line="240" w:lineRule="auto"/>
        <w:jc w:val="both"/>
        <w:rPr>
          <w:rFonts w:ascii="Times New Roman" w:hAnsi="Times New Roman"/>
          <w:bCs/>
          <w:color w:val="000000" w:themeColor="text1"/>
          <w:sz w:val="24"/>
          <w:szCs w:val="24"/>
        </w:rPr>
      </w:pPr>
      <w:r w:rsidRPr="00C01000">
        <w:rPr>
          <w:rFonts w:ascii="Times New Roman" w:hAnsi="Times New Roman"/>
          <w:bCs/>
          <w:color w:val="000000" w:themeColor="text1"/>
          <w:sz w:val="24"/>
          <w:szCs w:val="24"/>
        </w:rPr>
        <w:t>Finansiālo rādītāju kopsavilkums</w:t>
      </w:r>
    </w:p>
    <w:tbl>
      <w:tblPr>
        <w:tblW w:w="5016" w:type="pct"/>
        <w:jc w:val="center"/>
        <w:tblInd w:w="898"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1839"/>
        <w:gridCol w:w="938"/>
        <w:gridCol w:w="889"/>
        <w:gridCol w:w="889"/>
        <w:gridCol w:w="1251"/>
        <w:gridCol w:w="1119"/>
        <w:gridCol w:w="1249"/>
        <w:gridCol w:w="986"/>
      </w:tblGrid>
      <w:tr w:rsidR="00E32CB5" w:rsidRPr="00244BE3" w:rsidTr="00E32CB5">
        <w:trPr>
          <w:trHeight w:val="20"/>
          <w:jc w:val="center"/>
        </w:trPr>
        <w:tc>
          <w:tcPr>
            <w:tcW w:w="1004"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E32CB5" w:rsidRPr="009819DB" w:rsidRDefault="00E32CB5" w:rsidP="00E32CB5">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Finansiālie rādītāji</w:t>
            </w:r>
          </w:p>
        </w:tc>
        <w:tc>
          <w:tcPr>
            <w:tcW w:w="512"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E32CB5" w:rsidRPr="009819DB" w:rsidRDefault="00E32CB5" w:rsidP="00E32CB5">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2010.g.</w:t>
            </w:r>
          </w:p>
          <w:p w:rsidR="00E32CB5" w:rsidRPr="009819DB" w:rsidRDefault="00E32CB5" w:rsidP="00E32CB5">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 cet.</w:t>
            </w:r>
          </w:p>
          <w:p w:rsidR="00E32CB5" w:rsidRPr="009819DB" w:rsidRDefault="00E32CB5" w:rsidP="00E32CB5">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 xml:space="preserve">izpilde </w:t>
            </w:r>
          </w:p>
        </w:tc>
        <w:tc>
          <w:tcPr>
            <w:tcW w:w="485"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E32CB5" w:rsidRPr="009819DB" w:rsidRDefault="00E32CB5" w:rsidP="00E32CB5">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2011.g.</w:t>
            </w:r>
          </w:p>
          <w:p w:rsidR="00E32CB5" w:rsidRPr="009819DB" w:rsidRDefault="00E32CB5" w:rsidP="00E32CB5">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 cet.</w:t>
            </w:r>
          </w:p>
          <w:p w:rsidR="00E32CB5" w:rsidRPr="009819DB" w:rsidRDefault="00E32CB5" w:rsidP="00E32CB5">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plāns</w:t>
            </w:r>
          </w:p>
        </w:tc>
        <w:tc>
          <w:tcPr>
            <w:tcW w:w="485"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E32CB5" w:rsidRPr="009819DB" w:rsidRDefault="00E32CB5" w:rsidP="00E32CB5">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2011.g.</w:t>
            </w:r>
          </w:p>
          <w:p w:rsidR="00E32CB5" w:rsidRPr="009819DB" w:rsidRDefault="00E32CB5" w:rsidP="00E32CB5">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 cet.</w:t>
            </w:r>
          </w:p>
          <w:p w:rsidR="00E32CB5" w:rsidRPr="009819DB" w:rsidRDefault="00E32CB5" w:rsidP="00E32CB5">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izpilde</w:t>
            </w:r>
          </w:p>
        </w:tc>
        <w:tc>
          <w:tcPr>
            <w:tcW w:w="683"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E32CB5" w:rsidRPr="009819DB" w:rsidRDefault="00E32CB5" w:rsidP="00E32CB5">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2011.g. I cet.</w:t>
            </w:r>
          </w:p>
          <w:p w:rsidR="00E32CB5" w:rsidRPr="009819DB" w:rsidRDefault="00E32CB5" w:rsidP="00E32CB5">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izpilde pret</w:t>
            </w:r>
          </w:p>
          <w:p w:rsidR="00E32CB5" w:rsidRPr="009819DB" w:rsidRDefault="00E32CB5" w:rsidP="00E32CB5">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2010.g. I cet. izpildi</w:t>
            </w:r>
          </w:p>
        </w:tc>
        <w:tc>
          <w:tcPr>
            <w:tcW w:w="611"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E32CB5" w:rsidRPr="009819DB" w:rsidRDefault="00E32CB5" w:rsidP="00E32CB5">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2011.g.I cet.</w:t>
            </w:r>
          </w:p>
          <w:p w:rsidR="00E32CB5" w:rsidRPr="009819DB" w:rsidRDefault="00E32CB5" w:rsidP="00E32CB5">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izpilde pret</w:t>
            </w:r>
          </w:p>
          <w:p w:rsidR="00E32CB5" w:rsidRPr="009819DB" w:rsidRDefault="00E32CB5" w:rsidP="00E32CB5">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2011.g. I cet.</w:t>
            </w:r>
          </w:p>
          <w:p w:rsidR="00E32CB5" w:rsidRPr="009819DB" w:rsidRDefault="00E32CB5" w:rsidP="00E32CB5">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plānu</w:t>
            </w:r>
          </w:p>
        </w:tc>
        <w:tc>
          <w:tcPr>
            <w:tcW w:w="682"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E32CB5" w:rsidRPr="009819DB" w:rsidRDefault="00E32CB5" w:rsidP="00E32CB5">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2011.g. I cet.</w:t>
            </w:r>
          </w:p>
          <w:p w:rsidR="00E32CB5" w:rsidRPr="009819DB" w:rsidRDefault="00E32CB5" w:rsidP="00E32CB5">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izpilde pret 2010.g. I cet.</w:t>
            </w:r>
          </w:p>
          <w:p w:rsidR="00E32CB5" w:rsidRPr="009819DB" w:rsidRDefault="00E32CB5" w:rsidP="00E32CB5">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izpildi</w:t>
            </w:r>
          </w:p>
        </w:tc>
        <w:tc>
          <w:tcPr>
            <w:tcW w:w="538"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E32CB5" w:rsidRPr="009819DB" w:rsidRDefault="00E32CB5" w:rsidP="00E32CB5">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2011.g. I cet.</w:t>
            </w:r>
          </w:p>
          <w:p w:rsidR="00E32CB5" w:rsidRPr="009819DB" w:rsidRDefault="00E32CB5" w:rsidP="00E32CB5">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izpilde pret 2011.g. I cet. plāna</w:t>
            </w:r>
          </w:p>
        </w:tc>
      </w:tr>
      <w:tr w:rsidR="00E32CB5" w:rsidRPr="00244BE3" w:rsidTr="00E32CB5">
        <w:trPr>
          <w:trHeight w:val="20"/>
          <w:jc w:val="center"/>
        </w:trPr>
        <w:tc>
          <w:tcPr>
            <w:tcW w:w="1004"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E32CB5" w:rsidRPr="009819DB" w:rsidRDefault="00E32CB5" w:rsidP="00E32CB5">
            <w:pPr>
              <w:spacing w:after="0" w:line="240" w:lineRule="auto"/>
              <w:jc w:val="center"/>
              <w:rPr>
                <w:rFonts w:ascii="Times New Roman" w:hAnsi="Times New Roman"/>
                <w:i/>
                <w:color w:val="000000" w:themeColor="text1"/>
                <w:sz w:val="16"/>
                <w:szCs w:val="16"/>
                <w:lang w:eastAsia="lv-LV"/>
              </w:rPr>
            </w:pPr>
          </w:p>
        </w:tc>
        <w:tc>
          <w:tcPr>
            <w:tcW w:w="2776" w:type="pct"/>
            <w:gridSpan w:val="5"/>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E32CB5" w:rsidRPr="009819DB" w:rsidRDefault="00E32CB5" w:rsidP="00E32CB5">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tūkstošos latu</w:t>
            </w:r>
          </w:p>
        </w:tc>
        <w:tc>
          <w:tcPr>
            <w:tcW w:w="1220" w:type="pct"/>
            <w:gridSpan w:val="2"/>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E32CB5" w:rsidRPr="009819DB" w:rsidRDefault="00E32CB5" w:rsidP="00E32CB5">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w:t>
            </w:r>
          </w:p>
        </w:tc>
      </w:tr>
      <w:tr w:rsidR="00E32CB5" w:rsidRPr="00244BE3" w:rsidTr="00E32CB5">
        <w:trPr>
          <w:trHeight w:val="20"/>
          <w:jc w:val="center"/>
        </w:trPr>
        <w:tc>
          <w:tcPr>
            <w:tcW w:w="1004"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E32CB5" w:rsidRPr="009819DB" w:rsidRDefault="00E32CB5" w:rsidP="00E32CB5">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1</w:t>
            </w:r>
          </w:p>
        </w:tc>
        <w:tc>
          <w:tcPr>
            <w:tcW w:w="512"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E32CB5" w:rsidRPr="009819DB" w:rsidRDefault="00E32CB5" w:rsidP="00E32CB5">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2</w:t>
            </w:r>
          </w:p>
        </w:tc>
        <w:tc>
          <w:tcPr>
            <w:tcW w:w="485"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E32CB5" w:rsidRPr="009819DB" w:rsidRDefault="00E32CB5" w:rsidP="00E32CB5">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3</w:t>
            </w:r>
          </w:p>
        </w:tc>
        <w:tc>
          <w:tcPr>
            <w:tcW w:w="485"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E32CB5" w:rsidRPr="009819DB" w:rsidRDefault="00E32CB5" w:rsidP="00E32CB5">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4</w:t>
            </w:r>
          </w:p>
        </w:tc>
        <w:tc>
          <w:tcPr>
            <w:tcW w:w="683"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E32CB5" w:rsidRPr="009819DB" w:rsidRDefault="00E32CB5" w:rsidP="00E32CB5">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5 = 4-2</w:t>
            </w:r>
          </w:p>
        </w:tc>
        <w:tc>
          <w:tcPr>
            <w:tcW w:w="611"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E32CB5" w:rsidRPr="009819DB" w:rsidRDefault="00E32CB5" w:rsidP="00E32CB5">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6=4-3</w:t>
            </w:r>
          </w:p>
        </w:tc>
        <w:tc>
          <w:tcPr>
            <w:tcW w:w="682"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E32CB5" w:rsidRPr="009819DB" w:rsidRDefault="00E32CB5" w:rsidP="00E32CB5">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7=4/2*100-100</w:t>
            </w:r>
          </w:p>
        </w:tc>
        <w:tc>
          <w:tcPr>
            <w:tcW w:w="538"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E32CB5" w:rsidRPr="009819DB" w:rsidRDefault="00E32CB5" w:rsidP="00E32CB5">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8=4/3*100</w:t>
            </w:r>
          </w:p>
        </w:tc>
      </w:tr>
      <w:tr w:rsidR="00007AED" w:rsidRPr="00244BE3" w:rsidTr="00E32CB5">
        <w:trPr>
          <w:trHeight w:val="20"/>
          <w:jc w:val="center"/>
        </w:trPr>
        <w:tc>
          <w:tcPr>
            <w:tcW w:w="1004" w:type="pct"/>
            <w:tcBorders>
              <w:top w:val="outset" w:sz="6" w:space="0" w:color="000000"/>
              <w:left w:val="outset" w:sz="6" w:space="0" w:color="000000"/>
              <w:bottom w:val="outset" w:sz="6" w:space="0" w:color="000000"/>
              <w:right w:val="outset" w:sz="6" w:space="0" w:color="000000"/>
            </w:tcBorders>
            <w:shd w:val="clear" w:color="auto" w:fill="FFFFFF"/>
            <w:hideMark/>
          </w:tcPr>
          <w:p w:rsidR="00AE71CE" w:rsidRPr="00244BE3" w:rsidRDefault="00AE71CE" w:rsidP="00186ECA">
            <w:pPr>
              <w:spacing w:after="0" w:line="240" w:lineRule="auto"/>
              <w:rPr>
                <w:rFonts w:ascii="Times New Roman" w:eastAsia="Times New Roman" w:hAnsi="Times New Roman"/>
                <w:color w:val="000000" w:themeColor="text1"/>
                <w:sz w:val="20"/>
                <w:szCs w:val="20"/>
                <w:lang w:eastAsia="lv-LV"/>
              </w:rPr>
            </w:pPr>
            <w:r w:rsidRPr="00244BE3">
              <w:rPr>
                <w:rFonts w:ascii="Times New Roman" w:eastAsia="Times New Roman" w:hAnsi="Times New Roman"/>
                <w:b/>
                <w:bCs/>
                <w:color w:val="000000" w:themeColor="text1"/>
                <w:sz w:val="20"/>
                <w:szCs w:val="20"/>
                <w:lang w:eastAsia="lv-LV"/>
              </w:rPr>
              <w:t>Resursi izdevumu segšanai</w:t>
            </w:r>
          </w:p>
        </w:tc>
        <w:tc>
          <w:tcPr>
            <w:tcW w:w="512" w:type="pct"/>
            <w:tcBorders>
              <w:top w:val="outset" w:sz="6" w:space="0" w:color="000000"/>
              <w:left w:val="outset" w:sz="6" w:space="0" w:color="000000"/>
              <w:bottom w:val="outset" w:sz="6" w:space="0" w:color="000000"/>
              <w:right w:val="outset" w:sz="6" w:space="0" w:color="000000"/>
            </w:tcBorders>
            <w:shd w:val="clear" w:color="auto" w:fill="FFFFFF"/>
            <w:hideMark/>
          </w:tcPr>
          <w:p w:rsidR="00AE71CE" w:rsidRPr="00244BE3" w:rsidRDefault="00AE71CE" w:rsidP="00186ECA">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46 454</w:t>
            </w:r>
          </w:p>
        </w:tc>
        <w:tc>
          <w:tcPr>
            <w:tcW w:w="485" w:type="pct"/>
            <w:tcBorders>
              <w:top w:val="outset" w:sz="6" w:space="0" w:color="000000"/>
              <w:left w:val="outset" w:sz="6" w:space="0" w:color="000000"/>
              <w:bottom w:val="outset" w:sz="6" w:space="0" w:color="000000"/>
              <w:right w:val="outset" w:sz="6" w:space="0" w:color="000000"/>
            </w:tcBorders>
            <w:shd w:val="clear" w:color="auto" w:fill="FFFFFF"/>
            <w:hideMark/>
          </w:tcPr>
          <w:p w:rsidR="00AE71CE" w:rsidRPr="00244BE3" w:rsidRDefault="00AE71CE" w:rsidP="00186ECA">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52 554</w:t>
            </w:r>
          </w:p>
        </w:tc>
        <w:tc>
          <w:tcPr>
            <w:tcW w:w="485" w:type="pct"/>
            <w:tcBorders>
              <w:top w:val="outset" w:sz="6" w:space="0" w:color="000000"/>
              <w:left w:val="outset" w:sz="6" w:space="0" w:color="000000"/>
              <w:bottom w:val="outset" w:sz="6" w:space="0" w:color="000000"/>
              <w:right w:val="outset" w:sz="6" w:space="0" w:color="000000"/>
            </w:tcBorders>
            <w:shd w:val="clear" w:color="auto" w:fill="FFFFFF"/>
            <w:hideMark/>
          </w:tcPr>
          <w:p w:rsidR="00AE71CE" w:rsidRPr="00244BE3" w:rsidRDefault="00AE71CE" w:rsidP="00186ECA">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51 755</w:t>
            </w:r>
          </w:p>
        </w:tc>
        <w:tc>
          <w:tcPr>
            <w:tcW w:w="683" w:type="pct"/>
            <w:tcBorders>
              <w:top w:val="outset" w:sz="6" w:space="0" w:color="000000"/>
              <w:left w:val="outset" w:sz="6" w:space="0" w:color="000000"/>
              <w:bottom w:val="outset" w:sz="6" w:space="0" w:color="000000"/>
              <w:right w:val="outset" w:sz="6" w:space="0" w:color="000000"/>
            </w:tcBorders>
            <w:shd w:val="clear" w:color="auto" w:fill="FFFFFF"/>
            <w:hideMark/>
          </w:tcPr>
          <w:p w:rsidR="00AE71CE" w:rsidRPr="00244BE3" w:rsidRDefault="00AE71CE" w:rsidP="00186ECA">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5 301</w:t>
            </w:r>
          </w:p>
        </w:tc>
        <w:tc>
          <w:tcPr>
            <w:tcW w:w="611" w:type="pct"/>
            <w:tcBorders>
              <w:top w:val="outset" w:sz="6" w:space="0" w:color="000000"/>
              <w:left w:val="outset" w:sz="6" w:space="0" w:color="000000"/>
              <w:bottom w:val="outset" w:sz="6" w:space="0" w:color="000000"/>
              <w:right w:val="outset" w:sz="6" w:space="0" w:color="000000"/>
            </w:tcBorders>
            <w:shd w:val="clear" w:color="auto" w:fill="FFFFFF"/>
          </w:tcPr>
          <w:p w:rsidR="00AE71CE" w:rsidRPr="00244BE3" w:rsidRDefault="00AE71CE" w:rsidP="00186ECA">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-799</w:t>
            </w:r>
          </w:p>
        </w:tc>
        <w:tc>
          <w:tcPr>
            <w:tcW w:w="682" w:type="pct"/>
            <w:tcBorders>
              <w:top w:val="outset" w:sz="6" w:space="0" w:color="000000"/>
              <w:left w:val="outset" w:sz="6" w:space="0" w:color="000000"/>
              <w:bottom w:val="outset" w:sz="6" w:space="0" w:color="000000"/>
              <w:right w:val="outset" w:sz="6" w:space="0" w:color="000000"/>
            </w:tcBorders>
            <w:shd w:val="clear" w:color="auto" w:fill="FFFFFF"/>
          </w:tcPr>
          <w:p w:rsidR="00AE71CE" w:rsidRPr="00244BE3" w:rsidRDefault="00AE71CE" w:rsidP="00186ECA">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11,4</w:t>
            </w:r>
          </w:p>
        </w:tc>
        <w:tc>
          <w:tcPr>
            <w:tcW w:w="538" w:type="pct"/>
            <w:tcBorders>
              <w:top w:val="outset" w:sz="6" w:space="0" w:color="000000"/>
              <w:left w:val="outset" w:sz="6" w:space="0" w:color="000000"/>
              <w:bottom w:val="outset" w:sz="6" w:space="0" w:color="000000"/>
              <w:right w:val="outset" w:sz="6" w:space="0" w:color="000000"/>
            </w:tcBorders>
            <w:shd w:val="clear" w:color="auto" w:fill="FFFFFF"/>
          </w:tcPr>
          <w:p w:rsidR="00AE71CE" w:rsidRPr="00244BE3" w:rsidRDefault="00AE71CE" w:rsidP="00186ECA">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98,5</w:t>
            </w:r>
          </w:p>
        </w:tc>
      </w:tr>
      <w:tr w:rsidR="00007AED" w:rsidRPr="00244BE3" w:rsidTr="00E32CB5">
        <w:trPr>
          <w:trHeight w:val="20"/>
          <w:jc w:val="center"/>
        </w:trPr>
        <w:tc>
          <w:tcPr>
            <w:tcW w:w="1004" w:type="pct"/>
            <w:tcBorders>
              <w:top w:val="outset" w:sz="6" w:space="0" w:color="000000"/>
              <w:left w:val="outset" w:sz="6" w:space="0" w:color="000000"/>
              <w:bottom w:val="outset" w:sz="6" w:space="0" w:color="000000"/>
              <w:right w:val="outset" w:sz="6" w:space="0" w:color="000000"/>
            </w:tcBorders>
            <w:shd w:val="clear" w:color="auto" w:fill="FFFFFF"/>
            <w:hideMark/>
          </w:tcPr>
          <w:p w:rsidR="00AE71CE" w:rsidRPr="00244BE3" w:rsidRDefault="00AE71CE" w:rsidP="00186ECA">
            <w:pPr>
              <w:spacing w:after="0" w:line="240" w:lineRule="auto"/>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Ieņēmumi no maksas pakalpojumiem un citi pašu ieņēmumi</w:t>
            </w:r>
          </w:p>
        </w:tc>
        <w:tc>
          <w:tcPr>
            <w:tcW w:w="512" w:type="pct"/>
            <w:tcBorders>
              <w:top w:val="outset" w:sz="6" w:space="0" w:color="000000"/>
              <w:left w:val="outset" w:sz="6" w:space="0" w:color="000000"/>
              <w:bottom w:val="outset" w:sz="6" w:space="0" w:color="000000"/>
              <w:right w:val="outset" w:sz="6" w:space="0" w:color="000000"/>
            </w:tcBorders>
            <w:shd w:val="clear" w:color="auto" w:fill="FFFFFF"/>
            <w:hideMark/>
          </w:tcPr>
          <w:p w:rsidR="00AE71CE" w:rsidRPr="00244BE3" w:rsidRDefault="00AE71CE" w:rsidP="00186ECA">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1 546</w:t>
            </w:r>
          </w:p>
        </w:tc>
        <w:tc>
          <w:tcPr>
            <w:tcW w:w="485" w:type="pct"/>
            <w:tcBorders>
              <w:top w:val="outset" w:sz="6" w:space="0" w:color="000000"/>
              <w:left w:val="outset" w:sz="6" w:space="0" w:color="000000"/>
              <w:bottom w:val="outset" w:sz="6" w:space="0" w:color="000000"/>
              <w:right w:val="outset" w:sz="6" w:space="0" w:color="000000"/>
            </w:tcBorders>
            <w:shd w:val="clear" w:color="auto" w:fill="FFFFFF"/>
            <w:hideMark/>
          </w:tcPr>
          <w:p w:rsidR="00AE71CE" w:rsidRPr="00244BE3" w:rsidRDefault="00AE71CE" w:rsidP="00186ECA">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1 669</w:t>
            </w:r>
          </w:p>
        </w:tc>
        <w:tc>
          <w:tcPr>
            <w:tcW w:w="485" w:type="pct"/>
            <w:tcBorders>
              <w:top w:val="outset" w:sz="6" w:space="0" w:color="000000"/>
              <w:left w:val="outset" w:sz="6" w:space="0" w:color="000000"/>
              <w:bottom w:val="outset" w:sz="6" w:space="0" w:color="000000"/>
              <w:right w:val="outset" w:sz="6" w:space="0" w:color="000000"/>
            </w:tcBorders>
            <w:shd w:val="clear" w:color="auto" w:fill="FFFFFF"/>
            <w:hideMark/>
          </w:tcPr>
          <w:p w:rsidR="00AE71CE" w:rsidRPr="00244BE3" w:rsidRDefault="00AE71CE" w:rsidP="00186ECA">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1 412</w:t>
            </w:r>
          </w:p>
        </w:tc>
        <w:tc>
          <w:tcPr>
            <w:tcW w:w="683" w:type="pct"/>
            <w:tcBorders>
              <w:top w:val="outset" w:sz="6" w:space="0" w:color="000000"/>
              <w:left w:val="outset" w:sz="6" w:space="0" w:color="000000"/>
              <w:bottom w:val="outset" w:sz="6" w:space="0" w:color="000000"/>
              <w:right w:val="outset" w:sz="6" w:space="0" w:color="000000"/>
            </w:tcBorders>
            <w:shd w:val="clear" w:color="auto" w:fill="FFFFFF"/>
            <w:hideMark/>
          </w:tcPr>
          <w:p w:rsidR="00AE71CE" w:rsidRPr="00244BE3" w:rsidRDefault="00AE71CE" w:rsidP="00186ECA">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-134</w:t>
            </w:r>
          </w:p>
        </w:tc>
        <w:tc>
          <w:tcPr>
            <w:tcW w:w="611" w:type="pct"/>
            <w:tcBorders>
              <w:top w:val="outset" w:sz="6" w:space="0" w:color="000000"/>
              <w:left w:val="outset" w:sz="6" w:space="0" w:color="000000"/>
              <w:bottom w:val="outset" w:sz="6" w:space="0" w:color="000000"/>
              <w:right w:val="outset" w:sz="6" w:space="0" w:color="000000"/>
            </w:tcBorders>
            <w:shd w:val="clear" w:color="auto" w:fill="FFFFFF"/>
          </w:tcPr>
          <w:p w:rsidR="00AE71CE" w:rsidRPr="00244BE3" w:rsidRDefault="00AE71CE" w:rsidP="00186ECA">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-257</w:t>
            </w:r>
          </w:p>
        </w:tc>
        <w:tc>
          <w:tcPr>
            <w:tcW w:w="682" w:type="pct"/>
            <w:tcBorders>
              <w:top w:val="outset" w:sz="6" w:space="0" w:color="000000"/>
              <w:left w:val="outset" w:sz="6" w:space="0" w:color="000000"/>
              <w:bottom w:val="outset" w:sz="6" w:space="0" w:color="000000"/>
              <w:right w:val="outset" w:sz="6" w:space="0" w:color="000000"/>
            </w:tcBorders>
            <w:shd w:val="clear" w:color="auto" w:fill="FFFFFF"/>
          </w:tcPr>
          <w:p w:rsidR="00AE71CE" w:rsidRPr="00244BE3" w:rsidRDefault="00AE71CE" w:rsidP="00186ECA">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-8,7</w:t>
            </w:r>
          </w:p>
        </w:tc>
        <w:tc>
          <w:tcPr>
            <w:tcW w:w="538" w:type="pct"/>
            <w:tcBorders>
              <w:top w:val="outset" w:sz="6" w:space="0" w:color="000000"/>
              <w:left w:val="outset" w:sz="6" w:space="0" w:color="000000"/>
              <w:bottom w:val="outset" w:sz="6" w:space="0" w:color="000000"/>
              <w:right w:val="outset" w:sz="6" w:space="0" w:color="000000"/>
            </w:tcBorders>
            <w:shd w:val="clear" w:color="auto" w:fill="FFFFFF"/>
          </w:tcPr>
          <w:p w:rsidR="00AE71CE" w:rsidRPr="00244BE3" w:rsidRDefault="00AE71CE" w:rsidP="00186ECA">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84,6</w:t>
            </w:r>
          </w:p>
        </w:tc>
      </w:tr>
      <w:tr w:rsidR="00007AED" w:rsidRPr="00244BE3" w:rsidTr="00E32CB5">
        <w:trPr>
          <w:trHeight w:val="20"/>
          <w:jc w:val="center"/>
        </w:trPr>
        <w:tc>
          <w:tcPr>
            <w:tcW w:w="1004" w:type="pct"/>
            <w:tcBorders>
              <w:top w:val="outset" w:sz="6" w:space="0" w:color="000000"/>
              <w:left w:val="outset" w:sz="6" w:space="0" w:color="000000"/>
              <w:bottom w:val="outset" w:sz="6" w:space="0" w:color="000000"/>
              <w:right w:val="outset" w:sz="6" w:space="0" w:color="000000"/>
            </w:tcBorders>
            <w:shd w:val="clear" w:color="auto" w:fill="FFFFFF"/>
            <w:hideMark/>
          </w:tcPr>
          <w:p w:rsidR="00AE71CE" w:rsidRPr="00244BE3" w:rsidRDefault="00AE71CE" w:rsidP="00186ECA">
            <w:pPr>
              <w:spacing w:after="0" w:line="240" w:lineRule="auto"/>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Ārvalstu finanšu palīdzība iestādes ieņēmumos</w:t>
            </w:r>
          </w:p>
        </w:tc>
        <w:tc>
          <w:tcPr>
            <w:tcW w:w="512" w:type="pct"/>
            <w:tcBorders>
              <w:top w:val="outset" w:sz="6" w:space="0" w:color="000000"/>
              <w:left w:val="outset" w:sz="6" w:space="0" w:color="000000"/>
              <w:bottom w:val="outset" w:sz="6" w:space="0" w:color="000000"/>
              <w:right w:val="outset" w:sz="6" w:space="0" w:color="000000"/>
            </w:tcBorders>
            <w:shd w:val="clear" w:color="auto" w:fill="FFFFFF"/>
            <w:hideMark/>
          </w:tcPr>
          <w:p w:rsidR="00AE71CE" w:rsidRPr="00244BE3" w:rsidRDefault="00AE71CE" w:rsidP="00186ECA">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154</w:t>
            </w:r>
          </w:p>
        </w:tc>
        <w:tc>
          <w:tcPr>
            <w:tcW w:w="485" w:type="pct"/>
            <w:tcBorders>
              <w:top w:val="outset" w:sz="6" w:space="0" w:color="000000"/>
              <w:left w:val="outset" w:sz="6" w:space="0" w:color="000000"/>
              <w:bottom w:val="outset" w:sz="6" w:space="0" w:color="000000"/>
              <w:right w:val="outset" w:sz="6" w:space="0" w:color="000000"/>
            </w:tcBorders>
            <w:shd w:val="clear" w:color="auto" w:fill="FFFFFF"/>
            <w:hideMark/>
          </w:tcPr>
          <w:p w:rsidR="00AE71CE" w:rsidRPr="00244BE3" w:rsidRDefault="00AE71CE" w:rsidP="00186ECA">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291</w:t>
            </w:r>
          </w:p>
        </w:tc>
        <w:tc>
          <w:tcPr>
            <w:tcW w:w="485" w:type="pct"/>
            <w:tcBorders>
              <w:top w:val="outset" w:sz="6" w:space="0" w:color="000000"/>
              <w:left w:val="outset" w:sz="6" w:space="0" w:color="000000"/>
              <w:bottom w:val="outset" w:sz="6" w:space="0" w:color="000000"/>
              <w:right w:val="outset" w:sz="6" w:space="0" w:color="000000"/>
            </w:tcBorders>
            <w:shd w:val="clear" w:color="auto" w:fill="FFFFFF"/>
            <w:hideMark/>
          </w:tcPr>
          <w:p w:rsidR="00AE71CE" w:rsidRPr="00244BE3" w:rsidRDefault="00AE71CE" w:rsidP="00186ECA">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104</w:t>
            </w:r>
          </w:p>
        </w:tc>
        <w:tc>
          <w:tcPr>
            <w:tcW w:w="683" w:type="pct"/>
            <w:tcBorders>
              <w:top w:val="outset" w:sz="6" w:space="0" w:color="000000"/>
              <w:left w:val="outset" w:sz="6" w:space="0" w:color="000000"/>
              <w:bottom w:val="outset" w:sz="6" w:space="0" w:color="000000"/>
              <w:right w:val="outset" w:sz="6" w:space="0" w:color="000000"/>
            </w:tcBorders>
            <w:shd w:val="clear" w:color="auto" w:fill="FFFFFF"/>
            <w:hideMark/>
          </w:tcPr>
          <w:p w:rsidR="00AE71CE" w:rsidRPr="00244BE3" w:rsidRDefault="00AE71CE" w:rsidP="00186ECA">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-50</w:t>
            </w:r>
          </w:p>
        </w:tc>
        <w:tc>
          <w:tcPr>
            <w:tcW w:w="611" w:type="pct"/>
            <w:tcBorders>
              <w:top w:val="outset" w:sz="6" w:space="0" w:color="000000"/>
              <w:left w:val="outset" w:sz="6" w:space="0" w:color="000000"/>
              <w:bottom w:val="outset" w:sz="6" w:space="0" w:color="000000"/>
              <w:right w:val="outset" w:sz="6" w:space="0" w:color="000000"/>
            </w:tcBorders>
            <w:shd w:val="clear" w:color="auto" w:fill="FFFFFF"/>
          </w:tcPr>
          <w:p w:rsidR="00AE71CE" w:rsidRPr="00244BE3" w:rsidRDefault="00AE71CE" w:rsidP="00186ECA">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-187</w:t>
            </w:r>
          </w:p>
        </w:tc>
        <w:tc>
          <w:tcPr>
            <w:tcW w:w="682" w:type="pct"/>
            <w:tcBorders>
              <w:top w:val="outset" w:sz="6" w:space="0" w:color="000000"/>
              <w:left w:val="outset" w:sz="6" w:space="0" w:color="000000"/>
              <w:bottom w:val="outset" w:sz="6" w:space="0" w:color="000000"/>
              <w:right w:val="outset" w:sz="6" w:space="0" w:color="000000"/>
            </w:tcBorders>
            <w:shd w:val="clear" w:color="auto" w:fill="FFFFFF"/>
          </w:tcPr>
          <w:p w:rsidR="00AE71CE" w:rsidRPr="00244BE3" w:rsidRDefault="00AE71CE" w:rsidP="00186ECA">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-32,5</w:t>
            </w:r>
          </w:p>
        </w:tc>
        <w:tc>
          <w:tcPr>
            <w:tcW w:w="538" w:type="pct"/>
            <w:tcBorders>
              <w:top w:val="outset" w:sz="6" w:space="0" w:color="000000"/>
              <w:left w:val="outset" w:sz="6" w:space="0" w:color="000000"/>
              <w:bottom w:val="outset" w:sz="6" w:space="0" w:color="000000"/>
              <w:right w:val="outset" w:sz="6" w:space="0" w:color="000000"/>
            </w:tcBorders>
            <w:shd w:val="clear" w:color="auto" w:fill="FFFFFF"/>
          </w:tcPr>
          <w:p w:rsidR="00AE71CE" w:rsidRPr="00244BE3" w:rsidRDefault="00AE71CE" w:rsidP="00186ECA">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35,8</w:t>
            </w:r>
          </w:p>
        </w:tc>
      </w:tr>
      <w:tr w:rsidR="00007AED" w:rsidRPr="00244BE3" w:rsidTr="00E32CB5">
        <w:trPr>
          <w:trHeight w:val="20"/>
          <w:jc w:val="center"/>
        </w:trPr>
        <w:tc>
          <w:tcPr>
            <w:tcW w:w="1004" w:type="pct"/>
            <w:tcBorders>
              <w:top w:val="outset" w:sz="6" w:space="0" w:color="000000"/>
              <w:left w:val="outset" w:sz="6" w:space="0" w:color="000000"/>
              <w:bottom w:val="outset" w:sz="6" w:space="0" w:color="000000"/>
              <w:right w:val="outset" w:sz="6" w:space="0" w:color="000000"/>
            </w:tcBorders>
            <w:shd w:val="clear" w:color="auto" w:fill="FFFFFF"/>
            <w:hideMark/>
          </w:tcPr>
          <w:p w:rsidR="00AE71CE" w:rsidRPr="00244BE3" w:rsidRDefault="00AE71CE" w:rsidP="00186ECA">
            <w:pPr>
              <w:spacing w:after="0" w:line="240" w:lineRule="auto"/>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Transferti</w:t>
            </w:r>
          </w:p>
        </w:tc>
        <w:tc>
          <w:tcPr>
            <w:tcW w:w="512" w:type="pct"/>
            <w:tcBorders>
              <w:top w:val="outset" w:sz="6" w:space="0" w:color="000000"/>
              <w:left w:val="outset" w:sz="6" w:space="0" w:color="000000"/>
              <w:bottom w:val="outset" w:sz="6" w:space="0" w:color="000000"/>
              <w:right w:val="outset" w:sz="6" w:space="0" w:color="000000"/>
            </w:tcBorders>
            <w:shd w:val="clear" w:color="auto" w:fill="FFFFFF"/>
            <w:hideMark/>
          </w:tcPr>
          <w:p w:rsidR="00AE71CE" w:rsidRPr="00244BE3" w:rsidRDefault="00AE71CE" w:rsidP="00186ECA">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410</w:t>
            </w:r>
          </w:p>
        </w:tc>
        <w:tc>
          <w:tcPr>
            <w:tcW w:w="485" w:type="pct"/>
            <w:tcBorders>
              <w:top w:val="outset" w:sz="6" w:space="0" w:color="000000"/>
              <w:left w:val="outset" w:sz="6" w:space="0" w:color="000000"/>
              <w:bottom w:val="outset" w:sz="6" w:space="0" w:color="000000"/>
              <w:right w:val="outset" w:sz="6" w:space="0" w:color="000000"/>
            </w:tcBorders>
            <w:shd w:val="clear" w:color="auto" w:fill="FFFFFF"/>
            <w:hideMark/>
          </w:tcPr>
          <w:p w:rsidR="00AE71CE" w:rsidRPr="00244BE3" w:rsidRDefault="00AE71CE" w:rsidP="00186ECA">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410</w:t>
            </w:r>
          </w:p>
        </w:tc>
        <w:tc>
          <w:tcPr>
            <w:tcW w:w="485" w:type="pct"/>
            <w:tcBorders>
              <w:top w:val="outset" w:sz="6" w:space="0" w:color="000000"/>
              <w:left w:val="outset" w:sz="6" w:space="0" w:color="000000"/>
              <w:bottom w:val="outset" w:sz="6" w:space="0" w:color="000000"/>
              <w:right w:val="outset" w:sz="6" w:space="0" w:color="000000"/>
            </w:tcBorders>
            <w:shd w:val="clear" w:color="auto" w:fill="FFFFFF"/>
            <w:hideMark/>
          </w:tcPr>
          <w:p w:rsidR="00AE71CE" w:rsidRPr="00244BE3" w:rsidRDefault="00AE71CE" w:rsidP="00186ECA">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55</w:t>
            </w:r>
          </w:p>
        </w:tc>
        <w:tc>
          <w:tcPr>
            <w:tcW w:w="683" w:type="pct"/>
            <w:tcBorders>
              <w:top w:val="outset" w:sz="6" w:space="0" w:color="000000"/>
              <w:left w:val="outset" w:sz="6" w:space="0" w:color="000000"/>
              <w:bottom w:val="outset" w:sz="6" w:space="0" w:color="000000"/>
              <w:right w:val="outset" w:sz="6" w:space="0" w:color="000000"/>
            </w:tcBorders>
            <w:shd w:val="clear" w:color="auto" w:fill="FFFFFF"/>
            <w:hideMark/>
          </w:tcPr>
          <w:p w:rsidR="00AE71CE" w:rsidRPr="00244BE3" w:rsidRDefault="00AE71CE" w:rsidP="00186ECA">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-355</w:t>
            </w:r>
          </w:p>
        </w:tc>
        <w:tc>
          <w:tcPr>
            <w:tcW w:w="611" w:type="pct"/>
            <w:tcBorders>
              <w:top w:val="outset" w:sz="6" w:space="0" w:color="000000"/>
              <w:left w:val="outset" w:sz="6" w:space="0" w:color="000000"/>
              <w:bottom w:val="outset" w:sz="6" w:space="0" w:color="000000"/>
              <w:right w:val="outset" w:sz="6" w:space="0" w:color="000000"/>
            </w:tcBorders>
            <w:shd w:val="clear" w:color="auto" w:fill="FFFFFF"/>
          </w:tcPr>
          <w:p w:rsidR="00AE71CE" w:rsidRPr="00244BE3" w:rsidRDefault="00AE71CE" w:rsidP="00186ECA">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-355</w:t>
            </w:r>
          </w:p>
        </w:tc>
        <w:tc>
          <w:tcPr>
            <w:tcW w:w="682" w:type="pct"/>
            <w:tcBorders>
              <w:top w:val="outset" w:sz="6" w:space="0" w:color="000000"/>
              <w:left w:val="outset" w:sz="6" w:space="0" w:color="000000"/>
              <w:bottom w:val="outset" w:sz="6" w:space="0" w:color="000000"/>
              <w:right w:val="outset" w:sz="6" w:space="0" w:color="000000"/>
            </w:tcBorders>
            <w:shd w:val="clear" w:color="auto" w:fill="FFFFFF"/>
          </w:tcPr>
          <w:p w:rsidR="00AE71CE" w:rsidRPr="00244BE3" w:rsidRDefault="00AE71CE" w:rsidP="00186ECA">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-86,7</w:t>
            </w:r>
          </w:p>
        </w:tc>
        <w:tc>
          <w:tcPr>
            <w:tcW w:w="538" w:type="pct"/>
            <w:tcBorders>
              <w:top w:val="outset" w:sz="6" w:space="0" w:color="000000"/>
              <w:left w:val="outset" w:sz="6" w:space="0" w:color="000000"/>
              <w:bottom w:val="outset" w:sz="6" w:space="0" w:color="000000"/>
              <w:right w:val="outset" w:sz="6" w:space="0" w:color="000000"/>
            </w:tcBorders>
            <w:shd w:val="clear" w:color="auto" w:fill="FFFFFF"/>
          </w:tcPr>
          <w:p w:rsidR="00AE71CE" w:rsidRPr="00244BE3" w:rsidRDefault="00AE71CE" w:rsidP="00186ECA">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13,3</w:t>
            </w:r>
          </w:p>
        </w:tc>
      </w:tr>
      <w:tr w:rsidR="00007AED" w:rsidRPr="00244BE3" w:rsidTr="00E32CB5">
        <w:trPr>
          <w:trHeight w:val="20"/>
          <w:jc w:val="center"/>
        </w:trPr>
        <w:tc>
          <w:tcPr>
            <w:tcW w:w="1004" w:type="pct"/>
            <w:tcBorders>
              <w:top w:val="outset" w:sz="6" w:space="0" w:color="000000"/>
              <w:left w:val="outset" w:sz="6" w:space="0" w:color="000000"/>
              <w:bottom w:val="outset" w:sz="6" w:space="0" w:color="000000"/>
              <w:right w:val="outset" w:sz="6" w:space="0" w:color="000000"/>
            </w:tcBorders>
            <w:shd w:val="clear" w:color="auto" w:fill="FFFFFF"/>
            <w:hideMark/>
          </w:tcPr>
          <w:p w:rsidR="00AE71CE" w:rsidRPr="00244BE3" w:rsidRDefault="00AE71CE" w:rsidP="00186ECA">
            <w:pPr>
              <w:spacing w:after="0" w:line="240" w:lineRule="auto"/>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Dotācija no vispārējiem ieņēmumiem</w:t>
            </w:r>
          </w:p>
        </w:tc>
        <w:tc>
          <w:tcPr>
            <w:tcW w:w="512" w:type="pct"/>
            <w:tcBorders>
              <w:top w:val="outset" w:sz="6" w:space="0" w:color="000000"/>
              <w:left w:val="outset" w:sz="6" w:space="0" w:color="000000"/>
              <w:bottom w:val="outset" w:sz="6" w:space="0" w:color="000000"/>
              <w:right w:val="outset" w:sz="6" w:space="0" w:color="000000"/>
            </w:tcBorders>
            <w:shd w:val="clear" w:color="auto" w:fill="FFFFFF"/>
            <w:hideMark/>
          </w:tcPr>
          <w:p w:rsidR="00AE71CE" w:rsidRPr="00244BE3" w:rsidRDefault="00AE71CE" w:rsidP="00186ECA">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44 344</w:t>
            </w:r>
          </w:p>
        </w:tc>
        <w:tc>
          <w:tcPr>
            <w:tcW w:w="485" w:type="pct"/>
            <w:tcBorders>
              <w:top w:val="outset" w:sz="6" w:space="0" w:color="000000"/>
              <w:left w:val="outset" w:sz="6" w:space="0" w:color="000000"/>
              <w:bottom w:val="outset" w:sz="6" w:space="0" w:color="000000"/>
              <w:right w:val="outset" w:sz="6" w:space="0" w:color="000000"/>
            </w:tcBorders>
            <w:shd w:val="clear" w:color="auto" w:fill="FFFFFF"/>
            <w:hideMark/>
          </w:tcPr>
          <w:p w:rsidR="00AE71CE" w:rsidRPr="00244BE3" w:rsidRDefault="00AE71CE" w:rsidP="00186ECA">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50 184</w:t>
            </w:r>
          </w:p>
        </w:tc>
        <w:tc>
          <w:tcPr>
            <w:tcW w:w="485" w:type="pct"/>
            <w:tcBorders>
              <w:top w:val="outset" w:sz="6" w:space="0" w:color="000000"/>
              <w:left w:val="outset" w:sz="6" w:space="0" w:color="000000"/>
              <w:bottom w:val="outset" w:sz="6" w:space="0" w:color="000000"/>
              <w:right w:val="outset" w:sz="6" w:space="0" w:color="000000"/>
            </w:tcBorders>
            <w:shd w:val="clear" w:color="auto" w:fill="FFFFFF"/>
            <w:hideMark/>
          </w:tcPr>
          <w:p w:rsidR="00AE71CE" w:rsidRPr="00244BE3" w:rsidRDefault="00AE71CE" w:rsidP="00186ECA">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50 184</w:t>
            </w:r>
          </w:p>
        </w:tc>
        <w:tc>
          <w:tcPr>
            <w:tcW w:w="683" w:type="pct"/>
            <w:tcBorders>
              <w:top w:val="outset" w:sz="6" w:space="0" w:color="000000"/>
              <w:left w:val="outset" w:sz="6" w:space="0" w:color="000000"/>
              <w:bottom w:val="outset" w:sz="6" w:space="0" w:color="000000"/>
              <w:right w:val="outset" w:sz="6" w:space="0" w:color="000000"/>
            </w:tcBorders>
            <w:shd w:val="clear" w:color="auto" w:fill="FFFFFF"/>
            <w:hideMark/>
          </w:tcPr>
          <w:p w:rsidR="00AE71CE" w:rsidRPr="00244BE3" w:rsidRDefault="00AE71CE" w:rsidP="00186ECA">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5 840</w:t>
            </w:r>
          </w:p>
        </w:tc>
        <w:tc>
          <w:tcPr>
            <w:tcW w:w="611" w:type="pct"/>
            <w:tcBorders>
              <w:top w:val="outset" w:sz="6" w:space="0" w:color="000000"/>
              <w:left w:val="outset" w:sz="6" w:space="0" w:color="000000"/>
              <w:bottom w:val="outset" w:sz="6" w:space="0" w:color="000000"/>
              <w:right w:val="outset" w:sz="6" w:space="0" w:color="000000"/>
            </w:tcBorders>
            <w:shd w:val="clear" w:color="auto" w:fill="FFFFFF"/>
          </w:tcPr>
          <w:p w:rsidR="00AE71CE" w:rsidRPr="00244BE3" w:rsidRDefault="00AE71CE" w:rsidP="00186ECA">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0</w:t>
            </w:r>
          </w:p>
        </w:tc>
        <w:tc>
          <w:tcPr>
            <w:tcW w:w="682" w:type="pct"/>
            <w:tcBorders>
              <w:top w:val="outset" w:sz="6" w:space="0" w:color="000000"/>
              <w:left w:val="outset" w:sz="6" w:space="0" w:color="000000"/>
              <w:bottom w:val="outset" w:sz="6" w:space="0" w:color="000000"/>
              <w:right w:val="outset" w:sz="6" w:space="0" w:color="000000"/>
            </w:tcBorders>
            <w:shd w:val="clear" w:color="auto" w:fill="FFFFFF"/>
          </w:tcPr>
          <w:p w:rsidR="00AE71CE" w:rsidRPr="00244BE3" w:rsidRDefault="00AE71CE" w:rsidP="00186ECA">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13,2</w:t>
            </w:r>
          </w:p>
        </w:tc>
        <w:tc>
          <w:tcPr>
            <w:tcW w:w="538" w:type="pct"/>
            <w:tcBorders>
              <w:top w:val="outset" w:sz="6" w:space="0" w:color="000000"/>
              <w:left w:val="outset" w:sz="6" w:space="0" w:color="000000"/>
              <w:bottom w:val="outset" w:sz="6" w:space="0" w:color="000000"/>
              <w:right w:val="outset" w:sz="6" w:space="0" w:color="000000"/>
            </w:tcBorders>
            <w:shd w:val="clear" w:color="auto" w:fill="FFFFFF"/>
          </w:tcPr>
          <w:p w:rsidR="00AE71CE" w:rsidRPr="00244BE3" w:rsidRDefault="00AE71CE" w:rsidP="00186ECA">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100,0</w:t>
            </w:r>
          </w:p>
        </w:tc>
      </w:tr>
      <w:tr w:rsidR="00007AED" w:rsidRPr="00244BE3" w:rsidTr="00E32CB5">
        <w:trPr>
          <w:trHeight w:val="20"/>
          <w:jc w:val="center"/>
        </w:trPr>
        <w:tc>
          <w:tcPr>
            <w:tcW w:w="1004" w:type="pct"/>
            <w:tcBorders>
              <w:top w:val="outset" w:sz="6" w:space="0" w:color="000000"/>
              <w:left w:val="outset" w:sz="6" w:space="0" w:color="000000"/>
              <w:bottom w:val="outset" w:sz="6" w:space="0" w:color="000000"/>
              <w:right w:val="outset" w:sz="6" w:space="0" w:color="000000"/>
            </w:tcBorders>
            <w:shd w:val="clear" w:color="auto" w:fill="FFFFFF"/>
            <w:hideMark/>
          </w:tcPr>
          <w:p w:rsidR="00AE71CE" w:rsidRPr="00244BE3" w:rsidRDefault="00AE71CE" w:rsidP="00186ECA">
            <w:pPr>
              <w:spacing w:after="0" w:line="240" w:lineRule="auto"/>
              <w:rPr>
                <w:rFonts w:ascii="Times New Roman" w:eastAsia="Times New Roman" w:hAnsi="Times New Roman"/>
                <w:color w:val="000000" w:themeColor="text1"/>
                <w:sz w:val="20"/>
                <w:szCs w:val="20"/>
                <w:lang w:eastAsia="lv-LV"/>
              </w:rPr>
            </w:pPr>
            <w:r w:rsidRPr="00244BE3">
              <w:rPr>
                <w:rFonts w:ascii="Times New Roman" w:eastAsia="Times New Roman" w:hAnsi="Times New Roman"/>
                <w:b/>
                <w:bCs/>
                <w:color w:val="000000" w:themeColor="text1"/>
                <w:sz w:val="20"/>
                <w:szCs w:val="20"/>
                <w:lang w:eastAsia="lv-LV"/>
              </w:rPr>
              <w:t>Izdevumi – kopā</w:t>
            </w:r>
          </w:p>
        </w:tc>
        <w:tc>
          <w:tcPr>
            <w:tcW w:w="512" w:type="pct"/>
            <w:tcBorders>
              <w:top w:val="outset" w:sz="6" w:space="0" w:color="000000"/>
              <w:left w:val="outset" w:sz="6" w:space="0" w:color="000000"/>
              <w:bottom w:val="outset" w:sz="6" w:space="0" w:color="000000"/>
              <w:right w:val="outset" w:sz="6" w:space="0" w:color="000000"/>
            </w:tcBorders>
            <w:shd w:val="clear" w:color="auto" w:fill="FFFFFF"/>
            <w:hideMark/>
          </w:tcPr>
          <w:p w:rsidR="00AE71CE" w:rsidRPr="00244BE3" w:rsidRDefault="00AE71CE" w:rsidP="00186ECA">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43 851</w:t>
            </w:r>
          </w:p>
        </w:tc>
        <w:tc>
          <w:tcPr>
            <w:tcW w:w="485" w:type="pct"/>
            <w:tcBorders>
              <w:top w:val="outset" w:sz="6" w:space="0" w:color="000000"/>
              <w:left w:val="outset" w:sz="6" w:space="0" w:color="000000"/>
              <w:bottom w:val="outset" w:sz="6" w:space="0" w:color="000000"/>
              <w:right w:val="outset" w:sz="6" w:space="0" w:color="000000"/>
            </w:tcBorders>
            <w:shd w:val="clear" w:color="auto" w:fill="FFFFFF"/>
            <w:hideMark/>
          </w:tcPr>
          <w:p w:rsidR="00AE71CE" w:rsidRPr="00244BE3" w:rsidRDefault="00AE71CE" w:rsidP="00186ECA">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54 957</w:t>
            </w:r>
          </w:p>
        </w:tc>
        <w:tc>
          <w:tcPr>
            <w:tcW w:w="485" w:type="pct"/>
            <w:tcBorders>
              <w:top w:val="outset" w:sz="6" w:space="0" w:color="000000"/>
              <w:left w:val="outset" w:sz="6" w:space="0" w:color="000000"/>
              <w:bottom w:val="outset" w:sz="6" w:space="0" w:color="000000"/>
              <w:right w:val="outset" w:sz="6" w:space="0" w:color="000000"/>
            </w:tcBorders>
            <w:shd w:val="clear" w:color="auto" w:fill="FFFFFF"/>
            <w:hideMark/>
          </w:tcPr>
          <w:p w:rsidR="00AE71CE" w:rsidRPr="00244BE3" w:rsidRDefault="00AE71CE" w:rsidP="00186ECA">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50 184</w:t>
            </w:r>
          </w:p>
        </w:tc>
        <w:tc>
          <w:tcPr>
            <w:tcW w:w="683" w:type="pct"/>
            <w:tcBorders>
              <w:top w:val="outset" w:sz="6" w:space="0" w:color="000000"/>
              <w:left w:val="outset" w:sz="6" w:space="0" w:color="000000"/>
              <w:bottom w:val="outset" w:sz="6" w:space="0" w:color="000000"/>
              <w:right w:val="outset" w:sz="6" w:space="0" w:color="000000"/>
            </w:tcBorders>
            <w:shd w:val="clear" w:color="auto" w:fill="FFFFFF"/>
            <w:hideMark/>
          </w:tcPr>
          <w:p w:rsidR="00AE71CE" w:rsidRPr="00244BE3" w:rsidRDefault="00AE71CE" w:rsidP="00186ECA">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6 333</w:t>
            </w:r>
          </w:p>
        </w:tc>
        <w:tc>
          <w:tcPr>
            <w:tcW w:w="611" w:type="pct"/>
            <w:tcBorders>
              <w:top w:val="outset" w:sz="6" w:space="0" w:color="000000"/>
              <w:left w:val="outset" w:sz="6" w:space="0" w:color="000000"/>
              <w:bottom w:val="outset" w:sz="6" w:space="0" w:color="000000"/>
              <w:right w:val="outset" w:sz="6" w:space="0" w:color="000000"/>
            </w:tcBorders>
            <w:shd w:val="clear" w:color="auto" w:fill="FFFFFF"/>
          </w:tcPr>
          <w:p w:rsidR="00AE71CE" w:rsidRPr="00244BE3" w:rsidRDefault="00AE71CE" w:rsidP="00186ECA">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-4 773</w:t>
            </w:r>
          </w:p>
        </w:tc>
        <w:tc>
          <w:tcPr>
            <w:tcW w:w="682" w:type="pct"/>
            <w:tcBorders>
              <w:top w:val="outset" w:sz="6" w:space="0" w:color="000000"/>
              <w:left w:val="outset" w:sz="6" w:space="0" w:color="000000"/>
              <w:bottom w:val="outset" w:sz="6" w:space="0" w:color="000000"/>
              <w:right w:val="outset" w:sz="6" w:space="0" w:color="000000"/>
            </w:tcBorders>
            <w:shd w:val="clear" w:color="auto" w:fill="FFFFFF"/>
          </w:tcPr>
          <w:p w:rsidR="00AE71CE" w:rsidRPr="00244BE3" w:rsidRDefault="00AE71CE" w:rsidP="00186ECA">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14,4</w:t>
            </w:r>
          </w:p>
        </w:tc>
        <w:tc>
          <w:tcPr>
            <w:tcW w:w="538" w:type="pct"/>
            <w:tcBorders>
              <w:top w:val="outset" w:sz="6" w:space="0" w:color="000000"/>
              <w:left w:val="outset" w:sz="6" w:space="0" w:color="000000"/>
              <w:bottom w:val="outset" w:sz="6" w:space="0" w:color="000000"/>
              <w:right w:val="outset" w:sz="6" w:space="0" w:color="000000"/>
            </w:tcBorders>
            <w:shd w:val="clear" w:color="auto" w:fill="FFFFFF"/>
          </w:tcPr>
          <w:p w:rsidR="00AE71CE" w:rsidRPr="00244BE3" w:rsidRDefault="00AE71CE" w:rsidP="00186ECA">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91,3</w:t>
            </w:r>
          </w:p>
        </w:tc>
      </w:tr>
      <w:tr w:rsidR="00007AED" w:rsidRPr="00244BE3" w:rsidTr="00E32CB5">
        <w:trPr>
          <w:trHeight w:val="20"/>
          <w:jc w:val="center"/>
        </w:trPr>
        <w:tc>
          <w:tcPr>
            <w:tcW w:w="1004" w:type="pct"/>
            <w:tcBorders>
              <w:top w:val="outset" w:sz="6" w:space="0" w:color="000000"/>
              <w:left w:val="outset" w:sz="6" w:space="0" w:color="000000"/>
              <w:bottom w:val="outset" w:sz="6" w:space="0" w:color="000000"/>
              <w:right w:val="outset" w:sz="6" w:space="0" w:color="000000"/>
            </w:tcBorders>
            <w:shd w:val="clear" w:color="auto" w:fill="FFFFFF"/>
            <w:hideMark/>
          </w:tcPr>
          <w:p w:rsidR="00AE71CE" w:rsidRPr="00244BE3" w:rsidRDefault="00AE71CE" w:rsidP="00186ECA">
            <w:pPr>
              <w:spacing w:after="0" w:line="240" w:lineRule="auto"/>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Atlīdzība</w:t>
            </w:r>
          </w:p>
        </w:tc>
        <w:tc>
          <w:tcPr>
            <w:tcW w:w="512" w:type="pct"/>
            <w:tcBorders>
              <w:top w:val="outset" w:sz="6" w:space="0" w:color="000000"/>
              <w:left w:val="outset" w:sz="6" w:space="0" w:color="000000"/>
              <w:bottom w:val="outset" w:sz="6" w:space="0" w:color="000000"/>
              <w:right w:val="outset" w:sz="6" w:space="0" w:color="000000"/>
            </w:tcBorders>
            <w:shd w:val="clear" w:color="auto" w:fill="FFFFFF"/>
            <w:hideMark/>
          </w:tcPr>
          <w:p w:rsidR="00AE71CE" w:rsidRPr="00244BE3" w:rsidRDefault="00AE71CE" w:rsidP="00186ECA">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8 549</w:t>
            </w:r>
          </w:p>
        </w:tc>
        <w:tc>
          <w:tcPr>
            <w:tcW w:w="485" w:type="pct"/>
            <w:tcBorders>
              <w:top w:val="outset" w:sz="6" w:space="0" w:color="000000"/>
              <w:left w:val="outset" w:sz="6" w:space="0" w:color="000000"/>
              <w:bottom w:val="outset" w:sz="6" w:space="0" w:color="000000"/>
              <w:right w:val="outset" w:sz="6" w:space="0" w:color="000000"/>
            </w:tcBorders>
            <w:shd w:val="clear" w:color="auto" w:fill="FFFFFF"/>
            <w:hideMark/>
          </w:tcPr>
          <w:p w:rsidR="00AE71CE" w:rsidRPr="00244BE3" w:rsidRDefault="00AE71CE" w:rsidP="00186ECA">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9 471</w:t>
            </w:r>
          </w:p>
        </w:tc>
        <w:tc>
          <w:tcPr>
            <w:tcW w:w="485" w:type="pct"/>
            <w:tcBorders>
              <w:top w:val="outset" w:sz="6" w:space="0" w:color="000000"/>
              <w:left w:val="outset" w:sz="6" w:space="0" w:color="000000"/>
              <w:bottom w:val="outset" w:sz="6" w:space="0" w:color="000000"/>
              <w:right w:val="outset" w:sz="6" w:space="0" w:color="000000"/>
            </w:tcBorders>
            <w:shd w:val="clear" w:color="auto" w:fill="FFFFFF"/>
            <w:hideMark/>
          </w:tcPr>
          <w:p w:rsidR="00AE71CE" w:rsidRPr="00244BE3" w:rsidRDefault="00AE71CE" w:rsidP="00186ECA">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8 619</w:t>
            </w:r>
          </w:p>
        </w:tc>
        <w:tc>
          <w:tcPr>
            <w:tcW w:w="683" w:type="pct"/>
            <w:tcBorders>
              <w:top w:val="outset" w:sz="6" w:space="0" w:color="000000"/>
              <w:left w:val="outset" w:sz="6" w:space="0" w:color="000000"/>
              <w:bottom w:val="outset" w:sz="6" w:space="0" w:color="000000"/>
              <w:right w:val="outset" w:sz="6" w:space="0" w:color="000000"/>
            </w:tcBorders>
            <w:shd w:val="clear" w:color="auto" w:fill="FFFFFF"/>
            <w:hideMark/>
          </w:tcPr>
          <w:p w:rsidR="00AE71CE" w:rsidRPr="00244BE3" w:rsidRDefault="00AE71CE" w:rsidP="00186ECA">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70</w:t>
            </w:r>
          </w:p>
        </w:tc>
        <w:tc>
          <w:tcPr>
            <w:tcW w:w="611" w:type="pct"/>
            <w:tcBorders>
              <w:top w:val="outset" w:sz="6" w:space="0" w:color="000000"/>
              <w:left w:val="outset" w:sz="6" w:space="0" w:color="000000"/>
              <w:bottom w:val="outset" w:sz="6" w:space="0" w:color="000000"/>
              <w:right w:val="outset" w:sz="6" w:space="0" w:color="000000"/>
            </w:tcBorders>
            <w:shd w:val="clear" w:color="auto" w:fill="FFFFFF"/>
          </w:tcPr>
          <w:p w:rsidR="00AE71CE" w:rsidRPr="00244BE3" w:rsidRDefault="00AE71CE" w:rsidP="00186ECA">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-852</w:t>
            </w:r>
          </w:p>
        </w:tc>
        <w:tc>
          <w:tcPr>
            <w:tcW w:w="682" w:type="pct"/>
            <w:tcBorders>
              <w:top w:val="outset" w:sz="6" w:space="0" w:color="000000"/>
              <w:left w:val="outset" w:sz="6" w:space="0" w:color="000000"/>
              <w:bottom w:val="outset" w:sz="6" w:space="0" w:color="000000"/>
              <w:right w:val="outset" w:sz="6" w:space="0" w:color="000000"/>
            </w:tcBorders>
            <w:shd w:val="clear" w:color="auto" w:fill="FFFFFF"/>
          </w:tcPr>
          <w:p w:rsidR="00AE71CE" w:rsidRPr="00244BE3" w:rsidRDefault="00AE71CE" w:rsidP="00186ECA">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0,8</w:t>
            </w:r>
          </w:p>
        </w:tc>
        <w:tc>
          <w:tcPr>
            <w:tcW w:w="538" w:type="pct"/>
            <w:tcBorders>
              <w:top w:val="outset" w:sz="6" w:space="0" w:color="000000"/>
              <w:left w:val="outset" w:sz="6" w:space="0" w:color="000000"/>
              <w:bottom w:val="outset" w:sz="6" w:space="0" w:color="000000"/>
              <w:right w:val="outset" w:sz="6" w:space="0" w:color="000000"/>
            </w:tcBorders>
            <w:shd w:val="clear" w:color="auto" w:fill="FFFFFF"/>
          </w:tcPr>
          <w:p w:rsidR="00AE71CE" w:rsidRPr="00244BE3" w:rsidRDefault="00AE71CE" w:rsidP="00186ECA">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91,0</w:t>
            </w:r>
          </w:p>
        </w:tc>
      </w:tr>
      <w:tr w:rsidR="00007AED" w:rsidRPr="00244BE3" w:rsidTr="00E32CB5">
        <w:trPr>
          <w:trHeight w:val="20"/>
          <w:jc w:val="center"/>
        </w:trPr>
        <w:tc>
          <w:tcPr>
            <w:tcW w:w="1004" w:type="pct"/>
            <w:tcBorders>
              <w:top w:val="outset" w:sz="6" w:space="0" w:color="000000"/>
              <w:left w:val="outset" w:sz="6" w:space="0" w:color="000000"/>
              <w:bottom w:val="outset" w:sz="6" w:space="0" w:color="000000"/>
              <w:right w:val="outset" w:sz="6" w:space="0" w:color="000000"/>
            </w:tcBorders>
            <w:shd w:val="clear" w:color="auto" w:fill="FFFFFF"/>
            <w:hideMark/>
          </w:tcPr>
          <w:p w:rsidR="00AE71CE" w:rsidRPr="00244BE3" w:rsidRDefault="00AE71CE" w:rsidP="00E32CB5">
            <w:pPr>
              <w:spacing w:after="0" w:line="240" w:lineRule="auto"/>
              <w:jc w:val="center"/>
              <w:rPr>
                <w:rFonts w:ascii="Times New Roman" w:eastAsia="Times New Roman" w:hAnsi="Times New Roman"/>
                <w:color w:val="000000" w:themeColor="text1"/>
                <w:sz w:val="20"/>
                <w:szCs w:val="20"/>
                <w:lang w:eastAsia="lv-LV"/>
              </w:rPr>
            </w:pPr>
            <w:r w:rsidRPr="00244BE3">
              <w:rPr>
                <w:rFonts w:ascii="Times New Roman" w:eastAsia="Times New Roman" w:hAnsi="Times New Roman"/>
                <w:i/>
                <w:iCs/>
                <w:color w:val="000000" w:themeColor="text1"/>
                <w:sz w:val="20"/>
                <w:szCs w:val="20"/>
                <w:lang w:eastAsia="lv-LV"/>
              </w:rPr>
              <w:t>t.sk. atalgojums</w:t>
            </w:r>
          </w:p>
        </w:tc>
        <w:tc>
          <w:tcPr>
            <w:tcW w:w="512" w:type="pct"/>
            <w:tcBorders>
              <w:top w:val="outset" w:sz="6" w:space="0" w:color="000000"/>
              <w:left w:val="outset" w:sz="6" w:space="0" w:color="000000"/>
              <w:bottom w:val="outset" w:sz="6" w:space="0" w:color="000000"/>
              <w:right w:val="outset" w:sz="6" w:space="0" w:color="000000"/>
            </w:tcBorders>
            <w:shd w:val="clear" w:color="auto" w:fill="FFFFFF"/>
            <w:hideMark/>
          </w:tcPr>
          <w:p w:rsidR="00AE71CE" w:rsidRPr="00244BE3" w:rsidRDefault="00AE71CE" w:rsidP="00186ECA">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6 887</w:t>
            </w:r>
          </w:p>
        </w:tc>
        <w:tc>
          <w:tcPr>
            <w:tcW w:w="485" w:type="pct"/>
            <w:tcBorders>
              <w:top w:val="outset" w:sz="6" w:space="0" w:color="000000"/>
              <w:left w:val="outset" w:sz="6" w:space="0" w:color="000000"/>
              <w:bottom w:val="outset" w:sz="6" w:space="0" w:color="000000"/>
              <w:right w:val="outset" w:sz="6" w:space="0" w:color="000000"/>
            </w:tcBorders>
            <w:shd w:val="clear" w:color="auto" w:fill="FFFFFF"/>
            <w:hideMark/>
          </w:tcPr>
          <w:p w:rsidR="00AE71CE" w:rsidRPr="00244BE3" w:rsidRDefault="00AE71CE" w:rsidP="00186ECA">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7 625</w:t>
            </w:r>
          </w:p>
        </w:tc>
        <w:tc>
          <w:tcPr>
            <w:tcW w:w="485" w:type="pct"/>
            <w:tcBorders>
              <w:top w:val="outset" w:sz="6" w:space="0" w:color="000000"/>
              <w:left w:val="outset" w:sz="6" w:space="0" w:color="000000"/>
              <w:bottom w:val="outset" w:sz="6" w:space="0" w:color="000000"/>
              <w:right w:val="outset" w:sz="6" w:space="0" w:color="000000"/>
            </w:tcBorders>
            <w:shd w:val="clear" w:color="auto" w:fill="FFFFFF"/>
            <w:hideMark/>
          </w:tcPr>
          <w:p w:rsidR="00AE71CE" w:rsidRPr="00244BE3" w:rsidRDefault="00AE71CE" w:rsidP="00186ECA">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6 990</w:t>
            </w:r>
          </w:p>
        </w:tc>
        <w:tc>
          <w:tcPr>
            <w:tcW w:w="683" w:type="pct"/>
            <w:tcBorders>
              <w:top w:val="outset" w:sz="6" w:space="0" w:color="000000"/>
              <w:left w:val="outset" w:sz="6" w:space="0" w:color="000000"/>
              <w:bottom w:val="outset" w:sz="6" w:space="0" w:color="000000"/>
              <w:right w:val="outset" w:sz="6" w:space="0" w:color="000000"/>
            </w:tcBorders>
            <w:shd w:val="clear" w:color="auto" w:fill="FFFFFF"/>
            <w:hideMark/>
          </w:tcPr>
          <w:p w:rsidR="00AE71CE" w:rsidRPr="00244BE3" w:rsidRDefault="00AE71CE" w:rsidP="00186ECA">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103</w:t>
            </w:r>
          </w:p>
        </w:tc>
        <w:tc>
          <w:tcPr>
            <w:tcW w:w="611" w:type="pct"/>
            <w:tcBorders>
              <w:top w:val="outset" w:sz="6" w:space="0" w:color="000000"/>
              <w:left w:val="outset" w:sz="6" w:space="0" w:color="000000"/>
              <w:bottom w:val="outset" w:sz="6" w:space="0" w:color="000000"/>
              <w:right w:val="outset" w:sz="6" w:space="0" w:color="000000"/>
            </w:tcBorders>
            <w:shd w:val="clear" w:color="auto" w:fill="FFFFFF"/>
          </w:tcPr>
          <w:p w:rsidR="00AE71CE" w:rsidRPr="00244BE3" w:rsidRDefault="00AE71CE" w:rsidP="00186ECA">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-635</w:t>
            </w:r>
          </w:p>
        </w:tc>
        <w:tc>
          <w:tcPr>
            <w:tcW w:w="682" w:type="pct"/>
            <w:tcBorders>
              <w:top w:val="outset" w:sz="6" w:space="0" w:color="000000"/>
              <w:left w:val="outset" w:sz="6" w:space="0" w:color="000000"/>
              <w:bottom w:val="outset" w:sz="6" w:space="0" w:color="000000"/>
              <w:right w:val="outset" w:sz="6" w:space="0" w:color="000000"/>
            </w:tcBorders>
            <w:shd w:val="clear" w:color="auto" w:fill="FFFFFF"/>
          </w:tcPr>
          <w:p w:rsidR="00AE71CE" w:rsidRPr="00244BE3" w:rsidRDefault="00AE71CE" w:rsidP="00186ECA">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1,5</w:t>
            </w:r>
          </w:p>
        </w:tc>
        <w:tc>
          <w:tcPr>
            <w:tcW w:w="538" w:type="pct"/>
            <w:tcBorders>
              <w:top w:val="outset" w:sz="6" w:space="0" w:color="000000"/>
              <w:left w:val="outset" w:sz="6" w:space="0" w:color="000000"/>
              <w:bottom w:val="outset" w:sz="6" w:space="0" w:color="000000"/>
              <w:right w:val="outset" w:sz="6" w:space="0" w:color="000000"/>
            </w:tcBorders>
            <w:shd w:val="clear" w:color="auto" w:fill="FFFFFF"/>
          </w:tcPr>
          <w:p w:rsidR="00AE71CE" w:rsidRPr="00244BE3" w:rsidRDefault="00AE71CE" w:rsidP="00186ECA">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91,7</w:t>
            </w:r>
          </w:p>
        </w:tc>
      </w:tr>
    </w:tbl>
    <w:p w:rsidR="00AE71CE" w:rsidRPr="00244BE3" w:rsidRDefault="00AE71CE" w:rsidP="00186ECA">
      <w:pPr>
        <w:spacing w:after="120" w:line="240" w:lineRule="auto"/>
        <w:jc w:val="both"/>
        <w:rPr>
          <w:rFonts w:ascii="Times New Roman" w:hAnsi="Times New Roman"/>
          <w:bCs/>
          <w:i/>
          <w:color w:val="000000" w:themeColor="text1"/>
          <w:sz w:val="24"/>
        </w:rPr>
      </w:pPr>
    </w:p>
    <w:p w:rsidR="0037687E" w:rsidRDefault="00AE71CE" w:rsidP="00186ECA">
      <w:pPr>
        <w:spacing w:after="120" w:line="240" w:lineRule="auto"/>
        <w:jc w:val="both"/>
        <w:rPr>
          <w:rFonts w:ascii="Times New Roman" w:hAnsi="Times New Roman"/>
          <w:iCs/>
          <w:color w:val="000000" w:themeColor="text1"/>
          <w:sz w:val="28"/>
          <w:szCs w:val="28"/>
        </w:rPr>
      </w:pPr>
      <w:r w:rsidRPr="00244BE3">
        <w:rPr>
          <w:rFonts w:ascii="Times New Roman" w:hAnsi="Times New Roman"/>
          <w:b/>
          <w:color w:val="000000" w:themeColor="text1"/>
          <w:sz w:val="28"/>
          <w:szCs w:val="28"/>
        </w:rPr>
        <w:t>Izglītības un zinātnes ministrijas</w:t>
      </w:r>
      <w:r w:rsidRPr="00244BE3">
        <w:rPr>
          <w:rFonts w:ascii="Times New Roman" w:hAnsi="Times New Roman"/>
          <w:color w:val="000000" w:themeColor="text1"/>
          <w:sz w:val="28"/>
          <w:szCs w:val="28"/>
        </w:rPr>
        <w:t xml:space="preserve"> izlietotie līdzekļi 2011.gada pirmajā ceturksnī ir 50,2</w:t>
      </w:r>
      <w:r w:rsidR="00186ECA" w:rsidRPr="00244BE3">
        <w:rPr>
          <w:rFonts w:ascii="Times New Roman" w:hAnsi="Times New Roman"/>
          <w:color w:val="000000" w:themeColor="text1"/>
          <w:sz w:val="28"/>
          <w:szCs w:val="28"/>
        </w:rPr>
        <w:t> milj. l</w:t>
      </w:r>
      <w:r w:rsidRPr="00244BE3">
        <w:rPr>
          <w:rFonts w:ascii="Times New Roman" w:hAnsi="Times New Roman"/>
          <w:color w:val="000000" w:themeColor="text1"/>
          <w:sz w:val="28"/>
          <w:szCs w:val="28"/>
        </w:rPr>
        <w:t>atu, kas ir par 4,8</w:t>
      </w:r>
      <w:r w:rsidR="00186ECA" w:rsidRPr="00244BE3">
        <w:rPr>
          <w:rFonts w:ascii="Times New Roman" w:hAnsi="Times New Roman"/>
          <w:color w:val="000000" w:themeColor="text1"/>
          <w:sz w:val="28"/>
          <w:szCs w:val="28"/>
        </w:rPr>
        <w:t> milj. l</w:t>
      </w:r>
      <w:r w:rsidRPr="00244BE3">
        <w:rPr>
          <w:rFonts w:ascii="Times New Roman" w:hAnsi="Times New Roman"/>
          <w:color w:val="000000" w:themeColor="text1"/>
          <w:sz w:val="28"/>
          <w:szCs w:val="28"/>
        </w:rPr>
        <w:t>atu mazāk nekā plānots un par 6,3</w:t>
      </w:r>
      <w:r w:rsidR="00186ECA" w:rsidRPr="00244BE3">
        <w:rPr>
          <w:rFonts w:ascii="Times New Roman" w:hAnsi="Times New Roman"/>
          <w:color w:val="000000" w:themeColor="text1"/>
          <w:sz w:val="28"/>
          <w:szCs w:val="28"/>
        </w:rPr>
        <w:t> milj. l</w:t>
      </w:r>
      <w:r w:rsidRPr="00244BE3">
        <w:rPr>
          <w:rFonts w:ascii="Times New Roman" w:hAnsi="Times New Roman"/>
          <w:color w:val="000000" w:themeColor="text1"/>
          <w:sz w:val="28"/>
          <w:szCs w:val="28"/>
        </w:rPr>
        <w:t>atu jeb 14,4% vairāk nekā 2010.gada atbilstošajā periodā. Izdevumu palielinājumu galvenokārt veido Eiropas Savienības struktūrfondu projektu īstenošana</w:t>
      </w:r>
      <w:r w:rsidR="002C3CA0" w:rsidRPr="00244BE3">
        <w:rPr>
          <w:rFonts w:ascii="Times New Roman" w:hAnsi="Times New Roman"/>
          <w:color w:val="000000" w:themeColor="text1"/>
          <w:sz w:val="28"/>
          <w:szCs w:val="28"/>
        </w:rPr>
        <w:t>,</w:t>
      </w:r>
      <w:r w:rsidR="0037687E" w:rsidRPr="00244BE3">
        <w:rPr>
          <w:rFonts w:ascii="Times New Roman" w:hAnsi="Times New Roman"/>
          <w:color w:val="000000" w:themeColor="text1"/>
          <w:sz w:val="28"/>
          <w:szCs w:val="28"/>
        </w:rPr>
        <w:t xml:space="preserve"> </w:t>
      </w:r>
      <w:r w:rsidRPr="00244BE3">
        <w:rPr>
          <w:rFonts w:ascii="Times New Roman" w:hAnsi="Times New Roman"/>
          <w:iCs/>
          <w:color w:val="000000" w:themeColor="text1"/>
          <w:sz w:val="28"/>
          <w:szCs w:val="28"/>
        </w:rPr>
        <w:t>tai skaitā:</w:t>
      </w:r>
    </w:p>
    <w:p w:rsidR="00C01000" w:rsidRDefault="00C01000" w:rsidP="00186ECA">
      <w:pPr>
        <w:spacing w:after="120" w:line="240" w:lineRule="auto"/>
        <w:jc w:val="both"/>
        <w:rPr>
          <w:rFonts w:ascii="Times New Roman" w:hAnsi="Times New Roman"/>
          <w:iCs/>
          <w:color w:val="000000" w:themeColor="text1"/>
          <w:sz w:val="28"/>
          <w:szCs w:val="28"/>
        </w:rPr>
      </w:pPr>
    </w:p>
    <w:p w:rsidR="00C01000" w:rsidRDefault="00C01000" w:rsidP="00186ECA">
      <w:pPr>
        <w:spacing w:after="120" w:line="240" w:lineRule="auto"/>
        <w:jc w:val="both"/>
        <w:rPr>
          <w:rFonts w:ascii="Times New Roman" w:hAnsi="Times New Roman"/>
          <w:iCs/>
          <w:color w:val="000000" w:themeColor="text1"/>
          <w:sz w:val="28"/>
          <w:szCs w:val="28"/>
        </w:rPr>
      </w:pPr>
    </w:p>
    <w:p w:rsidR="00C01000" w:rsidRPr="00244BE3" w:rsidRDefault="00C01000" w:rsidP="00186ECA">
      <w:pPr>
        <w:spacing w:after="120" w:line="240" w:lineRule="auto"/>
        <w:jc w:val="both"/>
        <w:rPr>
          <w:rFonts w:ascii="Times New Roman" w:hAnsi="Times New Roman"/>
          <w:iCs/>
          <w:color w:val="000000" w:themeColor="text1"/>
          <w:sz w:val="28"/>
          <w:szCs w:val="28"/>
        </w:rPr>
      </w:pPr>
    </w:p>
    <w:p w:rsidR="007016B9" w:rsidRPr="00244BE3" w:rsidRDefault="007016B9" w:rsidP="002C3CA0">
      <w:pPr>
        <w:spacing w:after="120" w:line="240" w:lineRule="auto"/>
        <w:jc w:val="both"/>
        <w:rPr>
          <w:rFonts w:ascii="Times New Roman" w:hAnsi="Times New Roman"/>
          <w:color w:val="000000" w:themeColor="text1"/>
          <w:sz w:val="24"/>
        </w:rPr>
      </w:pPr>
    </w:p>
    <w:p w:rsidR="007016B9" w:rsidRPr="00C01000" w:rsidRDefault="007016B9" w:rsidP="007016B9">
      <w:pPr>
        <w:spacing w:after="120" w:line="240" w:lineRule="auto"/>
        <w:jc w:val="both"/>
        <w:rPr>
          <w:rFonts w:ascii="Times New Roman" w:hAnsi="Times New Roman"/>
          <w:color w:val="000000" w:themeColor="text1"/>
          <w:sz w:val="24"/>
          <w:szCs w:val="24"/>
        </w:rPr>
      </w:pPr>
      <w:r w:rsidRPr="00C01000">
        <w:rPr>
          <w:rFonts w:ascii="Times New Roman" w:hAnsi="Times New Roman"/>
          <w:color w:val="000000" w:themeColor="text1"/>
          <w:sz w:val="24"/>
          <w:szCs w:val="24"/>
        </w:rPr>
        <w:lastRenderedPageBreak/>
        <w:t xml:space="preserve">Valsts pamatfunkciju īstenošana </w:t>
      </w:r>
    </w:p>
    <w:tbl>
      <w:tblPr>
        <w:tblW w:w="4997" w:type="pct"/>
        <w:jc w:val="center"/>
        <w:tblInd w:w="1003"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1906"/>
        <w:gridCol w:w="938"/>
        <w:gridCol w:w="889"/>
        <w:gridCol w:w="889"/>
        <w:gridCol w:w="1223"/>
        <w:gridCol w:w="1091"/>
        <w:gridCol w:w="1219"/>
        <w:gridCol w:w="971"/>
      </w:tblGrid>
      <w:tr w:rsidR="00E32CB5" w:rsidRPr="00244BE3" w:rsidTr="00E32CB5">
        <w:trPr>
          <w:trHeight w:val="20"/>
          <w:jc w:val="center"/>
        </w:trPr>
        <w:tc>
          <w:tcPr>
            <w:tcW w:w="1044"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E32CB5" w:rsidRPr="009819DB" w:rsidRDefault="00E32CB5" w:rsidP="00E32CB5">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Finansiālie rādītāji</w:t>
            </w:r>
          </w:p>
        </w:tc>
        <w:tc>
          <w:tcPr>
            <w:tcW w:w="514"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E32CB5" w:rsidRPr="009819DB" w:rsidRDefault="00E32CB5" w:rsidP="00E32CB5">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2010.g.</w:t>
            </w:r>
          </w:p>
          <w:p w:rsidR="00E32CB5" w:rsidRPr="009819DB" w:rsidRDefault="00E32CB5" w:rsidP="00E32CB5">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 cet.</w:t>
            </w:r>
          </w:p>
          <w:p w:rsidR="00E32CB5" w:rsidRPr="009819DB" w:rsidRDefault="00E32CB5" w:rsidP="00E32CB5">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 xml:space="preserve">izpilde </w:t>
            </w:r>
          </w:p>
        </w:tc>
        <w:tc>
          <w:tcPr>
            <w:tcW w:w="487"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E32CB5" w:rsidRPr="009819DB" w:rsidRDefault="00E32CB5" w:rsidP="00E32CB5">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2011.g.</w:t>
            </w:r>
          </w:p>
          <w:p w:rsidR="00E32CB5" w:rsidRPr="009819DB" w:rsidRDefault="00E32CB5" w:rsidP="00E32CB5">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 cet.</w:t>
            </w:r>
          </w:p>
          <w:p w:rsidR="00E32CB5" w:rsidRPr="009819DB" w:rsidRDefault="00E32CB5" w:rsidP="00E32CB5">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plāns</w:t>
            </w:r>
          </w:p>
        </w:tc>
        <w:tc>
          <w:tcPr>
            <w:tcW w:w="487"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E32CB5" w:rsidRPr="009819DB" w:rsidRDefault="00E32CB5" w:rsidP="00E32CB5">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2011.g.</w:t>
            </w:r>
          </w:p>
          <w:p w:rsidR="00E32CB5" w:rsidRPr="009819DB" w:rsidRDefault="00E32CB5" w:rsidP="00E32CB5">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 cet.</w:t>
            </w:r>
          </w:p>
          <w:p w:rsidR="00E32CB5" w:rsidRPr="009819DB" w:rsidRDefault="00E32CB5" w:rsidP="00E32CB5">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izpilde</w:t>
            </w:r>
          </w:p>
        </w:tc>
        <w:tc>
          <w:tcPr>
            <w:tcW w:w="670"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E32CB5" w:rsidRPr="009819DB" w:rsidRDefault="00E32CB5" w:rsidP="00E32CB5">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2011.g. I cet.</w:t>
            </w:r>
          </w:p>
          <w:p w:rsidR="00E32CB5" w:rsidRPr="009819DB" w:rsidRDefault="00E32CB5" w:rsidP="00E32CB5">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izpilde pret</w:t>
            </w:r>
          </w:p>
          <w:p w:rsidR="00E32CB5" w:rsidRPr="009819DB" w:rsidRDefault="00E32CB5" w:rsidP="00E32CB5">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2010.g. I cet. izpildi</w:t>
            </w:r>
          </w:p>
        </w:tc>
        <w:tc>
          <w:tcPr>
            <w:tcW w:w="598"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E32CB5" w:rsidRPr="009819DB" w:rsidRDefault="00E32CB5" w:rsidP="00E32CB5">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2011.g.I cet.</w:t>
            </w:r>
          </w:p>
          <w:p w:rsidR="00E32CB5" w:rsidRPr="009819DB" w:rsidRDefault="00E32CB5" w:rsidP="00E32CB5">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izpilde pret</w:t>
            </w:r>
          </w:p>
          <w:p w:rsidR="00E32CB5" w:rsidRPr="009819DB" w:rsidRDefault="00E32CB5" w:rsidP="00E32CB5">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2011.g. I cet.</w:t>
            </w:r>
          </w:p>
          <w:p w:rsidR="00E32CB5" w:rsidRPr="009819DB" w:rsidRDefault="00E32CB5" w:rsidP="00E32CB5">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plānu</w:t>
            </w:r>
          </w:p>
        </w:tc>
        <w:tc>
          <w:tcPr>
            <w:tcW w:w="668"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E32CB5" w:rsidRPr="009819DB" w:rsidRDefault="00E32CB5" w:rsidP="00E32CB5">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2011.g. I cet.</w:t>
            </w:r>
          </w:p>
          <w:p w:rsidR="00E32CB5" w:rsidRPr="009819DB" w:rsidRDefault="00E32CB5" w:rsidP="00E32CB5">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izpilde pret 2010.g. I cet.</w:t>
            </w:r>
          </w:p>
          <w:p w:rsidR="00E32CB5" w:rsidRPr="009819DB" w:rsidRDefault="00E32CB5" w:rsidP="00E32CB5">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izpildi</w:t>
            </w:r>
          </w:p>
        </w:tc>
        <w:tc>
          <w:tcPr>
            <w:tcW w:w="532"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E32CB5" w:rsidRPr="009819DB" w:rsidRDefault="00E32CB5" w:rsidP="00E32CB5">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2011.g. I cet.</w:t>
            </w:r>
          </w:p>
          <w:p w:rsidR="00E32CB5" w:rsidRPr="009819DB" w:rsidRDefault="00E32CB5" w:rsidP="00E32CB5">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izpilde pret 2011.g. I cet. plāna</w:t>
            </w:r>
          </w:p>
        </w:tc>
      </w:tr>
      <w:tr w:rsidR="00E32CB5" w:rsidRPr="00244BE3" w:rsidTr="00E32CB5">
        <w:trPr>
          <w:trHeight w:val="20"/>
          <w:jc w:val="center"/>
        </w:trPr>
        <w:tc>
          <w:tcPr>
            <w:tcW w:w="1044"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E32CB5" w:rsidRPr="009819DB" w:rsidRDefault="00E32CB5" w:rsidP="00E32CB5">
            <w:pPr>
              <w:spacing w:after="0" w:line="240" w:lineRule="auto"/>
              <w:jc w:val="center"/>
              <w:rPr>
                <w:rFonts w:ascii="Times New Roman" w:hAnsi="Times New Roman"/>
                <w:i/>
                <w:color w:val="000000" w:themeColor="text1"/>
                <w:sz w:val="16"/>
                <w:szCs w:val="16"/>
                <w:lang w:eastAsia="lv-LV"/>
              </w:rPr>
            </w:pPr>
          </w:p>
        </w:tc>
        <w:tc>
          <w:tcPr>
            <w:tcW w:w="2756" w:type="pct"/>
            <w:gridSpan w:val="5"/>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E32CB5" w:rsidRPr="009819DB" w:rsidRDefault="00E32CB5" w:rsidP="00E32CB5">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tūkstošos latu</w:t>
            </w:r>
          </w:p>
        </w:tc>
        <w:tc>
          <w:tcPr>
            <w:tcW w:w="1200" w:type="pct"/>
            <w:gridSpan w:val="2"/>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E32CB5" w:rsidRPr="009819DB" w:rsidRDefault="00E32CB5" w:rsidP="00E32CB5">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w:t>
            </w:r>
          </w:p>
        </w:tc>
      </w:tr>
      <w:tr w:rsidR="00E32CB5" w:rsidRPr="00244BE3" w:rsidTr="00E32CB5">
        <w:trPr>
          <w:trHeight w:val="20"/>
          <w:jc w:val="center"/>
        </w:trPr>
        <w:tc>
          <w:tcPr>
            <w:tcW w:w="1044"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E32CB5" w:rsidRPr="009819DB" w:rsidRDefault="00E32CB5" w:rsidP="00E32CB5">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1</w:t>
            </w:r>
          </w:p>
        </w:tc>
        <w:tc>
          <w:tcPr>
            <w:tcW w:w="514"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E32CB5" w:rsidRPr="009819DB" w:rsidRDefault="00E32CB5" w:rsidP="00E32CB5">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2</w:t>
            </w:r>
          </w:p>
        </w:tc>
        <w:tc>
          <w:tcPr>
            <w:tcW w:w="487"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E32CB5" w:rsidRPr="009819DB" w:rsidRDefault="00E32CB5" w:rsidP="00E32CB5">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3</w:t>
            </w:r>
          </w:p>
        </w:tc>
        <w:tc>
          <w:tcPr>
            <w:tcW w:w="487"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E32CB5" w:rsidRPr="009819DB" w:rsidRDefault="00E32CB5" w:rsidP="00E32CB5">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4</w:t>
            </w:r>
          </w:p>
        </w:tc>
        <w:tc>
          <w:tcPr>
            <w:tcW w:w="670"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E32CB5" w:rsidRPr="009819DB" w:rsidRDefault="00E32CB5" w:rsidP="00E32CB5">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5 = 4-2</w:t>
            </w:r>
          </w:p>
        </w:tc>
        <w:tc>
          <w:tcPr>
            <w:tcW w:w="598"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E32CB5" w:rsidRPr="009819DB" w:rsidRDefault="00E32CB5" w:rsidP="00E32CB5">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6=4-3</w:t>
            </w:r>
          </w:p>
        </w:tc>
        <w:tc>
          <w:tcPr>
            <w:tcW w:w="668"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E32CB5" w:rsidRPr="009819DB" w:rsidRDefault="00E32CB5" w:rsidP="00E32CB5">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7=4/2*100-100</w:t>
            </w:r>
          </w:p>
        </w:tc>
        <w:tc>
          <w:tcPr>
            <w:tcW w:w="532"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E32CB5" w:rsidRPr="009819DB" w:rsidRDefault="00E32CB5" w:rsidP="00E32CB5">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8=4/3*100</w:t>
            </w:r>
          </w:p>
        </w:tc>
      </w:tr>
      <w:tr w:rsidR="00007AED" w:rsidRPr="00244BE3" w:rsidTr="00E32CB5">
        <w:trPr>
          <w:trHeight w:val="20"/>
          <w:jc w:val="center"/>
        </w:trPr>
        <w:tc>
          <w:tcPr>
            <w:tcW w:w="1044" w:type="pct"/>
            <w:tcBorders>
              <w:top w:val="outset" w:sz="6" w:space="0" w:color="000000"/>
              <w:left w:val="outset" w:sz="6" w:space="0" w:color="000000"/>
              <w:bottom w:val="outset" w:sz="6" w:space="0" w:color="000000"/>
              <w:right w:val="outset" w:sz="6" w:space="0" w:color="000000"/>
            </w:tcBorders>
            <w:shd w:val="clear" w:color="auto" w:fill="FFFFFF"/>
            <w:hideMark/>
          </w:tcPr>
          <w:p w:rsidR="00AE71CE" w:rsidRPr="00244BE3" w:rsidRDefault="00AE71CE" w:rsidP="00186ECA">
            <w:pPr>
              <w:spacing w:after="0" w:line="240" w:lineRule="auto"/>
              <w:rPr>
                <w:rFonts w:ascii="Times New Roman" w:eastAsia="Times New Roman" w:hAnsi="Times New Roman"/>
                <w:color w:val="000000" w:themeColor="text1"/>
                <w:sz w:val="20"/>
                <w:szCs w:val="20"/>
                <w:lang w:eastAsia="lv-LV"/>
              </w:rPr>
            </w:pPr>
            <w:r w:rsidRPr="00244BE3">
              <w:rPr>
                <w:rFonts w:ascii="Times New Roman" w:eastAsia="Times New Roman" w:hAnsi="Times New Roman"/>
                <w:b/>
                <w:bCs/>
                <w:color w:val="000000" w:themeColor="text1"/>
                <w:sz w:val="20"/>
                <w:szCs w:val="20"/>
                <w:lang w:eastAsia="lv-LV"/>
              </w:rPr>
              <w:t>Resursi izdevumu segšanai</w:t>
            </w:r>
          </w:p>
        </w:tc>
        <w:tc>
          <w:tcPr>
            <w:tcW w:w="514" w:type="pct"/>
            <w:tcBorders>
              <w:top w:val="outset" w:sz="6" w:space="0" w:color="000000"/>
              <w:left w:val="outset" w:sz="6" w:space="0" w:color="000000"/>
              <w:bottom w:val="outset" w:sz="6" w:space="0" w:color="000000"/>
              <w:right w:val="outset" w:sz="6" w:space="0" w:color="000000"/>
            </w:tcBorders>
            <w:shd w:val="clear" w:color="auto" w:fill="FFFFFF"/>
            <w:hideMark/>
          </w:tcPr>
          <w:p w:rsidR="00AE71CE" w:rsidRPr="00244BE3" w:rsidRDefault="00AE71CE" w:rsidP="00186ECA">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31 518</w:t>
            </w:r>
          </w:p>
        </w:tc>
        <w:tc>
          <w:tcPr>
            <w:tcW w:w="487" w:type="pct"/>
            <w:tcBorders>
              <w:top w:val="outset" w:sz="6" w:space="0" w:color="000000"/>
              <w:left w:val="outset" w:sz="6" w:space="0" w:color="000000"/>
              <w:bottom w:val="outset" w:sz="6" w:space="0" w:color="000000"/>
              <w:right w:val="outset" w:sz="6" w:space="0" w:color="000000"/>
            </w:tcBorders>
            <w:shd w:val="clear" w:color="auto" w:fill="FFFFFF"/>
            <w:hideMark/>
          </w:tcPr>
          <w:p w:rsidR="00AE71CE" w:rsidRPr="00244BE3" w:rsidRDefault="00AE71CE" w:rsidP="00186ECA">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31 000</w:t>
            </w:r>
          </w:p>
        </w:tc>
        <w:tc>
          <w:tcPr>
            <w:tcW w:w="487" w:type="pct"/>
            <w:tcBorders>
              <w:top w:val="outset" w:sz="6" w:space="0" w:color="000000"/>
              <w:left w:val="outset" w:sz="6" w:space="0" w:color="000000"/>
              <w:bottom w:val="outset" w:sz="6" w:space="0" w:color="000000"/>
              <w:right w:val="outset" w:sz="6" w:space="0" w:color="000000"/>
            </w:tcBorders>
            <w:shd w:val="clear" w:color="auto" w:fill="FFFFFF"/>
            <w:hideMark/>
          </w:tcPr>
          <w:p w:rsidR="00AE71CE" w:rsidRPr="00244BE3" w:rsidRDefault="00AE71CE" w:rsidP="00186ECA">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30 323</w:t>
            </w:r>
          </w:p>
        </w:tc>
        <w:tc>
          <w:tcPr>
            <w:tcW w:w="670" w:type="pct"/>
            <w:tcBorders>
              <w:top w:val="outset" w:sz="6" w:space="0" w:color="000000"/>
              <w:left w:val="outset" w:sz="6" w:space="0" w:color="000000"/>
              <w:bottom w:val="outset" w:sz="6" w:space="0" w:color="000000"/>
              <w:right w:val="outset" w:sz="6" w:space="0" w:color="000000"/>
            </w:tcBorders>
            <w:shd w:val="clear" w:color="auto" w:fill="FFFFFF"/>
            <w:hideMark/>
          </w:tcPr>
          <w:p w:rsidR="00AE71CE" w:rsidRPr="00244BE3" w:rsidRDefault="00AE71CE" w:rsidP="00186ECA">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-1 195</w:t>
            </w:r>
          </w:p>
        </w:tc>
        <w:tc>
          <w:tcPr>
            <w:tcW w:w="598" w:type="pct"/>
            <w:tcBorders>
              <w:top w:val="outset" w:sz="6" w:space="0" w:color="000000"/>
              <w:left w:val="outset" w:sz="6" w:space="0" w:color="000000"/>
              <w:bottom w:val="outset" w:sz="6" w:space="0" w:color="000000"/>
              <w:right w:val="outset" w:sz="6" w:space="0" w:color="000000"/>
            </w:tcBorders>
            <w:shd w:val="clear" w:color="auto" w:fill="FFFFFF"/>
          </w:tcPr>
          <w:p w:rsidR="00AE71CE" w:rsidRPr="00244BE3" w:rsidRDefault="00AE71CE" w:rsidP="00186ECA">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-677</w:t>
            </w:r>
          </w:p>
        </w:tc>
        <w:tc>
          <w:tcPr>
            <w:tcW w:w="668" w:type="pct"/>
            <w:tcBorders>
              <w:top w:val="outset" w:sz="6" w:space="0" w:color="000000"/>
              <w:left w:val="outset" w:sz="6" w:space="0" w:color="000000"/>
              <w:bottom w:val="outset" w:sz="6" w:space="0" w:color="000000"/>
              <w:right w:val="outset" w:sz="6" w:space="0" w:color="000000"/>
            </w:tcBorders>
            <w:shd w:val="clear" w:color="auto" w:fill="FFFFFF"/>
          </w:tcPr>
          <w:p w:rsidR="00AE71CE" w:rsidRPr="00244BE3" w:rsidRDefault="00AE71CE" w:rsidP="00186ECA">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-3,2</w:t>
            </w:r>
          </w:p>
        </w:tc>
        <w:tc>
          <w:tcPr>
            <w:tcW w:w="532" w:type="pct"/>
            <w:tcBorders>
              <w:top w:val="outset" w:sz="6" w:space="0" w:color="000000"/>
              <w:left w:val="outset" w:sz="6" w:space="0" w:color="000000"/>
              <w:bottom w:val="outset" w:sz="6" w:space="0" w:color="000000"/>
              <w:right w:val="outset" w:sz="6" w:space="0" w:color="000000"/>
            </w:tcBorders>
            <w:shd w:val="clear" w:color="auto" w:fill="FFFFFF"/>
          </w:tcPr>
          <w:p w:rsidR="00AE71CE" w:rsidRPr="00244BE3" w:rsidRDefault="00AE71CE" w:rsidP="00186ECA">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97,8</w:t>
            </w:r>
          </w:p>
        </w:tc>
      </w:tr>
      <w:tr w:rsidR="00007AED" w:rsidRPr="00244BE3" w:rsidTr="00E32CB5">
        <w:trPr>
          <w:trHeight w:val="20"/>
          <w:jc w:val="center"/>
        </w:trPr>
        <w:tc>
          <w:tcPr>
            <w:tcW w:w="1044" w:type="pct"/>
            <w:tcBorders>
              <w:top w:val="outset" w:sz="6" w:space="0" w:color="000000"/>
              <w:left w:val="outset" w:sz="6" w:space="0" w:color="000000"/>
              <w:bottom w:val="outset" w:sz="6" w:space="0" w:color="000000"/>
              <w:right w:val="outset" w:sz="6" w:space="0" w:color="000000"/>
            </w:tcBorders>
            <w:shd w:val="clear" w:color="auto" w:fill="FFFFFF"/>
            <w:hideMark/>
          </w:tcPr>
          <w:p w:rsidR="00AE71CE" w:rsidRPr="00244BE3" w:rsidRDefault="00AE71CE" w:rsidP="00186ECA">
            <w:pPr>
              <w:spacing w:after="0" w:line="240" w:lineRule="auto"/>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Ieņēmumi no maksas pakalpojumiem un citi pašu ieņēmumi</w:t>
            </w:r>
          </w:p>
        </w:tc>
        <w:tc>
          <w:tcPr>
            <w:tcW w:w="514" w:type="pct"/>
            <w:tcBorders>
              <w:top w:val="outset" w:sz="6" w:space="0" w:color="000000"/>
              <w:left w:val="outset" w:sz="6" w:space="0" w:color="000000"/>
              <w:bottom w:val="outset" w:sz="6" w:space="0" w:color="000000"/>
              <w:right w:val="outset" w:sz="6" w:space="0" w:color="000000"/>
            </w:tcBorders>
            <w:shd w:val="clear" w:color="auto" w:fill="FFFFFF"/>
            <w:hideMark/>
          </w:tcPr>
          <w:p w:rsidR="00AE71CE" w:rsidRPr="00244BE3" w:rsidRDefault="00AE71CE" w:rsidP="00186ECA">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1 504</w:t>
            </w:r>
          </w:p>
        </w:tc>
        <w:tc>
          <w:tcPr>
            <w:tcW w:w="487" w:type="pct"/>
            <w:tcBorders>
              <w:top w:val="outset" w:sz="6" w:space="0" w:color="000000"/>
              <w:left w:val="outset" w:sz="6" w:space="0" w:color="000000"/>
              <w:bottom w:val="outset" w:sz="6" w:space="0" w:color="000000"/>
              <w:right w:val="outset" w:sz="6" w:space="0" w:color="000000"/>
            </w:tcBorders>
            <w:shd w:val="clear" w:color="auto" w:fill="FFFFFF"/>
            <w:hideMark/>
          </w:tcPr>
          <w:p w:rsidR="00AE71CE" w:rsidRPr="00244BE3" w:rsidRDefault="00AE71CE" w:rsidP="00186ECA">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1 669</w:t>
            </w:r>
          </w:p>
        </w:tc>
        <w:tc>
          <w:tcPr>
            <w:tcW w:w="487" w:type="pct"/>
            <w:tcBorders>
              <w:top w:val="outset" w:sz="6" w:space="0" w:color="000000"/>
              <w:left w:val="outset" w:sz="6" w:space="0" w:color="000000"/>
              <w:bottom w:val="outset" w:sz="6" w:space="0" w:color="000000"/>
              <w:right w:val="outset" w:sz="6" w:space="0" w:color="000000"/>
            </w:tcBorders>
            <w:shd w:val="clear" w:color="auto" w:fill="FFFFFF"/>
            <w:hideMark/>
          </w:tcPr>
          <w:p w:rsidR="00AE71CE" w:rsidRPr="00244BE3" w:rsidRDefault="00AE71CE" w:rsidP="00186ECA">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1 355</w:t>
            </w:r>
          </w:p>
        </w:tc>
        <w:tc>
          <w:tcPr>
            <w:tcW w:w="670" w:type="pct"/>
            <w:tcBorders>
              <w:top w:val="outset" w:sz="6" w:space="0" w:color="000000"/>
              <w:left w:val="outset" w:sz="6" w:space="0" w:color="000000"/>
              <w:bottom w:val="outset" w:sz="6" w:space="0" w:color="000000"/>
              <w:right w:val="outset" w:sz="6" w:space="0" w:color="000000"/>
            </w:tcBorders>
            <w:shd w:val="clear" w:color="auto" w:fill="FFFFFF"/>
            <w:hideMark/>
          </w:tcPr>
          <w:p w:rsidR="00AE71CE" w:rsidRPr="00244BE3" w:rsidRDefault="00AE71CE" w:rsidP="00186ECA">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-149</w:t>
            </w:r>
          </w:p>
        </w:tc>
        <w:tc>
          <w:tcPr>
            <w:tcW w:w="598" w:type="pct"/>
            <w:tcBorders>
              <w:top w:val="outset" w:sz="6" w:space="0" w:color="000000"/>
              <w:left w:val="outset" w:sz="6" w:space="0" w:color="000000"/>
              <w:bottom w:val="outset" w:sz="6" w:space="0" w:color="000000"/>
              <w:right w:val="outset" w:sz="6" w:space="0" w:color="000000"/>
            </w:tcBorders>
            <w:shd w:val="clear" w:color="auto" w:fill="FFFFFF"/>
          </w:tcPr>
          <w:p w:rsidR="00AE71CE" w:rsidRPr="00244BE3" w:rsidRDefault="00AE71CE" w:rsidP="00186ECA">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-314</w:t>
            </w:r>
          </w:p>
        </w:tc>
        <w:tc>
          <w:tcPr>
            <w:tcW w:w="668" w:type="pct"/>
            <w:tcBorders>
              <w:top w:val="outset" w:sz="6" w:space="0" w:color="000000"/>
              <w:left w:val="outset" w:sz="6" w:space="0" w:color="000000"/>
              <w:bottom w:val="outset" w:sz="6" w:space="0" w:color="000000"/>
              <w:right w:val="outset" w:sz="6" w:space="0" w:color="000000"/>
            </w:tcBorders>
            <w:shd w:val="clear" w:color="auto" w:fill="FFFFFF"/>
          </w:tcPr>
          <w:p w:rsidR="00AE71CE" w:rsidRPr="00244BE3" w:rsidRDefault="00AE71CE" w:rsidP="00186ECA">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-9,9</w:t>
            </w:r>
          </w:p>
        </w:tc>
        <w:tc>
          <w:tcPr>
            <w:tcW w:w="532" w:type="pct"/>
            <w:tcBorders>
              <w:top w:val="outset" w:sz="6" w:space="0" w:color="000000"/>
              <w:left w:val="outset" w:sz="6" w:space="0" w:color="000000"/>
              <w:bottom w:val="outset" w:sz="6" w:space="0" w:color="000000"/>
              <w:right w:val="outset" w:sz="6" w:space="0" w:color="000000"/>
            </w:tcBorders>
            <w:shd w:val="clear" w:color="auto" w:fill="FFFFFF"/>
          </w:tcPr>
          <w:p w:rsidR="00AE71CE" w:rsidRPr="00244BE3" w:rsidRDefault="00AE71CE" w:rsidP="00186ECA">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81,2</w:t>
            </w:r>
          </w:p>
        </w:tc>
      </w:tr>
      <w:tr w:rsidR="00007AED" w:rsidRPr="00244BE3" w:rsidTr="00E32CB5">
        <w:trPr>
          <w:trHeight w:val="20"/>
          <w:jc w:val="center"/>
        </w:trPr>
        <w:tc>
          <w:tcPr>
            <w:tcW w:w="1044" w:type="pct"/>
            <w:tcBorders>
              <w:top w:val="outset" w:sz="6" w:space="0" w:color="000000"/>
              <w:left w:val="outset" w:sz="6" w:space="0" w:color="000000"/>
              <w:bottom w:val="outset" w:sz="6" w:space="0" w:color="000000"/>
              <w:right w:val="outset" w:sz="6" w:space="0" w:color="000000"/>
            </w:tcBorders>
            <w:shd w:val="clear" w:color="auto" w:fill="FFFFFF"/>
            <w:hideMark/>
          </w:tcPr>
          <w:p w:rsidR="00AE71CE" w:rsidRPr="00244BE3" w:rsidRDefault="00AE71CE" w:rsidP="00186ECA">
            <w:pPr>
              <w:spacing w:after="0" w:line="240" w:lineRule="auto"/>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Ārvalstu finanšu palīdzība iestādes ieņēmumos</w:t>
            </w:r>
          </w:p>
        </w:tc>
        <w:tc>
          <w:tcPr>
            <w:tcW w:w="514" w:type="pct"/>
            <w:tcBorders>
              <w:top w:val="outset" w:sz="6" w:space="0" w:color="000000"/>
              <w:left w:val="outset" w:sz="6" w:space="0" w:color="000000"/>
              <w:bottom w:val="outset" w:sz="6" w:space="0" w:color="000000"/>
              <w:right w:val="outset" w:sz="6" w:space="0" w:color="000000"/>
            </w:tcBorders>
            <w:shd w:val="clear" w:color="auto" w:fill="FFFFFF"/>
            <w:hideMark/>
          </w:tcPr>
          <w:p w:rsidR="00AE71CE" w:rsidRPr="00244BE3" w:rsidRDefault="00AE71CE" w:rsidP="00186ECA">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0</w:t>
            </w:r>
          </w:p>
        </w:tc>
        <w:tc>
          <w:tcPr>
            <w:tcW w:w="487" w:type="pct"/>
            <w:tcBorders>
              <w:top w:val="outset" w:sz="6" w:space="0" w:color="000000"/>
              <w:left w:val="outset" w:sz="6" w:space="0" w:color="000000"/>
              <w:bottom w:val="outset" w:sz="6" w:space="0" w:color="000000"/>
              <w:right w:val="outset" w:sz="6" w:space="0" w:color="000000"/>
            </w:tcBorders>
            <w:shd w:val="clear" w:color="auto" w:fill="FFFFFF"/>
            <w:hideMark/>
          </w:tcPr>
          <w:p w:rsidR="00AE71CE" w:rsidRPr="00244BE3" w:rsidRDefault="00AE71CE" w:rsidP="00186ECA">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0</w:t>
            </w:r>
          </w:p>
        </w:tc>
        <w:tc>
          <w:tcPr>
            <w:tcW w:w="487" w:type="pct"/>
            <w:tcBorders>
              <w:top w:val="outset" w:sz="6" w:space="0" w:color="000000"/>
              <w:left w:val="outset" w:sz="6" w:space="0" w:color="000000"/>
              <w:bottom w:val="outset" w:sz="6" w:space="0" w:color="000000"/>
              <w:right w:val="outset" w:sz="6" w:space="0" w:color="000000"/>
            </w:tcBorders>
            <w:shd w:val="clear" w:color="auto" w:fill="FFFFFF"/>
            <w:hideMark/>
          </w:tcPr>
          <w:p w:rsidR="00AE71CE" w:rsidRPr="00244BE3" w:rsidRDefault="00AE71CE" w:rsidP="00186ECA">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0</w:t>
            </w:r>
          </w:p>
        </w:tc>
        <w:tc>
          <w:tcPr>
            <w:tcW w:w="670" w:type="pct"/>
            <w:tcBorders>
              <w:top w:val="outset" w:sz="6" w:space="0" w:color="000000"/>
              <w:left w:val="outset" w:sz="6" w:space="0" w:color="000000"/>
              <w:bottom w:val="outset" w:sz="6" w:space="0" w:color="000000"/>
              <w:right w:val="outset" w:sz="6" w:space="0" w:color="000000"/>
            </w:tcBorders>
            <w:shd w:val="clear" w:color="auto" w:fill="FFFFFF"/>
            <w:hideMark/>
          </w:tcPr>
          <w:p w:rsidR="00AE71CE" w:rsidRPr="00244BE3" w:rsidRDefault="00AE71CE" w:rsidP="00186ECA">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0</w:t>
            </w:r>
          </w:p>
        </w:tc>
        <w:tc>
          <w:tcPr>
            <w:tcW w:w="598" w:type="pct"/>
            <w:tcBorders>
              <w:top w:val="outset" w:sz="6" w:space="0" w:color="000000"/>
              <w:left w:val="outset" w:sz="6" w:space="0" w:color="000000"/>
              <w:bottom w:val="outset" w:sz="6" w:space="0" w:color="000000"/>
              <w:right w:val="outset" w:sz="6" w:space="0" w:color="000000"/>
            </w:tcBorders>
            <w:shd w:val="clear" w:color="auto" w:fill="FFFFFF"/>
          </w:tcPr>
          <w:p w:rsidR="00AE71CE" w:rsidRPr="00244BE3" w:rsidRDefault="00AE71CE" w:rsidP="00186ECA">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0</w:t>
            </w:r>
          </w:p>
        </w:tc>
        <w:tc>
          <w:tcPr>
            <w:tcW w:w="668" w:type="pct"/>
            <w:tcBorders>
              <w:top w:val="outset" w:sz="6" w:space="0" w:color="000000"/>
              <w:left w:val="outset" w:sz="6" w:space="0" w:color="000000"/>
              <w:bottom w:val="outset" w:sz="6" w:space="0" w:color="000000"/>
              <w:right w:val="outset" w:sz="6" w:space="0" w:color="000000"/>
            </w:tcBorders>
            <w:shd w:val="clear" w:color="auto" w:fill="FFFFFF"/>
          </w:tcPr>
          <w:p w:rsidR="00AE71CE" w:rsidRPr="00244BE3" w:rsidRDefault="00AE71CE" w:rsidP="00186ECA">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0</w:t>
            </w:r>
          </w:p>
        </w:tc>
        <w:tc>
          <w:tcPr>
            <w:tcW w:w="532" w:type="pct"/>
            <w:tcBorders>
              <w:top w:val="outset" w:sz="6" w:space="0" w:color="000000"/>
              <w:left w:val="outset" w:sz="6" w:space="0" w:color="000000"/>
              <w:bottom w:val="outset" w:sz="6" w:space="0" w:color="000000"/>
              <w:right w:val="outset" w:sz="6" w:space="0" w:color="000000"/>
            </w:tcBorders>
            <w:shd w:val="clear" w:color="auto" w:fill="FFFFFF"/>
          </w:tcPr>
          <w:p w:rsidR="00AE71CE" w:rsidRPr="00244BE3" w:rsidRDefault="00AE71CE" w:rsidP="00186ECA">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0</w:t>
            </w:r>
          </w:p>
        </w:tc>
      </w:tr>
      <w:tr w:rsidR="00007AED" w:rsidRPr="00244BE3" w:rsidTr="00E32CB5">
        <w:trPr>
          <w:trHeight w:val="20"/>
          <w:jc w:val="center"/>
        </w:trPr>
        <w:tc>
          <w:tcPr>
            <w:tcW w:w="1044" w:type="pct"/>
            <w:tcBorders>
              <w:top w:val="outset" w:sz="6" w:space="0" w:color="000000"/>
              <w:left w:val="outset" w:sz="6" w:space="0" w:color="000000"/>
              <w:bottom w:val="outset" w:sz="6" w:space="0" w:color="000000"/>
              <w:right w:val="outset" w:sz="6" w:space="0" w:color="000000"/>
            </w:tcBorders>
            <w:shd w:val="clear" w:color="auto" w:fill="FFFFFF"/>
            <w:hideMark/>
          </w:tcPr>
          <w:p w:rsidR="00AE71CE" w:rsidRPr="00244BE3" w:rsidRDefault="00AE71CE" w:rsidP="00186ECA">
            <w:pPr>
              <w:spacing w:after="0" w:line="240" w:lineRule="auto"/>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Transferti</w:t>
            </w:r>
          </w:p>
        </w:tc>
        <w:tc>
          <w:tcPr>
            <w:tcW w:w="514" w:type="pct"/>
            <w:tcBorders>
              <w:top w:val="outset" w:sz="6" w:space="0" w:color="000000"/>
              <w:left w:val="outset" w:sz="6" w:space="0" w:color="000000"/>
              <w:bottom w:val="outset" w:sz="6" w:space="0" w:color="000000"/>
              <w:right w:val="outset" w:sz="6" w:space="0" w:color="000000"/>
            </w:tcBorders>
            <w:shd w:val="clear" w:color="auto" w:fill="FFFFFF"/>
            <w:hideMark/>
          </w:tcPr>
          <w:p w:rsidR="00AE71CE" w:rsidRPr="00244BE3" w:rsidRDefault="00AE71CE" w:rsidP="00186ECA">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0</w:t>
            </w:r>
          </w:p>
        </w:tc>
        <w:tc>
          <w:tcPr>
            <w:tcW w:w="487" w:type="pct"/>
            <w:tcBorders>
              <w:top w:val="outset" w:sz="6" w:space="0" w:color="000000"/>
              <w:left w:val="outset" w:sz="6" w:space="0" w:color="000000"/>
              <w:bottom w:val="outset" w:sz="6" w:space="0" w:color="000000"/>
              <w:right w:val="outset" w:sz="6" w:space="0" w:color="000000"/>
            </w:tcBorders>
            <w:shd w:val="clear" w:color="auto" w:fill="FFFFFF"/>
            <w:hideMark/>
          </w:tcPr>
          <w:p w:rsidR="00AE71CE" w:rsidRPr="00244BE3" w:rsidRDefault="00AE71CE" w:rsidP="00186ECA">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400</w:t>
            </w:r>
          </w:p>
        </w:tc>
        <w:tc>
          <w:tcPr>
            <w:tcW w:w="487" w:type="pct"/>
            <w:tcBorders>
              <w:top w:val="outset" w:sz="6" w:space="0" w:color="000000"/>
              <w:left w:val="outset" w:sz="6" w:space="0" w:color="000000"/>
              <w:bottom w:val="outset" w:sz="6" w:space="0" w:color="000000"/>
              <w:right w:val="outset" w:sz="6" w:space="0" w:color="000000"/>
            </w:tcBorders>
            <w:shd w:val="clear" w:color="auto" w:fill="FFFFFF"/>
            <w:hideMark/>
          </w:tcPr>
          <w:p w:rsidR="00AE71CE" w:rsidRPr="00244BE3" w:rsidRDefault="00AE71CE" w:rsidP="00186ECA">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37</w:t>
            </w:r>
          </w:p>
        </w:tc>
        <w:tc>
          <w:tcPr>
            <w:tcW w:w="670" w:type="pct"/>
            <w:tcBorders>
              <w:top w:val="outset" w:sz="6" w:space="0" w:color="000000"/>
              <w:left w:val="outset" w:sz="6" w:space="0" w:color="000000"/>
              <w:bottom w:val="outset" w:sz="6" w:space="0" w:color="000000"/>
              <w:right w:val="outset" w:sz="6" w:space="0" w:color="000000"/>
            </w:tcBorders>
            <w:shd w:val="clear" w:color="auto" w:fill="FFFFFF"/>
            <w:hideMark/>
          </w:tcPr>
          <w:p w:rsidR="00AE71CE" w:rsidRPr="00244BE3" w:rsidRDefault="00AE71CE" w:rsidP="00186ECA">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37</w:t>
            </w:r>
          </w:p>
        </w:tc>
        <w:tc>
          <w:tcPr>
            <w:tcW w:w="598" w:type="pct"/>
            <w:tcBorders>
              <w:top w:val="outset" w:sz="6" w:space="0" w:color="000000"/>
              <w:left w:val="outset" w:sz="6" w:space="0" w:color="000000"/>
              <w:bottom w:val="outset" w:sz="6" w:space="0" w:color="000000"/>
              <w:right w:val="outset" w:sz="6" w:space="0" w:color="000000"/>
            </w:tcBorders>
            <w:shd w:val="clear" w:color="auto" w:fill="FFFFFF"/>
          </w:tcPr>
          <w:p w:rsidR="00AE71CE" w:rsidRPr="00244BE3" w:rsidRDefault="00AE71CE" w:rsidP="00186ECA">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-363</w:t>
            </w:r>
          </w:p>
        </w:tc>
        <w:tc>
          <w:tcPr>
            <w:tcW w:w="668" w:type="pct"/>
            <w:tcBorders>
              <w:top w:val="outset" w:sz="6" w:space="0" w:color="000000"/>
              <w:left w:val="outset" w:sz="6" w:space="0" w:color="000000"/>
              <w:bottom w:val="outset" w:sz="6" w:space="0" w:color="000000"/>
              <w:right w:val="outset" w:sz="6" w:space="0" w:color="000000"/>
            </w:tcBorders>
            <w:shd w:val="clear" w:color="auto" w:fill="FFFFFF"/>
          </w:tcPr>
          <w:p w:rsidR="00AE71CE" w:rsidRPr="00244BE3" w:rsidRDefault="00AE71CE" w:rsidP="00186ECA">
            <w:pPr>
              <w:spacing w:after="0" w:line="240" w:lineRule="auto"/>
              <w:jc w:val="center"/>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w:t>
            </w:r>
          </w:p>
        </w:tc>
        <w:tc>
          <w:tcPr>
            <w:tcW w:w="532" w:type="pct"/>
            <w:tcBorders>
              <w:top w:val="outset" w:sz="6" w:space="0" w:color="000000"/>
              <w:left w:val="outset" w:sz="6" w:space="0" w:color="000000"/>
              <w:bottom w:val="outset" w:sz="6" w:space="0" w:color="000000"/>
              <w:right w:val="outset" w:sz="6" w:space="0" w:color="000000"/>
            </w:tcBorders>
            <w:shd w:val="clear" w:color="auto" w:fill="FFFFFF"/>
          </w:tcPr>
          <w:p w:rsidR="00AE71CE" w:rsidRPr="00244BE3" w:rsidRDefault="00AE71CE" w:rsidP="00186ECA">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9,2</w:t>
            </w:r>
          </w:p>
        </w:tc>
      </w:tr>
      <w:tr w:rsidR="00007AED" w:rsidRPr="00244BE3" w:rsidTr="00E32CB5">
        <w:trPr>
          <w:trHeight w:val="20"/>
          <w:jc w:val="center"/>
        </w:trPr>
        <w:tc>
          <w:tcPr>
            <w:tcW w:w="1044" w:type="pct"/>
            <w:tcBorders>
              <w:top w:val="outset" w:sz="6" w:space="0" w:color="000000"/>
              <w:left w:val="outset" w:sz="6" w:space="0" w:color="000000"/>
              <w:bottom w:val="outset" w:sz="6" w:space="0" w:color="000000"/>
              <w:right w:val="outset" w:sz="6" w:space="0" w:color="000000"/>
            </w:tcBorders>
            <w:shd w:val="clear" w:color="auto" w:fill="FFFFFF"/>
            <w:hideMark/>
          </w:tcPr>
          <w:p w:rsidR="00AE71CE" w:rsidRPr="00244BE3" w:rsidRDefault="00AE71CE" w:rsidP="00186ECA">
            <w:pPr>
              <w:spacing w:after="0" w:line="240" w:lineRule="auto"/>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Dotācija no vispārējiem ieņēmumiem</w:t>
            </w:r>
          </w:p>
        </w:tc>
        <w:tc>
          <w:tcPr>
            <w:tcW w:w="514" w:type="pct"/>
            <w:tcBorders>
              <w:top w:val="outset" w:sz="6" w:space="0" w:color="000000"/>
              <w:left w:val="outset" w:sz="6" w:space="0" w:color="000000"/>
              <w:bottom w:val="outset" w:sz="6" w:space="0" w:color="000000"/>
              <w:right w:val="outset" w:sz="6" w:space="0" w:color="000000"/>
            </w:tcBorders>
            <w:shd w:val="clear" w:color="auto" w:fill="FFFFFF"/>
            <w:hideMark/>
          </w:tcPr>
          <w:p w:rsidR="00AE71CE" w:rsidRPr="00244BE3" w:rsidRDefault="00AE71CE" w:rsidP="00186ECA">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30 014</w:t>
            </w:r>
          </w:p>
        </w:tc>
        <w:tc>
          <w:tcPr>
            <w:tcW w:w="487" w:type="pct"/>
            <w:tcBorders>
              <w:top w:val="outset" w:sz="6" w:space="0" w:color="000000"/>
              <w:left w:val="outset" w:sz="6" w:space="0" w:color="000000"/>
              <w:bottom w:val="outset" w:sz="6" w:space="0" w:color="000000"/>
              <w:right w:val="outset" w:sz="6" w:space="0" w:color="000000"/>
            </w:tcBorders>
            <w:shd w:val="clear" w:color="auto" w:fill="FFFFFF"/>
            <w:hideMark/>
          </w:tcPr>
          <w:p w:rsidR="00AE71CE" w:rsidRPr="00244BE3" w:rsidRDefault="00AE71CE" w:rsidP="00186ECA">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28 931</w:t>
            </w:r>
          </w:p>
        </w:tc>
        <w:tc>
          <w:tcPr>
            <w:tcW w:w="487" w:type="pct"/>
            <w:tcBorders>
              <w:top w:val="outset" w:sz="6" w:space="0" w:color="000000"/>
              <w:left w:val="outset" w:sz="6" w:space="0" w:color="000000"/>
              <w:bottom w:val="outset" w:sz="6" w:space="0" w:color="000000"/>
              <w:right w:val="outset" w:sz="6" w:space="0" w:color="000000"/>
            </w:tcBorders>
            <w:shd w:val="clear" w:color="auto" w:fill="FFFFFF"/>
            <w:hideMark/>
          </w:tcPr>
          <w:p w:rsidR="00AE71CE" w:rsidRPr="00244BE3" w:rsidRDefault="00AE71CE" w:rsidP="00186ECA">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28 931</w:t>
            </w:r>
          </w:p>
        </w:tc>
        <w:tc>
          <w:tcPr>
            <w:tcW w:w="670" w:type="pct"/>
            <w:tcBorders>
              <w:top w:val="outset" w:sz="6" w:space="0" w:color="000000"/>
              <w:left w:val="outset" w:sz="6" w:space="0" w:color="000000"/>
              <w:bottom w:val="outset" w:sz="6" w:space="0" w:color="000000"/>
              <w:right w:val="outset" w:sz="6" w:space="0" w:color="000000"/>
            </w:tcBorders>
            <w:shd w:val="clear" w:color="auto" w:fill="FFFFFF"/>
            <w:hideMark/>
          </w:tcPr>
          <w:p w:rsidR="00AE71CE" w:rsidRPr="00244BE3" w:rsidRDefault="00AE71CE" w:rsidP="00186ECA">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-1 083</w:t>
            </w:r>
          </w:p>
        </w:tc>
        <w:tc>
          <w:tcPr>
            <w:tcW w:w="598" w:type="pct"/>
            <w:tcBorders>
              <w:top w:val="outset" w:sz="6" w:space="0" w:color="000000"/>
              <w:left w:val="outset" w:sz="6" w:space="0" w:color="000000"/>
              <w:bottom w:val="outset" w:sz="6" w:space="0" w:color="000000"/>
              <w:right w:val="outset" w:sz="6" w:space="0" w:color="000000"/>
            </w:tcBorders>
            <w:shd w:val="clear" w:color="auto" w:fill="FFFFFF"/>
          </w:tcPr>
          <w:p w:rsidR="00AE71CE" w:rsidRPr="00244BE3" w:rsidRDefault="00AE71CE" w:rsidP="00186ECA">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0</w:t>
            </w:r>
          </w:p>
        </w:tc>
        <w:tc>
          <w:tcPr>
            <w:tcW w:w="668" w:type="pct"/>
            <w:tcBorders>
              <w:top w:val="outset" w:sz="6" w:space="0" w:color="000000"/>
              <w:left w:val="outset" w:sz="6" w:space="0" w:color="000000"/>
              <w:bottom w:val="outset" w:sz="6" w:space="0" w:color="000000"/>
              <w:right w:val="outset" w:sz="6" w:space="0" w:color="000000"/>
            </w:tcBorders>
            <w:shd w:val="clear" w:color="auto" w:fill="FFFFFF"/>
          </w:tcPr>
          <w:p w:rsidR="00AE71CE" w:rsidRPr="00244BE3" w:rsidRDefault="00AE71CE" w:rsidP="00186ECA">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-3,6</w:t>
            </w:r>
          </w:p>
        </w:tc>
        <w:tc>
          <w:tcPr>
            <w:tcW w:w="532" w:type="pct"/>
            <w:tcBorders>
              <w:top w:val="outset" w:sz="6" w:space="0" w:color="000000"/>
              <w:left w:val="outset" w:sz="6" w:space="0" w:color="000000"/>
              <w:bottom w:val="outset" w:sz="6" w:space="0" w:color="000000"/>
              <w:right w:val="outset" w:sz="6" w:space="0" w:color="000000"/>
            </w:tcBorders>
            <w:shd w:val="clear" w:color="auto" w:fill="FFFFFF"/>
          </w:tcPr>
          <w:p w:rsidR="00AE71CE" w:rsidRPr="00244BE3" w:rsidRDefault="00AE71CE" w:rsidP="00186ECA">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100,0</w:t>
            </w:r>
          </w:p>
        </w:tc>
      </w:tr>
      <w:tr w:rsidR="00007AED" w:rsidRPr="00244BE3" w:rsidTr="00E32CB5">
        <w:trPr>
          <w:trHeight w:val="20"/>
          <w:jc w:val="center"/>
        </w:trPr>
        <w:tc>
          <w:tcPr>
            <w:tcW w:w="1044" w:type="pct"/>
            <w:tcBorders>
              <w:top w:val="outset" w:sz="6" w:space="0" w:color="000000"/>
              <w:left w:val="outset" w:sz="6" w:space="0" w:color="000000"/>
              <w:bottom w:val="outset" w:sz="6" w:space="0" w:color="000000"/>
              <w:right w:val="outset" w:sz="6" w:space="0" w:color="000000"/>
            </w:tcBorders>
            <w:shd w:val="clear" w:color="auto" w:fill="FFFFFF"/>
            <w:hideMark/>
          </w:tcPr>
          <w:p w:rsidR="00AE71CE" w:rsidRPr="00244BE3" w:rsidRDefault="00AE71CE" w:rsidP="00186ECA">
            <w:pPr>
              <w:spacing w:after="0" w:line="240" w:lineRule="auto"/>
              <w:rPr>
                <w:rFonts w:ascii="Times New Roman" w:eastAsia="Times New Roman" w:hAnsi="Times New Roman"/>
                <w:color w:val="000000" w:themeColor="text1"/>
                <w:sz w:val="20"/>
                <w:szCs w:val="20"/>
                <w:lang w:eastAsia="lv-LV"/>
              </w:rPr>
            </w:pPr>
            <w:r w:rsidRPr="00244BE3">
              <w:rPr>
                <w:rFonts w:ascii="Times New Roman" w:eastAsia="Times New Roman" w:hAnsi="Times New Roman"/>
                <w:b/>
                <w:bCs/>
                <w:color w:val="000000" w:themeColor="text1"/>
                <w:sz w:val="20"/>
                <w:szCs w:val="20"/>
                <w:lang w:eastAsia="lv-LV"/>
              </w:rPr>
              <w:t>Izdevumi – kopā</w:t>
            </w:r>
          </w:p>
        </w:tc>
        <w:tc>
          <w:tcPr>
            <w:tcW w:w="514" w:type="pct"/>
            <w:tcBorders>
              <w:top w:val="outset" w:sz="6" w:space="0" w:color="000000"/>
              <w:left w:val="outset" w:sz="6" w:space="0" w:color="000000"/>
              <w:bottom w:val="outset" w:sz="6" w:space="0" w:color="000000"/>
              <w:right w:val="outset" w:sz="6" w:space="0" w:color="000000"/>
            </w:tcBorders>
            <w:shd w:val="clear" w:color="auto" w:fill="FFFFFF"/>
            <w:hideMark/>
          </w:tcPr>
          <w:p w:rsidR="00AE71CE" w:rsidRPr="00244BE3" w:rsidRDefault="00AE71CE" w:rsidP="00186ECA">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29 821</w:t>
            </w:r>
          </w:p>
        </w:tc>
        <w:tc>
          <w:tcPr>
            <w:tcW w:w="487" w:type="pct"/>
            <w:tcBorders>
              <w:top w:val="outset" w:sz="6" w:space="0" w:color="000000"/>
              <w:left w:val="outset" w:sz="6" w:space="0" w:color="000000"/>
              <w:bottom w:val="outset" w:sz="6" w:space="0" w:color="000000"/>
              <w:right w:val="outset" w:sz="6" w:space="0" w:color="000000"/>
            </w:tcBorders>
            <w:shd w:val="clear" w:color="auto" w:fill="FFFFFF"/>
            <w:hideMark/>
          </w:tcPr>
          <w:p w:rsidR="00AE71CE" w:rsidRPr="00244BE3" w:rsidRDefault="00AE71CE" w:rsidP="00186ECA">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30 944</w:t>
            </w:r>
          </w:p>
        </w:tc>
        <w:tc>
          <w:tcPr>
            <w:tcW w:w="487" w:type="pct"/>
            <w:tcBorders>
              <w:top w:val="outset" w:sz="6" w:space="0" w:color="000000"/>
              <w:left w:val="outset" w:sz="6" w:space="0" w:color="000000"/>
              <w:bottom w:val="outset" w:sz="6" w:space="0" w:color="000000"/>
              <w:right w:val="outset" w:sz="6" w:space="0" w:color="000000"/>
            </w:tcBorders>
            <w:shd w:val="clear" w:color="auto" w:fill="FFFFFF"/>
            <w:hideMark/>
          </w:tcPr>
          <w:p w:rsidR="00AE71CE" w:rsidRPr="00244BE3" w:rsidRDefault="00AE71CE" w:rsidP="00186ECA">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28 083</w:t>
            </w:r>
          </w:p>
        </w:tc>
        <w:tc>
          <w:tcPr>
            <w:tcW w:w="670" w:type="pct"/>
            <w:tcBorders>
              <w:top w:val="outset" w:sz="6" w:space="0" w:color="000000"/>
              <w:left w:val="outset" w:sz="6" w:space="0" w:color="000000"/>
              <w:bottom w:val="outset" w:sz="6" w:space="0" w:color="000000"/>
              <w:right w:val="outset" w:sz="6" w:space="0" w:color="000000"/>
            </w:tcBorders>
            <w:shd w:val="clear" w:color="auto" w:fill="FFFFFF"/>
            <w:hideMark/>
          </w:tcPr>
          <w:p w:rsidR="00AE71CE" w:rsidRPr="00244BE3" w:rsidRDefault="00AE71CE" w:rsidP="00186ECA">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-1 738</w:t>
            </w:r>
          </w:p>
        </w:tc>
        <w:tc>
          <w:tcPr>
            <w:tcW w:w="598" w:type="pct"/>
            <w:tcBorders>
              <w:top w:val="outset" w:sz="6" w:space="0" w:color="000000"/>
              <w:left w:val="outset" w:sz="6" w:space="0" w:color="000000"/>
              <w:bottom w:val="outset" w:sz="6" w:space="0" w:color="000000"/>
              <w:right w:val="outset" w:sz="6" w:space="0" w:color="000000"/>
            </w:tcBorders>
            <w:shd w:val="clear" w:color="auto" w:fill="FFFFFF"/>
          </w:tcPr>
          <w:p w:rsidR="00AE71CE" w:rsidRPr="00244BE3" w:rsidRDefault="00AE71CE" w:rsidP="00186ECA">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-2 861</w:t>
            </w:r>
          </w:p>
        </w:tc>
        <w:tc>
          <w:tcPr>
            <w:tcW w:w="668" w:type="pct"/>
            <w:tcBorders>
              <w:top w:val="outset" w:sz="6" w:space="0" w:color="000000"/>
              <w:left w:val="outset" w:sz="6" w:space="0" w:color="000000"/>
              <w:bottom w:val="outset" w:sz="6" w:space="0" w:color="000000"/>
              <w:right w:val="outset" w:sz="6" w:space="0" w:color="000000"/>
            </w:tcBorders>
            <w:shd w:val="clear" w:color="auto" w:fill="FFFFFF"/>
          </w:tcPr>
          <w:p w:rsidR="00AE71CE" w:rsidRPr="00244BE3" w:rsidRDefault="00AE71CE" w:rsidP="00186ECA">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-5,8</w:t>
            </w:r>
          </w:p>
        </w:tc>
        <w:tc>
          <w:tcPr>
            <w:tcW w:w="532" w:type="pct"/>
            <w:tcBorders>
              <w:top w:val="outset" w:sz="6" w:space="0" w:color="000000"/>
              <w:left w:val="outset" w:sz="6" w:space="0" w:color="000000"/>
              <w:bottom w:val="outset" w:sz="6" w:space="0" w:color="000000"/>
              <w:right w:val="outset" w:sz="6" w:space="0" w:color="000000"/>
            </w:tcBorders>
            <w:shd w:val="clear" w:color="auto" w:fill="FFFFFF"/>
          </w:tcPr>
          <w:p w:rsidR="00AE71CE" w:rsidRPr="00244BE3" w:rsidRDefault="00AE71CE" w:rsidP="00186ECA">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90,8</w:t>
            </w:r>
          </w:p>
        </w:tc>
      </w:tr>
      <w:tr w:rsidR="00007AED" w:rsidRPr="00244BE3" w:rsidTr="00E32CB5">
        <w:trPr>
          <w:trHeight w:val="20"/>
          <w:jc w:val="center"/>
        </w:trPr>
        <w:tc>
          <w:tcPr>
            <w:tcW w:w="1044" w:type="pct"/>
            <w:tcBorders>
              <w:top w:val="outset" w:sz="6" w:space="0" w:color="000000"/>
              <w:left w:val="outset" w:sz="6" w:space="0" w:color="000000"/>
              <w:bottom w:val="outset" w:sz="6" w:space="0" w:color="000000"/>
              <w:right w:val="outset" w:sz="6" w:space="0" w:color="000000"/>
            </w:tcBorders>
            <w:shd w:val="clear" w:color="auto" w:fill="FFFFFF"/>
            <w:hideMark/>
          </w:tcPr>
          <w:p w:rsidR="00AE71CE" w:rsidRPr="00244BE3" w:rsidRDefault="00AE71CE" w:rsidP="00186ECA">
            <w:pPr>
              <w:spacing w:after="0" w:line="240" w:lineRule="auto"/>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Atlīdzība</w:t>
            </w:r>
          </w:p>
        </w:tc>
        <w:tc>
          <w:tcPr>
            <w:tcW w:w="514" w:type="pct"/>
            <w:tcBorders>
              <w:top w:val="outset" w:sz="6" w:space="0" w:color="000000"/>
              <w:left w:val="outset" w:sz="6" w:space="0" w:color="000000"/>
              <w:bottom w:val="outset" w:sz="6" w:space="0" w:color="000000"/>
              <w:right w:val="outset" w:sz="6" w:space="0" w:color="000000"/>
            </w:tcBorders>
            <w:shd w:val="clear" w:color="auto" w:fill="FFFFFF"/>
            <w:hideMark/>
          </w:tcPr>
          <w:p w:rsidR="00AE71CE" w:rsidRPr="00244BE3" w:rsidRDefault="00AE71CE" w:rsidP="00186ECA">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7 693</w:t>
            </w:r>
          </w:p>
        </w:tc>
        <w:tc>
          <w:tcPr>
            <w:tcW w:w="487" w:type="pct"/>
            <w:tcBorders>
              <w:top w:val="outset" w:sz="6" w:space="0" w:color="000000"/>
              <w:left w:val="outset" w:sz="6" w:space="0" w:color="000000"/>
              <w:bottom w:val="outset" w:sz="6" w:space="0" w:color="000000"/>
              <w:right w:val="outset" w:sz="6" w:space="0" w:color="000000"/>
            </w:tcBorders>
            <w:shd w:val="clear" w:color="auto" w:fill="FFFFFF"/>
            <w:hideMark/>
          </w:tcPr>
          <w:p w:rsidR="00AE71CE" w:rsidRPr="00244BE3" w:rsidRDefault="00AE71CE" w:rsidP="00186ECA">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7 906</w:t>
            </w:r>
          </w:p>
        </w:tc>
        <w:tc>
          <w:tcPr>
            <w:tcW w:w="487" w:type="pct"/>
            <w:tcBorders>
              <w:top w:val="outset" w:sz="6" w:space="0" w:color="000000"/>
              <w:left w:val="outset" w:sz="6" w:space="0" w:color="000000"/>
              <w:bottom w:val="outset" w:sz="6" w:space="0" w:color="000000"/>
              <w:right w:val="outset" w:sz="6" w:space="0" w:color="000000"/>
            </w:tcBorders>
            <w:shd w:val="clear" w:color="auto" w:fill="FFFFFF"/>
            <w:hideMark/>
          </w:tcPr>
          <w:p w:rsidR="00AE71CE" w:rsidRPr="00244BE3" w:rsidRDefault="00AE71CE" w:rsidP="00186ECA">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7 178</w:t>
            </w:r>
          </w:p>
        </w:tc>
        <w:tc>
          <w:tcPr>
            <w:tcW w:w="670" w:type="pct"/>
            <w:tcBorders>
              <w:top w:val="outset" w:sz="6" w:space="0" w:color="000000"/>
              <w:left w:val="outset" w:sz="6" w:space="0" w:color="000000"/>
              <w:bottom w:val="outset" w:sz="6" w:space="0" w:color="000000"/>
              <w:right w:val="outset" w:sz="6" w:space="0" w:color="000000"/>
            </w:tcBorders>
            <w:shd w:val="clear" w:color="auto" w:fill="FFFFFF"/>
            <w:hideMark/>
          </w:tcPr>
          <w:p w:rsidR="00AE71CE" w:rsidRPr="00244BE3" w:rsidRDefault="00AE71CE" w:rsidP="00186ECA">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-515</w:t>
            </w:r>
          </w:p>
        </w:tc>
        <w:tc>
          <w:tcPr>
            <w:tcW w:w="598" w:type="pct"/>
            <w:tcBorders>
              <w:top w:val="outset" w:sz="6" w:space="0" w:color="000000"/>
              <w:left w:val="outset" w:sz="6" w:space="0" w:color="000000"/>
              <w:bottom w:val="outset" w:sz="6" w:space="0" w:color="000000"/>
              <w:right w:val="outset" w:sz="6" w:space="0" w:color="000000"/>
            </w:tcBorders>
            <w:shd w:val="clear" w:color="auto" w:fill="FFFFFF"/>
          </w:tcPr>
          <w:p w:rsidR="00AE71CE" w:rsidRPr="00244BE3" w:rsidRDefault="00AE71CE" w:rsidP="00186ECA">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-728</w:t>
            </w:r>
          </w:p>
        </w:tc>
        <w:tc>
          <w:tcPr>
            <w:tcW w:w="668" w:type="pct"/>
            <w:tcBorders>
              <w:top w:val="outset" w:sz="6" w:space="0" w:color="000000"/>
              <w:left w:val="outset" w:sz="6" w:space="0" w:color="000000"/>
              <w:bottom w:val="outset" w:sz="6" w:space="0" w:color="000000"/>
              <w:right w:val="outset" w:sz="6" w:space="0" w:color="000000"/>
            </w:tcBorders>
            <w:shd w:val="clear" w:color="auto" w:fill="FFFFFF"/>
          </w:tcPr>
          <w:p w:rsidR="00AE71CE" w:rsidRPr="00244BE3" w:rsidRDefault="00AE71CE" w:rsidP="00186ECA">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-6,7</w:t>
            </w:r>
          </w:p>
        </w:tc>
        <w:tc>
          <w:tcPr>
            <w:tcW w:w="532" w:type="pct"/>
            <w:tcBorders>
              <w:top w:val="outset" w:sz="6" w:space="0" w:color="000000"/>
              <w:left w:val="outset" w:sz="6" w:space="0" w:color="000000"/>
              <w:bottom w:val="outset" w:sz="6" w:space="0" w:color="000000"/>
              <w:right w:val="outset" w:sz="6" w:space="0" w:color="000000"/>
            </w:tcBorders>
            <w:shd w:val="clear" w:color="auto" w:fill="FFFFFF"/>
          </w:tcPr>
          <w:p w:rsidR="00AE71CE" w:rsidRPr="00244BE3" w:rsidRDefault="00AE71CE" w:rsidP="00186ECA">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90,8</w:t>
            </w:r>
          </w:p>
        </w:tc>
      </w:tr>
      <w:tr w:rsidR="00007AED" w:rsidRPr="00244BE3" w:rsidTr="00E32CB5">
        <w:trPr>
          <w:trHeight w:val="20"/>
          <w:jc w:val="center"/>
        </w:trPr>
        <w:tc>
          <w:tcPr>
            <w:tcW w:w="1044" w:type="pct"/>
            <w:tcBorders>
              <w:top w:val="outset" w:sz="6" w:space="0" w:color="000000"/>
              <w:left w:val="outset" w:sz="6" w:space="0" w:color="000000"/>
              <w:bottom w:val="outset" w:sz="6" w:space="0" w:color="000000"/>
              <w:right w:val="outset" w:sz="6" w:space="0" w:color="000000"/>
            </w:tcBorders>
            <w:shd w:val="clear" w:color="auto" w:fill="FFFFFF"/>
            <w:hideMark/>
          </w:tcPr>
          <w:p w:rsidR="00AE71CE" w:rsidRPr="00244BE3" w:rsidRDefault="00AE71CE" w:rsidP="00E32CB5">
            <w:pPr>
              <w:spacing w:after="0" w:line="240" w:lineRule="auto"/>
              <w:jc w:val="center"/>
              <w:rPr>
                <w:rFonts w:ascii="Times New Roman" w:eastAsia="Times New Roman" w:hAnsi="Times New Roman"/>
                <w:color w:val="000000" w:themeColor="text1"/>
                <w:sz w:val="20"/>
                <w:szCs w:val="20"/>
                <w:lang w:eastAsia="lv-LV"/>
              </w:rPr>
            </w:pPr>
            <w:r w:rsidRPr="00244BE3">
              <w:rPr>
                <w:rFonts w:ascii="Times New Roman" w:eastAsia="Times New Roman" w:hAnsi="Times New Roman"/>
                <w:i/>
                <w:iCs/>
                <w:color w:val="000000" w:themeColor="text1"/>
                <w:sz w:val="20"/>
                <w:szCs w:val="20"/>
                <w:lang w:eastAsia="lv-LV"/>
              </w:rPr>
              <w:t>t.sk. atalgojums</w:t>
            </w:r>
          </w:p>
        </w:tc>
        <w:tc>
          <w:tcPr>
            <w:tcW w:w="514" w:type="pct"/>
            <w:tcBorders>
              <w:top w:val="outset" w:sz="6" w:space="0" w:color="000000"/>
              <w:left w:val="outset" w:sz="6" w:space="0" w:color="000000"/>
              <w:bottom w:val="outset" w:sz="6" w:space="0" w:color="000000"/>
              <w:right w:val="outset" w:sz="6" w:space="0" w:color="000000"/>
            </w:tcBorders>
            <w:shd w:val="clear" w:color="auto" w:fill="FFFFFF"/>
            <w:hideMark/>
          </w:tcPr>
          <w:p w:rsidR="00AE71CE" w:rsidRPr="00244BE3" w:rsidRDefault="00AE71CE" w:rsidP="00186ECA">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6 187</w:t>
            </w:r>
          </w:p>
        </w:tc>
        <w:tc>
          <w:tcPr>
            <w:tcW w:w="487" w:type="pct"/>
            <w:tcBorders>
              <w:top w:val="outset" w:sz="6" w:space="0" w:color="000000"/>
              <w:left w:val="outset" w:sz="6" w:space="0" w:color="000000"/>
              <w:bottom w:val="outset" w:sz="6" w:space="0" w:color="000000"/>
              <w:right w:val="outset" w:sz="6" w:space="0" w:color="000000"/>
            </w:tcBorders>
            <w:shd w:val="clear" w:color="auto" w:fill="FFFFFF"/>
            <w:hideMark/>
          </w:tcPr>
          <w:p w:rsidR="00AE71CE" w:rsidRPr="00244BE3" w:rsidRDefault="00AE71CE" w:rsidP="00186ECA">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6 352</w:t>
            </w:r>
          </w:p>
        </w:tc>
        <w:tc>
          <w:tcPr>
            <w:tcW w:w="487" w:type="pct"/>
            <w:tcBorders>
              <w:top w:val="outset" w:sz="6" w:space="0" w:color="000000"/>
              <w:left w:val="outset" w:sz="6" w:space="0" w:color="000000"/>
              <w:bottom w:val="outset" w:sz="6" w:space="0" w:color="000000"/>
              <w:right w:val="outset" w:sz="6" w:space="0" w:color="000000"/>
            </w:tcBorders>
            <w:shd w:val="clear" w:color="auto" w:fill="FFFFFF"/>
            <w:hideMark/>
          </w:tcPr>
          <w:p w:rsidR="00AE71CE" w:rsidRPr="00244BE3" w:rsidRDefault="00AE71CE" w:rsidP="00186ECA">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5 814</w:t>
            </w:r>
          </w:p>
        </w:tc>
        <w:tc>
          <w:tcPr>
            <w:tcW w:w="670" w:type="pct"/>
            <w:tcBorders>
              <w:top w:val="outset" w:sz="6" w:space="0" w:color="000000"/>
              <w:left w:val="outset" w:sz="6" w:space="0" w:color="000000"/>
              <w:bottom w:val="outset" w:sz="6" w:space="0" w:color="000000"/>
              <w:right w:val="outset" w:sz="6" w:space="0" w:color="000000"/>
            </w:tcBorders>
            <w:shd w:val="clear" w:color="auto" w:fill="FFFFFF"/>
            <w:hideMark/>
          </w:tcPr>
          <w:p w:rsidR="00AE71CE" w:rsidRPr="00244BE3" w:rsidRDefault="00AE71CE" w:rsidP="00186ECA">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-373</w:t>
            </w:r>
          </w:p>
        </w:tc>
        <w:tc>
          <w:tcPr>
            <w:tcW w:w="598" w:type="pct"/>
            <w:tcBorders>
              <w:top w:val="outset" w:sz="6" w:space="0" w:color="000000"/>
              <w:left w:val="outset" w:sz="6" w:space="0" w:color="000000"/>
              <w:bottom w:val="outset" w:sz="6" w:space="0" w:color="000000"/>
              <w:right w:val="outset" w:sz="6" w:space="0" w:color="000000"/>
            </w:tcBorders>
            <w:shd w:val="clear" w:color="auto" w:fill="FFFFFF"/>
          </w:tcPr>
          <w:p w:rsidR="00AE71CE" w:rsidRPr="00244BE3" w:rsidRDefault="00AE71CE" w:rsidP="00186ECA">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-538</w:t>
            </w:r>
          </w:p>
        </w:tc>
        <w:tc>
          <w:tcPr>
            <w:tcW w:w="668" w:type="pct"/>
            <w:tcBorders>
              <w:top w:val="outset" w:sz="6" w:space="0" w:color="000000"/>
              <w:left w:val="outset" w:sz="6" w:space="0" w:color="000000"/>
              <w:bottom w:val="outset" w:sz="6" w:space="0" w:color="000000"/>
              <w:right w:val="outset" w:sz="6" w:space="0" w:color="000000"/>
            </w:tcBorders>
            <w:shd w:val="clear" w:color="auto" w:fill="FFFFFF"/>
          </w:tcPr>
          <w:p w:rsidR="00AE71CE" w:rsidRPr="00244BE3" w:rsidRDefault="00AE71CE" w:rsidP="00186ECA">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-6,0</w:t>
            </w:r>
          </w:p>
        </w:tc>
        <w:tc>
          <w:tcPr>
            <w:tcW w:w="532" w:type="pct"/>
            <w:tcBorders>
              <w:top w:val="outset" w:sz="6" w:space="0" w:color="000000"/>
              <w:left w:val="outset" w:sz="6" w:space="0" w:color="000000"/>
              <w:bottom w:val="outset" w:sz="6" w:space="0" w:color="000000"/>
              <w:right w:val="outset" w:sz="6" w:space="0" w:color="000000"/>
            </w:tcBorders>
            <w:shd w:val="clear" w:color="auto" w:fill="FFFFFF"/>
          </w:tcPr>
          <w:p w:rsidR="00AE71CE" w:rsidRPr="00244BE3" w:rsidRDefault="00AE71CE" w:rsidP="00186ECA">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91,5</w:t>
            </w:r>
          </w:p>
        </w:tc>
      </w:tr>
    </w:tbl>
    <w:p w:rsidR="00AE71CE" w:rsidRPr="00244BE3" w:rsidRDefault="00AE71CE" w:rsidP="00186ECA">
      <w:pPr>
        <w:spacing w:after="120" w:line="240" w:lineRule="auto"/>
        <w:jc w:val="both"/>
        <w:rPr>
          <w:rFonts w:ascii="Times New Roman" w:hAnsi="Times New Roman"/>
          <w:bCs/>
          <w:i/>
          <w:color w:val="000000" w:themeColor="text1"/>
          <w:sz w:val="24"/>
        </w:rPr>
      </w:pPr>
    </w:p>
    <w:p w:rsidR="00AE71CE" w:rsidRPr="00244BE3" w:rsidRDefault="00AE71CE" w:rsidP="00C01000">
      <w:pPr>
        <w:spacing w:after="120" w:line="240" w:lineRule="auto"/>
        <w:ind w:firstLine="720"/>
        <w:jc w:val="both"/>
        <w:rPr>
          <w:rFonts w:ascii="Times New Roman" w:eastAsia="Times New Roman" w:hAnsi="Times New Roman"/>
          <w:color w:val="000000" w:themeColor="text1"/>
          <w:sz w:val="28"/>
          <w:szCs w:val="28"/>
        </w:rPr>
      </w:pPr>
      <w:r w:rsidRPr="00244BE3">
        <w:rPr>
          <w:rFonts w:ascii="Times New Roman" w:eastAsia="Times New Roman" w:hAnsi="Times New Roman"/>
          <w:color w:val="000000" w:themeColor="text1"/>
          <w:sz w:val="28"/>
          <w:szCs w:val="28"/>
        </w:rPr>
        <w:t>Programmā „Vispārējā izglītība” 2011.gada pirmajā ceturksnī izlietoti līdzekļi 0,3</w:t>
      </w:r>
      <w:r w:rsidR="00186ECA" w:rsidRPr="00244BE3">
        <w:rPr>
          <w:rFonts w:ascii="Times New Roman" w:eastAsia="Times New Roman" w:hAnsi="Times New Roman"/>
          <w:color w:val="000000" w:themeColor="text1"/>
          <w:sz w:val="28"/>
          <w:szCs w:val="28"/>
        </w:rPr>
        <w:t> milj. l</w:t>
      </w:r>
      <w:r w:rsidRPr="00244BE3">
        <w:rPr>
          <w:rFonts w:ascii="Times New Roman" w:eastAsia="Times New Roman" w:hAnsi="Times New Roman"/>
          <w:color w:val="000000" w:themeColor="text1"/>
          <w:sz w:val="28"/>
          <w:szCs w:val="28"/>
        </w:rPr>
        <w:t>atu ap</w:t>
      </w:r>
      <w:r w:rsidRPr="00244BE3">
        <w:rPr>
          <w:rFonts w:ascii="Times New Roman" w:eastAsia="Times New Roman" w:hAnsi="Times New Roman"/>
          <w:color w:val="000000" w:themeColor="text1"/>
          <w:sz w:val="28"/>
          <w:szCs w:val="28"/>
        </w:rPr>
        <w:softHyphen/>
        <w:t>mērā. Finansējuma ietvaros nodrošināta sociālās korekcijas izglītības iestādes „Naukšēni” darbība, kurā 33 izglītojamiem īstenotas divas izglītības programmas – pamatizglītības sociālās korekcijas izglītības programma un speciālās pamatizglītības programma izglītojamiem ar garīgās attīstības traucējumiem, kuri integrēti izglītības iestādē, kā arī nodrošināta pedagogu darba samaksa un valsts sociālās apdrošināšanas obligātās iemaksas akreditētām privātajām pamatizglītības un vispārējās vidējās izglītības iestādēm 2458 skolēnu apmācībai.</w:t>
      </w:r>
    </w:p>
    <w:p w:rsidR="00AE71CE" w:rsidRPr="00244BE3" w:rsidRDefault="00AE71CE" w:rsidP="00C01000">
      <w:pPr>
        <w:spacing w:after="120" w:line="240" w:lineRule="auto"/>
        <w:ind w:firstLine="720"/>
        <w:jc w:val="both"/>
        <w:rPr>
          <w:rFonts w:ascii="Times New Roman" w:eastAsia="Times New Roman" w:hAnsi="Times New Roman"/>
          <w:color w:val="000000" w:themeColor="text1"/>
          <w:sz w:val="28"/>
          <w:szCs w:val="28"/>
        </w:rPr>
      </w:pPr>
      <w:r w:rsidRPr="00244BE3">
        <w:rPr>
          <w:rFonts w:ascii="Times New Roman" w:eastAsia="Times New Roman" w:hAnsi="Times New Roman"/>
          <w:color w:val="000000" w:themeColor="text1"/>
          <w:sz w:val="28"/>
          <w:szCs w:val="28"/>
        </w:rPr>
        <w:t>Programmā „Profesionālās izglītības mācību iestādes” 2011.gada pirmajā ceturksnī izlietoti līdzekļi 9,7</w:t>
      </w:r>
      <w:r w:rsidR="00186ECA" w:rsidRPr="00244BE3">
        <w:rPr>
          <w:rFonts w:ascii="Times New Roman" w:eastAsia="Times New Roman" w:hAnsi="Times New Roman"/>
          <w:color w:val="000000" w:themeColor="text1"/>
          <w:sz w:val="28"/>
          <w:szCs w:val="28"/>
        </w:rPr>
        <w:t> milj. l</w:t>
      </w:r>
      <w:r w:rsidRPr="00244BE3">
        <w:rPr>
          <w:rFonts w:ascii="Times New Roman" w:eastAsia="Times New Roman" w:hAnsi="Times New Roman"/>
          <w:color w:val="000000" w:themeColor="text1"/>
          <w:sz w:val="28"/>
          <w:szCs w:val="28"/>
        </w:rPr>
        <w:t>atu apmērā, kas ir par 0,5</w:t>
      </w:r>
      <w:r w:rsidR="00186ECA" w:rsidRPr="00244BE3">
        <w:rPr>
          <w:rFonts w:ascii="Times New Roman" w:eastAsia="Times New Roman" w:hAnsi="Times New Roman"/>
          <w:color w:val="000000" w:themeColor="text1"/>
          <w:sz w:val="28"/>
          <w:szCs w:val="28"/>
        </w:rPr>
        <w:t> milj. l</w:t>
      </w:r>
      <w:r w:rsidRPr="00244BE3">
        <w:rPr>
          <w:rFonts w:ascii="Times New Roman" w:eastAsia="Times New Roman" w:hAnsi="Times New Roman"/>
          <w:color w:val="000000" w:themeColor="text1"/>
          <w:sz w:val="28"/>
          <w:szCs w:val="28"/>
        </w:rPr>
        <w:t xml:space="preserve">atu mazāk nekā 2010.gada atbilstošajā periodā. Finansējuma ietvaros nodrošināta profesionālās izglītības iestāžu darbība un ministrijas padotībā esošo profesionālās izglītības mācību iestāžu audzēkņu vispārējo un profesionālo zināšanu un prasmju apgūšana, veikta trīs profesionālās izglītības iestāžu </w:t>
      </w:r>
      <w:r w:rsidR="003E5C87" w:rsidRPr="00244BE3">
        <w:rPr>
          <w:rFonts w:ascii="Times New Roman" w:eastAsia="Times New Roman" w:hAnsi="Times New Roman"/>
          <w:color w:val="000000" w:themeColor="text1"/>
          <w:sz w:val="28"/>
          <w:szCs w:val="28"/>
        </w:rPr>
        <w:t>–</w:t>
      </w:r>
      <w:r w:rsidRPr="00244BE3">
        <w:rPr>
          <w:rFonts w:ascii="Times New Roman" w:eastAsia="Times New Roman" w:hAnsi="Times New Roman"/>
          <w:color w:val="000000" w:themeColor="text1"/>
          <w:sz w:val="28"/>
          <w:szCs w:val="28"/>
        </w:rPr>
        <w:t xml:space="preserve"> Liepājas Tūrisma un tekstila skola, Liepājas Būvamatniecības vidusskola un Rīgas Tehniskās universitātes Liepājas filiāles Profesionālā vidusskola – reorganizācija, tās apvienojot un izveidojot Liepājas valsts tehnikumu, uzsākta klimata pārmaiņu finanšu instrumenta atklāta konkursa ietvaros apstiprināto projektu īstenošana 26 profesionālās izglītības iestādēs, nodrošināta Mālpils profesionālās vidusskolas uzturēšanas izdevumu segšana. Plānotie izdevumi nav veikti 1,8</w:t>
      </w:r>
      <w:r w:rsidR="00186ECA" w:rsidRPr="00244BE3">
        <w:rPr>
          <w:rFonts w:ascii="Times New Roman" w:eastAsia="Times New Roman" w:hAnsi="Times New Roman"/>
          <w:color w:val="000000" w:themeColor="text1"/>
          <w:sz w:val="28"/>
          <w:szCs w:val="28"/>
        </w:rPr>
        <w:t> milj. l</w:t>
      </w:r>
      <w:r w:rsidRPr="00244BE3">
        <w:rPr>
          <w:rFonts w:ascii="Times New Roman" w:eastAsia="Times New Roman" w:hAnsi="Times New Roman"/>
          <w:color w:val="000000" w:themeColor="text1"/>
          <w:sz w:val="28"/>
          <w:szCs w:val="28"/>
        </w:rPr>
        <w:t>atu apmērā, jo plānotajā apmērā iestādes nav saņēmušas pašu ieņēmumus un kavēta klimata pārmaiņu finanšu instrumenta līdzfinansēto projektu īstenošana.</w:t>
      </w:r>
    </w:p>
    <w:p w:rsidR="00AE71CE" w:rsidRPr="00244BE3" w:rsidRDefault="00AE71CE" w:rsidP="00C01000">
      <w:pPr>
        <w:spacing w:after="120" w:line="240" w:lineRule="auto"/>
        <w:ind w:firstLine="720"/>
        <w:jc w:val="both"/>
        <w:rPr>
          <w:rFonts w:ascii="Times New Roman" w:eastAsia="Times New Roman" w:hAnsi="Times New Roman"/>
          <w:color w:val="000000" w:themeColor="text1"/>
          <w:sz w:val="28"/>
          <w:szCs w:val="28"/>
        </w:rPr>
      </w:pPr>
      <w:r w:rsidRPr="00244BE3">
        <w:rPr>
          <w:rFonts w:ascii="Times New Roman" w:eastAsia="Times New Roman" w:hAnsi="Times New Roman"/>
          <w:color w:val="000000" w:themeColor="text1"/>
          <w:sz w:val="28"/>
          <w:szCs w:val="28"/>
        </w:rPr>
        <w:lastRenderedPageBreak/>
        <w:t>Programmā „Augstākā izglītība” 2011.gada pirmajā ceturksnī izlietoti līdzekļi 9,0</w:t>
      </w:r>
      <w:r w:rsidR="00186ECA" w:rsidRPr="00244BE3">
        <w:rPr>
          <w:rFonts w:ascii="Times New Roman" w:eastAsia="Times New Roman" w:hAnsi="Times New Roman"/>
          <w:color w:val="000000" w:themeColor="text1"/>
          <w:sz w:val="28"/>
          <w:szCs w:val="28"/>
        </w:rPr>
        <w:t> milj. l</w:t>
      </w:r>
      <w:r w:rsidRPr="00244BE3">
        <w:rPr>
          <w:rFonts w:ascii="Times New Roman" w:eastAsia="Times New Roman" w:hAnsi="Times New Roman"/>
          <w:color w:val="000000" w:themeColor="text1"/>
          <w:sz w:val="28"/>
          <w:szCs w:val="28"/>
        </w:rPr>
        <w:t>atu ap</w:t>
      </w:r>
      <w:r w:rsidRPr="00244BE3">
        <w:rPr>
          <w:rFonts w:ascii="Times New Roman" w:eastAsia="Times New Roman" w:hAnsi="Times New Roman"/>
          <w:color w:val="000000" w:themeColor="text1"/>
          <w:sz w:val="28"/>
          <w:szCs w:val="28"/>
        </w:rPr>
        <w:softHyphen/>
        <w:t>mērā, kas ir par 1,6</w:t>
      </w:r>
      <w:r w:rsidR="00186ECA" w:rsidRPr="00244BE3">
        <w:rPr>
          <w:rFonts w:ascii="Times New Roman" w:eastAsia="Times New Roman" w:hAnsi="Times New Roman"/>
          <w:color w:val="000000" w:themeColor="text1"/>
          <w:sz w:val="28"/>
          <w:szCs w:val="28"/>
        </w:rPr>
        <w:t> milj. l</w:t>
      </w:r>
      <w:r w:rsidRPr="00244BE3">
        <w:rPr>
          <w:rFonts w:ascii="Times New Roman" w:eastAsia="Times New Roman" w:hAnsi="Times New Roman"/>
          <w:color w:val="000000" w:themeColor="text1"/>
          <w:sz w:val="28"/>
          <w:szCs w:val="28"/>
        </w:rPr>
        <w:t>atu mazāk nekā 2010.gada atbilstošajā periodā. Finansējuma ietvaros 13 augst</w:t>
      </w:r>
      <w:r w:rsidRPr="00244BE3">
        <w:rPr>
          <w:rFonts w:ascii="Times New Roman" w:eastAsia="Times New Roman" w:hAnsi="Times New Roman"/>
          <w:color w:val="000000" w:themeColor="text1"/>
          <w:sz w:val="28"/>
          <w:szCs w:val="28"/>
        </w:rPr>
        <w:softHyphen/>
        <w:t>skolās 19323 studiju vietām nodrošināta augstākās izglītības programmu apgūšana, kas ir par 35 studiju vietām vairāk nekā 2010.gada atbilstošajā periodā, kā arī studiju programmu apgūšana 11 koledžu 2832 pirmā līmeņa profesionālās augstākās izglītības programmu studiju vietām, kas ir par 159 studiju vietām mazāk nekā 2010.gadā. Atbilstoši starptautiskajos līgumos paredzētajam veikti maksājumi Rīgas Ekonomikas augstskolai, lai nodrošinātu studiju programmas apguvi 117 studējošajiem. Apakšprogrammas „Studējošo un studiju kreditēšana” ietvaros studējošā kredītu sa</w:t>
      </w:r>
      <w:r w:rsidR="003E5C87" w:rsidRPr="00244BE3">
        <w:rPr>
          <w:rFonts w:ascii="Times New Roman" w:eastAsia="Times New Roman" w:hAnsi="Times New Roman"/>
          <w:color w:val="000000" w:themeColor="text1"/>
          <w:sz w:val="28"/>
          <w:szCs w:val="28"/>
        </w:rPr>
        <w:t>ņēmuši 3474 un studiju kredītu –</w:t>
      </w:r>
      <w:r w:rsidRPr="00244BE3">
        <w:rPr>
          <w:rFonts w:ascii="Times New Roman" w:eastAsia="Times New Roman" w:hAnsi="Times New Roman"/>
          <w:color w:val="000000" w:themeColor="text1"/>
          <w:sz w:val="28"/>
          <w:szCs w:val="28"/>
        </w:rPr>
        <w:t xml:space="preserve"> 6481 students, 198 studējošā kredīta un 216 studiju kredīta saņēmējiem turpināts dzēst kredītus no valsts budžeta līdzekļiem. Apakšprogrammas „Klimata pārmaiņu finanšu instrumenta projektu īstenošana koledžās ” ietvaros uzsākta projektu īstenošana 4 koledžās. Programmā plānotie izdevumi nav veikti 0,1</w:t>
      </w:r>
      <w:r w:rsidR="00186ECA" w:rsidRPr="00244BE3">
        <w:rPr>
          <w:rFonts w:ascii="Times New Roman" w:eastAsia="Times New Roman" w:hAnsi="Times New Roman"/>
          <w:color w:val="000000" w:themeColor="text1"/>
          <w:sz w:val="28"/>
          <w:szCs w:val="28"/>
        </w:rPr>
        <w:t> milj. l</w:t>
      </w:r>
      <w:r w:rsidRPr="00244BE3">
        <w:rPr>
          <w:rFonts w:ascii="Times New Roman" w:eastAsia="Times New Roman" w:hAnsi="Times New Roman"/>
          <w:color w:val="000000" w:themeColor="text1"/>
          <w:sz w:val="28"/>
          <w:szCs w:val="28"/>
        </w:rPr>
        <w:t>atu apmērā, jo atsevišķas koledžas nesaņēma plānotos ieņēmumus no maksas pakalpojumiem un citiem pašu ieņēmumiem, kā arī plānotajā apmērā nav izlietoti līdzekļi studiju un studējošo kredītu dzēšanai un procentu izdevumiem.</w:t>
      </w:r>
    </w:p>
    <w:p w:rsidR="00AE71CE" w:rsidRPr="00244BE3" w:rsidRDefault="00AE71CE" w:rsidP="00C01000">
      <w:pPr>
        <w:spacing w:after="120" w:line="240" w:lineRule="auto"/>
        <w:ind w:firstLine="720"/>
        <w:jc w:val="both"/>
        <w:rPr>
          <w:rFonts w:ascii="Times New Roman" w:eastAsia="Times New Roman" w:hAnsi="Times New Roman"/>
          <w:color w:val="000000" w:themeColor="text1"/>
          <w:sz w:val="28"/>
          <w:szCs w:val="28"/>
        </w:rPr>
      </w:pPr>
      <w:r w:rsidRPr="00244BE3">
        <w:rPr>
          <w:rFonts w:ascii="Times New Roman" w:eastAsia="Times New Roman" w:hAnsi="Times New Roman"/>
          <w:color w:val="000000" w:themeColor="text1"/>
          <w:sz w:val="28"/>
          <w:szCs w:val="28"/>
        </w:rPr>
        <w:t>Programmā „Valsts valodas politika un pārvalde” 2011.gada pirmajā ceturksnī izlietoti līdzekļi 0,1</w:t>
      </w:r>
      <w:r w:rsidR="00186ECA" w:rsidRPr="00244BE3">
        <w:rPr>
          <w:rFonts w:ascii="Times New Roman" w:eastAsia="Times New Roman" w:hAnsi="Times New Roman"/>
          <w:color w:val="000000" w:themeColor="text1"/>
          <w:sz w:val="28"/>
          <w:szCs w:val="28"/>
        </w:rPr>
        <w:t> milj. l</w:t>
      </w:r>
      <w:r w:rsidRPr="00244BE3">
        <w:rPr>
          <w:rFonts w:ascii="Times New Roman" w:eastAsia="Times New Roman" w:hAnsi="Times New Roman"/>
          <w:color w:val="000000" w:themeColor="text1"/>
          <w:sz w:val="28"/>
          <w:szCs w:val="28"/>
        </w:rPr>
        <w:t>atu ap</w:t>
      </w:r>
      <w:r w:rsidRPr="00244BE3">
        <w:rPr>
          <w:rFonts w:ascii="Times New Roman" w:eastAsia="Times New Roman" w:hAnsi="Times New Roman"/>
          <w:color w:val="000000" w:themeColor="text1"/>
          <w:sz w:val="28"/>
          <w:szCs w:val="28"/>
        </w:rPr>
        <w:softHyphen/>
        <w:t>mērā. Finansējuma ietvaros galvenokārt, veikta latviešu valodas – valsts valodas – situācijas un sociolingvistisko procesu dinamikas analīze, sniegts atbalsts latviešu valodas apguvei Latvijā un ārvalstīs, paaugstinot latviešu valodas konkurētspēju Latvijā un pasaulē, sniegtas 3656 mutvārdu konsultācijas par dažādiem latviešu valodas jautājumiem un 338 konsultācijas pa e-pastu, nodrošināta latviešu valodas skolotāju darbība 8 vietās Krievijas Federācijā un 3 vietās Īrijā, organizēta metodisko un informatīvo materiālu izstrāde un izdošana, sniegts atbalsts dažādu grāmatu izdošanai un izplatīšanai skolās, augstskolās, pētniecības institūtos un citās institūcijās Latvijā un ārzemēs, organizēti valodu popularizēšanas pasākumi.</w:t>
      </w:r>
    </w:p>
    <w:p w:rsidR="00AE71CE" w:rsidRPr="00244BE3" w:rsidRDefault="00AE71CE" w:rsidP="00C01000">
      <w:pPr>
        <w:spacing w:after="120" w:line="240" w:lineRule="auto"/>
        <w:ind w:firstLine="720"/>
        <w:jc w:val="both"/>
        <w:rPr>
          <w:rFonts w:ascii="Times New Roman" w:eastAsia="Times New Roman" w:hAnsi="Times New Roman"/>
          <w:color w:val="000000" w:themeColor="text1"/>
          <w:sz w:val="28"/>
          <w:szCs w:val="28"/>
        </w:rPr>
      </w:pPr>
      <w:r w:rsidRPr="00244BE3">
        <w:rPr>
          <w:rFonts w:ascii="Times New Roman" w:eastAsia="Times New Roman" w:hAnsi="Times New Roman"/>
          <w:color w:val="000000" w:themeColor="text1"/>
          <w:sz w:val="28"/>
          <w:szCs w:val="28"/>
        </w:rPr>
        <w:t>Programmā „Zinātne” 2011.gada pirmajā ceturksnī izlietoti līdzekļi 4,0</w:t>
      </w:r>
      <w:r w:rsidR="00186ECA" w:rsidRPr="00244BE3">
        <w:rPr>
          <w:rFonts w:ascii="Times New Roman" w:eastAsia="Times New Roman" w:hAnsi="Times New Roman"/>
          <w:color w:val="000000" w:themeColor="text1"/>
          <w:sz w:val="28"/>
          <w:szCs w:val="28"/>
        </w:rPr>
        <w:t> milj. l</w:t>
      </w:r>
      <w:r w:rsidRPr="00244BE3">
        <w:rPr>
          <w:rFonts w:ascii="Times New Roman" w:eastAsia="Times New Roman" w:hAnsi="Times New Roman"/>
          <w:color w:val="000000" w:themeColor="text1"/>
          <w:sz w:val="28"/>
          <w:szCs w:val="28"/>
        </w:rPr>
        <w:t>atu apmērā, kas ir par 0,7</w:t>
      </w:r>
      <w:r w:rsidR="00186ECA" w:rsidRPr="00244BE3">
        <w:rPr>
          <w:rFonts w:ascii="Times New Roman" w:eastAsia="Times New Roman" w:hAnsi="Times New Roman"/>
          <w:color w:val="000000" w:themeColor="text1"/>
          <w:sz w:val="28"/>
          <w:szCs w:val="28"/>
        </w:rPr>
        <w:t> milj. l</w:t>
      </w:r>
      <w:r w:rsidRPr="00244BE3">
        <w:rPr>
          <w:rFonts w:ascii="Times New Roman" w:eastAsia="Times New Roman" w:hAnsi="Times New Roman"/>
          <w:color w:val="000000" w:themeColor="text1"/>
          <w:sz w:val="28"/>
          <w:szCs w:val="28"/>
        </w:rPr>
        <w:t>atu vairāk nekā 2010.gada atbilstošajā periodā. Finansējuma ietvaros nodrošināti līdzekļi zinātnisko projektu īstenošanai, piešķirts pabalsts valsts emeritētajiem zinātniekiem, nodrošināta Latvijas Zinātņu akadēmijas uzturēšana un Latvijas viedokļa pārstāvniecība Eiropas Savienības institūciju un starptautisko organizāciju izveidotajās darba grupās un komitejās, atbalstīti zinātnes komunikācijas pasākumi, kā arī dalība starptautiskās zinātniskās konferencēs, kongresos un semināros, nodrošināts zinātnisko institūtu bāzes finansējums zinātniskajām institūcijām uzturēšanas izdevumu un atalgojumu segšanai, kā arī valsts zinātnisko institūciju attīstībai, t.sk. Eiropas Savienības struktūrfondu projektu līdzfinansējuma segšanai, nodrošināta Latvijas Zinātnes padomes darbība, kā arī turpināta 9 valsts pētījumu programmu īstenošana.</w:t>
      </w:r>
    </w:p>
    <w:p w:rsidR="00AE71CE" w:rsidRPr="00244BE3" w:rsidRDefault="00AE71CE" w:rsidP="00C01000">
      <w:pPr>
        <w:spacing w:after="120" w:line="240" w:lineRule="auto"/>
        <w:ind w:firstLine="720"/>
        <w:jc w:val="both"/>
        <w:rPr>
          <w:rFonts w:ascii="Times New Roman" w:eastAsia="Times New Roman" w:hAnsi="Times New Roman"/>
          <w:color w:val="000000" w:themeColor="text1"/>
          <w:sz w:val="28"/>
          <w:szCs w:val="28"/>
        </w:rPr>
      </w:pPr>
      <w:r w:rsidRPr="00244BE3">
        <w:rPr>
          <w:rFonts w:ascii="Times New Roman" w:eastAsia="Times New Roman" w:hAnsi="Times New Roman"/>
          <w:color w:val="000000" w:themeColor="text1"/>
          <w:sz w:val="28"/>
          <w:szCs w:val="28"/>
        </w:rPr>
        <w:lastRenderedPageBreak/>
        <w:t>Programmā „Nozares vadība” 2011.gada pirmajā ceturksnī izlietoti līdzekļi 0,5</w:t>
      </w:r>
      <w:r w:rsidR="00186ECA" w:rsidRPr="00244BE3">
        <w:rPr>
          <w:rFonts w:ascii="Times New Roman" w:eastAsia="Times New Roman" w:hAnsi="Times New Roman"/>
          <w:color w:val="000000" w:themeColor="text1"/>
          <w:sz w:val="28"/>
          <w:szCs w:val="28"/>
        </w:rPr>
        <w:t> milj. l</w:t>
      </w:r>
      <w:r w:rsidRPr="00244BE3">
        <w:rPr>
          <w:rFonts w:ascii="Times New Roman" w:eastAsia="Times New Roman" w:hAnsi="Times New Roman"/>
          <w:color w:val="000000" w:themeColor="text1"/>
          <w:sz w:val="28"/>
          <w:szCs w:val="28"/>
        </w:rPr>
        <w:t>atu ap</w:t>
      </w:r>
      <w:r w:rsidRPr="00244BE3">
        <w:rPr>
          <w:rFonts w:ascii="Times New Roman" w:eastAsia="Times New Roman" w:hAnsi="Times New Roman"/>
          <w:color w:val="000000" w:themeColor="text1"/>
          <w:sz w:val="28"/>
          <w:szCs w:val="28"/>
        </w:rPr>
        <w:softHyphen/>
        <w:t>mērā, kas ir par 0,1</w:t>
      </w:r>
      <w:r w:rsidR="00186ECA" w:rsidRPr="00244BE3">
        <w:rPr>
          <w:rFonts w:ascii="Times New Roman" w:eastAsia="Times New Roman" w:hAnsi="Times New Roman"/>
          <w:color w:val="000000" w:themeColor="text1"/>
          <w:sz w:val="28"/>
          <w:szCs w:val="28"/>
        </w:rPr>
        <w:t> milj. l</w:t>
      </w:r>
      <w:r w:rsidRPr="00244BE3">
        <w:rPr>
          <w:rFonts w:ascii="Times New Roman" w:eastAsia="Times New Roman" w:hAnsi="Times New Roman"/>
          <w:color w:val="000000" w:themeColor="text1"/>
          <w:sz w:val="28"/>
          <w:szCs w:val="28"/>
        </w:rPr>
        <w:t xml:space="preserve">atu mazāk nekā 2010.gada atbilstošajā periodā. Finansējuma ietvaros nodrošināta ministrijas atbildībā esošo nozaru politikas iniciatīvu realizācija, organizēta un koordinēta izglītības, zinātnes, sporta, jaunatnes un valsts valodas politika. Apakšprogrammas „Eiropas Savienības lietas un starptautiskā sadarbība” ietvaros galvenokārt nodrošināta Latvijas nacionālo pozīciju izstrāde un pārstāvēšana Eiropas Savienības institūcijās. Jaunatnes politikas valsts programmas ietvaros organizēts viens apmācību un pieredzes apmaiņas seminārs jaunatnes darbiniekiem par jauniešu līdzdalības mehānismiem un formām, nodrošināta ikgadējā monitoringa veikšana jaunatnes politikas nozarē, veikta portāla </w:t>
      </w:r>
      <w:hyperlink r:id="rId18" w:history="1">
        <w:r w:rsidRPr="00244BE3">
          <w:rPr>
            <w:rFonts w:ascii="Times New Roman" w:eastAsia="Times New Roman" w:hAnsi="Times New Roman"/>
            <w:color w:val="000000" w:themeColor="text1"/>
            <w:sz w:val="28"/>
            <w:szCs w:val="28"/>
            <w:u w:val="single"/>
          </w:rPr>
          <w:t>www.jaunatneslietas.lv</w:t>
        </w:r>
      </w:hyperlink>
      <w:r w:rsidRPr="00244BE3">
        <w:rPr>
          <w:rFonts w:ascii="Times New Roman" w:eastAsia="Times New Roman" w:hAnsi="Times New Roman"/>
          <w:color w:val="000000" w:themeColor="text1"/>
          <w:sz w:val="28"/>
          <w:szCs w:val="28"/>
        </w:rPr>
        <w:t xml:space="preserve"> aktualizēšanas nodrošināšana un administrēšana. Programmā plānotie izdevumi nav veikti 0,2</w:t>
      </w:r>
      <w:r w:rsidR="00186ECA" w:rsidRPr="00244BE3">
        <w:rPr>
          <w:rFonts w:ascii="Times New Roman" w:eastAsia="Times New Roman" w:hAnsi="Times New Roman"/>
          <w:color w:val="000000" w:themeColor="text1"/>
          <w:sz w:val="28"/>
          <w:szCs w:val="28"/>
        </w:rPr>
        <w:t> milj. l</w:t>
      </w:r>
      <w:r w:rsidRPr="00244BE3">
        <w:rPr>
          <w:rFonts w:ascii="Times New Roman" w:eastAsia="Times New Roman" w:hAnsi="Times New Roman"/>
          <w:color w:val="000000" w:themeColor="text1"/>
          <w:sz w:val="28"/>
          <w:szCs w:val="28"/>
        </w:rPr>
        <w:t>atu apmērā, jo aizkavējās Jaunatnes politikas valsts programmas projektu apstiprināšana un īstenošana.</w:t>
      </w:r>
    </w:p>
    <w:p w:rsidR="00AE71CE" w:rsidRPr="00244BE3" w:rsidRDefault="00AE71CE" w:rsidP="00C01000">
      <w:pPr>
        <w:spacing w:after="120" w:line="240" w:lineRule="auto"/>
        <w:ind w:firstLine="720"/>
        <w:jc w:val="both"/>
        <w:rPr>
          <w:rFonts w:ascii="Times New Roman" w:eastAsia="Times New Roman" w:hAnsi="Times New Roman"/>
          <w:color w:val="000000" w:themeColor="text1"/>
          <w:sz w:val="28"/>
          <w:szCs w:val="28"/>
        </w:rPr>
      </w:pPr>
      <w:r w:rsidRPr="00244BE3">
        <w:rPr>
          <w:rFonts w:ascii="Times New Roman" w:eastAsia="Times New Roman" w:hAnsi="Times New Roman"/>
          <w:color w:val="000000" w:themeColor="text1"/>
          <w:sz w:val="28"/>
          <w:szCs w:val="28"/>
        </w:rPr>
        <w:t>Programmā „Informācijas tehnoloģiju attīstība un uzturēšana izglītībā, Microsoft līguma un projektu nodrošināšana” 2011.gada pirmajā ceturksnī izlietoti līdzekļi 0,1</w:t>
      </w:r>
      <w:r w:rsidR="00186ECA" w:rsidRPr="00244BE3">
        <w:rPr>
          <w:rFonts w:ascii="Times New Roman" w:eastAsia="Times New Roman" w:hAnsi="Times New Roman"/>
          <w:color w:val="000000" w:themeColor="text1"/>
          <w:sz w:val="28"/>
          <w:szCs w:val="28"/>
        </w:rPr>
        <w:t> milj. l</w:t>
      </w:r>
      <w:r w:rsidRPr="00244BE3">
        <w:rPr>
          <w:rFonts w:ascii="Times New Roman" w:eastAsia="Times New Roman" w:hAnsi="Times New Roman"/>
          <w:color w:val="000000" w:themeColor="text1"/>
          <w:sz w:val="28"/>
          <w:szCs w:val="28"/>
        </w:rPr>
        <w:t xml:space="preserve">atu apmērā, kuru ietvaros nodrošināta portāla </w:t>
      </w:r>
      <w:hyperlink r:id="rId19" w:history="1">
        <w:r w:rsidRPr="00244BE3">
          <w:rPr>
            <w:rFonts w:ascii="Times New Roman" w:eastAsia="Times New Roman" w:hAnsi="Times New Roman"/>
            <w:color w:val="000000" w:themeColor="text1"/>
            <w:sz w:val="28"/>
            <w:szCs w:val="28"/>
            <w:u w:val="single"/>
          </w:rPr>
          <w:t>www.skolas.lv</w:t>
        </w:r>
      </w:hyperlink>
      <w:r w:rsidRPr="00244BE3">
        <w:rPr>
          <w:rFonts w:ascii="Times New Roman" w:eastAsia="Times New Roman" w:hAnsi="Times New Roman"/>
          <w:color w:val="000000" w:themeColor="text1"/>
          <w:sz w:val="28"/>
          <w:szCs w:val="28"/>
        </w:rPr>
        <w:t>, Valsts izglītības informācijas sistēmas un Valsts pārbaudījumu informācijas sistēmas darbība, kā arī Izglītības un zinātnes ministrijas tehniskā infrastruktūra.</w:t>
      </w:r>
    </w:p>
    <w:p w:rsidR="00AE71CE" w:rsidRPr="00244BE3" w:rsidRDefault="00AE71CE" w:rsidP="00C01000">
      <w:pPr>
        <w:spacing w:after="120" w:line="240" w:lineRule="auto"/>
        <w:ind w:firstLine="720"/>
        <w:jc w:val="both"/>
        <w:rPr>
          <w:rFonts w:ascii="Times New Roman" w:eastAsia="Times New Roman" w:hAnsi="Times New Roman"/>
          <w:color w:val="000000" w:themeColor="text1"/>
          <w:sz w:val="28"/>
          <w:szCs w:val="28"/>
        </w:rPr>
      </w:pPr>
      <w:r w:rsidRPr="00244BE3">
        <w:rPr>
          <w:rFonts w:ascii="Times New Roman" w:eastAsia="Times New Roman" w:hAnsi="Times New Roman"/>
          <w:color w:val="000000" w:themeColor="text1"/>
          <w:sz w:val="28"/>
          <w:szCs w:val="28"/>
        </w:rPr>
        <w:t>Programmā „Sports” 2011.gada pirmajā ceturksnī izlietoti līdzekļi 3,4</w:t>
      </w:r>
      <w:r w:rsidR="00186ECA" w:rsidRPr="00244BE3">
        <w:rPr>
          <w:rFonts w:ascii="Times New Roman" w:eastAsia="Times New Roman" w:hAnsi="Times New Roman"/>
          <w:color w:val="000000" w:themeColor="text1"/>
          <w:sz w:val="28"/>
          <w:szCs w:val="28"/>
        </w:rPr>
        <w:t> milj. l</w:t>
      </w:r>
      <w:r w:rsidRPr="00244BE3">
        <w:rPr>
          <w:rFonts w:ascii="Times New Roman" w:eastAsia="Times New Roman" w:hAnsi="Times New Roman"/>
          <w:color w:val="000000" w:themeColor="text1"/>
          <w:sz w:val="28"/>
          <w:szCs w:val="28"/>
        </w:rPr>
        <w:t>atu apmērā, kas ir par 0,4</w:t>
      </w:r>
      <w:r w:rsidR="00186ECA" w:rsidRPr="00244BE3">
        <w:rPr>
          <w:rFonts w:ascii="Times New Roman" w:eastAsia="Times New Roman" w:hAnsi="Times New Roman"/>
          <w:color w:val="000000" w:themeColor="text1"/>
          <w:sz w:val="28"/>
          <w:szCs w:val="28"/>
        </w:rPr>
        <w:t> milj. l</w:t>
      </w:r>
      <w:r w:rsidRPr="00244BE3">
        <w:rPr>
          <w:rFonts w:ascii="Times New Roman" w:eastAsia="Times New Roman" w:hAnsi="Times New Roman"/>
          <w:color w:val="000000" w:themeColor="text1"/>
          <w:sz w:val="28"/>
          <w:szCs w:val="28"/>
        </w:rPr>
        <w:t>atu mazāk nekā 2010.gada atbilstošajā periodā. Finansējuma ietvaros galvenokārt nodrošinātas iespējas 387 Murjāņu sporta ģimnāzijas izglītojamiem apgūt sporta izglītības programmas, t</w:t>
      </w:r>
      <w:r w:rsidR="003E5C87" w:rsidRPr="00244BE3">
        <w:rPr>
          <w:rFonts w:ascii="Times New Roman" w:eastAsia="Times New Roman" w:hAnsi="Times New Roman"/>
          <w:color w:val="000000" w:themeColor="text1"/>
          <w:sz w:val="28"/>
          <w:szCs w:val="28"/>
        </w:rPr>
        <w:t xml:space="preserve">ai </w:t>
      </w:r>
      <w:r w:rsidRPr="00244BE3">
        <w:rPr>
          <w:rFonts w:ascii="Times New Roman" w:eastAsia="Times New Roman" w:hAnsi="Times New Roman"/>
          <w:color w:val="000000" w:themeColor="text1"/>
          <w:sz w:val="28"/>
          <w:szCs w:val="28"/>
        </w:rPr>
        <w:t>sk</w:t>
      </w:r>
      <w:r w:rsidR="003E5C87" w:rsidRPr="00244BE3">
        <w:rPr>
          <w:rFonts w:ascii="Times New Roman" w:eastAsia="Times New Roman" w:hAnsi="Times New Roman"/>
          <w:color w:val="000000" w:themeColor="text1"/>
          <w:sz w:val="28"/>
          <w:szCs w:val="28"/>
        </w:rPr>
        <w:t>aitā</w:t>
      </w:r>
      <w:r w:rsidRPr="00244BE3">
        <w:rPr>
          <w:rFonts w:ascii="Times New Roman" w:eastAsia="Times New Roman" w:hAnsi="Times New Roman"/>
          <w:color w:val="000000" w:themeColor="text1"/>
          <w:sz w:val="28"/>
          <w:szCs w:val="28"/>
        </w:rPr>
        <w:t xml:space="preserve"> 172 jaunajiem augstas klases sportistiem līdztekus treniņu darbam nodrošināta iespēja iegūt kvalitatīvu vispārējo izglītību, sniegts atbalsts 14 sporta bāzēm, lai radītu kvalitatīvus treniņu un sacensību apstākļus visu līmeņu sportistiem, nodrošināts finansē</w:t>
      </w:r>
      <w:r w:rsidRPr="00244BE3">
        <w:rPr>
          <w:rFonts w:ascii="Times New Roman" w:eastAsia="Times New Roman" w:hAnsi="Times New Roman"/>
          <w:color w:val="000000" w:themeColor="text1"/>
          <w:sz w:val="28"/>
          <w:szCs w:val="28"/>
        </w:rPr>
        <w:softHyphen/>
        <w:t>jums 47 novadu pašvaldību 63 profesionālās ievirzes sporta izglītības iestādēs strādājošo 1033 treneru darba samaksai un valsts sociālās apdrošināšanas obligātajām iemaksām, kurās ar sportu nodarbojas vairāk nekā 26</w:t>
      </w:r>
      <w:r w:rsidR="003E5C87" w:rsidRPr="00244BE3">
        <w:rPr>
          <w:rFonts w:ascii="Times New Roman" w:eastAsia="Times New Roman" w:hAnsi="Times New Roman"/>
          <w:color w:val="000000" w:themeColor="text1"/>
          <w:sz w:val="28"/>
          <w:szCs w:val="28"/>
        </w:rPr>
        <w:t> </w:t>
      </w:r>
      <w:r w:rsidRPr="00244BE3">
        <w:rPr>
          <w:rFonts w:ascii="Times New Roman" w:eastAsia="Times New Roman" w:hAnsi="Times New Roman"/>
          <w:color w:val="000000" w:themeColor="text1"/>
          <w:sz w:val="28"/>
          <w:szCs w:val="28"/>
        </w:rPr>
        <w:t xml:space="preserve">351 audzēknis, veikta sporta federāciju darbības izvērtēšana un finansējuma piešķiršana 75 sporta federācijām, noslēgti 23 trīspusējie līgumi par finansējumu likvidēto sporta skolu treneru algām, atbalstīta Latvijas Olimpiskās vienības sportistu piedalīšanās piecos Eiropas čempionātos, sešos pasaules čempionātos un 62 starptautiskās sporta sacensībās, veikta pabalstu izmaksa 129 sporta veterāniem par mūža ieguldījumu sportā, nodrošināta Latvijas komandas dalība Eiropas Jaunatnes ziemas olimpiādē, organizēta Latvijas Jaunatnes ziemas olimpiāde, piešķirta dotācija Latvijas Olimpiskajai komitejai 9 valsts galvoto aizdevumu atmaksai. Latvijas Sporta muzeju apmeklējuši 786 interesenti, no kuriem 132 – individuāli, 180 </w:t>
      </w:r>
      <w:r w:rsidR="00A60E33" w:rsidRPr="00244BE3">
        <w:rPr>
          <w:rFonts w:ascii="Times New Roman" w:eastAsia="Times New Roman" w:hAnsi="Times New Roman"/>
          <w:color w:val="000000" w:themeColor="text1"/>
          <w:sz w:val="28"/>
          <w:szCs w:val="28"/>
        </w:rPr>
        <w:t>–</w:t>
      </w:r>
      <w:r w:rsidRPr="00244BE3">
        <w:rPr>
          <w:rFonts w:ascii="Times New Roman" w:eastAsia="Times New Roman" w:hAnsi="Times New Roman"/>
          <w:color w:val="000000" w:themeColor="text1"/>
          <w:sz w:val="28"/>
          <w:szCs w:val="28"/>
        </w:rPr>
        <w:t xml:space="preserve"> grupās un 373 pasākumu apmeklētājs, 60 muzeja lasītavu un 26 krājumu apmeklētāji, kā arī sniegtas 15 konsultācijas. Programmā plānotie izdevumi nav veikti 0,6</w:t>
      </w:r>
      <w:r w:rsidR="00186ECA" w:rsidRPr="00244BE3">
        <w:rPr>
          <w:rFonts w:ascii="Times New Roman" w:eastAsia="Times New Roman" w:hAnsi="Times New Roman"/>
          <w:color w:val="000000" w:themeColor="text1"/>
          <w:sz w:val="28"/>
          <w:szCs w:val="28"/>
        </w:rPr>
        <w:t> milj. l</w:t>
      </w:r>
      <w:r w:rsidRPr="00244BE3">
        <w:rPr>
          <w:rFonts w:ascii="Times New Roman" w:eastAsia="Times New Roman" w:hAnsi="Times New Roman"/>
          <w:color w:val="000000" w:themeColor="text1"/>
          <w:sz w:val="28"/>
          <w:szCs w:val="28"/>
        </w:rPr>
        <w:t xml:space="preserve">atu apmērā, jo aizkavējās </w:t>
      </w:r>
      <w:r w:rsidRPr="00244BE3">
        <w:rPr>
          <w:rFonts w:ascii="Times New Roman" w:eastAsia="Times New Roman" w:hAnsi="Times New Roman"/>
          <w:color w:val="000000" w:themeColor="text1"/>
          <w:sz w:val="28"/>
          <w:szCs w:val="28"/>
        </w:rPr>
        <w:lastRenderedPageBreak/>
        <w:t>finansēšanas līgumu noslēgšana ar atzītām sporta federācijām un finansējuma piešķiršana.</w:t>
      </w:r>
    </w:p>
    <w:p w:rsidR="00AE71CE" w:rsidRPr="00244BE3" w:rsidRDefault="00AE71CE" w:rsidP="00C01000">
      <w:pPr>
        <w:spacing w:after="120" w:line="240" w:lineRule="auto"/>
        <w:ind w:firstLine="720"/>
        <w:jc w:val="both"/>
        <w:rPr>
          <w:rFonts w:ascii="Times New Roman" w:eastAsia="Times New Roman" w:hAnsi="Times New Roman"/>
          <w:color w:val="000000" w:themeColor="text1"/>
          <w:sz w:val="28"/>
          <w:szCs w:val="28"/>
        </w:rPr>
      </w:pPr>
      <w:r w:rsidRPr="00244BE3">
        <w:rPr>
          <w:rFonts w:ascii="Times New Roman" w:eastAsia="Times New Roman" w:hAnsi="Times New Roman"/>
          <w:color w:val="000000" w:themeColor="text1"/>
          <w:sz w:val="28"/>
          <w:szCs w:val="28"/>
        </w:rPr>
        <w:t>Programmā „Dotācija brīvpusdienu nodrošināšanai 1.klases izglītojamiem” 2011.gada pirmajā ceturksnī izlietoti līdzekļi 0,5</w:t>
      </w:r>
      <w:r w:rsidR="00186ECA" w:rsidRPr="00244BE3">
        <w:rPr>
          <w:rFonts w:ascii="Times New Roman" w:eastAsia="Times New Roman" w:hAnsi="Times New Roman"/>
          <w:color w:val="000000" w:themeColor="text1"/>
          <w:sz w:val="28"/>
          <w:szCs w:val="28"/>
        </w:rPr>
        <w:t> milj. l</w:t>
      </w:r>
      <w:r w:rsidRPr="00244BE3">
        <w:rPr>
          <w:rFonts w:ascii="Times New Roman" w:eastAsia="Times New Roman" w:hAnsi="Times New Roman"/>
          <w:color w:val="000000" w:themeColor="text1"/>
          <w:sz w:val="28"/>
          <w:szCs w:val="28"/>
        </w:rPr>
        <w:t>atu apmērā, kuru ietvaros 1.klases skolēniem nodrošinātas brīvpusdienas.</w:t>
      </w:r>
    </w:p>
    <w:p w:rsidR="00AE71CE" w:rsidRDefault="00AE71CE" w:rsidP="00C01000">
      <w:pPr>
        <w:spacing w:after="120" w:line="240" w:lineRule="auto"/>
        <w:ind w:firstLine="720"/>
        <w:jc w:val="both"/>
        <w:rPr>
          <w:rFonts w:ascii="Times New Roman" w:eastAsia="Times New Roman" w:hAnsi="Times New Roman"/>
          <w:color w:val="000000" w:themeColor="text1"/>
          <w:sz w:val="28"/>
          <w:szCs w:val="28"/>
        </w:rPr>
      </w:pPr>
      <w:r w:rsidRPr="00244BE3">
        <w:rPr>
          <w:rFonts w:ascii="Times New Roman" w:eastAsia="Times New Roman" w:hAnsi="Times New Roman"/>
          <w:color w:val="000000" w:themeColor="text1"/>
          <w:sz w:val="28"/>
          <w:szCs w:val="28"/>
        </w:rPr>
        <w:t>Programmā „Padotības iestādes un to pasākumi” 2011.gada pirmajā ceturksnī izlietoti līdzekļi 0,4</w:t>
      </w:r>
      <w:r w:rsidR="00186ECA" w:rsidRPr="00244BE3">
        <w:rPr>
          <w:rFonts w:ascii="Times New Roman" w:eastAsia="Times New Roman" w:hAnsi="Times New Roman"/>
          <w:color w:val="000000" w:themeColor="text1"/>
          <w:sz w:val="28"/>
          <w:szCs w:val="28"/>
        </w:rPr>
        <w:t> milj. l</w:t>
      </w:r>
      <w:r w:rsidRPr="00244BE3">
        <w:rPr>
          <w:rFonts w:ascii="Times New Roman" w:eastAsia="Times New Roman" w:hAnsi="Times New Roman"/>
          <w:color w:val="000000" w:themeColor="text1"/>
          <w:sz w:val="28"/>
          <w:szCs w:val="28"/>
        </w:rPr>
        <w:t>atu apmērā. Finansējuma ietvaros nodrošināta Valsts izglītības satura centra, Izglītības kvalitātes valsts dienesta un Studiju un zinātnes administrācijas funkciju un uzdevumu izpilde. Apakšprogrammas „Izglītības satura un vērtēšanas nodrošināšana” ietvaros sniegtas 202 konsultācijas par izglītojamo ar speciālām vajadzībām mācību procesa organizēšanu un izglītības iespējām, nodrošināta valsts valodas prasmes pārbaude 2046 personām trīs valodas prasmes līmeņos, sniegtas 143 konsultācijas profesionālās izglītības iestādēm par profesionālās izglītības programmu izstrādi un atbilstību valsts profesionālās vidējās izglītības standartam un valsts arodizglītības standartam, profesijas standartam un citiem tiesību aktiem</w:t>
      </w:r>
      <w:r w:rsidRPr="00244BE3">
        <w:rPr>
          <w:rFonts w:ascii="Times New Roman" w:eastAsia="Times New Roman" w:hAnsi="Times New Roman"/>
          <w:bCs/>
          <w:color w:val="000000" w:themeColor="text1"/>
          <w:sz w:val="28"/>
          <w:szCs w:val="28"/>
        </w:rPr>
        <w:t xml:space="preserve">, koordinēta 13 valsts posma olimpiāžu norise, </w:t>
      </w:r>
      <w:r w:rsidRPr="00244BE3">
        <w:rPr>
          <w:rFonts w:ascii="Times New Roman" w:eastAsia="Times New Roman" w:hAnsi="Times New Roman"/>
          <w:color w:val="000000" w:themeColor="text1"/>
          <w:sz w:val="28"/>
          <w:szCs w:val="28"/>
        </w:rPr>
        <w:t>saskaņoti 58 no 118 izglītības iestāžu izstrādātajiem eksāmenu materiāliem, izvērtēti un saskaņoti 87 profesionālās kvalifikācijas eksāmenu materiāli profesionālo tālākizglītību īstenojošajām izglītības iestādēm</w:t>
      </w:r>
      <w:r w:rsidRPr="00244BE3">
        <w:rPr>
          <w:rFonts w:ascii="Times New Roman" w:eastAsia="Times New Roman" w:hAnsi="Times New Roman"/>
          <w:bCs/>
          <w:color w:val="000000" w:themeColor="text1"/>
          <w:sz w:val="28"/>
          <w:szCs w:val="28"/>
        </w:rPr>
        <w:t xml:space="preserve">. Apakšprogrammas „Iestāžu darbības nodrošināšana” ietvaros veikta studiju kredītu no valsts budžeta līdzekļiem atmaksu uzraudzība, kontrole un piedziņa, nodrošināta studējošo un studiju kredītu no kredītiestāžu līdzekļiem ar valsts galvojumu administrēšana, kredītu izmaksu pārbaude un kontrole piešķirtajiem studējošo un studiju kredītiem, </w:t>
      </w:r>
      <w:r w:rsidRPr="00244BE3">
        <w:rPr>
          <w:rFonts w:ascii="Times New Roman" w:eastAsia="Times New Roman" w:hAnsi="Times New Roman"/>
          <w:color w:val="000000" w:themeColor="text1"/>
          <w:sz w:val="28"/>
          <w:szCs w:val="28"/>
        </w:rPr>
        <w:t>novērtēta valsts valodas prasmes pārbaude personām profesionālo un amata pienākumu veikšanai, patstāvīgās uzturēšanās atļaujas saņemšanai un Eiropas Kopienas patstāvīgā iedzīvotāja statusa saņemšanai, veiktas 187 izglītības iestāžu, izglītības procesa pārbaudes, izsniegtas 940 profesionālās izglītības programmu licences, reģistrētas 2 jaunas zinātniskās institūcijas.</w:t>
      </w:r>
      <w:r w:rsidRPr="00244BE3">
        <w:rPr>
          <w:rFonts w:ascii="Times New Roman" w:eastAsia="Times New Roman" w:hAnsi="Times New Roman"/>
          <w:bCs/>
          <w:color w:val="000000" w:themeColor="text1"/>
          <w:sz w:val="28"/>
          <w:szCs w:val="28"/>
        </w:rPr>
        <w:t xml:space="preserve"> Apakšprogrammas „Skolu jaunatnes Dziesmu un deju svētki” ietvaros </w:t>
      </w:r>
      <w:r w:rsidRPr="00244BE3">
        <w:rPr>
          <w:rFonts w:ascii="Times New Roman" w:eastAsia="Times New Roman" w:hAnsi="Times New Roman"/>
          <w:color w:val="000000" w:themeColor="text1"/>
          <w:sz w:val="28"/>
          <w:szCs w:val="28"/>
        </w:rPr>
        <w:t>organizēti 2 profesionālās pilnveides semināri Latvijas skolu jaunatnes dziesmu un deju svētku procesā iesaistītajiem pedagogiem, organizēti 2 pedagogu profesionālās pilnveides 36 stundu kursi, organizēti 10 valsts nozīmes pasākumi Latvijas skolu jaunatnes dziesmu un deju svētku procesa nepārtrauktības un pēctecības nodrošināšanai. Plānotie izdevumi nav veikti 0,1</w:t>
      </w:r>
      <w:r w:rsidR="00186ECA" w:rsidRPr="00244BE3">
        <w:rPr>
          <w:rFonts w:ascii="Times New Roman" w:eastAsia="Times New Roman" w:hAnsi="Times New Roman"/>
          <w:color w:val="000000" w:themeColor="text1"/>
          <w:sz w:val="28"/>
          <w:szCs w:val="28"/>
        </w:rPr>
        <w:t> milj. l</w:t>
      </w:r>
      <w:r w:rsidRPr="00244BE3">
        <w:rPr>
          <w:rFonts w:ascii="Times New Roman" w:eastAsia="Times New Roman" w:hAnsi="Times New Roman"/>
          <w:color w:val="000000" w:themeColor="text1"/>
          <w:sz w:val="28"/>
          <w:szCs w:val="28"/>
        </w:rPr>
        <w:t>atu apmērā, jo darbinieka prombūtnes dēļ samazinājušies izdevumi atlīdzībai, nav izmantoti ikgadējie atvaļinājumi un akreditācijas veiktas mazāk kā plānots.</w:t>
      </w:r>
    </w:p>
    <w:p w:rsidR="00C01000" w:rsidRDefault="00C01000" w:rsidP="00186ECA">
      <w:pPr>
        <w:spacing w:after="120" w:line="240" w:lineRule="auto"/>
        <w:jc w:val="both"/>
        <w:rPr>
          <w:rFonts w:ascii="Times New Roman" w:eastAsia="Times New Roman" w:hAnsi="Times New Roman"/>
          <w:color w:val="000000" w:themeColor="text1"/>
          <w:sz w:val="28"/>
          <w:szCs w:val="28"/>
        </w:rPr>
      </w:pPr>
    </w:p>
    <w:p w:rsidR="00C01000" w:rsidRDefault="00C01000" w:rsidP="00186ECA">
      <w:pPr>
        <w:spacing w:after="120" w:line="240" w:lineRule="auto"/>
        <w:jc w:val="both"/>
        <w:rPr>
          <w:rFonts w:ascii="Times New Roman" w:eastAsia="Times New Roman" w:hAnsi="Times New Roman"/>
          <w:color w:val="000000" w:themeColor="text1"/>
          <w:sz w:val="28"/>
          <w:szCs w:val="28"/>
        </w:rPr>
      </w:pPr>
    </w:p>
    <w:p w:rsidR="00C01000" w:rsidRDefault="00C01000" w:rsidP="00186ECA">
      <w:pPr>
        <w:spacing w:after="120" w:line="240" w:lineRule="auto"/>
        <w:jc w:val="both"/>
        <w:rPr>
          <w:rFonts w:ascii="Times New Roman" w:eastAsia="Times New Roman" w:hAnsi="Times New Roman"/>
          <w:color w:val="000000" w:themeColor="text1"/>
          <w:sz w:val="28"/>
          <w:szCs w:val="28"/>
        </w:rPr>
      </w:pPr>
    </w:p>
    <w:p w:rsidR="00C01000" w:rsidRDefault="00C01000" w:rsidP="00186ECA">
      <w:pPr>
        <w:spacing w:after="120" w:line="240" w:lineRule="auto"/>
        <w:jc w:val="both"/>
        <w:rPr>
          <w:rFonts w:ascii="Times New Roman" w:eastAsia="Times New Roman" w:hAnsi="Times New Roman"/>
          <w:color w:val="000000" w:themeColor="text1"/>
          <w:sz w:val="28"/>
          <w:szCs w:val="28"/>
        </w:rPr>
      </w:pPr>
    </w:p>
    <w:p w:rsidR="00C01000" w:rsidRPr="00244BE3" w:rsidRDefault="00C01000" w:rsidP="00186ECA">
      <w:pPr>
        <w:spacing w:after="120" w:line="240" w:lineRule="auto"/>
        <w:jc w:val="both"/>
        <w:rPr>
          <w:rFonts w:ascii="Times New Roman" w:eastAsia="Times New Roman" w:hAnsi="Times New Roman"/>
          <w:color w:val="000000" w:themeColor="text1"/>
          <w:sz w:val="28"/>
          <w:szCs w:val="28"/>
        </w:rPr>
      </w:pPr>
    </w:p>
    <w:p w:rsidR="005312FC" w:rsidRPr="00244BE3" w:rsidRDefault="005312FC" w:rsidP="00186ECA">
      <w:pPr>
        <w:spacing w:after="120" w:line="240" w:lineRule="auto"/>
        <w:jc w:val="both"/>
        <w:rPr>
          <w:rFonts w:ascii="Times New Roman" w:eastAsia="Times New Roman" w:hAnsi="Times New Roman"/>
          <w:color w:val="000000" w:themeColor="text1"/>
          <w:sz w:val="28"/>
          <w:szCs w:val="28"/>
        </w:rPr>
      </w:pPr>
    </w:p>
    <w:p w:rsidR="00AE71CE" w:rsidRPr="00C01000" w:rsidRDefault="00AE71CE" w:rsidP="002C3CA0">
      <w:pPr>
        <w:spacing w:after="120" w:line="240" w:lineRule="auto"/>
        <w:rPr>
          <w:rFonts w:ascii="Times New Roman" w:eastAsia="Times New Roman" w:hAnsi="Times New Roman"/>
          <w:color w:val="000000" w:themeColor="text1"/>
          <w:sz w:val="24"/>
          <w:szCs w:val="24"/>
          <w:lang w:eastAsia="lv-LV"/>
        </w:rPr>
      </w:pPr>
      <w:r w:rsidRPr="00C01000">
        <w:rPr>
          <w:rFonts w:ascii="Times New Roman" w:eastAsia="Times New Roman" w:hAnsi="Times New Roman"/>
          <w:color w:val="000000" w:themeColor="text1"/>
          <w:sz w:val="24"/>
          <w:szCs w:val="24"/>
          <w:lang w:eastAsia="lv-LV"/>
        </w:rPr>
        <w:t>Eiropas Savienības politiku instrumentu un pārējās ārvalstu finanšu palīdzības līdzfinansēto un finansēto projektu un pasākumu īstenošana</w:t>
      </w:r>
    </w:p>
    <w:tbl>
      <w:tblPr>
        <w:tblW w:w="4916" w:type="pct"/>
        <w:jc w:val="center"/>
        <w:tblInd w:w="-201"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1972"/>
        <w:gridCol w:w="937"/>
        <w:gridCol w:w="889"/>
        <w:gridCol w:w="889"/>
        <w:gridCol w:w="1149"/>
        <w:gridCol w:w="1023"/>
        <w:gridCol w:w="1149"/>
        <w:gridCol w:w="970"/>
      </w:tblGrid>
      <w:tr w:rsidR="00E32CB5" w:rsidRPr="00244BE3" w:rsidTr="005A70E1">
        <w:trPr>
          <w:trHeight w:val="20"/>
          <w:jc w:val="center"/>
        </w:trPr>
        <w:tc>
          <w:tcPr>
            <w:tcW w:w="1098"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E32CB5" w:rsidRPr="009819DB" w:rsidRDefault="00E32CB5" w:rsidP="00E32CB5">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Finansiālie rādītāji</w:t>
            </w:r>
          </w:p>
        </w:tc>
        <w:tc>
          <w:tcPr>
            <w:tcW w:w="522"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E32CB5" w:rsidRPr="009819DB" w:rsidRDefault="00E32CB5" w:rsidP="00E32CB5">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2010.g.</w:t>
            </w:r>
          </w:p>
          <w:p w:rsidR="00E32CB5" w:rsidRPr="009819DB" w:rsidRDefault="00E32CB5" w:rsidP="00E32CB5">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 cet.</w:t>
            </w:r>
          </w:p>
          <w:p w:rsidR="00E32CB5" w:rsidRPr="009819DB" w:rsidRDefault="00E32CB5" w:rsidP="00E32CB5">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 xml:space="preserve">izpilde </w:t>
            </w:r>
          </w:p>
        </w:tc>
        <w:tc>
          <w:tcPr>
            <w:tcW w:w="495"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E32CB5" w:rsidRPr="009819DB" w:rsidRDefault="00E32CB5" w:rsidP="00E32CB5">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2011.g.</w:t>
            </w:r>
          </w:p>
          <w:p w:rsidR="00E32CB5" w:rsidRPr="009819DB" w:rsidRDefault="00E32CB5" w:rsidP="00E32CB5">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 cet.</w:t>
            </w:r>
          </w:p>
          <w:p w:rsidR="00E32CB5" w:rsidRPr="009819DB" w:rsidRDefault="00E32CB5" w:rsidP="00E32CB5">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plāns</w:t>
            </w:r>
          </w:p>
        </w:tc>
        <w:tc>
          <w:tcPr>
            <w:tcW w:w="495"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E32CB5" w:rsidRPr="009819DB" w:rsidRDefault="00E32CB5" w:rsidP="00E32CB5">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2011.g.</w:t>
            </w:r>
          </w:p>
          <w:p w:rsidR="00E32CB5" w:rsidRPr="009819DB" w:rsidRDefault="00E32CB5" w:rsidP="00E32CB5">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 cet.</w:t>
            </w:r>
          </w:p>
          <w:p w:rsidR="00E32CB5" w:rsidRPr="009819DB" w:rsidRDefault="00E32CB5" w:rsidP="00E32CB5">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izpilde</w:t>
            </w:r>
          </w:p>
        </w:tc>
        <w:tc>
          <w:tcPr>
            <w:tcW w:w="640"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E32CB5" w:rsidRPr="009819DB" w:rsidRDefault="00E32CB5" w:rsidP="00E32CB5">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2011.g. I cet.</w:t>
            </w:r>
          </w:p>
          <w:p w:rsidR="00E32CB5" w:rsidRPr="009819DB" w:rsidRDefault="00E32CB5" w:rsidP="00E32CB5">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izpilde pret</w:t>
            </w:r>
          </w:p>
          <w:p w:rsidR="00E32CB5" w:rsidRPr="009819DB" w:rsidRDefault="00E32CB5" w:rsidP="00E32CB5">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2010.g. I cet. izpildi</w:t>
            </w:r>
          </w:p>
        </w:tc>
        <w:tc>
          <w:tcPr>
            <w:tcW w:w="570"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E32CB5" w:rsidRPr="009819DB" w:rsidRDefault="00E32CB5" w:rsidP="00E32CB5">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2011.g.I cet.</w:t>
            </w:r>
          </w:p>
          <w:p w:rsidR="00E32CB5" w:rsidRPr="009819DB" w:rsidRDefault="00E32CB5" w:rsidP="00E32CB5">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izpilde pret</w:t>
            </w:r>
          </w:p>
          <w:p w:rsidR="00E32CB5" w:rsidRPr="009819DB" w:rsidRDefault="00E32CB5" w:rsidP="00E32CB5">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2011.g. I cet.</w:t>
            </w:r>
          </w:p>
          <w:p w:rsidR="00E32CB5" w:rsidRPr="009819DB" w:rsidRDefault="00E32CB5" w:rsidP="00E32CB5">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plānu</w:t>
            </w:r>
          </w:p>
        </w:tc>
        <w:tc>
          <w:tcPr>
            <w:tcW w:w="640"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E32CB5" w:rsidRPr="009819DB" w:rsidRDefault="00E32CB5" w:rsidP="00E32CB5">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2011.g. I cet.</w:t>
            </w:r>
          </w:p>
          <w:p w:rsidR="00E32CB5" w:rsidRPr="009819DB" w:rsidRDefault="00E32CB5" w:rsidP="00E32CB5">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izpilde pret 2010.g. I cet.</w:t>
            </w:r>
          </w:p>
          <w:p w:rsidR="00E32CB5" w:rsidRPr="009819DB" w:rsidRDefault="00E32CB5" w:rsidP="00E32CB5">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izpildi</w:t>
            </w:r>
          </w:p>
        </w:tc>
        <w:tc>
          <w:tcPr>
            <w:tcW w:w="540"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E32CB5" w:rsidRPr="009819DB" w:rsidRDefault="00E32CB5" w:rsidP="00E32CB5">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2011.g. I cet.</w:t>
            </w:r>
          </w:p>
          <w:p w:rsidR="00E32CB5" w:rsidRPr="009819DB" w:rsidRDefault="00E32CB5" w:rsidP="00E32CB5">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izpilde pret 2011.g. I cet. plāna</w:t>
            </w:r>
          </w:p>
        </w:tc>
      </w:tr>
      <w:tr w:rsidR="00E32CB5" w:rsidRPr="00244BE3" w:rsidTr="005A70E1">
        <w:trPr>
          <w:trHeight w:val="20"/>
          <w:jc w:val="center"/>
        </w:trPr>
        <w:tc>
          <w:tcPr>
            <w:tcW w:w="1098"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E32CB5" w:rsidRPr="009819DB" w:rsidRDefault="00E32CB5" w:rsidP="00E32CB5">
            <w:pPr>
              <w:spacing w:after="0" w:line="240" w:lineRule="auto"/>
              <w:jc w:val="center"/>
              <w:rPr>
                <w:rFonts w:ascii="Times New Roman" w:hAnsi="Times New Roman"/>
                <w:i/>
                <w:color w:val="000000" w:themeColor="text1"/>
                <w:sz w:val="16"/>
                <w:szCs w:val="16"/>
                <w:lang w:eastAsia="lv-LV"/>
              </w:rPr>
            </w:pPr>
          </w:p>
        </w:tc>
        <w:tc>
          <w:tcPr>
            <w:tcW w:w="2722" w:type="pct"/>
            <w:gridSpan w:val="5"/>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E32CB5" w:rsidRPr="009819DB" w:rsidRDefault="00E32CB5" w:rsidP="00E32CB5">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tūkstošos latu</w:t>
            </w:r>
          </w:p>
        </w:tc>
        <w:tc>
          <w:tcPr>
            <w:tcW w:w="1180" w:type="pct"/>
            <w:gridSpan w:val="2"/>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E32CB5" w:rsidRPr="009819DB" w:rsidRDefault="00E32CB5" w:rsidP="00E32CB5">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w:t>
            </w:r>
          </w:p>
        </w:tc>
      </w:tr>
      <w:tr w:rsidR="00E32CB5" w:rsidRPr="00244BE3" w:rsidTr="005A70E1">
        <w:trPr>
          <w:trHeight w:val="20"/>
          <w:jc w:val="center"/>
        </w:trPr>
        <w:tc>
          <w:tcPr>
            <w:tcW w:w="1098"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E32CB5" w:rsidRPr="009819DB" w:rsidRDefault="00E32CB5" w:rsidP="00E32CB5">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1</w:t>
            </w:r>
          </w:p>
        </w:tc>
        <w:tc>
          <w:tcPr>
            <w:tcW w:w="522"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E32CB5" w:rsidRPr="009819DB" w:rsidRDefault="00E32CB5" w:rsidP="00E32CB5">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2</w:t>
            </w:r>
          </w:p>
        </w:tc>
        <w:tc>
          <w:tcPr>
            <w:tcW w:w="495"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E32CB5" w:rsidRPr="009819DB" w:rsidRDefault="00E32CB5" w:rsidP="00E32CB5">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3</w:t>
            </w:r>
          </w:p>
        </w:tc>
        <w:tc>
          <w:tcPr>
            <w:tcW w:w="495"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E32CB5" w:rsidRPr="009819DB" w:rsidRDefault="00E32CB5" w:rsidP="00E32CB5">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4</w:t>
            </w:r>
          </w:p>
        </w:tc>
        <w:tc>
          <w:tcPr>
            <w:tcW w:w="640"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E32CB5" w:rsidRPr="009819DB" w:rsidRDefault="00E32CB5" w:rsidP="00E32CB5">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5 = 4-2</w:t>
            </w:r>
          </w:p>
        </w:tc>
        <w:tc>
          <w:tcPr>
            <w:tcW w:w="570"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E32CB5" w:rsidRPr="009819DB" w:rsidRDefault="00E32CB5" w:rsidP="00E32CB5">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6=4-3</w:t>
            </w:r>
          </w:p>
        </w:tc>
        <w:tc>
          <w:tcPr>
            <w:tcW w:w="640"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E32CB5" w:rsidRPr="009819DB" w:rsidRDefault="00E32CB5" w:rsidP="00E32CB5">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7=4/2*100-100</w:t>
            </w:r>
          </w:p>
        </w:tc>
        <w:tc>
          <w:tcPr>
            <w:tcW w:w="540"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E32CB5" w:rsidRPr="009819DB" w:rsidRDefault="00E32CB5" w:rsidP="00E32CB5">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8=4/3*100</w:t>
            </w:r>
          </w:p>
        </w:tc>
      </w:tr>
      <w:tr w:rsidR="00007AED" w:rsidRPr="00244BE3" w:rsidTr="005A70E1">
        <w:trPr>
          <w:trHeight w:val="20"/>
          <w:jc w:val="center"/>
        </w:trPr>
        <w:tc>
          <w:tcPr>
            <w:tcW w:w="1098" w:type="pct"/>
            <w:tcBorders>
              <w:top w:val="outset" w:sz="6" w:space="0" w:color="000000"/>
              <w:left w:val="outset" w:sz="6" w:space="0" w:color="000000"/>
              <w:bottom w:val="outset" w:sz="6" w:space="0" w:color="000000"/>
              <w:right w:val="outset" w:sz="6" w:space="0" w:color="000000"/>
            </w:tcBorders>
            <w:shd w:val="clear" w:color="auto" w:fill="FFFFFF"/>
            <w:hideMark/>
          </w:tcPr>
          <w:p w:rsidR="00AE71CE" w:rsidRPr="00244BE3" w:rsidRDefault="00AE71CE" w:rsidP="00186ECA">
            <w:pPr>
              <w:spacing w:after="0" w:line="240" w:lineRule="auto"/>
              <w:rPr>
                <w:rFonts w:ascii="Times New Roman" w:eastAsia="Times New Roman" w:hAnsi="Times New Roman"/>
                <w:color w:val="000000" w:themeColor="text1"/>
                <w:sz w:val="20"/>
                <w:szCs w:val="20"/>
                <w:lang w:eastAsia="lv-LV"/>
              </w:rPr>
            </w:pPr>
            <w:r w:rsidRPr="00244BE3">
              <w:rPr>
                <w:rFonts w:ascii="Times New Roman" w:eastAsia="Times New Roman" w:hAnsi="Times New Roman"/>
                <w:b/>
                <w:bCs/>
                <w:color w:val="000000" w:themeColor="text1"/>
                <w:sz w:val="20"/>
                <w:szCs w:val="20"/>
                <w:lang w:eastAsia="lv-LV"/>
              </w:rPr>
              <w:t>Resursi izdevumu segšanai</w:t>
            </w:r>
          </w:p>
        </w:tc>
        <w:tc>
          <w:tcPr>
            <w:tcW w:w="522" w:type="pct"/>
            <w:tcBorders>
              <w:top w:val="outset" w:sz="6" w:space="0" w:color="000000"/>
              <w:left w:val="outset" w:sz="6" w:space="0" w:color="000000"/>
              <w:bottom w:val="outset" w:sz="6" w:space="0" w:color="000000"/>
              <w:right w:val="outset" w:sz="6" w:space="0" w:color="000000"/>
            </w:tcBorders>
            <w:shd w:val="clear" w:color="auto" w:fill="FFFFFF"/>
            <w:hideMark/>
          </w:tcPr>
          <w:p w:rsidR="00AE71CE" w:rsidRPr="00244BE3" w:rsidRDefault="00AE71CE" w:rsidP="00186ECA">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14 936</w:t>
            </w:r>
          </w:p>
        </w:tc>
        <w:tc>
          <w:tcPr>
            <w:tcW w:w="495" w:type="pct"/>
            <w:tcBorders>
              <w:top w:val="outset" w:sz="6" w:space="0" w:color="000000"/>
              <w:left w:val="outset" w:sz="6" w:space="0" w:color="000000"/>
              <w:bottom w:val="outset" w:sz="6" w:space="0" w:color="000000"/>
              <w:right w:val="outset" w:sz="6" w:space="0" w:color="000000"/>
            </w:tcBorders>
            <w:shd w:val="clear" w:color="auto" w:fill="FFFFFF"/>
            <w:hideMark/>
          </w:tcPr>
          <w:p w:rsidR="00AE71CE" w:rsidRPr="00244BE3" w:rsidRDefault="00AE71CE" w:rsidP="00186ECA">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21 554</w:t>
            </w:r>
          </w:p>
        </w:tc>
        <w:tc>
          <w:tcPr>
            <w:tcW w:w="495" w:type="pct"/>
            <w:tcBorders>
              <w:top w:val="outset" w:sz="6" w:space="0" w:color="000000"/>
              <w:left w:val="outset" w:sz="6" w:space="0" w:color="000000"/>
              <w:bottom w:val="outset" w:sz="6" w:space="0" w:color="000000"/>
              <w:right w:val="outset" w:sz="6" w:space="0" w:color="000000"/>
            </w:tcBorders>
            <w:shd w:val="clear" w:color="auto" w:fill="FFFFFF"/>
            <w:hideMark/>
          </w:tcPr>
          <w:p w:rsidR="00AE71CE" w:rsidRPr="00244BE3" w:rsidRDefault="00AE71CE" w:rsidP="00186ECA">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21 432</w:t>
            </w:r>
          </w:p>
        </w:tc>
        <w:tc>
          <w:tcPr>
            <w:tcW w:w="640" w:type="pct"/>
            <w:tcBorders>
              <w:top w:val="outset" w:sz="6" w:space="0" w:color="000000"/>
              <w:left w:val="outset" w:sz="6" w:space="0" w:color="000000"/>
              <w:bottom w:val="outset" w:sz="6" w:space="0" w:color="000000"/>
              <w:right w:val="outset" w:sz="6" w:space="0" w:color="000000"/>
            </w:tcBorders>
            <w:shd w:val="clear" w:color="auto" w:fill="FFFFFF"/>
            <w:hideMark/>
          </w:tcPr>
          <w:p w:rsidR="00AE71CE" w:rsidRPr="00244BE3" w:rsidRDefault="00AE71CE" w:rsidP="00186ECA">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6 497</w:t>
            </w:r>
          </w:p>
        </w:tc>
        <w:tc>
          <w:tcPr>
            <w:tcW w:w="570" w:type="pct"/>
            <w:tcBorders>
              <w:top w:val="outset" w:sz="6" w:space="0" w:color="000000"/>
              <w:left w:val="outset" w:sz="6" w:space="0" w:color="000000"/>
              <w:bottom w:val="outset" w:sz="6" w:space="0" w:color="000000"/>
              <w:right w:val="outset" w:sz="6" w:space="0" w:color="000000"/>
            </w:tcBorders>
            <w:shd w:val="clear" w:color="auto" w:fill="FFFFFF"/>
          </w:tcPr>
          <w:p w:rsidR="00AE71CE" w:rsidRPr="00244BE3" w:rsidRDefault="00AE71CE" w:rsidP="00186ECA">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-122</w:t>
            </w:r>
          </w:p>
        </w:tc>
        <w:tc>
          <w:tcPr>
            <w:tcW w:w="640" w:type="pct"/>
            <w:tcBorders>
              <w:top w:val="outset" w:sz="6" w:space="0" w:color="000000"/>
              <w:left w:val="outset" w:sz="6" w:space="0" w:color="000000"/>
              <w:bottom w:val="outset" w:sz="6" w:space="0" w:color="000000"/>
              <w:right w:val="outset" w:sz="6" w:space="0" w:color="000000"/>
            </w:tcBorders>
            <w:shd w:val="clear" w:color="auto" w:fill="FFFFFF"/>
          </w:tcPr>
          <w:p w:rsidR="00AE71CE" w:rsidRPr="00244BE3" w:rsidRDefault="00AE71CE" w:rsidP="00186ECA">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43,5</w:t>
            </w:r>
          </w:p>
        </w:tc>
        <w:tc>
          <w:tcPr>
            <w:tcW w:w="540" w:type="pct"/>
            <w:tcBorders>
              <w:top w:val="outset" w:sz="6" w:space="0" w:color="000000"/>
              <w:left w:val="outset" w:sz="6" w:space="0" w:color="000000"/>
              <w:bottom w:val="outset" w:sz="6" w:space="0" w:color="000000"/>
              <w:right w:val="outset" w:sz="6" w:space="0" w:color="000000"/>
            </w:tcBorders>
            <w:shd w:val="clear" w:color="auto" w:fill="FFFFFF"/>
          </w:tcPr>
          <w:p w:rsidR="00AE71CE" w:rsidRPr="00244BE3" w:rsidRDefault="00AE71CE" w:rsidP="00186ECA">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99,4</w:t>
            </w:r>
          </w:p>
        </w:tc>
      </w:tr>
      <w:tr w:rsidR="00007AED" w:rsidRPr="00244BE3" w:rsidTr="005A70E1">
        <w:trPr>
          <w:trHeight w:val="20"/>
          <w:jc w:val="center"/>
        </w:trPr>
        <w:tc>
          <w:tcPr>
            <w:tcW w:w="1098" w:type="pct"/>
            <w:tcBorders>
              <w:top w:val="outset" w:sz="6" w:space="0" w:color="000000"/>
              <w:left w:val="outset" w:sz="6" w:space="0" w:color="000000"/>
              <w:bottom w:val="outset" w:sz="6" w:space="0" w:color="000000"/>
              <w:right w:val="outset" w:sz="6" w:space="0" w:color="000000"/>
            </w:tcBorders>
            <w:shd w:val="clear" w:color="auto" w:fill="FFFFFF"/>
            <w:hideMark/>
          </w:tcPr>
          <w:p w:rsidR="00AE71CE" w:rsidRPr="00244BE3" w:rsidRDefault="00AE71CE" w:rsidP="00186ECA">
            <w:pPr>
              <w:spacing w:after="0" w:line="240" w:lineRule="auto"/>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Ieņēmumi no maksas pakalpojumiem un citi pašu ieņēmumi</w:t>
            </w:r>
          </w:p>
        </w:tc>
        <w:tc>
          <w:tcPr>
            <w:tcW w:w="522" w:type="pct"/>
            <w:tcBorders>
              <w:top w:val="outset" w:sz="6" w:space="0" w:color="000000"/>
              <w:left w:val="outset" w:sz="6" w:space="0" w:color="000000"/>
              <w:bottom w:val="outset" w:sz="6" w:space="0" w:color="000000"/>
              <w:right w:val="outset" w:sz="6" w:space="0" w:color="000000"/>
            </w:tcBorders>
            <w:shd w:val="clear" w:color="auto" w:fill="FFFFFF"/>
            <w:hideMark/>
          </w:tcPr>
          <w:p w:rsidR="00AE71CE" w:rsidRPr="00244BE3" w:rsidRDefault="00AE71CE" w:rsidP="00186ECA">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42</w:t>
            </w:r>
          </w:p>
        </w:tc>
        <w:tc>
          <w:tcPr>
            <w:tcW w:w="495" w:type="pct"/>
            <w:tcBorders>
              <w:top w:val="outset" w:sz="6" w:space="0" w:color="000000"/>
              <w:left w:val="outset" w:sz="6" w:space="0" w:color="000000"/>
              <w:bottom w:val="outset" w:sz="6" w:space="0" w:color="000000"/>
              <w:right w:val="outset" w:sz="6" w:space="0" w:color="000000"/>
            </w:tcBorders>
            <w:shd w:val="clear" w:color="auto" w:fill="FFFFFF"/>
            <w:hideMark/>
          </w:tcPr>
          <w:p w:rsidR="00AE71CE" w:rsidRPr="00244BE3" w:rsidRDefault="00AE71CE" w:rsidP="00186ECA">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0</w:t>
            </w:r>
          </w:p>
        </w:tc>
        <w:tc>
          <w:tcPr>
            <w:tcW w:w="495" w:type="pct"/>
            <w:tcBorders>
              <w:top w:val="outset" w:sz="6" w:space="0" w:color="000000"/>
              <w:left w:val="outset" w:sz="6" w:space="0" w:color="000000"/>
              <w:bottom w:val="outset" w:sz="6" w:space="0" w:color="000000"/>
              <w:right w:val="outset" w:sz="6" w:space="0" w:color="000000"/>
            </w:tcBorders>
            <w:shd w:val="clear" w:color="auto" w:fill="FFFFFF"/>
            <w:hideMark/>
          </w:tcPr>
          <w:p w:rsidR="00AE71CE" w:rsidRPr="00244BE3" w:rsidRDefault="00AE71CE" w:rsidP="00186ECA">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57</w:t>
            </w:r>
          </w:p>
        </w:tc>
        <w:tc>
          <w:tcPr>
            <w:tcW w:w="640" w:type="pct"/>
            <w:tcBorders>
              <w:top w:val="outset" w:sz="6" w:space="0" w:color="000000"/>
              <w:left w:val="outset" w:sz="6" w:space="0" w:color="000000"/>
              <w:bottom w:val="outset" w:sz="6" w:space="0" w:color="000000"/>
              <w:right w:val="outset" w:sz="6" w:space="0" w:color="000000"/>
            </w:tcBorders>
            <w:shd w:val="clear" w:color="auto" w:fill="FFFFFF"/>
            <w:hideMark/>
          </w:tcPr>
          <w:p w:rsidR="00AE71CE" w:rsidRPr="00244BE3" w:rsidRDefault="00AE71CE" w:rsidP="00186ECA">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15</w:t>
            </w:r>
          </w:p>
        </w:tc>
        <w:tc>
          <w:tcPr>
            <w:tcW w:w="570" w:type="pct"/>
            <w:tcBorders>
              <w:top w:val="outset" w:sz="6" w:space="0" w:color="000000"/>
              <w:left w:val="outset" w:sz="6" w:space="0" w:color="000000"/>
              <w:bottom w:val="outset" w:sz="6" w:space="0" w:color="000000"/>
              <w:right w:val="outset" w:sz="6" w:space="0" w:color="000000"/>
            </w:tcBorders>
            <w:shd w:val="clear" w:color="auto" w:fill="FFFFFF"/>
          </w:tcPr>
          <w:p w:rsidR="00AE71CE" w:rsidRPr="00244BE3" w:rsidRDefault="00AE71CE" w:rsidP="00186ECA">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57</w:t>
            </w:r>
          </w:p>
        </w:tc>
        <w:tc>
          <w:tcPr>
            <w:tcW w:w="640" w:type="pct"/>
            <w:tcBorders>
              <w:top w:val="outset" w:sz="6" w:space="0" w:color="000000"/>
              <w:left w:val="outset" w:sz="6" w:space="0" w:color="000000"/>
              <w:bottom w:val="outset" w:sz="6" w:space="0" w:color="000000"/>
              <w:right w:val="outset" w:sz="6" w:space="0" w:color="000000"/>
            </w:tcBorders>
            <w:shd w:val="clear" w:color="auto" w:fill="FFFFFF"/>
          </w:tcPr>
          <w:p w:rsidR="00AE71CE" w:rsidRPr="00244BE3" w:rsidRDefault="00AE71CE" w:rsidP="00186ECA">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34,5</w:t>
            </w:r>
          </w:p>
        </w:tc>
        <w:tc>
          <w:tcPr>
            <w:tcW w:w="540" w:type="pct"/>
            <w:tcBorders>
              <w:top w:val="outset" w:sz="6" w:space="0" w:color="000000"/>
              <w:left w:val="outset" w:sz="6" w:space="0" w:color="000000"/>
              <w:bottom w:val="outset" w:sz="6" w:space="0" w:color="000000"/>
              <w:right w:val="outset" w:sz="6" w:space="0" w:color="000000"/>
            </w:tcBorders>
            <w:shd w:val="clear" w:color="auto" w:fill="FFFFFF"/>
          </w:tcPr>
          <w:p w:rsidR="00AE71CE" w:rsidRPr="00244BE3" w:rsidRDefault="00AE71CE" w:rsidP="00186ECA">
            <w:pPr>
              <w:spacing w:after="0" w:line="240" w:lineRule="auto"/>
              <w:jc w:val="center"/>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w:t>
            </w:r>
          </w:p>
        </w:tc>
      </w:tr>
      <w:tr w:rsidR="00007AED" w:rsidRPr="00244BE3" w:rsidTr="005A70E1">
        <w:trPr>
          <w:trHeight w:val="20"/>
          <w:jc w:val="center"/>
        </w:trPr>
        <w:tc>
          <w:tcPr>
            <w:tcW w:w="1098" w:type="pct"/>
            <w:tcBorders>
              <w:top w:val="outset" w:sz="6" w:space="0" w:color="000000"/>
              <w:left w:val="outset" w:sz="6" w:space="0" w:color="000000"/>
              <w:bottom w:val="outset" w:sz="6" w:space="0" w:color="000000"/>
              <w:right w:val="outset" w:sz="6" w:space="0" w:color="000000"/>
            </w:tcBorders>
            <w:shd w:val="clear" w:color="auto" w:fill="FFFFFF"/>
            <w:hideMark/>
          </w:tcPr>
          <w:p w:rsidR="00AE71CE" w:rsidRPr="00244BE3" w:rsidRDefault="00AE71CE" w:rsidP="00186ECA">
            <w:pPr>
              <w:spacing w:after="0" w:line="240" w:lineRule="auto"/>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Ārvalstu finanšu palīdzība iestādes ieņēmumos</w:t>
            </w:r>
          </w:p>
        </w:tc>
        <w:tc>
          <w:tcPr>
            <w:tcW w:w="522" w:type="pct"/>
            <w:tcBorders>
              <w:top w:val="outset" w:sz="6" w:space="0" w:color="000000"/>
              <w:left w:val="outset" w:sz="6" w:space="0" w:color="000000"/>
              <w:bottom w:val="outset" w:sz="6" w:space="0" w:color="000000"/>
              <w:right w:val="outset" w:sz="6" w:space="0" w:color="000000"/>
            </w:tcBorders>
            <w:shd w:val="clear" w:color="auto" w:fill="FFFFFF"/>
            <w:hideMark/>
          </w:tcPr>
          <w:p w:rsidR="00AE71CE" w:rsidRPr="00244BE3" w:rsidRDefault="00AE71CE" w:rsidP="00186ECA">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154</w:t>
            </w:r>
          </w:p>
        </w:tc>
        <w:tc>
          <w:tcPr>
            <w:tcW w:w="495" w:type="pct"/>
            <w:tcBorders>
              <w:top w:val="outset" w:sz="6" w:space="0" w:color="000000"/>
              <w:left w:val="outset" w:sz="6" w:space="0" w:color="000000"/>
              <w:bottom w:val="outset" w:sz="6" w:space="0" w:color="000000"/>
              <w:right w:val="outset" w:sz="6" w:space="0" w:color="000000"/>
            </w:tcBorders>
            <w:shd w:val="clear" w:color="auto" w:fill="FFFFFF"/>
            <w:hideMark/>
          </w:tcPr>
          <w:p w:rsidR="00AE71CE" w:rsidRPr="00244BE3" w:rsidRDefault="00AE71CE" w:rsidP="00186ECA">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291</w:t>
            </w:r>
          </w:p>
        </w:tc>
        <w:tc>
          <w:tcPr>
            <w:tcW w:w="495" w:type="pct"/>
            <w:tcBorders>
              <w:top w:val="outset" w:sz="6" w:space="0" w:color="000000"/>
              <w:left w:val="outset" w:sz="6" w:space="0" w:color="000000"/>
              <w:bottom w:val="outset" w:sz="6" w:space="0" w:color="000000"/>
              <w:right w:val="outset" w:sz="6" w:space="0" w:color="000000"/>
            </w:tcBorders>
            <w:shd w:val="clear" w:color="auto" w:fill="FFFFFF"/>
            <w:hideMark/>
          </w:tcPr>
          <w:p w:rsidR="00AE71CE" w:rsidRPr="00244BE3" w:rsidRDefault="00AE71CE" w:rsidP="00186ECA">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104</w:t>
            </w:r>
          </w:p>
        </w:tc>
        <w:tc>
          <w:tcPr>
            <w:tcW w:w="640" w:type="pct"/>
            <w:tcBorders>
              <w:top w:val="outset" w:sz="6" w:space="0" w:color="000000"/>
              <w:left w:val="outset" w:sz="6" w:space="0" w:color="000000"/>
              <w:bottom w:val="outset" w:sz="6" w:space="0" w:color="000000"/>
              <w:right w:val="outset" w:sz="6" w:space="0" w:color="000000"/>
            </w:tcBorders>
            <w:shd w:val="clear" w:color="auto" w:fill="FFFFFF"/>
            <w:hideMark/>
          </w:tcPr>
          <w:p w:rsidR="00AE71CE" w:rsidRPr="00244BE3" w:rsidRDefault="00AE71CE" w:rsidP="00186ECA">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-50</w:t>
            </w:r>
          </w:p>
        </w:tc>
        <w:tc>
          <w:tcPr>
            <w:tcW w:w="570" w:type="pct"/>
            <w:tcBorders>
              <w:top w:val="outset" w:sz="6" w:space="0" w:color="000000"/>
              <w:left w:val="outset" w:sz="6" w:space="0" w:color="000000"/>
              <w:bottom w:val="outset" w:sz="6" w:space="0" w:color="000000"/>
              <w:right w:val="outset" w:sz="6" w:space="0" w:color="000000"/>
            </w:tcBorders>
            <w:shd w:val="clear" w:color="auto" w:fill="FFFFFF"/>
          </w:tcPr>
          <w:p w:rsidR="00AE71CE" w:rsidRPr="00244BE3" w:rsidRDefault="00AE71CE" w:rsidP="00186ECA">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-187</w:t>
            </w:r>
          </w:p>
        </w:tc>
        <w:tc>
          <w:tcPr>
            <w:tcW w:w="640" w:type="pct"/>
            <w:tcBorders>
              <w:top w:val="outset" w:sz="6" w:space="0" w:color="000000"/>
              <w:left w:val="outset" w:sz="6" w:space="0" w:color="000000"/>
              <w:bottom w:val="outset" w:sz="6" w:space="0" w:color="000000"/>
              <w:right w:val="outset" w:sz="6" w:space="0" w:color="000000"/>
            </w:tcBorders>
            <w:shd w:val="clear" w:color="auto" w:fill="FFFFFF"/>
          </w:tcPr>
          <w:p w:rsidR="00AE71CE" w:rsidRPr="00244BE3" w:rsidRDefault="00AE71CE" w:rsidP="00186ECA">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-32,5</w:t>
            </w:r>
          </w:p>
        </w:tc>
        <w:tc>
          <w:tcPr>
            <w:tcW w:w="540" w:type="pct"/>
            <w:tcBorders>
              <w:top w:val="outset" w:sz="6" w:space="0" w:color="000000"/>
              <w:left w:val="outset" w:sz="6" w:space="0" w:color="000000"/>
              <w:bottom w:val="outset" w:sz="6" w:space="0" w:color="000000"/>
              <w:right w:val="outset" w:sz="6" w:space="0" w:color="000000"/>
            </w:tcBorders>
            <w:shd w:val="clear" w:color="auto" w:fill="FFFFFF"/>
          </w:tcPr>
          <w:p w:rsidR="00AE71CE" w:rsidRPr="00244BE3" w:rsidRDefault="00AE71CE" w:rsidP="00186ECA">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35,8</w:t>
            </w:r>
          </w:p>
        </w:tc>
      </w:tr>
      <w:tr w:rsidR="00007AED" w:rsidRPr="00244BE3" w:rsidTr="005A70E1">
        <w:trPr>
          <w:trHeight w:val="20"/>
          <w:jc w:val="center"/>
        </w:trPr>
        <w:tc>
          <w:tcPr>
            <w:tcW w:w="1098" w:type="pct"/>
            <w:tcBorders>
              <w:top w:val="outset" w:sz="6" w:space="0" w:color="000000"/>
              <w:left w:val="outset" w:sz="6" w:space="0" w:color="000000"/>
              <w:bottom w:val="outset" w:sz="6" w:space="0" w:color="000000"/>
              <w:right w:val="outset" w:sz="6" w:space="0" w:color="000000"/>
            </w:tcBorders>
            <w:shd w:val="clear" w:color="auto" w:fill="FFFFFF"/>
            <w:hideMark/>
          </w:tcPr>
          <w:p w:rsidR="00AE71CE" w:rsidRPr="00244BE3" w:rsidRDefault="00AE71CE" w:rsidP="00186ECA">
            <w:pPr>
              <w:spacing w:after="0" w:line="240" w:lineRule="auto"/>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Transferti</w:t>
            </w:r>
          </w:p>
        </w:tc>
        <w:tc>
          <w:tcPr>
            <w:tcW w:w="522" w:type="pct"/>
            <w:tcBorders>
              <w:top w:val="outset" w:sz="6" w:space="0" w:color="000000"/>
              <w:left w:val="outset" w:sz="6" w:space="0" w:color="000000"/>
              <w:bottom w:val="outset" w:sz="6" w:space="0" w:color="000000"/>
              <w:right w:val="outset" w:sz="6" w:space="0" w:color="000000"/>
            </w:tcBorders>
            <w:shd w:val="clear" w:color="auto" w:fill="FFFFFF"/>
            <w:hideMark/>
          </w:tcPr>
          <w:p w:rsidR="00AE71CE" w:rsidRPr="00244BE3" w:rsidRDefault="00AE71CE" w:rsidP="00186ECA">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410</w:t>
            </w:r>
          </w:p>
        </w:tc>
        <w:tc>
          <w:tcPr>
            <w:tcW w:w="495" w:type="pct"/>
            <w:tcBorders>
              <w:top w:val="outset" w:sz="6" w:space="0" w:color="000000"/>
              <w:left w:val="outset" w:sz="6" w:space="0" w:color="000000"/>
              <w:bottom w:val="outset" w:sz="6" w:space="0" w:color="000000"/>
              <w:right w:val="outset" w:sz="6" w:space="0" w:color="000000"/>
            </w:tcBorders>
            <w:shd w:val="clear" w:color="auto" w:fill="FFFFFF"/>
            <w:hideMark/>
          </w:tcPr>
          <w:p w:rsidR="00AE71CE" w:rsidRPr="00244BE3" w:rsidRDefault="00AE71CE" w:rsidP="00186ECA">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10</w:t>
            </w:r>
          </w:p>
        </w:tc>
        <w:tc>
          <w:tcPr>
            <w:tcW w:w="495" w:type="pct"/>
            <w:tcBorders>
              <w:top w:val="outset" w:sz="6" w:space="0" w:color="000000"/>
              <w:left w:val="outset" w:sz="6" w:space="0" w:color="000000"/>
              <w:bottom w:val="outset" w:sz="6" w:space="0" w:color="000000"/>
              <w:right w:val="outset" w:sz="6" w:space="0" w:color="000000"/>
            </w:tcBorders>
            <w:shd w:val="clear" w:color="auto" w:fill="FFFFFF"/>
            <w:hideMark/>
          </w:tcPr>
          <w:p w:rsidR="00AE71CE" w:rsidRPr="00244BE3" w:rsidRDefault="00AE71CE" w:rsidP="00186ECA">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18</w:t>
            </w:r>
          </w:p>
        </w:tc>
        <w:tc>
          <w:tcPr>
            <w:tcW w:w="640" w:type="pct"/>
            <w:tcBorders>
              <w:top w:val="outset" w:sz="6" w:space="0" w:color="000000"/>
              <w:left w:val="outset" w:sz="6" w:space="0" w:color="000000"/>
              <w:bottom w:val="outset" w:sz="6" w:space="0" w:color="000000"/>
              <w:right w:val="outset" w:sz="6" w:space="0" w:color="000000"/>
            </w:tcBorders>
            <w:shd w:val="clear" w:color="auto" w:fill="FFFFFF"/>
            <w:hideMark/>
          </w:tcPr>
          <w:p w:rsidR="00AE71CE" w:rsidRPr="00244BE3" w:rsidRDefault="00AE71CE" w:rsidP="00186ECA">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-392</w:t>
            </w:r>
          </w:p>
        </w:tc>
        <w:tc>
          <w:tcPr>
            <w:tcW w:w="570" w:type="pct"/>
            <w:tcBorders>
              <w:top w:val="outset" w:sz="6" w:space="0" w:color="000000"/>
              <w:left w:val="outset" w:sz="6" w:space="0" w:color="000000"/>
              <w:bottom w:val="outset" w:sz="6" w:space="0" w:color="000000"/>
              <w:right w:val="outset" w:sz="6" w:space="0" w:color="000000"/>
            </w:tcBorders>
            <w:shd w:val="clear" w:color="auto" w:fill="FFFFFF"/>
          </w:tcPr>
          <w:p w:rsidR="00AE71CE" w:rsidRPr="00244BE3" w:rsidRDefault="00AE71CE" w:rsidP="00186ECA">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8</w:t>
            </w:r>
          </w:p>
        </w:tc>
        <w:tc>
          <w:tcPr>
            <w:tcW w:w="640" w:type="pct"/>
            <w:tcBorders>
              <w:top w:val="outset" w:sz="6" w:space="0" w:color="000000"/>
              <w:left w:val="outset" w:sz="6" w:space="0" w:color="000000"/>
              <w:bottom w:val="outset" w:sz="6" w:space="0" w:color="000000"/>
              <w:right w:val="outset" w:sz="6" w:space="0" w:color="000000"/>
            </w:tcBorders>
            <w:shd w:val="clear" w:color="auto" w:fill="FFFFFF"/>
          </w:tcPr>
          <w:p w:rsidR="00AE71CE" w:rsidRPr="00244BE3" w:rsidRDefault="00AE71CE" w:rsidP="00186ECA">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-95,6</w:t>
            </w:r>
          </w:p>
        </w:tc>
        <w:tc>
          <w:tcPr>
            <w:tcW w:w="540" w:type="pct"/>
            <w:tcBorders>
              <w:top w:val="outset" w:sz="6" w:space="0" w:color="000000"/>
              <w:left w:val="outset" w:sz="6" w:space="0" w:color="000000"/>
              <w:bottom w:val="outset" w:sz="6" w:space="0" w:color="000000"/>
              <w:right w:val="outset" w:sz="6" w:space="0" w:color="000000"/>
            </w:tcBorders>
            <w:shd w:val="clear" w:color="auto" w:fill="FFFFFF"/>
          </w:tcPr>
          <w:p w:rsidR="00AE71CE" w:rsidRPr="00244BE3" w:rsidRDefault="00AE71CE" w:rsidP="00186ECA">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189,5</w:t>
            </w:r>
          </w:p>
        </w:tc>
      </w:tr>
      <w:tr w:rsidR="00007AED" w:rsidRPr="00244BE3" w:rsidTr="005A70E1">
        <w:trPr>
          <w:trHeight w:val="20"/>
          <w:jc w:val="center"/>
        </w:trPr>
        <w:tc>
          <w:tcPr>
            <w:tcW w:w="1098" w:type="pct"/>
            <w:tcBorders>
              <w:top w:val="outset" w:sz="6" w:space="0" w:color="000000"/>
              <w:left w:val="outset" w:sz="6" w:space="0" w:color="000000"/>
              <w:bottom w:val="outset" w:sz="6" w:space="0" w:color="000000"/>
              <w:right w:val="outset" w:sz="6" w:space="0" w:color="000000"/>
            </w:tcBorders>
            <w:shd w:val="clear" w:color="auto" w:fill="FFFFFF"/>
            <w:hideMark/>
          </w:tcPr>
          <w:p w:rsidR="00AE71CE" w:rsidRPr="00244BE3" w:rsidRDefault="00AE71CE" w:rsidP="00186ECA">
            <w:pPr>
              <w:spacing w:after="0" w:line="240" w:lineRule="auto"/>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Dotācija no vispārējiem ieņēmumiem</w:t>
            </w:r>
          </w:p>
        </w:tc>
        <w:tc>
          <w:tcPr>
            <w:tcW w:w="522" w:type="pct"/>
            <w:tcBorders>
              <w:top w:val="outset" w:sz="6" w:space="0" w:color="000000"/>
              <w:left w:val="outset" w:sz="6" w:space="0" w:color="000000"/>
              <w:bottom w:val="outset" w:sz="6" w:space="0" w:color="000000"/>
              <w:right w:val="outset" w:sz="6" w:space="0" w:color="000000"/>
            </w:tcBorders>
            <w:shd w:val="clear" w:color="auto" w:fill="FFFFFF"/>
            <w:hideMark/>
          </w:tcPr>
          <w:p w:rsidR="00AE71CE" w:rsidRPr="00244BE3" w:rsidRDefault="00AE71CE" w:rsidP="00186ECA">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14 330</w:t>
            </w:r>
          </w:p>
        </w:tc>
        <w:tc>
          <w:tcPr>
            <w:tcW w:w="495" w:type="pct"/>
            <w:tcBorders>
              <w:top w:val="outset" w:sz="6" w:space="0" w:color="000000"/>
              <w:left w:val="outset" w:sz="6" w:space="0" w:color="000000"/>
              <w:bottom w:val="outset" w:sz="6" w:space="0" w:color="000000"/>
              <w:right w:val="outset" w:sz="6" w:space="0" w:color="000000"/>
            </w:tcBorders>
            <w:shd w:val="clear" w:color="auto" w:fill="FFFFFF"/>
            <w:hideMark/>
          </w:tcPr>
          <w:p w:rsidR="00AE71CE" w:rsidRPr="00244BE3" w:rsidRDefault="00AE71CE" w:rsidP="00186ECA">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21 253</w:t>
            </w:r>
          </w:p>
        </w:tc>
        <w:tc>
          <w:tcPr>
            <w:tcW w:w="495" w:type="pct"/>
            <w:tcBorders>
              <w:top w:val="outset" w:sz="6" w:space="0" w:color="000000"/>
              <w:left w:val="outset" w:sz="6" w:space="0" w:color="000000"/>
              <w:bottom w:val="outset" w:sz="6" w:space="0" w:color="000000"/>
              <w:right w:val="outset" w:sz="6" w:space="0" w:color="000000"/>
            </w:tcBorders>
            <w:shd w:val="clear" w:color="auto" w:fill="FFFFFF"/>
            <w:hideMark/>
          </w:tcPr>
          <w:p w:rsidR="00AE71CE" w:rsidRPr="00244BE3" w:rsidRDefault="00AE71CE" w:rsidP="00186ECA">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21 253</w:t>
            </w:r>
          </w:p>
        </w:tc>
        <w:tc>
          <w:tcPr>
            <w:tcW w:w="640" w:type="pct"/>
            <w:tcBorders>
              <w:top w:val="outset" w:sz="6" w:space="0" w:color="000000"/>
              <w:left w:val="outset" w:sz="6" w:space="0" w:color="000000"/>
              <w:bottom w:val="outset" w:sz="6" w:space="0" w:color="000000"/>
              <w:right w:val="outset" w:sz="6" w:space="0" w:color="000000"/>
            </w:tcBorders>
            <w:shd w:val="clear" w:color="auto" w:fill="FFFFFF"/>
            <w:hideMark/>
          </w:tcPr>
          <w:p w:rsidR="00AE71CE" w:rsidRPr="00244BE3" w:rsidRDefault="00AE71CE" w:rsidP="00186ECA">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6 924</w:t>
            </w:r>
          </w:p>
        </w:tc>
        <w:tc>
          <w:tcPr>
            <w:tcW w:w="570" w:type="pct"/>
            <w:tcBorders>
              <w:top w:val="outset" w:sz="6" w:space="0" w:color="000000"/>
              <w:left w:val="outset" w:sz="6" w:space="0" w:color="000000"/>
              <w:bottom w:val="outset" w:sz="6" w:space="0" w:color="000000"/>
              <w:right w:val="outset" w:sz="6" w:space="0" w:color="000000"/>
            </w:tcBorders>
            <w:shd w:val="clear" w:color="auto" w:fill="FFFFFF"/>
          </w:tcPr>
          <w:p w:rsidR="00AE71CE" w:rsidRPr="00244BE3" w:rsidRDefault="00AE71CE" w:rsidP="00186ECA">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0</w:t>
            </w:r>
          </w:p>
        </w:tc>
        <w:tc>
          <w:tcPr>
            <w:tcW w:w="640" w:type="pct"/>
            <w:tcBorders>
              <w:top w:val="outset" w:sz="6" w:space="0" w:color="000000"/>
              <w:left w:val="outset" w:sz="6" w:space="0" w:color="000000"/>
              <w:bottom w:val="outset" w:sz="6" w:space="0" w:color="000000"/>
              <w:right w:val="outset" w:sz="6" w:space="0" w:color="000000"/>
            </w:tcBorders>
            <w:shd w:val="clear" w:color="auto" w:fill="FFFFFF"/>
          </w:tcPr>
          <w:p w:rsidR="00AE71CE" w:rsidRPr="00244BE3" w:rsidRDefault="00AE71CE" w:rsidP="00186ECA">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48,3</w:t>
            </w:r>
          </w:p>
        </w:tc>
        <w:tc>
          <w:tcPr>
            <w:tcW w:w="540" w:type="pct"/>
            <w:tcBorders>
              <w:top w:val="outset" w:sz="6" w:space="0" w:color="000000"/>
              <w:left w:val="outset" w:sz="6" w:space="0" w:color="000000"/>
              <w:bottom w:val="outset" w:sz="6" w:space="0" w:color="000000"/>
              <w:right w:val="outset" w:sz="6" w:space="0" w:color="000000"/>
            </w:tcBorders>
            <w:shd w:val="clear" w:color="auto" w:fill="FFFFFF"/>
          </w:tcPr>
          <w:p w:rsidR="00AE71CE" w:rsidRPr="00244BE3" w:rsidRDefault="00AE71CE" w:rsidP="00186ECA">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100,0</w:t>
            </w:r>
          </w:p>
        </w:tc>
      </w:tr>
      <w:tr w:rsidR="00007AED" w:rsidRPr="00244BE3" w:rsidTr="005A70E1">
        <w:trPr>
          <w:trHeight w:val="20"/>
          <w:jc w:val="center"/>
        </w:trPr>
        <w:tc>
          <w:tcPr>
            <w:tcW w:w="1098" w:type="pct"/>
            <w:tcBorders>
              <w:top w:val="outset" w:sz="6" w:space="0" w:color="000000"/>
              <w:left w:val="outset" w:sz="6" w:space="0" w:color="000000"/>
              <w:bottom w:val="outset" w:sz="6" w:space="0" w:color="000000"/>
              <w:right w:val="outset" w:sz="6" w:space="0" w:color="000000"/>
            </w:tcBorders>
            <w:shd w:val="clear" w:color="auto" w:fill="FFFFFF"/>
            <w:hideMark/>
          </w:tcPr>
          <w:p w:rsidR="00AE71CE" w:rsidRPr="00244BE3" w:rsidRDefault="00AE71CE" w:rsidP="00186ECA">
            <w:pPr>
              <w:spacing w:after="0" w:line="240" w:lineRule="auto"/>
              <w:rPr>
                <w:rFonts w:ascii="Times New Roman" w:eastAsia="Times New Roman" w:hAnsi="Times New Roman"/>
                <w:color w:val="000000" w:themeColor="text1"/>
                <w:sz w:val="20"/>
                <w:szCs w:val="20"/>
                <w:lang w:eastAsia="lv-LV"/>
              </w:rPr>
            </w:pPr>
            <w:r w:rsidRPr="00244BE3">
              <w:rPr>
                <w:rFonts w:ascii="Times New Roman" w:eastAsia="Times New Roman" w:hAnsi="Times New Roman"/>
                <w:b/>
                <w:bCs/>
                <w:color w:val="000000" w:themeColor="text1"/>
                <w:sz w:val="20"/>
                <w:szCs w:val="20"/>
                <w:lang w:eastAsia="lv-LV"/>
              </w:rPr>
              <w:t>Izdevumi – kopā</w:t>
            </w:r>
          </w:p>
        </w:tc>
        <w:tc>
          <w:tcPr>
            <w:tcW w:w="522" w:type="pct"/>
            <w:tcBorders>
              <w:top w:val="outset" w:sz="6" w:space="0" w:color="000000"/>
              <w:left w:val="outset" w:sz="6" w:space="0" w:color="000000"/>
              <w:bottom w:val="outset" w:sz="6" w:space="0" w:color="000000"/>
              <w:right w:val="outset" w:sz="6" w:space="0" w:color="000000"/>
            </w:tcBorders>
            <w:shd w:val="clear" w:color="auto" w:fill="FFFFFF"/>
            <w:hideMark/>
          </w:tcPr>
          <w:p w:rsidR="00AE71CE" w:rsidRPr="00244BE3" w:rsidRDefault="00AE71CE" w:rsidP="00186ECA">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14 030</w:t>
            </w:r>
          </w:p>
        </w:tc>
        <w:tc>
          <w:tcPr>
            <w:tcW w:w="495" w:type="pct"/>
            <w:tcBorders>
              <w:top w:val="outset" w:sz="6" w:space="0" w:color="000000"/>
              <w:left w:val="outset" w:sz="6" w:space="0" w:color="000000"/>
              <w:bottom w:val="outset" w:sz="6" w:space="0" w:color="000000"/>
              <w:right w:val="outset" w:sz="6" w:space="0" w:color="000000"/>
            </w:tcBorders>
            <w:shd w:val="clear" w:color="auto" w:fill="FFFFFF"/>
            <w:hideMark/>
          </w:tcPr>
          <w:p w:rsidR="00AE71CE" w:rsidRPr="00244BE3" w:rsidRDefault="00AE71CE" w:rsidP="00186ECA">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24 013</w:t>
            </w:r>
          </w:p>
        </w:tc>
        <w:tc>
          <w:tcPr>
            <w:tcW w:w="495" w:type="pct"/>
            <w:tcBorders>
              <w:top w:val="outset" w:sz="6" w:space="0" w:color="000000"/>
              <w:left w:val="outset" w:sz="6" w:space="0" w:color="000000"/>
              <w:bottom w:val="outset" w:sz="6" w:space="0" w:color="000000"/>
              <w:right w:val="outset" w:sz="6" w:space="0" w:color="000000"/>
            </w:tcBorders>
            <w:shd w:val="clear" w:color="auto" w:fill="FFFFFF"/>
            <w:hideMark/>
          </w:tcPr>
          <w:p w:rsidR="00AE71CE" w:rsidRPr="00244BE3" w:rsidRDefault="00AE71CE" w:rsidP="00186ECA">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22 101</w:t>
            </w:r>
          </w:p>
        </w:tc>
        <w:tc>
          <w:tcPr>
            <w:tcW w:w="640" w:type="pct"/>
            <w:tcBorders>
              <w:top w:val="outset" w:sz="6" w:space="0" w:color="000000"/>
              <w:left w:val="outset" w:sz="6" w:space="0" w:color="000000"/>
              <w:bottom w:val="outset" w:sz="6" w:space="0" w:color="000000"/>
              <w:right w:val="outset" w:sz="6" w:space="0" w:color="000000"/>
            </w:tcBorders>
            <w:shd w:val="clear" w:color="auto" w:fill="FFFFFF"/>
            <w:hideMark/>
          </w:tcPr>
          <w:p w:rsidR="00AE71CE" w:rsidRPr="00244BE3" w:rsidRDefault="00AE71CE" w:rsidP="00186ECA">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8 071</w:t>
            </w:r>
          </w:p>
        </w:tc>
        <w:tc>
          <w:tcPr>
            <w:tcW w:w="570" w:type="pct"/>
            <w:tcBorders>
              <w:top w:val="outset" w:sz="6" w:space="0" w:color="000000"/>
              <w:left w:val="outset" w:sz="6" w:space="0" w:color="000000"/>
              <w:bottom w:val="outset" w:sz="6" w:space="0" w:color="000000"/>
              <w:right w:val="outset" w:sz="6" w:space="0" w:color="000000"/>
            </w:tcBorders>
            <w:shd w:val="clear" w:color="auto" w:fill="FFFFFF"/>
          </w:tcPr>
          <w:p w:rsidR="00AE71CE" w:rsidRPr="00244BE3" w:rsidRDefault="00AE71CE" w:rsidP="00186ECA">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-1 913</w:t>
            </w:r>
          </w:p>
        </w:tc>
        <w:tc>
          <w:tcPr>
            <w:tcW w:w="640" w:type="pct"/>
            <w:tcBorders>
              <w:top w:val="outset" w:sz="6" w:space="0" w:color="000000"/>
              <w:left w:val="outset" w:sz="6" w:space="0" w:color="000000"/>
              <w:bottom w:val="outset" w:sz="6" w:space="0" w:color="000000"/>
              <w:right w:val="outset" w:sz="6" w:space="0" w:color="000000"/>
            </w:tcBorders>
            <w:shd w:val="clear" w:color="auto" w:fill="FFFFFF"/>
          </w:tcPr>
          <w:p w:rsidR="00AE71CE" w:rsidRPr="00244BE3" w:rsidRDefault="00AE71CE" w:rsidP="00186ECA">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57,5</w:t>
            </w:r>
          </w:p>
        </w:tc>
        <w:tc>
          <w:tcPr>
            <w:tcW w:w="540" w:type="pct"/>
            <w:tcBorders>
              <w:top w:val="outset" w:sz="6" w:space="0" w:color="000000"/>
              <w:left w:val="outset" w:sz="6" w:space="0" w:color="000000"/>
              <w:bottom w:val="outset" w:sz="6" w:space="0" w:color="000000"/>
              <w:right w:val="outset" w:sz="6" w:space="0" w:color="000000"/>
            </w:tcBorders>
            <w:shd w:val="clear" w:color="auto" w:fill="FFFFFF"/>
          </w:tcPr>
          <w:p w:rsidR="00AE71CE" w:rsidRPr="00244BE3" w:rsidRDefault="00AE71CE" w:rsidP="00186ECA">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92,0</w:t>
            </w:r>
          </w:p>
        </w:tc>
      </w:tr>
      <w:tr w:rsidR="00007AED" w:rsidRPr="00244BE3" w:rsidTr="005A70E1">
        <w:trPr>
          <w:trHeight w:val="20"/>
          <w:jc w:val="center"/>
        </w:trPr>
        <w:tc>
          <w:tcPr>
            <w:tcW w:w="1098" w:type="pct"/>
            <w:tcBorders>
              <w:top w:val="outset" w:sz="6" w:space="0" w:color="000000"/>
              <w:left w:val="outset" w:sz="6" w:space="0" w:color="000000"/>
              <w:bottom w:val="outset" w:sz="6" w:space="0" w:color="000000"/>
              <w:right w:val="outset" w:sz="6" w:space="0" w:color="000000"/>
            </w:tcBorders>
            <w:shd w:val="clear" w:color="auto" w:fill="FFFFFF"/>
            <w:hideMark/>
          </w:tcPr>
          <w:p w:rsidR="00AE71CE" w:rsidRPr="00244BE3" w:rsidRDefault="00AE71CE" w:rsidP="00186ECA">
            <w:pPr>
              <w:spacing w:after="0" w:line="240" w:lineRule="auto"/>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Atlīdzība</w:t>
            </w:r>
          </w:p>
        </w:tc>
        <w:tc>
          <w:tcPr>
            <w:tcW w:w="522" w:type="pct"/>
            <w:tcBorders>
              <w:top w:val="outset" w:sz="6" w:space="0" w:color="000000"/>
              <w:left w:val="outset" w:sz="6" w:space="0" w:color="000000"/>
              <w:bottom w:val="outset" w:sz="6" w:space="0" w:color="000000"/>
              <w:right w:val="outset" w:sz="6" w:space="0" w:color="000000"/>
            </w:tcBorders>
            <w:shd w:val="clear" w:color="auto" w:fill="FFFFFF"/>
            <w:hideMark/>
          </w:tcPr>
          <w:p w:rsidR="00AE71CE" w:rsidRPr="00244BE3" w:rsidRDefault="00AE71CE" w:rsidP="00186ECA">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856</w:t>
            </w:r>
          </w:p>
        </w:tc>
        <w:tc>
          <w:tcPr>
            <w:tcW w:w="495" w:type="pct"/>
            <w:tcBorders>
              <w:top w:val="outset" w:sz="6" w:space="0" w:color="000000"/>
              <w:left w:val="outset" w:sz="6" w:space="0" w:color="000000"/>
              <w:bottom w:val="outset" w:sz="6" w:space="0" w:color="000000"/>
              <w:right w:val="outset" w:sz="6" w:space="0" w:color="000000"/>
            </w:tcBorders>
            <w:shd w:val="clear" w:color="auto" w:fill="FFFFFF"/>
            <w:hideMark/>
          </w:tcPr>
          <w:p w:rsidR="00AE71CE" w:rsidRPr="00244BE3" w:rsidRDefault="00AE71CE" w:rsidP="00186ECA">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1 565</w:t>
            </w:r>
          </w:p>
        </w:tc>
        <w:tc>
          <w:tcPr>
            <w:tcW w:w="495" w:type="pct"/>
            <w:tcBorders>
              <w:top w:val="outset" w:sz="6" w:space="0" w:color="000000"/>
              <w:left w:val="outset" w:sz="6" w:space="0" w:color="000000"/>
              <w:bottom w:val="outset" w:sz="6" w:space="0" w:color="000000"/>
              <w:right w:val="outset" w:sz="6" w:space="0" w:color="000000"/>
            </w:tcBorders>
            <w:shd w:val="clear" w:color="auto" w:fill="FFFFFF"/>
            <w:hideMark/>
          </w:tcPr>
          <w:p w:rsidR="00AE71CE" w:rsidRPr="00244BE3" w:rsidRDefault="00AE71CE" w:rsidP="00186ECA">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1 441</w:t>
            </w:r>
          </w:p>
        </w:tc>
        <w:tc>
          <w:tcPr>
            <w:tcW w:w="640" w:type="pct"/>
            <w:tcBorders>
              <w:top w:val="outset" w:sz="6" w:space="0" w:color="000000"/>
              <w:left w:val="outset" w:sz="6" w:space="0" w:color="000000"/>
              <w:bottom w:val="outset" w:sz="6" w:space="0" w:color="000000"/>
              <w:right w:val="outset" w:sz="6" w:space="0" w:color="000000"/>
            </w:tcBorders>
            <w:shd w:val="clear" w:color="auto" w:fill="FFFFFF"/>
            <w:hideMark/>
          </w:tcPr>
          <w:p w:rsidR="00AE71CE" w:rsidRPr="00244BE3" w:rsidRDefault="00AE71CE" w:rsidP="00186ECA">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585</w:t>
            </w:r>
          </w:p>
        </w:tc>
        <w:tc>
          <w:tcPr>
            <w:tcW w:w="570" w:type="pct"/>
            <w:tcBorders>
              <w:top w:val="outset" w:sz="6" w:space="0" w:color="000000"/>
              <w:left w:val="outset" w:sz="6" w:space="0" w:color="000000"/>
              <w:bottom w:val="outset" w:sz="6" w:space="0" w:color="000000"/>
              <w:right w:val="outset" w:sz="6" w:space="0" w:color="000000"/>
            </w:tcBorders>
            <w:shd w:val="clear" w:color="auto" w:fill="FFFFFF"/>
          </w:tcPr>
          <w:p w:rsidR="00AE71CE" w:rsidRPr="00244BE3" w:rsidRDefault="00AE71CE" w:rsidP="00186ECA">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-124</w:t>
            </w:r>
          </w:p>
        </w:tc>
        <w:tc>
          <w:tcPr>
            <w:tcW w:w="640" w:type="pct"/>
            <w:tcBorders>
              <w:top w:val="outset" w:sz="6" w:space="0" w:color="000000"/>
              <w:left w:val="outset" w:sz="6" w:space="0" w:color="000000"/>
              <w:bottom w:val="outset" w:sz="6" w:space="0" w:color="000000"/>
              <w:right w:val="outset" w:sz="6" w:space="0" w:color="000000"/>
            </w:tcBorders>
            <w:shd w:val="clear" w:color="auto" w:fill="FFFFFF"/>
          </w:tcPr>
          <w:p w:rsidR="00AE71CE" w:rsidRPr="00244BE3" w:rsidRDefault="00AE71CE" w:rsidP="00186ECA">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68,3</w:t>
            </w:r>
          </w:p>
        </w:tc>
        <w:tc>
          <w:tcPr>
            <w:tcW w:w="540" w:type="pct"/>
            <w:tcBorders>
              <w:top w:val="outset" w:sz="6" w:space="0" w:color="000000"/>
              <w:left w:val="outset" w:sz="6" w:space="0" w:color="000000"/>
              <w:bottom w:val="outset" w:sz="6" w:space="0" w:color="000000"/>
              <w:right w:val="outset" w:sz="6" w:space="0" w:color="000000"/>
            </w:tcBorders>
            <w:shd w:val="clear" w:color="auto" w:fill="FFFFFF"/>
          </w:tcPr>
          <w:p w:rsidR="00AE71CE" w:rsidRPr="00244BE3" w:rsidRDefault="00AE71CE" w:rsidP="00186ECA">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92,1</w:t>
            </w:r>
          </w:p>
        </w:tc>
      </w:tr>
      <w:tr w:rsidR="00007AED" w:rsidRPr="00244BE3" w:rsidTr="005A70E1">
        <w:trPr>
          <w:trHeight w:val="20"/>
          <w:jc w:val="center"/>
        </w:trPr>
        <w:tc>
          <w:tcPr>
            <w:tcW w:w="1098" w:type="pct"/>
            <w:tcBorders>
              <w:top w:val="outset" w:sz="6" w:space="0" w:color="000000"/>
              <w:left w:val="outset" w:sz="6" w:space="0" w:color="000000"/>
              <w:bottom w:val="outset" w:sz="6" w:space="0" w:color="000000"/>
              <w:right w:val="outset" w:sz="6" w:space="0" w:color="000000"/>
            </w:tcBorders>
            <w:shd w:val="clear" w:color="auto" w:fill="FFFFFF"/>
            <w:hideMark/>
          </w:tcPr>
          <w:p w:rsidR="00AE71CE" w:rsidRPr="00244BE3" w:rsidRDefault="00AE71CE" w:rsidP="005A70E1">
            <w:pPr>
              <w:spacing w:after="0" w:line="240" w:lineRule="auto"/>
              <w:jc w:val="center"/>
              <w:rPr>
                <w:rFonts w:ascii="Times New Roman" w:eastAsia="Times New Roman" w:hAnsi="Times New Roman"/>
                <w:color w:val="000000" w:themeColor="text1"/>
                <w:sz w:val="20"/>
                <w:szCs w:val="20"/>
                <w:lang w:eastAsia="lv-LV"/>
              </w:rPr>
            </w:pPr>
            <w:r w:rsidRPr="00244BE3">
              <w:rPr>
                <w:rFonts w:ascii="Times New Roman" w:eastAsia="Times New Roman" w:hAnsi="Times New Roman"/>
                <w:i/>
                <w:iCs/>
                <w:color w:val="000000" w:themeColor="text1"/>
                <w:sz w:val="20"/>
                <w:szCs w:val="20"/>
                <w:lang w:eastAsia="lv-LV"/>
              </w:rPr>
              <w:t>t.sk. atalgojums</w:t>
            </w:r>
          </w:p>
        </w:tc>
        <w:tc>
          <w:tcPr>
            <w:tcW w:w="522" w:type="pct"/>
            <w:tcBorders>
              <w:top w:val="outset" w:sz="6" w:space="0" w:color="000000"/>
              <w:left w:val="outset" w:sz="6" w:space="0" w:color="000000"/>
              <w:bottom w:val="outset" w:sz="6" w:space="0" w:color="000000"/>
              <w:right w:val="outset" w:sz="6" w:space="0" w:color="000000"/>
            </w:tcBorders>
            <w:shd w:val="clear" w:color="auto" w:fill="FFFFFF"/>
            <w:hideMark/>
          </w:tcPr>
          <w:p w:rsidR="00AE71CE" w:rsidRPr="00244BE3" w:rsidRDefault="00AE71CE" w:rsidP="00186ECA">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700</w:t>
            </w:r>
          </w:p>
        </w:tc>
        <w:tc>
          <w:tcPr>
            <w:tcW w:w="495" w:type="pct"/>
            <w:tcBorders>
              <w:top w:val="outset" w:sz="6" w:space="0" w:color="000000"/>
              <w:left w:val="outset" w:sz="6" w:space="0" w:color="000000"/>
              <w:bottom w:val="outset" w:sz="6" w:space="0" w:color="000000"/>
              <w:right w:val="outset" w:sz="6" w:space="0" w:color="000000"/>
            </w:tcBorders>
            <w:shd w:val="clear" w:color="auto" w:fill="FFFFFF"/>
            <w:hideMark/>
          </w:tcPr>
          <w:p w:rsidR="00AE71CE" w:rsidRPr="00244BE3" w:rsidRDefault="00AE71CE" w:rsidP="00186ECA">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1 273</w:t>
            </w:r>
          </w:p>
        </w:tc>
        <w:tc>
          <w:tcPr>
            <w:tcW w:w="495" w:type="pct"/>
            <w:tcBorders>
              <w:top w:val="outset" w:sz="6" w:space="0" w:color="000000"/>
              <w:left w:val="outset" w:sz="6" w:space="0" w:color="000000"/>
              <w:bottom w:val="outset" w:sz="6" w:space="0" w:color="000000"/>
              <w:right w:val="outset" w:sz="6" w:space="0" w:color="000000"/>
            </w:tcBorders>
            <w:shd w:val="clear" w:color="auto" w:fill="FFFFFF"/>
            <w:hideMark/>
          </w:tcPr>
          <w:p w:rsidR="00AE71CE" w:rsidRPr="00244BE3" w:rsidRDefault="00AE71CE" w:rsidP="00186ECA">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1 176</w:t>
            </w:r>
          </w:p>
        </w:tc>
        <w:tc>
          <w:tcPr>
            <w:tcW w:w="640" w:type="pct"/>
            <w:tcBorders>
              <w:top w:val="outset" w:sz="6" w:space="0" w:color="000000"/>
              <w:left w:val="outset" w:sz="6" w:space="0" w:color="000000"/>
              <w:bottom w:val="outset" w:sz="6" w:space="0" w:color="000000"/>
              <w:right w:val="outset" w:sz="6" w:space="0" w:color="000000"/>
            </w:tcBorders>
            <w:shd w:val="clear" w:color="auto" w:fill="FFFFFF"/>
            <w:hideMark/>
          </w:tcPr>
          <w:p w:rsidR="00AE71CE" w:rsidRPr="00244BE3" w:rsidRDefault="00AE71CE" w:rsidP="00186ECA">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476</w:t>
            </w:r>
          </w:p>
        </w:tc>
        <w:tc>
          <w:tcPr>
            <w:tcW w:w="570" w:type="pct"/>
            <w:tcBorders>
              <w:top w:val="outset" w:sz="6" w:space="0" w:color="000000"/>
              <w:left w:val="outset" w:sz="6" w:space="0" w:color="000000"/>
              <w:bottom w:val="outset" w:sz="6" w:space="0" w:color="000000"/>
              <w:right w:val="outset" w:sz="6" w:space="0" w:color="000000"/>
            </w:tcBorders>
            <w:shd w:val="clear" w:color="auto" w:fill="FFFFFF"/>
          </w:tcPr>
          <w:p w:rsidR="00AE71CE" w:rsidRPr="00244BE3" w:rsidRDefault="00AE71CE" w:rsidP="00186ECA">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-97</w:t>
            </w:r>
          </w:p>
        </w:tc>
        <w:tc>
          <w:tcPr>
            <w:tcW w:w="640" w:type="pct"/>
            <w:tcBorders>
              <w:top w:val="outset" w:sz="6" w:space="0" w:color="000000"/>
              <w:left w:val="outset" w:sz="6" w:space="0" w:color="000000"/>
              <w:bottom w:val="outset" w:sz="6" w:space="0" w:color="000000"/>
              <w:right w:val="outset" w:sz="6" w:space="0" w:color="000000"/>
            </w:tcBorders>
            <w:shd w:val="clear" w:color="auto" w:fill="FFFFFF"/>
          </w:tcPr>
          <w:p w:rsidR="00AE71CE" w:rsidRPr="00244BE3" w:rsidRDefault="00AE71CE" w:rsidP="00186ECA">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68,0</w:t>
            </w:r>
          </w:p>
        </w:tc>
        <w:tc>
          <w:tcPr>
            <w:tcW w:w="540" w:type="pct"/>
            <w:tcBorders>
              <w:top w:val="outset" w:sz="6" w:space="0" w:color="000000"/>
              <w:left w:val="outset" w:sz="6" w:space="0" w:color="000000"/>
              <w:bottom w:val="outset" w:sz="6" w:space="0" w:color="000000"/>
              <w:right w:val="outset" w:sz="6" w:space="0" w:color="000000"/>
            </w:tcBorders>
            <w:shd w:val="clear" w:color="auto" w:fill="FFFFFF"/>
          </w:tcPr>
          <w:p w:rsidR="00AE71CE" w:rsidRPr="00244BE3" w:rsidRDefault="00AE71CE" w:rsidP="00186ECA">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92,4</w:t>
            </w:r>
          </w:p>
        </w:tc>
      </w:tr>
    </w:tbl>
    <w:p w:rsidR="00AE71CE" w:rsidRPr="00244BE3" w:rsidRDefault="00AE71CE" w:rsidP="00186ECA">
      <w:pPr>
        <w:spacing w:after="120" w:line="240" w:lineRule="auto"/>
        <w:jc w:val="both"/>
        <w:rPr>
          <w:rFonts w:ascii="Times New Roman" w:hAnsi="Times New Roman"/>
          <w:bCs/>
          <w:i/>
          <w:color w:val="000000" w:themeColor="text1"/>
          <w:sz w:val="24"/>
        </w:rPr>
      </w:pPr>
    </w:p>
    <w:p w:rsidR="00AE71CE" w:rsidRPr="00244BE3" w:rsidRDefault="00AE71CE" w:rsidP="00C01000">
      <w:pPr>
        <w:spacing w:after="120" w:line="240" w:lineRule="auto"/>
        <w:ind w:firstLine="720"/>
        <w:jc w:val="both"/>
        <w:rPr>
          <w:rFonts w:ascii="Times New Roman" w:eastAsia="Times New Roman" w:hAnsi="Times New Roman"/>
          <w:color w:val="000000" w:themeColor="text1"/>
          <w:sz w:val="28"/>
          <w:szCs w:val="28"/>
        </w:rPr>
      </w:pPr>
      <w:r w:rsidRPr="00244BE3">
        <w:rPr>
          <w:rFonts w:ascii="Times New Roman" w:eastAsia="Times New Roman" w:hAnsi="Times New Roman"/>
          <w:color w:val="000000" w:themeColor="text1"/>
          <w:sz w:val="28"/>
          <w:szCs w:val="28"/>
        </w:rPr>
        <w:t>Programmā „Eiropas Reģionālās attīstības fonda (ERAF) projektu un pasākumu īstenošana” 2011.gada pirmajā ceturksnī izlietoti līdzekļi 6,7</w:t>
      </w:r>
      <w:r w:rsidR="00186ECA" w:rsidRPr="00244BE3">
        <w:rPr>
          <w:rFonts w:ascii="Times New Roman" w:eastAsia="Times New Roman" w:hAnsi="Times New Roman"/>
          <w:color w:val="000000" w:themeColor="text1"/>
          <w:sz w:val="28"/>
          <w:szCs w:val="28"/>
        </w:rPr>
        <w:t> milj. l</w:t>
      </w:r>
      <w:r w:rsidR="008E3C64" w:rsidRPr="00244BE3">
        <w:rPr>
          <w:rFonts w:ascii="Times New Roman" w:eastAsia="Times New Roman" w:hAnsi="Times New Roman"/>
          <w:color w:val="000000" w:themeColor="text1"/>
          <w:sz w:val="28"/>
          <w:szCs w:val="28"/>
        </w:rPr>
        <w:t>atu apmērā, kas ir par 4,1</w:t>
      </w:r>
      <w:r w:rsidR="00186ECA" w:rsidRPr="00244BE3">
        <w:rPr>
          <w:rFonts w:ascii="Times New Roman" w:eastAsia="Times New Roman" w:hAnsi="Times New Roman"/>
          <w:color w:val="000000" w:themeColor="text1"/>
          <w:sz w:val="28"/>
          <w:szCs w:val="28"/>
        </w:rPr>
        <w:t> milj. l</w:t>
      </w:r>
      <w:r w:rsidRPr="00244BE3">
        <w:rPr>
          <w:rFonts w:ascii="Times New Roman" w:eastAsia="Times New Roman" w:hAnsi="Times New Roman"/>
          <w:color w:val="000000" w:themeColor="text1"/>
          <w:sz w:val="28"/>
          <w:szCs w:val="28"/>
        </w:rPr>
        <w:t>atu vairāk nekā 2010.gada atbilstošajā periodā. Finansējuma ietvaros nodrošināti līdzekļi 51 Eiropas Reģionālās attīstī</w:t>
      </w:r>
      <w:r w:rsidR="008E3C64" w:rsidRPr="00244BE3">
        <w:rPr>
          <w:rFonts w:ascii="Times New Roman" w:eastAsia="Times New Roman" w:hAnsi="Times New Roman"/>
          <w:color w:val="000000" w:themeColor="text1"/>
          <w:sz w:val="28"/>
          <w:szCs w:val="28"/>
        </w:rPr>
        <w:t xml:space="preserve">bas fonda projektu ieviešana, tai </w:t>
      </w:r>
      <w:r w:rsidRPr="00244BE3">
        <w:rPr>
          <w:rFonts w:ascii="Times New Roman" w:eastAsia="Times New Roman" w:hAnsi="Times New Roman"/>
          <w:color w:val="000000" w:themeColor="text1"/>
          <w:sz w:val="28"/>
          <w:szCs w:val="28"/>
        </w:rPr>
        <w:t>sk</w:t>
      </w:r>
      <w:r w:rsidR="008E3C64" w:rsidRPr="00244BE3">
        <w:rPr>
          <w:rFonts w:ascii="Times New Roman" w:eastAsia="Times New Roman" w:hAnsi="Times New Roman"/>
          <w:color w:val="000000" w:themeColor="text1"/>
          <w:sz w:val="28"/>
          <w:szCs w:val="28"/>
        </w:rPr>
        <w:t>aitā</w:t>
      </w:r>
      <w:r w:rsidRPr="00244BE3">
        <w:rPr>
          <w:rFonts w:ascii="Times New Roman" w:eastAsia="Times New Roman" w:hAnsi="Times New Roman"/>
          <w:color w:val="000000" w:themeColor="text1"/>
          <w:sz w:val="28"/>
          <w:szCs w:val="28"/>
        </w:rPr>
        <w:t xml:space="preserve"> aktivitātes 2.1.1.3.2. „Informācijas tehnoloģiju infrastruktūras un informācijas sistēmu uzlabošana zinātniskajai darbībai” ietvaros 1 projektam, aktivitātes 3.1.1.1. „Mācību aprīkojuma modernizācija un infrastruktūras uzlabošana profesionālās izglītības programmu īstenošanai” ietvaros 42 projektiem,  aktivitātes 3.1.2.1.1. „Augstākās izglītības iestāžu telpu un iekārtu modernizēšana studiju programmu kvalitātes uzlabošanai, tajā skaitā nodrošinot izglītības programmu apgūšanas iespējas arī personām ar funkcionāliem traucējumiem” ietvaros 4 projektiem, aktivitātes 3.2.2.1.1. „Informācijas sistēmu un elektronisko pakalpojumu attīstība” ietvaros 3 projektiem, aktivitātes 3.2.2.1.2. „Izglītības iestāžu informatizācija” ietvaros 1 projektam un atmaksu un avansu pašvaldībām vai citiem struktūrfonda finansējuma saņēmējiem veikšanai par Eiropas Reģionālās attīstības fonda projektu īstenošanu. Plānotie izdevumi nav veikti 0,1</w:t>
      </w:r>
      <w:r w:rsidR="00186ECA" w:rsidRPr="00244BE3">
        <w:rPr>
          <w:rFonts w:ascii="Times New Roman" w:eastAsia="Times New Roman" w:hAnsi="Times New Roman"/>
          <w:color w:val="000000" w:themeColor="text1"/>
          <w:sz w:val="28"/>
          <w:szCs w:val="28"/>
        </w:rPr>
        <w:t> milj. l</w:t>
      </w:r>
      <w:r w:rsidRPr="00244BE3">
        <w:rPr>
          <w:rFonts w:ascii="Times New Roman" w:eastAsia="Times New Roman" w:hAnsi="Times New Roman"/>
          <w:color w:val="000000" w:themeColor="text1"/>
          <w:sz w:val="28"/>
          <w:szCs w:val="28"/>
        </w:rPr>
        <w:t>atu apmērā, jo atsevišķās aktivitātēs ir aizkavējusies projektu īstenošana un iepirkumu procedūra.</w:t>
      </w:r>
    </w:p>
    <w:p w:rsidR="00AE71CE" w:rsidRPr="00244BE3" w:rsidRDefault="00AE71CE" w:rsidP="00C01000">
      <w:pPr>
        <w:spacing w:after="120" w:line="240" w:lineRule="auto"/>
        <w:ind w:firstLine="720"/>
        <w:jc w:val="both"/>
        <w:rPr>
          <w:rFonts w:ascii="Times New Roman" w:eastAsia="Times New Roman" w:hAnsi="Times New Roman"/>
          <w:color w:val="000000" w:themeColor="text1"/>
          <w:sz w:val="28"/>
          <w:szCs w:val="28"/>
        </w:rPr>
      </w:pPr>
      <w:r w:rsidRPr="00244BE3">
        <w:rPr>
          <w:rFonts w:ascii="Times New Roman" w:eastAsia="Times New Roman" w:hAnsi="Times New Roman"/>
          <w:color w:val="000000" w:themeColor="text1"/>
          <w:sz w:val="28"/>
          <w:szCs w:val="28"/>
        </w:rPr>
        <w:t>Programmā „Eiropas Sociālā fonda (ESF) projektu un pasākumu īstenošana” 2011.gada pirmajā ceturksnī izlietoti līdzekļi 12,5</w:t>
      </w:r>
      <w:r w:rsidR="00186ECA" w:rsidRPr="00244BE3">
        <w:rPr>
          <w:rFonts w:ascii="Times New Roman" w:eastAsia="Times New Roman" w:hAnsi="Times New Roman"/>
          <w:color w:val="000000" w:themeColor="text1"/>
          <w:sz w:val="28"/>
          <w:szCs w:val="28"/>
        </w:rPr>
        <w:t> milj. l</w:t>
      </w:r>
      <w:r w:rsidRPr="00244BE3">
        <w:rPr>
          <w:rFonts w:ascii="Times New Roman" w:eastAsia="Times New Roman" w:hAnsi="Times New Roman"/>
          <w:color w:val="000000" w:themeColor="text1"/>
          <w:sz w:val="28"/>
          <w:szCs w:val="28"/>
        </w:rPr>
        <w:t xml:space="preserve">atu apmērā, </w:t>
      </w:r>
      <w:r w:rsidRPr="00244BE3">
        <w:rPr>
          <w:rFonts w:ascii="Times New Roman" w:eastAsia="Times New Roman" w:hAnsi="Times New Roman"/>
          <w:color w:val="000000" w:themeColor="text1"/>
          <w:sz w:val="28"/>
          <w:szCs w:val="28"/>
        </w:rPr>
        <w:lastRenderedPageBreak/>
        <w:t>kas ir par 4,3</w:t>
      </w:r>
      <w:r w:rsidR="00186ECA" w:rsidRPr="00244BE3">
        <w:rPr>
          <w:rFonts w:ascii="Times New Roman" w:eastAsia="Times New Roman" w:hAnsi="Times New Roman"/>
          <w:color w:val="000000" w:themeColor="text1"/>
          <w:sz w:val="28"/>
          <w:szCs w:val="28"/>
        </w:rPr>
        <w:t> milj. l</w:t>
      </w:r>
      <w:r w:rsidRPr="00244BE3">
        <w:rPr>
          <w:rFonts w:ascii="Times New Roman" w:eastAsia="Times New Roman" w:hAnsi="Times New Roman"/>
          <w:color w:val="000000" w:themeColor="text1"/>
          <w:sz w:val="28"/>
          <w:szCs w:val="28"/>
        </w:rPr>
        <w:t>atu vairāk nekā 2010.gada atbilstošajā periodā. Finansējuma ietvaros nodrošināti līdzekļi 39 Eiropas Sociā</w:t>
      </w:r>
      <w:r w:rsidR="008E3C64" w:rsidRPr="00244BE3">
        <w:rPr>
          <w:rFonts w:ascii="Times New Roman" w:eastAsia="Times New Roman" w:hAnsi="Times New Roman"/>
          <w:color w:val="000000" w:themeColor="text1"/>
          <w:sz w:val="28"/>
          <w:szCs w:val="28"/>
        </w:rPr>
        <w:t xml:space="preserve">lā fonda projektu ieviešanai, tai </w:t>
      </w:r>
      <w:r w:rsidRPr="00244BE3">
        <w:rPr>
          <w:rFonts w:ascii="Times New Roman" w:eastAsia="Times New Roman" w:hAnsi="Times New Roman"/>
          <w:color w:val="000000" w:themeColor="text1"/>
          <w:sz w:val="28"/>
          <w:szCs w:val="28"/>
        </w:rPr>
        <w:t>sk</w:t>
      </w:r>
      <w:r w:rsidR="008E3C64" w:rsidRPr="00244BE3">
        <w:rPr>
          <w:rFonts w:ascii="Times New Roman" w:eastAsia="Times New Roman" w:hAnsi="Times New Roman"/>
          <w:color w:val="000000" w:themeColor="text1"/>
          <w:sz w:val="28"/>
          <w:szCs w:val="28"/>
        </w:rPr>
        <w:t>aitā</w:t>
      </w:r>
      <w:r w:rsidRPr="00244BE3">
        <w:rPr>
          <w:rFonts w:ascii="Times New Roman" w:eastAsia="Times New Roman" w:hAnsi="Times New Roman"/>
          <w:color w:val="000000" w:themeColor="text1"/>
          <w:sz w:val="28"/>
          <w:szCs w:val="28"/>
        </w:rPr>
        <w:t xml:space="preserve"> aktivitātes </w:t>
      </w:r>
      <w:r w:rsidRPr="00244BE3">
        <w:rPr>
          <w:rFonts w:ascii="Times New Roman" w:eastAsia="Times New Roman" w:hAnsi="Times New Roman"/>
          <w:bCs/>
          <w:color w:val="000000" w:themeColor="text1"/>
          <w:sz w:val="28"/>
          <w:szCs w:val="28"/>
        </w:rPr>
        <w:t>1.2.1.1.1. „</w:t>
      </w:r>
      <w:r w:rsidRPr="00244BE3">
        <w:rPr>
          <w:rFonts w:ascii="Times New Roman" w:eastAsia="Times New Roman" w:hAnsi="Times New Roman"/>
          <w:color w:val="000000" w:themeColor="text1"/>
          <w:sz w:val="28"/>
          <w:szCs w:val="28"/>
        </w:rPr>
        <w:t>Nozaru kvalifikāciju sistēmas izveide un profesionālās izglītības pārstrukturizācija</w:t>
      </w:r>
      <w:r w:rsidRPr="00244BE3">
        <w:rPr>
          <w:rFonts w:ascii="Times New Roman" w:eastAsia="Times New Roman" w:hAnsi="Times New Roman"/>
          <w:bCs/>
          <w:color w:val="000000" w:themeColor="text1"/>
          <w:sz w:val="28"/>
          <w:szCs w:val="28"/>
        </w:rPr>
        <w:t xml:space="preserve">” ietvaros 1 projektam, </w:t>
      </w:r>
      <w:r w:rsidRPr="00244BE3">
        <w:rPr>
          <w:rFonts w:ascii="Times New Roman" w:eastAsia="Times New Roman" w:hAnsi="Times New Roman"/>
          <w:color w:val="000000" w:themeColor="text1"/>
          <w:sz w:val="28"/>
          <w:szCs w:val="28"/>
        </w:rPr>
        <w:t xml:space="preserve"> aktivitātes </w:t>
      </w:r>
      <w:r w:rsidRPr="00244BE3">
        <w:rPr>
          <w:rFonts w:ascii="Times New Roman" w:eastAsia="Times New Roman" w:hAnsi="Times New Roman"/>
          <w:bCs/>
          <w:color w:val="000000" w:themeColor="text1"/>
          <w:sz w:val="28"/>
          <w:szCs w:val="28"/>
        </w:rPr>
        <w:t>1.2.1.1.2. „</w:t>
      </w:r>
      <w:r w:rsidRPr="00244BE3">
        <w:rPr>
          <w:rFonts w:ascii="Times New Roman" w:eastAsia="Times New Roman" w:hAnsi="Times New Roman"/>
          <w:color w:val="000000" w:themeColor="text1"/>
          <w:sz w:val="28"/>
          <w:szCs w:val="28"/>
        </w:rPr>
        <w:t>Profesionālajā izglītībā iesaistīto pedagogu kompetences paaugstināšana</w:t>
      </w:r>
      <w:r w:rsidRPr="00244BE3">
        <w:rPr>
          <w:rFonts w:ascii="Times New Roman" w:eastAsia="Times New Roman" w:hAnsi="Times New Roman"/>
          <w:bCs/>
          <w:color w:val="000000" w:themeColor="text1"/>
          <w:sz w:val="28"/>
          <w:szCs w:val="28"/>
        </w:rPr>
        <w:t>” ietvaros 1 projektam, aktivitātes 1.2.1.1.3. „</w:t>
      </w:r>
      <w:r w:rsidRPr="00244BE3">
        <w:rPr>
          <w:rFonts w:ascii="Times New Roman" w:eastAsia="Times New Roman" w:hAnsi="Times New Roman"/>
          <w:color w:val="000000" w:themeColor="text1"/>
          <w:sz w:val="28"/>
          <w:szCs w:val="28"/>
        </w:rPr>
        <w:t xml:space="preserve">Atbalsts sākotnējās profesionālās izglītības programmu īstenošanas kvalitātes uzlabošanai un īstenošanai” 1.kārtas ietvaros 20 projektiem, aktivitātes </w:t>
      </w:r>
      <w:r w:rsidRPr="00244BE3">
        <w:rPr>
          <w:rFonts w:ascii="Times New Roman" w:eastAsia="Times New Roman" w:hAnsi="Times New Roman"/>
          <w:bCs/>
          <w:color w:val="000000" w:themeColor="text1"/>
          <w:sz w:val="28"/>
          <w:szCs w:val="28"/>
        </w:rPr>
        <w:t xml:space="preserve">1.2.1.1.3. </w:t>
      </w:r>
      <w:r w:rsidRPr="00244BE3">
        <w:rPr>
          <w:rFonts w:ascii="Times New Roman" w:eastAsia="Times New Roman" w:hAnsi="Times New Roman"/>
          <w:color w:val="000000" w:themeColor="text1"/>
          <w:sz w:val="28"/>
          <w:szCs w:val="28"/>
        </w:rPr>
        <w:t xml:space="preserve"> „Atbalsts sākotnējās profesionālās izglītības programmu īstenošanas kvalitātes uzlabošanai un īstenošanai” 2.kārtas ietvaros 1 projektam, aktivitātes </w:t>
      </w:r>
      <w:r w:rsidRPr="00244BE3">
        <w:rPr>
          <w:rFonts w:ascii="Times New Roman" w:eastAsia="Times New Roman" w:hAnsi="Times New Roman"/>
          <w:bCs/>
          <w:color w:val="000000" w:themeColor="text1"/>
          <w:sz w:val="28"/>
          <w:szCs w:val="28"/>
        </w:rPr>
        <w:t>1.2.1.1.4. „</w:t>
      </w:r>
      <w:r w:rsidRPr="00244BE3">
        <w:rPr>
          <w:rFonts w:ascii="Times New Roman" w:eastAsia="Times New Roman" w:hAnsi="Times New Roman"/>
          <w:color w:val="000000" w:themeColor="text1"/>
          <w:sz w:val="28"/>
          <w:szCs w:val="28"/>
        </w:rPr>
        <w:t>Sākotnējās profesionālās izglītības pievilcības veicināšana</w:t>
      </w:r>
      <w:r w:rsidRPr="00244BE3">
        <w:rPr>
          <w:rFonts w:ascii="Times New Roman" w:eastAsia="Times New Roman" w:hAnsi="Times New Roman"/>
          <w:bCs/>
          <w:color w:val="000000" w:themeColor="text1"/>
          <w:sz w:val="28"/>
          <w:szCs w:val="28"/>
        </w:rPr>
        <w:t>” ietvaros 1 projektam, aktivitātes 1.2.1.2.1. „</w:t>
      </w:r>
      <w:r w:rsidRPr="00244BE3">
        <w:rPr>
          <w:rFonts w:ascii="Times New Roman" w:eastAsia="Times New Roman" w:hAnsi="Times New Roman"/>
          <w:color w:val="000000" w:themeColor="text1"/>
          <w:sz w:val="28"/>
          <w:szCs w:val="28"/>
        </w:rPr>
        <w:t>Vispārējās vidējās izglītības satura reforma. Mācību priekšmetu, metodikas un mācību sasniegumu vērtēšanas sistēmas uzlabošana</w:t>
      </w:r>
      <w:r w:rsidRPr="00244BE3">
        <w:rPr>
          <w:rFonts w:ascii="Times New Roman" w:eastAsia="Times New Roman" w:hAnsi="Times New Roman"/>
          <w:bCs/>
          <w:color w:val="000000" w:themeColor="text1"/>
          <w:sz w:val="28"/>
          <w:szCs w:val="28"/>
        </w:rPr>
        <w:t>” ietvaros 2 projektiem, aktivitātes 1.2.1.2.2. „</w:t>
      </w:r>
      <w:r w:rsidRPr="00244BE3">
        <w:rPr>
          <w:rFonts w:ascii="Times New Roman" w:eastAsia="Times New Roman" w:hAnsi="Times New Roman"/>
          <w:color w:val="000000" w:themeColor="text1"/>
          <w:sz w:val="28"/>
          <w:szCs w:val="28"/>
        </w:rPr>
        <w:t>Atbalsts vispārējās izglītības pedagogu nodrošināšanai prioritārajos mācību priekšmetos</w:t>
      </w:r>
      <w:r w:rsidRPr="00244BE3">
        <w:rPr>
          <w:rFonts w:ascii="Times New Roman" w:eastAsia="Times New Roman" w:hAnsi="Times New Roman"/>
          <w:bCs/>
          <w:color w:val="000000" w:themeColor="text1"/>
          <w:sz w:val="28"/>
          <w:szCs w:val="28"/>
        </w:rPr>
        <w:t>” ietvaros 1 projektam, aktivitātes 1.2.1.2.3. „</w:t>
      </w:r>
      <w:r w:rsidRPr="00244BE3">
        <w:rPr>
          <w:rFonts w:ascii="Times New Roman" w:eastAsia="Times New Roman" w:hAnsi="Times New Roman"/>
          <w:color w:val="000000" w:themeColor="text1"/>
          <w:sz w:val="28"/>
          <w:szCs w:val="28"/>
        </w:rPr>
        <w:t>Vispārējās izglītības pedagogu kompetences paaugstināšana un prasmju atjaunošana</w:t>
      </w:r>
      <w:r w:rsidRPr="00244BE3">
        <w:rPr>
          <w:rFonts w:ascii="Times New Roman" w:eastAsia="Times New Roman" w:hAnsi="Times New Roman"/>
          <w:bCs/>
          <w:color w:val="000000" w:themeColor="text1"/>
          <w:sz w:val="28"/>
          <w:szCs w:val="28"/>
        </w:rPr>
        <w:t>” ietvaros 2 projektiem, aktivitātes 1.2.2.1.5. „</w:t>
      </w:r>
      <w:r w:rsidRPr="00244BE3">
        <w:rPr>
          <w:rFonts w:ascii="Times New Roman" w:eastAsia="Times New Roman" w:hAnsi="Times New Roman"/>
          <w:color w:val="000000" w:themeColor="text1"/>
          <w:sz w:val="28"/>
          <w:szCs w:val="28"/>
        </w:rPr>
        <w:t>Pedagogu konkurētspējas veicināšana izglītības sistēmas optimizācijas apstākļos</w:t>
      </w:r>
      <w:r w:rsidRPr="00244BE3">
        <w:rPr>
          <w:rFonts w:ascii="Times New Roman" w:eastAsia="Times New Roman" w:hAnsi="Times New Roman"/>
          <w:bCs/>
          <w:color w:val="000000" w:themeColor="text1"/>
          <w:sz w:val="28"/>
          <w:szCs w:val="28"/>
        </w:rPr>
        <w:t>” ietvaros 1 projektam, aktivitātes 1.2.2.4.2. „</w:t>
      </w:r>
      <w:r w:rsidRPr="00244BE3">
        <w:rPr>
          <w:rFonts w:ascii="Times New Roman" w:eastAsia="Times New Roman" w:hAnsi="Times New Roman"/>
          <w:color w:val="000000" w:themeColor="text1"/>
          <w:sz w:val="28"/>
          <w:szCs w:val="28"/>
        </w:rPr>
        <w:t>Atbalsta pasākumu īstenošana jauniešu sociālās atstumtības riska mazināšanai un jauniešu ar funkcionālajiem traucējumiem integrācijai izglītībā</w:t>
      </w:r>
      <w:r w:rsidRPr="00244BE3">
        <w:rPr>
          <w:rFonts w:ascii="Times New Roman" w:eastAsia="Times New Roman" w:hAnsi="Times New Roman"/>
          <w:bCs/>
          <w:color w:val="000000" w:themeColor="text1"/>
          <w:sz w:val="28"/>
          <w:szCs w:val="28"/>
        </w:rPr>
        <w:t>” ietvaros 6 projektiem, aktivitātes 1.3.2.3. „</w:t>
      </w:r>
      <w:r w:rsidRPr="00244BE3">
        <w:rPr>
          <w:rFonts w:ascii="Times New Roman" w:eastAsia="Times New Roman" w:hAnsi="Times New Roman"/>
          <w:color w:val="000000" w:themeColor="text1"/>
          <w:sz w:val="28"/>
          <w:szCs w:val="28"/>
        </w:rPr>
        <w:t xml:space="preserve">Mācību procesa realizāciju ārstniecības personu pārkvalifikācijas programmā "Māsa </w:t>
      </w:r>
      <w:r w:rsidR="008E3C64" w:rsidRPr="00244BE3">
        <w:rPr>
          <w:rFonts w:ascii="Times New Roman" w:eastAsia="Times New Roman" w:hAnsi="Times New Roman"/>
          <w:color w:val="000000" w:themeColor="text1"/>
          <w:sz w:val="28"/>
          <w:szCs w:val="28"/>
        </w:rPr>
        <w:t>–</w:t>
      </w:r>
      <w:r w:rsidRPr="00244BE3">
        <w:rPr>
          <w:rFonts w:ascii="Times New Roman" w:eastAsia="Times New Roman" w:hAnsi="Times New Roman"/>
          <w:color w:val="000000" w:themeColor="text1"/>
          <w:sz w:val="28"/>
          <w:szCs w:val="28"/>
        </w:rPr>
        <w:t xml:space="preserve"> ārsta palīgs"</w:t>
      </w:r>
      <w:r w:rsidRPr="00244BE3">
        <w:rPr>
          <w:rFonts w:ascii="Times New Roman" w:eastAsia="Times New Roman" w:hAnsi="Times New Roman"/>
          <w:bCs/>
          <w:color w:val="000000" w:themeColor="text1"/>
          <w:sz w:val="28"/>
          <w:szCs w:val="28"/>
        </w:rPr>
        <w:t>” ietvaros 1 projektam, aktivitātes 1.5.1.3.1. „</w:t>
      </w:r>
      <w:r w:rsidRPr="00244BE3">
        <w:rPr>
          <w:rFonts w:ascii="Times New Roman" w:eastAsia="Times New Roman" w:hAnsi="Times New Roman"/>
          <w:color w:val="000000" w:themeColor="text1"/>
          <w:sz w:val="28"/>
          <w:szCs w:val="28"/>
        </w:rPr>
        <w:t>Kvalitātes vadības sistēmas izveide un ieviešana</w:t>
      </w:r>
      <w:r w:rsidRPr="00244BE3">
        <w:rPr>
          <w:rFonts w:ascii="Times New Roman" w:eastAsia="Times New Roman" w:hAnsi="Times New Roman"/>
          <w:bCs/>
          <w:color w:val="000000" w:themeColor="text1"/>
          <w:sz w:val="28"/>
          <w:szCs w:val="28"/>
        </w:rPr>
        <w:t>” ietvaros 1 projektam, aktivitātes 1.5.1.3.2. „</w:t>
      </w:r>
      <w:r w:rsidRPr="00244BE3">
        <w:rPr>
          <w:rFonts w:ascii="Times New Roman" w:eastAsia="Times New Roman" w:hAnsi="Times New Roman"/>
          <w:color w:val="000000" w:themeColor="text1"/>
          <w:sz w:val="28"/>
          <w:szCs w:val="28"/>
        </w:rPr>
        <w:t>Publisko pakalpojumu kvalitātes paaugstināšana valsts, reģionālā un vietējā līmenī</w:t>
      </w:r>
      <w:r w:rsidRPr="00244BE3">
        <w:rPr>
          <w:rFonts w:ascii="Times New Roman" w:eastAsia="Times New Roman" w:hAnsi="Times New Roman"/>
          <w:bCs/>
          <w:color w:val="000000" w:themeColor="text1"/>
          <w:sz w:val="28"/>
          <w:szCs w:val="28"/>
        </w:rPr>
        <w:t xml:space="preserve">” ietvaros 1 projektam </w:t>
      </w:r>
      <w:r w:rsidRPr="00244BE3">
        <w:rPr>
          <w:rFonts w:ascii="Times New Roman" w:eastAsia="Times New Roman" w:hAnsi="Times New Roman"/>
          <w:color w:val="000000" w:themeColor="text1"/>
          <w:sz w:val="28"/>
          <w:szCs w:val="28"/>
        </w:rPr>
        <w:t>un atmaksu un avansu pašvaldībām vai citiem struktūrfonda finansējuma saņēmējiem veikšanai par Eiropas Sociālā fonda projektu īstenošanu. Plānotie izdevumi nav veikti 0,5</w:t>
      </w:r>
      <w:r w:rsidR="00186ECA" w:rsidRPr="00244BE3">
        <w:rPr>
          <w:rFonts w:ascii="Times New Roman" w:eastAsia="Times New Roman" w:hAnsi="Times New Roman"/>
          <w:color w:val="000000" w:themeColor="text1"/>
          <w:sz w:val="28"/>
          <w:szCs w:val="28"/>
        </w:rPr>
        <w:t> milj. l</w:t>
      </w:r>
      <w:r w:rsidRPr="00244BE3">
        <w:rPr>
          <w:rFonts w:ascii="Times New Roman" w:eastAsia="Times New Roman" w:hAnsi="Times New Roman"/>
          <w:color w:val="000000" w:themeColor="text1"/>
          <w:sz w:val="28"/>
          <w:szCs w:val="28"/>
        </w:rPr>
        <w:t>atu apmērā, jo finansējuma saņēmēji nepieprasīja atbilstoši līgumam plānoto finansējumu, kā arī tika veikta daļēja finansējuma piešķiršana, jo tika pieprasīta papildus informācija un tiks veiktas papildus pārbaudes.</w:t>
      </w:r>
    </w:p>
    <w:p w:rsidR="00AE71CE" w:rsidRPr="00244BE3" w:rsidRDefault="00AE71CE" w:rsidP="00C01000">
      <w:pPr>
        <w:spacing w:after="120" w:line="240" w:lineRule="auto"/>
        <w:ind w:firstLine="720"/>
        <w:jc w:val="both"/>
        <w:rPr>
          <w:rFonts w:ascii="Times New Roman" w:eastAsia="Times New Roman" w:hAnsi="Times New Roman"/>
          <w:color w:val="000000" w:themeColor="text1"/>
          <w:sz w:val="28"/>
          <w:szCs w:val="28"/>
        </w:rPr>
      </w:pPr>
      <w:r w:rsidRPr="00244BE3">
        <w:rPr>
          <w:rFonts w:ascii="Times New Roman" w:eastAsia="Times New Roman" w:hAnsi="Times New Roman"/>
          <w:color w:val="000000" w:themeColor="text1"/>
          <w:sz w:val="28"/>
          <w:szCs w:val="28"/>
        </w:rPr>
        <w:t>Programmā „3.mērķa „Eiropas teritoriālā sadarbība” pārrobežu sadarbības programmu, projektu un pasākumu īstenošana” 2011.gada pirmajā ceturksnī izlietoti līdzekļi 0,2</w:t>
      </w:r>
      <w:r w:rsidR="00186ECA" w:rsidRPr="00244BE3">
        <w:rPr>
          <w:rFonts w:ascii="Times New Roman" w:eastAsia="Times New Roman" w:hAnsi="Times New Roman"/>
          <w:color w:val="000000" w:themeColor="text1"/>
          <w:sz w:val="28"/>
          <w:szCs w:val="28"/>
        </w:rPr>
        <w:t> milj. l</w:t>
      </w:r>
      <w:r w:rsidRPr="00244BE3">
        <w:rPr>
          <w:rFonts w:ascii="Times New Roman" w:eastAsia="Times New Roman" w:hAnsi="Times New Roman"/>
          <w:color w:val="000000" w:themeColor="text1"/>
          <w:sz w:val="28"/>
          <w:szCs w:val="28"/>
        </w:rPr>
        <w:t>atu apmērā. Finansējuma ietvaros nodrošināts finansējums Eiropas Savienības 3.mērķa „Eiropas teritoriālā sadarbība” pārrobežu sadarbības programmu ietvaros apstiprinātajiem projektiem. Plānotie izdevumi nav veikti 0,1</w:t>
      </w:r>
      <w:r w:rsidR="00186ECA" w:rsidRPr="00244BE3">
        <w:rPr>
          <w:rFonts w:ascii="Times New Roman" w:eastAsia="Times New Roman" w:hAnsi="Times New Roman"/>
          <w:color w:val="000000" w:themeColor="text1"/>
          <w:sz w:val="28"/>
          <w:szCs w:val="28"/>
        </w:rPr>
        <w:t> milj. l</w:t>
      </w:r>
      <w:r w:rsidRPr="00244BE3">
        <w:rPr>
          <w:rFonts w:ascii="Times New Roman" w:eastAsia="Times New Roman" w:hAnsi="Times New Roman"/>
          <w:color w:val="000000" w:themeColor="text1"/>
          <w:sz w:val="28"/>
          <w:szCs w:val="28"/>
        </w:rPr>
        <w:t>atu apmērā, jo kavējās projektu īstenošana.</w:t>
      </w:r>
    </w:p>
    <w:p w:rsidR="00AE71CE" w:rsidRPr="00244BE3" w:rsidRDefault="00AE71CE" w:rsidP="00C01000">
      <w:pPr>
        <w:spacing w:after="120" w:line="240" w:lineRule="auto"/>
        <w:ind w:firstLine="720"/>
        <w:jc w:val="both"/>
        <w:rPr>
          <w:rFonts w:ascii="Times New Roman" w:eastAsia="Times New Roman" w:hAnsi="Times New Roman"/>
          <w:color w:val="000000" w:themeColor="text1"/>
          <w:sz w:val="28"/>
          <w:szCs w:val="28"/>
        </w:rPr>
      </w:pPr>
      <w:r w:rsidRPr="00244BE3">
        <w:rPr>
          <w:rFonts w:ascii="Times New Roman" w:eastAsia="Times New Roman" w:hAnsi="Times New Roman"/>
          <w:color w:val="000000" w:themeColor="text1"/>
          <w:sz w:val="28"/>
          <w:szCs w:val="28"/>
        </w:rPr>
        <w:t xml:space="preserve">Programmā „Citu Eiropas Savienības politiku instrumentu projektu un pasākumu īstenošana” 2011.gada pirmajā ceturksnī izlietoti </w:t>
      </w:r>
      <w:r w:rsidR="008E3C64" w:rsidRPr="00244BE3">
        <w:rPr>
          <w:rFonts w:ascii="Times New Roman" w:eastAsia="Times New Roman" w:hAnsi="Times New Roman"/>
          <w:color w:val="000000" w:themeColor="text1"/>
          <w:sz w:val="28"/>
          <w:szCs w:val="28"/>
        </w:rPr>
        <w:t>līdzekļi 2,4</w:t>
      </w:r>
      <w:r w:rsidR="00186ECA" w:rsidRPr="00244BE3">
        <w:rPr>
          <w:rFonts w:ascii="Times New Roman" w:eastAsia="Times New Roman" w:hAnsi="Times New Roman"/>
          <w:color w:val="000000" w:themeColor="text1"/>
          <w:sz w:val="28"/>
          <w:szCs w:val="28"/>
        </w:rPr>
        <w:t> milj. l</w:t>
      </w:r>
      <w:r w:rsidR="008E3C64" w:rsidRPr="00244BE3">
        <w:rPr>
          <w:rFonts w:ascii="Times New Roman" w:eastAsia="Times New Roman" w:hAnsi="Times New Roman"/>
          <w:color w:val="000000" w:themeColor="text1"/>
          <w:sz w:val="28"/>
          <w:szCs w:val="28"/>
        </w:rPr>
        <w:t>atu apmērā, tai skaitā:</w:t>
      </w:r>
    </w:p>
    <w:p w:rsidR="00AE71CE" w:rsidRPr="00244BE3" w:rsidRDefault="008E3C64" w:rsidP="000F2369">
      <w:pPr>
        <w:numPr>
          <w:ilvl w:val="0"/>
          <w:numId w:val="7"/>
        </w:numPr>
        <w:spacing w:after="120" w:line="240" w:lineRule="auto"/>
        <w:jc w:val="both"/>
        <w:rPr>
          <w:rFonts w:ascii="Times New Roman" w:eastAsia="Times New Roman" w:hAnsi="Times New Roman"/>
          <w:color w:val="000000" w:themeColor="text1"/>
          <w:sz w:val="28"/>
          <w:szCs w:val="28"/>
        </w:rPr>
      </w:pPr>
      <w:r w:rsidRPr="00244BE3">
        <w:rPr>
          <w:rFonts w:ascii="Times New Roman" w:eastAsia="Times New Roman" w:hAnsi="Times New Roman"/>
          <w:color w:val="000000" w:themeColor="text1"/>
          <w:sz w:val="28"/>
          <w:szCs w:val="28"/>
        </w:rPr>
        <w:t>f</w:t>
      </w:r>
      <w:r w:rsidR="00AE71CE" w:rsidRPr="00244BE3">
        <w:rPr>
          <w:rFonts w:ascii="Times New Roman" w:eastAsia="Times New Roman" w:hAnsi="Times New Roman"/>
          <w:color w:val="000000" w:themeColor="text1"/>
          <w:sz w:val="28"/>
          <w:szCs w:val="28"/>
        </w:rPr>
        <w:t>inansējuma ietvaros apakšprogrammā „Tehniskā palīdzība ERAF, ESF, KF apgūšanai (2007</w:t>
      </w:r>
      <w:r w:rsidRPr="00244BE3">
        <w:rPr>
          <w:rFonts w:ascii="Times New Roman" w:eastAsia="Times New Roman" w:hAnsi="Times New Roman"/>
          <w:color w:val="000000" w:themeColor="text1"/>
          <w:sz w:val="28"/>
          <w:szCs w:val="28"/>
        </w:rPr>
        <w:t>–</w:t>
      </w:r>
      <w:r w:rsidR="00AE71CE" w:rsidRPr="00244BE3">
        <w:rPr>
          <w:rFonts w:ascii="Times New Roman" w:eastAsia="Times New Roman" w:hAnsi="Times New Roman"/>
          <w:color w:val="000000" w:themeColor="text1"/>
          <w:sz w:val="28"/>
          <w:szCs w:val="28"/>
        </w:rPr>
        <w:t>2013)” struktūrfondu administrēšanas 2007.–</w:t>
      </w:r>
      <w:r w:rsidR="00AE71CE" w:rsidRPr="00244BE3">
        <w:rPr>
          <w:rFonts w:ascii="Times New Roman" w:eastAsia="Times New Roman" w:hAnsi="Times New Roman"/>
          <w:color w:val="000000" w:themeColor="text1"/>
          <w:sz w:val="28"/>
          <w:szCs w:val="28"/>
        </w:rPr>
        <w:lastRenderedPageBreak/>
        <w:t>2013. gada programmēšanas perioda ietvaros galvenokārt veiktas 1599 konsultācijas finansējuma saņēmējiem par projektu finanšu jautājumiem, t</w:t>
      </w:r>
      <w:r w:rsidRPr="00244BE3">
        <w:rPr>
          <w:rFonts w:ascii="Times New Roman" w:eastAsia="Times New Roman" w:hAnsi="Times New Roman"/>
          <w:color w:val="000000" w:themeColor="text1"/>
          <w:sz w:val="28"/>
          <w:szCs w:val="28"/>
        </w:rPr>
        <w:t xml:space="preserve">ai </w:t>
      </w:r>
      <w:r w:rsidR="00AE71CE" w:rsidRPr="00244BE3">
        <w:rPr>
          <w:rFonts w:ascii="Times New Roman" w:eastAsia="Times New Roman" w:hAnsi="Times New Roman"/>
          <w:color w:val="000000" w:themeColor="text1"/>
          <w:sz w:val="28"/>
          <w:szCs w:val="28"/>
        </w:rPr>
        <w:t>sk</w:t>
      </w:r>
      <w:r w:rsidRPr="00244BE3">
        <w:rPr>
          <w:rFonts w:ascii="Times New Roman" w:eastAsia="Times New Roman" w:hAnsi="Times New Roman"/>
          <w:color w:val="000000" w:themeColor="text1"/>
          <w:sz w:val="28"/>
          <w:szCs w:val="28"/>
        </w:rPr>
        <w:t>aitā</w:t>
      </w:r>
      <w:r w:rsidR="00AE71CE" w:rsidRPr="00244BE3">
        <w:rPr>
          <w:rFonts w:ascii="Times New Roman" w:eastAsia="Times New Roman" w:hAnsi="Times New Roman"/>
          <w:color w:val="000000" w:themeColor="text1"/>
          <w:sz w:val="28"/>
          <w:szCs w:val="28"/>
        </w:rPr>
        <w:t xml:space="preserve"> ESF projektu aktivitātēs 646 un ERAF projektu aktivitātēs 953, pieņemti 289 lēmumi par pārskata periodā apstiprinām</w:t>
      </w:r>
      <w:r w:rsidRPr="00244BE3">
        <w:rPr>
          <w:rFonts w:ascii="Times New Roman" w:eastAsia="Times New Roman" w:hAnsi="Times New Roman"/>
          <w:color w:val="000000" w:themeColor="text1"/>
          <w:sz w:val="28"/>
          <w:szCs w:val="28"/>
        </w:rPr>
        <w:t xml:space="preserve">o attiecināmo izmaksu apjomu, tai </w:t>
      </w:r>
      <w:r w:rsidR="00AE71CE" w:rsidRPr="00244BE3">
        <w:rPr>
          <w:rFonts w:ascii="Times New Roman" w:eastAsia="Times New Roman" w:hAnsi="Times New Roman"/>
          <w:color w:val="000000" w:themeColor="text1"/>
          <w:sz w:val="28"/>
          <w:szCs w:val="28"/>
        </w:rPr>
        <w:t>sk</w:t>
      </w:r>
      <w:r w:rsidRPr="00244BE3">
        <w:rPr>
          <w:rFonts w:ascii="Times New Roman" w:eastAsia="Times New Roman" w:hAnsi="Times New Roman"/>
          <w:color w:val="000000" w:themeColor="text1"/>
          <w:sz w:val="28"/>
          <w:szCs w:val="28"/>
        </w:rPr>
        <w:t>aitā</w:t>
      </w:r>
      <w:r w:rsidR="00AE71CE" w:rsidRPr="00244BE3">
        <w:rPr>
          <w:rFonts w:ascii="Times New Roman" w:eastAsia="Times New Roman" w:hAnsi="Times New Roman"/>
          <w:color w:val="000000" w:themeColor="text1"/>
          <w:sz w:val="28"/>
          <w:szCs w:val="28"/>
        </w:rPr>
        <w:t xml:space="preserve"> ESF projektu aktivitātēs 120 lēmumi un ERAF projektu aktivitātēs 169 lēmumi, veikta 140 ESF un 508 ERAF aktivitāšu projektu uzraudzība, novadītas 116 klātienes konsultācijas un veiktas 3107 telefoniskas un e-konsultācijas finansējuma saņēmējiem par ESF un ERAF projektu realizāciju, veikti 64 mediju monitoringi „ES struktūrfondi izglītībai”, konsultēti 56 finansējuma saņēmēji par netiešo izmaksu kā faktisko izmaksu piemēro</w:t>
      </w:r>
      <w:r w:rsidRPr="00244BE3">
        <w:rPr>
          <w:rFonts w:ascii="Times New Roman" w:eastAsia="Times New Roman" w:hAnsi="Times New Roman"/>
          <w:color w:val="000000" w:themeColor="text1"/>
          <w:sz w:val="28"/>
          <w:szCs w:val="28"/>
        </w:rPr>
        <w:t>šanu projektos;</w:t>
      </w:r>
      <w:r w:rsidR="00AE71CE" w:rsidRPr="00244BE3">
        <w:rPr>
          <w:rFonts w:ascii="Times New Roman" w:eastAsia="Times New Roman" w:hAnsi="Times New Roman"/>
          <w:color w:val="000000" w:themeColor="text1"/>
          <w:sz w:val="28"/>
          <w:szCs w:val="28"/>
        </w:rPr>
        <w:t xml:space="preserve"> </w:t>
      </w:r>
    </w:p>
    <w:p w:rsidR="00AE71CE" w:rsidRPr="00244BE3" w:rsidRDefault="008E3C64" w:rsidP="000F2369">
      <w:pPr>
        <w:numPr>
          <w:ilvl w:val="0"/>
          <w:numId w:val="7"/>
        </w:numPr>
        <w:spacing w:after="120" w:line="240" w:lineRule="auto"/>
        <w:jc w:val="both"/>
        <w:rPr>
          <w:rFonts w:ascii="Times New Roman" w:eastAsia="Times New Roman" w:hAnsi="Times New Roman"/>
          <w:color w:val="000000" w:themeColor="text1"/>
          <w:sz w:val="28"/>
          <w:szCs w:val="28"/>
        </w:rPr>
      </w:pPr>
      <w:r w:rsidRPr="00244BE3">
        <w:rPr>
          <w:rFonts w:ascii="Times New Roman" w:eastAsia="Times New Roman" w:hAnsi="Times New Roman"/>
          <w:color w:val="000000" w:themeColor="text1"/>
          <w:sz w:val="28"/>
          <w:szCs w:val="28"/>
        </w:rPr>
        <w:t>a</w:t>
      </w:r>
      <w:r w:rsidR="00AE71CE" w:rsidRPr="00244BE3">
        <w:rPr>
          <w:rFonts w:ascii="Times New Roman" w:eastAsia="Times New Roman" w:hAnsi="Times New Roman"/>
          <w:color w:val="000000" w:themeColor="text1"/>
          <w:sz w:val="28"/>
          <w:szCs w:val="28"/>
        </w:rPr>
        <w:t>pakšprogrammas „Dalība Eiropas Savienības pētniecības un tehnoloģiju attīstības programmās” ietvaros turpināts īstenot iepriekšējos gados uzsāktos 37 projektus, t.sk., 18 Ietvara programmas, 3 COST programmas un 15 EUREKA programmas projekti, kā arī  vienu ARTEMIS programmas projektu. Apakšprogrammas „Eiropas Savienības, starptautiskās sadarbības programmu un inovāciju izglītības jomā īstenošanas nodrošināšana” ietvaros real</w:t>
      </w:r>
      <w:r w:rsidRPr="00244BE3">
        <w:rPr>
          <w:rFonts w:ascii="Times New Roman" w:eastAsia="Times New Roman" w:hAnsi="Times New Roman"/>
          <w:color w:val="000000" w:themeColor="text1"/>
          <w:sz w:val="28"/>
          <w:szCs w:val="28"/>
        </w:rPr>
        <w:t>izētas Mūžizglītības programmas;</w:t>
      </w:r>
      <w:r w:rsidR="00AE71CE" w:rsidRPr="00244BE3">
        <w:rPr>
          <w:rFonts w:ascii="Times New Roman" w:eastAsia="Times New Roman" w:hAnsi="Times New Roman"/>
          <w:color w:val="000000" w:themeColor="text1"/>
          <w:sz w:val="28"/>
          <w:szCs w:val="28"/>
        </w:rPr>
        <w:t xml:space="preserve"> </w:t>
      </w:r>
    </w:p>
    <w:p w:rsidR="00AE71CE" w:rsidRPr="00244BE3" w:rsidRDefault="008E3C64" w:rsidP="000F2369">
      <w:pPr>
        <w:numPr>
          <w:ilvl w:val="0"/>
          <w:numId w:val="7"/>
        </w:numPr>
        <w:spacing w:after="120" w:line="240" w:lineRule="auto"/>
        <w:jc w:val="both"/>
        <w:rPr>
          <w:rFonts w:ascii="Times New Roman" w:eastAsia="Times New Roman" w:hAnsi="Times New Roman"/>
          <w:color w:val="000000" w:themeColor="text1"/>
          <w:sz w:val="28"/>
          <w:szCs w:val="28"/>
        </w:rPr>
      </w:pPr>
      <w:r w:rsidRPr="00244BE3">
        <w:rPr>
          <w:rFonts w:ascii="Times New Roman" w:eastAsia="Times New Roman" w:hAnsi="Times New Roman"/>
          <w:color w:val="000000" w:themeColor="text1"/>
          <w:sz w:val="28"/>
          <w:szCs w:val="28"/>
        </w:rPr>
        <w:t>a</w:t>
      </w:r>
      <w:r w:rsidR="00AE71CE" w:rsidRPr="00244BE3">
        <w:rPr>
          <w:rFonts w:ascii="Times New Roman" w:eastAsia="Times New Roman" w:hAnsi="Times New Roman"/>
          <w:color w:val="000000" w:themeColor="text1"/>
          <w:sz w:val="28"/>
          <w:szCs w:val="28"/>
        </w:rPr>
        <w:t xml:space="preserve">pakšprogrammas „Valsts izglītības attīstības aģentūra” ietvaros galvenokārt Eiropas Savienības Mūžizglītības programmas administrēšanas jomā </w:t>
      </w:r>
      <w:r w:rsidR="00AE71CE" w:rsidRPr="00244BE3">
        <w:rPr>
          <w:rFonts w:ascii="Times New Roman" w:eastAsia="Times New Roman" w:hAnsi="Times New Roman"/>
          <w:i/>
          <w:color w:val="000000" w:themeColor="text1"/>
          <w:sz w:val="28"/>
          <w:szCs w:val="28"/>
        </w:rPr>
        <w:t>Leonardo da Vinci</w:t>
      </w:r>
      <w:r w:rsidR="00AE71CE" w:rsidRPr="00244BE3">
        <w:rPr>
          <w:rFonts w:ascii="Times New Roman" w:eastAsia="Times New Roman" w:hAnsi="Times New Roman"/>
          <w:color w:val="000000" w:themeColor="text1"/>
          <w:sz w:val="28"/>
          <w:szCs w:val="28"/>
        </w:rPr>
        <w:t xml:space="preserve"> programmā saņemts 131 mobilitātes projektu pieteikums, 69 Partnerības projektu pieteikumi un 20 inovāciju pārneses projektu pieteikumi,  </w:t>
      </w:r>
      <w:r w:rsidR="00AE71CE" w:rsidRPr="00244BE3">
        <w:rPr>
          <w:rFonts w:ascii="Times New Roman" w:eastAsia="Times New Roman" w:hAnsi="Times New Roman"/>
          <w:i/>
          <w:color w:val="000000" w:themeColor="text1"/>
          <w:sz w:val="28"/>
          <w:szCs w:val="28"/>
        </w:rPr>
        <w:t>Erasmus</w:t>
      </w:r>
      <w:r w:rsidR="00AE71CE" w:rsidRPr="00244BE3">
        <w:rPr>
          <w:rFonts w:ascii="Times New Roman" w:eastAsia="Times New Roman" w:hAnsi="Times New Roman"/>
          <w:color w:val="000000" w:themeColor="text1"/>
          <w:sz w:val="28"/>
          <w:szCs w:val="28"/>
        </w:rPr>
        <w:t xml:space="preserve">  programmā saņemti 40 Latvijas augstākās izglītības iestāžu pieteikumi </w:t>
      </w:r>
      <w:r w:rsidR="00AE71CE" w:rsidRPr="00244BE3">
        <w:rPr>
          <w:rFonts w:ascii="Times New Roman" w:eastAsia="Times New Roman" w:hAnsi="Times New Roman"/>
          <w:i/>
          <w:color w:val="000000" w:themeColor="text1"/>
          <w:sz w:val="28"/>
          <w:szCs w:val="28"/>
        </w:rPr>
        <w:t>Erasmus</w:t>
      </w:r>
      <w:r w:rsidR="00AE71CE" w:rsidRPr="00244BE3">
        <w:rPr>
          <w:rFonts w:ascii="Times New Roman" w:eastAsia="Times New Roman" w:hAnsi="Times New Roman"/>
          <w:color w:val="000000" w:themeColor="text1"/>
          <w:sz w:val="28"/>
          <w:szCs w:val="28"/>
        </w:rPr>
        <w:t xml:space="preserve"> programmas mobilitātes apakšakativitātes īstenošanai, noslēgti 4 līgumi ar tiešās valsts pārvaldes padotībā esošajām augstākās izglītības iestādēm par </w:t>
      </w:r>
      <w:r w:rsidR="00AE71CE" w:rsidRPr="00244BE3">
        <w:rPr>
          <w:rFonts w:ascii="Times New Roman" w:eastAsia="Times New Roman" w:hAnsi="Times New Roman"/>
          <w:i/>
          <w:color w:val="000000" w:themeColor="text1"/>
          <w:sz w:val="28"/>
          <w:szCs w:val="28"/>
        </w:rPr>
        <w:t>Erasmus</w:t>
      </w:r>
      <w:r w:rsidR="00AE71CE" w:rsidRPr="00244BE3">
        <w:rPr>
          <w:rFonts w:ascii="Times New Roman" w:eastAsia="Times New Roman" w:hAnsi="Times New Roman"/>
          <w:color w:val="000000" w:themeColor="text1"/>
          <w:sz w:val="28"/>
          <w:szCs w:val="28"/>
        </w:rPr>
        <w:t xml:space="preserve"> mobolitātes aktivitātes īstenošanu, nodrošināta dalība izstādē „Skola 2011”, </w:t>
      </w:r>
      <w:r w:rsidR="00AE71CE" w:rsidRPr="00244BE3">
        <w:rPr>
          <w:rFonts w:ascii="Times New Roman" w:eastAsia="Times New Roman" w:hAnsi="Times New Roman"/>
          <w:i/>
          <w:color w:val="000000" w:themeColor="text1"/>
          <w:sz w:val="28"/>
          <w:szCs w:val="28"/>
        </w:rPr>
        <w:t>Grundtvig</w:t>
      </w:r>
      <w:r w:rsidR="00AE71CE" w:rsidRPr="00244BE3">
        <w:rPr>
          <w:rFonts w:ascii="Times New Roman" w:eastAsia="Times New Roman" w:hAnsi="Times New Roman"/>
          <w:color w:val="000000" w:themeColor="text1"/>
          <w:sz w:val="28"/>
          <w:szCs w:val="28"/>
        </w:rPr>
        <w:t xml:space="preserve"> programmas ietvaros organizēti 3 projektu rakstīšanas semināri, saņemti 117 konkursa „Mācību partnerības” projektu pieteikumi, </w:t>
      </w:r>
      <w:r w:rsidR="00AE71CE" w:rsidRPr="00244BE3">
        <w:rPr>
          <w:rFonts w:ascii="Times New Roman" w:eastAsia="Times New Roman" w:hAnsi="Times New Roman"/>
          <w:i/>
          <w:color w:val="000000" w:themeColor="text1"/>
          <w:sz w:val="28"/>
          <w:szCs w:val="28"/>
        </w:rPr>
        <w:t>Comenius un Mācību braucienu</w:t>
      </w:r>
      <w:r w:rsidR="00AE71CE" w:rsidRPr="00244BE3">
        <w:rPr>
          <w:rFonts w:ascii="Times New Roman" w:eastAsia="Times New Roman" w:hAnsi="Times New Roman"/>
          <w:color w:val="000000" w:themeColor="text1"/>
          <w:sz w:val="28"/>
          <w:szCs w:val="28"/>
        </w:rPr>
        <w:t xml:space="preserve"> programmas ietvaros </w:t>
      </w:r>
      <w:r w:rsidR="00AE71CE" w:rsidRPr="00244BE3">
        <w:rPr>
          <w:rFonts w:ascii="Times New Roman" w:eastAsia="Times New Roman" w:hAnsi="Times New Roman"/>
          <w:i/>
          <w:color w:val="000000" w:themeColor="text1"/>
          <w:sz w:val="28"/>
          <w:szCs w:val="28"/>
        </w:rPr>
        <w:t>Comenius</w:t>
      </w:r>
      <w:r w:rsidR="00AE71CE" w:rsidRPr="00244BE3">
        <w:rPr>
          <w:rFonts w:ascii="Times New Roman" w:eastAsia="Times New Roman" w:hAnsi="Times New Roman"/>
          <w:color w:val="000000" w:themeColor="text1"/>
          <w:sz w:val="28"/>
          <w:szCs w:val="28"/>
        </w:rPr>
        <w:t xml:space="preserve"> apakšprogrammas aktivitātē „</w:t>
      </w:r>
      <w:r w:rsidR="00AE71CE" w:rsidRPr="00244BE3">
        <w:rPr>
          <w:rFonts w:ascii="Times New Roman" w:eastAsia="Times New Roman" w:hAnsi="Times New Roman"/>
          <w:i/>
          <w:color w:val="000000" w:themeColor="text1"/>
          <w:sz w:val="28"/>
          <w:szCs w:val="28"/>
        </w:rPr>
        <w:t>Comenius</w:t>
      </w:r>
      <w:r w:rsidR="00AE71CE" w:rsidRPr="00244BE3">
        <w:rPr>
          <w:rFonts w:ascii="Times New Roman" w:eastAsia="Times New Roman" w:hAnsi="Times New Roman"/>
          <w:color w:val="000000" w:themeColor="text1"/>
          <w:sz w:val="28"/>
          <w:szCs w:val="28"/>
        </w:rPr>
        <w:t xml:space="preserve"> skolu partnerības” saņemti 253 skolu daudzpusējo un 8 skolu divpusējo projektu iesniegumi, organizēts 1 reģionālais </w:t>
      </w:r>
      <w:r w:rsidR="00AE71CE" w:rsidRPr="00244BE3">
        <w:rPr>
          <w:rFonts w:ascii="Times New Roman" w:eastAsia="Times New Roman" w:hAnsi="Times New Roman"/>
          <w:i/>
          <w:color w:val="000000" w:themeColor="text1"/>
          <w:sz w:val="28"/>
          <w:szCs w:val="28"/>
        </w:rPr>
        <w:t>Comenius</w:t>
      </w:r>
      <w:r w:rsidR="00AE71CE" w:rsidRPr="00244BE3">
        <w:rPr>
          <w:rFonts w:ascii="Times New Roman" w:eastAsia="Times New Roman" w:hAnsi="Times New Roman"/>
          <w:color w:val="000000" w:themeColor="text1"/>
          <w:sz w:val="28"/>
          <w:szCs w:val="28"/>
        </w:rPr>
        <w:t xml:space="preserve"> projektu pieredzes izplatīšanas/valorizācijas seminārs, informācijas un karjeras atbalsta jomā datu bāzē </w:t>
      </w:r>
      <w:hyperlink r:id="rId20" w:history="1">
        <w:r w:rsidR="00AE71CE" w:rsidRPr="00244BE3">
          <w:rPr>
            <w:rFonts w:ascii="Times New Roman" w:eastAsia="Times New Roman" w:hAnsi="Times New Roman"/>
            <w:color w:val="000000" w:themeColor="text1"/>
            <w:sz w:val="28"/>
            <w:szCs w:val="28"/>
            <w:u w:val="single"/>
          </w:rPr>
          <w:t>www.niid.lv</w:t>
        </w:r>
      </w:hyperlink>
      <w:r w:rsidR="00AE71CE" w:rsidRPr="00244BE3">
        <w:rPr>
          <w:rFonts w:ascii="Times New Roman" w:eastAsia="Times New Roman" w:hAnsi="Times New Roman"/>
          <w:color w:val="000000" w:themeColor="text1"/>
          <w:sz w:val="28"/>
          <w:szCs w:val="28"/>
        </w:rPr>
        <w:t xml:space="preserve"> apkopota informācija par mācību un studiju programmu aktuālo piedāvājumu 1138 profesionālās izglītības, profesionālās ievirzes, augstākās izglītības, pieaugušo izglītības iestādēs un vispārējās izglītības iestādēs, sniegtas 114 individuālas e-konsultācijas par izglītības iespējām Latvijā, nodrošināta dalība Eiropas Komisijas informācijas un konsultāciju tīklā </w:t>
      </w:r>
      <w:r w:rsidR="00AE71CE" w:rsidRPr="00244BE3">
        <w:rPr>
          <w:rFonts w:ascii="Times New Roman" w:eastAsia="Times New Roman" w:hAnsi="Times New Roman"/>
          <w:i/>
          <w:color w:val="000000" w:themeColor="text1"/>
          <w:sz w:val="28"/>
          <w:szCs w:val="28"/>
        </w:rPr>
        <w:t>Euroguidance</w:t>
      </w:r>
      <w:r w:rsidR="00AE71CE" w:rsidRPr="00244BE3">
        <w:rPr>
          <w:rFonts w:ascii="Times New Roman" w:eastAsia="Times New Roman" w:hAnsi="Times New Roman"/>
          <w:color w:val="000000" w:themeColor="text1"/>
          <w:sz w:val="28"/>
          <w:szCs w:val="28"/>
        </w:rPr>
        <w:t xml:space="preserve"> kā arī dalība izglītības sistēmu un politikas informācijas apkopošanas, uzraudzības, apstrādes un aprites tīklā </w:t>
      </w:r>
      <w:r w:rsidR="00AE71CE" w:rsidRPr="00244BE3">
        <w:rPr>
          <w:rFonts w:ascii="Times New Roman" w:eastAsia="Times New Roman" w:hAnsi="Times New Roman"/>
          <w:i/>
          <w:color w:val="000000" w:themeColor="text1"/>
          <w:sz w:val="28"/>
          <w:szCs w:val="28"/>
        </w:rPr>
        <w:t>Eurydice</w:t>
      </w:r>
      <w:r w:rsidR="00AE71CE" w:rsidRPr="00244BE3">
        <w:rPr>
          <w:rFonts w:ascii="Times New Roman" w:eastAsia="Times New Roman" w:hAnsi="Times New Roman"/>
          <w:color w:val="000000" w:themeColor="text1"/>
          <w:sz w:val="28"/>
          <w:szCs w:val="28"/>
        </w:rPr>
        <w:t xml:space="preserve"> saskaņā ar Eiropas Savienības vadlīnijās not</w:t>
      </w:r>
      <w:r w:rsidRPr="00244BE3">
        <w:rPr>
          <w:rFonts w:ascii="Times New Roman" w:eastAsia="Times New Roman" w:hAnsi="Times New Roman"/>
          <w:color w:val="000000" w:themeColor="text1"/>
          <w:sz w:val="28"/>
          <w:szCs w:val="28"/>
        </w:rPr>
        <w:t>eiktajiem mērķiem un uzdevumiem;</w:t>
      </w:r>
      <w:r w:rsidR="00AE71CE" w:rsidRPr="00244BE3">
        <w:rPr>
          <w:rFonts w:ascii="Times New Roman" w:eastAsia="Times New Roman" w:hAnsi="Times New Roman"/>
          <w:color w:val="000000" w:themeColor="text1"/>
          <w:sz w:val="28"/>
          <w:szCs w:val="28"/>
        </w:rPr>
        <w:t xml:space="preserve"> </w:t>
      </w:r>
    </w:p>
    <w:p w:rsidR="00AE71CE" w:rsidRPr="00244BE3" w:rsidRDefault="008E3C64" w:rsidP="000F2369">
      <w:pPr>
        <w:numPr>
          <w:ilvl w:val="0"/>
          <w:numId w:val="7"/>
        </w:numPr>
        <w:spacing w:after="120" w:line="240" w:lineRule="auto"/>
        <w:jc w:val="both"/>
        <w:rPr>
          <w:rFonts w:ascii="Times New Roman" w:eastAsia="Times New Roman" w:hAnsi="Times New Roman"/>
          <w:color w:val="000000" w:themeColor="text1"/>
          <w:sz w:val="28"/>
          <w:szCs w:val="28"/>
        </w:rPr>
      </w:pPr>
      <w:r w:rsidRPr="00244BE3">
        <w:rPr>
          <w:rFonts w:ascii="Times New Roman" w:eastAsia="Times New Roman" w:hAnsi="Times New Roman"/>
          <w:color w:val="000000" w:themeColor="text1"/>
          <w:sz w:val="28"/>
          <w:szCs w:val="28"/>
        </w:rPr>
        <w:lastRenderedPageBreak/>
        <w:t>a</w:t>
      </w:r>
      <w:r w:rsidR="00AE71CE" w:rsidRPr="00244BE3">
        <w:rPr>
          <w:rFonts w:ascii="Times New Roman" w:eastAsia="Times New Roman" w:hAnsi="Times New Roman"/>
          <w:color w:val="000000" w:themeColor="text1"/>
          <w:sz w:val="28"/>
          <w:szCs w:val="28"/>
        </w:rPr>
        <w:t xml:space="preserve">pakšprogrammas „Jaunatnes starptautisko programmu aģentūra” ietvaros ir noorganizēti 18 informatīvie pasākumi par iesaistīšanās iespējām programmā, programmas „Jaunatne darbībā” projektu īstenošanā iesaistīts 41 jaunietis ar ierobežotām iespējām, 10 500 jaunieši saņēmuši informāciju, izmantojot aģentūras </w:t>
      </w:r>
      <w:r w:rsidRPr="00244BE3">
        <w:rPr>
          <w:rFonts w:ascii="Times New Roman" w:eastAsia="Times New Roman" w:hAnsi="Times New Roman"/>
          <w:color w:val="000000" w:themeColor="text1"/>
          <w:sz w:val="28"/>
          <w:szCs w:val="28"/>
        </w:rPr>
        <w:t>mājas lapas piedāvātās iespējas;</w:t>
      </w:r>
    </w:p>
    <w:p w:rsidR="00AE71CE" w:rsidRPr="00244BE3" w:rsidRDefault="008E3C64" w:rsidP="000F2369">
      <w:pPr>
        <w:numPr>
          <w:ilvl w:val="0"/>
          <w:numId w:val="7"/>
        </w:numPr>
        <w:spacing w:after="120" w:line="240" w:lineRule="auto"/>
        <w:jc w:val="both"/>
        <w:rPr>
          <w:rFonts w:ascii="Times New Roman" w:eastAsia="Times New Roman" w:hAnsi="Times New Roman"/>
          <w:color w:val="000000" w:themeColor="text1"/>
          <w:sz w:val="28"/>
          <w:szCs w:val="28"/>
        </w:rPr>
      </w:pPr>
      <w:r w:rsidRPr="00244BE3">
        <w:rPr>
          <w:rFonts w:ascii="Times New Roman" w:eastAsia="Times New Roman" w:hAnsi="Times New Roman"/>
          <w:color w:val="000000" w:themeColor="text1"/>
          <w:sz w:val="28"/>
          <w:szCs w:val="28"/>
        </w:rPr>
        <w:t>a</w:t>
      </w:r>
      <w:r w:rsidR="00AE71CE" w:rsidRPr="00244BE3">
        <w:rPr>
          <w:rFonts w:ascii="Times New Roman" w:eastAsia="Times New Roman" w:hAnsi="Times New Roman"/>
          <w:color w:val="000000" w:themeColor="text1"/>
          <w:sz w:val="28"/>
          <w:szCs w:val="28"/>
        </w:rPr>
        <w:t>pakšprogrammas „Eiropas Savienības jauniešu neformālās izglītības pro</w:t>
      </w:r>
      <w:r w:rsidRPr="00244BE3">
        <w:rPr>
          <w:rFonts w:ascii="Times New Roman" w:eastAsia="Times New Roman" w:hAnsi="Times New Roman"/>
          <w:color w:val="000000" w:themeColor="text1"/>
          <w:sz w:val="28"/>
          <w:szCs w:val="28"/>
        </w:rPr>
        <w:t>gramma „Jaunatne darbībā” 2007.–</w:t>
      </w:r>
      <w:r w:rsidR="00AE71CE" w:rsidRPr="00244BE3">
        <w:rPr>
          <w:rFonts w:ascii="Times New Roman" w:eastAsia="Times New Roman" w:hAnsi="Times New Roman"/>
          <w:color w:val="000000" w:themeColor="text1"/>
          <w:sz w:val="28"/>
          <w:szCs w:val="28"/>
        </w:rPr>
        <w:t xml:space="preserve">2013.gadam” ietvaros atbalstīta jauniešu aktīva līdzdalība sabiedrības procesos, mobilitāte, jauniešu vietējās iniciatīvas un veidota izpratne par neformālo izglītību un jaunatnes politiku, piedaloties Eiropas Savienības jauniešu neformālās izglītības programmas „Jaunatne darbībā” projektos, iesniegti 75 projekti, nodrošinātas 2 starptautiskās apmācības 2 jauniešiem un jaunatnes darbiniekiem, noorganizētas 15 nacionālās apmācības, kurās piedalījušies 478 jaunieši, jaunatnes darbinieki, sociālie darbinieki un pedagogi, akreditētas 3 brīvprātīgā darba organizācijas. </w:t>
      </w:r>
    </w:p>
    <w:p w:rsidR="00AE71CE" w:rsidRPr="00244BE3" w:rsidRDefault="00AE71CE" w:rsidP="00C01000">
      <w:pPr>
        <w:spacing w:after="120" w:line="240" w:lineRule="auto"/>
        <w:ind w:firstLine="720"/>
        <w:jc w:val="both"/>
        <w:rPr>
          <w:rFonts w:ascii="Times New Roman" w:eastAsia="Times New Roman" w:hAnsi="Times New Roman"/>
          <w:color w:val="000000" w:themeColor="text1"/>
          <w:sz w:val="28"/>
          <w:szCs w:val="28"/>
        </w:rPr>
      </w:pPr>
      <w:r w:rsidRPr="00244BE3">
        <w:rPr>
          <w:rFonts w:ascii="Times New Roman" w:eastAsia="Times New Roman" w:hAnsi="Times New Roman"/>
          <w:color w:val="000000" w:themeColor="text1"/>
          <w:sz w:val="28"/>
          <w:szCs w:val="28"/>
        </w:rPr>
        <w:t>Plānotie izdevumi nav veikti 1,1</w:t>
      </w:r>
      <w:r w:rsidR="00186ECA" w:rsidRPr="00244BE3">
        <w:rPr>
          <w:rFonts w:ascii="Times New Roman" w:eastAsia="Times New Roman" w:hAnsi="Times New Roman"/>
          <w:color w:val="000000" w:themeColor="text1"/>
          <w:sz w:val="28"/>
          <w:szCs w:val="28"/>
        </w:rPr>
        <w:t> milj. l</w:t>
      </w:r>
      <w:r w:rsidRPr="00244BE3">
        <w:rPr>
          <w:rFonts w:ascii="Times New Roman" w:eastAsia="Times New Roman" w:hAnsi="Times New Roman"/>
          <w:color w:val="000000" w:themeColor="text1"/>
          <w:sz w:val="28"/>
          <w:szCs w:val="28"/>
        </w:rPr>
        <w:t>atu apmērā, jo līdzekļu plānošana Eiropas Savienības izglītības programmu un jaunatnes programmu projektu īstenošanai veikta paredzot finanšu rezervi, kā arī plānotajā apmērā netika veikti maksājumi par projektu īstenošanu.</w:t>
      </w:r>
    </w:p>
    <w:p w:rsidR="00AE71CE" w:rsidRPr="00244BE3" w:rsidRDefault="00AE71CE" w:rsidP="00C01000">
      <w:pPr>
        <w:spacing w:after="120" w:line="240" w:lineRule="auto"/>
        <w:ind w:firstLine="720"/>
        <w:jc w:val="both"/>
        <w:rPr>
          <w:rFonts w:ascii="Times New Roman" w:eastAsia="Times New Roman" w:hAnsi="Times New Roman"/>
          <w:color w:val="000000" w:themeColor="text1"/>
          <w:sz w:val="28"/>
          <w:szCs w:val="28"/>
        </w:rPr>
      </w:pPr>
      <w:r w:rsidRPr="00244BE3">
        <w:rPr>
          <w:rFonts w:ascii="Times New Roman" w:eastAsia="Times New Roman" w:hAnsi="Times New Roman"/>
          <w:color w:val="000000" w:themeColor="text1"/>
          <w:sz w:val="28"/>
          <w:szCs w:val="28"/>
        </w:rPr>
        <w:t>Programmā „Eiropas Ekonomikas zonas finanšu instrumenta un Norvē</w:t>
      </w:r>
      <w:r w:rsidRPr="00244BE3">
        <w:rPr>
          <w:rFonts w:ascii="Times New Roman" w:eastAsia="Times New Roman" w:hAnsi="Times New Roman"/>
          <w:color w:val="000000" w:themeColor="text1"/>
          <w:sz w:val="28"/>
          <w:szCs w:val="28"/>
        </w:rPr>
        <w:softHyphen/>
        <w:t>ģijas valdības divpusējā finanšu instrumenta finansēto projektu un pasākumu īstenošana” 2011.gada pirmajā ceturksnī izlietoti līdzekļi 0,1</w:t>
      </w:r>
      <w:r w:rsidR="00186ECA" w:rsidRPr="00244BE3">
        <w:rPr>
          <w:rFonts w:ascii="Times New Roman" w:eastAsia="Times New Roman" w:hAnsi="Times New Roman"/>
          <w:color w:val="000000" w:themeColor="text1"/>
          <w:sz w:val="28"/>
          <w:szCs w:val="28"/>
        </w:rPr>
        <w:t> milj. l</w:t>
      </w:r>
      <w:r w:rsidRPr="00244BE3">
        <w:rPr>
          <w:rFonts w:ascii="Times New Roman" w:eastAsia="Times New Roman" w:hAnsi="Times New Roman"/>
          <w:color w:val="000000" w:themeColor="text1"/>
          <w:sz w:val="28"/>
          <w:szCs w:val="28"/>
        </w:rPr>
        <w:t>atu apmērā, kuru ietvaros piešķirts finansējums „Akadēmisko pētījumu grantu shēmas” 3 apakšprojektu noslēguma maksājumam, veiktas 10 pārbaudes apakšprojekta īstenošanas vietās, izvērtēti un apstiprināti 10 apakšprojektu īstenošanas noslēguma ziņojumi. „Stipendiju grantu shēmā” sagatavoti 8 gala maksājumi, sagatavoti 3 reprezentatīvi produkti, sagatavoti 3 stendi par Stipendiju grantu shēmas rezultātiem, apkopoti 105 stipendiātu pieredzes stāsti, izstrādāta interaktīva programma to publiskošanai mājas lapā. Plānotie izdevumi nav veikti 0,1</w:t>
      </w:r>
      <w:r w:rsidR="00186ECA" w:rsidRPr="00244BE3">
        <w:rPr>
          <w:rFonts w:ascii="Times New Roman" w:eastAsia="Times New Roman" w:hAnsi="Times New Roman"/>
          <w:color w:val="000000" w:themeColor="text1"/>
          <w:sz w:val="28"/>
          <w:szCs w:val="28"/>
        </w:rPr>
        <w:t> milj. l</w:t>
      </w:r>
      <w:r w:rsidRPr="00244BE3">
        <w:rPr>
          <w:rFonts w:ascii="Times New Roman" w:eastAsia="Times New Roman" w:hAnsi="Times New Roman"/>
          <w:color w:val="000000" w:themeColor="text1"/>
          <w:sz w:val="28"/>
          <w:szCs w:val="28"/>
        </w:rPr>
        <w:t>atu apmērā, jo tika pieprasīta papildus informācija pims gala maksājumu veikšanas un samazinātas apakšprojekta kopējās attiecināmās izmaksas.</w:t>
      </w:r>
    </w:p>
    <w:p w:rsidR="00274094" w:rsidRDefault="00AE71CE" w:rsidP="00C01000">
      <w:pPr>
        <w:spacing w:after="120" w:line="240" w:lineRule="auto"/>
        <w:ind w:firstLine="720"/>
        <w:jc w:val="both"/>
        <w:rPr>
          <w:rFonts w:ascii="Times New Roman" w:eastAsia="Times New Roman" w:hAnsi="Times New Roman"/>
          <w:color w:val="000000" w:themeColor="text1"/>
          <w:sz w:val="28"/>
          <w:szCs w:val="28"/>
        </w:rPr>
      </w:pPr>
      <w:r w:rsidRPr="00244BE3">
        <w:rPr>
          <w:rFonts w:ascii="Times New Roman" w:eastAsia="Times New Roman" w:hAnsi="Times New Roman"/>
          <w:color w:val="000000" w:themeColor="text1"/>
          <w:sz w:val="28"/>
          <w:szCs w:val="28"/>
        </w:rPr>
        <w:t>Programmā „Pārējās ārvalstu finanšu palīdzības finansētie projekti” 2011.gada pirmajā ceturksnī izlietoti līdzekļi 0,1</w:t>
      </w:r>
      <w:r w:rsidR="00186ECA" w:rsidRPr="00244BE3">
        <w:rPr>
          <w:rFonts w:ascii="Times New Roman" w:eastAsia="Times New Roman" w:hAnsi="Times New Roman"/>
          <w:color w:val="000000" w:themeColor="text1"/>
          <w:sz w:val="28"/>
          <w:szCs w:val="28"/>
        </w:rPr>
        <w:t> milj. l</w:t>
      </w:r>
      <w:r w:rsidRPr="00244BE3">
        <w:rPr>
          <w:rFonts w:ascii="Times New Roman" w:eastAsia="Times New Roman" w:hAnsi="Times New Roman"/>
          <w:color w:val="000000" w:themeColor="text1"/>
          <w:sz w:val="28"/>
          <w:szCs w:val="28"/>
        </w:rPr>
        <w:t>atu apmērā. Finansējuma ietvaros veikta iemaksa Nordplus Ietvarprogrammā un nodrošināta programmas finansējuma saņēmēju no Latvijas līdzdalība programmā.</w:t>
      </w:r>
    </w:p>
    <w:p w:rsidR="00C01000" w:rsidRDefault="00C01000" w:rsidP="00C01000">
      <w:pPr>
        <w:spacing w:after="120" w:line="240" w:lineRule="auto"/>
        <w:ind w:firstLine="720"/>
        <w:jc w:val="both"/>
        <w:rPr>
          <w:rFonts w:ascii="Times New Roman" w:eastAsia="Times New Roman" w:hAnsi="Times New Roman"/>
          <w:color w:val="000000" w:themeColor="text1"/>
          <w:sz w:val="28"/>
          <w:szCs w:val="28"/>
        </w:rPr>
      </w:pPr>
    </w:p>
    <w:p w:rsidR="00C01000" w:rsidRDefault="00C01000" w:rsidP="00C01000">
      <w:pPr>
        <w:spacing w:after="120" w:line="240" w:lineRule="auto"/>
        <w:ind w:firstLine="720"/>
        <w:jc w:val="both"/>
        <w:rPr>
          <w:rFonts w:ascii="Times New Roman" w:eastAsia="Times New Roman" w:hAnsi="Times New Roman"/>
          <w:color w:val="000000" w:themeColor="text1"/>
          <w:sz w:val="28"/>
          <w:szCs w:val="28"/>
        </w:rPr>
      </w:pPr>
    </w:p>
    <w:p w:rsidR="00490806" w:rsidRPr="00244BE3" w:rsidRDefault="00490806" w:rsidP="00C01000">
      <w:pPr>
        <w:spacing w:after="120" w:line="240" w:lineRule="auto"/>
        <w:ind w:firstLine="720"/>
        <w:jc w:val="both"/>
        <w:rPr>
          <w:rFonts w:ascii="Times New Roman" w:eastAsia="Times New Roman" w:hAnsi="Times New Roman"/>
          <w:color w:val="000000" w:themeColor="text1"/>
          <w:sz w:val="28"/>
          <w:szCs w:val="28"/>
        </w:rPr>
      </w:pPr>
    </w:p>
    <w:p w:rsidR="00D34E6D" w:rsidRPr="00244BE3" w:rsidRDefault="007016B9" w:rsidP="007016B9">
      <w:pPr>
        <w:pStyle w:val="Heading1"/>
        <w:numPr>
          <w:ilvl w:val="0"/>
          <w:numId w:val="26"/>
        </w:numPr>
        <w:spacing w:after="120"/>
        <w:jc w:val="center"/>
        <w:rPr>
          <w:rFonts w:ascii="Times New Roman" w:hAnsi="Times New Roman" w:cs="Times New Roman"/>
          <w:color w:val="000000" w:themeColor="text1"/>
        </w:rPr>
      </w:pPr>
      <w:r w:rsidRPr="00244BE3">
        <w:rPr>
          <w:rFonts w:ascii="Times New Roman" w:hAnsi="Times New Roman" w:cs="Times New Roman"/>
          <w:color w:val="000000" w:themeColor="text1"/>
        </w:rPr>
        <w:lastRenderedPageBreak/>
        <w:t xml:space="preserve"> </w:t>
      </w:r>
      <w:r w:rsidR="00D34E6D" w:rsidRPr="00244BE3">
        <w:rPr>
          <w:rFonts w:ascii="Times New Roman" w:hAnsi="Times New Roman" w:cs="Times New Roman"/>
          <w:color w:val="000000" w:themeColor="text1"/>
        </w:rPr>
        <w:t>Zemkopības ministrija</w:t>
      </w:r>
    </w:p>
    <w:p w:rsidR="00D34E6D" w:rsidRPr="00C01000" w:rsidRDefault="00D34E6D" w:rsidP="007016B9">
      <w:pPr>
        <w:spacing w:after="120" w:line="240" w:lineRule="auto"/>
        <w:jc w:val="both"/>
        <w:rPr>
          <w:rFonts w:ascii="Times New Roman" w:hAnsi="Times New Roman"/>
          <w:bCs/>
          <w:color w:val="000000" w:themeColor="text1"/>
          <w:sz w:val="24"/>
          <w:szCs w:val="24"/>
        </w:rPr>
      </w:pPr>
      <w:r w:rsidRPr="00C01000">
        <w:rPr>
          <w:rFonts w:ascii="Times New Roman" w:hAnsi="Times New Roman"/>
          <w:bCs/>
          <w:color w:val="000000" w:themeColor="text1"/>
          <w:sz w:val="24"/>
          <w:szCs w:val="24"/>
        </w:rPr>
        <w:t xml:space="preserve">Finansiālo rādītāju kopsavilkums </w:t>
      </w:r>
    </w:p>
    <w:tbl>
      <w:tblPr>
        <w:tblW w:w="5019" w:type="pct"/>
        <w:jc w:val="center"/>
        <w:tblInd w:w="-201"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2034"/>
        <w:gridCol w:w="939"/>
        <w:gridCol w:w="887"/>
        <w:gridCol w:w="887"/>
        <w:gridCol w:w="1177"/>
        <w:gridCol w:w="1071"/>
        <w:gridCol w:w="1199"/>
        <w:gridCol w:w="972"/>
      </w:tblGrid>
      <w:tr w:rsidR="005A70E1" w:rsidRPr="00244BE3" w:rsidTr="005A70E1">
        <w:trPr>
          <w:trHeight w:val="20"/>
          <w:jc w:val="center"/>
        </w:trPr>
        <w:tc>
          <w:tcPr>
            <w:tcW w:w="1110"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5A70E1" w:rsidRPr="009819DB" w:rsidRDefault="005A70E1" w:rsidP="005A70E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Finansiālie rādītāji</w:t>
            </w:r>
          </w:p>
        </w:tc>
        <w:tc>
          <w:tcPr>
            <w:tcW w:w="512"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5A70E1" w:rsidRPr="009819DB" w:rsidRDefault="005A70E1" w:rsidP="005A70E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2010.g.</w:t>
            </w:r>
          </w:p>
          <w:p w:rsidR="005A70E1" w:rsidRPr="009819DB" w:rsidRDefault="005A70E1" w:rsidP="005A70E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 cet.</w:t>
            </w:r>
          </w:p>
          <w:p w:rsidR="005A70E1" w:rsidRPr="009819DB" w:rsidRDefault="005A70E1" w:rsidP="005A70E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 xml:space="preserve">izpilde </w:t>
            </w:r>
          </w:p>
        </w:tc>
        <w:tc>
          <w:tcPr>
            <w:tcW w:w="484"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5A70E1" w:rsidRPr="009819DB" w:rsidRDefault="005A70E1" w:rsidP="005A70E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2011.g.</w:t>
            </w:r>
          </w:p>
          <w:p w:rsidR="005A70E1" w:rsidRPr="009819DB" w:rsidRDefault="005A70E1" w:rsidP="005A70E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 cet.</w:t>
            </w:r>
          </w:p>
          <w:p w:rsidR="005A70E1" w:rsidRPr="009819DB" w:rsidRDefault="005A70E1" w:rsidP="005A70E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plāns</w:t>
            </w:r>
          </w:p>
        </w:tc>
        <w:tc>
          <w:tcPr>
            <w:tcW w:w="484"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5A70E1" w:rsidRPr="009819DB" w:rsidRDefault="005A70E1" w:rsidP="005A70E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2011.g.</w:t>
            </w:r>
          </w:p>
          <w:p w:rsidR="005A70E1" w:rsidRPr="009819DB" w:rsidRDefault="005A70E1" w:rsidP="005A70E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 cet.</w:t>
            </w:r>
          </w:p>
          <w:p w:rsidR="005A70E1" w:rsidRPr="009819DB" w:rsidRDefault="005A70E1" w:rsidP="005A70E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izpilde</w:t>
            </w:r>
          </w:p>
        </w:tc>
        <w:tc>
          <w:tcPr>
            <w:tcW w:w="642"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5A70E1" w:rsidRPr="009819DB" w:rsidRDefault="005A70E1" w:rsidP="005A70E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2011.g. I cet.</w:t>
            </w:r>
          </w:p>
          <w:p w:rsidR="005A70E1" w:rsidRPr="009819DB" w:rsidRDefault="005A70E1" w:rsidP="005A70E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izpilde pret</w:t>
            </w:r>
          </w:p>
          <w:p w:rsidR="005A70E1" w:rsidRPr="009819DB" w:rsidRDefault="005A70E1" w:rsidP="005A70E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2010.g. I cet. izpildi</w:t>
            </w:r>
          </w:p>
        </w:tc>
        <w:tc>
          <w:tcPr>
            <w:tcW w:w="584"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5A70E1" w:rsidRPr="009819DB" w:rsidRDefault="005A70E1" w:rsidP="005A70E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2011.g.I cet.</w:t>
            </w:r>
          </w:p>
          <w:p w:rsidR="005A70E1" w:rsidRPr="009819DB" w:rsidRDefault="005A70E1" w:rsidP="005A70E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izpilde pret</w:t>
            </w:r>
          </w:p>
          <w:p w:rsidR="005A70E1" w:rsidRPr="009819DB" w:rsidRDefault="005A70E1" w:rsidP="005A70E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2011.g. I cet.</w:t>
            </w:r>
          </w:p>
          <w:p w:rsidR="005A70E1" w:rsidRPr="009819DB" w:rsidRDefault="005A70E1" w:rsidP="005A70E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plānu</w:t>
            </w:r>
          </w:p>
        </w:tc>
        <w:tc>
          <w:tcPr>
            <w:tcW w:w="654"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5A70E1" w:rsidRPr="009819DB" w:rsidRDefault="005A70E1" w:rsidP="005A70E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2011.g. I cet.</w:t>
            </w:r>
          </w:p>
          <w:p w:rsidR="005A70E1" w:rsidRPr="009819DB" w:rsidRDefault="005A70E1" w:rsidP="005A70E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izpilde pret 2010.g. I cet.</w:t>
            </w:r>
          </w:p>
          <w:p w:rsidR="005A70E1" w:rsidRPr="009819DB" w:rsidRDefault="005A70E1" w:rsidP="005A70E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izpildi</w:t>
            </w:r>
          </w:p>
        </w:tc>
        <w:tc>
          <w:tcPr>
            <w:tcW w:w="530"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5A70E1" w:rsidRPr="009819DB" w:rsidRDefault="005A70E1" w:rsidP="005A70E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2011.g. I cet.</w:t>
            </w:r>
          </w:p>
          <w:p w:rsidR="005A70E1" w:rsidRPr="009819DB" w:rsidRDefault="005A70E1" w:rsidP="005A70E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izpilde pret 2011.g. I cet. plāna</w:t>
            </w:r>
          </w:p>
        </w:tc>
      </w:tr>
      <w:tr w:rsidR="005A70E1" w:rsidRPr="00244BE3" w:rsidTr="005A70E1">
        <w:trPr>
          <w:trHeight w:val="20"/>
          <w:jc w:val="center"/>
        </w:trPr>
        <w:tc>
          <w:tcPr>
            <w:tcW w:w="1110"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5A70E1" w:rsidRPr="009819DB" w:rsidRDefault="005A70E1" w:rsidP="005A70E1">
            <w:pPr>
              <w:spacing w:after="0" w:line="240" w:lineRule="auto"/>
              <w:jc w:val="center"/>
              <w:rPr>
                <w:rFonts w:ascii="Times New Roman" w:hAnsi="Times New Roman"/>
                <w:i/>
                <w:color w:val="000000" w:themeColor="text1"/>
                <w:sz w:val="16"/>
                <w:szCs w:val="16"/>
                <w:lang w:eastAsia="lv-LV"/>
              </w:rPr>
            </w:pPr>
          </w:p>
        </w:tc>
        <w:tc>
          <w:tcPr>
            <w:tcW w:w="2706" w:type="pct"/>
            <w:gridSpan w:val="5"/>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5A70E1" w:rsidRPr="009819DB" w:rsidRDefault="005A70E1" w:rsidP="005A70E1">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tūkstošos latu</w:t>
            </w:r>
          </w:p>
        </w:tc>
        <w:tc>
          <w:tcPr>
            <w:tcW w:w="1184" w:type="pct"/>
            <w:gridSpan w:val="2"/>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5A70E1" w:rsidRPr="009819DB" w:rsidRDefault="005A70E1" w:rsidP="005A70E1">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w:t>
            </w:r>
          </w:p>
        </w:tc>
      </w:tr>
      <w:tr w:rsidR="005A70E1" w:rsidRPr="00244BE3" w:rsidTr="005A70E1">
        <w:trPr>
          <w:trHeight w:val="20"/>
          <w:jc w:val="center"/>
        </w:trPr>
        <w:tc>
          <w:tcPr>
            <w:tcW w:w="1110"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5A70E1" w:rsidRPr="009819DB" w:rsidRDefault="005A70E1" w:rsidP="005A70E1">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1</w:t>
            </w:r>
          </w:p>
        </w:tc>
        <w:tc>
          <w:tcPr>
            <w:tcW w:w="512"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5A70E1" w:rsidRPr="009819DB" w:rsidRDefault="005A70E1" w:rsidP="005A70E1">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2</w:t>
            </w:r>
          </w:p>
        </w:tc>
        <w:tc>
          <w:tcPr>
            <w:tcW w:w="484"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5A70E1" w:rsidRPr="009819DB" w:rsidRDefault="005A70E1" w:rsidP="005A70E1">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3</w:t>
            </w:r>
          </w:p>
        </w:tc>
        <w:tc>
          <w:tcPr>
            <w:tcW w:w="484"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5A70E1" w:rsidRPr="009819DB" w:rsidRDefault="005A70E1" w:rsidP="005A70E1">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4</w:t>
            </w:r>
          </w:p>
        </w:tc>
        <w:tc>
          <w:tcPr>
            <w:tcW w:w="642"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5A70E1" w:rsidRPr="009819DB" w:rsidRDefault="005A70E1" w:rsidP="005A70E1">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5 = 4-2</w:t>
            </w:r>
          </w:p>
        </w:tc>
        <w:tc>
          <w:tcPr>
            <w:tcW w:w="584"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5A70E1" w:rsidRPr="009819DB" w:rsidRDefault="005A70E1" w:rsidP="005A70E1">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6=4-3</w:t>
            </w:r>
          </w:p>
        </w:tc>
        <w:tc>
          <w:tcPr>
            <w:tcW w:w="654"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5A70E1" w:rsidRPr="009819DB" w:rsidRDefault="005A70E1" w:rsidP="005A70E1">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7=4/2*100-100</w:t>
            </w:r>
          </w:p>
        </w:tc>
        <w:tc>
          <w:tcPr>
            <w:tcW w:w="530"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5A70E1" w:rsidRPr="009819DB" w:rsidRDefault="005A70E1" w:rsidP="005A70E1">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8=4/3*100</w:t>
            </w:r>
          </w:p>
        </w:tc>
      </w:tr>
      <w:tr w:rsidR="00B75B36" w:rsidRPr="00244BE3" w:rsidTr="005A70E1">
        <w:trPr>
          <w:trHeight w:val="20"/>
          <w:jc w:val="center"/>
        </w:trPr>
        <w:tc>
          <w:tcPr>
            <w:tcW w:w="1110" w:type="pct"/>
            <w:tcBorders>
              <w:top w:val="outset" w:sz="6" w:space="0" w:color="000000"/>
              <w:left w:val="outset" w:sz="6" w:space="0" w:color="000000"/>
              <w:bottom w:val="outset" w:sz="6" w:space="0" w:color="000000"/>
              <w:right w:val="outset" w:sz="6" w:space="0" w:color="000000"/>
            </w:tcBorders>
            <w:shd w:val="clear" w:color="auto" w:fill="FFFFFF"/>
            <w:hideMark/>
          </w:tcPr>
          <w:p w:rsidR="00D34E6D" w:rsidRPr="00244BE3" w:rsidRDefault="00D34E6D" w:rsidP="00186ECA">
            <w:pPr>
              <w:spacing w:after="0" w:line="240" w:lineRule="auto"/>
              <w:rPr>
                <w:rFonts w:ascii="Times New Roman" w:eastAsia="Times New Roman" w:hAnsi="Times New Roman"/>
                <w:color w:val="000000" w:themeColor="text1"/>
                <w:sz w:val="20"/>
                <w:szCs w:val="20"/>
                <w:lang w:eastAsia="lv-LV"/>
              </w:rPr>
            </w:pPr>
            <w:r w:rsidRPr="00244BE3">
              <w:rPr>
                <w:rFonts w:ascii="Times New Roman" w:eastAsia="Times New Roman" w:hAnsi="Times New Roman"/>
                <w:b/>
                <w:bCs/>
                <w:color w:val="000000" w:themeColor="text1"/>
                <w:sz w:val="20"/>
                <w:szCs w:val="20"/>
                <w:lang w:eastAsia="lv-LV"/>
              </w:rPr>
              <w:t>Resursi izdevumu segšanai</w:t>
            </w:r>
          </w:p>
        </w:tc>
        <w:tc>
          <w:tcPr>
            <w:tcW w:w="512" w:type="pct"/>
            <w:tcBorders>
              <w:top w:val="outset" w:sz="6" w:space="0" w:color="000000"/>
              <w:left w:val="outset" w:sz="6" w:space="0" w:color="000000"/>
              <w:bottom w:val="outset" w:sz="6" w:space="0" w:color="000000"/>
              <w:right w:val="outset" w:sz="6" w:space="0" w:color="000000"/>
            </w:tcBorders>
            <w:shd w:val="clear" w:color="auto" w:fill="FFFFFF"/>
            <w:hideMark/>
          </w:tcPr>
          <w:p w:rsidR="00D34E6D" w:rsidRPr="00244BE3" w:rsidRDefault="00D34E6D" w:rsidP="00186ECA">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 117 804</w:t>
            </w:r>
          </w:p>
        </w:tc>
        <w:tc>
          <w:tcPr>
            <w:tcW w:w="484" w:type="pct"/>
            <w:tcBorders>
              <w:top w:val="outset" w:sz="6" w:space="0" w:color="000000"/>
              <w:left w:val="outset" w:sz="6" w:space="0" w:color="000000"/>
              <w:bottom w:val="outset" w:sz="6" w:space="0" w:color="000000"/>
              <w:right w:val="outset" w:sz="6" w:space="0" w:color="000000"/>
            </w:tcBorders>
            <w:shd w:val="clear" w:color="auto" w:fill="FFFFFF"/>
            <w:hideMark/>
          </w:tcPr>
          <w:p w:rsidR="00D34E6D" w:rsidRPr="00244BE3" w:rsidRDefault="00D34E6D" w:rsidP="00186ECA">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 86 457</w:t>
            </w:r>
          </w:p>
        </w:tc>
        <w:tc>
          <w:tcPr>
            <w:tcW w:w="484" w:type="pct"/>
            <w:tcBorders>
              <w:top w:val="outset" w:sz="6" w:space="0" w:color="000000"/>
              <w:left w:val="outset" w:sz="6" w:space="0" w:color="000000"/>
              <w:bottom w:val="outset" w:sz="6" w:space="0" w:color="000000"/>
              <w:right w:val="outset" w:sz="6" w:space="0" w:color="000000"/>
            </w:tcBorders>
            <w:shd w:val="clear" w:color="auto" w:fill="FFFFFF"/>
            <w:hideMark/>
          </w:tcPr>
          <w:p w:rsidR="00D34E6D" w:rsidRPr="00244BE3" w:rsidRDefault="00D34E6D" w:rsidP="00186ECA">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 87 250</w:t>
            </w:r>
          </w:p>
        </w:tc>
        <w:tc>
          <w:tcPr>
            <w:tcW w:w="642" w:type="pct"/>
            <w:tcBorders>
              <w:top w:val="outset" w:sz="6" w:space="0" w:color="000000"/>
              <w:left w:val="outset" w:sz="6" w:space="0" w:color="000000"/>
              <w:bottom w:val="outset" w:sz="6" w:space="0" w:color="000000"/>
              <w:right w:val="outset" w:sz="6" w:space="0" w:color="000000"/>
            </w:tcBorders>
            <w:shd w:val="clear" w:color="auto" w:fill="FFFFFF"/>
            <w:hideMark/>
          </w:tcPr>
          <w:p w:rsidR="00D34E6D" w:rsidRPr="00244BE3" w:rsidRDefault="00D34E6D" w:rsidP="00186ECA">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 -30 554</w:t>
            </w:r>
          </w:p>
        </w:tc>
        <w:tc>
          <w:tcPr>
            <w:tcW w:w="584" w:type="pct"/>
            <w:tcBorders>
              <w:top w:val="outset" w:sz="6" w:space="0" w:color="000000"/>
              <w:left w:val="outset" w:sz="6" w:space="0" w:color="000000"/>
              <w:bottom w:val="outset" w:sz="6" w:space="0" w:color="000000"/>
              <w:right w:val="outset" w:sz="6" w:space="0" w:color="000000"/>
            </w:tcBorders>
            <w:shd w:val="clear" w:color="auto" w:fill="FFFFFF"/>
          </w:tcPr>
          <w:p w:rsidR="00D34E6D" w:rsidRPr="00244BE3" w:rsidRDefault="00D34E6D" w:rsidP="00186ECA">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793</w:t>
            </w:r>
          </w:p>
        </w:tc>
        <w:tc>
          <w:tcPr>
            <w:tcW w:w="654" w:type="pct"/>
            <w:tcBorders>
              <w:top w:val="outset" w:sz="6" w:space="0" w:color="000000"/>
              <w:left w:val="outset" w:sz="6" w:space="0" w:color="000000"/>
              <w:bottom w:val="outset" w:sz="6" w:space="0" w:color="000000"/>
              <w:right w:val="outset" w:sz="6" w:space="0" w:color="000000"/>
            </w:tcBorders>
            <w:shd w:val="clear" w:color="auto" w:fill="FFFFFF"/>
          </w:tcPr>
          <w:p w:rsidR="00D34E6D" w:rsidRPr="00244BE3" w:rsidRDefault="00D34E6D" w:rsidP="00186ECA">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-25,9</w:t>
            </w:r>
          </w:p>
        </w:tc>
        <w:tc>
          <w:tcPr>
            <w:tcW w:w="530" w:type="pct"/>
            <w:tcBorders>
              <w:top w:val="outset" w:sz="6" w:space="0" w:color="000000"/>
              <w:left w:val="outset" w:sz="6" w:space="0" w:color="000000"/>
              <w:bottom w:val="outset" w:sz="6" w:space="0" w:color="000000"/>
              <w:right w:val="outset" w:sz="6" w:space="0" w:color="000000"/>
            </w:tcBorders>
            <w:shd w:val="clear" w:color="auto" w:fill="FFFFFF"/>
          </w:tcPr>
          <w:p w:rsidR="00D34E6D" w:rsidRPr="00244BE3" w:rsidRDefault="00D34E6D" w:rsidP="00186ECA">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100,9</w:t>
            </w:r>
          </w:p>
        </w:tc>
      </w:tr>
      <w:tr w:rsidR="00B75B36" w:rsidRPr="00244BE3" w:rsidTr="005A70E1">
        <w:trPr>
          <w:trHeight w:val="20"/>
          <w:jc w:val="center"/>
        </w:trPr>
        <w:tc>
          <w:tcPr>
            <w:tcW w:w="1110" w:type="pct"/>
            <w:tcBorders>
              <w:top w:val="outset" w:sz="6" w:space="0" w:color="000000"/>
              <w:left w:val="outset" w:sz="6" w:space="0" w:color="000000"/>
              <w:bottom w:val="outset" w:sz="6" w:space="0" w:color="000000"/>
              <w:right w:val="outset" w:sz="6" w:space="0" w:color="000000"/>
            </w:tcBorders>
            <w:shd w:val="clear" w:color="auto" w:fill="FFFFFF"/>
            <w:hideMark/>
          </w:tcPr>
          <w:p w:rsidR="00D34E6D" w:rsidRPr="00244BE3" w:rsidRDefault="00D34E6D" w:rsidP="00186ECA">
            <w:pPr>
              <w:spacing w:after="0" w:line="240" w:lineRule="auto"/>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Ieņēmumi no maksas pakalpojumiem un citi pašu ieņēmumi</w:t>
            </w:r>
          </w:p>
        </w:tc>
        <w:tc>
          <w:tcPr>
            <w:tcW w:w="512" w:type="pct"/>
            <w:tcBorders>
              <w:top w:val="outset" w:sz="6" w:space="0" w:color="000000"/>
              <w:left w:val="outset" w:sz="6" w:space="0" w:color="000000"/>
              <w:bottom w:val="outset" w:sz="6" w:space="0" w:color="000000"/>
              <w:right w:val="outset" w:sz="6" w:space="0" w:color="000000"/>
            </w:tcBorders>
            <w:shd w:val="clear" w:color="auto" w:fill="FFFFFF"/>
            <w:hideMark/>
          </w:tcPr>
          <w:p w:rsidR="00D34E6D" w:rsidRPr="00244BE3" w:rsidRDefault="00D34E6D" w:rsidP="00186ECA">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 1 276</w:t>
            </w:r>
          </w:p>
        </w:tc>
        <w:tc>
          <w:tcPr>
            <w:tcW w:w="484" w:type="pct"/>
            <w:tcBorders>
              <w:top w:val="outset" w:sz="6" w:space="0" w:color="000000"/>
              <w:left w:val="outset" w:sz="6" w:space="0" w:color="000000"/>
              <w:bottom w:val="outset" w:sz="6" w:space="0" w:color="000000"/>
              <w:right w:val="outset" w:sz="6" w:space="0" w:color="000000"/>
            </w:tcBorders>
            <w:shd w:val="clear" w:color="auto" w:fill="FFFFFF"/>
            <w:hideMark/>
          </w:tcPr>
          <w:p w:rsidR="00D34E6D" w:rsidRPr="00244BE3" w:rsidRDefault="00D34E6D" w:rsidP="00186ECA">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 923</w:t>
            </w:r>
          </w:p>
        </w:tc>
        <w:tc>
          <w:tcPr>
            <w:tcW w:w="484" w:type="pct"/>
            <w:tcBorders>
              <w:top w:val="outset" w:sz="6" w:space="0" w:color="000000"/>
              <w:left w:val="outset" w:sz="6" w:space="0" w:color="000000"/>
              <w:bottom w:val="outset" w:sz="6" w:space="0" w:color="000000"/>
              <w:right w:val="outset" w:sz="6" w:space="0" w:color="000000"/>
            </w:tcBorders>
            <w:shd w:val="clear" w:color="auto" w:fill="FFFFFF"/>
            <w:hideMark/>
          </w:tcPr>
          <w:p w:rsidR="00D34E6D" w:rsidRPr="00244BE3" w:rsidRDefault="00D34E6D" w:rsidP="00186ECA">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 1 716</w:t>
            </w:r>
          </w:p>
        </w:tc>
        <w:tc>
          <w:tcPr>
            <w:tcW w:w="642" w:type="pct"/>
            <w:tcBorders>
              <w:top w:val="outset" w:sz="6" w:space="0" w:color="000000"/>
              <w:left w:val="outset" w:sz="6" w:space="0" w:color="000000"/>
              <w:bottom w:val="outset" w:sz="6" w:space="0" w:color="000000"/>
              <w:right w:val="outset" w:sz="6" w:space="0" w:color="000000"/>
            </w:tcBorders>
            <w:shd w:val="clear" w:color="auto" w:fill="FFFFFF"/>
            <w:hideMark/>
          </w:tcPr>
          <w:p w:rsidR="00D34E6D" w:rsidRPr="00244BE3" w:rsidRDefault="00D34E6D" w:rsidP="00186ECA">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 440</w:t>
            </w:r>
          </w:p>
        </w:tc>
        <w:tc>
          <w:tcPr>
            <w:tcW w:w="584" w:type="pct"/>
            <w:tcBorders>
              <w:top w:val="outset" w:sz="6" w:space="0" w:color="000000"/>
              <w:left w:val="outset" w:sz="6" w:space="0" w:color="000000"/>
              <w:bottom w:val="outset" w:sz="6" w:space="0" w:color="000000"/>
              <w:right w:val="outset" w:sz="6" w:space="0" w:color="000000"/>
            </w:tcBorders>
            <w:shd w:val="clear" w:color="auto" w:fill="FFFFFF"/>
          </w:tcPr>
          <w:p w:rsidR="00D34E6D" w:rsidRPr="00244BE3" w:rsidRDefault="00D34E6D" w:rsidP="00186ECA">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793</w:t>
            </w:r>
          </w:p>
        </w:tc>
        <w:tc>
          <w:tcPr>
            <w:tcW w:w="654" w:type="pct"/>
            <w:tcBorders>
              <w:top w:val="outset" w:sz="6" w:space="0" w:color="000000"/>
              <w:left w:val="outset" w:sz="6" w:space="0" w:color="000000"/>
              <w:bottom w:val="outset" w:sz="6" w:space="0" w:color="000000"/>
              <w:right w:val="outset" w:sz="6" w:space="0" w:color="000000"/>
            </w:tcBorders>
            <w:shd w:val="clear" w:color="auto" w:fill="FFFFFF"/>
          </w:tcPr>
          <w:p w:rsidR="00D34E6D" w:rsidRPr="00244BE3" w:rsidRDefault="00D34E6D" w:rsidP="00186ECA">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34,5</w:t>
            </w:r>
          </w:p>
        </w:tc>
        <w:tc>
          <w:tcPr>
            <w:tcW w:w="530" w:type="pct"/>
            <w:tcBorders>
              <w:top w:val="outset" w:sz="6" w:space="0" w:color="000000"/>
              <w:left w:val="outset" w:sz="6" w:space="0" w:color="000000"/>
              <w:bottom w:val="outset" w:sz="6" w:space="0" w:color="000000"/>
              <w:right w:val="outset" w:sz="6" w:space="0" w:color="000000"/>
            </w:tcBorders>
            <w:shd w:val="clear" w:color="auto" w:fill="FFFFFF"/>
          </w:tcPr>
          <w:p w:rsidR="00D34E6D" w:rsidRPr="00244BE3" w:rsidRDefault="00D34E6D" w:rsidP="00186ECA">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185,9</w:t>
            </w:r>
          </w:p>
        </w:tc>
      </w:tr>
      <w:tr w:rsidR="00B75B36" w:rsidRPr="00244BE3" w:rsidTr="005A70E1">
        <w:trPr>
          <w:trHeight w:val="20"/>
          <w:jc w:val="center"/>
        </w:trPr>
        <w:tc>
          <w:tcPr>
            <w:tcW w:w="1110" w:type="pct"/>
            <w:tcBorders>
              <w:top w:val="outset" w:sz="6" w:space="0" w:color="000000"/>
              <w:left w:val="outset" w:sz="6" w:space="0" w:color="000000"/>
              <w:bottom w:val="outset" w:sz="6" w:space="0" w:color="000000"/>
              <w:right w:val="outset" w:sz="6" w:space="0" w:color="000000"/>
            </w:tcBorders>
            <w:shd w:val="clear" w:color="auto" w:fill="FFFFFF"/>
            <w:hideMark/>
          </w:tcPr>
          <w:p w:rsidR="00D34E6D" w:rsidRPr="00244BE3" w:rsidRDefault="00D34E6D" w:rsidP="00186ECA">
            <w:pPr>
              <w:spacing w:after="0" w:line="240" w:lineRule="auto"/>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Dotācija no vispārējiem ieņēmumiem</w:t>
            </w:r>
          </w:p>
        </w:tc>
        <w:tc>
          <w:tcPr>
            <w:tcW w:w="512" w:type="pct"/>
            <w:tcBorders>
              <w:top w:val="outset" w:sz="6" w:space="0" w:color="000000"/>
              <w:left w:val="outset" w:sz="6" w:space="0" w:color="000000"/>
              <w:bottom w:val="outset" w:sz="6" w:space="0" w:color="000000"/>
              <w:right w:val="outset" w:sz="6" w:space="0" w:color="000000"/>
            </w:tcBorders>
            <w:shd w:val="clear" w:color="auto" w:fill="FFFFFF"/>
            <w:hideMark/>
          </w:tcPr>
          <w:p w:rsidR="00D34E6D" w:rsidRPr="00244BE3" w:rsidRDefault="00D34E6D" w:rsidP="00186ECA">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 116 528</w:t>
            </w:r>
          </w:p>
        </w:tc>
        <w:tc>
          <w:tcPr>
            <w:tcW w:w="484" w:type="pct"/>
            <w:tcBorders>
              <w:top w:val="outset" w:sz="6" w:space="0" w:color="000000"/>
              <w:left w:val="outset" w:sz="6" w:space="0" w:color="000000"/>
              <w:bottom w:val="outset" w:sz="6" w:space="0" w:color="000000"/>
              <w:right w:val="outset" w:sz="6" w:space="0" w:color="000000"/>
            </w:tcBorders>
            <w:shd w:val="clear" w:color="auto" w:fill="FFFFFF"/>
            <w:hideMark/>
          </w:tcPr>
          <w:p w:rsidR="00D34E6D" w:rsidRPr="00244BE3" w:rsidRDefault="00D34E6D" w:rsidP="00186ECA">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 85 534</w:t>
            </w:r>
          </w:p>
        </w:tc>
        <w:tc>
          <w:tcPr>
            <w:tcW w:w="484" w:type="pct"/>
            <w:tcBorders>
              <w:top w:val="outset" w:sz="6" w:space="0" w:color="000000"/>
              <w:left w:val="outset" w:sz="6" w:space="0" w:color="000000"/>
              <w:bottom w:val="outset" w:sz="6" w:space="0" w:color="000000"/>
              <w:right w:val="outset" w:sz="6" w:space="0" w:color="000000"/>
            </w:tcBorders>
            <w:shd w:val="clear" w:color="auto" w:fill="FFFFFF"/>
            <w:hideMark/>
          </w:tcPr>
          <w:p w:rsidR="00D34E6D" w:rsidRPr="00244BE3" w:rsidRDefault="00D34E6D" w:rsidP="00186ECA">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 85 534</w:t>
            </w:r>
          </w:p>
        </w:tc>
        <w:tc>
          <w:tcPr>
            <w:tcW w:w="642" w:type="pct"/>
            <w:tcBorders>
              <w:top w:val="outset" w:sz="6" w:space="0" w:color="000000"/>
              <w:left w:val="outset" w:sz="6" w:space="0" w:color="000000"/>
              <w:bottom w:val="outset" w:sz="6" w:space="0" w:color="000000"/>
              <w:right w:val="outset" w:sz="6" w:space="0" w:color="000000"/>
            </w:tcBorders>
            <w:shd w:val="clear" w:color="auto" w:fill="FFFFFF"/>
            <w:hideMark/>
          </w:tcPr>
          <w:p w:rsidR="00D34E6D" w:rsidRPr="00244BE3" w:rsidRDefault="00D34E6D" w:rsidP="00186ECA">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 -30 994</w:t>
            </w:r>
          </w:p>
        </w:tc>
        <w:tc>
          <w:tcPr>
            <w:tcW w:w="584" w:type="pct"/>
            <w:tcBorders>
              <w:top w:val="outset" w:sz="6" w:space="0" w:color="000000"/>
              <w:left w:val="outset" w:sz="6" w:space="0" w:color="000000"/>
              <w:bottom w:val="outset" w:sz="6" w:space="0" w:color="000000"/>
              <w:right w:val="outset" w:sz="6" w:space="0" w:color="000000"/>
            </w:tcBorders>
            <w:shd w:val="clear" w:color="auto" w:fill="FFFFFF"/>
          </w:tcPr>
          <w:p w:rsidR="00D34E6D" w:rsidRPr="00244BE3" w:rsidRDefault="00D34E6D" w:rsidP="00186ECA">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0</w:t>
            </w:r>
          </w:p>
        </w:tc>
        <w:tc>
          <w:tcPr>
            <w:tcW w:w="654" w:type="pct"/>
            <w:tcBorders>
              <w:top w:val="outset" w:sz="6" w:space="0" w:color="000000"/>
              <w:left w:val="outset" w:sz="6" w:space="0" w:color="000000"/>
              <w:bottom w:val="outset" w:sz="6" w:space="0" w:color="000000"/>
              <w:right w:val="outset" w:sz="6" w:space="0" w:color="000000"/>
            </w:tcBorders>
            <w:shd w:val="clear" w:color="auto" w:fill="FFFFFF"/>
          </w:tcPr>
          <w:p w:rsidR="00D34E6D" w:rsidRPr="00244BE3" w:rsidRDefault="00D34E6D" w:rsidP="00186ECA">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-26,6</w:t>
            </w:r>
          </w:p>
        </w:tc>
        <w:tc>
          <w:tcPr>
            <w:tcW w:w="530" w:type="pct"/>
            <w:tcBorders>
              <w:top w:val="outset" w:sz="6" w:space="0" w:color="000000"/>
              <w:left w:val="outset" w:sz="6" w:space="0" w:color="000000"/>
              <w:bottom w:val="outset" w:sz="6" w:space="0" w:color="000000"/>
              <w:right w:val="outset" w:sz="6" w:space="0" w:color="000000"/>
            </w:tcBorders>
            <w:shd w:val="clear" w:color="auto" w:fill="FFFFFF"/>
          </w:tcPr>
          <w:p w:rsidR="00D34E6D" w:rsidRPr="00244BE3" w:rsidRDefault="00D34E6D" w:rsidP="00186ECA">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100</w:t>
            </w:r>
          </w:p>
        </w:tc>
      </w:tr>
      <w:tr w:rsidR="00B75B36" w:rsidRPr="00244BE3" w:rsidTr="005A70E1">
        <w:trPr>
          <w:trHeight w:val="20"/>
          <w:jc w:val="center"/>
        </w:trPr>
        <w:tc>
          <w:tcPr>
            <w:tcW w:w="1110" w:type="pct"/>
            <w:tcBorders>
              <w:top w:val="outset" w:sz="6" w:space="0" w:color="000000"/>
              <w:left w:val="outset" w:sz="6" w:space="0" w:color="000000"/>
              <w:bottom w:val="outset" w:sz="6" w:space="0" w:color="000000"/>
              <w:right w:val="outset" w:sz="6" w:space="0" w:color="000000"/>
            </w:tcBorders>
            <w:shd w:val="clear" w:color="auto" w:fill="FFFFFF"/>
            <w:hideMark/>
          </w:tcPr>
          <w:p w:rsidR="00D34E6D" w:rsidRPr="00244BE3" w:rsidRDefault="00D34E6D" w:rsidP="00186ECA">
            <w:pPr>
              <w:spacing w:after="0" w:line="240" w:lineRule="auto"/>
              <w:rPr>
                <w:rFonts w:ascii="Times New Roman" w:eastAsia="Times New Roman" w:hAnsi="Times New Roman"/>
                <w:color w:val="000000" w:themeColor="text1"/>
                <w:sz w:val="20"/>
                <w:szCs w:val="20"/>
                <w:lang w:eastAsia="lv-LV"/>
              </w:rPr>
            </w:pPr>
            <w:r w:rsidRPr="00244BE3">
              <w:rPr>
                <w:rFonts w:ascii="Times New Roman" w:eastAsia="Times New Roman" w:hAnsi="Times New Roman"/>
                <w:b/>
                <w:bCs/>
                <w:color w:val="000000" w:themeColor="text1"/>
                <w:sz w:val="20"/>
                <w:szCs w:val="20"/>
                <w:lang w:eastAsia="lv-LV"/>
              </w:rPr>
              <w:t>Izdevumi – kopā</w:t>
            </w:r>
          </w:p>
        </w:tc>
        <w:tc>
          <w:tcPr>
            <w:tcW w:w="512" w:type="pct"/>
            <w:tcBorders>
              <w:top w:val="outset" w:sz="6" w:space="0" w:color="000000"/>
              <w:left w:val="outset" w:sz="6" w:space="0" w:color="000000"/>
              <w:bottom w:val="outset" w:sz="6" w:space="0" w:color="000000"/>
              <w:right w:val="outset" w:sz="6" w:space="0" w:color="000000"/>
            </w:tcBorders>
            <w:shd w:val="clear" w:color="auto" w:fill="FFFFFF"/>
            <w:hideMark/>
          </w:tcPr>
          <w:p w:rsidR="00D34E6D" w:rsidRPr="00244BE3" w:rsidRDefault="00D34E6D" w:rsidP="00186ECA">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 113 224</w:t>
            </w:r>
          </w:p>
        </w:tc>
        <w:tc>
          <w:tcPr>
            <w:tcW w:w="484" w:type="pct"/>
            <w:tcBorders>
              <w:top w:val="outset" w:sz="6" w:space="0" w:color="000000"/>
              <w:left w:val="outset" w:sz="6" w:space="0" w:color="000000"/>
              <w:bottom w:val="outset" w:sz="6" w:space="0" w:color="000000"/>
              <w:right w:val="outset" w:sz="6" w:space="0" w:color="000000"/>
            </w:tcBorders>
            <w:shd w:val="clear" w:color="auto" w:fill="FFFFFF"/>
            <w:hideMark/>
          </w:tcPr>
          <w:p w:rsidR="00D34E6D" w:rsidRPr="00244BE3" w:rsidRDefault="00D34E6D" w:rsidP="00186ECA">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 86 603</w:t>
            </w:r>
          </w:p>
        </w:tc>
        <w:tc>
          <w:tcPr>
            <w:tcW w:w="484" w:type="pct"/>
            <w:tcBorders>
              <w:top w:val="outset" w:sz="6" w:space="0" w:color="000000"/>
              <w:left w:val="outset" w:sz="6" w:space="0" w:color="000000"/>
              <w:bottom w:val="outset" w:sz="6" w:space="0" w:color="000000"/>
              <w:right w:val="outset" w:sz="6" w:space="0" w:color="000000"/>
            </w:tcBorders>
            <w:shd w:val="clear" w:color="auto" w:fill="FFFFFF"/>
            <w:hideMark/>
          </w:tcPr>
          <w:p w:rsidR="00D34E6D" w:rsidRPr="00244BE3" w:rsidRDefault="00D34E6D" w:rsidP="00186ECA">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 86 347</w:t>
            </w:r>
          </w:p>
        </w:tc>
        <w:tc>
          <w:tcPr>
            <w:tcW w:w="642" w:type="pct"/>
            <w:tcBorders>
              <w:top w:val="outset" w:sz="6" w:space="0" w:color="000000"/>
              <w:left w:val="outset" w:sz="6" w:space="0" w:color="000000"/>
              <w:bottom w:val="outset" w:sz="6" w:space="0" w:color="000000"/>
              <w:right w:val="outset" w:sz="6" w:space="0" w:color="000000"/>
            </w:tcBorders>
            <w:shd w:val="clear" w:color="auto" w:fill="FFFFFF"/>
            <w:hideMark/>
          </w:tcPr>
          <w:p w:rsidR="00D34E6D" w:rsidRPr="00244BE3" w:rsidRDefault="00D34E6D" w:rsidP="00186ECA">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 -26 877</w:t>
            </w:r>
          </w:p>
        </w:tc>
        <w:tc>
          <w:tcPr>
            <w:tcW w:w="584" w:type="pct"/>
            <w:tcBorders>
              <w:top w:val="outset" w:sz="6" w:space="0" w:color="000000"/>
              <w:left w:val="outset" w:sz="6" w:space="0" w:color="000000"/>
              <w:bottom w:val="outset" w:sz="6" w:space="0" w:color="000000"/>
              <w:right w:val="outset" w:sz="6" w:space="0" w:color="000000"/>
            </w:tcBorders>
            <w:shd w:val="clear" w:color="auto" w:fill="FFFFFF"/>
          </w:tcPr>
          <w:p w:rsidR="00D34E6D" w:rsidRPr="00244BE3" w:rsidRDefault="00D34E6D" w:rsidP="00186ECA">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-256</w:t>
            </w:r>
          </w:p>
        </w:tc>
        <w:tc>
          <w:tcPr>
            <w:tcW w:w="654" w:type="pct"/>
            <w:tcBorders>
              <w:top w:val="outset" w:sz="6" w:space="0" w:color="000000"/>
              <w:left w:val="outset" w:sz="6" w:space="0" w:color="000000"/>
              <w:bottom w:val="outset" w:sz="6" w:space="0" w:color="000000"/>
              <w:right w:val="outset" w:sz="6" w:space="0" w:color="000000"/>
            </w:tcBorders>
            <w:shd w:val="clear" w:color="auto" w:fill="FFFFFF"/>
          </w:tcPr>
          <w:p w:rsidR="00D34E6D" w:rsidRPr="00244BE3" w:rsidRDefault="00D34E6D" w:rsidP="00186ECA">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-23,7</w:t>
            </w:r>
          </w:p>
        </w:tc>
        <w:tc>
          <w:tcPr>
            <w:tcW w:w="530" w:type="pct"/>
            <w:tcBorders>
              <w:top w:val="outset" w:sz="6" w:space="0" w:color="000000"/>
              <w:left w:val="outset" w:sz="6" w:space="0" w:color="000000"/>
              <w:bottom w:val="outset" w:sz="6" w:space="0" w:color="000000"/>
              <w:right w:val="outset" w:sz="6" w:space="0" w:color="000000"/>
            </w:tcBorders>
            <w:shd w:val="clear" w:color="auto" w:fill="FFFFFF"/>
          </w:tcPr>
          <w:p w:rsidR="00D34E6D" w:rsidRPr="00244BE3" w:rsidRDefault="00D34E6D" w:rsidP="00186ECA">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99,7</w:t>
            </w:r>
          </w:p>
        </w:tc>
      </w:tr>
      <w:tr w:rsidR="00B75B36" w:rsidRPr="00244BE3" w:rsidTr="005A70E1">
        <w:trPr>
          <w:trHeight w:val="20"/>
          <w:jc w:val="center"/>
        </w:trPr>
        <w:tc>
          <w:tcPr>
            <w:tcW w:w="1110" w:type="pct"/>
            <w:tcBorders>
              <w:top w:val="outset" w:sz="6" w:space="0" w:color="000000"/>
              <w:left w:val="outset" w:sz="6" w:space="0" w:color="000000"/>
              <w:bottom w:val="outset" w:sz="6" w:space="0" w:color="000000"/>
              <w:right w:val="outset" w:sz="6" w:space="0" w:color="000000"/>
            </w:tcBorders>
            <w:shd w:val="clear" w:color="auto" w:fill="FFFFFF"/>
            <w:hideMark/>
          </w:tcPr>
          <w:p w:rsidR="00D34E6D" w:rsidRPr="00244BE3" w:rsidRDefault="00D34E6D" w:rsidP="00186ECA">
            <w:pPr>
              <w:spacing w:after="0" w:line="240" w:lineRule="auto"/>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Atlīdzība</w:t>
            </w:r>
          </w:p>
        </w:tc>
        <w:tc>
          <w:tcPr>
            <w:tcW w:w="512" w:type="pct"/>
            <w:tcBorders>
              <w:top w:val="outset" w:sz="6" w:space="0" w:color="000000"/>
              <w:left w:val="outset" w:sz="6" w:space="0" w:color="000000"/>
              <w:bottom w:val="outset" w:sz="6" w:space="0" w:color="000000"/>
              <w:right w:val="outset" w:sz="6" w:space="0" w:color="000000"/>
            </w:tcBorders>
            <w:shd w:val="clear" w:color="auto" w:fill="FFFFFF"/>
            <w:hideMark/>
          </w:tcPr>
          <w:p w:rsidR="00D34E6D" w:rsidRPr="00244BE3" w:rsidRDefault="00D34E6D" w:rsidP="00186ECA">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 4 942</w:t>
            </w:r>
          </w:p>
        </w:tc>
        <w:tc>
          <w:tcPr>
            <w:tcW w:w="484" w:type="pct"/>
            <w:tcBorders>
              <w:top w:val="outset" w:sz="6" w:space="0" w:color="000000"/>
              <w:left w:val="outset" w:sz="6" w:space="0" w:color="000000"/>
              <w:bottom w:val="outset" w:sz="6" w:space="0" w:color="000000"/>
              <w:right w:val="outset" w:sz="6" w:space="0" w:color="000000"/>
            </w:tcBorders>
            <w:shd w:val="clear" w:color="auto" w:fill="FFFFFF"/>
            <w:hideMark/>
          </w:tcPr>
          <w:p w:rsidR="00D34E6D" w:rsidRPr="00244BE3" w:rsidRDefault="00D34E6D" w:rsidP="00186ECA">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 4 519</w:t>
            </w:r>
          </w:p>
        </w:tc>
        <w:tc>
          <w:tcPr>
            <w:tcW w:w="484" w:type="pct"/>
            <w:tcBorders>
              <w:top w:val="outset" w:sz="6" w:space="0" w:color="000000"/>
              <w:left w:val="outset" w:sz="6" w:space="0" w:color="000000"/>
              <w:bottom w:val="outset" w:sz="6" w:space="0" w:color="000000"/>
              <w:right w:val="outset" w:sz="6" w:space="0" w:color="000000"/>
            </w:tcBorders>
            <w:shd w:val="clear" w:color="auto" w:fill="FFFFFF"/>
            <w:hideMark/>
          </w:tcPr>
          <w:p w:rsidR="00D34E6D" w:rsidRPr="00244BE3" w:rsidRDefault="00D34E6D" w:rsidP="00186ECA">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 4 430</w:t>
            </w:r>
          </w:p>
        </w:tc>
        <w:tc>
          <w:tcPr>
            <w:tcW w:w="642" w:type="pct"/>
            <w:tcBorders>
              <w:top w:val="outset" w:sz="6" w:space="0" w:color="000000"/>
              <w:left w:val="outset" w:sz="6" w:space="0" w:color="000000"/>
              <w:bottom w:val="outset" w:sz="6" w:space="0" w:color="000000"/>
              <w:right w:val="outset" w:sz="6" w:space="0" w:color="000000"/>
            </w:tcBorders>
            <w:shd w:val="clear" w:color="auto" w:fill="FFFFFF"/>
            <w:hideMark/>
          </w:tcPr>
          <w:p w:rsidR="00D34E6D" w:rsidRPr="00244BE3" w:rsidRDefault="00D34E6D" w:rsidP="00186ECA">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 -512</w:t>
            </w:r>
          </w:p>
        </w:tc>
        <w:tc>
          <w:tcPr>
            <w:tcW w:w="584" w:type="pct"/>
            <w:tcBorders>
              <w:top w:val="outset" w:sz="6" w:space="0" w:color="000000"/>
              <w:left w:val="outset" w:sz="6" w:space="0" w:color="000000"/>
              <w:bottom w:val="outset" w:sz="6" w:space="0" w:color="000000"/>
              <w:right w:val="outset" w:sz="6" w:space="0" w:color="000000"/>
            </w:tcBorders>
            <w:shd w:val="clear" w:color="auto" w:fill="FFFFFF"/>
          </w:tcPr>
          <w:p w:rsidR="00D34E6D" w:rsidRPr="00244BE3" w:rsidRDefault="00D34E6D" w:rsidP="00186ECA">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-89</w:t>
            </w:r>
          </w:p>
        </w:tc>
        <w:tc>
          <w:tcPr>
            <w:tcW w:w="654" w:type="pct"/>
            <w:tcBorders>
              <w:top w:val="outset" w:sz="6" w:space="0" w:color="000000"/>
              <w:left w:val="outset" w:sz="6" w:space="0" w:color="000000"/>
              <w:bottom w:val="outset" w:sz="6" w:space="0" w:color="000000"/>
              <w:right w:val="outset" w:sz="6" w:space="0" w:color="000000"/>
            </w:tcBorders>
            <w:shd w:val="clear" w:color="auto" w:fill="FFFFFF"/>
          </w:tcPr>
          <w:p w:rsidR="00D34E6D" w:rsidRPr="00244BE3" w:rsidRDefault="00D34E6D" w:rsidP="00186ECA">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-10,4</w:t>
            </w:r>
          </w:p>
        </w:tc>
        <w:tc>
          <w:tcPr>
            <w:tcW w:w="530" w:type="pct"/>
            <w:tcBorders>
              <w:top w:val="outset" w:sz="6" w:space="0" w:color="000000"/>
              <w:left w:val="outset" w:sz="6" w:space="0" w:color="000000"/>
              <w:bottom w:val="outset" w:sz="6" w:space="0" w:color="000000"/>
              <w:right w:val="outset" w:sz="6" w:space="0" w:color="000000"/>
            </w:tcBorders>
            <w:shd w:val="clear" w:color="auto" w:fill="FFFFFF"/>
          </w:tcPr>
          <w:p w:rsidR="00D34E6D" w:rsidRPr="00244BE3" w:rsidRDefault="00D34E6D" w:rsidP="00186ECA">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98</w:t>
            </w:r>
          </w:p>
        </w:tc>
      </w:tr>
      <w:tr w:rsidR="00B75B36" w:rsidRPr="00244BE3" w:rsidTr="005A70E1">
        <w:trPr>
          <w:trHeight w:val="20"/>
          <w:jc w:val="center"/>
        </w:trPr>
        <w:tc>
          <w:tcPr>
            <w:tcW w:w="1110" w:type="pct"/>
            <w:tcBorders>
              <w:top w:val="outset" w:sz="6" w:space="0" w:color="000000"/>
              <w:left w:val="outset" w:sz="6" w:space="0" w:color="000000"/>
              <w:bottom w:val="outset" w:sz="6" w:space="0" w:color="000000"/>
              <w:right w:val="outset" w:sz="6" w:space="0" w:color="000000"/>
            </w:tcBorders>
            <w:shd w:val="clear" w:color="auto" w:fill="FFFFFF"/>
            <w:hideMark/>
          </w:tcPr>
          <w:p w:rsidR="00D34E6D" w:rsidRPr="00244BE3" w:rsidRDefault="00D34E6D" w:rsidP="005A70E1">
            <w:pPr>
              <w:spacing w:after="0" w:line="240" w:lineRule="auto"/>
              <w:jc w:val="center"/>
              <w:rPr>
                <w:rFonts w:ascii="Times New Roman" w:eastAsia="Times New Roman" w:hAnsi="Times New Roman"/>
                <w:color w:val="000000" w:themeColor="text1"/>
                <w:sz w:val="20"/>
                <w:szCs w:val="20"/>
                <w:lang w:eastAsia="lv-LV"/>
              </w:rPr>
            </w:pPr>
            <w:r w:rsidRPr="00244BE3">
              <w:rPr>
                <w:rFonts w:ascii="Times New Roman" w:eastAsia="Times New Roman" w:hAnsi="Times New Roman"/>
                <w:i/>
                <w:iCs/>
                <w:color w:val="000000" w:themeColor="text1"/>
                <w:sz w:val="20"/>
                <w:szCs w:val="20"/>
                <w:lang w:eastAsia="lv-LV"/>
              </w:rPr>
              <w:t>t.sk. atalgojums</w:t>
            </w:r>
          </w:p>
        </w:tc>
        <w:tc>
          <w:tcPr>
            <w:tcW w:w="512" w:type="pct"/>
            <w:tcBorders>
              <w:top w:val="outset" w:sz="6" w:space="0" w:color="000000"/>
              <w:left w:val="outset" w:sz="6" w:space="0" w:color="000000"/>
              <w:bottom w:val="outset" w:sz="6" w:space="0" w:color="000000"/>
              <w:right w:val="outset" w:sz="6" w:space="0" w:color="000000"/>
            </w:tcBorders>
            <w:shd w:val="clear" w:color="auto" w:fill="FFFFFF"/>
            <w:hideMark/>
          </w:tcPr>
          <w:p w:rsidR="00D34E6D" w:rsidRPr="00244BE3" w:rsidRDefault="00D34E6D" w:rsidP="00186ECA">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 3 892</w:t>
            </w:r>
          </w:p>
        </w:tc>
        <w:tc>
          <w:tcPr>
            <w:tcW w:w="484" w:type="pct"/>
            <w:tcBorders>
              <w:top w:val="outset" w:sz="6" w:space="0" w:color="000000"/>
              <w:left w:val="outset" w:sz="6" w:space="0" w:color="000000"/>
              <w:bottom w:val="outset" w:sz="6" w:space="0" w:color="000000"/>
              <w:right w:val="outset" w:sz="6" w:space="0" w:color="000000"/>
            </w:tcBorders>
            <w:shd w:val="clear" w:color="auto" w:fill="FFFFFF"/>
            <w:hideMark/>
          </w:tcPr>
          <w:p w:rsidR="00D34E6D" w:rsidRPr="00244BE3" w:rsidRDefault="00D34E6D" w:rsidP="00186ECA">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 3 659</w:t>
            </w:r>
          </w:p>
        </w:tc>
        <w:tc>
          <w:tcPr>
            <w:tcW w:w="484" w:type="pct"/>
            <w:tcBorders>
              <w:top w:val="outset" w:sz="6" w:space="0" w:color="000000"/>
              <w:left w:val="outset" w:sz="6" w:space="0" w:color="000000"/>
              <w:bottom w:val="outset" w:sz="6" w:space="0" w:color="000000"/>
              <w:right w:val="outset" w:sz="6" w:space="0" w:color="000000"/>
            </w:tcBorders>
            <w:shd w:val="clear" w:color="auto" w:fill="FFFFFF"/>
            <w:hideMark/>
          </w:tcPr>
          <w:p w:rsidR="00D34E6D" w:rsidRPr="00244BE3" w:rsidRDefault="00D34E6D" w:rsidP="00186ECA">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 3 598</w:t>
            </w:r>
          </w:p>
        </w:tc>
        <w:tc>
          <w:tcPr>
            <w:tcW w:w="642" w:type="pct"/>
            <w:tcBorders>
              <w:top w:val="outset" w:sz="6" w:space="0" w:color="000000"/>
              <w:left w:val="outset" w:sz="6" w:space="0" w:color="000000"/>
              <w:bottom w:val="outset" w:sz="6" w:space="0" w:color="000000"/>
              <w:right w:val="outset" w:sz="6" w:space="0" w:color="000000"/>
            </w:tcBorders>
            <w:shd w:val="clear" w:color="auto" w:fill="FFFFFF"/>
            <w:hideMark/>
          </w:tcPr>
          <w:p w:rsidR="00D34E6D" w:rsidRPr="00244BE3" w:rsidRDefault="00D34E6D" w:rsidP="00186ECA">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 -294</w:t>
            </w:r>
          </w:p>
        </w:tc>
        <w:tc>
          <w:tcPr>
            <w:tcW w:w="584" w:type="pct"/>
            <w:tcBorders>
              <w:top w:val="outset" w:sz="6" w:space="0" w:color="000000"/>
              <w:left w:val="outset" w:sz="6" w:space="0" w:color="000000"/>
              <w:bottom w:val="outset" w:sz="6" w:space="0" w:color="000000"/>
              <w:right w:val="outset" w:sz="6" w:space="0" w:color="000000"/>
            </w:tcBorders>
            <w:shd w:val="clear" w:color="auto" w:fill="FFFFFF"/>
          </w:tcPr>
          <w:p w:rsidR="00D34E6D" w:rsidRPr="00244BE3" w:rsidRDefault="00D34E6D" w:rsidP="00186ECA">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-61</w:t>
            </w:r>
          </w:p>
        </w:tc>
        <w:tc>
          <w:tcPr>
            <w:tcW w:w="654" w:type="pct"/>
            <w:tcBorders>
              <w:top w:val="outset" w:sz="6" w:space="0" w:color="000000"/>
              <w:left w:val="outset" w:sz="6" w:space="0" w:color="000000"/>
              <w:bottom w:val="outset" w:sz="6" w:space="0" w:color="000000"/>
              <w:right w:val="outset" w:sz="6" w:space="0" w:color="000000"/>
            </w:tcBorders>
            <w:shd w:val="clear" w:color="auto" w:fill="FFFFFF"/>
          </w:tcPr>
          <w:p w:rsidR="00D34E6D" w:rsidRPr="00244BE3" w:rsidRDefault="00D34E6D" w:rsidP="00186ECA">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-7,6</w:t>
            </w:r>
          </w:p>
        </w:tc>
        <w:tc>
          <w:tcPr>
            <w:tcW w:w="530" w:type="pct"/>
            <w:tcBorders>
              <w:top w:val="outset" w:sz="6" w:space="0" w:color="000000"/>
              <w:left w:val="outset" w:sz="6" w:space="0" w:color="000000"/>
              <w:bottom w:val="outset" w:sz="6" w:space="0" w:color="000000"/>
              <w:right w:val="outset" w:sz="6" w:space="0" w:color="000000"/>
            </w:tcBorders>
            <w:shd w:val="clear" w:color="auto" w:fill="FFFFFF"/>
          </w:tcPr>
          <w:p w:rsidR="00D34E6D" w:rsidRPr="00244BE3" w:rsidRDefault="00D34E6D" w:rsidP="00186ECA">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98,3</w:t>
            </w:r>
          </w:p>
        </w:tc>
      </w:tr>
    </w:tbl>
    <w:p w:rsidR="00D34E6D" w:rsidRPr="00244BE3" w:rsidRDefault="00D34E6D" w:rsidP="00186ECA">
      <w:pPr>
        <w:spacing w:after="120" w:line="240" w:lineRule="auto"/>
        <w:ind w:firstLine="709"/>
        <w:jc w:val="both"/>
        <w:rPr>
          <w:rFonts w:ascii="Times New Roman" w:hAnsi="Times New Roman"/>
          <w:color w:val="000000" w:themeColor="text1"/>
          <w:sz w:val="28"/>
          <w:szCs w:val="28"/>
        </w:rPr>
      </w:pPr>
    </w:p>
    <w:p w:rsidR="00BE7E52" w:rsidRPr="00244BE3" w:rsidRDefault="00D34E6D" w:rsidP="005A70E1">
      <w:pPr>
        <w:spacing w:after="120" w:line="240" w:lineRule="auto"/>
        <w:ind w:firstLine="709"/>
        <w:jc w:val="both"/>
        <w:rPr>
          <w:rFonts w:ascii="Times New Roman" w:hAnsi="Times New Roman"/>
          <w:iCs/>
          <w:color w:val="000000" w:themeColor="text1"/>
          <w:sz w:val="28"/>
          <w:szCs w:val="28"/>
        </w:rPr>
      </w:pPr>
      <w:r w:rsidRPr="00244BE3">
        <w:rPr>
          <w:rFonts w:ascii="Times New Roman" w:hAnsi="Times New Roman"/>
          <w:b/>
          <w:color w:val="000000" w:themeColor="text1"/>
          <w:sz w:val="28"/>
          <w:szCs w:val="28"/>
        </w:rPr>
        <w:t>Zemkopības ministrijas</w:t>
      </w:r>
      <w:r w:rsidRPr="00244BE3">
        <w:rPr>
          <w:rFonts w:ascii="Times New Roman" w:hAnsi="Times New Roman"/>
          <w:color w:val="000000" w:themeColor="text1"/>
          <w:sz w:val="28"/>
          <w:szCs w:val="28"/>
        </w:rPr>
        <w:t xml:space="preserve"> izlietotie līdzekļi 2011. gada </w:t>
      </w:r>
      <w:r w:rsidR="007E482A" w:rsidRPr="00244BE3">
        <w:rPr>
          <w:rFonts w:ascii="Times New Roman" w:hAnsi="Times New Roman"/>
          <w:color w:val="000000" w:themeColor="text1"/>
          <w:sz w:val="28"/>
          <w:szCs w:val="28"/>
        </w:rPr>
        <w:t>pirmajā</w:t>
      </w:r>
      <w:r w:rsidRPr="00244BE3">
        <w:rPr>
          <w:rFonts w:ascii="Times New Roman" w:hAnsi="Times New Roman"/>
          <w:color w:val="000000" w:themeColor="text1"/>
          <w:sz w:val="28"/>
          <w:szCs w:val="28"/>
        </w:rPr>
        <w:t xml:space="preserve"> ceturksnī ir 86,3</w:t>
      </w:r>
      <w:r w:rsidR="00186ECA" w:rsidRPr="00244BE3">
        <w:rPr>
          <w:rFonts w:ascii="Times New Roman" w:hAnsi="Times New Roman"/>
          <w:color w:val="000000" w:themeColor="text1"/>
          <w:sz w:val="28"/>
          <w:szCs w:val="28"/>
        </w:rPr>
        <w:t> milj. l</w:t>
      </w:r>
      <w:r w:rsidRPr="00244BE3">
        <w:rPr>
          <w:rFonts w:ascii="Times New Roman" w:hAnsi="Times New Roman"/>
          <w:color w:val="000000" w:themeColor="text1"/>
          <w:sz w:val="28"/>
          <w:szCs w:val="28"/>
        </w:rPr>
        <w:t>atu, kas ir 99,7 % no plānotā. Salīdzinot ar 2010. gada attiecīgo periodu izdevumi samazinājušies par 26,9</w:t>
      </w:r>
      <w:r w:rsidR="00186ECA" w:rsidRPr="00244BE3">
        <w:rPr>
          <w:rFonts w:ascii="Times New Roman" w:hAnsi="Times New Roman"/>
          <w:color w:val="000000" w:themeColor="text1"/>
          <w:sz w:val="28"/>
          <w:szCs w:val="28"/>
        </w:rPr>
        <w:t> milj. l</w:t>
      </w:r>
      <w:r w:rsidRPr="00244BE3">
        <w:rPr>
          <w:rFonts w:ascii="Times New Roman" w:hAnsi="Times New Roman"/>
          <w:color w:val="000000" w:themeColor="text1"/>
          <w:sz w:val="28"/>
          <w:szCs w:val="28"/>
        </w:rPr>
        <w:t>atu jeb 23,7% sakarā budžeta izdevumu samazinājumu, kā arī sakarā ar to, ka 2010.gada beigās Eiropas Savienības fondu līdzfinansēto projektu un pasāku</w:t>
      </w:r>
      <w:r w:rsidRPr="00244BE3">
        <w:rPr>
          <w:rFonts w:ascii="Times New Roman" w:hAnsi="Times New Roman"/>
          <w:color w:val="000000" w:themeColor="text1"/>
          <w:sz w:val="28"/>
          <w:szCs w:val="28"/>
        </w:rPr>
        <w:softHyphen/>
        <w:t>mu ietvaros lauksaimniekiem avansā tika izmaksāti vienotais platības maksājums (turpmāk –VPM), papildu valsts tiešie maksājumi, īpašais atbalsts par pienu un atbalsts mazāk labvēlīgajiem apvidiem, līdz ar ko 2011.gada sākumā ir ievērojami samazinājusies finanšu plūsma, jo bija jāi</w:t>
      </w:r>
      <w:r w:rsidR="005A70E1">
        <w:rPr>
          <w:rFonts w:ascii="Times New Roman" w:hAnsi="Times New Roman"/>
          <w:color w:val="000000" w:themeColor="text1"/>
          <w:sz w:val="28"/>
          <w:szCs w:val="28"/>
        </w:rPr>
        <w:t xml:space="preserve">zmaksā atlikusī maksājumu daļa, </w:t>
      </w:r>
      <w:r w:rsidRPr="00244BE3">
        <w:rPr>
          <w:rFonts w:ascii="Times New Roman" w:hAnsi="Times New Roman"/>
          <w:iCs/>
          <w:color w:val="000000" w:themeColor="text1"/>
          <w:sz w:val="28"/>
          <w:szCs w:val="28"/>
        </w:rPr>
        <w:t>tai skaitā:</w:t>
      </w:r>
    </w:p>
    <w:p w:rsidR="00D34E6D" w:rsidRPr="00244BE3" w:rsidRDefault="00D34E6D" w:rsidP="002C3CA0">
      <w:pPr>
        <w:spacing w:after="120" w:line="240" w:lineRule="auto"/>
        <w:rPr>
          <w:rFonts w:ascii="Times New Roman" w:hAnsi="Times New Roman"/>
          <w:color w:val="000000" w:themeColor="text1"/>
          <w:sz w:val="24"/>
        </w:rPr>
      </w:pPr>
      <w:r w:rsidRPr="00244BE3">
        <w:rPr>
          <w:rFonts w:ascii="Times New Roman" w:hAnsi="Times New Roman"/>
          <w:color w:val="000000" w:themeColor="text1"/>
          <w:sz w:val="24"/>
          <w:szCs w:val="24"/>
        </w:rPr>
        <w:t xml:space="preserve">Valsts pamatfunkciju īstenošana </w:t>
      </w:r>
    </w:p>
    <w:tbl>
      <w:tblPr>
        <w:tblW w:w="4939" w:type="pct"/>
        <w:jc w:val="center"/>
        <w:tblInd w:w="-201"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1984"/>
        <w:gridCol w:w="938"/>
        <w:gridCol w:w="888"/>
        <w:gridCol w:w="888"/>
        <w:gridCol w:w="1158"/>
        <w:gridCol w:w="1035"/>
        <w:gridCol w:w="1158"/>
        <w:gridCol w:w="971"/>
      </w:tblGrid>
      <w:tr w:rsidR="005A70E1" w:rsidRPr="00244BE3" w:rsidTr="005A70E1">
        <w:trPr>
          <w:trHeight w:val="20"/>
          <w:jc w:val="center"/>
        </w:trPr>
        <w:tc>
          <w:tcPr>
            <w:tcW w:w="1100"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5A70E1" w:rsidRPr="009819DB" w:rsidRDefault="005A70E1" w:rsidP="005A70E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Finansiālie rādītāji</w:t>
            </w:r>
          </w:p>
        </w:tc>
        <w:tc>
          <w:tcPr>
            <w:tcW w:w="520"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5A70E1" w:rsidRPr="009819DB" w:rsidRDefault="005A70E1" w:rsidP="005A70E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2010.g.</w:t>
            </w:r>
          </w:p>
          <w:p w:rsidR="005A70E1" w:rsidRPr="009819DB" w:rsidRDefault="005A70E1" w:rsidP="005A70E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 cet.</w:t>
            </w:r>
          </w:p>
          <w:p w:rsidR="005A70E1" w:rsidRPr="009819DB" w:rsidRDefault="005A70E1" w:rsidP="005A70E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 xml:space="preserve">izpilde </w:t>
            </w:r>
          </w:p>
        </w:tc>
        <w:tc>
          <w:tcPr>
            <w:tcW w:w="492"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5A70E1" w:rsidRPr="009819DB" w:rsidRDefault="005A70E1" w:rsidP="005A70E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2011.g.</w:t>
            </w:r>
          </w:p>
          <w:p w:rsidR="005A70E1" w:rsidRPr="009819DB" w:rsidRDefault="005A70E1" w:rsidP="005A70E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 cet.</w:t>
            </w:r>
          </w:p>
          <w:p w:rsidR="005A70E1" w:rsidRPr="009819DB" w:rsidRDefault="005A70E1" w:rsidP="005A70E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plāns</w:t>
            </w:r>
          </w:p>
        </w:tc>
        <w:tc>
          <w:tcPr>
            <w:tcW w:w="492"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5A70E1" w:rsidRPr="009819DB" w:rsidRDefault="005A70E1" w:rsidP="005A70E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2011.g.</w:t>
            </w:r>
          </w:p>
          <w:p w:rsidR="005A70E1" w:rsidRPr="009819DB" w:rsidRDefault="005A70E1" w:rsidP="005A70E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 cet.</w:t>
            </w:r>
          </w:p>
          <w:p w:rsidR="005A70E1" w:rsidRPr="009819DB" w:rsidRDefault="005A70E1" w:rsidP="005A70E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izpilde</w:t>
            </w:r>
          </w:p>
        </w:tc>
        <w:tc>
          <w:tcPr>
            <w:tcW w:w="642"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5A70E1" w:rsidRPr="009819DB" w:rsidRDefault="005A70E1" w:rsidP="005A70E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2011.g. I cet.</w:t>
            </w:r>
          </w:p>
          <w:p w:rsidR="005A70E1" w:rsidRPr="009819DB" w:rsidRDefault="005A70E1" w:rsidP="005A70E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izpilde pret</w:t>
            </w:r>
          </w:p>
          <w:p w:rsidR="005A70E1" w:rsidRPr="009819DB" w:rsidRDefault="005A70E1" w:rsidP="005A70E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2010.g. I cet. izpildi</w:t>
            </w:r>
          </w:p>
        </w:tc>
        <w:tc>
          <w:tcPr>
            <w:tcW w:w="574"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5A70E1" w:rsidRPr="009819DB" w:rsidRDefault="005A70E1" w:rsidP="005A70E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2011.g.I cet.</w:t>
            </w:r>
          </w:p>
          <w:p w:rsidR="005A70E1" w:rsidRPr="009819DB" w:rsidRDefault="005A70E1" w:rsidP="005A70E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izpilde pret</w:t>
            </w:r>
          </w:p>
          <w:p w:rsidR="005A70E1" w:rsidRPr="009819DB" w:rsidRDefault="005A70E1" w:rsidP="005A70E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2011.g. I cet.</w:t>
            </w:r>
          </w:p>
          <w:p w:rsidR="005A70E1" w:rsidRPr="009819DB" w:rsidRDefault="005A70E1" w:rsidP="005A70E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plānu</w:t>
            </w:r>
          </w:p>
        </w:tc>
        <w:tc>
          <w:tcPr>
            <w:tcW w:w="642"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5A70E1" w:rsidRPr="009819DB" w:rsidRDefault="005A70E1" w:rsidP="005A70E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2011.g. I cet.</w:t>
            </w:r>
          </w:p>
          <w:p w:rsidR="005A70E1" w:rsidRPr="009819DB" w:rsidRDefault="005A70E1" w:rsidP="005A70E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izpilde pret 2010.g. I cet.</w:t>
            </w:r>
          </w:p>
          <w:p w:rsidR="005A70E1" w:rsidRPr="009819DB" w:rsidRDefault="005A70E1" w:rsidP="005A70E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izpildi</w:t>
            </w:r>
          </w:p>
        </w:tc>
        <w:tc>
          <w:tcPr>
            <w:tcW w:w="538"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5A70E1" w:rsidRPr="009819DB" w:rsidRDefault="005A70E1" w:rsidP="005A70E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2011.g. I cet.</w:t>
            </w:r>
          </w:p>
          <w:p w:rsidR="005A70E1" w:rsidRPr="009819DB" w:rsidRDefault="005A70E1" w:rsidP="005A70E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izpilde pret 2011.g. I cet. plāna</w:t>
            </w:r>
          </w:p>
        </w:tc>
      </w:tr>
      <w:tr w:rsidR="005A70E1" w:rsidRPr="00244BE3" w:rsidTr="005A70E1">
        <w:trPr>
          <w:trHeight w:val="20"/>
          <w:jc w:val="center"/>
        </w:trPr>
        <w:tc>
          <w:tcPr>
            <w:tcW w:w="1100"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5A70E1" w:rsidRPr="009819DB" w:rsidRDefault="005A70E1" w:rsidP="005A70E1">
            <w:pPr>
              <w:spacing w:after="0" w:line="240" w:lineRule="auto"/>
              <w:jc w:val="center"/>
              <w:rPr>
                <w:rFonts w:ascii="Times New Roman" w:hAnsi="Times New Roman"/>
                <w:i/>
                <w:color w:val="000000" w:themeColor="text1"/>
                <w:sz w:val="16"/>
                <w:szCs w:val="16"/>
                <w:lang w:eastAsia="lv-LV"/>
              </w:rPr>
            </w:pPr>
          </w:p>
        </w:tc>
        <w:tc>
          <w:tcPr>
            <w:tcW w:w="2720" w:type="pct"/>
            <w:gridSpan w:val="5"/>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5A70E1" w:rsidRPr="009819DB" w:rsidRDefault="005A70E1" w:rsidP="005A70E1">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tūkstošos latu</w:t>
            </w:r>
          </w:p>
        </w:tc>
        <w:tc>
          <w:tcPr>
            <w:tcW w:w="1180" w:type="pct"/>
            <w:gridSpan w:val="2"/>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5A70E1" w:rsidRPr="009819DB" w:rsidRDefault="005A70E1" w:rsidP="005A70E1">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w:t>
            </w:r>
          </w:p>
        </w:tc>
      </w:tr>
      <w:tr w:rsidR="005A70E1" w:rsidRPr="00244BE3" w:rsidTr="005A70E1">
        <w:trPr>
          <w:trHeight w:val="20"/>
          <w:jc w:val="center"/>
        </w:trPr>
        <w:tc>
          <w:tcPr>
            <w:tcW w:w="1100"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5A70E1" w:rsidRPr="009819DB" w:rsidRDefault="005A70E1" w:rsidP="005A70E1">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1</w:t>
            </w:r>
          </w:p>
        </w:tc>
        <w:tc>
          <w:tcPr>
            <w:tcW w:w="520"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5A70E1" w:rsidRPr="009819DB" w:rsidRDefault="005A70E1" w:rsidP="005A70E1">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2</w:t>
            </w:r>
          </w:p>
        </w:tc>
        <w:tc>
          <w:tcPr>
            <w:tcW w:w="492"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5A70E1" w:rsidRPr="009819DB" w:rsidRDefault="005A70E1" w:rsidP="005A70E1">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3</w:t>
            </w:r>
          </w:p>
        </w:tc>
        <w:tc>
          <w:tcPr>
            <w:tcW w:w="492"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5A70E1" w:rsidRPr="009819DB" w:rsidRDefault="005A70E1" w:rsidP="005A70E1">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4</w:t>
            </w:r>
          </w:p>
        </w:tc>
        <w:tc>
          <w:tcPr>
            <w:tcW w:w="642"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5A70E1" w:rsidRPr="009819DB" w:rsidRDefault="005A70E1" w:rsidP="005A70E1">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5 = 4-2</w:t>
            </w:r>
          </w:p>
        </w:tc>
        <w:tc>
          <w:tcPr>
            <w:tcW w:w="574"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5A70E1" w:rsidRPr="009819DB" w:rsidRDefault="005A70E1" w:rsidP="005A70E1">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6=4-3</w:t>
            </w:r>
          </w:p>
        </w:tc>
        <w:tc>
          <w:tcPr>
            <w:tcW w:w="642"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5A70E1" w:rsidRPr="009819DB" w:rsidRDefault="005A70E1" w:rsidP="005A70E1">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7=4/2*100-100</w:t>
            </w:r>
          </w:p>
        </w:tc>
        <w:tc>
          <w:tcPr>
            <w:tcW w:w="538"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5A70E1" w:rsidRPr="009819DB" w:rsidRDefault="005A70E1" w:rsidP="005A70E1">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8=4/3*100</w:t>
            </w:r>
          </w:p>
        </w:tc>
      </w:tr>
      <w:tr w:rsidR="00007AED" w:rsidRPr="00244BE3" w:rsidTr="005A70E1">
        <w:trPr>
          <w:trHeight w:val="20"/>
          <w:jc w:val="center"/>
        </w:trPr>
        <w:tc>
          <w:tcPr>
            <w:tcW w:w="1100" w:type="pct"/>
            <w:tcBorders>
              <w:top w:val="outset" w:sz="6" w:space="0" w:color="000000"/>
              <w:left w:val="outset" w:sz="6" w:space="0" w:color="000000"/>
              <w:bottom w:val="outset" w:sz="6" w:space="0" w:color="000000"/>
              <w:right w:val="outset" w:sz="6" w:space="0" w:color="000000"/>
            </w:tcBorders>
            <w:shd w:val="clear" w:color="auto" w:fill="FFFFFF"/>
            <w:hideMark/>
          </w:tcPr>
          <w:p w:rsidR="00D34E6D" w:rsidRPr="00244BE3" w:rsidRDefault="00D34E6D" w:rsidP="00186ECA">
            <w:pPr>
              <w:spacing w:after="0" w:line="240" w:lineRule="auto"/>
              <w:rPr>
                <w:rFonts w:ascii="Times New Roman" w:eastAsia="Times New Roman" w:hAnsi="Times New Roman"/>
                <w:color w:val="000000" w:themeColor="text1"/>
                <w:sz w:val="20"/>
                <w:szCs w:val="20"/>
                <w:lang w:eastAsia="lv-LV"/>
              </w:rPr>
            </w:pPr>
            <w:r w:rsidRPr="00244BE3">
              <w:rPr>
                <w:rFonts w:ascii="Times New Roman" w:eastAsia="Times New Roman" w:hAnsi="Times New Roman"/>
                <w:b/>
                <w:bCs/>
                <w:color w:val="000000" w:themeColor="text1"/>
                <w:sz w:val="20"/>
                <w:szCs w:val="20"/>
                <w:lang w:eastAsia="lv-LV"/>
              </w:rPr>
              <w:t>Resursi izdevumu segšanai</w:t>
            </w:r>
          </w:p>
        </w:tc>
        <w:tc>
          <w:tcPr>
            <w:tcW w:w="520" w:type="pct"/>
            <w:tcBorders>
              <w:top w:val="outset" w:sz="6" w:space="0" w:color="000000"/>
              <w:left w:val="outset" w:sz="6" w:space="0" w:color="000000"/>
              <w:bottom w:val="outset" w:sz="6" w:space="0" w:color="000000"/>
              <w:right w:val="outset" w:sz="6" w:space="0" w:color="000000"/>
            </w:tcBorders>
            <w:shd w:val="clear" w:color="auto" w:fill="FFFFFF"/>
          </w:tcPr>
          <w:p w:rsidR="00D34E6D" w:rsidRPr="00244BE3" w:rsidRDefault="00D34E6D" w:rsidP="00186ECA">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16 685</w:t>
            </w:r>
          </w:p>
        </w:tc>
        <w:tc>
          <w:tcPr>
            <w:tcW w:w="492" w:type="pct"/>
            <w:tcBorders>
              <w:top w:val="outset" w:sz="6" w:space="0" w:color="000000"/>
              <w:left w:val="outset" w:sz="6" w:space="0" w:color="000000"/>
              <w:bottom w:val="outset" w:sz="6" w:space="0" w:color="000000"/>
              <w:right w:val="outset" w:sz="6" w:space="0" w:color="000000"/>
            </w:tcBorders>
            <w:shd w:val="clear" w:color="auto" w:fill="FFFFFF"/>
          </w:tcPr>
          <w:p w:rsidR="00D34E6D" w:rsidRPr="00244BE3" w:rsidRDefault="00D34E6D" w:rsidP="00186ECA">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11 258</w:t>
            </w:r>
          </w:p>
        </w:tc>
        <w:tc>
          <w:tcPr>
            <w:tcW w:w="492" w:type="pct"/>
            <w:tcBorders>
              <w:top w:val="outset" w:sz="6" w:space="0" w:color="000000"/>
              <w:left w:val="outset" w:sz="6" w:space="0" w:color="000000"/>
              <w:bottom w:val="outset" w:sz="6" w:space="0" w:color="000000"/>
              <w:right w:val="outset" w:sz="6" w:space="0" w:color="000000"/>
            </w:tcBorders>
            <w:shd w:val="clear" w:color="auto" w:fill="FFFFFF"/>
          </w:tcPr>
          <w:p w:rsidR="00D34E6D" w:rsidRPr="00244BE3" w:rsidRDefault="00D34E6D" w:rsidP="00186ECA">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12 050</w:t>
            </w:r>
          </w:p>
        </w:tc>
        <w:tc>
          <w:tcPr>
            <w:tcW w:w="642" w:type="pct"/>
            <w:tcBorders>
              <w:top w:val="outset" w:sz="6" w:space="0" w:color="000000"/>
              <w:left w:val="outset" w:sz="6" w:space="0" w:color="000000"/>
              <w:bottom w:val="outset" w:sz="6" w:space="0" w:color="000000"/>
              <w:right w:val="outset" w:sz="6" w:space="0" w:color="000000"/>
            </w:tcBorders>
            <w:shd w:val="clear" w:color="auto" w:fill="FFFFFF"/>
          </w:tcPr>
          <w:p w:rsidR="00D34E6D" w:rsidRPr="00244BE3" w:rsidRDefault="00D34E6D" w:rsidP="00186ECA">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-4 635</w:t>
            </w:r>
          </w:p>
        </w:tc>
        <w:tc>
          <w:tcPr>
            <w:tcW w:w="574" w:type="pct"/>
            <w:tcBorders>
              <w:top w:val="outset" w:sz="6" w:space="0" w:color="000000"/>
              <w:left w:val="outset" w:sz="6" w:space="0" w:color="000000"/>
              <w:bottom w:val="outset" w:sz="6" w:space="0" w:color="000000"/>
              <w:right w:val="outset" w:sz="6" w:space="0" w:color="000000"/>
            </w:tcBorders>
            <w:shd w:val="clear" w:color="auto" w:fill="FFFFFF"/>
          </w:tcPr>
          <w:p w:rsidR="00D34E6D" w:rsidRPr="00244BE3" w:rsidRDefault="00D34E6D" w:rsidP="00186ECA">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792</w:t>
            </w:r>
          </w:p>
        </w:tc>
        <w:tc>
          <w:tcPr>
            <w:tcW w:w="642" w:type="pct"/>
            <w:tcBorders>
              <w:top w:val="outset" w:sz="6" w:space="0" w:color="000000"/>
              <w:left w:val="outset" w:sz="6" w:space="0" w:color="000000"/>
              <w:bottom w:val="outset" w:sz="6" w:space="0" w:color="000000"/>
              <w:right w:val="outset" w:sz="6" w:space="0" w:color="000000"/>
            </w:tcBorders>
            <w:shd w:val="clear" w:color="auto" w:fill="FFFFFF"/>
          </w:tcPr>
          <w:p w:rsidR="00D34E6D" w:rsidRPr="00244BE3" w:rsidRDefault="00D34E6D" w:rsidP="00186ECA">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-27,8</w:t>
            </w:r>
          </w:p>
        </w:tc>
        <w:tc>
          <w:tcPr>
            <w:tcW w:w="538" w:type="pct"/>
            <w:tcBorders>
              <w:top w:val="outset" w:sz="6" w:space="0" w:color="000000"/>
              <w:left w:val="outset" w:sz="6" w:space="0" w:color="000000"/>
              <w:bottom w:val="outset" w:sz="6" w:space="0" w:color="000000"/>
              <w:right w:val="outset" w:sz="6" w:space="0" w:color="000000"/>
            </w:tcBorders>
            <w:shd w:val="clear" w:color="auto" w:fill="FFFFFF"/>
          </w:tcPr>
          <w:p w:rsidR="00D34E6D" w:rsidRPr="00244BE3" w:rsidRDefault="00D34E6D" w:rsidP="00186ECA">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107</w:t>
            </w:r>
          </w:p>
        </w:tc>
      </w:tr>
      <w:tr w:rsidR="00007AED" w:rsidRPr="00244BE3" w:rsidTr="005A70E1">
        <w:trPr>
          <w:trHeight w:val="20"/>
          <w:jc w:val="center"/>
        </w:trPr>
        <w:tc>
          <w:tcPr>
            <w:tcW w:w="1100" w:type="pct"/>
            <w:tcBorders>
              <w:top w:val="outset" w:sz="6" w:space="0" w:color="000000"/>
              <w:left w:val="outset" w:sz="6" w:space="0" w:color="000000"/>
              <w:bottom w:val="outset" w:sz="6" w:space="0" w:color="000000"/>
              <w:right w:val="outset" w:sz="6" w:space="0" w:color="000000"/>
            </w:tcBorders>
            <w:shd w:val="clear" w:color="auto" w:fill="FFFFFF"/>
            <w:hideMark/>
          </w:tcPr>
          <w:p w:rsidR="00D34E6D" w:rsidRPr="00244BE3" w:rsidRDefault="00D34E6D" w:rsidP="00186ECA">
            <w:pPr>
              <w:spacing w:after="0" w:line="240" w:lineRule="auto"/>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Ieņēmumi no maksas pakalpojumiem un citi pašu ieņēmumi</w:t>
            </w:r>
          </w:p>
        </w:tc>
        <w:tc>
          <w:tcPr>
            <w:tcW w:w="520" w:type="pct"/>
            <w:tcBorders>
              <w:top w:val="outset" w:sz="6" w:space="0" w:color="000000"/>
              <w:left w:val="outset" w:sz="6" w:space="0" w:color="000000"/>
              <w:bottom w:val="outset" w:sz="6" w:space="0" w:color="000000"/>
              <w:right w:val="outset" w:sz="6" w:space="0" w:color="000000"/>
            </w:tcBorders>
            <w:shd w:val="clear" w:color="auto" w:fill="FFFFFF"/>
          </w:tcPr>
          <w:p w:rsidR="00D34E6D" w:rsidRPr="00244BE3" w:rsidRDefault="00D34E6D" w:rsidP="00186ECA">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1 274</w:t>
            </w:r>
          </w:p>
        </w:tc>
        <w:tc>
          <w:tcPr>
            <w:tcW w:w="492" w:type="pct"/>
            <w:tcBorders>
              <w:top w:val="outset" w:sz="6" w:space="0" w:color="000000"/>
              <w:left w:val="outset" w:sz="6" w:space="0" w:color="000000"/>
              <w:bottom w:val="outset" w:sz="6" w:space="0" w:color="000000"/>
              <w:right w:val="outset" w:sz="6" w:space="0" w:color="000000"/>
            </w:tcBorders>
            <w:shd w:val="clear" w:color="auto" w:fill="FFFFFF"/>
          </w:tcPr>
          <w:p w:rsidR="00D34E6D" w:rsidRPr="00244BE3" w:rsidRDefault="00D34E6D" w:rsidP="00186ECA">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923</w:t>
            </w:r>
          </w:p>
        </w:tc>
        <w:tc>
          <w:tcPr>
            <w:tcW w:w="492" w:type="pct"/>
            <w:tcBorders>
              <w:top w:val="outset" w:sz="6" w:space="0" w:color="000000"/>
              <w:left w:val="outset" w:sz="6" w:space="0" w:color="000000"/>
              <w:bottom w:val="outset" w:sz="6" w:space="0" w:color="000000"/>
              <w:right w:val="outset" w:sz="6" w:space="0" w:color="000000"/>
            </w:tcBorders>
            <w:shd w:val="clear" w:color="auto" w:fill="FFFFFF"/>
          </w:tcPr>
          <w:p w:rsidR="00D34E6D" w:rsidRPr="00244BE3" w:rsidRDefault="00D34E6D" w:rsidP="00186ECA">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1 715</w:t>
            </w:r>
          </w:p>
        </w:tc>
        <w:tc>
          <w:tcPr>
            <w:tcW w:w="642" w:type="pct"/>
            <w:tcBorders>
              <w:top w:val="outset" w:sz="6" w:space="0" w:color="000000"/>
              <w:left w:val="outset" w:sz="6" w:space="0" w:color="000000"/>
              <w:bottom w:val="outset" w:sz="6" w:space="0" w:color="000000"/>
              <w:right w:val="outset" w:sz="6" w:space="0" w:color="000000"/>
            </w:tcBorders>
            <w:shd w:val="clear" w:color="auto" w:fill="FFFFFF"/>
          </w:tcPr>
          <w:p w:rsidR="00D34E6D" w:rsidRPr="00244BE3" w:rsidRDefault="00D34E6D" w:rsidP="00186ECA">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441</w:t>
            </w:r>
          </w:p>
        </w:tc>
        <w:tc>
          <w:tcPr>
            <w:tcW w:w="574" w:type="pct"/>
            <w:tcBorders>
              <w:top w:val="outset" w:sz="6" w:space="0" w:color="000000"/>
              <w:left w:val="outset" w:sz="6" w:space="0" w:color="000000"/>
              <w:bottom w:val="outset" w:sz="6" w:space="0" w:color="000000"/>
              <w:right w:val="outset" w:sz="6" w:space="0" w:color="000000"/>
            </w:tcBorders>
            <w:shd w:val="clear" w:color="auto" w:fill="FFFFFF"/>
          </w:tcPr>
          <w:p w:rsidR="00D34E6D" w:rsidRPr="00244BE3" w:rsidRDefault="00D34E6D" w:rsidP="00186ECA">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792</w:t>
            </w:r>
          </w:p>
        </w:tc>
        <w:tc>
          <w:tcPr>
            <w:tcW w:w="642" w:type="pct"/>
            <w:tcBorders>
              <w:top w:val="outset" w:sz="6" w:space="0" w:color="000000"/>
              <w:left w:val="outset" w:sz="6" w:space="0" w:color="000000"/>
              <w:bottom w:val="outset" w:sz="6" w:space="0" w:color="000000"/>
              <w:right w:val="outset" w:sz="6" w:space="0" w:color="000000"/>
            </w:tcBorders>
            <w:shd w:val="clear" w:color="auto" w:fill="FFFFFF"/>
          </w:tcPr>
          <w:p w:rsidR="00D34E6D" w:rsidRPr="00244BE3" w:rsidRDefault="00D34E6D" w:rsidP="00186ECA">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34,6</w:t>
            </w:r>
          </w:p>
        </w:tc>
        <w:tc>
          <w:tcPr>
            <w:tcW w:w="538" w:type="pct"/>
            <w:tcBorders>
              <w:top w:val="outset" w:sz="6" w:space="0" w:color="000000"/>
              <w:left w:val="outset" w:sz="6" w:space="0" w:color="000000"/>
              <w:bottom w:val="outset" w:sz="6" w:space="0" w:color="000000"/>
              <w:right w:val="outset" w:sz="6" w:space="0" w:color="000000"/>
            </w:tcBorders>
            <w:shd w:val="clear" w:color="auto" w:fill="FFFFFF"/>
          </w:tcPr>
          <w:p w:rsidR="00D34E6D" w:rsidRPr="00244BE3" w:rsidRDefault="00D34E6D" w:rsidP="00186ECA">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185,8</w:t>
            </w:r>
          </w:p>
        </w:tc>
      </w:tr>
      <w:tr w:rsidR="00007AED" w:rsidRPr="00244BE3" w:rsidTr="005A70E1">
        <w:trPr>
          <w:trHeight w:val="20"/>
          <w:jc w:val="center"/>
        </w:trPr>
        <w:tc>
          <w:tcPr>
            <w:tcW w:w="1100" w:type="pct"/>
            <w:tcBorders>
              <w:top w:val="outset" w:sz="6" w:space="0" w:color="000000"/>
              <w:left w:val="outset" w:sz="6" w:space="0" w:color="000000"/>
              <w:bottom w:val="outset" w:sz="6" w:space="0" w:color="000000"/>
              <w:right w:val="outset" w:sz="6" w:space="0" w:color="000000"/>
            </w:tcBorders>
            <w:shd w:val="clear" w:color="auto" w:fill="FFFFFF"/>
            <w:hideMark/>
          </w:tcPr>
          <w:p w:rsidR="00D34E6D" w:rsidRPr="00244BE3" w:rsidRDefault="00D34E6D" w:rsidP="00186ECA">
            <w:pPr>
              <w:spacing w:after="0" w:line="240" w:lineRule="auto"/>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Dotācija no vispārējiem ieņēmumiem</w:t>
            </w:r>
          </w:p>
        </w:tc>
        <w:tc>
          <w:tcPr>
            <w:tcW w:w="520" w:type="pct"/>
            <w:tcBorders>
              <w:top w:val="outset" w:sz="6" w:space="0" w:color="000000"/>
              <w:left w:val="outset" w:sz="6" w:space="0" w:color="000000"/>
              <w:bottom w:val="outset" w:sz="6" w:space="0" w:color="000000"/>
              <w:right w:val="outset" w:sz="6" w:space="0" w:color="000000"/>
            </w:tcBorders>
            <w:shd w:val="clear" w:color="auto" w:fill="FFFFFF"/>
          </w:tcPr>
          <w:p w:rsidR="00D34E6D" w:rsidRPr="00244BE3" w:rsidRDefault="00D34E6D" w:rsidP="00186ECA">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15 411</w:t>
            </w:r>
          </w:p>
        </w:tc>
        <w:tc>
          <w:tcPr>
            <w:tcW w:w="492" w:type="pct"/>
            <w:tcBorders>
              <w:top w:val="outset" w:sz="6" w:space="0" w:color="000000"/>
              <w:left w:val="outset" w:sz="6" w:space="0" w:color="000000"/>
              <w:bottom w:val="outset" w:sz="6" w:space="0" w:color="000000"/>
              <w:right w:val="outset" w:sz="6" w:space="0" w:color="000000"/>
            </w:tcBorders>
            <w:shd w:val="clear" w:color="auto" w:fill="FFFFFF"/>
          </w:tcPr>
          <w:p w:rsidR="00D34E6D" w:rsidRPr="00244BE3" w:rsidRDefault="00D34E6D" w:rsidP="00186ECA">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10 335</w:t>
            </w:r>
          </w:p>
        </w:tc>
        <w:tc>
          <w:tcPr>
            <w:tcW w:w="492" w:type="pct"/>
            <w:tcBorders>
              <w:top w:val="outset" w:sz="6" w:space="0" w:color="000000"/>
              <w:left w:val="outset" w:sz="6" w:space="0" w:color="000000"/>
              <w:bottom w:val="outset" w:sz="6" w:space="0" w:color="000000"/>
              <w:right w:val="outset" w:sz="6" w:space="0" w:color="000000"/>
            </w:tcBorders>
            <w:shd w:val="clear" w:color="auto" w:fill="FFFFFF"/>
          </w:tcPr>
          <w:p w:rsidR="00D34E6D" w:rsidRPr="00244BE3" w:rsidRDefault="00D34E6D" w:rsidP="00186ECA">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10 335</w:t>
            </w:r>
          </w:p>
        </w:tc>
        <w:tc>
          <w:tcPr>
            <w:tcW w:w="642" w:type="pct"/>
            <w:tcBorders>
              <w:top w:val="outset" w:sz="6" w:space="0" w:color="000000"/>
              <w:left w:val="outset" w:sz="6" w:space="0" w:color="000000"/>
              <w:bottom w:val="outset" w:sz="6" w:space="0" w:color="000000"/>
              <w:right w:val="outset" w:sz="6" w:space="0" w:color="000000"/>
            </w:tcBorders>
            <w:shd w:val="clear" w:color="auto" w:fill="FFFFFF"/>
          </w:tcPr>
          <w:p w:rsidR="00D34E6D" w:rsidRPr="00244BE3" w:rsidRDefault="00D34E6D" w:rsidP="00186ECA">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-5 076</w:t>
            </w:r>
          </w:p>
        </w:tc>
        <w:tc>
          <w:tcPr>
            <w:tcW w:w="574" w:type="pct"/>
            <w:tcBorders>
              <w:top w:val="outset" w:sz="6" w:space="0" w:color="000000"/>
              <w:left w:val="outset" w:sz="6" w:space="0" w:color="000000"/>
              <w:bottom w:val="outset" w:sz="6" w:space="0" w:color="000000"/>
              <w:right w:val="outset" w:sz="6" w:space="0" w:color="000000"/>
            </w:tcBorders>
            <w:shd w:val="clear" w:color="auto" w:fill="FFFFFF"/>
          </w:tcPr>
          <w:p w:rsidR="00D34E6D" w:rsidRPr="00244BE3" w:rsidRDefault="00D34E6D" w:rsidP="00186ECA">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0</w:t>
            </w:r>
          </w:p>
        </w:tc>
        <w:tc>
          <w:tcPr>
            <w:tcW w:w="642" w:type="pct"/>
            <w:tcBorders>
              <w:top w:val="outset" w:sz="6" w:space="0" w:color="000000"/>
              <w:left w:val="outset" w:sz="6" w:space="0" w:color="000000"/>
              <w:bottom w:val="outset" w:sz="6" w:space="0" w:color="000000"/>
              <w:right w:val="outset" w:sz="6" w:space="0" w:color="000000"/>
            </w:tcBorders>
            <w:shd w:val="clear" w:color="auto" w:fill="FFFFFF"/>
          </w:tcPr>
          <w:p w:rsidR="00D34E6D" w:rsidRPr="00244BE3" w:rsidRDefault="00D34E6D" w:rsidP="00186ECA">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-32,9</w:t>
            </w:r>
          </w:p>
        </w:tc>
        <w:tc>
          <w:tcPr>
            <w:tcW w:w="538" w:type="pct"/>
            <w:tcBorders>
              <w:top w:val="outset" w:sz="6" w:space="0" w:color="000000"/>
              <w:left w:val="outset" w:sz="6" w:space="0" w:color="000000"/>
              <w:bottom w:val="outset" w:sz="6" w:space="0" w:color="000000"/>
              <w:right w:val="outset" w:sz="6" w:space="0" w:color="000000"/>
            </w:tcBorders>
            <w:shd w:val="clear" w:color="auto" w:fill="FFFFFF"/>
          </w:tcPr>
          <w:p w:rsidR="00D34E6D" w:rsidRPr="00244BE3" w:rsidRDefault="00D34E6D" w:rsidP="00186ECA">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100</w:t>
            </w:r>
          </w:p>
        </w:tc>
      </w:tr>
      <w:tr w:rsidR="00007AED" w:rsidRPr="00244BE3" w:rsidTr="005A70E1">
        <w:trPr>
          <w:trHeight w:val="20"/>
          <w:jc w:val="center"/>
        </w:trPr>
        <w:tc>
          <w:tcPr>
            <w:tcW w:w="1100" w:type="pct"/>
            <w:tcBorders>
              <w:top w:val="outset" w:sz="6" w:space="0" w:color="000000"/>
              <w:left w:val="outset" w:sz="6" w:space="0" w:color="000000"/>
              <w:bottom w:val="outset" w:sz="6" w:space="0" w:color="000000"/>
              <w:right w:val="outset" w:sz="6" w:space="0" w:color="000000"/>
            </w:tcBorders>
            <w:shd w:val="clear" w:color="auto" w:fill="FFFFFF"/>
            <w:hideMark/>
          </w:tcPr>
          <w:p w:rsidR="00D34E6D" w:rsidRPr="00244BE3" w:rsidRDefault="00D34E6D" w:rsidP="00186ECA">
            <w:pPr>
              <w:spacing w:after="0" w:line="240" w:lineRule="auto"/>
              <w:rPr>
                <w:rFonts w:ascii="Times New Roman" w:eastAsia="Times New Roman" w:hAnsi="Times New Roman"/>
                <w:color w:val="000000" w:themeColor="text1"/>
                <w:sz w:val="20"/>
                <w:szCs w:val="20"/>
                <w:lang w:eastAsia="lv-LV"/>
              </w:rPr>
            </w:pPr>
            <w:r w:rsidRPr="00244BE3">
              <w:rPr>
                <w:rFonts w:ascii="Times New Roman" w:eastAsia="Times New Roman" w:hAnsi="Times New Roman"/>
                <w:b/>
                <w:bCs/>
                <w:color w:val="000000" w:themeColor="text1"/>
                <w:sz w:val="20"/>
                <w:szCs w:val="20"/>
                <w:lang w:eastAsia="lv-LV"/>
              </w:rPr>
              <w:t>Izdevumi – kopā</w:t>
            </w:r>
          </w:p>
        </w:tc>
        <w:tc>
          <w:tcPr>
            <w:tcW w:w="520" w:type="pct"/>
            <w:tcBorders>
              <w:top w:val="outset" w:sz="6" w:space="0" w:color="000000"/>
              <w:left w:val="outset" w:sz="6" w:space="0" w:color="000000"/>
              <w:bottom w:val="outset" w:sz="6" w:space="0" w:color="000000"/>
              <w:right w:val="outset" w:sz="6" w:space="0" w:color="000000"/>
            </w:tcBorders>
            <w:shd w:val="clear" w:color="auto" w:fill="FFFFFF"/>
          </w:tcPr>
          <w:p w:rsidR="00D34E6D" w:rsidRPr="00244BE3" w:rsidRDefault="00D34E6D" w:rsidP="00186ECA">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15 303</w:t>
            </w:r>
          </w:p>
        </w:tc>
        <w:tc>
          <w:tcPr>
            <w:tcW w:w="492" w:type="pct"/>
            <w:tcBorders>
              <w:top w:val="outset" w:sz="6" w:space="0" w:color="000000"/>
              <w:left w:val="outset" w:sz="6" w:space="0" w:color="000000"/>
              <w:bottom w:val="outset" w:sz="6" w:space="0" w:color="000000"/>
              <w:right w:val="outset" w:sz="6" w:space="0" w:color="000000"/>
            </w:tcBorders>
            <w:shd w:val="clear" w:color="auto" w:fill="FFFFFF"/>
          </w:tcPr>
          <w:p w:rsidR="00D34E6D" w:rsidRPr="00244BE3" w:rsidRDefault="00D34E6D" w:rsidP="00186ECA">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11 404</w:t>
            </w:r>
          </w:p>
        </w:tc>
        <w:tc>
          <w:tcPr>
            <w:tcW w:w="492" w:type="pct"/>
            <w:tcBorders>
              <w:top w:val="outset" w:sz="6" w:space="0" w:color="000000"/>
              <w:left w:val="outset" w:sz="6" w:space="0" w:color="000000"/>
              <w:bottom w:val="outset" w:sz="6" w:space="0" w:color="000000"/>
              <w:right w:val="outset" w:sz="6" w:space="0" w:color="000000"/>
            </w:tcBorders>
            <w:shd w:val="clear" w:color="auto" w:fill="FFFFFF"/>
          </w:tcPr>
          <w:p w:rsidR="00D34E6D" w:rsidRPr="00244BE3" w:rsidRDefault="00D34E6D" w:rsidP="00186ECA">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11 245</w:t>
            </w:r>
          </w:p>
        </w:tc>
        <w:tc>
          <w:tcPr>
            <w:tcW w:w="642" w:type="pct"/>
            <w:tcBorders>
              <w:top w:val="outset" w:sz="6" w:space="0" w:color="000000"/>
              <w:left w:val="outset" w:sz="6" w:space="0" w:color="000000"/>
              <w:bottom w:val="outset" w:sz="6" w:space="0" w:color="000000"/>
              <w:right w:val="outset" w:sz="6" w:space="0" w:color="000000"/>
            </w:tcBorders>
            <w:shd w:val="clear" w:color="auto" w:fill="FFFFFF"/>
          </w:tcPr>
          <w:p w:rsidR="00D34E6D" w:rsidRPr="00244BE3" w:rsidRDefault="00D34E6D" w:rsidP="00186ECA">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-4 058</w:t>
            </w:r>
          </w:p>
        </w:tc>
        <w:tc>
          <w:tcPr>
            <w:tcW w:w="574" w:type="pct"/>
            <w:tcBorders>
              <w:top w:val="outset" w:sz="6" w:space="0" w:color="000000"/>
              <w:left w:val="outset" w:sz="6" w:space="0" w:color="000000"/>
              <w:bottom w:val="outset" w:sz="6" w:space="0" w:color="000000"/>
              <w:right w:val="outset" w:sz="6" w:space="0" w:color="000000"/>
            </w:tcBorders>
            <w:shd w:val="clear" w:color="auto" w:fill="FFFFFF"/>
          </w:tcPr>
          <w:p w:rsidR="00D34E6D" w:rsidRPr="00244BE3" w:rsidRDefault="00D34E6D" w:rsidP="00186ECA">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-159</w:t>
            </w:r>
          </w:p>
        </w:tc>
        <w:tc>
          <w:tcPr>
            <w:tcW w:w="642" w:type="pct"/>
            <w:tcBorders>
              <w:top w:val="outset" w:sz="6" w:space="0" w:color="000000"/>
              <w:left w:val="outset" w:sz="6" w:space="0" w:color="000000"/>
              <w:bottom w:val="outset" w:sz="6" w:space="0" w:color="000000"/>
              <w:right w:val="outset" w:sz="6" w:space="0" w:color="000000"/>
            </w:tcBorders>
            <w:shd w:val="clear" w:color="auto" w:fill="FFFFFF"/>
          </w:tcPr>
          <w:p w:rsidR="00D34E6D" w:rsidRPr="00244BE3" w:rsidRDefault="00D34E6D" w:rsidP="00186ECA">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-26,5</w:t>
            </w:r>
          </w:p>
        </w:tc>
        <w:tc>
          <w:tcPr>
            <w:tcW w:w="538" w:type="pct"/>
            <w:tcBorders>
              <w:top w:val="outset" w:sz="6" w:space="0" w:color="000000"/>
              <w:left w:val="outset" w:sz="6" w:space="0" w:color="000000"/>
              <w:bottom w:val="outset" w:sz="6" w:space="0" w:color="000000"/>
              <w:right w:val="outset" w:sz="6" w:space="0" w:color="000000"/>
            </w:tcBorders>
            <w:shd w:val="clear" w:color="auto" w:fill="FFFFFF"/>
          </w:tcPr>
          <w:p w:rsidR="00D34E6D" w:rsidRPr="00244BE3" w:rsidRDefault="00D34E6D" w:rsidP="00186ECA">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98,6</w:t>
            </w:r>
          </w:p>
        </w:tc>
      </w:tr>
      <w:tr w:rsidR="00007AED" w:rsidRPr="00244BE3" w:rsidTr="005A70E1">
        <w:trPr>
          <w:trHeight w:val="20"/>
          <w:jc w:val="center"/>
        </w:trPr>
        <w:tc>
          <w:tcPr>
            <w:tcW w:w="1100" w:type="pct"/>
            <w:tcBorders>
              <w:top w:val="outset" w:sz="6" w:space="0" w:color="000000"/>
              <w:left w:val="outset" w:sz="6" w:space="0" w:color="000000"/>
              <w:bottom w:val="outset" w:sz="6" w:space="0" w:color="000000"/>
              <w:right w:val="outset" w:sz="6" w:space="0" w:color="000000"/>
            </w:tcBorders>
            <w:shd w:val="clear" w:color="auto" w:fill="FFFFFF"/>
            <w:hideMark/>
          </w:tcPr>
          <w:p w:rsidR="00D34E6D" w:rsidRPr="00244BE3" w:rsidRDefault="00D34E6D" w:rsidP="00186ECA">
            <w:pPr>
              <w:spacing w:after="0" w:line="240" w:lineRule="auto"/>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Atlīdzība</w:t>
            </w:r>
          </w:p>
        </w:tc>
        <w:tc>
          <w:tcPr>
            <w:tcW w:w="520" w:type="pct"/>
            <w:tcBorders>
              <w:top w:val="outset" w:sz="6" w:space="0" w:color="000000"/>
              <w:left w:val="outset" w:sz="6" w:space="0" w:color="000000"/>
              <w:bottom w:val="outset" w:sz="6" w:space="0" w:color="000000"/>
              <w:right w:val="outset" w:sz="6" w:space="0" w:color="000000"/>
            </w:tcBorders>
            <w:shd w:val="clear" w:color="auto" w:fill="FFFFFF"/>
          </w:tcPr>
          <w:p w:rsidR="00D34E6D" w:rsidRPr="00244BE3" w:rsidRDefault="00D34E6D" w:rsidP="00186ECA">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4 559</w:t>
            </w:r>
          </w:p>
        </w:tc>
        <w:tc>
          <w:tcPr>
            <w:tcW w:w="492" w:type="pct"/>
            <w:tcBorders>
              <w:top w:val="outset" w:sz="6" w:space="0" w:color="000000"/>
              <w:left w:val="outset" w:sz="6" w:space="0" w:color="000000"/>
              <w:bottom w:val="outset" w:sz="6" w:space="0" w:color="000000"/>
              <w:right w:val="outset" w:sz="6" w:space="0" w:color="000000"/>
            </w:tcBorders>
            <w:shd w:val="clear" w:color="auto" w:fill="FFFFFF"/>
          </w:tcPr>
          <w:p w:rsidR="00D34E6D" w:rsidRPr="00244BE3" w:rsidRDefault="00D34E6D" w:rsidP="00186ECA">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4 181</w:t>
            </w:r>
          </w:p>
        </w:tc>
        <w:tc>
          <w:tcPr>
            <w:tcW w:w="492" w:type="pct"/>
            <w:tcBorders>
              <w:top w:val="outset" w:sz="6" w:space="0" w:color="000000"/>
              <w:left w:val="outset" w:sz="6" w:space="0" w:color="000000"/>
              <w:bottom w:val="outset" w:sz="6" w:space="0" w:color="000000"/>
              <w:right w:val="outset" w:sz="6" w:space="0" w:color="000000"/>
            </w:tcBorders>
            <w:shd w:val="clear" w:color="auto" w:fill="FFFFFF"/>
          </w:tcPr>
          <w:p w:rsidR="00D34E6D" w:rsidRPr="00244BE3" w:rsidRDefault="00D34E6D" w:rsidP="00186ECA">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4 097</w:t>
            </w:r>
          </w:p>
        </w:tc>
        <w:tc>
          <w:tcPr>
            <w:tcW w:w="642" w:type="pct"/>
            <w:tcBorders>
              <w:top w:val="outset" w:sz="6" w:space="0" w:color="000000"/>
              <w:left w:val="outset" w:sz="6" w:space="0" w:color="000000"/>
              <w:bottom w:val="outset" w:sz="6" w:space="0" w:color="000000"/>
              <w:right w:val="outset" w:sz="6" w:space="0" w:color="000000"/>
            </w:tcBorders>
            <w:shd w:val="clear" w:color="auto" w:fill="FFFFFF"/>
          </w:tcPr>
          <w:p w:rsidR="00D34E6D" w:rsidRPr="00244BE3" w:rsidRDefault="00D34E6D" w:rsidP="00186ECA">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-462</w:t>
            </w:r>
          </w:p>
        </w:tc>
        <w:tc>
          <w:tcPr>
            <w:tcW w:w="574" w:type="pct"/>
            <w:tcBorders>
              <w:top w:val="outset" w:sz="6" w:space="0" w:color="000000"/>
              <w:left w:val="outset" w:sz="6" w:space="0" w:color="000000"/>
              <w:bottom w:val="outset" w:sz="6" w:space="0" w:color="000000"/>
              <w:right w:val="outset" w:sz="6" w:space="0" w:color="000000"/>
            </w:tcBorders>
            <w:shd w:val="clear" w:color="auto" w:fill="FFFFFF"/>
          </w:tcPr>
          <w:p w:rsidR="00D34E6D" w:rsidRPr="00244BE3" w:rsidRDefault="00D34E6D" w:rsidP="00186ECA">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-84</w:t>
            </w:r>
          </w:p>
        </w:tc>
        <w:tc>
          <w:tcPr>
            <w:tcW w:w="642" w:type="pct"/>
            <w:tcBorders>
              <w:top w:val="outset" w:sz="6" w:space="0" w:color="000000"/>
              <w:left w:val="outset" w:sz="6" w:space="0" w:color="000000"/>
              <w:bottom w:val="outset" w:sz="6" w:space="0" w:color="000000"/>
              <w:right w:val="outset" w:sz="6" w:space="0" w:color="000000"/>
            </w:tcBorders>
            <w:shd w:val="clear" w:color="auto" w:fill="FFFFFF"/>
          </w:tcPr>
          <w:p w:rsidR="00D34E6D" w:rsidRPr="00244BE3" w:rsidRDefault="00D34E6D" w:rsidP="00186ECA">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-10,1</w:t>
            </w:r>
          </w:p>
        </w:tc>
        <w:tc>
          <w:tcPr>
            <w:tcW w:w="538" w:type="pct"/>
            <w:tcBorders>
              <w:top w:val="outset" w:sz="6" w:space="0" w:color="000000"/>
              <w:left w:val="outset" w:sz="6" w:space="0" w:color="000000"/>
              <w:bottom w:val="outset" w:sz="6" w:space="0" w:color="000000"/>
              <w:right w:val="outset" w:sz="6" w:space="0" w:color="000000"/>
            </w:tcBorders>
            <w:shd w:val="clear" w:color="auto" w:fill="FFFFFF"/>
          </w:tcPr>
          <w:p w:rsidR="00D34E6D" w:rsidRPr="00244BE3" w:rsidRDefault="00D34E6D" w:rsidP="00186ECA">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98</w:t>
            </w:r>
          </w:p>
        </w:tc>
      </w:tr>
      <w:tr w:rsidR="00007AED" w:rsidRPr="00244BE3" w:rsidTr="005A70E1">
        <w:trPr>
          <w:trHeight w:val="20"/>
          <w:jc w:val="center"/>
        </w:trPr>
        <w:tc>
          <w:tcPr>
            <w:tcW w:w="1100" w:type="pct"/>
            <w:tcBorders>
              <w:top w:val="outset" w:sz="6" w:space="0" w:color="000000"/>
              <w:left w:val="outset" w:sz="6" w:space="0" w:color="000000"/>
              <w:bottom w:val="outset" w:sz="6" w:space="0" w:color="000000"/>
              <w:right w:val="outset" w:sz="6" w:space="0" w:color="000000"/>
            </w:tcBorders>
            <w:shd w:val="clear" w:color="auto" w:fill="FFFFFF"/>
            <w:hideMark/>
          </w:tcPr>
          <w:p w:rsidR="00D34E6D" w:rsidRPr="00244BE3" w:rsidRDefault="00D34E6D" w:rsidP="005A70E1">
            <w:pPr>
              <w:spacing w:after="0" w:line="240" w:lineRule="auto"/>
              <w:jc w:val="center"/>
              <w:rPr>
                <w:rFonts w:ascii="Times New Roman" w:eastAsia="Times New Roman" w:hAnsi="Times New Roman"/>
                <w:color w:val="000000" w:themeColor="text1"/>
                <w:sz w:val="20"/>
                <w:szCs w:val="20"/>
                <w:lang w:eastAsia="lv-LV"/>
              </w:rPr>
            </w:pPr>
            <w:r w:rsidRPr="00244BE3">
              <w:rPr>
                <w:rFonts w:ascii="Times New Roman" w:eastAsia="Times New Roman" w:hAnsi="Times New Roman"/>
                <w:i/>
                <w:iCs/>
                <w:color w:val="000000" w:themeColor="text1"/>
                <w:sz w:val="20"/>
                <w:szCs w:val="20"/>
                <w:lang w:eastAsia="lv-LV"/>
              </w:rPr>
              <w:t>t.sk. atalgojums</w:t>
            </w:r>
          </w:p>
        </w:tc>
        <w:tc>
          <w:tcPr>
            <w:tcW w:w="520" w:type="pct"/>
            <w:tcBorders>
              <w:top w:val="outset" w:sz="6" w:space="0" w:color="000000"/>
              <w:left w:val="outset" w:sz="6" w:space="0" w:color="000000"/>
              <w:bottom w:val="outset" w:sz="6" w:space="0" w:color="000000"/>
              <w:right w:val="outset" w:sz="6" w:space="0" w:color="000000"/>
            </w:tcBorders>
            <w:shd w:val="clear" w:color="auto" w:fill="FFFFFF"/>
            <w:hideMark/>
          </w:tcPr>
          <w:p w:rsidR="00D34E6D" w:rsidRPr="00244BE3" w:rsidRDefault="00D34E6D" w:rsidP="00186ECA">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 3 578</w:t>
            </w:r>
          </w:p>
        </w:tc>
        <w:tc>
          <w:tcPr>
            <w:tcW w:w="492" w:type="pct"/>
            <w:tcBorders>
              <w:top w:val="outset" w:sz="6" w:space="0" w:color="000000"/>
              <w:left w:val="outset" w:sz="6" w:space="0" w:color="000000"/>
              <w:bottom w:val="outset" w:sz="6" w:space="0" w:color="000000"/>
              <w:right w:val="outset" w:sz="6" w:space="0" w:color="000000"/>
            </w:tcBorders>
            <w:shd w:val="clear" w:color="auto" w:fill="FFFFFF"/>
            <w:hideMark/>
          </w:tcPr>
          <w:p w:rsidR="00D34E6D" w:rsidRPr="00244BE3" w:rsidRDefault="00D34E6D" w:rsidP="00186ECA">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 3 386</w:t>
            </w:r>
          </w:p>
        </w:tc>
        <w:tc>
          <w:tcPr>
            <w:tcW w:w="492" w:type="pct"/>
            <w:tcBorders>
              <w:top w:val="outset" w:sz="6" w:space="0" w:color="000000"/>
              <w:left w:val="outset" w:sz="6" w:space="0" w:color="000000"/>
              <w:bottom w:val="outset" w:sz="6" w:space="0" w:color="000000"/>
              <w:right w:val="outset" w:sz="6" w:space="0" w:color="000000"/>
            </w:tcBorders>
            <w:shd w:val="clear" w:color="auto" w:fill="FFFFFF"/>
            <w:hideMark/>
          </w:tcPr>
          <w:p w:rsidR="00D34E6D" w:rsidRPr="00244BE3" w:rsidRDefault="00D34E6D" w:rsidP="00186ECA">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 3 328</w:t>
            </w:r>
          </w:p>
        </w:tc>
        <w:tc>
          <w:tcPr>
            <w:tcW w:w="642" w:type="pct"/>
            <w:tcBorders>
              <w:top w:val="outset" w:sz="6" w:space="0" w:color="000000"/>
              <w:left w:val="outset" w:sz="6" w:space="0" w:color="000000"/>
              <w:bottom w:val="outset" w:sz="6" w:space="0" w:color="000000"/>
              <w:right w:val="outset" w:sz="6" w:space="0" w:color="000000"/>
            </w:tcBorders>
            <w:shd w:val="clear" w:color="auto" w:fill="FFFFFF"/>
            <w:hideMark/>
          </w:tcPr>
          <w:p w:rsidR="00D34E6D" w:rsidRPr="00244BE3" w:rsidRDefault="00D34E6D" w:rsidP="00186ECA">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 -250</w:t>
            </w:r>
          </w:p>
        </w:tc>
        <w:tc>
          <w:tcPr>
            <w:tcW w:w="574" w:type="pct"/>
            <w:tcBorders>
              <w:top w:val="outset" w:sz="6" w:space="0" w:color="000000"/>
              <w:left w:val="outset" w:sz="6" w:space="0" w:color="000000"/>
              <w:bottom w:val="outset" w:sz="6" w:space="0" w:color="000000"/>
              <w:right w:val="outset" w:sz="6" w:space="0" w:color="000000"/>
            </w:tcBorders>
            <w:shd w:val="clear" w:color="auto" w:fill="FFFFFF"/>
          </w:tcPr>
          <w:p w:rsidR="00D34E6D" w:rsidRPr="00244BE3" w:rsidRDefault="00D34E6D" w:rsidP="00186ECA">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-58</w:t>
            </w:r>
          </w:p>
        </w:tc>
        <w:tc>
          <w:tcPr>
            <w:tcW w:w="642" w:type="pct"/>
            <w:tcBorders>
              <w:top w:val="outset" w:sz="6" w:space="0" w:color="000000"/>
              <w:left w:val="outset" w:sz="6" w:space="0" w:color="000000"/>
              <w:bottom w:val="outset" w:sz="6" w:space="0" w:color="000000"/>
              <w:right w:val="outset" w:sz="6" w:space="0" w:color="000000"/>
            </w:tcBorders>
            <w:shd w:val="clear" w:color="auto" w:fill="FFFFFF"/>
          </w:tcPr>
          <w:p w:rsidR="00D34E6D" w:rsidRPr="00244BE3" w:rsidRDefault="00D34E6D" w:rsidP="00186ECA">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-7,0</w:t>
            </w:r>
          </w:p>
        </w:tc>
        <w:tc>
          <w:tcPr>
            <w:tcW w:w="538" w:type="pct"/>
            <w:tcBorders>
              <w:top w:val="outset" w:sz="6" w:space="0" w:color="000000"/>
              <w:left w:val="outset" w:sz="6" w:space="0" w:color="000000"/>
              <w:bottom w:val="outset" w:sz="6" w:space="0" w:color="000000"/>
              <w:right w:val="outset" w:sz="6" w:space="0" w:color="000000"/>
            </w:tcBorders>
            <w:shd w:val="clear" w:color="auto" w:fill="FFFFFF"/>
          </w:tcPr>
          <w:p w:rsidR="00D34E6D" w:rsidRPr="00244BE3" w:rsidRDefault="00D34E6D" w:rsidP="00186ECA">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98,3</w:t>
            </w:r>
          </w:p>
        </w:tc>
      </w:tr>
    </w:tbl>
    <w:p w:rsidR="00D34E6D" w:rsidRPr="00244BE3" w:rsidRDefault="00D34E6D" w:rsidP="00186ECA">
      <w:pPr>
        <w:spacing w:after="120" w:line="240" w:lineRule="auto"/>
        <w:ind w:left="720"/>
        <w:jc w:val="both"/>
        <w:rPr>
          <w:rFonts w:ascii="Times New Roman" w:hAnsi="Times New Roman"/>
          <w:color w:val="000000" w:themeColor="text1"/>
          <w:sz w:val="24"/>
        </w:rPr>
      </w:pPr>
    </w:p>
    <w:p w:rsidR="00D34E6D" w:rsidRPr="00244BE3" w:rsidRDefault="00D34E6D" w:rsidP="00186ECA">
      <w:pPr>
        <w:spacing w:after="120" w:line="240" w:lineRule="auto"/>
        <w:ind w:firstLine="709"/>
        <w:jc w:val="both"/>
        <w:rPr>
          <w:rFonts w:ascii="Times New Roman" w:hAnsi="Times New Roman"/>
          <w:color w:val="000000" w:themeColor="text1"/>
          <w:sz w:val="28"/>
          <w:szCs w:val="28"/>
        </w:rPr>
      </w:pPr>
      <w:r w:rsidRPr="00244BE3">
        <w:rPr>
          <w:rFonts w:ascii="Times New Roman" w:hAnsi="Times New Roman"/>
          <w:color w:val="000000" w:themeColor="text1"/>
          <w:sz w:val="28"/>
          <w:szCs w:val="28"/>
        </w:rPr>
        <w:lastRenderedPageBreak/>
        <w:tab/>
        <w:t>Programmā „Pārtikas drošība un kvalitāte, dzīvnieku veselība“ izlietoti līdzekļi 1,5</w:t>
      </w:r>
      <w:r w:rsidR="00186ECA" w:rsidRPr="00244BE3">
        <w:rPr>
          <w:rFonts w:ascii="Times New Roman" w:hAnsi="Times New Roman"/>
          <w:color w:val="000000" w:themeColor="text1"/>
          <w:sz w:val="28"/>
          <w:szCs w:val="28"/>
        </w:rPr>
        <w:t> milj. l</w:t>
      </w:r>
      <w:r w:rsidRPr="00244BE3">
        <w:rPr>
          <w:rFonts w:ascii="Times New Roman" w:hAnsi="Times New Roman"/>
          <w:color w:val="000000" w:themeColor="text1"/>
          <w:sz w:val="28"/>
          <w:szCs w:val="28"/>
        </w:rPr>
        <w:t>atu apmērā, kas ir 99,2% no plānotā. Līdzekļi programmā izlietoti pakalpojumu un resursu apmaksai, kuri bija nepieciešami Pārtikas un veterinārā dienesta</w:t>
      </w:r>
      <w:r w:rsidRPr="00244BE3">
        <w:rPr>
          <w:rFonts w:ascii="Times New Roman" w:hAnsi="Times New Roman"/>
          <w:color w:val="000000" w:themeColor="text1"/>
          <w:sz w:val="24"/>
          <w:szCs w:val="24"/>
        </w:rPr>
        <w:t xml:space="preserve"> </w:t>
      </w:r>
      <w:r w:rsidRPr="00244BE3">
        <w:rPr>
          <w:rFonts w:ascii="Times New Roman" w:hAnsi="Times New Roman"/>
          <w:color w:val="000000" w:themeColor="text1"/>
          <w:sz w:val="28"/>
          <w:szCs w:val="28"/>
        </w:rPr>
        <w:t>valsts deleģēto funkciju izpildes nodrošināšanai, kā arī sanitārajai robežkontrolei un laboratoriskajiem i</w:t>
      </w:r>
      <w:smartTag w:uri="urn:schemas-microsoft-com:office:smarttags" w:element="PersonName">
        <w:r w:rsidRPr="00244BE3">
          <w:rPr>
            <w:rFonts w:ascii="Times New Roman" w:hAnsi="Times New Roman"/>
            <w:color w:val="000000" w:themeColor="text1"/>
            <w:sz w:val="28"/>
            <w:szCs w:val="28"/>
          </w:rPr>
          <w:t>zm</w:t>
        </w:r>
      </w:smartTag>
      <w:r w:rsidRPr="00244BE3">
        <w:rPr>
          <w:rFonts w:ascii="Times New Roman" w:hAnsi="Times New Roman"/>
          <w:color w:val="000000" w:themeColor="text1"/>
          <w:sz w:val="28"/>
          <w:szCs w:val="28"/>
        </w:rPr>
        <w:t xml:space="preserve">eklējumiem. </w:t>
      </w:r>
      <w:r w:rsidRPr="00244BE3">
        <w:rPr>
          <w:rFonts w:ascii="Times New Roman" w:hAnsi="Times New Roman"/>
          <w:iCs/>
          <w:color w:val="000000" w:themeColor="text1"/>
          <w:sz w:val="28"/>
          <w:szCs w:val="28"/>
        </w:rPr>
        <w:t>Pārtikas produktu kontroles programmu ietvaros</w:t>
      </w:r>
      <w:r w:rsidRPr="00244BE3">
        <w:rPr>
          <w:rFonts w:ascii="Times New Roman" w:hAnsi="Times New Roman"/>
          <w:color w:val="000000" w:themeColor="text1"/>
          <w:sz w:val="28"/>
          <w:szCs w:val="28"/>
        </w:rPr>
        <w:t xml:space="preserve"> v</w:t>
      </w:r>
      <w:r w:rsidRPr="00244BE3">
        <w:rPr>
          <w:rFonts w:ascii="Times New Roman" w:hAnsi="Times New Roman"/>
          <w:iCs/>
          <w:color w:val="000000" w:themeColor="text1"/>
          <w:sz w:val="28"/>
          <w:szCs w:val="28"/>
        </w:rPr>
        <w:t xml:space="preserve">eikti </w:t>
      </w:r>
      <w:r w:rsidRPr="00244BE3">
        <w:rPr>
          <w:rFonts w:ascii="Times New Roman" w:hAnsi="Times New Roman"/>
          <w:color w:val="000000" w:themeColor="text1"/>
          <w:sz w:val="28"/>
          <w:szCs w:val="28"/>
        </w:rPr>
        <w:t xml:space="preserve">1 210 </w:t>
      </w:r>
      <w:r w:rsidRPr="00244BE3">
        <w:rPr>
          <w:rFonts w:ascii="Times New Roman" w:hAnsi="Times New Roman"/>
          <w:iCs/>
          <w:color w:val="000000" w:themeColor="text1"/>
          <w:sz w:val="28"/>
          <w:szCs w:val="28"/>
        </w:rPr>
        <w:t>laboratoriskie i</w:t>
      </w:r>
      <w:smartTag w:uri="urn:schemas-microsoft-com:office:smarttags" w:element="PersonName">
        <w:r w:rsidRPr="00244BE3">
          <w:rPr>
            <w:rFonts w:ascii="Times New Roman" w:hAnsi="Times New Roman"/>
            <w:iCs/>
            <w:color w:val="000000" w:themeColor="text1"/>
            <w:sz w:val="28"/>
            <w:szCs w:val="28"/>
          </w:rPr>
          <w:t>zm</w:t>
        </w:r>
      </w:smartTag>
      <w:r w:rsidRPr="00244BE3">
        <w:rPr>
          <w:rFonts w:ascii="Times New Roman" w:hAnsi="Times New Roman"/>
          <w:iCs/>
          <w:color w:val="000000" w:themeColor="text1"/>
          <w:sz w:val="28"/>
          <w:szCs w:val="28"/>
        </w:rPr>
        <w:t xml:space="preserve">eklējumi, </w:t>
      </w:r>
      <w:r w:rsidRPr="00244BE3">
        <w:rPr>
          <w:rFonts w:ascii="Times New Roman" w:hAnsi="Times New Roman"/>
          <w:color w:val="000000" w:themeColor="text1"/>
          <w:sz w:val="28"/>
          <w:szCs w:val="28"/>
        </w:rPr>
        <w:t xml:space="preserve">9 376 pārtikas uzraudzības pārbaudes, </w:t>
      </w:r>
      <w:r w:rsidRPr="00244BE3">
        <w:rPr>
          <w:rFonts w:ascii="Times New Roman" w:hAnsi="Times New Roman"/>
          <w:iCs/>
          <w:color w:val="000000" w:themeColor="text1"/>
          <w:sz w:val="28"/>
          <w:szCs w:val="28"/>
        </w:rPr>
        <w:t xml:space="preserve">kā arī </w:t>
      </w:r>
      <w:r w:rsidRPr="00244BE3">
        <w:rPr>
          <w:rFonts w:ascii="Times New Roman" w:hAnsi="Times New Roman"/>
          <w:color w:val="000000" w:themeColor="text1"/>
          <w:sz w:val="28"/>
          <w:szCs w:val="28"/>
        </w:rPr>
        <w:t>apsekošana 4 425 pārtikas tirdzniecības, 3 482 sabiedriskās ēdināšanas un 1 469 dažādos citos uzņēmumos</w:t>
      </w:r>
      <w:r w:rsidRPr="00244BE3">
        <w:rPr>
          <w:rFonts w:ascii="Times New Roman" w:hAnsi="Times New Roman"/>
          <w:iCs/>
          <w:color w:val="000000" w:themeColor="text1"/>
          <w:sz w:val="28"/>
          <w:szCs w:val="28"/>
        </w:rPr>
        <w:t xml:space="preserve">. Veikti </w:t>
      </w:r>
      <w:r w:rsidRPr="00244BE3">
        <w:rPr>
          <w:rFonts w:ascii="Times New Roman" w:hAnsi="Times New Roman"/>
          <w:color w:val="000000" w:themeColor="text1"/>
          <w:sz w:val="28"/>
          <w:szCs w:val="28"/>
        </w:rPr>
        <w:t>6 596 laboratoriskie i</w:t>
      </w:r>
      <w:smartTag w:uri="urn:schemas-microsoft-com:office:smarttags" w:element="PersonName">
        <w:r w:rsidRPr="00244BE3">
          <w:rPr>
            <w:rFonts w:ascii="Times New Roman" w:hAnsi="Times New Roman"/>
            <w:color w:val="000000" w:themeColor="text1"/>
            <w:sz w:val="28"/>
            <w:szCs w:val="28"/>
          </w:rPr>
          <w:t>zm</w:t>
        </w:r>
      </w:smartTag>
      <w:r w:rsidRPr="00244BE3">
        <w:rPr>
          <w:rFonts w:ascii="Times New Roman" w:hAnsi="Times New Roman"/>
          <w:color w:val="000000" w:themeColor="text1"/>
          <w:sz w:val="28"/>
          <w:szCs w:val="28"/>
        </w:rPr>
        <w:t xml:space="preserve">eklējumi dzīvnieku slimību valsts uzraudzības programmu ietvaros. Veterinārās uzraudzības ietvaros veiktas pārbaudes 1 500 dzīvnieku novietnēs, 264 barības aprites uzņēmumos, 13 veterināro zāļu aprites uzņēmumos, kā arī 54 mājas (istabas) un izmēģinājumu dzīvnieku labturības pārbaudes, 90 pārbaudes pamatojoties uz sūdzībām par dzīvnieku aizsardzības noteikumu pārkāpumiem. Pārtikas un nepārtikas preču, veterinārā un fitosanitārā robežkontroles jomā veiktas 12 768 kravu kontroles pārbaudes. Veterināro zāļu reģistrācijas jomā veiktas 9 individuālas piešķirto nereģistrēto veterināro zāļu izplatīšanas zāļu reģistrācijas, iesniegumu un pievienotās dokumentācijas 19 ekspertīzes procedūras veterināro zāļu reģistrācijai un 9 ekspertīzes procedūras pārreģistrācijai, kā arī veiktas 86 izmaiņas veterināro zāļu reģistrācijas dokumentācijā un izslēgtas 8 zāles. </w:t>
      </w:r>
    </w:p>
    <w:p w:rsidR="00D34E6D" w:rsidRPr="00244BE3" w:rsidRDefault="00D34E6D" w:rsidP="00186ECA">
      <w:pPr>
        <w:spacing w:after="120" w:line="240" w:lineRule="auto"/>
        <w:ind w:firstLine="709"/>
        <w:jc w:val="both"/>
        <w:rPr>
          <w:rFonts w:ascii="Times New Roman" w:hAnsi="Times New Roman"/>
          <w:color w:val="000000" w:themeColor="text1"/>
          <w:sz w:val="28"/>
          <w:szCs w:val="28"/>
        </w:rPr>
      </w:pPr>
      <w:r w:rsidRPr="00244BE3">
        <w:rPr>
          <w:rFonts w:ascii="Times New Roman" w:hAnsi="Times New Roman"/>
          <w:color w:val="000000" w:themeColor="text1"/>
          <w:sz w:val="28"/>
          <w:szCs w:val="28"/>
        </w:rPr>
        <w:t>Apakšprogrammas „Valsts atbalsts lauksaimniecības un lauku attīstībai (subsīdijas)” ietvaros 0,5</w:t>
      </w:r>
      <w:r w:rsidR="00186ECA" w:rsidRPr="00244BE3">
        <w:rPr>
          <w:rFonts w:ascii="Times New Roman" w:hAnsi="Times New Roman"/>
          <w:color w:val="000000" w:themeColor="text1"/>
          <w:sz w:val="28"/>
          <w:szCs w:val="28"/>
        </w:rPr>
        <w:t> milj. l</w:t>
      </w:r>
      <w:r w:rsidRPr="00244BE3">
        <w:rPr>
          <w:rFonts w:ascii="Times New Roman" w:hAnsi="Times New Roman"/>
          <w:color w:val="000000" w:themeColor="text1"/>
          <w:sz w:val="28"/>
          <w:szCs w:val="28"/>
        </w:rPr>
        <w:t>atu apmērā i</w:t>
      </w:r>
      <w:smartTag w:uri="urn:schemas-microsoft-com:office:smarttags" w:element="PersonName">
        <w:r w:rsidRPr="00244BE3">
          <w:rPr>
            <w:rFonts w:ascii="Times New Roman" w:hAnsi="Times New Roman"/>
            <w:color w:val="000000" w:themeColor="text1"/>
            <w:sz w:val="28"/>
            <w:szCs w:val="28"/>
          </w:rPr>
          <w:t>zm</w:t>
        </w:r>
      </w:smartTag>
      <w:r w:rsidRPr="00244BE3">
        <w:rPr>
          <w:rFonts w:ascii="Times New Roman" w:hAnsi="Times New Roman"/>
          <w:color w:val="000000" w:themeColor="text1"/>
          <w:sz w:val="28"/>
          <w:szCs w:val="28"/>
        </w:rPr>
        <w:t>aksātas subsīdijas atbalstam zinātnei, lopkopības attīstībai, lauksaimniecības nozaru riska samazināšanai un iepriekšējā gadā uzsākto pasākumu finansēšanai</w:t>
      </w:r>
      <w:r w:rsidRPr="00244BE3">
        <w:rPr>
          <w:rFonts w:ascii="Times New Roman" w:hAnsi="Times New Roman"/>
          <w:iCs/>
          <w:color w:val="000000" w:themeColor="text1"/>
          <w:sz w:val="28"/>
          <w:szCs w:val="28"/>
        </w:rPr>
        <w:t xml:space="preserve">. </w:t>
      </w:r>
      <w:r w:rsidRPr="00244BE3">
        <w:rPr>
          <w:rFonts w:ascii="Times New Roman" w:hAnsi="Times New Roman"/>
          <w:color w:val="000000" w:themeColor="text1"/>
          <w:sz w:val="28"/>
          <w:szCs w:val="28"/>
        </w:rPr>
        <w:t>Salīdzinot ar iepriekšējā gada atbilstošo periodu izdevumi ir samazinājušies par 3,6</w:t>
      </w:r>
      <w:r w:rsidR="00186ECA" w:rsidRPr="00244BE3">
        <w:rPr>
          <w:rFonts w:ascii="Times New Roman" w:hAnsi="Times New Roman"/>
          <w:color w:val="000000" w:themeColor="text1"/>
          <w:sz w:val="28"/>
          <w:szCs w:val="28"/>
        </w:rPr>
        <w:t> milj. l</w:t>
      </w:r>
      <w:r w:rsidRPr="00244BE3">
        <w:rPr>
          <w:rFonts w:ascii="Times New Roman" w:hAnsi="Times New Roman"/>
          <w:color w:val="000000" w:themeColor="text1"/>
          <w:sz w:val="28"/>
          <w:szCs w:val="28"/>
        </w:rPr>
        <w:t>atu jeb 88,6%, sakarā ar budžeta izdevumu samazinājumu, kā rezultātā iesniegto pieteikumu apjoms valsts atbalsta saņemšanai ir mazāks un izdevumi veikti atbilstoši noteikumos noteiktajai ikgadējai valsts atbalsta piešķiršanas un i</w:t>
      </w:r>
      <w:smartTag w:uri="urn:schemas-microsoft-com:office:smarttags" w:element="PersonName">
        <w:r w:rsidRPr="00244BE3">
          <w:rPr>
            <w:rFonts w:ascii="Times New Roman" w:hAnsi="Times New Roman"/>
            <w:color w:val="000000" w:themeColor="text1"/>
            <w:sz w:val="28"/>
            <w:szCs w:val="28"/>
          </w:rPr>
          <w:t>zm</w:t>
        </w:r>
      </w:smartTag>
      <w:r w:rsidRPr="00244BE3">
        <w:rPr>
          <w:rFonts w:ascii="Times New Roman" w:hAnsi="Times New Roman"/>
          <w:color w:val="000000" w:themeColor="text1"/>
          <w:sz w:val="28"/>
          <w:szCs w:val="28"/>
        </w:rPr>
        <w:t>aksāšanas kārtībai.</w:t>
      </w:r>
    </w:p>
    <w:p w:rsidR="00D34E6D" w:rsidRPr="00244BE3" w:rsidRDefault="00D34E6D" w:rsidP="00186ECA">
      <w:pPr>
        <w:spacing w:after="120" w:line="240" w:lineRule="auto"/>
        <w:ind w:firstLine="709"/>
        <w:jc w:val="both"/>
        <w:rPr>
          <w:rFonts w:ascii="Times New Roman" w:hAnsi="Times New Roman"/>
          <w:color w:val="000000" w:themeColor="text1"/>
          <w:sz w:val="28"/>
          <w:szCs w:val="28"/>
        </w:rPr>
      </w:pPr>
      <w:r w:rsidRPr="00244BE3">
        <w:rPr>
          <w:rFonts w:ascii="Times New Roman" w:hAnsi="Times New Roman"/>
          <w:color w:val="000000" w:themeColor="text1"/>
          <w:sz w:val="28"/>
          <w:szCs w:val="28"/>
        </w:rPr>
        <w:t>Apakšprogrammā „Sabiedriskā finansējuma administrēšana un valsts uzraudzība lauksaimniecībā“ izlietoti 1,9</w:t>
      </w:r>
      <w:r w:rsidR="00186ECA" w:rsidRPr="00244BE3">
        <w:rPr>
          <w:rFonts w:ascii="Times New Roman" w:hAnsi="Times New Roman"/>
          <w:color w:val="000000" w:themeColor="text1"/>
          <w:sz w:val="28"/>
          <w:szCs w:val="28"/>
        </w:rPr>
        <w:t> milj. l</w:t>
      </w:r>
      <w:r w:rsidRPr="00244BE3">
        <w:rPr>
          <w:rFonts w:ascii="Times New Roman" w:hAnsi="Times New Roman"/>
          <w:color w:val="000000" w:themeColor="text1"/>
          <w:sz w:val="28"/>
          <w:szCs w:val="28"/>
        </w:rPr>
        <w:t>atu</w:t>
      </w:r>
      <w:r w:rsidRPr="00244BE3">
        <w:rPr>
          <w:rFonts w:ascii="Times New Roman" w:hAnsi="Times New Roman"/>
          <w:color w:val="000000" w:themeColor="text1"/>
          <w:szCs w:val="24"/>
        </w:rPr>
        <w:t xml:space="preserve">, </w:t>
      </w:r>
      <w:r w:rsidRPr="00244BE3">
        <w:rPr>
          <w:rFonts w:ascii="Times New Roman" w:hAnsi="Times New Roman"/>
          <w:color w:val="000000" w:themeColor="text1"/>
          <w:sz w:val="28"/>
          <w:szCs w:val="28"/>
        </w:rPr>
        <w:t>kas ir 94,5% no plānotā.</w:t>
      </w:r>
      <w:r w:rsidRPr="00244BE3">
        <w:rPr>
          <w:rFonts w:ascii="Times New Roman" w:hAnsi="Times New Roman"/>
          <w:iCs/>
          <w:color w:val="000000" w:themeColor="text1"/>
          <w:sz w:val="28"/>
          <w:szCs w:val="28"/>
        </w:rPr>
        <w:t xml:space="preserve"> V</w:t>
      </w:r>
      <w:r w:rsidRPr="00244BE3">
        <w:rPr>
          <w:rFonts w:ascii="Times New Roman" w:hAnsi="Times New Roman"/>
          <w:color w:val="000000" w:themeColor="text1"/>
          <w:sz w:val="28"/>
          <w:szCs w:val="28"/>
        </w:rPr>
        <w:t>eikta Eiropas Savienības fondu un valsts līdzfinansēto projektu un pasākumu pieteikumu pieņemšana, izvērtēšana un līgumu slēgšana. Eiropas Lauksaimniecības garantiju fonda ietvaros izsniegtas 66 eksporta licences (t.sk. 43 labības un tās produktu, 23 cukura licences) un 47 importa licences (t</w:t>
      </w:r>
      <w:r w:rsidR="007E482A" w:rsidRPr="00244BE3">
        <w:rPr>
          <w:rFonts w:ascii="Times New Roman" w:hAnsi="Times New Roman"/>
          <w:color w:val="000000" w:themeColor="text1"/>
          <w:sz w:val="28"/>
          <w:szCs w:val="28"/>
        </w:rPr>
        <w:t xml:space="preserve">ai </w:t>
      </w:r>
      <w:r w:rsidRPr="00244BE3">
        <w:rPr>
          <w:rFonts w:ascii="Times New Roman" w:hAnsi="Times New Roman"/>
          <w:color w:val="000000" w:themeColor="text1"/>
          <w:sz w:val="28"/>
          <w:szCs w:val="28"/>
        </w:rPr>
        <w:t>sk</w:t>
      </w:r>
      <w:r w:rsidR="007E482A" w:rsidRPr="00244BE3">
        <w:rPr>
          <w:rFonts w:ascii="Times New Roman" w:hAnsi="Times New Roman"/>
          <w:color w:val="000000" w:themeColor="text1"/>
          <w:sz w:val="28"/>
          <w:szCs w:val="28"/>
        </w:rPr>
        <w:t>aitā</w:t>
      </w:r>
      <w:r w:rsidRPr="00244BE3">
        <w:rPr>
          <w:rFonts w:ascii="Times New Roman" w:hAnsi="Times New Roman"/>
          <w:color w:val="000000" w:themeColor="text1"/>
          <w:sz w:val="28"/>
          <w:szCs w:val="28"/>
        </w:rPr>
        <w:t xml:space="preserve"> 33 labības un tās produktu, 2 pārstrādātu augļu un dārzeņu, 5 svaigu augļu un dārzeņu un 6 etilspirta licences), kā arī veikti 102 darījumi ar licenču nodrošinājumiem. Eiropas Lauksaimniecības fonda lauku attīstībai (turpmāk – ELFLA) ietvaros noslēgti 924 projektu līgumi, bet Eiropas Zivsaimniecības fonda (turpmāk – EZF) ietvaros noslēgti 83 projektu līgumi. Valsts tehniskās uzraudz</w:t>
      </w:r>
      <w:r w:rsidR="003A34B5" w:rsidRPr="00244BE3">
        <w:rPr>
          <w:rFonts w:ascii="Times New Roman" w:hAnsi="Times New Roman"/>
          <w:color w:val="000000" w:themeColor="text1"/>
          <w:sz w:val="28"/>
          <w:szCs w:val="28"/>
        </w:rPr>
        <w:t>ības aģentūra (turpmāks –</w:t>
      </w:r>
      <w:r w:rsidRPr="00244BE3">
        <w:rPr>
          <w:rFonts w:ascii="Times New Roman" w:hAnsi="Times New Roman"/>
          <w:color w:val="000000" w:themeColor="text1"/>
          <w:sz w:val="28"/>
          <w:szCs w:val="28"/>
        </w:rPr>
        <w:t xml:space="preserve"> v/a „VTUA”) nodrošināja divu muzeju darbību, 1 muzeja ekspozīcijas apskati 400 muzeju apmeklētājiem, kā arī uzsāka otras ekspozīcijas izveide, 2 823 traktortehnikas reģistrācijas un 6 117 </w:t>
      </w:r>
      <w:r w:rsidRPr="00244BE3">
        <w:rPr>
          <w:rFonts w:ascii="Times New Roman" w:hAnsi="Times New Roman"/>
          <w:color w:val="000000" w:themeColor="text1"/>
          <w:sz w:val="28"/>
          <w:szCs w:val="28"/>
        </w:rPr>
        <w:lastRenderedPageBreak/>
        <w:t xml:space="preserve">traktortehnikas </w:t>
      </w:r>
      <w:r w:rsidRPr="00244BE3">
        <w:rPr>
          <w:rFonts w:ascii="Times New Roman" w:hAnsi="Times New Roman"/>
          <w:color w:val="000000" w:themeColor="text1"/>
          <w:sz w:val="28"/>
          <w:szCs w:val="28"/>
          <w:lang w:eastAsia="lv-LV"/>
        </w:rPr>
        <w:t>un tās piekabju</w:t>
      </w:r>
      <w:r w:rsidRPr="00244BE3">
        <w:rPr>
          <w:rFonts w:ascii="Times New Roman" w:hAnsi="Times New Roman"/>
          <w:color w:val="000000" w:themeColor="text1"/>
          <w:sz w:val="28"/>
          <w:szCs w:val="28"/>
        </w:rPr>
        <w:t xml:space="preserve"> tehniskās apskates, kā arī 3 687 traktortehnikas vadītāju atestāciju un 1 899 traktortehnikas vadītāju apliecību izsniegšanu. V/A „Lauksaimniecības datu centrs”  datu bāzē uz pārskata perioda beigām kopā bija reģistrēti 48 807 ganāmpulki, no tiem pārskata periodā reģistrēti 640, kā arī 132 822 novietnes, no tām pārskata periodā 346, kā arī nodrošināta lauksaimniecības dzīvnieku identifikācija, izgatavojot un izsniedzot 197 682 krotālijas, piena kvotu administrēšanas jomā veikti 944 darījumi par 10 466 t piena. Veikta </w:t>
      </w:r>
      <w:r w:rsidRPr="00244BE3">
        <w:rPr>
          <w:rFonts w:ascii="Times New Roman" w:hAnsi="Times New Roman"/>
          <w:bCs/>
          <w:iCs/>
          <w:color w:val="000000" w:themeColor="text1"/>
          <w:sz w:val="28"/>
          <w:szCs w:val="28"/>
        </w:rPr>
        <w:t>Latvijas lauku saimniecību uzskaites datu tīkla (</w:t>
      </w:r>
      <w:r w:rsidRPr="00244BE3">
        <w:rPr>
          <w:rFonts w:ascii="Times New Roman" w:hAnsi="Times New Roman"/>
          <w:color w:val="000000" w:themeColor="text1"/>
          <w:sz w:val="28"/>
          <w:szCs w:val="28"/>
        </w:rPr>
        <w:t xml:space="preserve">turpmāk – </w:t>
      </w:r>
      <w:r w:rsidRPr="00244BE3">
        <w:rPr>
          <w:rFonts w:ascii="Times New Roman" w:hAnsi="Times New Roman"/>
          <w:bCs/>
          <w:iCs/>
          <w:color w:val="000000" w:themeColor="text1"/>
          <w:sz w:val="28"/>
          <w:szCs w:val="28"/>
        </w:rPr>
        <w:t xml:space="preserve">SUDAT) </w:t>
      </w:r>
      <w:r w:rsidRPr="00244BE3">
        <w:rPr>
          <w:rFonts w:ascii="Times New Roman" w:hAnsi="Times New Roman"/>
          <w:color w:val="000000" w:themeColor="text1"/>
          <w:sz w:val="28"/>
          <w:szCs w:val="28"/>
        </w:rPr>
        <w:t>datu bāzes pilnveidošana, papildināšana un precizēšana, datu vākšana un ar to saistīto kontroļu veikšana, konsultācijas informācijas sagatavošanā un iesniegšanā SIA „Latvijas Lauku konsultāciju un izglītības centrs”, nodrošinot veidlapu, rokasgrāmatas sagatavošanu un nosūtīšanu uzskaitē iesaistītajiem. Veikta Latvijas lauksaimnieciskās nozares attīstības ekonomiskā analīze, i</w:t>
      </w:r>
      <w:smartTag w:uri="urn:schemas-microsoft-com:office:smarttags" w:element="PersonName">
        <w:r w:rsidRPr="00244BE3">
          <w:rPr>
            <w:rFonts w:ascii="Times New Roman" w:hAnsi="Times New Roman"/>
            <w:color w:val="000000" w:themeColor="text1"/>
            <w:sz w:val="28"/>
            <w:szCs w:val="28"/>
          </w:rPr>
          <w:t>zm</w:t>
        </w:r>
      </w:smartTag>
      <w:r w:rsidRPr="00244BE3">
        <w:rPr>
          <w:rFonts w:ascii="Times New Roman" w:hAnsi="Times New Roman"/>
          <w:color w:val="000000" w:themeColor="text1"/>
          <w:sz w:val="28"/>
          <w:szCs w:val="28"/>
        </w:rPr>
        <w:t>antojot Lauksaimniecības ekonomisko kopaprēķinu. Nav izlietoti 0,1</w:t>
      </w:r>
      <w:r w:rsidR="00186ECA" w:rsidRPr="00244BE3">
        <w:rPr>
          <w:rFonts w:ascii="Times New Roman" w:hAnsi="Times New Roman"/>
          <w:color w:val="000000" w:themeColor="text1"/>
          <w:sz w:val="28"/>
          <w:szCs w:val="28"/>
        </w:rPr>
        <w:t> milj. l</w:t>
      </w:r>
      <w:r w:rsidRPr="00244BE3">
        <w:rPr>
          <w:rFonts w:ascii="Times New Roman" w:hAnsi="Times New Roman"/>
          <w:color w:val="000000" w:themeColor="text1"/>
          <w:sz w:val="28"/>
          <w:szCs w:val="28"/>
        </w:rPr>
        <w:t>atu saistībā ar i</w:t>
      </w:r>
      <w:smartTag w:uri="urn:schemas-microsoft-com:office:smarttags" w:element="PersonName">
        <w:r w:rsidRPr="00244BE3">
          <w:rPr>
            <w:rFonts w:ascii="Times New Roman" w:hAnsi="Times New Roman"/>
            <w:color w:val="000000" w:themeColor="text1"/>
            <w:sz w:val="28"/>
            <w:szCs w:val="28"/>
          </w:rPr>
          <w:t>zm</w:t>
        </w:r>
      </w:smartTag>
      <w:r w:rsidRPr="00244BE3">
        <w:rPr>
          <w:rFonts w:ascii="Times New Roman" w:hAnsi="Times New Roman"/>
          <w:color w:val="000000" w:themeColor="text1"/>
          <w:sz w:val="28"/>
          <w:szCs w:val="28"/>
        </w:rPr>
        <w:t>aiņām atvaļinājumu grafikos, darbinieku darba nespējas lapām</w:t>
      </w:r>
      <w:r w:rsidRPr="00244BE3">
        <w:rPr>
          <w:rFonts w:ascii="Times New Roman" w:hAnsi="Times New Roman"/>
          <w:bCs/>
          <w:color w:val="000000" w:themeColor="text1"/>
          <w:sz w:val="28"/>
          <w:szCs w:val="28"/>
        </w:rPr>
        <w:t xml:space="preserve">, </w:t>
      </w:r>
      <w:r w:rsidRPr="00244BE3">
        <w:rPr>
          <w:rFonts w:ascii="Times New Roman" w:hAnsi="Times New Roman"/>
          <w:color w:val="000000" w:themeColor="text1"/>
          <w:sz w:val="28"/>
          <w:szCs w:val="28"/>
        </w:rPr>
        <w:t>kā arī saistībā ar to, ka bija zems pieprasījums pēc VTUA maksas pakalpojumiem, tāpēc to nodrošināšanai izdevumi bija nepieciešami mazāk kā plānots.</w:t>
      </w:r>
    </w:p>
    <w:p w:rsidR="00D34E6D" w:rsidRPr="00244BE3" w:rsidRDefault="00D34E6D" w:rsidP="00186ECA">
      <w:pPr>
        <w:spacing w:after="120" w:line="240" w:lineRule="auto"/>
        <w:ind w:firstLine="709"/>
        <w:jc w:val="both"/>
        <w:rPr>
          <w:rFonts w:ascii="Times New Roman" w:hAnsi="Times New Roman"/>
          <w:color w:val="000000" w:themeColor="text1"/>
          <w:sz w:val="28"/>
          <w:szCs w:val="28"/>
        </w:rPr>
      </w:pPr>
      <w:r w:rsidRPr="00244BE3">
        <w:rPr>
          <w:rFonts w:ascii="Times New Roman" w:hAnsi="Times New Roman"/>
          <w:color w:val="000000" w:themeColor="text1"/>
          <w:sz w:val="28"/>
          <w:szCs w:val="28"/>
        </w:rPr>
        <w:t>Apakšprogrammā „Atbalsts biodegvielas ražošanas veicināšanai“ i</w:t>
      </w:r>
      <w:smartTag w:uri="urn:schemas-microsoft-com:office:smarttags" w:element="PersonName">
        <w:r w:rsidRPr="00244BE3">
          <w:rPr>
            <w:rFonts w:ascii="Times New Roman" w:hAnsi="Times New Roman"/>
            <w:color w:val="000000" w:themeColor="text1"/>
            <w:sz w:val="28"/>
            <w:szCs w:val="28"/>
          </w:rPr>
          <w:t>zm</w:t>
        </w:r>
      </w:smartTag>
      <w:r w:rsidRPr="00244BE3">
        <w:rPr>
          <w:rFonts w:ascii="Times New Roman" w:hAnsi="Times New Roman"/>
          <w:color w:val="000000" w:themeColor="text1"/>
          <w:sz w:val="28"/>
          <w:szCs w:val="28"/>
        </w:rPr>
        <w:t>aksāts atbalsts 3,3</w:t>
      </w:r>
      <w:r w:rsidR="00186ECA" w:rsidRPr="00244BE3">
        <w:rPr>
          <w:rFonts w:ascii="Times New Roman" w:hAnsi="Times New Roman"/>
          <w:color w:val="000000" w:themeColor="text1"/>
          <w:sz w:val="28"/>
          <w:szCs w:val="28"/>
        </w:rPr>
        <w:t> milj. l</w:t>
      </w:r>
      <w:r w:rsidRPr="00244BE3">
        <w:rPr>
          <w:rFonts w:ascii="Times New Roman" w:hAnsi="Times New Roman"/>
          <w:color w:val="000000" w:themeColor="text1"/>
          <w:sz w:val="28"/>
          <w:szCs w:val="28"/>
        </w:rPr>
        <w:t xml:space="preserve">atu apmērā – SIA “Jaunpagasts Plus”, SIA “Delta Rīga, SIA “Mamas D”, SIA “Mežrozīte”, </w:t>
      </w:r>
      <w:r w:rsidRPr="00244BE3">
        <w:rPr>
          <w:rFonts w:ascii="Times New Roman" w:hAnsi="Times New Roman"/>
          <w:iCs/>
          <w:color w:val="000000" w:themeColor="text1"/>
          <w:sz w:val="28"/>
          <w:szCs w:val="28"/>
        </w:rPr>
        <w:t>SIA “Bio</w:t>
      </w:r>
      <w:r w:rsidR="003A34B5" w:rsidRPr="00244BE3">
        <w:rPr>
          <w:rFonts w:ascii="Times New Roman" w:hAnsi="Times New Roman"/>
          <w:iCs/>
          <w:color w:val="000000" w:themeColor="text1"/>
          <w:sz w:val="28"/>
          <w:szCs w:val="28"/>
        </w:rPr>
        <w:t xml:space="preserve"> –</w:t>
      </w:r>
      <w:r w:rsidRPr="00244BE3">
        <w:rPr>
          <w:rFonts w:ascii="Times New Roman" w:hAnsi="Times New Roman"/>
          <w:iCs/>
          <w:color w:val="000000" w:themeColor="text1"/>
          <w:sz w:val="28"/>
          <w:szCs w:val="28"/>
        </w:rPr>
        <w:t>Venta”</w:t>
      </w:r>
      <w:r w:rsidRPr="00244BE3">
        <w:rPr>
          <w:rFonts w:ascii="Times New Roman" w:hAnsi="Times New Roman"/>
          <w:color w:val="000000" w:themeColor="text1"/>
          <w:sz w:val="28"/>
          <w:szCs w:val="28"/>
        </w:rPr>
        <w:t>, SIA ”Oniors”, SIA “Biodegviela”.</w:t>
      </w:r>
    </w:p>
    <w:p w:rsidR="00D34E6D" w:rsidRPr="00244BE3" w:rsidRDefault="00D34E6D" w:rsidP="00186ECA">
      <w:pPr>
        <w:spacing w:after="120" w:line="240" w:lineRule="auto"/>
        <w:ind w:firstLine="709"/>
        <w:jc w:val="both"/>
        <w:rPr>
          <w:rFonts w:ascii="Times New Roman" w:hAnsi="Times New Roman"/>
          <w:color w:val="000000" w:themeColor="text1"/>
          <w:sz w:val="28"/>
          <w:szCs w:val="28"/>
        </w:rPr>
      </w:pPr>
      <w:r w:rsidRPr="00244BE3">
        <w:rPr>
          <w:rFonts w:ascii="Times New Roman" w:hAnsi="Times New Roman"/>
          <w:color w:val="000000" w:themeColor="text1"/>
          <w:sz w:val="28"/>
          <w:szCs w:val="28"/>
        </w:rPr>
        <w:t>Programmā „Cilvēkresursu attīstība” izlietoti līdzekļi 1,3</w:t>
      </w:r>
      <w:r w:rsidR="00186ECA" w:rsidRPr="00244BE3">
        <w:rPr>
          <w:rFonts w:ascii="Times New Roman" w:hAnsi="Times New Roman"/>
          <w:color w:val="000000" w:themeColor="text1"/>
          <w:sz w:val="28"/>
          <w:szCs w:val="28"/>
        </w:rPr>
        <w:t> milj. l</w:t>
      </w:r>
      <w:r w:rsidRPr="00244BE3">
        <w:rPr>
          <w:rFonts w:ascii="Times New Roman" w:hAnsi="Times New Roman"/>
          <w:color w:val="000000" w:themeColor="text1"/>
          <w:sz w:val="28"/>
          <w:szCs w:val="28"/>
        </w:rPr>
        <w:t>atu. Programmas ietvaros nodrošināta augstākās izglītības pieejamība iedzīvotājiem Latvijas Lauksaimniecības universitātē (turpmāk – LLU) un SIA „Latvijas Lauku konsultāciju un izglītības centrs” darbība. LLU par budžeta līdzekļiem nodrošinātas 2 737 budžeta finansētas studiju vietas, kā arī piedāvātas 30 tālākizglītības programmas, kuras apmeklējuši 330 cilvēki. SIA „Latvijas Lauku konsultāciju un izglītības centrs”</w:t>
      </w:r>
      <w:r w:rsidRPr="00244BE3">
        <w:rPr>
          <w:rFonts w:ascii="Times New Roman" w:hAnsi="Times New Roman"/>
          <w:b/>
          <w:color w:val="000000" w:themeColor="text1"/>
          <w:sz w:val="24"/>
          <w:szCs w:val="24"/>
        </w:rPr>
        <w:t xml:space="preserve"> </w:t>
      </w:r>
      <w:r w:rsidRPr="00244BE3">
        <w:rPr>
          <w:rFonts w:ascii="Times New Roman" w:hAnsi="Times New Roman"/>
          <w:color w:val="000000" w:themeColor="text1"/>
          <w:sz w:val="28"/>
          <w:szCs w:val="28"/>
        </w:rPr>
        <w:t xml:space="preserve"> nodrošināja laukaugu ražu prognozēšanas sistēmas uzturēšanu, veicot 8 000 apsekojumus un nodrošinot ikgadējo prognožu sagatavošanu (izmantojot 315 paraugus), SUDAT</w:t>
      </w:r>
      <w:r w:rsidRPr="00244BE3">
        <w:rPr>
          <w:rFonts w:ascii="Times New Roman" w:hAnsi="Times New Roman"/>
          <w:bCs/>
          <w:color w:val="000000" w:themeColor="text1"/>
          <w:sz w:val="28"/>
          <w:szCs w:val="28"/>
        </w:rPr>
        <w:t xml:space="preserve"> </w:t>
      </w:r>
      <w:r w:rsidRPr="00244BE3">
        <w:rPr>
          <w:rFonts w:ascii="Times New Roman" w:hAnsi="Times New Roman"/>
          <w:color w:val="000000" w:themeColor="text1"/>
          <w:sz w:val="28"/>
          <w:szCs w:val="28"/>
        </w:rPr>
        <w:t>lietotāju instrukcijas izstrādi,</w:t>
      </w:r>
      <w:r w:rsidRPr="00244BE3">
        <w:rPr>
          <w:rFonts w:ascii="Times New Roman" w:hAnsi="Times New Roman"/>
          <w:bCs/>
          <w:color w:val="000000" w:themeColor="text1"/>
          <w:sz w:val="28"/>
          <w:szCs w:val="28"/>
        </w:rPr>
        <w:t xml:space="preserve"> </w:t>
      </w:r>
      <w:r w:rsidRPr="00244BE3">
        <w:rPr>
          <w:rFonts w:ascii="Times New Roman" w:hAnsi="Times New Roman"/>
          <w:color w:val="000000" w:themeColor="text1"/>
          <w:sz w:val="28"/>
          <w:szCs w:val="28"/>
        </w:rPr>
        <w:t>nepieciešamo datu sagatavošanu par 50 saimniecībām, kā arī nodrošināta nepieciešamā informācija SUDAT atskaites sagatavošanai par 2010.gadu, veikti 95 galīgie lauksaimniecības bruto segumu aprēķini</w:t>
      </w:r>
      <w:r w:rsidRPr="00244BE3">
        <w:rPr>
          <w:rFonts w:ascii="Times New Roman" w:hAnsi="Times New Roman"/>
          <w:bCs/>
          <w:color w:val="000000" w:themeColor="text1"/>
          <w:sz w:val="28"/>
          <w:szCs w:val="28"/>
        </w:rPr>
        <w:t xml:space="preserve"> un n</w:t>
      </w:r>
      <w:r w:rsidRPr="00244BE3">
        <w:rPr>
          <w:rFonts w:ascii="Times New Roman" w:hAnsi="Times New Roman"/>
          <w:color w:val="000000" w:themeColor="text1"/>
          <w:sz w:val="28"/>
          <w:szCs w:val="28"/>
        </w:rPr>
        <w:t>odrošinātas 95 izglītojošas nodarbības par mežu un tajā notiekošajiem procesiem</w:t>
      </w:r>
      <w:r w:rsidR="007E482A" w:rsidRPr="00244BE3">
        <w:rPr>
          <w:rFonts w:ascii="Times New Roman" w:hAnsi="Times New Roman"/>
          <w:color w:val="000000" w:themeColor="text1"/>
          <w:sz w:val="28"/>
          <w:szCs w:val="28"/>
        </w:rPr>
        <w:t>.</w:t>
      </w:r>
      <w:r w:rsidRPr="00244BE3">
        <w:rPr>
          <w:rFonts w:ascii="Times New Roman" w:hAnsi="Times New Roman"/>
          <w:color w:val="000000" w:themeColor="text1"/>
          <w:sz w:val="28"/>
          <w:szCs w:val="28"/>
        </w:rPr>
        <w:t xml:space="preserve"> </w:t>
      </w:r>
    </w:p>
    <w:p w:rsidR="00D34E6D" w:rsidRPr="00244BE3" w:rsidRDefault="00D34E6D" w:rsidP="00186ECA">
      <w:pPr>
        <w:spacing w:after="120" w:line="240" w:lineRule="auto"/>
        <w:ind w:firstLine="709"/>
        <w:jc w:val="both"/>
        <w:rPr>
          <w:rFonts w:ascii="Times New Roman" w:hAnsi="Times New Roman"/>
          <w:color w:val="000000" w:themeColor="text1"/>
          <w:sz w:val="28"/>
          <w:szCs w:val="28"/>
        </w:rPr>
      </w:pPr>
      <w:r w:rsidRPr="00244BE3">
        <w:rPr>
          <w:rFonts w:ascii="Times New Roman" w:hAnsi="Times New Roman"/>
          <w:color w:val="000000" w:themeColor="text1"/>
          <w:sz w:val="28"/>
          <w:szCs w:val="28"/>
        </w:rPr>
        <w:t>Valsts meža dienesta izlietotie līdzekļi programmas „Meža resursu ilgtspējības saglabāšana” ietvaros ir 1,3</w:t>
      </w:r>
      <w:r w:rsidR="00186ECA" w:rsidRPr="00244BE3">
        <w:rPr>
          <w:rFonts w:ascii="Times New Roman" w:hAnsi="Times New Roman"/>
          <w:color w:val="000000" w:themeColor="text1"/>
          <w:sz w:val="28"/>
          <w:szCs w:val="28"/>
        </w:rPr>
        <w:t> milj. l</w:t>
      </w:r>
      <w:r w:rsidRPr="00244BE3">
        <w:rPr>
          <w:rFonts w:ascii="Times New Roman" w:hAnsi="Times New Roman"/>
          <w:color w:val="000000" w:themeColor="text1"/>
          <w:sz w:val="28"/>
          <w:szCs w:val="28"/>
        </w:rPr>
        <w:t>atu, kas salīdzinot ar iepriekšējā gada atbilstošo periodu ir samazinājušies par 0,3</w:t>
      </w:r>
      <w:r w:rsidR="00186ECA" w:rsidRPr="00244BE3">
        <w:rPr>
          <w:rFonts w:ascii="Times New Roman" w:hAnsi="Times New Roman"/>
          <w:color w:val="000000" w:themeColor="text1"/>
          <w:sz w:val="28"/>
          <w:szCs w:val="28"/>
        </w:rPr>
        <w:t> milj. l</w:t>
      </w:r>
      <w:r w:rsidRPr="00244BE3">
        <w:rPr>
          <w:rFonts w:ascii="Times New Roman" w:hAnsi="Times New Roman"/>
          <w:color w:val="000000" w:themeColor="text1"/>
          <w:sz w:val="28"/>
          <w:szCs w:val="28"/>
        </w:rPr>
        <w:t xml:space="preserve">atu jeb 16,6% sakarā ar budžeta izdevumu samazinājumu. Nodrošināta meža vides un saimnieciskās darbības uzraudzība 0,1 </w:t>
      </w:r>
      <w:r w:rsidR="007E482A" w:rsidRPr="00244BE3">
        <w:rPr>
          <w:rFonts w:ascii="Times New Roman" w:hAnsi="Times New Roman"/>
          <w:color w:val="000000" w:themeColor="text1"/>
          <w:sz w:val="28"/>
          <w:szCs w:val="28"/>
        </w:rPr>
        <w:t>milj. hektāru platībā, sastādīts</w:t>
      </w:r>
      <w:r w:rsidRPr="00244BE3">
        <w:rPr>
          <w:rFonts w:ascii="Times New Roman" w:hAnsi="Times New Roman"/>
          <w:color w:val="000000" w:themeColor="text1"/>
          <w:sz w:val="28"/>
          <w:szCs w:val="28"/>
        </w:rPr>
        <w:t xml:space="preserve"> 141 ad</w:t>
      </w:r>
      <w:r w:rsidR="007E482A" w:rsidRPr="00244BE3">
        <w:rPr>
          <w:rFonts w:ascii="Times New Roman" w:hAnsi="Times New Roman"/>
          <w:color w:val="000000" w:themeColor="text1"/>
          <w:sz w:val="28"/>
          <w:szCs w:val="28"/>
        </w:rPr>
        <w:t>ministratīvo pārkāpumu protokols</w:t>
      </w:r>
      <w:r w:rsidRPr="00244BE3">
        <w:rPr>
          <w:rFonts w:ascii="Times New Roman" w:hAnsi="Times New Roman"/>
          <w:color w:val="000000" w:themeColor="text1"/>
          <w:sz w:val="28"/>
          <w:szCs w:val="28"/>
        </w:rPr>
        <w:t xml:space="preserve">. Meža valsts reģistrā kopā reģistrētas inventarizētās meža zemes platības 3,1 milj. hektāru platībā. Veikta Latvijas mežu statistiskā inventarizācija par meža resursu stāvokli valstī, veicot sagatavošanās darbus </w:t>
      </w:r>
      <w:r w:rsidRPr="00244BE3">
        <w:rPr>
          <w:rFonts w:ascii="Times New Roman" w:hAnsi="Times New Roman"/>
          <w:color w:val="000000" w:themeColor="text1"/>
          <w:sz w:val="28"/>
          <w:szCs w:val="28"/>
        </w:rPr>
        <w:lastRenderedPageBreak/>
        <w:t>patstāvīgo parauglaukumu apsekošanai, koksnes resursus raksturojošo mērījumu veikšanai vismaz 1446 patstāvīgajos parauglaukumos, kuri ierīkoti meža statistiskās inventarizācijas 1.cikla laikā, kā arī veicot citus nepieciešamos sagatavošanās darbus, sagatavojot  tabulas, kartes darbam parauglaukumos dabā un apsekojot nemeža zemes.</w:t>
      </w:r>
    </w:p>
    <w:p w:rsidR="00D34E6D" w:rsidRPr="00244BE3" w:rsidRDefault="00D34E6D" w:rsidP="00186ECA">
      <w:pPr>
        <w:spacing w:after="120" w:line="240" w:lineRule="auto"/>
        <w:ind w:firstLine="709"/>
        <w:jc w:val="both"/>
        <w:rPr>
          <w:rFonts w:ascii="Times New Roman" w:hAnsi="Times New Roman"/>
          <w:color w:val="000000" w:themeColor="text1"/>
          <w:sz w:val="28"/>
          <w:szCs w:val="28"/>
        </w:rPr>
      </w:pPr>
      <w:r w:rsidRPr="00244BE3">
        <w:rPr>
          <w:rFonts w:ascii="Times New Roman" w:hAnsi="Times New Roman"/>
          <w:color w:val="000000" w:themeColor="text1"/>
          <w:sz w:val="28"/>
          <w:szCs w:val="28"/>
        </w:rPr>
        <w:t>Programmā „Zivju resursu ilgtspējības saglabāšana” izlietoti 0,2</w:t>
      </w:r>
      <w:r w:rsidR="00186ECA" w:rsidRPr="00244BE3">
        <w:rPr>
          <w:rFonts w:ascii="Times New Roman" w:hAnsi="Times New Roman"/>
          <w:color w:val="000000" w:themeColor="text1"/>
          <w:sz w:val="28"/>
          <w:szCs w:val="28"/>
        </w:rPr>
        <w:t> milj. l</w:t>
      </w:r>
      <w:r w:rsidRPr="00244BE3">
        <w:rPr>
          <w:rFonts w:ascii="Times New Roman" w:hAnsi="Times New Roman"/>
          <w:color w:val="000000" w:themeColor="text1"/>
          <w:sz w:val="28"/>
          <w:szCs w:val="28"/>
        </w:rPr>
        <w:t>atu, kas salīdzinot ar iepriekšējā gada atbilstošo periodu ir samazinājušies par 0,1</w:t>
      </w:r>
      <w:r w:rsidR="00186ECA" w:rsidRPr="00244BE3">
        <w:rPr>
          <w:rFonts w:ascii="Times New Roman" w:hAnsi="Times New Roman"/>
          <w:color w:val="000000" w:themeColor="text1"/>
          <w:sz w:val="28"/>
          <w:szCs w:val="28"/>
        </w:rPr>
        <w:t> milj. l</w:t>
      </w:r>
      <w:r w:rsidRPr="00244BE3">
        <w:rPr>
          <w:rFonts w:ascii="Times New Roman" w:hAnsi="Times New Roman"/>
          <w:color w:val="000000" w:themeColor="text1"/>
          <w:sz w:val="28"/>
          <w:szCs w:val="28"/>
        </w:rPr>
        <w:t>atu jeb 29,6% sakarā ar sakarā ar budžeta izdevumu samazinājumu. Nodrošināta valsts deleģēto funkciju izpildi zivju resursu regulēšanā, atražošanā un izpētē. Valsts zinātniskais institūts „Pārtikas drošības, dzīvnieku veselības un vides zinātniskais institūts” veica 37 zivsaimnieciskās ekspertīzes saimnieciskās darbības ietekmes uz zivju resursiem novērtēšanai, saskaņojis 16 licencētās makšķerēšanas nolikumus. Zivju fonda ietvaros veikti 2 maksājumi zivju resursu aizsardzības pasākumam un starptautiskai dalībai saistībā ar zivju resursu pētījumiem, to racionālu un saudzīgu izmantošanu, atražošanu un aizsardzību.</w:t>
      </w:r>
    </w:p>
    <w:p w:rsidR="00D34E6D" w:rsidRPr="00244BE3" w:rsidRDefault="00D34E6D" w:rsidP="00186ECA">
      <w:pPr>
        <w:spacing w:after="120" w:line="240" w:lineRule="auto"/>
        <w:ind w:firstLine="709"/>
        <w:jc w:val="both"/>
        <w:rPr>
          <w:rFonts w:ascii="Times New Roman" w:hAnsi="Times New Roman"/>
          <w:color w:val="000000" w:themeColor="text1"/>
          <w:sz w:val="28"/>
          <w:szCs w:val="28"/>
        </w:rPr>
      </w:pPr>
      <w:r w:rsidRPr="00244BE3">
        <w:rPr>
          <w:rFonts w:ascii="Times New Roman" w:hAnsi="Times New Roman"/>
          <w:color w:val="000000" w:themeColor="text1"/>
          <w:sz w:val="28"/>
          <w:szCs w:val="28"/>
        </w:rPr>
        <w:t>Programmā „Zemes resursu ilgtspējības saglabāšana” izlietoti līdzekļi 0,2</w:t>
      </w:r>
      <w:r w:rsidR="00186ECA" w:rsidRPr="00244BE3">
        <w:rPr>
          <w:rFonts w:ascii="Times New Roman" w:hAnsi="Times New Roman"/>
          <w:color w:val="000000" w:themeColor="text1"/>
          <w:sz w:val="28"/>
          <w:szCs w:val="28"/>
        </w:rPr>
        <w:t> milj. l</w:t>
      </w:r>
      <w:r w:rsidRPr="00244BE3">
        <w:rPr>
          <w:rFonts w:ascii="Times New Roman" w:hAnsi="Times New Roman"/>
          <w:color w:val="000000" w:themeColor="text1"/>
          <w:sz w:val="28"/>
          <w:szCs w:val="28"/>
        </w:rPr>
        <w:t xml:space="preserve">atu apmērā, veicot 32 sūkņu staciju darbības, polderu aizsargdambju, ūdensnoteku un 4 melioratīvo hidrometrisko posteņu uzturēšanu un ekspluatāciju, meliorācijas kadastra uzturēšanu par meliorētajām zemēm </w:t>
      </w:r>
      <w:smartTag w:uri="urn:schemas-microsoft-com:office:smarttags" w:element="metricconverter">
        <w:smartTagPr>
          <w:attr w:name="ProductID" w:val="66 840 hektāru"/>
        </w:smartTagPr>
        <w:r w:rsidRPr="00244BE3">
          <w:rPr>
            <w:rFonts w:ascii="Times New Roman" w:hAnsi="Times New Roman"/>
            <w:color w:val="000000" w:themeColor="text1"/>
            <w:sz w:val="28"/>
            <w:szCs w:val="28"/>
          </w:rPr>
          <w:t>66 840 hektāru</w:t>
        </w:r>
      </w:smartTag>
      <w:r w:rsidRPr="00244BE3">
        <w:rPr>
          <w:rFonts w:ascii="Times New Roman" w:hAnsi="Times New Roman"/>
          <w:color w:val="000000" w:themeColor="text1"/>
          <w:sz w:val="28"/>
          <w:szCs w:val="28"/>
        </w:rPr>
        <w:t xml:space="preserve"> platībā. Salīdzinot ar iepriekšējā gada atbilstošo periodu izdevumi samazinājušies par 0,1</w:t>
      </w:r>
      <w:r w:rsidR="00186ECA" w:rsidRPr="00244BE3">
        <w:rPr>
          <w:rFonts w:ascii="Times New Roman" w:hAnsi="Times New Roman"/>
          <w:color w:val="000000" w:themeColor="text1"/>
          <w:sz w:val="28"/>
          <w:szCs w:val="28"/>
        </w:rPr>
        <w:t> milj. l</w:t>
      </w:r>
      <w:r w:rsidRPr="00244BE3">
        <w:rPr>
          <w:rFonts w:ascii="Times New Roman" w:hAnsi="Times New Roman"/>
          <w:color w:val="000000" w:themeColor="text1"/>
          <w:sz w:val="28"/>
          <w:szCs w:val="28"/>
        </w:rPr>
        <w:t>atu jeb 27,2% sakarā ar budžeta izdevumu samazinājumu</w:t>
      </w:r>
      <w:r w:rsidRPr="00244BE3">
        <w:rPr>
          <w:rFonts w:ascii="Times New Roman" w:hAnsi="Times New Roman"/>
          <w:iCs/>
          <w:color w:val="000000" w:themeColor="text1"/>
          <w:sz w:val="28"/>
          <w:szCs w:val="28"/>
        </w:rPr>
        <w:t>.</w:t>
      </w:r>
    </w:p>
    <w:p w:rsidR="00D34E6D" w:rsidRPr="00244BE3" w:rsidRDefault="00D34E6D" w:rsidP="00186ECA">
      <w:pPr>
        <w:spacing w:after="120" w:line="240" w:lineRule="auto"/>
        <w:ind w:firstLine="709"/>
        <w:jc w:val="both"/>
        <w:rPr>
          <w:rFonts w:ascii="Times New Roman" w:hAnsi="Times New Roman"/>
          <w:color w:val="000000" w:themeColor="text1"/>
          <w:sz w:val="28"/>
          <w:szCs w:val="28"/>
        </w:rPr>
      </w:pPr>
      <w:r w:rsidRPr="00244BE3">
        <w:rPr>
          <w:rFonts w:ascii="Times New Roman" w:hAnsi="Times New Roman"/>
          <w:color w:val="000000" w:themeColor="text1"/>
          <w:sz w:val="28"/>
          <w:szCs w:val="28"/>
        </w:rPr>
        <w:t>Programmā „Augu veselība un augu aprites uzraudzība” izlietoti 0,5</w:t>
      </w:r>
      <w:r w:rsidR="00186ECA" w:rsidRPr="00244BE3">
        <w:rPr>
          <w:rFonts w:ascii="Times New Roman" w:hAnsi="Times New Roman"/>
          <w:color w:val="000000" w:themeColor="text1"/>
          <w:sz w:val="28"/>
          <w:szCs w:val="28"/>
        </w:rPr>
        <w:t> milj. l</w:t>
      </w:r>
      <w:r w:rsidRPr="00244BE3">
        <w:rPr>
          <w:rFonts w:ascii="Times New Roman" w:hAnsi="Times New Roman"/>
          <w:color w:val="000000" w:themeColor="text1"/>
          <w:sz w:val="28"/>
          <w:szCs w:val="28"/>
        </w:rPr>
        <w:t>atu.  Izsniegtas 47 atļaujas mēslošanas līdzekļu ieviešanai un tirdzniecībai, veiktas 8 kontroles mēslošanas līdzekļu aprites vietās</w:t>
      </w:r>
      <w:r w:rsidRPr="00244BE3">
        <w:rPr>
          <w:rFonts w:ascii="Times New Roman" w:hAnsi="Times New Roman"/>
          <w:color w:val="000000" w:themeColor="text1"/>
          <w:sz w:val="28"/>
          <w:szCs w:val="28"/>
          <w:lang w:eastAsia="lv-LV"/>
        </w:rPr>
        <w:t>.</w:t>
      </w:r>
      <w:r w:rsidRPr="00244BE3">
        <w:rPr>
          <w:rFonts w:ascii="Times New Roman" w:hAnsi="Times New Roman"/>
          <w:color w:val="000000" w:themeColor="text1"/>
          <w:sz w:val="28"/>
          <w:szCs w:val="28"/>
        </w:rPr>
        <w:t xml:space="preserve"> Novērtēti un reģistrēti 7 jauni augu aizsardzības līdzekļi un uzsāktas 4 atkārtotas novērtēšanas Baltijas-Ziemeļvalstu zonas ietvaros. Augu aizsardzības līdzekļu izplatīšanai un lietošanai veikti 6 novērtējumi, kā arī veiktas 14 izplatīšanas prasību izpildes lietošanas pārbaudes. Valsts uzraudzības pār fitosanitāro stāvokli Latvijā ietvaros veiktas 1 033 pārbaudes,</w:t>
      </w:r>
      <w:r w:rsidRPr="00244BE3">
        <w:rPr>
          <w:rFonts w:ascii="Times New Roman" w:hAnsi="Times New Roman"/>
          <w:color w:val="000000" w:themeColor="text1"/>
          <w:sz w:val="28"/>
          <w:szCs w:val="28"/>
          <w:lang w:eastAsia="lv-LV"/>
        </w:rPr>
        <w:t xml:space="preserve"> noņemti 213 paraugi a</w:t>
      </w:r>
      <w:r w:rsidRPr="00244BE3">
        <w:rPr>
          <w:rFonts w:ascii="Times New Roman" w:hAnsi="Times New Roman"/>
          <w:color w:val="000000" w:themeColor="text1"/>
          <w:sz w:val="28"/>
          <w:szCs w:val="28"/>
        </w:rPr>
        <w:t>ugu karantīnas organismu atklāšanai, bet augu un augu produktu eksportam un reeksportam izsniegti 7 264 fitosanitārie sertifikāti.  Sēklu kontroles laboratorijās novērtēti 1 516 paraugi un sēklu sertifikācijas procesa uzraudzības ietvaros veikta 351 pārbaude, bet sertificēto sēklu partijām izsniegti 194 sēklu sertifikāti, kā arī veikta 101 pārbaude saimniecisko īpašību un slimību izturības novērtēšanai jaunajām šķirnēm. Veiktas 391 augsnes paraugu agroķīmiskās analīzes, kā arī apmācītas 994 personas augu aizsardzībā.</w:t>
      </w:r>
    </w:p>
    <w:p w:rsidR="00D34E6D" w:rsidRPr="00244BE3" w:rsidRDefault="00D34E6D" w:rsidP="00186ECA">
      <w:pPr>
        <w:spacing w:after="120" w:line="240" w:lineRule="auto"/>
        <w:ind w:firstLine="709"/>
        <w:jc w:val="both"/>
        <w:rPr>
          <w:rFonts w:ascii="Times New Roman" w:hAnsi="Times New Roman"/>
          <w:color w:val="000000" w:themeColor="text1"/>
          <w:sz w:val="28"/>
          <w:szCs w:val="28"/>
          <w:lang w:eastAsia="lv-LV"/>
        </w:rPr>
      </w:pPr>
      <w:r w:rsidRPr="00244BE3">
        <w:rPr>
          <w:rFonts w:ascii="Times New Roman" w:hAnsi="Times New Roman"/>
          <w:color w:val="000000" w:themeColor="text1"/>
          <w:sz w:val="28"/>
          <w:szCs w:val="28"/>
        </w:rPr>
        <w:t>Programmā „Politikas plānošana, īstenošana un uzraudzība” izlietoti 0,5</w:t>
      </w:r>
      <w:r w:rsidR="00186ECA" w:rsidRPr="00244BE3">
        <w:rPr>
          <w:rFonts w:ascii="Times New Roman" w:hAnsi="Times New Roman"/>
          <w:color w:val="000000" w:themeColor="text1"/>
          <w:sz w:val="28"/>
          <w:szCs w:val="28"/>
        </w:rPr>
        <w:t> milj. l</w:t>
      </w:r>
      <w:r w:rsidRPr="00244BE3">
        <w:rPr>
          <w:rFonts w:ascii="Times New Roman" w:hAnsi="Times New Roman"/>
          <w:color w:val="000000" w:themeColor="text1"/>
          <w:sz w:val="28"/>
          <w:szCs w:val="28"/>
        </w:rPr>
        <w:t>atu, nodrošinot ZM Centrālā aparāta, specializēto atašeju un ZM pārstāvju darbību un dalības maksu veikšanu starptaut</w:t>
      </w:r>
      <w:r w:rsidR="009E4AE6" w:rsidRPr="00244BE3">
        <w:rPr>
          <w:rFonts w:ascii="Times New Roman" w:hAnsi="Times New Roman"/>
          <w:color w:val="000000" w:themeColor="text1"/>
          <w:sz w:val="28"/>
          <w:szCs w:val="28"/>
        </w:rPr>
        <w:t>iskajās organizācijās. Salīdzinājumā</w:t>
      </w:r>
      <w:r w:rsidRPr="00244BE3">
        <w:rPr>
          <w:rFonts w:ascii="Times New Roman" w:hAnsi="Times New Roman"/>
          <w:color w:val="000000" w:themeColor="text1"/>
          <w:sz w:val="28"/>
          <w:szCs w:val="28"/>
        </w:rPr>
        <w:t xml:space="preserve"> ar iepriekšējā gada atbilstošo periodu izlietotie līdzekļi ir samazinājušies par 0,1</w:t>
      </w:r>
      <w:r w:rsidR="00186ECA" w:rsidRPr="00244BE3">
        <w:rPr>
          <w:rFonts w:ascii="Times New Roman" w:hAnsi="Times New Roman"/>
          <w:color w:val="000000" w:themeColor="text1"/>
          <w:sz w:val="28"/>
          <w:szCs w:val="28"/>
        </w:rPr>
        <w:t> milj. l</w:t>
      </w:r>
      <w:r w:rsidRPr="00244BE3">
        <w:rPr>
          <w:rFonts w:ascii="Times New Roman" w:hAnsi="Times New Roman"/>
          <w:color w:val="000000" w:themeColor="text1"/>
          <w:sz w:val="28"/>
          <w:szCs w:val="28"/>
        </w:rPr>
        <w:t xml:space="preserve">atu jeb 23,1% sakarā ar sakarā ar budžeta </w:t>
      </w:r>
      <w:r w:rsidRPr="00244BE3">
        <w:rPr>
          <w:rFonts w:ascii="Times New Roman" w:hAnsi="Times New Roman"/>
          <w:color w:val="000000" w:themeColor="text1"/>
          <w:sz w:val="28"/>
          <w:szCs w:val="28"/>
        </w:rPr>
        <w:lastRenderedPageBreak/>
        <w:t xml:space="preserve">izdevumu samazinājumu, </w:t>
      </w:r>
      <w:r w:rsidRPr="00244BE3">
        <w:rPr>
          <w:rFonts w:ascii="Times New Roman" w:hAnsi="Times New Roman"/>
          <w:iCs/>
          <w:color w:val="000000" w:themeColor="text1"/>
          <w:sz w:val="28"/>
          <w:szCs w:val="28"/>
        </w:rPr>
        <w:t xml:space="preserve">veicot </w:t>
      </w:r>
      <w:r w:rsidRPr="00244BE3">
        <w:rPr>
          <w:rFonts w:ascii="Times New Roman" w:hAnsi="Times New Roman"/>
          <w:color w:val="000000" w:themeColor="text1"/>
          <w:sz w:val="28"/>
          <w:szCs w:val="28"/>
        </w:rPr>
        <w:t xml:space="preserve">ZM Centrālā aparāta reorganizāciju ar mērķi nodrošināt efektīvu valsts pārvaldes aparātu. Izstrādāti </w:t>
      </w:r>
      <w:r w:rsidRPr="00244BE3">
        <w:rPr>
          <w:rFonts w:ascii="Times New Roman" w:hAnsi="Times New Roman"/>
          <w:color w:val="000000" w:themeColor="text1"/>
          <w:sz w:val="28"/>
          <w:szCs w:val="28"/>
          <w:lang w:eastAsia="lv-LV"/>
        </w:rPr>
        <w:t>88 tiesību aktu un politikas plānošanas dokumentu projekti.</w:t>
      </w:r>
    </w:p>
    <w:p w:rsidR="003A34B5" w:rsidRDefault="00D34E6D" w:rsidP="00186ECA">
      <w:pPr>
        <w:spacing w:after="120" w:line="240" w:lineRule="auto"/>
        <w:ind w:firstLine="709"/>
        <w:jc w:val="both"/>
        <w:rPr>
          <w:rFonts w:ascii="Times New Roman" w:hAnsi="Times New Roman"/>
          <w:color w:val="000000" w:themeColor="text1"/>
          <w:sz w:val="28"/>
          <w:szCs w:val="28"/>
        </w:rPr>
      </w:pPr>
      <w:r w:rsidRPr="00244BE3">
        <w:rPr>
          <w:rFonts w:ascii="Times New Roman" w:hAnsi="Times New Roman"/>
          <w:color w:val="000000" w:themeColor="text1"/>
          <w:sz w:val="28"/>
          <w:szCs w:val="28"/>
          <w:lang w:eastAsia="lv-LV"/>
        </w:rPr>
        <w:t>Programmas „Līdzekļu neparedzētajiem gadījumiem izlietojums” ietvaros izlietots 0,1</w:t>
      </w:r>
      <w:r w:rsidR="00186ECA" w:rsidRPr="00244BE3">
        <w:rPr>
          <w:rFonts w:ascii="Times New Roman" w:hAnsi="Times New Roman"/>
          <w:color w:val="000000" w:themeColor="text1"/>
          <w:sz w:val="28"/>
          <w:szCs w:val="28"/>
          <w:lang w:eastAsia="lv-LV"/>
        </w:rPr>
        <w:t> milj. l</w:t>
      </w:r>
      <w:r w:rsidRPr="00244BE3">
        <w:rPr>
          <w:rFonts w:ascii="Times New Roman" w:hAnsi="Times New Roman"/>
          <w:color w:val="000000" w:themeColor="text1"/>
          <w:sz w:val="28"/>
          <w:szCs w:val="28"/>
          <w:lang w:eastAsia="lv-LV"/>
        </w:rPr>
        <w:t>atu kompensāciju izmaksai dzīvnieku īpašniekiem par zaudējumiem, kas radušies valsts uzraudzībā esošās dzīvnieku infekcijas slimības vai epizootijas apkarošanas laikā</w:t>
      </w:r>
      <w:r w:rsidRPr="00244BE3">
        <w:rPr>
          <w:rFonts w:ascii="Times New Roman" w:hAnsi="Times New Roman"/>
          <w:color w:val="000000" w:themeColor="text1"/>
          <w:sz w:val="28"/>
          <w:szCs w:val="28"/>
        </w:rPr>
        <w:t>.</w:t>
      </w:r>
    </w:p>
    <w:p w:rsidR="00D66157" w:rsidRPr="00244BE3" w:rsidRDefault="00D66157" w:rsidP="00186ECA">
      <w:pPr>
        <w:spacing w:after="120" w:line="240" w:lineRule="auto"/>
        <w:ind w:firstLine="709"/>
        <w:jc w:val="both"/>
        <w:rPr>
          <w:rFonts w:ascii="Times New Roman" w:hAnsi="Times New Roman"/>
          <w:color w:val="000000" w:themeColor="text1"/>
          <w:sz w:val="28"/>
          <w:szCs w:val="28"/>
        </w:rPr>
      </w:pPr>
    </w:p>
    <w:p w:rsidR="00D34E6D" w:rsidRPr="00D66157" w:rsidRDefault="00D34E6D" w:rsidP="002C3CA0">
      <w:pPr>
        <w:spacing w:after="120" w:line="240" w:lineRule="auto"/>
        <w:rPr>
          <w:rFonts w:ascii="Times New Roman" w:eastAsia="Times New Roman" w:hAnsi="Times New Roman"/>
          <w:color w:val="000000" w:themeColor="text1"/>
          <w:sz w:val="24"/>
          <w:szCs w:val="24"/>
          <w:lang w:eastAsia="lv-LV"/>
        </w:rPr>
      </w:pPr>
      <w:r w:rsidRPr="00D66157">
        <w:rPr>
          <w:rFonts w:ascii="Times New Roman" w:eastAsia="Times New Roman" w:hAnsi="Times New Roman"/>
          <w:color w:val="000000" w:themeColor="text1"/>
          <w:sz w:val="24"/>
          <w:szCs w:val="24"/>
          <w:lang w:eastAsia="lv-LV"/>
        </w:rPr>
        <w:t>Eiropas Savienības politiku instrumentu un pārējās ārvalstu finanšu palīdzības līdzfinansēto un finansēto projektu un pasākumu īstenošana</w:t>
      </w:r>
    </w:p>
    <w:tbl>
      <w:tblPr>
        <w:tblW w:w="4917" w:type="pct"/>
        <w:jc w:val="center"/>
        <w:tblInd w:w="-201"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1974"/>
        <w:gridCol w:w="937"/>
        <w:gridCol w:w="887"/>
        <w:gridCol w:w="887"/>
        <w:gridCol w:w="1149"/>
        <w:gridCol w:w="1024"/>
        <w:gridCol w:w="1148"/>
        <w:gridCol w:w="973"/>
      </w:tblGrid>
      <w:tr w:rsidR="005A70E1" w:rsidRPr="00244BE3" w:rsidTr="005A70E1">
        <w:trPr>
          <w:trHeight w:val="20"/>
          <w:tblHeader/>
          <w:jc w:val="center"/>
        </w:trPr>
        <w:tc>
          <w:tcPr>
            <w:tcW w:w="1099"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5A70E1" w:rsidRPr="009819DB" w:rsidRDefault="005A70E1" w:rsidP="005A70E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Finansiālie rādītāji</w:t>
            </w:r>
          </w:p>
        </w:tc>
        <w:tc>
          <w:tcPr>
            <w:tcW w:w="522"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5A70E1" w:rsidRPr="009819DB" w:rsidRDefault="005A70E1" w:rsidP="005A70E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2010.g.</w:t>
            </w:r>
          </w:p>
          <w:p w:rsidR="005A70E1" w:rsidRPr="009819DB" w:rsidRDefault="005A70E1" w:rsidP="005A70E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 cet.</w:t>
            </w:r>
          </w:p>
          <w:p w:rsidR="005A70E1" w:rsidRPr="009819DB" w:rsidRDefault="005A70E1" w:rsidP="005A70E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 xml:space="preserve">izpilde </w:t>
            </w:r>
          </w:p>
        </w:tc>
        <w:tc>
          <w:tcPr>
            <w:tcW w:w="494"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5A70E1" w:rsidRPr="009819DB" w:rsidRDefault="005A70E1" w:rsidP="005A70E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2011.g.</w:t>
            </w:r>
          </w:p>
          <w:p w:rsidR="005A70E1" w:rsidRPr="009819DB" w:rsidRDefault="005A70E1" w:rsidP="005A70E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 cet.</w:t>
            </w:r>
          </w:p>
          <w:p w:rsidR="005A70E1" w:rsidRPr="009819DB" w:rsidRDefault="005A70E1" w:rsidP="005A70E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plāns</w:t>
            </w:r>
          </w:p>
        </w:tc>
        <w:tc>
          <w:tcPr>
            <w:tcW w:w="494"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5A70E1" w:rsidRPr="009819DB" w:rsidRDefault="005A70E1" w:rsidP="005A70E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2011.g.</w:t>
            </w:r>
          </w:p>
          <w:p w:rsidR="005A70E1" w:rsidRPr="009819DB" w:rsidRDefault="005A70E1" w:rsidP="005A70E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 cet.</w:t>
            </w:r>
          </w:p>
          <w:p w:rsidR="005A70E1" w:rsidRPr="009819DB" w:rsidRDefault="005A70E1" w:rsidP="005A70E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izpilde</w:t>
            </w:r>
          </w:p>
        </w:tc>
        <w:tc>
          <w:tcPr>
            <w:tcW w:w="640"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5A70E1" w:rsidRPr="009819DB" w:rsidRDefault="005A70E1" w:rsidP="005A70E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2011.g. I cet.</w:t>
            </w:r>
          </w:p>
          <w:p w:rsidR="005A70E1" w:rsidRPr="009819DB" w:rsidRDefault="005A70E1" w:rsidP="005A70E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izpilde pret</w:t>
            </w:r>
          </w:p>
          <w:p w:rsidR="005A70E1" w:rsidRPr="009819DB" w:rsidRDefault="005A70E1" w:rsidP="005A70E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2010.g. I cet. izpildi</w:t>
            </w:r>
          </w:p>
        </w:tc>
        <w:tc>
          <w:tcPr>
            <w:tcW w:w="570"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5A70E1" w:rsidRPr="009819DB" w:rsidRDefault="005A70E1" w:rsidP="005A70E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2011.g.I cet.</w:t>
            </w:r>
          </w:p>
          <w:p w:rsidR="005A70E1" w:rsidRPr="009819DB" w:rsidRDefault="005A70E1" w:rsidP="005A70E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izpilde pret</w:t>
            </w:r>
          </w:p>
          <w:p w:rsidR="005A70E1" w:rsidRPr="009819DB" w:rsidRDefault="005A70E1" w:rsidP="005A70E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2011.g. I cet.</w:t>
            </w:r>
          </w:p>
          <w:p w:rsidR="005A70E1" w:rsidRPr="009819DB" w:rsidRDefault="005A70E1" w:rsidP="005A70E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plānu</w:t>
            </w:r>
          </w:p>
        </w:tc>
        <w:tc>
          <w:tcPr>
            <w:tcW w:w="639"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5A70E1" w:rsidRPr="009819DB" w:rsidRDefault="005A70E1" w:rsidP="005A70E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2011.g. I cet.</w:t>
            </w:r>
          </w:p>
          <w:p w:rsidR="005A70E1" w:rsidRPr="009819DB" w:rsidRDefault="005A70E1" w:rsidP="005A70E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izpilde pret 2010.g. I cet.</w:t>
            </w:r>
          </w:p>
          <w:p w:rsidR="005A70E1" w:rsidRPr="009819DB" w:rsidRDefault="005A70E1" w:rsidP="005A70E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izpildi</w:t>
            </w:r>
          </w:p>
        </w:tc>
        <w:tc>
          <w:tcPr>
            <w:tcW w:w="542"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5A70E1" w:rsidRPr="009819DB" w:rsidRDefault="005A70E1" w:rsidP="005A70E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2011.g. I cet.</w:t>
            </w:r>
          </w:p>
          <w:p w:rsidR="005A70E1" w:rsidRPr="009819DB" w:rsidRDefault="005A70E1" w:rsidP="005A70E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izpilde pret 2011.g. I cet. plāna</w:t>
            </w:r>
          </w:p>
        </w:tc>
      </w:tr>
      <w:tr w:rsidR="005A70E1" w:rsidRPr="00244BE3" w:rsidTr="005A70E1">
        <w:trPr>
          <w:trHeight w:val="20"/>
          <w:jc w:val="center"/>
        </w:trPr>
        <w:tc>
          <w:tcPr>
            <w:tcW w:w="1099"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5A70E1" w:rsidRPr="009819DB" w:rsidRDefault="005A70E1" w:rsidP="005A70E1">
            <w:pPr>
              <w:spacing w:after="0" w:line="240" w:lineRule="auto"/>
              <w:jc w:val="center"/>
              <w:rPr>
                <w:rFonts w:ascii="Times New Roman" w:hAnsi="Times New Roman"/>
                <w:i/>
                <w:color w:val="000000" w:themeColor="text1"/>
                <w:sz w:val="16"/>
                <w:szCs w:val="16"/>
                <w:lang w:eastAsia="lv-LV"/>
              </w:rPr>
            </w:pPr>
          </w:p>
        </w:tc>
        <w:tc>
          <w:tcPr>
            <w:tcW w:w="2720" w:type="pct"/>
            <w:gridSpan w:val="5"/>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5A70E1" w:rsidRPr="009819DB" w:rsidRDefault="005A70E1" w:rsidP="005A70E1">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tūkstošos latu</w:t>
            </w:r>
          </w:p>
        </w:tc>
        <w:tc>
          <w:tcPr>
            <w:tcW w:w="1181" w:type="pct"/>
            <w:gridSpan w:val="2"/>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5A70E1" w:rsidRPr="009819DB" w:rsidRDefault="005A70E1" w:rsidP="005A70E1">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w:t>
            </w:r>
          </w:p>
        </w:tc>
      </w:tr>
      <w:tr w:rsidR="005A70E1" w:rsidRPr="00244BE3" w:rsidTr="005A70E1">
        <w:trPr>
          <w:trHeight w:val="20"/>
          <w:jc w:val="center"/>
        </w:trPr>
        <w:tc>
          <w:tcPr>
            <w:tcW w:w="1099"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5A70E1" w:rsidRPr="009819DB" w:rsidRDefault="005A70E1" w:rsidP="005A70E1">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1</w:t>
            </w:r>
          </w:p>
        </w:tc>
        <w:tc>
          <w:tcPr>
            <w:tcW w:w="522"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5A70E1" w:rsidRPr="009819DB" w:rsidRDefault="005A70E1" w:rsidP="005A70E1">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2</w:t>
            </w:r>
          </w:p>
        </w:tc>
        <w:tc>
          <w:tcPr>
            <w:tcW w:w="494"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5A70E1" w:rsidRPr="009819DB" w:rsidRDefault="005A70E1" w:rsidP="005A70E1">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3</w:t>
            </w:r>
          </w:p>
        </w:tc>
        <w:tc>
          <w:tcPr>
            <w:tcW w:w="494"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5A70E1" w:rsidRPr="009819DB" w:rsidRDefault="005A70E1" w:rsidP="005A70E1">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4</w:t>
            </w:r>
          </w:p>
        </w:tc>
        <w:tc>
          <w:tcPr>
            <w:tcW w:w="640"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5A70E1" w:rsidRPr="009819DB" w:rsidRDefault="005A70E1" w:rsidP="005A70E1">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5 = 4-2</w:t>
            </w:r>
          </w:p>
        </w:tc>
        <w:tc>
          <w:tcPr>
            <w:tcW w:w="570"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5A70E1" w:rsidRPr="009819DB" w:rsidRDefault="005A70E1" w:rsidP="005A70E1">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6=4-3</w:t>
            </w:r>
          </w:p>
        </w:tc>
        <w:tc>
          <w:tcPr>
            <w:tcW w:w="639"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5A70E1" w:rsidRPr="009819DB" w:rsidRDefault="005A70E1" w:rsidP="005A70E1">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7=4/2*100-100</w:t>
            </w:r>
          </w:p>
        </w:tc>
        <w:tc>
          <w:tcPr>
            <w:tcW w:w="542"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5A70E1" w:rsidRPr="009819DB" w:rsidRDefault="005A70E1" w:rsidP="005A70E1">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8=4/3*100</w:t>
            </w:r>
          </w:p>
        </w:tc>
      </w:tr>
      <w:tr w:rsidR="00007AED" w:rsidRPr="00244BE3" w:rsidTr="005A70E1">
        <w:trPr>
          <w:trHeight w:val="20"/>
          <w:jc w:val="center"/>
        </w:trPr>
        <w:tc>
          <w:tcPr>
            <w:tcW w:w="1099" w:type="pct"/>
            <w:tcBorders>
              <w:top w:val="outset" w:sz="6" w:space="0" w:color="000000"/>
              <w:left w:val="outset" w:sz="6" w:space="0" w:color="000000"/>
              <w:bottom w:val="outset" w:sz="6" w:space="0" w:color="000000"/>
              <w:right w:val="outset" w:sz="6" w:space="0" w:color="000000"/>
            </w:tcBorders>
            <w:shd w:val="clear" w:color="auto" w:fill="FFFFFF"/>
            <w:hideMark/>
          </w:tcPr>
          <w:p w:rsidR="00D34E6D" w:rsidRPr="00244BE3" w:rsidRDefault="00D34E6D" w:rsidP="0065625D">
            <w:pPr>
              <w:spacing w:after="0" w:line="240" w:lineRule="auto"/>
              <w:rPr>
                <w:rFonts w:ascii="Times New Roman" w:eastAsia="Times New Roman" w:hAnsi="Times New Roman"/>
                <w:color w:val="000000" w:themeColor="text1"/>
                <w:sz w:val="20"/>
                <w:szCs w:val="20"/>
                <w:lang w:eastAsia="lv-LV"/>
              </w:rPr>
            </w:pPr>
            <w:r w:rsidRPr="00244BE3">
              <w:rPr>
                <w:rFonts w:ascii="Times New Roman" w:eastAsia="Times New Roman" w:hAnsi="Times New Roman"/>
                <w:b/>
                <w:bCs/>
                <w:color w:val="000000" w:themeColor="text1"/>
                <w:sz w:val="20"/>
                <w:szCs w:val="20"/>
                <w:lang w:eastAsia="lv-LV"/>
              </w:rPr>
              <w:t>Resursi izdevumu segšanai</w:t>
            </w:r>
          </w:p>
        </w:tc>
        <w:tc>
          <w:tcPr>
            <w:tcW w:w="522" w:type="pct"/>
            <w:tcBorders>
              <w:top w:val="outset" w:sz="6" w:space="0" w:color="000000"/>
              <w:left w:val="outset" w:sz="6" w:space="0" w:color="000000"/>
              <w:bottom w:val="outset" w:sz="6" w:space="0" w:color="000000"/>
              <w:right w:val="outset" w:sz="6" w:space="0" w:color="000000"/>
            </w:tcBorders>
            <w:shd w:val="clear" w:color="auto" w:fill="FFFFFF"/>
          </w:tcPr>
          <w:p w:rsidR="00D34E6D" w:rsidRPr="00244BE3" w:rsidRDefault="00D34E6D" w:rsidP="0065625D">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101 119</w:t>
            </w:r>
          </w:p>
        </w:tc>
        <w:tc>
          <w:tcPr>
            <w:tcW w:w="494" w:type="pct"/>
            <w:tcBorders>
              <w:top w:val="outset" w:sz="6" w:space="0" w:color="000000"/>
              <w:left w:val="outset" w:sz="6" w:space="0" w:color="000000"/>
              <w:bottom w:val="outset" w:sz="6" w:space="0" w:color="000000"/>
              <w:right w:val="outset" w:sz="6" w:space="0" w:color="000000"/>
            </w:tcBorders>
            <w:shd w:val="clear" w:color="auto" w:fill="FFFFFF"/>
          </w:tcPr>
          <w:p w:rsidR="00D34E6D" w:rsidRPr="00244BE3" w:rsidRDefault="00D34E6D" w:rsidP="0065625D">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75 199</w:t>
            </w:r>
          </w:p>
        </w:tc>
        <w:tc>
          <w:tcPr>
            <w:tcW w:w="494" w:type="pct"/>
            <w:tcBorders>
              <w:top w:val="outset" w:sz="6" w:space="0" w:color="000000"/>
              <w:left w:val="outset" w:sz="6" w:space="0" w:color="000000"/>
              <w:bottom w:val="outset" w:sz="6" w:space="0" w:color="000000"/>
              <w:right w:val="outset" w:sz="6" w:space="0" w:color="000000"/>
            </w:tcBorders>
            <w:shd w:val="clear" w:color="auto" w:fill="FFFFFF"/>
          </w:tcPr>
          <w:p w:rsidR="00D34E6D" w:rsidRPr="00244BE3" w:rsidRDefault="00D34E6D" w:rsidP="0065625D">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75 200</w:t>
            </w:r>
          </w:p>
        </w:tc>
        <w:tc>
          <w:tcPr>
            <w:tcW w:w="640" w:type="pct"/>
            <w:tcBorders>
              <w:top w:val="outset" w:sz="6" w:space="0" w:color="000000"/>
              <w:left w:val="outset" w:sz="6" w:space="0" w:color="000000"/>
              <w:bottom w:val="outset" w:sz="6" w:space="0" w:color="000000"/>
              <w:right w:val="outset" w:sz="6" w:space="0" w:color="000000"/>
            </w:tcBorders>
            <w:shd w:val="clear" w:color="auto" w:fill="FFFFFF"/>
          </w:tcPr>
          <w:p w:rsidR="00D34E6D" w:rsidRPr="00244BE3" w:rsidRDefault="00D34E6D" w:rsidP="0065625D">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-25 919</w:t>
            </w:r>
          </w:p>
        </w:tc>
        <w:tc>
          <w:tcPr>
            <w:tcW w:w="570" w:type="pct"/>
            <w:tcBorders>
              <w:top w:val="outset" w:sz="6" w:space="0" w:color="000000"/>
              <w:left w:val="outset" w:sz="6" w:space="0" w:color="000000"/>
              <w:bottom w:val="outset" w:sz="6" w:space="0" w:color="000000"/>
              <w:right w:val="outset" w:sz="6" w:space="0" w:color="000000"/>
            </w:tcBorders>
            <w:shd w:val="clear" w:color="auto" w:fill="FFFFFF"/>
          </w:tcPr>
          <w:p w:rsidR="00D34E6D" w:rsidRPr="00244BE3" w:rsidRDefault="00D34E6D" w:rsidP="0065625D">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1</w:t>
            </w:r>
          </w:p>
        </w:tc>
        <w:tc>
          <w:tcPr>
            <w:tcW w:w="639" w:type="pct"/>
            <w:tcBorders>
              <w:top w:val="outset" w:sz="6" w:space="0" w:color="000000"/>
              <w:left w:val="outset" w:sz="6" w:space="0" w:color="000000"/>
              <w:bottom w:val="outset" w:sz="6" w:space="0" w:color="000000"/>
              <w:right w:val="outset" w:sz="6" w:space="0" w:color="000000"/>
            </w:tcBorders>
            <w:shd w:val="clear" w:color="auto" w:fill="FFFFFF"/>
          </w:tcPr>
          <w:p w:rsidR="00D34E6D" w:rsidRPr="00244BE3" w:rsidRDefault="00D34E6D" w:rsidP="0065625D">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-25,6</w:t>
            </w:r>
          </w:p>
        </w:tc>
        <w:tc>
          <w:tcPr>
            <w:tcW w:w="542" w:type="pct"/>
            <w:tcBorders>
              <w:top w:val="outset" w:sz="6" w:space="0" w:color="000000"/>
              <w:left w:val="outset" w:sz="6" w:space="0" w:color="000000"/>
              <w:bottom w:val="outset" w:sz="6" w:space="0" w:color="000000"/>
              <w:right w:val="outset" w:sz="6" w:space="0" w:color="000000"/>
            </w:tcBorders>
            <w:shd w:val="clear" w:color="auto" w:fill="FFFFFF"/>
          </w:tcPr>
          <w:p w:rsidR="00D34E6D" w:rsidRPr="00244BE3" w:rsidRDefault="00D34E6D" w:rsidP="0065625D">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100</w:t>
            </w:r>
          </w:p>
        </w:tc>
      </w:tr>
      <w:tr w:rsidR="00007AED" w:rsidRPr="00244BE3" w:rsidTr="005A70E1">
        <w:trPr>
          <w:trHeight w:val="20"/>
          <w:jc w:val="center"/>
        </w:trPr>
        <w:tc>
          <w:tcPr>
            <w:tcW w:w="1099" w:type="pct"/>
            <w:tcBorders>
              <w:top w:val="outset" w:sz="6" w:space="0" w:color="000000"/>
              <w:left w:val="outset" w:sz="6" w:space="0" w:color="000000"/>
              <w:bottom w:val="outset" w:sz="6" w:space="0" w:color="000000"/>
              <w:right w:val="outset" w:sz="6" w:space="0" w:color="000000"/>
            </w:tcBorders>
            <w:shd w:val="clear" w:color="auto" w:fill="FFFFFF"/>
            <w:hideMark/>
          </w:tcPr>
          <w:p w:rsidR="00D34E6D" w:rsidRPr="00244BE3" w:rsidRDefault="00D34E6D" w:rsidP="0065625D">
            <w:pPr>
              <w:spacing w:after="0" w:line="240" w:lineRule="auto"/>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Ieņēmumi no maksas pakalpojumiem un citi pašu ieņēmumi</w:t>
            </w:r>
          </w:p>
        </w:tc>
        <w:tc>
          <w:tcPr>
            <w:tcW w:w="522" w:type="pct"/>
            <w:tcBorders>
              <w:top w:val="outset" w:sz="6" w:space="0" w:color="000000"/>
              <w:left w:val="outset" w:sz="6" w:space="0" w:color="000000"/>
              <w:bottom w:val="outset" w:sz="6" w:space="0" w:color="000000"/>
              <w:right w:val="outset" w:sz="6" w:space="0" w:color="000000"/>
            </w:tcBorders>
            <w:shd w:val="clear" w:color="auto" w:fill="FFFFFF"/>
          </w:tcPr>
          <w:p w:rsidR="00D34E6D" w:rsidRPr="00244BE3" w:rsidRDefault="00D34E6D"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2</w:t>
            </w:r>
          </w:p>
        </w:tc>
        <w:tc>
          <w:tcPr>
            <w:tcW w:w="494" w:type="pct"/>
            <w:tcBorders>
              <w:top w:val="outset" w:sz="6" w:space="0" w:color="000000"/>
              <w:left w:val="outset" w:sz="6" w:space="0" w:color="000000"/>
              <w:bottom w:val="outset" w:sz="6" w:space="0" w:color="000000"/>
              <w:right w:val="outset" w:sz="6" w:space="0" w:color="000000"/>
            </w:tcBorders>
            <w:shd w:val="clear" w:color="auto" w:fill="FFFFFF"/>
          </w:tcPr>
          <w:p w:rsidR="00D34E6D" w:rsidRPr="00244BE3" w:rsidRDefault="00D34E6D"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0</w:t>
            </w:r>
          </w:p>
        </w:tc>
        <w:tc>
          <w:tcPr>
            <w:tcW w:w="494" w:type="pct"/>
            <w:tcBorders>
              <w:top w:val="outset" w:sz="6" w:space="0" w:color="000000"/>
              <w:left w:val="outset" w:sz="6" w:space="0" w:color="000000"/>
              <w:bottom w:val="outset" w:sz="6" w:space="0" w:color="000000"/>
              <w:right w:val="outset" w:sz="6" w:space="0" w:color="000000"/>
            </w:tcBorders>
            <w:shd w:val="clear" w:color="auto" w:fill="FFFFFF"/>
          </w:tcPr>
          <w:p w:rsidR="00D34E6D" w:rsidRPr="00244BE3" w:rsidRDefault="00D34E6D"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w:t>
            </w:r>
          </w:p>
        </w:tc>
        <w:tc>
          <w:tcPr>
            <w:tcW w:w="640" w:type="pct"/>
            <w:tcBorders>
              <w:top w:val="outset" w:sz="6" w:space="0" w:color="000000"/>
              <w:left w:val="outset" w:sz="6" w:space="0" w:color="000000"/>
              <w:bottom w:val="outset" w:sz="6" w:space="0" w:color="000000"/>
              <w:right w:val="outset" w:sz="6" w:space="0" w:color="000000"/>
            </w:tcBorders>
            <w:shd w:val="clear" w:color="auto" w:fill="FFFFFF"/>
          </w:tcPr>
          <w:p w:rsidR="00D34E6D" w:rsidRPr="00244BE3" w:rsidRDefault="00D34E6D"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w:t>
            </w:r>
          </w:p>
        </w:tc>
        <w:tc>
          <w:tcPr>
            <w:tcW w:w="570" w:type="pct"/>
            <w:tcBorders>
              <w:top w:val="outset" w:sz="6" w:space="0" w:color="000000"/>
              <w:left w:val="outset" w:sz="6" w:space="0" w:color="000000"/>
              <w:bottom w:val="outset" w:sz="6" w:space="0" w:color="000000"/>
              <w:right w:val="outset" w:sz="6" w:space="0" w:color="000000"/>
            </w:tcBorders>
            <w:shd w:val="clear" w:color="auto" w:fill="FFFFFF"/>
          </w:tcPr>
          <w:p w:rsidR="00D34E6D" w:rsidRPr="00244BE3" w:rsidRDefault="00D34E6D"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w:t>
            </w:r>
          </w:p>
        </w:tc>
        <w:tc>
          <w:tcPr>
            <w:tcW w:w="639" w:type="pct"/>
            <w:tcBorders>
              <w:top w:val="outset" w:sz="6" w:space="0" w:color="000000"/>
              <w:left w:val="outset" w:sz="6" w:space="0" w:color="000000"/>
              <w:bottom w:val="outset" w:sz="6" w:space="0" w:color="000000"/>
              <w:right w:val="outset" w:sz="6" w:space="0" w:color="000000"/>
            </w:tcBorders>
            <w:shd w:val="clear" w:color="auto" w:fill="FFFFFF"/>
          </w:tcPr>
          <w:p w:rsidR="00D34E6D" w:rsidRPr="00244BE3" w:rsidRDefault="00D34E6D"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-50,0</w:t>
            </w:r>
          </w:p>
        </w:tc>
        <w:tc>
          <w:tcPr>
            <w:tcW w:w="542" w:type="pct"/>
            <w:tcBorders>
              <w:top w:val="outset" w:sz="6" w:space="0" w:color="000000"/>
              <w:left w:val="outset" w:sz="6" w:space="0" w:color="000000"/>
              <w:bottom w:val="outset" w:sz="6" w:space="0" w:color="000000"/>
              <w:right w:val="outset" w:sz="6" w:space="0" w:color="000000"/>
            </w:tcBorders>
            <w:shd w:val="clear" w:color="auto" w:fill="FFFFFF"/>
          </w:tcPr>
          <w:p w:rsidR="00D34E6D" w:rsidRPr="00244BE3" w:rsidRDefault="00D34E6D" w:rsidP="0065625D">
            <w:pPr>
              <w:spacing w:after="0" w:line="240" w:lineRule="auto"/>
              <w:jc w:val="center"/>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w:t>
            </w:r>
          </w:p>
        </w:tc>
      </w:tr>
      <w:tr w:rsidR="00007AED" w:rsidRPr="00244BE3" w:rsidTr="005A70E1">
        <w:trPr>
          <w:trHeight w:val="20"/>
          <w:jc w:val="center"/>
        </w:trPr>
        <w:tc>
          <w:tcPr>
            <w:tcW w:w="1099" w:type="pct"/>
            <w:tcBorders>
              <w:top w:val="outset" w:sz="6" w:space="0" w:color="000000"/>
              <w:left w:val="outset" w:sz="6" w:space="0" w:color="000000"/>
              <w:bottom w:val="outset" w:sz="6" w:space="0" w:color="000000"/>
              <w:right w:val="outset" w:sz="6" w:space="0" w:color="000000"/>
            </w:tcBorders>
            <w:shd w:val="clear" w:color="auto" w:fill="FFFFFF"/>
            <w:hideMark/>
          </w:tcPr>
          <w:p w:rsidR="00D34E6D" w:rsidRPr="00244BE3" w:rsidRDefault="00D34E6D" w:rsidP="0065625D">
            <w:pPr>
              <w:spacing w:after="0" w:line="240" w:lineRule="auto"/>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Dotācija no vispārējiem ieņēmumiem</w:t>
            </w:r>
          </w:p>
        </w:tc>
        <w:tc>
          <w:tcPr>
            <w:tcW w:w="522" w:type="pct"/>
            <w:tcBorders>
              <w:top w:val="outset" w:sz="6" w:space="0" w:color="000000"/>
              <w:left w:val="outset" w:sz="6" w:space="0" w:color="000000"/>
              <w:bottom w:val="outset" w:sz="6" w:space="0" w:color="000000"/>
              <w:right w:val="outset" w:sz="6" w:space="0" w:color="000000"/>
            </w:tcBorders>
            <w:shd w:val="clear" w:color="auto" w:fill="FFFFFF"/>
          </w:tcPr>
          <w:p w:rsidR="00D34E6D" w:rsidRPr="00244BE3" w:rsidRDefault="00D34E6D"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101 117</w:t>
            </w:r>
          </w:p>
        </w:tc>
        <w:tc>
          <w:tcPr>
            <w:tcW w:w="494" w:type="pct"/>
            <w:tcBorders>
              <w:top w:val="outset" w:sz="6" w:space="0" w:color="000000"/>
              <w:left w:val="outset" w:sz="6" w:space="0" w:color="000000"/>
              <w:bottom w:val="outset" w:sz="6" w:space="0" w:color="000000"/>
              <w:right w:val="outset" w:sz="6" w:space="0" w:color="000000"/>
            </w:tcBorders>
            <w:shd w:val="clear" w:color="auto" w:fill="FFFFFF"/>
          </w:tcPr>
          <w:p w:rsidR="00D34E6D" w:rsidRPr="00244BE3" w:rsidRDefault="00D34E6D"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75 199</w:t>
            </w:r>
          </w:p>
        </w:tc>
        <w:tc>
          <w:tcPr>
            <w:tcW w:w="494" w:type="pct"/>
            <w:tcBorders>
              <w:top w:val="outset" w:sz="6" w:space="0" w:color="000000"/>
              <w:left w:val="outset" w:sz="6" w:space="0" w:color="000000"/>
              <w:bottom w:val="outset" w:sz="6" w:space="0" w:color="000000"/>
              <w:right w:val="outset" w:sz="6" w:space="0" w:color="000000"/>
            </w:tcBorders>
            <w:shd w:val="clear" w:color="auto" w:fill="FFFFFF"/>
          </w:tcPr>
          <w:p w:rsidR="00D34E6D" w:rsidRPr="00244BE3" w:rsidRDefault="00D34E6D"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75 199</w:t>
            </w:r>
          </w:p>
        </w:tc>
        <w:tc>
          <w:tcPr>
            <w:tcW w:w="640" w:type="pct"/>
            <w:tcBorders>
              <w:top w:val="outset" w:sz="6" w:space="0" w:color="000000"/>
              <w:left w:val="outset" w:sz="6" w:space="0" w:color="000000"/>
              <w:bottom w:val="outset" w:sz="6" w:space="0" w:color="000000"/>
              <w:right w:val="outset" w:sz="6" w:space="0" w:color="000000"/>
            </w:tcBorders>
            <w:shd w:val="clear" w:color="auto" w:fill="FFFFFF"/>
          </w:tcPr>
          <w:p w:rsidR="00D34E6D" w:rsidRPr="00244BE3" w:rsidRDefault="00D34E6D"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-25 918</w:t>
            </w:r>
          </w:p>
        </w:tc>
        <w:tc>
          <w:tcPr>
            <w:tcW w:w="570" w:type="pct"/>
            <w:tcBorders>
              <w:top w:val="outset" w:sz="6" w:space="0" w:color="000000"/>
              <w:left w:val="outset" w:sz="6" w:space="0" w:color="000000"/>
              <w:bottom w:val="outset" w:sz="6" w:space="0" w:color="000000"/>
              <w:right w:val="outset" w:sz="6" w:space="0" w:color="000000"/>
            </w:tcBorders>
            <w:shd w:val="clear" w:color="auto" w:fill="FFFFFF"/>
          </w:tcPr>
          <w:p w:rsidR="00D34E6D" w:rsidRPr="00244BE3" w:rsidRDefault="00D34E6D"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0</w:t>
            </w:r>
          </w:p>
        </w:tc>
        <w:tc>
          <w:tcPr>
            <w:tcW w:w="639" w:type="pct"/>
            <w:tcBorders>
              <w:top w:val="outset" w:sz="6" w:space="0" w:color="000000"/>
              <w:left w:val="outset" w:sz="6" w:space="0" w:color="000000"/>
              <w:bottom w:val="outset" w:sz="6" w:space="0" w:color="000000"/>
              <w:right w:val="outset" w:sz="6" w:space="0" w:color="000000"/>
            </w:tcBorders>
            <w:shd w:val="clear" w:color="auto" w:fill="FFFFFF"/>
          </w:tcPr>
          <w:p w:rsidR="00D34E6D" w:rsidRPr="00244BE3" w:rsidRDefault="00D34E6D"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-25,6</w:t>
            </w:r>
          </w:p>
        </w:tc>
        <w:tc>
          <w:tcPr>
            <w:tcW w:w="542" w:type="pct"/>
            <w:tcBorders>
              <w:top w:val="outset" w:sz="6" w:space="0" w:color="000000"/>
              <w:left w:val="outset" w:sz="6" w:space="0" w:color="000000"/>
              <w:bottom w:val="outset" w:sz="6" w:space="0" w:color="000000"/>
              <w:right w:val="outset" w:sz="6" w:space="0" w:color="000000"/>
            </w:tcBorders>
            <w:shd w:val="clear" w:color="auto" w:fill="FFFFFF"/>
          </w:tcPr>
          <w:p w:rsidR="00D34E6D" w:rsidRPr="00244BE3" w:rsidRDefault="00D34E6D"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100</w:t>
            </w:r>
          </w:p>
        </w:tc>
      </w:tr>
      <w:tr w:rsidR="00007AED" w:rsidRPr="00244BE3" w:rsidTr="005A70E1">
        <w:trPr>
          <w:trHeight w:val="20"/>
          <w:jc w:val="center"/>
        </w:trPr>
        <w:tc>
          <w:tcPr>
            <w:tcW w:w="1099" w:type="pct"/>
            <w:tcBorders>
              <w:top w:val="outset" w:sz="6" w:space="0" w:color="000000"/>
              <w:left w:val="outset" w:sz="6" w:space="0" w:color="000000"/>
              <w:bottom w:val="outset" w:sz="6" w:space="0" w:color="000000"/>
              <w:right w:val="outset" w:sz="6" w:space="0" w:color="000000"/>
            </w:tcBorders>
            <w:shd w:val="clear" w:color="auto" w:fill="FFFFFF"/>
            <w:hideMark/>
          </w:tcPr>
          <w:p w:rsidR="00D34E6D" w:rsidRPr="00244BE3" w:rsidRDefault="00D34E6D" w:rsidP="0065625D">
            <w:pPr>
              <w:spacing w:after="0" w:line="240" w:lineRule="auto"/>
              <w:rPr>
                <w:rFonts w:ascii="Times New Roman" w:eastAsia="Times New Roman" w:hAnsi="Times New Roman"/>
                <w:color w:val="000000" w:themeColor="text1"/>
                <w:sz w:val="20"/>
                <w:szCs w:val="20"/>
                <w:lang w:eastAsia="lv-LV"/>
              </w:rPr>
            </w:pPr>
            <w:r w:rsidRPr="00244BE3">
              <w:rPr>
                <w:rFonts w:ascii="Times New Roman" w:eastAsia="Times New Roman" w:hAnsi="Times New Roman"/>
                <w:b/>
                <w:bCs/>
                <w:color w:val="000000" w:themeColor="text1"/>
                <w:sz w:val="20"/>
                <w:szCs w:val="20"/>
                <w:lang w:eastAsia="lv-LV"/>
              </w:rPr>
              <w:t>Izdevumi – kopā</w:t>
            </w:r>
          </w:p>
        </w:tc>
        <w:tc>
          <w:tcPr>
            <w:tcW w:w="522" w:type="pct"/>
            <w:tcBorders>
              <w:top w:val="outset" w:sz="6" w:space="0" w:color="000000"/>
              <w:left w:val="outset" w:sz="6" w:space="0" w:color="000000"/>
              <w:bottom w:val="outset" w:sz="6" w:space="0" w:color="000000"/>
              <w:right w:val="outset" w:sz="6" w:space="0" w:color="000000"/>
            </w:tcBorders>
            <w:shd w:val="clear" w:color="auto" w:fill="FFFFFF"/>
          </w:tcPr>
          <w:p w:rsidR="00D34E6D" w:rsidRPr="00244BE3" w:rsidRDefault="00D34E6D" w:rsidP="0065625D">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97 921</w:t>
            </w:r>
          </w:p>
        </w:tc>
        <w:tc>
          <w:tcPr>
            <w:tcW w:w="494" w:type="pct"/>
            <w:tcBorders>
              <w:top w:val="outset" w:sz="6" w:space="0" w:color="000000"/>
              <w:left w:val="outset" w:sz="6" w:space="0" w:color="000000"/>
              <w:bottom w:val="outset" w:sz="6" w:space="0" w:color="000000"/>
              <w:right w:val="outset" w:sz="6" w:space="0" w:color="000000"/>
            </w:tcBorders>
            <w:shd w:val="clear" w:color="auto" w:fill="FFFFFF"/>
          </w:tcPr>
          <w:p w:rsidR="00D34E6D" w:rsidRPr="00244BE3" w:rsidRDefault="00D34E6D" w:rsidP="0065625D">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75 199</w:t>
            </w:r>
          </w:p>
        </w:tc>
        <w:tc>
          <w:tcPr>
            <w:tcW w:w="494" w:type="pct"/>
            <w:tcBorders>
              <w:top w:val="outset" w:sz="6" w:space="0" w:color="000000"/>
              <w:left w:val="outset" w:sz="6" w:space="0" w:color="000000"/>
              <w:bottom w:val="outset" w:sz="6" w:space="0" w:color="000000"/>
              <w:right w:val="outset" w:sz="6" w:space="0" w:color="000000"/>
            </w:tcBorders>
            <w:shd w:val="clear" w:color="auto" w:fill="FFFFFF"/>
          </w:tcPr>
          <w:p w:rsidR="00D34E6D" w:rsidRPr="00244BE3" w:rsidRDefault="00D34E6D" w:rsidP="0065625D">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75102</w:t>
            </w:r>
          </w:p>
        </w:tc>
        <w:tc>
          <w:tcPr>
            <w:tcW w:w="640" w:type="pct"/>
            <w:tcBorders>
              <w:top w:val="outset" w:sz="6" w:space="0" w:color="000000"/>
              <w:left w:val="outset" w:sz="6" w:space="0" w:color="000000"/>
              <w:bottom w:val="outset" w:sz="6" w:space="0" w:color="000000"/>
              <w:right w:val="outset" w:sz="6" w:space="0" w:color="000000"/>
            </w:tcBorders>
            <w:shd w:val="clear" w:color="auto" w:fill="FFFFFF"/>
          </w:tcPr>
          <w:p w:rsidR="00D34E6D" w:rsidRPr="00244BE3" w:rsidRDefault="00D34E6D" w:rsidP="0065625D">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-22 819</w:t>
            </w:r>
          </w:p>
        </w:tc>
        <w:tc>
          <w:tcPr>
            <w:tcW w:w="570" w:type="pct"/>
            <w:tcBorders>
              <w:top w:val="outset" w:sz="6" w:space="0" w:color="000000"/>
              <w:left w:val="outset" w:sz="6" w:space="0" w:color="000000"/>
              <w:bottom w:val="outset" w:sz="6" w:space="0" w:color="000000"/>
              <w:right w:val="outset" w:sz="6" w:space="0" w:color="000000"/>
            </w:tcBorders>
            <w:shd w:val="clear" w:color="auto" w:fill="FFFFFF"/>
          </w:tcPr>
          <w:p w:rsidR="00D34E6D" w:rsidRPr="00244BE3" w:rsidRDefault="00D34E6D" w:rsidP="0065625D">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-97</w:t>
            </w:r>
          </w:p>
        </w:tc>
        <w:tc>
          <w:tcPr>
            <w:tcW w:w="639" w:type="pct"/>
            <w:tcBorders>
              <w:top w:val="outset" w:sz="6" w:space="0" w:color="000000"/>
              <w:left w:val="outset" w:sz="6" w:space="0" w:color="000000"/>
              <w:bottom w:val="outset" w:sz="6" w:space="0" w:color="000000"/>
              <w:right w:val="outset" w:sz="6" w:space="0" w:color="000000"/>
            </w:tcBorders>
            <w:shd w:val="clear" w:color="auto" w:fill="FFFFFF"/>
          </w:tcPr>
          <w:p w:rsidR="00D34E6D" w:rsidRPr="00244BE3" w:rsidRDefault="00D34E6D" w:rsidP="0065625D">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-23,3</w:t>
            </w:r>
          </w:p>
        </w:tc>
        <w:tc>
          <w:tcPr>
            <w:tcW w:w="542" w:type="pct"/>
            <w:tcBorders>
              <w:top w:val="outset" w:sz="6" w:space="0" w:color="000000"/>
              <w:left w:val="outset" w:sz="6" w:space="0" w:color="000000"/>
              <w:bottom w:val="outset" w:sz="6" w:space="0" w:color="000000"/>
              <w:right w:val="outset" w:sz="6" w:space="0" w:color="000000"/>
            </w:tcBorders>
            <w:shd w:val="clear" w:color="auto" w:fill="FFFFFF"/>
          </w:tcPr>
          <w:p w:rsidR="00D34E6D" w:rsidRPr="00244BE3" w:rsidRDefault="00D34E6D" w:rsidP="0065625D">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99,9</w:t>
            </w:r>
          </w:p>
        </w:tc>
      </w:tr>
      <w:tr w:rsidR="00007AED" w:rsidRPr="00244BE3" w:rsidTr="005A70E1">
        <w:trPr>
          <w:trHeight w:val="20"/>
          <w:jc w:val="center"/>
        </w:trPr>
        <w:tc>
          <w:tcPr>
            <w:tcW w:w="1099" w:type="pct"/>
            <w:tcBorders>
              <w:top w:val="outset" w:sz="6" w:space="0" w:color="000000"/>
              <w:left w:val="outset" w:sz="6" w:space="0" w:color="000000"/>
              <w:bottom w:val="outset" w:sz="6" w:space="0" w:color="000000"/>
              <w:right w:val="outset" w:sz="6" w:space="0" w:color="000000"/>
            </w:tcBorders>
            <w:shd w:val="clear" w:color="auto" w:fill="FFFFFF"/>
            <w:hideMark/>
          </w:tcPr>
          <w:p w:rsidR="00D34E6D" w:rsidRPr="00244BE3" w:rsidRDefault="00D34E6D" w:rsidP="0065625D">
            <w:pPr>
              <w:spacing w:after="0" w:line="240" w:lineRule="auto"/>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Atlīdzība</w:t>
            </w:r>
          </w:p>
        </w:tc>
        <w:tc>
          <w:tcPr>
            <w:tcW w:w="522" w:type="pct"/>
            <w:tcBorders>
              <w:top w:val="outset" w:sz="6" w:space="0" w:color="000000"/>
              <w:left w:val="outset" w:sz="6" w:space="0" w:color="000000"/>
              <w:bottom w:val="outset" w:sz="6" w:space="0" w:color="000000"/>
              <w:right w:val="outset" w:sz="6" w:space="0" w:color="000000"/>
            </w:tcBorders>
            <w:shd w:val="clear" w:color="auto" w:fill="FFFFFF"/>
          </w:tcPr>
          <w:p w:rsidR="00D34E6D" w:rsidRPr="00244BE3" w:rsidRDefault="00D34E6D"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383</w:t>
            </w:r>
          </w:p>
        </w:tc>
        <w:tc>
          <w:tcPr>
            <w:tcW w:w="494" w:type="pct"/>
            <w:tcBorders>
              <w:top w:val="outset" w:sz="6" w:space="0" w:color="000000"/>
              <w:left w:val="outset" w:sz="6" w:space="0" w:color="000000"/>
              <w:bottom w:val="outset" w:sz="6" w:space="0" w:color="000000"/>
              <w:right w:val="outset" w:sz="6" w:space="0" w:color="000000"/>
            </w:tcBorders>
            <w:shd w:val="clear" w:color="auto" w:fill="FFFFFF"/>
          </w:tcPr>
          <w:p w:rsidR="00D34E6D" w:rsidRPr="00244BE3" w:rsidRDefault="00D34E6D"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338</w:t>
            </w:r>
          </w:p>
        </w:tc>
        <w:tc>
          <w:tcPr>
            <w:tcW w:w="494" w:type="pct"/>
            <w:tcBorders>
              <w:top w:val="outset" w:sz="6" w:space="0" w:color="000000"/>
              <w:left w:val="outset" w:sz="6" w:space="0" w:color="000000"/>
              <w:bottom w:val="outset" w:sz="6" w:space="0" w:color="000000"/>
              <w:right w:val="outset" w:sz="6" w:space="0" w:color="000000"/>
            </w:tcBorders>
            <w:shd w:val="clear" w:color="auto" w:fill="FFFFFF"/>
          </w:tcPr>
          <w:p w:rsidR="00D34E6D" w:rsidRPr="00244BE3" w:rsidRDefault="00D34E6D"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333</w:t>
            </w:r>
          </w:p>
        </w:tc>
        <w:tc>
          <w:tcPr>
            <w:tcW w:w="640" w:type="pct"/>
            <w:tcBorders>
              <w:top w:val="outset" w:sz="6" w:space="0" w:color="000000"/>
              <w:left w:val="outset" w:sz="6" w:space="0" w:color="000000"/>
              <w:bottom w:val="outset" w:sz="6" w:space="0" w:color="000000"/>
              <w:right w:val="outset" w:sz="6" w:space="0" w:color="000000"/>
            </w:tcBorders>
            <w:shd w:val="clear" w:color="auto" w:fill="FFFFFF"/>
          </w:tcPr>
          <w:p w:rsidR="00D34E6D" w:rsidRPr="00244BE3" w:rsidRDefault="00D34E6D"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-50</w:t>
            </w:r>
          </w:p>
        </w:tc>
        <w:tc>
          <w:tcPr>
            <w:tcW w:w="570" w:type="pct"/>
            <w:tcBorders>
              <w:top w:val="outset" w:sz="6" w:space="0" w:color="000000"/>
              <w:left w:val="outset" w:sz="6" w:space="0" w:color="000000"/>
              <w:bottom w:val="outset" w:sz="6" w:space="0" w:color="000000"/>
              <w:right w:val="outset" w:sz="6" w:space="0" w:color="000000"/>
            </w:tcBorders>
            <w:shd w:val="clear" w:color="auto" w:fill="FFFFFF"/>
          </w:tcPr>
          <w:p w:rsidR="00D34E6D" w:rsidRPr="00244BE3" w:rsidRDefault="00D34E6D"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-5</w:t>
            </w:r>
          </w:p>
        </w:tc>
        <w:tc>
          <w:tcPr>
            <w:tcW w:w="639" w:type="pct"/>
            <w:tcBorders>
              <w:top w:val="outset" w:sz="6" w:space="0" w:color="000000"/>
              <w:left w:val="outset" w:sz="6" w:space="0" w:color="000000"/>
              <w:bottom w:val="outset" w:sz="6" w:space="0" w:color="000000"/>
              <w:right w:val="outset" w:sz="6" w:space="0" w:color="000000"/>
            </w:tcBorders>
            <w:shd w:val="clear" w:color="auto" w:fill="FFFFFF"/>
          </w:tcPr>
          <w:p w:rsidR="00D34E6D" w:rsidRPr="00244BE3" w:rsidRDefault="00D34E6D"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-13,1</w:t>
            </w:r>
          </w:p>
        </w:tc>
        <w:tc>
          <w:tcPr>
            <w:tcW w:w="542" w:type="pct"/>
            <w:tcBorders>
              <w:top w:val="outset" w:sz="6" w:space="0" w:color="000000"/>
              <w:left w:val="outset" w:sz="6" w:space="0" w:color="000000"/>
              <w:bottom w:val="outset" w:sz="6" w:space="0" w:color="000000"/>
              <w:right w:val="outset" w:sz="6" w:space="0" w:color="000000"/>
            </w:tcBorders>
            <w:shd w:val="clear" w:color="auto" w:fill="FFFFFF"/>
          </w:tcPr>
          <w:p w:rsidR="00D34E6D" w:rsidRPr="00244BE3" w:rsidRDefault="00D34E6D"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98,5</w:t>
            </w:r>
          </w:p>
        </w:tc>
      </w:tr>
      <w:tr w:rsidR="00007AED" w:rsidRPr="00244BE3" w:rsidTr="005A70E1">
        <w:trPr>
          <w:trHeight w:val="20"/>
          <w:jc w:val="center"/>
        </w:trPr>
        <w:tc>
          <w:tcPr>
            <w:tcW w:w="1099" w:type="pct"/>
            <w:tcBorders>
              <w:top w:val="outset" w:sz="6" w:space="0" w:color="000000"/>
              <w:left w:val="outset" w:sz="6" w:space="0" w:color="000000"/>
              <w:bottom w:val="outset" w:sz="6" w:space="0" w:color="000000"/>
              <w:right w:val="outset" w:sz="6" w:space="0" w:color="000000"/>
            </w:tcBorders>
            <w:shd w:val="clear" w:color="auto" w:fill="FFFFFF"/>
            <w:hideMark/>
          </w:tcPr>
          <w:p w:rsidR="00D34E6D" w:rsidRPr="00244BE3" w:rsidRDefault="00D34E6D" w:rsidP="005A70E1">
            <w:pPr>
              <w:spacing w:after="0" w:line="240" w:lineRule="auto"/>
              <w:jc w:val="center"/>
              <w:rPr>
                <w:rFonts w:ascii="Times New Roman" w:eastAsia="Times New Roman" w:hAnsi="Times New Roman"/>
                <w:color w:val="000000" w:themeColor="text1"/>
                <w:sz w:val="20"/>
                <w:szCs w:val="20"/>
                <w:lang w:eastAsia="lv-LV"/>
              </w:rPr>
            </w:pPr>
            <w:r w:rsidRPr="00244BE3">
              <w:rPr>
                <w:rFonts w:ascii="Times New Roman" w:eastAsia="Times New Roman" w:hAnsi="Times New Roman"/>
                <w:i/>
                <w:iCs/>
                <w:color w:val="000000" w:themeColor="text1"/>
                <w:sz w:val="20"/>
                <w:szCs w:val="20"/>
                <w:lang w:eastAsia="lv-LV"/>
              </w:rPr>
              <w:t>t.sk. atalgojums</w:t>
            </w:r>
          </w:p>
        </w:tc>
        <w:tc>
          <w:tcPr>
            <w:tcW w:w="522" w:type="pct"/>
            <w:tcBorders>
              <w:top w:val="outset" w:sz="6" w:space="0" w:color="000000"/>
              <w:left w:val="outset" w:sz="6" w:space="0" w:color="000000"/>
              <w:bottom w:val="outset" w:sz="6" w:space="0" w:color="000000"/>
              <w:right w:val="outset" w:sz="6" w:space="0" w:color="000000"/>
            </w:tcBorders>
            <w:shd w:val="clear" w:color="auto" w:fill="FFFFFF"/>
          </w:tcPr>
          <w:p w:rsidR="00D34E6D" w:rsidRPr="00244BE3" w:rsidRDefault="00D34E6D"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314</w:t>
            </w:r>
          </w:p>
        </w:tc>
        <w:tc>
          <w:tcPr>
            <w:tcW w:w="494" w:type="pct"/>
            <w:tcBorders>
              <w:top w:val="outset" w:sz="6" w:space="0" w:color="000000"/>
              <w:left w:val="outset" w:sz="6" w:space="0" w:color="000000"/>
              <w:bottom w:val="outset" w:sz="6" w:space="0" w:color="000000"/>
              <w:right w:val="outset" w:sz="6" w:space="0" w:color="000000"/>
            </w:tcBorders>
            <w:shd w:val="clear" w:color="auto" w:fill="FFFFFF"/>
          </w:tcPr>
          <w:p w:rsidR="00D34E6D" w:rsidRPr="00244BE3" w:rsidRDefault="00D34E6D"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273</w:t>
            </w:r>
          </w:p>
        </w:tc>
        <w:tc>
          <w:tcPr>
            <w:tcW w:w="494" w:type="pct"/>
            <w:tcBorders>
              <w:top w:val="outset" w:sz="6" w:space="0" w:color="000000"/>
              <w:left w:val="outset" w:sz="6" w:space="0" w:color="000000"/>
              <w:bottom w:val="outset" w:sz="6" w:space="0" w:color="000000"/>
              <w:right w:val="outset" w:sz="6" w:space="0" w:color="000000"/>
            </w:tcBorders>
            <w:shd w:val="clear" w:color="auto" w:fill="FFFFFF"/>
          </w:tcPr>
          <w:p w:rsidR="00D34E6D" w:rsidRPr="00244BE3" w:rsidRDefault="00D34E6D"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270</w:t>
            </w:r>
          </w:p>
        </w:tc>
        <w:tc>
          <w:tcPr>
            <w:tcW w:w="640" w:type="pct"/>
            <w:tcBorders>
              <w:top w:val="outset" w:sz="6" w:space="0" w:color="000000"/>
              <w:left w:val="outset" w:sz="6" w:space="0" w:color="000000"/>
              <w:bottom w:val="outset" w:sz="6" w:space="0" w:color="000000"/>
              <w:right w:val="outset" w:sz="6" w:space="0" w:color="000000"/>
            </w:tcBorders>
            <w:shd w:val="clear" w:color="auto" w:fill="FFFFFF"/>
          </w:tcPr>
          <w:p w:rsidR="00D34E6D" w:rsidRPr="00244BE3" w:rsidRDefault="00D34E6D"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-44</w:t>
            </w:r>
          </w:p>
        </w:tc>
        <w:tc>
          <w:tcPr>
            <w:tcW w:w="570" w:type="pct"/>
            <w:tcBorders>
              <w:top w:val="outset" w:sz="6" w:space="0" w:color="000000"/>
              <w:left w:val="outset" w:sz="6" w:space="0" w:color="000000"/>
              <w:bottom w:val="outset" w:sz="6" w:space="0" w:color="000000"/>
              <w:right w:val="outset" w:sz="6" w:space="0" w:color="000000"/>
            </w:tcBorders>
            <w:shd w:val="clear" w:color="auto" w:fill="FFFFFF"/>
          </w:tcPr>
          <w:p w:rsidR="00D34E6D" w:rsidRPr="00244BE3" w:rsidRDefault="00D34E6D"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-3</w:t>
            </w:r>
          </w:p>
        </w:tc>
        <w:tc>
          <w:tcPr>
            <w:tcW w:w="639" w:type="pct"/>
            <w:tcBorders>
              <w:top w:val="outset" w:sz="6" w:space="0" w:color="000000"/>
              <w:left w:val="outset" w:sz="6" w:space="0" w:color="000000"/>
              <w:bottom w:val="outset" w:sz="6" w:space="0" w:color="000000"/>
              <w:right w:val="outset" w:sz="6" w:space="0" w:color="000000"/>
            </w:tcBorders>
            <w:shd w:val="clear" w:color="auto" w:fill="FFFFFF"/>
          </w:tcPr>
          <w:p w:rsidR="00D34E6D" w:rsidRPr="00244BE3" w:rsidRDefault="00D34E6D"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-14,0</w:t>
            </w:r>
          </w:p>
        </w:tc>
        <w:tc>
          <w:tcPr>
            <w:tcW w:w="542" w:type="pct"/>
            <w:tcBorders>
              <w:top w:val="outset" w:sz="6" w:space="0" w:color="000000"/>
              <w:left w:val="outset" w:sz="6" w:space="0" w:color="000000"/>
              <w:bottom w:val="outset" w:sz="6" w:space="0" w:color="000000"/>
              <w:right w:val="outset" w:sz="6" w:space="0" w:color="000000"/>
            </w:tcBorders>
            <w:shd w:val="clear" w:color="auto" w:fill="FFFFFF"/>
          </w:tcPr>
          <w:p w:rsidR="00D34E6D" w:rsidRPr="00244BE3" w:rsidRDefault="00D34E6D"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98,9</w:t>
            </w:r>
          </w:p>
        </w:tc>
      </w:tr>
    </w:tbl>
    <w:p w:rsidR="00D34E6D" w:rsidRPr="00244BE3" w:rsidRDefault="00D34E6D" w:rsidP="00186ECA">
      <w:pPr>
        <w:spacing w:after="120" w:line="240" w:lineRule="auto"/>
        <w:ind w:hanging="1134"/>
        <w:jc w:val="both"/>
        <w:rPr>
          <w:rFonts w:ascii="Times New Roman" w:eastAsia="Times New Roman" w:hAnsi="Times New Roman"/>
          <w:color w:val="000000" w:themeColor="text1"/>
          <w:sz w:val="24"/>
          <w:szCs w:val="24"/>
          <w:lang w:eastAsia="lv-LV"/>
        </w:rPr>
      </w:pPr>
    </w:p>
    <w:p w:rsidR="00D34E6D" w:rsidRPr="00244BE3" w:rsidRDefault="00D34E6D" w:rsidP="00186ECA">
      <w:pPr>
        <w:spacing w:after="120" w:line="240" w:lineRule="auto"/>
        <w:ind w:firstLine="709"/>
        <w:jc w:val="both"/>
        <w:rPr>
          <w:rFonts w:ascii="Times New Roman" w:hAnsi="Times New Roman"/>
          <w:color w:val="000000" w:themeColor="text1"/>
          <w:sz w:val="28"/>
          <w:szCs w:val="28"/>
        </w:rPr>
      </w:pPr>
      <w:r w:rsidRPr="00244BE3">
        <w:rPr>
          <w:rFonts w:ascii="Times New Roman" w:hAnsi="Times New Roman"/>
          <w:color w:val="000000" w:themeColor="text1"/>
          <w:sz w:val="28"/>
          <w:szCs w:val="28"/>
        </w:rPr>
        <w:t>Programmā „Eiropas Reģionālās attīstības fonda (ERAF) projektu un pasākumu īstenošana” izlietoti 0,4</w:t>
      </w:r>
      <w:r w:rsidR="00186ECA" w:rsidRPr="00244BE3">
        <w:rPr>
          <w:rFonts w:ascii="Times New Roman" w:hAnsi="Times New Roman"/>
          <w:color w:val="000000" w:themeColor="text1"/>
          <w:sz w:val="28"/>
          <w:szCs w:val="28"/>
        </w:rPr>
        <w:t> milj. l</w:t>
      </w:r>
      <w:r w:rsidRPr="00244BE3">
        <w:rPr>
          <w:rFonts w:ascii="Times New Roman" w:hAnsi="Times New Roman"/>
          <w:color w:val="000000" w:themeColor="text1"/>
          <w:sz w:val="28"/>
          <w:szCs w:val="28"/>
        </w:rPr>
        <w:t xml:space="preserve">atu, īstenojot ERAF 3.2.2.1.1. apakšaktivitātes projektu „Zemkopības ministrijas un tās padotībā esošo iestāžu uz klientu orientētas pakalpojumu sistēmas izveide” un „Zemkopības ministrijas un tās padotībā esošo iestāžu vienotas informācijas telpas izveide”, kuru ietvaros nodrošināti dokumentu vadības sistēmas programmatūras izstrādes priekšdarbi, klientu attiecību pārvaldības moduļa un nozares portāla, integrācijas platformas un autentifikācijas risinājumu izstrāde, kā arī sistēmu un servisu integrācija, veikta programmatūras licenču iegāde. Projekta „Rīgas HES ūdenskrātuvei pieguļošo teritoriju aizsardzības būvju aizsardzības spēju palielināšana” ietvaros veikta sūkņu stacijas „Ikšķile – </w:t>
      </w:r>
      <w:smartTag w:uri="urn:schemas-microsoft-com:office:smarttags" w:element="metricconverter">
        <w:smartTagPr>
          <w:attr w:name="ProductID" w:val="2”"/>
        </w:smartTagPr>
        <w:r w:rsidRPr="00244BE3">
          <w:rPr>
            <w:rFonts w:ascii="Times New Roman" w:hAnsi="Times New Roman"/>
            <w:color w:val="000000" w:themeColor="text1"/>
            <w:sz w:val="28"/>
            <w:szCs w:val="28"/>
          </w:rPr>
          <w:t>2”</w:t>
        </w:r>
      </w:smartTag>
      <w:r w:rsidRPr="00244BE3">
        <w:rPr>
          <w:rFonts w:ascii="Times New Roman" w:hAnsi="Times New Roman"/>
          <w:color w:val="000000" w:themeColor="text1"/>
          <w:sz w:val="28"/>
          <w:szCs w:val="28"/>
        </w:rPr>
        <w:t xml:space="preserve"> renovācija.</w:t>
      </w:r>
    </w:p>
    <w:p w:rsidR="00D34E6D" w:rsidRPr="00244BE3" w:rsidRDefault="00D34E6D" w:rsidP="00186ECA">
      <w:pPr>
        <w:spacing w:after="120" w:line="240" w:lineRule="auto"/>
        <w:ind w:firstLine="709"/>
        <w:jc w:val="both"/>
        <w:rPr>
          <w:rFonts w:ascii="Times New Roman" w:hAnsi="Times New Roman"/>
          <w:color w:val="000000" w:themeColor="text1"/>
          <w:sz w:val="28"/>
          <w:szCs w:val="28"/>
        </w:rPr>
      </w:pPr>
      <w:r w:rsidRPr="00244BE3">
        <w:rPr>
          <w:rFonts w:ascii="Times New Roman" w:hAnsi="Times New Roman"/>
          <w:color w:val="000000" w:themeColor="text1"/>
          <w:sz w:val="28"/>
          <w:szCs w:val="28"/>
        </w:rPr>
        <w:t>Programmā „Eiropas Lauksaimniecības garantiju fonda (ELGF) projektu un pasākumu īstenošana” izlietoti 37,0</w:t>
      </w:r>
      <w:r w:rsidR="00186ECA" w:rsidRPr="00244BE3">
        <w:rPr>
          <w:rFonts w:ascii="Times New Roman" w:hAnsi="Times New Roman"/>
          <w:color w:val="000000" w:themeColor="text1"/>
          <w:sz w:val="28"/>
          <w:szCs w:val="28"/>
        </w:rPr>
        <w:t> milj. l</w:t>
      </w:r>
      <w:r w:rsidRPr="00244BE3">
        <w:rPr>
          <w:rFonts w:ascii="Times New Roman" w:hAnsi="Times New Roman"/>
          <w:color w:val="000000" w:themeColor="text1"/>
          <w:sz w:val="28"/>
          <w:szCs w:val="28"/>
        </w:rPr>
        <w:t>atu, kas ir 100% no plānotā. Programmas ietvaros i</w:t>
      </w:r>
      <w:smartTag w:uri="urn:schemas-microsoft-com:office:smarttags" w:element="PersonName">
        <w:r w:rsidRPr="00244BE3">
          <w:rPr>
            <w:rFonts w:ascii="Times New Roman" w:hAnsi="Times New Roman"/>
            <w:color w:val="000000" w:themeColor="text1"/>
            <w:sz w:val="28"/>
            <w:szCs w:val="28"/>
          </w:rPr>
          <w:t>zm</w:t>
        </w:r>
      </w:smartTag>
      <w:r w:rsidRPr="00244BE3">
        <w:rPr>
          <w:rFonts w:ascii="Times New Roman" w:hAnsi="Times New Roman"/>
          <w:color w:val="000000" w:themeColor="text1"/>
          <w:sz w:val="28"/>
          <w:szCs w:val="28"/>
        </w:rPr>
        <w:t>aksāti 59 877 vienotie platību maksājumi un 57 117 papildus valsts tieši maksājumi un 301 maksājums par intervences pasākumiem, 6 maksājumi par graudu iepirkšanu intervencei,</w:t>
      </w:r>
      <w:r w:rsidRPr="00244BE3">
        <w:rPr>
          <w:rFonts w:ascii="Times New Roman" w:hAnsi="Times New Roman"/>
          <w:color w:val="000000" w:themeColor="text1"/>
          <w:sz w:val="32"/>
          <w:szCs w:val="28"/>
        </w:rPr>
        <w:t xml:space="preserve"> </w:t>
      </w:r>
      <w:r w:rsidRPr="00244BE3">
        <w:rPr>
          <w:rFonts w:ascii="Times New Roman" w:hAnsi="Times New Roman"/>
          <w:color w:val="000000" w:themeColor="text1"/>
          <w:sz w:val="28"/>
          <w:szCs w:val="28"/>
        </w:rPr>
        <w:t xml:space="preserve">903 piena nozares maksājumi, 2 augļu ražotāju grupu maksājumi, 14 maksājumi cukura rūpniecības </w:t>
      </w:r>
      <w:r w:rsidRPr="00244BE3">
        <w:rPr>
          <w:rFonts w:ascii="Times New Roman" w:hAnsi="Times New Roman"/>
          <w:color w:val="000000" w:themeColor="text1"/>
          <w:sz w:val="28"/>
          <w:szCs w:val="28"/>
        </w:rPr>
        <w:lastRenderedPageBreak/>
        <w:t xml:space="preserve">restrukturizācijas pasākumu ietvaros, 19 </w:t>
      </w:r>
      <w:r w:rsidRPr="00244BE3">
        <w:rPr>
          <w:rFonts w:ascii="Times New Roman" w:hAnsi="Times New Roman"/>
          <w:bCs/>
          <w:color w:val="000000" w:themeColor="text1"/>
          <w:sz w:val="28"/>
          <w:szCs w:val="28"/>
        </w:rPr>
        <w:t xml:space="preserve">atsevišķie maksājumi par cukuru </w:t>
      </w:r>
      <w:r w:rsidRPr="00244BE3">
        <w:rPr>
          <w:rFonts w:ascii="Times New Roman" w:hAnsi="Times New Roman"/>
          <w:color w:val="000000" w:themeColor="text1"/>
          <w:sz w:val="28"/>
          <w:szCs w:val="28"/>
        </w:rPr>
        <w:t xml:space="preserve">un 27 citi maksājumi. </w:t>
      </w:r>
    </w:p>
    <w:p w:rsidR="00D34E6D" w:rsidRPr="00244BE3" w:rsidRDefault="00D34E6D" w:rsidP="00186ECA">
      <w:pPr>
        <w:spacing w:after="120" w:line="240" w:lineRule="auto"/>
        <w:ind w:firstLine="709"/>
        <w:jc w:val="both"/>
        <w:rPr>
          <w:rFonts w:ascii="Times New Roman" w:hAnsi="Times New Roman"/>
          <w:color w:val="000000" w:themeColor="text1"/>
          <w:sz w:val="28"/>
          <w:szCs w:val="28"/>
        </w:rPr>
      </w:pPr>
      <w:r w:rsidRPr="00244BE3">
        <w:rPr>
          <w:rFonts w:ascii="Times New Roman" w:hAnsi="Times New Roman"/>
          <w:color w:val="000000" w:themeColor="text1"/>
          <w:sz w:val="28"/>
          <w:szCs w:val="28"/>
        </w:rPr>
        <w:t>Programmā „Eiropas Lauksaimniecības fonda lauku attīstībai (ELFLA) projektu un pasākumu īstenošana” izlietoti 32,5</w:t>
      </w:r>
      <w:r w:rsidR="00186ECA" w:rsidRPr="00244BE3">
        <w:rPr>
          <w:rFonts w:ascii="Times New Roman" w:hAnsi="Times New Roman"/>
          <w:color w:val="000000" w:themeColor="text1"/>
          <w:sz w:val="28"/>
          <w:szCs w:val="28"/>
        </w:rPr>
        <w:t> milj. l</w:t>
      </w:r>
      <w:r w:rsidRPr="00244BE3">
        <w:rPr>
          <w:rFonts w:ascii="Times New Roman" w:hAnsi="Times New Roman"/>
          <w:color w:val="000000" w:themeColor="text1"/>
          <w:sz w:val="28"/>
          <w:szCs w:val="28"/>
        </w:rPr>
        <w:t>atu, tai skaitā veiktas atmaksas valsts pamatbudžetā 0,8</w:t>
      </w:r>
      <w:r w:rsidR="00186ECA" w:rsidRPr="00244BE3">
        <w:rPr>
          <w:rFonts w:ascii="Times New Roman" w:hAnsi="Times New Roman"/>
          <w:color w:val="000000" w:themeColor="text1"/>
          <w:sz w:val="28"/>
          <w:szCs w:val="28"/>
        </w:rPr>
        <w:t> milj. l</w:t>
      </w:r>
      <w:r w:rsidRPr="00244BE3">
        <w:rPr>
          <w:rFonts w:ascii="Times New Roman" w:hAnsi="Times New Roman"/>
          <w:color w:val="000000" w:themeColor="text1"/>
          <w:sz w:val="28"/>
          <w:szCs w:val="28"/>
        </w:rPr>
        <w:t>atu apmērā un izdevumi tehniskās palīdzības apgūšanai 1,2</w:t>
      </w:r>
      <w:r w:rsidR="00186ECA" w:rsidRPr="00244BE3">
        <w:rPr>
          <w:rFonts w:ascii="Times New Roman" w:hAnsi="Times New Roman"/>
          <w:color w:val="000000" w:themeColor="text1"/>
          <w:sz w:val="28"/>
          <w:szCs w:val="28"/>
        </w:rPr>
        <w:t> milj. l</w:t>
      </w:r>
      <w:r w:rsidRPr="00244BE3">
        <w:rPr>
          <w:rFonts w:ascii="Times New Roman" w:hAnsi="Times New Roman"/>
          <w:color w:val="000000" w:themeColor="text1"/>
          <w:sz w:val="28"/>
          <w:szCs w:val="28"/>
        </w:rPr>
        <w:t xml:space="preserve">atu apmērā. Veikti 14 526 maksājumi mazāk labvēlīgiem apvidiem un apvidiem ar ierobežojumiem vides aizsardzības nolūkā, 432 maksājumi lauku saimniecību modernizēšanai, 668 maksājumi priekšlaicīgas pensionēšanās pasākumam, 1 455 </w:t>
      </w:r>
      <w:r w:rsidRPr="00244BE3">
        <w:rPr>
          <w:rFonts w:ascii="Times New Roman" w:hAnsi="Times New Roman"/>
          <w:iCs/>
          <w:color w:val="000000" w:themeColor="text1"/>
          <w:sz w:val="28"/>
          <w:szCs w:val="28"/>
        </w:rPr>
        <w:t xml:space="preserve">maksājumi par </w:t>
      </w:r>
      <w:r w:rsidRPr="00244BE3">
        <w:rPr>
          <w:rFonts w:ascii="Times New Roman" w:hAnsi="Times New Roman"/>
          <w:color w:val="000000" w:themeColor="text1"/>
          <w:sz w:val="28"/>
          <w:szCs w:val="28"/>
        </w:rPr>
        <w:t xml:space="preserve">NATURA 2000 un </w:t>
      </w:r>
      <w:r w:rsidRPr="00244BE3">
        <w:rPr>
          <w:rFonts w:ascii="Times New Roman" w:hAnsi="Times New Roman"/>
          <w:iCs/>
          <w:color w:val="000000" w:themeColor="text1"/>
          <w:sz w:val="28"/>
          <w:szCs w:val="28"/>
        </w:rPr>
        <w:t xml:space="preserve">saistībā ar direktīvu 2000/60 EKK, kuras </w:t>
      </w:r>
      <w:r w:rsidRPr="00244BE3">
        <w:rPr>
          <w:rFonts w:ascii="Times New Roman" w:eastAsia="EUAlbertina-Regular-Identity-H" w:hAnsi="Times New Roman"/>
          <w:color w:val="000000" w:themeColor="text1"/>
          <w:sz w:val="28"/>
          <w:szCs w:val="28"/>
          <w:lang w:eastAsia="lv-LV"/>
        </w:rPr>
        <w:t>mērķis ir nodrošināt iekšējo virszemes ūdeņu, pārejas ūdeņu, piekrastes ūdeņu un gruntsūdeņu aizsardzību</w:t>
      </w:r>
      <w:r w:rsidRPr="00244BE3">
        <w:rPr>
          <w:rFonts w:ascii="Times New Roman" w:hAnsi="Times New Roman"/>
          <w:color w:val="000000" w:themeColor="text1"/>
          <w:sz w:val="28"/>
          <w:szCs w:val="28"/>
        </w:rPr>
        <w:t>, kā arī 150 maksājumi lauksaimniecībā nei</w:t>
      </w:r>
      <w:smartTag w:uri="urn:schemas-microsoft-com:office:smarttags" w:element="PersonName">
        <w:r w:rsidRPr="00244BE3">
          <w:rPr>
            <w:rFonts w:ascii="Times New Roman" w:hAnsi="Times New Roman"/>
            <w:color w:val="000000" w:themeColor="text1"/>
            <w:sz w:val="28"/>
            <w:szCs w:val="28"/>
          </w:rPr>
          <w:t>zm</w:t>
        </w:r>
      </w:smartTag>
      <w:r w:rsidRPr="00244BE3">
        <w:rPr>
          <w:rFonts w:ascii="Times New Roman" w:hAnsi="Times New Roman"/>
          <w:color w:val="000000" w:themeColor="text1"/>
          <w:sz w:val="28"/>
          <w:szCs w:val="28"/>
        </w:rPr>
        <w:t>antojamās zemes pirmreizējai apmežošanai, 133 maksājumi daļēji naturālu saimniecību pārstrukturizācijai, 119 maksājumi vietējās rīcības grupas darbības nodrošināšanai, prasmju apguvei un teritorijas aktivizēšanai, 3 472 agrovides maksājumi, 156 maksājumi meža nozares ekonomiskās vērtības uzlabošanai,  119 maksājumi pamatpakalpojumiem ekonomikai un lauku iedzīvotājiem, 112 maksājumi pasākumā “LEADER Lauku ekonomikas dažādošana un dzīves kvalitātes veicināšana vietējo attīstības stratēģiju īstenošanas teritorijā pakalpojumu pieejamība”, kā arī 151 citi maksājumi. Tehniskās palīdzības ietvaros turpināts darbs pie Valsts Lauku tīkla programmas ieviešanas, projekta ietvaros izvērtēti 20 533 projektu iesniegumi, kā arī veiktas 446 pārbaudes projektu īstenošanas vietās. Izveidotais valsts lauku tīkla sekretariāts nodrošināja 4 konferenču un 2 semināru norisi, dalību 2 starptautiskos semināros, 210 rakstu publicēšanu. Veikta Valsts Lauku tīkla Rīcības programmu aktivitāšu ieviešana, kuras ietvaros sagatavot</w:t>
      </w:r>
      <w:r w:rsidR="00712788" w:rsidRPr="00244BE3">
        <w:rPr>
          <w:rFonts w:ascii="Times New Roman" w:hAnsi="Times New Roman"/>
          <w:color w:val="000000" w:themeColor="text1"/>
          <w:sz w:val="28"/>
          <w:szCs w:val="28"/>
        </w:rPr>
        <w:t>i</w:t>
      </w:r>
      <w:r w:rsidRPr="00244BE3">
        <w:rPr>
          <w:rFonts w:ascii="Times New Roman" w:hAnsi="Times New Roman"/>
          <w:color w:val="000000" w:themeColor="text1"/>
          <w:sz w:val="28"/>
          <w:szCs w:val="28"/>
        </w:rPr>
        <w:t xml:space="preserve"> 4 metodiskie materiāli pieredzes apmaiņai, praksei, apmācībām, projektu ieviešanai un izstrādātas vadlīnijas interešu grupām, noorganizētas 4 reģionālās konferences un 61 informatīvs seminārs, 297 semināri reģionos un 3 tematiskās apmācības speciālistiem, nodrošināts darbs ar 88 lauku saimniecībām, kā arī sagatavoti 10 projekti un izdoti 3 izdevumi ziņu lapām. Latvijas Lau</w:t>
      </w:r>
      <w:r w:rsidR="00712788" w:rsidRPr="00244BE3">
        <w:rPr>
          <w:rFonts w:ascii="Times New Roman" w:hAnsi="Times New Roman"/>
          <w:color w:val="000000" w:themeColor="text1"/>
          <w:sz w:val="28"/>
          <w:szCs w:val="28"/>
        </w:rPr>
        <w:t>ku attīstības programmas  2007.–</w:t>
      </w:r>
      <w:r w:rsidRPr="00244BE3">
        <w:rPr>
          <w:rFonts w:ascii="Times New Roman" w:hAnsi="Times New Roman"/>
          <w:color w:val="000000" w:themeColor="text1"/>
          <w:sz w:val="28"/>
          <w:szCs w:val="28"/>
        </w:rPr>
        <w:t>2013.gadam (turpmāk – LAP)  nepārtrauktās novērtēšanas ieviešanas ietvaros iesniegts starppārskats, bet dažādu citu īstenoto pasākumu ietvaros nodrošināti 14 komandējumi uz EK organizētajām darba grupām par LAP jautājumiem, 4 vizītes ES valstīs lauku attīstības jautājumos, ELFLA izdevumu sertifikācijas apmaksa un 2 vadošās iestādes darba grupas. Veikta Lauku atbalsta dienesta kā Eiropas Lauksaimniecības fonda lauku attīstībai maksājumu iestādes ikgadējā sertifikācija par 2010.gadu.</w:t>
      </w:r>
    </w:p>
    <w:p w:rsidR="00D34E6D" w:rsidRPr="00244BE3" w:rsidRDefault="00D34E6D" w:rsidP="00186ECA">
      <w:pPr>
        <w:autoSpaceDE w:val="0"/>
        <w:autoSpaceDN w:val="0"/>
        <w:adjustRightInd w:val="0"/>
        <w:spacing w:after="120" w:line="240" w:lineRule="auto"/>
        <w:ind w:firstLine="709"/>
        <w:jc w:val="both"/>
        <w:rPr>
          <w:rFonts w:ascii="Times New Roman" w:hAnsi="Times New Roman"/>
          <w:color w:val="000000" w:themeColor="text1"/>
          <w:sz w:val="28"/>
          <w:szCs w:val="28"/>
        </w:rPr>
      </w:pPr>
      <w:r w:rsidRPr="00244BE3">
        <w:rPr>
          <w:rFonts w:ascii="Times New Roman" w:hAnsi="Times New Roman"/>
          <w:color w:val="000000" w:themeColor="text1"/>
          <w:sz w:val="28"/>
          <w:szCs w:val="28"/>
        </w:rPr>
        <w:t>Programmā „Eiropas Zivsaimniecības fonda (EZF) projektu un pasākumu īstenošana” izlietoti 4,7</w:t>
      </w:r>
      <w:r w:rsidR="00186ECA" w:rsidRPr="00244BE3">
        <w:rPr>
          <w:rFonts w:ascii="Times New Roman" w:hAnsi="Times New Roman"/>
          <w:color w:val="000000" w:themeColor="text1"/>
          <w:sz w:val="28"/>
          <w:szCs w:val="28"/>
        </w:rPr>
        <w:t> milj. l</w:t>
      </w:r>
      <w:r w:rsidRPr="00244BE3">
        <w:rPr>
          <w:rFonts w:ascii="Times New Roman" w:hAnsi="Times New Roman"/>
          <w:color w:val="000000" w:themeColor="text1"/>
          <w:sz w:val="28"/>
          <w:szCs w:val="28"/>
        </w:rPr>
        <w:t>atu, tai skaitā veiktas atmaksas valsts pamatbudžetā 0,1</w:t>
      </w:r>
      <w:r w:rsidR="00186ECA" w:rsidRPr="00244BE3">
        <w:rPr>
          <w:rFonts w:ascii="Times New Roman" w:hAnsi="Times New Roman"/>
          <w:color w:val="000000" w:themeColor="text1"/>
          <w:sz w:val="28"/>
          <w:szCs w:val="28"/>
        </w:rPr>
        <w:t> milj. l</w:t>
      </w:r>
      <w:r w:rsidRPr="00244BE3">
        <w:rPr>
          <w:rFonts w:ascii="Times New Roman" w:hAnsi="Times New Roman"/>
          <w:color w:val="000000" w:themeColor="text1"/>
          <w:sz w:val="28"/>
          <w:szCs w:val="28"/>
        </w:rPr>
        <w:t>atu apmērā un izdevumi tehniskās palīdzības apgūšanai 1,2</w:t>
      </w:r>
      <w:r w:rsidR="00186ECA" w:rsidRPr="00244BE3">
        <w:rPr>
          <w:rFonts w:ascii="Times New Roman" w:hAnsi="Times New Roman"/>
          <w:color w:val="000000" w:themeColor="text1"/>
          <w:sz w:val="28"/>
          <w:szCs w:val="28"/>
        </w:rPr>
        <w:t> milj. l</w:t>
      </w:r>
      <w:r w:rsidRPr="00244BE3">
        <w:rPr>
          <w:rFonts w:ascii="Times New Roman" w:hAnsi="Times New Roman"/>
          <w:color w:val="000000" w:themeColor="text1"/>
          <w:sz w:val="28"/>
          <w:szCs w:val="28"/>
        </w:rPr>
        <w:t>atu apmērā. EZF i</w:t>
      </w:r>
      <w:r w:rsidR="00712788" w:rsidRPr="00244BE3">
        <w:rPr>
          <w:rFonts w:ascii="Times New Roman" w:hAnsi="Times New Roman"/>
          <w:color w:val="000000" w:themeColor="text1"/>
          <w:sz w:val="28"/>
          <w:szCs w:val="28"/>
        </w:rPr>
        <w:t xml:space="preserve">etvaros veikti 162 maksājumi, tai </w:t>
      </w:r>
      <w:r w:rsidRPr="00244BE3">
        <w:rPr>
          <w:rFonts w:ascii="Times New Roman" w:hAnsi="Times New Roman"/>
          <w:color w:val="000000" w:themeColor="text1"/>
          <w:sz w:val="28"/>
          <w:szCs w:val="28"/>
        </w:rPr>
        <w:t>sk</w:t>
      </w:r>
      <w:r w:rsidR="00712788" w:rsidRPr="00244BE3">
        <w:rPr>
          <w:rFonts w:ascii="Times New Roman" w:hAnsi="Times New Roman"/>
          <w:color w:val="000000" w:themeColor="text1"/>
          <w:sz w:val="28"/>
          <w:szCs w:val="28"/>
        </w:rPr>
        <w:t>aitā</w:t>
      </w:r>
      <w:r w:rsidRPr="00244BE3">
        <w:rPr>
          <w:rFonts w:ascii="Times New Roman" w:hAnsi="Times New Roman"/>
          <w:color w:val="000000" w:themeColor="text1"/>
          <w:sz w:val="28"/>
          <w:szCs w:val="28"/>
        </w:rPr>
        <w:t xml:space="preserve">, </w:t>
      </w:r>
      <w:r w:rsidRPr="00244BE3">
        <w:rPr>
          <w:rFonts w:ascii="Times New Roman" w:hAnsi="Times New Roman"/>
          <w:iCs/>
          <w:color w:val="000000" w:themeColor="text1"/>
          <w:sz w:val="28"/>
          <w:szCs w:val="28"/>
        </w:rPr>
        <w:t>34 maksājumi apakšaktivitātē „Z</w:t>
      </w:r>
      <w:r w:rsidRPr="00244BE3">
        <w:rPr>
          <w:rFonts w:ascii="Times New Roman" w:hAnsi="Times New Roman"/>
          <w:color w:val="000000" w:themeColor="text1"/>
          <w:sz w:val="28"/>
          <w:szCs w:val="28"/>
          <w:lang w:eastAsia="lv-LV"/>
        </w:rPr>
        <w:t>ivsaimniecības vietējo rīcības grupu (ZVRG)</w:t>
      </w:r>
      <w:r w:rsidRPr="00244BE3">
        <w:rPr>
          <w:rFonts w:ascii="Times New Roman" w:hAnsi="Times New Roman"/>
          <w:iCs/>
          <w:color w:val="000000" w:themeColor="text1"/>
          <w:sz w:val="28"/>
          <w:szCs w:val="28"/>
        </w:rPr>
        <w:t xml:space="preserve"> </w:t>
      </w:r>
      <w:r w:rsidRPr="00244BE3">
        <w:rPr>
          <w:rFonts w:ascii="Times New Roman" w:hAnsi="Times New Roman"/>
          <w:iCs/>
          <w:color w:val="000000" w:themeColor="text1"/>
          <w:sz w:val="28"/>
          <w:szCs w:val="28"/>
        </w:rPr>
        <w:lastRenderedPageBreak/>
        <w:t>darbības nodrošināšana, vietējo attīstības stratēģiju administratīvās izmaksas” ietvaros un 33 maksājumi</w:t>
      </w:r>
      <w:r w:rsidRPr="00244BE3">
        <w:rPr>
          <w:rFonts w:ascii="Times New Roman" w:hAnsi="Times New Roman"/>
          <w:color w:val="000000" w:themeColor="text1"/>
          <w:sz w:val="28"/>
          <w:szCs w:val="28"/>
        </w:rPr>
        <w:t xml:space="preserve"> </w:t>
      </w:r>
      <w:r w:rsidRPr="00244BE3">
        <w:rPr>
          <w:rFonts w:ascii="Times New Roman" w:hAnsi="Times New Roman"/>
          <w:iCs/>
          <w:color w:val="000000" w:themeColor="text1"/>
          <w:sz w:val="28"/>
          <w:szCs w:val="28"/>
        </w:rPr>
        <w:t xml:space="preserve">2.pasākuma “ZVRG darbības nodrošināšana, prasmju apguve, teritoriju aktivizēšana” ietvaros, </w:t>
      </w:r>
      <w:r w:rsidRPr="00244BE3">
        <w:rPr>
          <w:rFonts w:ascii="Times New Roman" w:hAnsi="Times New Roman"/>
          <w:color w:val="000000" w:themeColor="text1"/>
          <w:sz w:val="28"/>
          <w:szCs w:val="28"/>
        </w:rPr>
        <w:t xml:space="preserve">5 maksājumi jaunu ražošanas iekārtu, tehnikas un aprīkojuma iegādei un uzstādīšanai, </w:t>
      </w:r>
      <w:r w:rsidRPr="00244BE3">
        <w:rPr>
          <w:rFonts w:ascii="Times New Roman" w:hAnsi="Times New Roman"/>
          <w:iCs/>
          <w:color w:val="000000" w:themeColor="text1"/>
          <w:sz w:val="28"/>
          <w:szCs w:val="28"/>
        </w:rPr>
        <w:t xml:space="preserve">21 maksājums par pasākumiem, kas sniedz informāciju par attiecīgo teritoriju un vietējās attīstības stratēģiju, 12 maksājumi par investīcijām akvakultūras ražošanas būvju jaunbūvēm un esošo rekonstrukcijai, 10 maksājumi par zivsaimniecības un tūrisma maza mēroga infrastruktūras un pakalpojumu attīstību, kā arī 47 citi maksājumi. </w:t>
      </w:r>
      <w:r w:rsidRPr="00244BE3">
        <w:rPr>
          <w:rFonts w:ascii="Times New Roman" w:hAnsi="Times New Roman"/>
          <w:color w:val="000000" w:themeColor="text1"/>
          <w:sz w:val="28"/>
          <w:szCs w:val="28"/>
        </w:rPr>
        <w:t>Nodrošināti 9 komandējumi uz EK organizētajām darba grupām, dalība 2 starptautiskos semināros, organizētas 6 reģionālās konferences, 2 semināri Latvijā, nodrošināta fokusgrupas darbība un ārvalstu vizītes uzņemšana, informācijas apkopošana faktu lapai un informatīvo izdevumu 5600 eksemplāros izdošana, kā arī nolikuma par demonstrējumu saimniecībām un rokasgrāmatas akvakultūrā izstrādāšana.</w:t>
      </w:r>
    </w:p>
    <w:p w:rsidR="00D34E6D" w:rsidRPr="00244BE3" w:rsidRDefault="00D34E6D" w:rsidP="00186ECA">
      <w:pPr>
        <w:spacing w:after="120" w:line="240" w:lineRule="auto"/>
        <w:ind w:firstLine="709"/>
        <w:jc w:val="both"/>
        <w:rPr>
          <w:rFonts w:ascii="Times New Roman" w:hAnsi="Times New Roman"/>
          <w:color w:val="000000" w:themeColor="text1"/>
          <w:sz w:val="28"/>
          <w:szCs w:val="28"/>
        </w:rPr>
      </w:pPr>
      <w:r w:rsidRPr="00244BE3">
        <w:rPr>
          <w:rFonts w:ascii="Times New Roman" w:hAnsi="Times New Roman"/>
          <w:color w:val="000000" w:themeColor="text1"/>
          <w:sz w:val="28"/>
          <w:szCs w:val="28"/>
        </w:rPr>
        <w:t>Programmas „3.mērķa "Eiropas teritoriālā sadarbība” pārrobežu sadarbības programmu, projektu un pasākumu īstenošana” izlietoti 0,2</w:t>
      </w:r>
      <w:r w:rsidR="00186ECA" w:rsidRPr="00244BE3">
        <w:rPr>
          <w:rFonts w:ascii="Times New Roman" w:hAnsi="Times New Roman"/>
          <w:color w:val="000000" w:themeColor="text1"/>
          <w:sz w:val="28"/>
          <w:szCs w:val="28"/>
        </w:rPr>
        <w:t> milj. l</w:t>
      </w:r>
      <w:r w:rsidRPr="00244BE3">
        <w:rPr>
          <w:rFonts w:ascii="Times New Roman" w:hAnsi="Times New Roman"/>
          <w:color w:val="000000" w:themeColor="text1"/>
          <w:sz w:val="28"/>
          <w:szCs w:val="28"/>
        </w:rPr>
        <w:t>atu. Pabeigts Valsts meža dienesta projekts „Neapzinātās kultūras mantojuma vērtības kopējā dabas un kultūras telpā”, organizējot noslēguma konferenci, informatīvo semināru un diskusiju, izdodot grāmatu par projektā gūtajiem rezultātiem, kā arī nodrošinot ārvalstu komandējumu 3 dalībniekiem. Uzsākts jauns projekts, kas saistīts ar projektā „FUTURE forest” gūto atziņu piemērošanu meža nozares un pašvaldības sadarbībai ilgtspējīgai attīstībai, projektu vadlīniju tulkošanu.</w:t>
      </w:r>
    </w:p>
    <w:p w:rsidR="00D34E6D" w:rsidRPr="00244BE3" w:rsidRDefault="00D34E6D" w:rsidP="00186ECA">
      <w:pPr>
        <w:spacing w:after="120" w:line="240" w:lineRule="auto"/>
        <w:ind w:firstLine="709"/>
        <w:jc w:val="both"/>
        <w:rPr>
          <w:rFonts w:ascii="Times New Roman" w:hAnsi="Times New Roman"/>
          <w:color w:val="000000" w:themeColor="text1"/>
          <w:sz w:val="28"/>
          <w:szCs w:val="28"/>
        </w:rPr>
      </w:pPr>
      <w:r w:rsidRPr="00244BE3">
        <w:rPr>
          <w:rFonts w:ascii="Times New Roman" w:hAnsi="Times New Roman"/>
          <w:color w:val="000000" w:themeColor="text1"/>
          <w:sz w:val="28"/>
          <w:szCs w:val="28"/>
        </w:rPr>
        <w:t>Programmā „Citu Eiropas Savienības politiku instrumentu projektu un pasākumu īstenošana” izlietoti 0,3</w:t>
      </w:r>
      <w:r w:rsidR="00186ECA" w:rsidRPr="00244BE3">
        <w:rPr>
          <w:rFonts w:ascii="Times New Roman" w:hAnsi="Times New Roman"/>
          <w:color w:val="000000" w:themeColor="text1"/>
          <w:sz w:val="28"/>
          <w:szCs w:val="28"/>
        </w:rPr>
        <w:t> milj. l</w:t>
      </w:r>
      <w:r w:rsidRPr="00244BE3">
        <w:rPr>
          <w:rFonts w:ascii="Times New Roman" w:hAnsi="Times New Roman"/>
          <w:color w:val="000000" w:themeColor="text1"/>
          <w:sz w:val="28"/>
          <w:szCs w:val="28"/>
        </w:rPr>
        <w:t>atu, nodrošinot dzīvnieku lipīgo slimību profilakses un apkarošanas pasākumu izpildi. Veikti 10 539 laboratoriske i</w:t>
      </w:r>
      <w:smartTag w:uri="urn:schemas-microsoft-com:office:smarttags" w:element="PersonName">
        <w:r w:rsidRPr="00244BE3">
          <w:rPr>
            <w:rFonts w:ascii="Times New Roman" w:hAnsi="Times New Roman"/>
            <w:color w:val="000000" w:themeColor="text1"/>
            <w:sz w:val="28"/>
            <w:szCs w:val="28"/>
          </w:rPr>
          <w:t>zm</w:t>
        </w:r>
      </w:smartTag>
      <w:r w:rsidRPr="00244BE3">
        <w:rPr>
          <w:rFonts w:ascii="Times New Roman" w:hAnsi="Times New Roman"/>
          <w:color w:val="000000" w:themeColor="text1"/>
          <w:sz w:val="28"/>
          <w:szCs w:val="28"/>
        </w:rPr>
        <w:t>eklējumi, apmaksāti pilnvaroto veterinārārstu sniegtie pakalpojumi par dzīvnieku infekcijas slimību – trakumsērgas, infekciozā katarālā drudža un transmisīvo sūkļveida encefalopātijas uzraudzību un apkarošanu. Latvijas Nacionālās zivsaimniecības datu vākšanas programmas ietvaros nodrošināta zivsaimniecības nozares nacionālo interešu pārstāvēšana ES institūcijās</w:t>
      </w:r>
      <w:r w:rsidRPr="00244BE3">
        <w:rPr>
          <w:rFonts w:ascii="Times New Roman" w:hAnsi="Times New Roman"/>
          <w:color w:val="000000" w:themeColor="text1"/>
          <w:sz w:val="28"/>
          <w:szCs w:val="28"/>
          <w:lang w:eastAsia="lv-LV"/>
        </w:rPr>
        <w:t>. Īstenoto projektu ietvaros</w:t>
      </w:r>
      <w:r w:rsidRPr="00244BE3">
        <w:rPr>
          <w:rFonts w:ascii="Times New Roman" w:hAnsi="Times New Roman"/>
          <w:color w:val="000000" w:themeColor="text1"/>
          <w:sz w:val="28"/>
          <w:szCs w:val="28"/>
        </w:rPr>
        <w:t xml:space="preserve"> nodrošināta dalība seminārā, organizatoriskais un koordinatora darbs saistībā ar projektu ietvaros plānoto sanāksmi un konferenci, kā arī plašsaziņas līdzekļiem gatavota informācija par projekta aktivitātēm, gatavoti un iesniegti priekšlikumi normatīvo aktu izstrādei.</w:t>
      </w:r>
    </w:p>
    <w:p w:rsidR="00E541A7" w:rsidRPr="00244BE3" w:rsidRDefault="00D34E6D" w:rsidP="007016B9">
      <w:pPr>
        <w:spacing w:after="120" w:line="240" w:lineRule="auto"/>
        <w:ind w:firstLine="709"/>
        <w:jc w:val="both"/>
        <w:rPr>
          <w:rFonts w:ascii="Times New Roman" w:hAnsi="Times New Roman"/>
          <w:color w:val="000000" w:themeColor="text1"/>
          <w:sz w:val="28"/>
          <w:szCs w:val="28"/>
        </w:rPr>
      </w:pPr>
      <w:r w:rsidRPr="00244BE3">
        <w:rPr>
          <w:rFonts w:ascii="Times New Roman" w:hAnsi="Times New Roman"/>
          <w:color w:val="000000" w:themeColor="text1"/>
          <w:sz w:val="28"/>
          <w:szCs w:val="28"/>
        </w:rPr>
        <w:t>Programmas „Eiropas Ekonomikas zonas finanšu instrumenta un Norvēģijas valdības divpusējā finanšu instrumenta finansēto programmu, projektu un pasākumu īstenošana” ietvaros izlietots 0,1</w:t>
      </w:r>
      <w:r w:rsidR="00186ECA" w:rsidRPr="00244BE3">
        <w:rPr>
          <w:rFonts w:ascii="Times New Roman" w:hAnsi="Times New Roman"/>
          <w:color w:val="000000" w:themeColor="text1"/>
          <w:sz w:val="28"/>
          <w:szCs w:val="28"/>
        </w:rPr>
        <w:t> milj. l</w:t>
      </w:r>
      <w:r w:rsidRPr="00244BE3">
        <w:rPr>
          <w:rFonts w:ascii="Times New Roman" w:hAnsi="Times New Roman"/>
          <w:color w:val="000000" w:themeColor="text1"/>
          <w:sz w:val="28"/>
          <w:szCs w:val="28"/>
        </w:rPr>
        <w:t xml:space="preserve">atu. Projekta „Uzraudzības pasākumi gaisa piesārņojuma samazināšanai no traktortehnikas motoru radītām izplūdes gāzēm Latvijā” ietvaros organizēta konference, tika gatavoti informatīvie bukleti, veikti nepieciešamie organizatoriskie darbi, kā arī nepieciešamie papildus pētījumi. Projekta „Integrēto vides un meža ekonomisko kontu izstrāde Latvijā” ietvaros pabeigta 2010.gadā uzsāktā integrēto vides un </w:t>
      </w:r>
      <w:r w:rsidRPr="00244BE3">
        <w:rPr>
          <w:rFonts w:ascii="Times New Roman" w:hAnsi="Times New Roman"/>
          <w:color w:val="000000" w:themeColor="text1"/>
          <w:sz w:val="28"/>
          <w:szCs w:val="28"/>
        </w:rPr>
        <w:lastRenderedPageBreak/>
        <w:t xml:space="preserve">meža ekonomisko kontu sistēmas izstrāde un noorganizēts projekta seminārs 38 dalībniekiem, izmantoti projekta vadības padomnieku un projekta administratora pakalpojumi. </w:t>
      </w:r>
    </w:p>
    <w:p w:rsidR="00132CA0" w:rsidRPr="00244BE3" w:rsidRDefault="00132CA0" w:rsidP="007016B9">
      <w:pPr>
        <w:pStyle w:val="Heading1"/>
        <w:numPr>
          <w:ilvl w:val="0"/>
          <w:numId w:val="26"/>
        </w:numPr>
        <w:jc w:val="center"/>
        <w:rPr>
          <w:rFonts w:ascii="Times New Roman" w:hAnsi="Times New Roman" w:cs="Times New Roman"/>
          <w:color w:val="000000" w:themeColor="text1"/>
        </w:rPr>
      </w:pPr>
      <w:r w:rsidRPr="00244BE3">
        <w:rPr>
          <w:rFonts w:ascii="Times New Roman" w:hAnsi="Times New Roman" w:cs="Times New Roman"/>
          <w:color w:val="000000" w:themeColor="text1"/>
        </w:rPr>
        <w:t xml:space="preserve"> Satiksmes ministrija</w:t>
      </w:r>
    </w:p>
    <w:p w:rsidR="00132CA0" w:rsidRPr="00D66157" w:rsidRDefault="00132CA0" w:rsidP="007016B9">
      <w:pPr>
        <w:spacing w:after="120" w:line="240" w:lineRule="auto"/>
        <w:rPr>
          <w:rFonts w:ascii="Times New Roman" w:hAnsi="Times New Roman"/>
          <w:bCs/>
          <w:color w:val="000000" w:themeColor="text1"/>
          <w:sz w:val="24"/>
          <w:szCs w:val="24"/>
        </w:rPr>
      </w:pPr>
      <w:r w:rsidRPr="00D66157">
        <w:rPr>
          <w:rFonts w:ascii="Times New Roman" w:hAnsi="Times New Roman"/>
          <w:bCs/>
          <w:color w:val="000000" w:themeColor="text1"/>
          <w:sz w:val="24"/>
          <w:szCs w:val="24"/>
        </w:rPr>
        <w:t>Finansiālo rādītāju kopsavilkums</w:t>
      </w:r>
    </w:p>
    <w:tbl>
      <w:tblPr>
        <w:tblW w:w="4961" w:type="pct"/>
        <w:tblInd w:w="30" w:type="dxa"/>
        <w:tblBorders>
          <w:top w:val="outset" w:sz="6" w:space="0" w:color="000000"/>
          <w:left w:val="outset" w:sz="6" w:space="0" w:color="000000"/>
          <w:bottom w:val="outset" w:sz="6" w:space="0" w:color="000000"/>
          <w:right w:val="outset" w:sz="6" w:space="0" w:color="000000"/>
        </w:tblBorders>
        <w:shd w:val="clear" w:color="auto" w:fill="FFFFFF" w:themeFill="background1"/>
        <w:tblCellMar>
          <w:top w:w="30" w:type="dxa"/>
          <w:left w:w="30" w:type="dxa"/>
          <w:bottom w:w="30" w:type="dxa"/>
          <w:right w:w="30" w:type="dxa"/>
        </w:tblCellMar>
        <w:tblLook w:val="04A0" w:firstRow="1" w:lastRow="0" w:firstColumn="1" w:lastColumn="0" w:noHBand="0" w:noVBand="1"/>
      </w:tblPr>
      <w:tblGrid>
        <w:gridCol w:w="2511"/>
        <w:gridCol w:w="939"/>
        <w:gridCol w:w="888"/>
        <w:gridCol w:w="888"/>
        <w:gridCol w:w="928"/>
        <w:gridCol w:w="940"/>
        <w:gridCol w:w="995"/>
        <w:gridCol w:w="971"/>
      </w:tblGrid>
      <w:tr w:rsidR="005A70E1" w:rsidRPr="00244BE3" w:rsidTr="005A70E1">
        <w:trPr>
          <w:trHeight w:val="20"/>
        </w:trPr>
        <w:tc>
          <w:tcPr>
            <w:tcW w:w="1386"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5A70E1" w:rsidRPr="009819DB" w:rsidRDefault="005A70E1" w:rsidP="005A70E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Finansiālie rādītāji</w:t>
            </w:r>
          </w:p>
        </w:tc>
        <w:tc>
          <w:tcPr>
            <w:tcW w:w="518"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5A70E1" w:rsidRPr="009819DB" w:rsidRDefault="005A70E1" w:rsidP="005A70E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2010.g.</w:t>
            </w:r>
          </w:p>
          <w:p w:rsidR="005A70E1" w:rsidRPr="009819DB" w:rsidRDefault="005A70E1" w:rsidP="005A70E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 cet.</w:t>
            </w:r>
          </w:p>
          <w:p w:rsidR="005A70E1" w:rsidRPr="009819DB" w:rsidRDefault="005A70E1" w:rsidP="005A70E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 xml:space="preserve">izpilde </w:t>
            </w:r>
          </w:p>
        </w:tc>
        <w:tc>
          <w:tcPr>
            <w:tcW w:w="490"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5A70E1" w:rsidRPr="009819DB" w:rsidRDefault="005A70E1" w:rsidP="005A70E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2011.g.</w:t>
            </w:r>
          </w:p>
          <w:p w:rsidR="005A70E1" w:rsidRPr="009819DB" w:rsidRDefault="005A70E1" w:rsidP="005A70E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 cet.</w:t>
            </w:r>
          </w:p>
          <w:p w:rsidR="005A70E1" w:rsidRPr="009819DB" w:rsidRDefault="005A70E1" w:rsidP="005A70E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plāns</w:t>
            </w:r>
          </w:p>
        </w:tc>
        <w:tc>
          <w:tcPr>
            <w:tcW w:w="490"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5A70E1" w:rsidRPr="009819DB" w:rsidRDefault="005A70E1" w:rsidP="005A70E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2011.g.</w:t>
            </w:r>
          </w:p>
          <w:p w:rsidR="005A70E1" w:rsidRPr="009819DB" w:rsidRDefault="005A70E1" w:rsidP="005A70E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 cet.</w:t>
            </w:r>
          </w:p>
          <w:p w:rsidR="005A70E1" w:rsidRPr="009819DB" w:rsidRDefault="005A70E1" w:rsidP="005A70E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izpilde</w:t>
            </w:r>
          </w:p>
        </w:tc>
        <w:tc>
          <w:tcPr>
            <w:tcW w:w="512"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5A70E1" w:rsidRPr="009819DB" w:rsidRDefault="005A70E1" w:rsidP="005A70E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2011.g. I cet.</w:t>
            </w:r>
          </w:p>
          <w:p w:rsidR="005A70E1" w:rsidRPr="009819DB" w:rsidRDefault="005A70E1" w:rsidP="005A70E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izpilde pret</w:t>
            </w:r>
          </w:p>
          <w:p w:rsidR="005A70E1" w:rsidRPr="009819DB" w:rsidRDefault="005A70E1" w:rsidP="005A70E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2010.g. I cet. izpildi</w:t>
            </w:r>
          </w:p>
        </w:tc>
        <w:tc>
          <w:tcPr>
            <w:tcW w:w="519"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5A70E1" w:rsidRPr="009819DB" w:rsidRDefault="005A70E1" w:rsidP="005A70E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2011.g.I cet.</w:t>
            </w:r>
          </w:p>
          <w:p w:rsidR="005A70E1" w:rsidRPr="009819DB" w:rsidRDefault="005A70E1" w:rsidP="005A70E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izpilde pret</w:t>
            </w:r>
          </w:p>
          <w:p w:rsidR="005A70E1" w:rsidRPr="009819DB" w:rsidRDefault="005A70E1" w:rsidP="005A70E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2011.g. I cet.</w:t>
            </w:r>
          </w:p>
          <w:p w:rsidR="005A70E1" w:rsidRPr="009819DB" w:rsidRDefault="005A70E1" w:rsidP="005A70E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plānu</w:t>
            </w:r>
          </w:p>
        </w:tc>
        <w:tc>
          <w:tcPr>
            <w:tcW w:w="549"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5A70E1" w:rsidRPr="009819DB" w:rsidRDefault="005A70E1" w:rsidP="005A70E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2011.g. I cet.</w:t>
            </w:r>
          </w:p>
          <w:p w:rsidR="005A70E1" w:rsidRPr="009819DB" w:rsidRDefault="005A70E1" w:rsidP="005A70E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izpilde pret 2010.g. I cet.</w:t>
            </w:r>
          </w:p>
          <w:p w:rsidR="005A70E1" w:rsidRPr="009819DB" w:rsidRDefault="005A70E1" w:rsidP="005A70E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izpildi</w:t>
            </w:r>
          </w:p>
        </w:tc>
        <w:tc>
          <w:tcPr>
            <w:tcW w:w="536"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5A70E1" w:rsidRPr="009819DB" w:rsidRDefault="005A70E1" w:rsidP="005A70E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2011.g. I cet.</w:t>
            </w:r>
          </w:p>
          <w:p w:rsidR="005A70E1" w:rsidRPr="009819DB" w:rsidRDefault="005A70E1" w:rsidP="005A70E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izpilde pret 2011.g. I cet. plāna</w:t>
            </w:r>
          </w:p>
        </w:tc>
      </w:tr>
      <w:tr w:rsidR="005A70E1" w:rsidRPr="00244BE3" w:rsidTr="005A70E1">
        <w:trPr>
          <w:trHeight w:val="20"/>
        </w:trPr>
        <w:tc>
          <w:tcPr>
            <w:tcW w:w="1386"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5A70E1" w:rsidRPr="009819DB" w:rsidRDefault="005A70E1" w:rsidP="005A70E1">
            <w:pPr>
              <w:spacing w:after="0" w:line="240" w:lineRule="auto"/>
              <w:jc w:val="center"/>
              <w:rPr>
                <w:rFonts w:ascii="Times New Roman" w:hAnsi="Times New Roman"/>
                <w:i/>
                <w:color w:val="000000" w:themeColor="text1"/>
                <w:sz w:val="16"/>
                <w:szCs w:val="16"/>
                <w:lang w:eastAsia="lv-LV"/>
              </w:rPr>
            </w:pPr>
          </w:p>
        </w:tc>
        <w:tc>
          <w:tcPr>
            <w:tcW w:w="2529" w:type="pct"/>
            <w:gridSpan w:val="5"/>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5A70E1" w:rsidRPr="009819DB" w:rsidRDefault="005A70E1" w:rsidP="005A70E1">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tūkstošos latu</w:t>
            </w:r>
          </w:p>
        </w:tc>
        <w:tc>
          <w:tcPr>
            <w:tcW w:w="1085" w:type="pct"/>
            <w:gridSpan w:val="2"/>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5A70E1" w:rsidRPr="009819DB" w:rsidRDefault="005A70E1" w:rsidP="005A70E1">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w:t>
            </w:r>
          </w:p>
        </w:tc>
      </w:tr>
      <w:tr w:rsidR="005A70E1" w:rsidRPr="00244BE3" w:rsidTr="005A70E1">
        <w:trPr>
          <w:trHeight w:val="20"/>
        </w:trPr>
        <w:tc>
          <w:tcPr>
            <w:tcW w:w="1386"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5A70E1" w:rsidRPr="009819DB" w:rsidRDefault="005A70E1" w:rsidP="005A70E1">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1</w:t>
            </w:r>
          </w:p>
        </w:tc>
        <w:tc>
          <w:tcPr>
            <w:tcW w:w="518"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5A70E1" w:rsidRPr="009819DB" w:rsidRDefault="005A70E1" w:rsidP="005A70E1">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2</w:t>
            </w:r>
          </w:p>
        </w:tc>
        <w:tc>
          <w:tcPr>
            <w:tcW w:w="490"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5A70E1" w:rsidRPr="009819DB" w:rsidRDefault="005A70E1" w:rsidP="005A70E1">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3</w:t>
            </w:r>
          </w:p>
        </w:tc>
        <w:tc>
          <w:tcPr>
            <w:tcW w:w="490"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5A70E1" w:rsidRPr="009819DB" w:rsidRDefault="005A70E1" w:rsidP="005A70E1">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4</w:t>
            </w:r>
          </w:p>
        </w:tc>
        <w:tc>
          <w:tcPr>
            <w:tcW w:w="512"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5A70E1" w:rsidRPr="009819DB" w:rsidRDefault="005A70E1" w:rsidP="005A70E1">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5 = 4-2</w:t>
            </w:r>
          </w:p>
        </w:tc>
        <w:tc>
          <w:tcPr>
            <w:tcW w:w="519"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5A70E1" w:rsidRPr="009819DB" w:rsidRDefault="005A70E1" w:rsidP="005A70E1">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6=4-3</w:t>
            </w:r>
          </w:p>
        </w:tc>
        <w:tc>
          <w:tcPr>
            <w:tcW w:w="549"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5A70E1" w:rsidRPr="005A70E1" w:rsidRDefault="005A70E1" w:rsidP="005A70E1">
            <w:pPr>
              <w:spacing w:after="0" w:line="240" w:lineRule="auto"/>
              <w:jc w:val="center"/>
              <w:rPr>
                <w:rFonts w:ascii="Times New Roman" w:hAnsi="Times New Roman"/>
                <w:i/>
                <w:color w:val="000000" w:themeColor="text1"/>
                <w:sz w:val="14"/>
                <w:szCs w:val="14"/>
                <w:lang w:eastAsia="lv-LV"/>
              </w:rPr>
            </w:pPr>
            <w:r w:rsidRPr="005A70E1">
              <w:rPr>
                <w:rFonts w:ascii="Times New Roman" w:hAnsi="Times New Roman"/>
                <w:i/>
                <w:color w:val="000000" w:themeColor="text1"/>
                <w:sz w:val="14"/>
                <w:szCs w:val="14"/>
                <w:lang w:eastAsia="lv-LV"/>
              </w:rPr>
              <w:t>7=4/2*100-100</w:t>
            </w:r>
          </w:p>
        </w:tc>
        <w:tc>
          <w:tcPr>
            <w:tcW w:w="536"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5A70E1" w:rsidRPr="009819DB" w:rsidRDefault="005A70E1" w:rsidP="005A70E1">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8=4/3*100</w:t>
            </w:r>
          </w:p>
        </w:tc>
      </w:tr>
      <w:tr w:rsidR="00B75B36" w:rsidRPr="00244BE3" w:rsidTr="005A70E1">
        <w:trPr>
          <w:trHeight w:val="20"/>
        </w:trPr>
        <w:tc>
          <w:tcPr>
            <w:tcW w:w="1386"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132CA0" w:rsidRPr="00244BE3" w:rsidRDefault="00132CA0" w:rsidP="0065625D">
            <w:pPr>
              <w:spacing w:after="0" w:line="240" w:lineRule="auto"/>
              <w:rPr>
                <w:rFonts w:ascii="Times New Roman" w:eastAsia="Times New Roman" w:hAnsi="Times New Roman"/>
                <w:color w:val="000000" w:themeColor="text1"/>
                <w:sz w:val="20"/>
                <w:szCs w:val="20"/>
                <w:lang w:eastAsia="lv-LV"/>
              </w:rPr>
            </w:pPr>
            <w:r w:rsidRPr="00244BE3">
              <w:rPr>
                <w:rFonts w:ascii="Times New Roman" w:eastAsia="Times New Roman" w:hAnsi="Times New Roman"/>
                <w:b/>
                <w:bCs/>
                <w:color w:val="000000" w:themeColor="text1"/>
                <w:sz w:val="20"/>
                <w:szCs w:val="20"/>
                <w:lang w:eastAsia="lv-LV"/>
              </w:rPr>
              <w:t>Resursi izdevumu segšanai</w:t>
            </w:r>
          </w:p>
        </w:tc>
        <w:tc>
          <w:tcPr>
            <w:tcW w:w="518"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132CA0" w:rsidRPr="00244BE3" w:rsidRDefault="00132CA0" w:rsidP="0065625D">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color w:val="000000" w:themeColor="text1"/>
                <w:sz w:val="20"/>
                <w:szCs w:val="20"/>
                <w:lang w:eastAsia="lv-LV"/>
              </w:rPr>
              <w:t> </w:t>
            </w:r>
            <w:r w:rsidRPr="00244BE3">
              <w:rPr>
                <w:rFonts w:ascii="Times New Roman" w:eastAsia="Times New Roman" w:hAnsi="Times New Roman"/>
                <w:b/>
                <w:color w:val="000000" w:themeColor="text1"/>
                <w:sz w:val="20"/>
                <w:szCs w:val="20"/>
                <w:lang w:eastAsia="lv-LV"/>
              </w:rPr>
              <w:t>63 934</w:t>
            </w:r>
          </w:p>
        </w:tc>
        <w:tc>
          <w:tcPr>
            <w:tcW w:w="490"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132CA0" w:rsidRPr="00244BE3" w:rsidRDefault="00132CA0" w:rsidP="0065625D">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74 716 </w:t>
            </w:r>
          </w:p>
        </w:tc>
        <w:tc>
          <w:tcPr>
            <w:tcW w:w="490"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132CA0" w:rsidRPr="00244BE3" w:rsidRDefault="00132CA0" w:rsidP="0065625D">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79 490 </w:t>
            </w:r>
          </w:p>
        </w:tc>
        <w:tc>
          <w:tcPr>
            <w:tcW w:w="512"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132CA0" w:rsidRPr="00244BE3" w:rsidRDefault="00132CA0" w:rsidP="0065625D">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15 556 </w:t>
            </w:r>
          </w:p>
        </w:tc>
        <w:tc>
          <w:tcPr>
            <w:tcW w:w="519"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132CA0" w:rsidRPr="00244BE3" w:rsidRDefault="00132CA0" w:rsidP="0065625D">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4 774</w:t>
            </w:r>
          </w:p>
        </w:tc>
        <w:tc>
          <w:tcPr>
            <w:tcW w:w="549"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132CA0" w:rsidRPr="00244BE3" w:rsidRDefault="00132CA0" w:rsidP="0065625D">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24,3</w:t>
            </w:r>
          </w:p>
        </w:tc>
        <w:tc>
          <w:tcPr>
            <w:tcW w:w="536"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132CA0" w:rsidRPr="00244BE3" w:rsidRDefault="00132CA0" w:rsidP="0065625D">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106,4</w:t>
            </w:r>
          </w:p>
        </w:tc>
      </w:tr>
      <w:tr w:rsidR="00B75B36" w:rsidRPr="00244BE3" w:rsidTr="005A70E1">
        <w:trPr>
          <w:trHeight w:val="20"/>
        </w:trPr>
        <w:tc>
          <w:tcPr>
            <w:tcW w:w="1386"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132CA0" w:rsidRPr="00244BE3" w:rsidRDefault="00132CA0" w:rsidP="0065625D">
            <w:pPr>
              <w:spacing w:after="0" w:line="240" w:lineRule="auto"/>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Ieņēmumi no maksas pakalpojumiem un citi pašu ieņēmumi</w:t>
            </w:r>
          </w:p>
        </w:tc>
        <w:tc>
          <w:tcPr>
            <w:tcW w:w="518"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132CA0" w:rsidRPr="00244BE3" w:rsidRDefault="00132CA0"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 273</w:t>
            </w:r>
          </w:p>
        </w:tc>
        <w:tc>
          <w:tcPr>
            <w:tcW w:w="490"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132CA0" w:rsidRPr="00244BE3" w:rsidRDefault="00132CA0"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248 </w:t>
            </w:r>
          </w:p>
        </w:tc>
        <w:tc>
          <w:tcPr>
            <w:tcW w:w="490"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132CA0" w:rsidRPr="00244BE3" w:rsidRDefault="00132CA0"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152 </w:t>
            </w:r>
          </w:p>
        </w:tc>
        <w:tc>
          <w:tcPr>
            <w:tcW w:w="512"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132CA0" w:rsidRPr="00244BE3" w:rsidRDefault="00132CA0"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-121 </w:t>
            </w:r>
          </w:p>
        </w:tc>
        <w:tc>
          <w:tcPr>
            <w:tcW w:w="519"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132CA0" w:rsidRPr="00244BE3" w:rsidRDefault="00132CA0"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-96</w:t>
            </w:r>
          </w:p>
        </w:tc>
        <w:tc>
          <w:tcPr>
            <w:tcW w:w="549"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132CA0" w:rsidRPr="00244BE3" w:rsidRDefault="00132CA0"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-44,3</w:t>
            </w:r>
          </w:p>
        </w:tc>
        <w:tc>
          <w:tcPr>
            <w:tcW w:w="536"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132CA0" w:rsidRPr="00244BE3" w:rsidRDefault="00132CA0"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61,3</w:t>
            </w:r>
          </w:p>
        </w:tc>
      </w:tr>
      <w:tr w:rsidR="00B75B36" w:rsidRPr="00244BE3" w:rsidTr="005A70E1">
        <w:trPr>
          <w:trHeight w:val="20"/>
        </w:trPr>
        <w:tc>
          <w:tcPr>
            <w:tcW w:w="1386"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132CA0" w:rsidRPr="00244BE3" w:rsidRDefault="00132CA0" w:rsidP="0065625D">
            <w:pPr>
              <w:spacing w:after="0" w:line="240" w:lineRule="auto"/>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Ārvalstu finanšu palīdzība iestādes ieņēmumos</w:t>
            </w:r>
          </w:p>
        </w:tc>
        <w:tc>
          <w:tcPr>
            <w:tcW w:w="518"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132CA0" w:rsidRPr="00244BE3" w:rsidRDefault="00132CA0"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 8 313</w:t>
            </w:r>
          </w:p>
        </w:tc>
        <w:tc>
          <w:tcPr>
            <w:tcW w:w="490"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132CA0" w:rsidRPr="00244BE3" w:rsidRDefault="00132CA0"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0 </w:t>
            </w:r>
          </w:p>
        </w:tc>
        <w:tc>
          <w:tcPr>
            <w:tcW w:w="490"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132CA0" w:rsidRPr="00244BE3" w:rsidRDefault="00132CA0"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4 870 </w:t>
            </w:r>
          </w:p>
        </w:tc>
        <w:tc>
          <w:tcPr>
            <w:tcW w:w="512"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132CA0" w:rsidRPr="00244BE3" w:rsidRDefault="00132CA0"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-3 443 </w:t>
            </w:r>
          </w:p>
        </w:tc>
        <w:tc>
          <w:tcPr>
            <w:tcW w:w="519"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132CA0" w:rsidRPr="00244BE3" w:rsidRDefault="00132CA0"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4 870</w:t>
            </w:r>
          </w:p>
        </w:tc>
        <w:tc>
          <w:tcPr>
            <w:tcW w:w="549"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132CA0" w:rsidRPr="00244BE3" w:rsidRDefault="00132CA0"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-41,4</w:t>
            </w:r>
          </w:p>
        </w:tc>
        <w:tc>
          <w:tcPr>
            <w:tcW w:w="536"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132CA0" w:rsidRPr="00244BE3" w:rsidRDefault="00132CA0" w:rsidP="0065625D">
            <w:pPr>
              <w:spacing w:after="0" w:line="240" w:lineRule="auto"/>
              <w:jc w:val="center"/>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w:t>
            </w:r>
          </w:p>
        </w:tc>
      </w:tr>
      <w:tr w:rsidR="00B75B36" w:rsidRPr="00244BE3" w:rsidTr="005A70E1">
        <w:trPr>
          <w:trHeight w:val="20"/>
        </w:trPr>
        <w:tc>
          <w:tcPr>
            <w:tcW w:w="1386"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132CA0" w:rsidRPr="00244BE3" w:rsidRDefault="00132CA0" w:rsidP="0065625D">
            <w:pPr>
              <w:spacing w:after="0" w:line="240" w:lineRule="auto"/>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Dotācija no vispārējiem ieņēmumiem</w:t>
            </w:r>
          </w:p>
        </w:tc>
        <w:tc>
          <w:tcPr>
            <w:tcW w:w="518"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132CA0" w:rsidRPr="00244BE3" w:rsidRDefault="00132CA0"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 55 348</w:t>
            </w:r>
          </w:p>
        </w:tc>
        <w:tc>
          <w:tcPr>
            <w:tcW w:w="490"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132CA0" w:rsidRPr="00244BE3" w:rsidRDefault="00132CA0"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74 468 </w:t>
            </w:r>
          </w:p>
        </w:tc>
        <w:tc>
          <w:tcPr>
            <w:tcW w:w="490"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132CA0" w:rsidRPr="00244BE3" w:rsidRDefault="00132CA0"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74 468 </w:t>
            </w:r>
          </w:p>
        </w:tc>
        <w:tc>
          <w:tcPr>
            <w:tcW w:w="512"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132CA0" w:rsidRPr="00244BE3" w:rsidRDefault="00132CA0"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19 120 </w:t>
            </w:r>
          </w:p>
        </w:tc>
        <w:tc>
          <w:tcPr>
            <w:tcW w:w="519"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132CA0" w:rsidRPr="00244BE3" w:rsidRDefault="00132CA0"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0</w:t>
            </w:r>
          </w:p>
        </w:tc>
        <w:tc>
          <w:tcPr>
            <w:tcW w:w="549"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132CA0" w:rsidRPr="00244BE3" w:rsidRDefault="00132CA0" w:rsidP="0065625D">
            <w:pPr>
              <w:spacing w:after="0" w:line="240" w:lineRule="auto"/>
              <w:jc w:val="center"/>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w:t>
            </w:r>
          </w:p>
        </w:tc>
        <w:tc>
          <w:tcPr>
            <w:tcW w:w="536"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132CA0" w:rsidRPr="00244BE3" w:rsidRDefault="00132CA0"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100,0</w:t>
            </w:r>
          </w:p>
        </w:tc>
      </w:tr>
      <w:tr w:rsidR="00B75B36" w:rsidRPr="00244BE3" w:rsidTr="005A70E1">
        <w:trPr>
          <w:trHeight w:val="20"/>
        </w:trPr>
        <w:tc>
          <w:tcPr>
            <w:tcW w:w="1386"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132CA0" w:rsidRPr="00244BE3" w:rsidRDefault="00132CA0" w:rsidP="0065625D">
            <w:pPr>
              <w:spacing w:after="0" w:line="240" w:lineRule="auto"/>
              <w:rPr>
                <w:rFonts w:ascii="Times New Roman" w:eastAsia="Times New Roman" w:hAnsi="Times New Roman"/>
                <w:color w:val="000000" w:themeColor="text1"/>
                <w:sz w:val="20"/>
                <w:szCs w:val="20"/>
                <w:lang w:eastAsia="lv-LV"/>
              </w:rPr>
            </w:pPr>
            <w:r w:rsidRPr="00244BE3">
              <w:rPr>
                <w:rFonts w:ascii="Times New Roman" w:eastAsia="Times New Roman" w:hAnsi="Times New Roman"/>
                <w:b/>
                <w:bCs/>
                <w:color w:val="000000" w:themeColor="text1"/>
                <w:sz w:val="20"/>
                <w:szCs w:val="20"/>
                <w:lang w:eastAsia="lv-LV"/>
              </w:rPr>
              <w:t>Izdevumi – kopā</w:t>
            </w:r>
          </w:p>
        </w:tc>
        <w:tc>
          <w:tcPr>
            <w:tcW w:w="518"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132CA0" w:rsidRPr="00244BE3" w:rsidRDefault="00132CA0" w:rsidP="0065625D">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color w:val="000000" w:themeColor="text1"/>
                <w:sz w:val="20"/>
                <w:szCs w:val="20"/>
                <w:lang w:eastAsia="lv-LV"/>
              </w:rPr>
              <w:t> </w:t>
            </w:r>
            <w:r w:rsidRPr="00244BE3">
              <w:rPr>
                <w:rFonts w:ascii="Times New Roman" w:eastAsia="Times New Roman" w:hAnsi="Times New Roman"/>
                <w:b/>
                <w:color w:val="000000" w:themeColor="text1"/>
                <w:sz w:val="20"/>
                <w:szCs w:val="20"/>
                <w:lang w:eastAsia="lv-LV"/>
              </w:rPr>
              <w:t>53 851</w:t>
            </w:r>
          </w:p>
        </w:tc>
        <w:tc>
          <w:tcPr>
            <w:tcW w:w="490"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132CA0" w:rsidRPr="00244BE3" w:rsidRDefault="00132CA0" w:rsidP="0065625D">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74 724 </w:t>
            </w:r>
          </w:p>
        </w:tc>
        <w:tc>
          <w:tcPr>
            <w:tcW w:w="490"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132CA0" w:rsidRPr="00244BE3" w:rsidRDefault="00132CA0" w:rsidP="0065625D">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73 772 </w:t>
            </w:r>
          </w:p>
        </w:tc>
        <w:tc>
          <w:tcPr>
            <w:tcW w:w="512"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132CA0" w:rsidRPr="00244BE3" w:rsidRDefault="00132CA0" w:rsidP="0065625D">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19 921 </w:t>
            </w:r>
          </w:p>
        </w:tc>
        <w:tc>
          <w:tcPr>
            <w:tcW w:w="519"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132CA0" w:rsidRPr="00244BE3" w:rsidRDefault="00132CA0" w:rsidP="0065625D">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-952</w:t>
            </w:r>
          </w:p>
        </w:tc>
        <w:tc>
          <w:tcPr>
            <w:tcW w:w="549"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132CA0" w:rsidRPr="00244BE3" w:rsidRDefault="00132CA0" w:rsidP="0065625D">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-37,0</w:t>
            </w:r>
          </w:p>
        </w:tc>
        <w:tc>
          <w:tcPr>
            <w:tcW w:w="536"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132CA0" w:rsidRPr="00244BE3" w:rsidRDefault="00132CA0" w:rsidP="0065625D">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98,7</w:t>
            </w:r>
          </w:p>
        </w:tc>
      </w:tr>
      <w:tr w:rsidR="00B75B36" w:rsidRPr="00244BE3" w:rsidTr="005A70E1">
        <w:trPr>
          <w:trHeight w:val="20"/>
        </w:trPr>
        <w:tc>
          <w:tcPr>
            <w:tcW w:w="1386"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132CA0" w:rsidRPr="00244BE3" w:rsidRDefault="00132CA0" w:rsidP="0065625D">
            <w:pPr>
              <w:spacing w:after="0" w:line="240" w:lineRule="auto"/>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Atlīdzība</w:t>
            </w:r>
          </w:p>
        </w:tc>
        <w:tc>
          <w:tcPr>
            <w:tcW w:w="518"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132CA0" w:rsidRPr="00244BE3" w:rsidRDefault="00132CA0"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 413</w:t>
            </w:r>
          </w:p>
        </w:tc>
        <w:tc>
          <w:tcPr>
            <w:tcW w:w="490"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132CA0" w:rsidRPr="00244BE3" w:rsidRDefault="00132CA0"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594 </w:t>
            </w:r>
          </w:p>
        </w:tc>
        <w:tc>
          <w:tcPr>
            <w:tcW w:w="490"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132CA0" w:rsidRPr="00244BE3" w:rsidRDefault="00132CA0"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536 </w:t>
            </w:r>
          </w:p>
        </w:tc>
        <w:tc>
          <w:tcPr>
            <w:tcW w:w="512"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132CA0" w:rsidRPr="00244BE3" w:rsidRDefault="00132CA0"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123 </w:t>
            </w:r>
          </w:p>
        </w:tc>
        <w:tc>
          <w:tcPr>
            <w:tcW w:w="519"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132CA0" w:rsidRPr="00244BE3" w:rsidRDefault="00132CA0"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-58</w:t>
            </w:r>
          </w:p>
        </w:tc>
        <w:tc>
          <w:tcPr>
            <w:tcW w:w="549"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132CA0" w:rsidRPr="00244BE3" w:rsidRDefault="00132CA0"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29,8</w:t>
            </w:r>
          </w:p>
        </w:tc>
        <w:tc>
          <w:tcPr>
            <w:tcW w:w="536"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132CA0" w:rsidRPr="00244BE3" w:rsidRDefault="00132CA0"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90,2</w:t>
            </w:r>
          </w:p>
        </w:tc>
      </w:tr>
      <w:tr w:rsidR="00B75B36" w:rsidRPr="00244BE3" w:rsidTr="005A70E1">
        <w:trPr>
          <w:trHeight w:val="20"/>
        </w:trPr>
        <w:tc>
          <w:tcPr>
            <w:tcW w:w="1386"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132CA0" w:rsidRPr="00244BE3" w:rsidRDefault="00132CA0" w:rsidP="005A70E1">
            <w:pPr>
              <w:spacing w:after="0" w:line="240" w:lineRule="auto"/>
              <w:jc w:val="center"/>
              <w:rPr>
                <w:rFonts w:ascii="Times New Roman" w:eastAsia="Times New Roman" w:hAnsi="Times New Roman"/>
                <w:color w:val="000000" w:themeColor="text1"/>
                <w:sz w:val="20"/>
                <w:szCs w:val="20"/>
                <w:lang w:eastAsia="lv-LV"/>
              </w:rPr>
            </w:pPr>
            <w:r w:rsidRPr="00244BE3">
              <w:rPr>
                <w:rFonts w:ascii="Times New Roman" w:eastAsia="Times New Roman" w:hAnsi="Times New Roman"/>
                <w:i/>
                <w:iCs/>
                <w:color w:val="000000" w:themeColor="text1"/>
                <w:sz w:val="20"/>
                <w:szCs w:val="20"/>
                <w:lang w:eastAsia="lv-LV"/>
              </w:rPr>
              <w:t>t.sk. atalgojums</w:t>
            </w:r>
          </w:p>
        </w:tc>
        <w:tc>
          <w:tcPr>
            <w:tcW w:w="518"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132CA0" w:rsidRPr="00244BE3" w:rsidRDefault="00132CA0" w:rsidP="0065625D">
            <w:pPr>
              <w:spacing w:after="0" w:line="240" w:lineRule="auto"/>
              <w:jc w:val="right"/>
              <w:rPr>
                <w:rFonts w:ascii="Times New Roman" w:eastAsia="Times New Roman" w:hAnsi="Times New Roman"/>
                <w:i/>
                <w:color w:val="000000" w:themeColor="text1"/>
                <w:sz w:val="20"/>
                <w:szCs w:val="20"/>
                <w:lang w:eastAsia="lv-LV"/>
              </w:rPr>
            </w:pPr>
            <w:r w:rsidRPr="00244BE3">
              <w:rPr>
                <w:rFonts w:ascii="Times New Roman" w:eastAsia="Times New Roman" w:hAnsi="Times New Roman"/>
                <w:i/>
                <w:color w:val="000000" w:themeColor="text1"/>
                <w:sz w:val="20"/>
                <w:szCs w:val="20"/>
                <w:lang w:eastAsia="lv-LV"/>
              </w:rPr>
              <w:t> 333</w:t>
            </w:r>
          </w:p>
        </w:tc>
        <w:tc>
          <w:tcPr>
            <w:tcW w:w="490"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132CA0" w:rsidRPr="00244BE3" w:rsidRDefault="00132CA0" w:rsidP="0065625D">
            <w:pPr>
              <w:spacing w:after="0" w:line="240" w:lineRule="auto"/>
              <w:jc w:val="right"/>
              <w:rPr>
                <w:rFonts w:ascii="Times New Roman" w:eastAsia="Times New Roman" w:hAnsi="Times New Roman"/>
                <w:i/>
                <w:color w:val="000000" w:themeColor="text1"/>
                <w:sz w:val="20"/>
                <w:szCs w:val="20"/>
                <w:lang w:eastAsia="lv-LV"/>
              </w:rPr>
            </w:pPr>
            <w:r w:rsidRPr="00244BE3">
              <w:rPr>
                <w:rFonts w:ascii="Times New Roman" w:eastAsia="Times New Roman" w:hAnsi="Times New Roman"/>
                <w:i/>
                <w:color w:val="000000" w:themeColor="text1"/>
                <w:sz w:val="20"/>
                <w:szCs w:val="20"/>
                <w:lang w:eastAsia="lv-LV"/>
              </w:rPr>
              <w:t>454 </w:t>
            </w:r>
          </w:p>
        </w:tc>
        <w:tc>
          <w:tcPr>
            <w:tcW w:w="490"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132CA0" w:rsidRPr="00244BE3" w:rsidRDefault="00132CA0" w:rsidP="0065625D">
            <w:pPr>
              <w:spacing w:after="0" w:line="240" w:lineRule="auto"/>
              <w:jc w:val="right"/>
              <w:rPr>
                <w:rFonts w:ascii="Times New Roman" w:eastAsia="Times New Roman" w:hAnsi="Times New Roman"/>
                <w:i/>
                <w:color w:val="000000" w:themeColor="text1"/>
                <w:sz w:val="20"/>
                <w:szCs w:val="20"/>
                <w:lang w:eastAsia="lv-LV"/>
              </w:rPr>
            </w:pPr>
            <w:r w:rsidRPr="00244BE3">
              <w:rPr>
                <w:rFonts w:ascii="Times New Roman" w:eastAsia="Times New Roman" w:hAnsi="Times New Roman"/>
                <w:i/>
                <w:color w:val="000000" w:themeColor="text1"/>
                <w:sz w:val="20"/>
                <w:szCs w:val="20"/>
                <w:lang w:eastAsia="lv-LV"/>
              </w:rPr>
              <w:t>408 </w:t>
            </w:r>
          </w:p>
        </w:tc>
        <w:tc>
          <w:tcPr>
            <w:tcW w:w="512"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132CA0" w:rsidRPr="00244BE3" w:rsidRDefault="00132CA0" w:rsidP="0065625D">
            <w:pPr>
              <w:spacing w:after="0" w:line="240" w:lineRule="auto"/>
              <w:jc w:val="right"/>
              <w:rPr>
                <w:rFonts w:ascii="Times New Roman" w:eastAsia="Times New Roman" w:hAnsi="Times New Roman"/>
                <w:i/>
                <w:color w:val="000000" w:themeColor="text1"/>
                <w:sz w:val="20"/>
                <w:szCs w:val="20"/>
                <w:lang w:eastAsia="lv-LV"/>
              </w:rPr>
            </w:pPr>
            <w:r w:rsidRPr="00244BE3">
              <w:rPr>
                <w:rFonts w:ascii="Times New Roman" w:eastAsia="Times New Roman" w:hAnsi="Times New Roman"/>
                <w:i/>
                <w:color w:val="000000" w:themeColor="text1"/>
                <w:sz w:val="20"/>
                <w:szCs w:val="20"/>
                <w:lang w:eastAsia="lv-LV"/>
              </w:rPr>
              <w:t>75 </w:t>
            </w:r>
          </w:p>
        </w:tc>
        <w:tc>
          <w:tcPr>
            <w:tcW w:w="519"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132CA0" w:rsidRPr="00244BE3" w:rsidRDefault="00132CA0" w:rsidP="0065625D">
            <w:pPr>
              <w:spacing w:after="0" w:line="240" w:lineRule="auto"/>
              <w:jc w:val="right"/>
              <w:rPr>
                <w:rFonts w:ascii="Times New Roman" w:eastAsia="Times New Roman" w:hAnsi="Times New Roman"/>
                <w:i/>
                <w:color w:val="000000" w:themeColor="text1"/>
                <w:sz w:val="20"/>
                <w:szCs w:val="20"/>
                <w:lang w:eastAsia="lv-LV"/>
              </w:rPr>
            </w:pPr>
            <w:r w:rsidRPr="00244BE3">
              <w:rPr>
                <w:rFonts w:ascii="Times New Roman" w:eastAsia="Times New Roman" w:hAnsi="Times New Roman"/>
                <w:i/>
                <w:color w:val="000000" w:themeColor="text1"/>
                <w:sz w:val="20"/>
                <w:szCs w:val="20"/>
                <w:lang w:eastAsia="lv-LV"/>
              </w:rPr>
              <w:t>-46</w:t>
            </w:r>
          </w:p>
        </w:tc>
        <w:tc>
          <w:tcPr>
            <w:tcW w:w="549"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132CA0" w:rsidRPr="00244BE3" w:rsidRDefault="00132CA0" w:rsidP="0065625D">
            <w:pPr>
              <w:spacing w:after="0" w:line="240" w:lineRule="auto"/>
              <w:jc w:val="right"/>
              <w:rPr>
                <w:rFonts w:ascii="Times New Roman" w:eastAsia="Times New Roman" w:hAnsi="Times New Roman"/>
                <w:i/>
                <w:color w:val="000000" w:themeColor="text1"/>
                <w:sz w:val="20"/>
                <w:szCs w:val="20"/>
                <w:lang w:eastAsia="lv-LV"/>
              </w:rPr>
            </w:pPr>
            <w:r w:rsidRPr="00244BE3">
              <w:rPr>
                <w:rFonts w:ascii="Times New Roman" w:eastAsia="Times New Roman" w:hAnsi="Times New Roman"/>
                <w:i/>
                <w:color w:val="000000" w:themeColor="text1"/>
                <w:sz w:val="20"/>
                <w:szCs w:val="20"/>
                <w:lang w:eastAsia="lv-LV"/>
              </w:rPr>
              <w:t>22,1</w:t>
            </w:r>
          </w:p>
        </w:tc>
        <w:tc>
          <w:tcPr>
            <w:tcW w:w="536"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132CA0" w:rsidRPr="00244BE3" w:rsidRDefault="00132CA0" w:rsidP="0065625D">
            <w:pPr>
              <w:spacing w:after="0" w:line="240" w:lineRule="auto"/>
              <w:jc w:val="right"/>
              <w:rPr>
                <w:rFonts w:ascii="Times New Roman" w:eastAsia="Times New Roman" w:hAnsi="Times New Roman"/>
                <w:i/>
                <w:color w:val="000000" w:themeColor="text1"/>
                <w:sz w:val="20"/>
                <w:szCs w:val="20"/>
                <w:lang w:eastAsia="lv-LV"/>
              </w:rPr>
            </w:pPr>
            <w:r w:rsidRPr="00244BE3">
              <w:rPr>
                <w:rFonts w:ascii="Times New Roman" w:eastAsia="Times New Roman" w:hAnsi="Times New Roman"/>
                <w:i/>
                <w:color w:val="000000" w:themeColor="text1"/>
                <w:sz w:val="20"/>
                <w:szCs w:val="20"/>
                <w:lang w:eastAsia="lv-LV"/>
              </w:rPr>
              <w:t>89,7</w:t>
            </w:r>
          </w:p>
        </w:tc>
      </w:tr>
    </w:tbl>
    <w:p w:rsidR="00097F18" w:rsidRPr="00244BE3" w:rsidRDefault="00097F18" w:rsidP="00186ECA">
      <w:pPr>
        <w:pStyle w:val="teksts1r"/>
        <w:spacing w:before="0"/>
        <w:ind w:right="-1"/>
        <w:rPr>
          <w:rFonts w:ascii="Times New Roman" w:hAnsi="Times New Roman"/>
          <w:b/>
          <w:color w:val="000000" w:themeColor="text1"/>
          <w:sz w:val="28"/>
          <w:szCs w:val="28"/>
        </w:rPr>
      </w:pPr>
    </w:p>
    <w:p w:rsidR="00E541A7" w:rsidRDefault="00132CA0" w:rsidP="00D66157">
      <w:pPr>
        <w:pStyle w:val="teksts1r"/>
        <w:spacing w:before="0"/>
        <w:ind w:firstLine="720"/>
        <w:rPr>
          <w:rFonts w:ascii="Times New Roman" w:hAnsi="Times New Roman"/>
          <w:iCs/>
          <w:color w:val="000000" w:themeColor="text1"/>
          <w:sz w:val="28"/>
          <w:szCs w:val="28"/>
        </w:rPr>
      </w:pPr>
      <w:r w:rsidRPr="00244BE3">
        <w:rPr>
          <w:rFonts w:ascii="Times New Roman" w:hAnsi="Times New Roman"/>
          <w:b/>
          <w:color w:val="000000" w:themeColor="text1"/>
          <w:sz w:val="28"/>
          <w:szCs w:val="28"/>
        </w:rPr>
        <w:t>Satiksmes ministrijas</w:t>
      </w:r>
      <w:r w:rsidRPr="00244BE3">
        <w:rPr>
          <w:rFonts w:ascii="Times New Roman" w:hAnsi="Times New Roman"/>
          <w:color w:val="000000" w:themeColor="text1"/>
          <w:sz w:val="28"/>
          <w:szCs w:val="28"/>
        </w:rPr>
        <w:t xml:space="preserve"> izlietotie līdzekļi 2011.gada pirmajā ceturksnī ir 73,8</w:t>
      </w:r>
      <w:r w:rsidR="00186ECA" w:rsidRPr="00244BE3">
        <w:rPr>
          <w:rFonts w:ascii="Times New Roman" w:hAnsi="Times New Roman"/>
          <w:color w:val="000000" w:themeColor="text1"/>
          <w:sz w:val="28"/>
          <w:szCs w:val="28"/>
        </w:rPr>
        <w:t> milj. l</w:t>
      </w:r>
      <w:r w:rsidRPr="00244BE3">
        <w:rPr>
          <w:rFonts w:ascii="Times New Roman" w:hAnsi="Times New Roman"/>
          <w:color w:val="000000" w:themeColor="text1"/>
          <w:sz w:val="28"/>
          <w:szCs w:val="28"/>
        </w:rPr>
        <w:t xml:space="preserve">atu (98,7% no plānotā), salīdzinot ar 2010.gada pirmo ceturksni, to apjoms palielinājies par 19,9 </w:t>
      </w:r>
      <w:r w:rsidR="00186ECA" w:rsidRPr="00244BE3">
        <w:rPr>
          <w:rFonts w:ascii="Times New Roman" w:hAnsi="Times New Roman"/>
          <w:color w:val="000000" w:themeColor="text1"/>
          <w:sz w:val="28"/>
          <w:szCs w:val="28"/>
        </w:rPr>
        <w:t> milj. l</w:t>
      </w:r>
      <w:r w:rsidRPr="00244BE3">
        <w:rPr>
          <w:rFonts w:ascii="Times New Roman" w:hAnsi="Times New Roman"/>
          <w:color w:val="000000" w:themeColor="text1"/>
          <w:sz w:val="28"/>
          <w:szCs w:val="28"/>
        </w:rPr>
        <w:t>atu jeb 37,0%, ko galvenokārt ietekmēja Eiropas Savienības politiku instrumentu un pārējās ārvalstu finanšu palīdzības līdzfinansēto projektu un pasākumu īstenošana lielākajā apjomā un valsts budžeta izdevumu konsolidācijas pasākumi, veidojot 2011.gada valsts budžetu (dotācijas samazinājums VAS „Latvijas Pasts” zaudējumu segšanai par preses piegādi lauku apvidos, Valsts autoceļu fonda programmas līdzekļu kopējais samazinājums, dotācijas apjoma samazinājums sabiedriskā transporta pakalpojumu sniedzējiem u.c.). Uzturēšanas izdevumiem izlietoti 40,7</w:t>
      </w:r>
      <w:r w:rsidR="00186ECA" w:rsidRPr="00244BE3">
        <w:rPr>
          <w:rFonts w:ascii="Times New Roman" w:hAnsi="Times New Roman"/>
          <w:color w:val="000000" w:themeColor="text1"/>
          <w:sz w:val="28"/>
          <w:szCs w:val="28"/>
        </w:rPr>
        <w:t> milj. l</w:t>
      </w:r>
      <w:r w:rsidRPr="00244BE3">
        <w:rPr>
          <w:rFonts w:ascii="Times New Roman" w:hAnsi="Times New Roman"/>
          <w:color w:val="000000" w:themeColor="text1"/>
          <w:sz w:val="28"/>
          <w:szCs w:val="28"/>
        </w:rPr>
        <w:t>atu, savukārt kapitāliem izdevumiem ir izlietoti 33,0</w:t>
      </w:r>
      <w:r w:rsidR="00186ECA" w:rsidRPr="00244BE3">
        <w:rPr>
          <w:rFonts w:ascii="Times New Roman" w:hAnsi="Times New Roman"/>
          <w:color w:val="000000" w:themeColor="text1"/>
          <w:sz w:val="28"/>
          <w:szCs w:val="28"/>
        </w:rPr>
        <w:t> milj. l</w:t>
      </w:r>
      <w:r w:rsidR="007016B9" w:rsidRPr="00244BE3">
        <w:rPr>
          <w:rFonts w:ascii="Times New Roman" w:hAnsi="Times New Roman"/>
          <w:color w:val="000000" w:themeColor="text1"/>
          <w:sz w:val="28"/>
          <w:szCs w:val="28"/>
        </w:rPr>
        <w:t xml:space="preserve">atu, </w:t>
      </w:r>
      <w:r w:rsidRPr="00244BE3">
        <w:rPr>
          <w:rFonts w:ascii="Times New Roman" w:hAnsi="Times New Roman"/>
          <w:iCs/>
          <w:color w:val="000000" w:themeColor="text1"/>
          <w:sz w:val="28"/>
          <w:szCs w:val="28"/>
        </w:rPr>
        <w:t>tai skaitā:</w:t>
      </w:r>
    </w:p>
    <w:p w:rsidR="00D66157" w:rsidRDefault="00D66157" w:rsidP="00E541A7">
      <w:pPr>
        <w:spacing w:after="120" w:line="240" w:lineRule="auto"/>
        <w:jc w:val="both"/>
        <w:rPr>
          <w:rFonts w:ascii="Times New Roman" w:hAnsi="Times New Roman"/>
          <w:color w:val="000000" w:themeColor="text1"/>
          <w:sz w:val="24"/>
          <w:szCs w:val="24"/>
        </w:rPr>
      </w:pPr>
    </w:p>
    <w:p w:rsidR="00132CA0" w:rsidRPr="00D66157" w:rsidRDefault="00132CA0" w:rsidP="00E541A7">
      <w:pPr>
        <w:spacing w:after="120" w:line="240" w:lineRule="auto"/>
        <w:jc w:val="both"/>
        <w:rPr>
          <w:rFonts w:ascii="Times New Roman" w:hAnsi="Times New Roman"/>
          <w:color w:val="000000" w:themeColor="text1"/>
          <w:sz w:val="24"/>
          <w:szCs w:val="24"/>
        </w:rPr>
      </w:pPr>
      <w:r w:rsidRPr="00D66157">
        <w:rPr>
          <w:rFonts w:ascii="Times New Roman" w:hAnsi="Times New Roman"/>
          <w:color w:val="000000" w:themeColor="text1"/>
          <w:sz w:val="24"/>
          <w:szCs w:val="24"/>
        </w:rPr>
        <w:t xml:space="preserve">Valsts pamatfunkciju īstenošana </w:t>
      </w:r>
    </w:p>
    <w:tbl>
      <w:tblPr>
        <w:tblW w:w="4990" w:type="pct"/>
        <w:tblInd w:w="30" w:type="dxa"/>
        <w:tblBorders>
          <w:top w:val="outset" w:sz="6" w:space="0" w:color="000000"/>
          <w:left w:val="outset" w:sz="6" w:space="0" w:color="000000"/>
          <w:bottom w:val="outset" w:sz="6" w:space="0" w:color="000000"/>
          <w:right w:val="outset" w:sz="6" w:space="0" w:color="000000"/>
        </w:tblBorders>
        <w:shd w:val="clear" w:color="auto" w:fill="FFFFFF" w:themeFill="background1"/>
        <w:tblLayout w:type="fixed"/>
        <w:tblCellMar>
          <w:top w:w="30" w:type="dxa"/>
          <w:left w:w="30" w:type="dxa"/>
          <w:bottom w:w="30" w:type="dxa"/>
          <w:right w:w="30" w:type="dxa"/>
        </w:tblCellMar>
        <w:tblLook w:val="04A0" w:firstRow="1" w:lastRow="0" w:firstColumn="1" w:lastColumn="0" w:noHBand="0" w:noVBand="1"/>
      </w:tblPr>
      <w:tblGrid>
        <w:gridCol w:w="2441"/>
        <w:gridCol w:w="899"/>
        <w:gridCol w:w="899"/>
        <w:gridCol w:w="889"/>
        <w:gridCol w:w="1030"/>
        <w:gridCol w:w="939"/>
        <w:gridCol w:w="986"/>
        <w:gridCol w:w="1030"/>
      </w:tblGrid>
      <w:tr w:rsidR="005A70E1" w:rsidRPr="00244BE3" w:rsidTr="005A70E1">
        <w:trPr>
          <w:trHeight w:val="20"/>
        </w:trPr>
        <w:tc>
          <w:tcPr>
            <w:tcW w:w="1340"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5A70E1" w:rsidRPr="009819DB" w:rsidRDefault="005A70E1" w:rsidP="005A70E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Finansiālie rādītāji</w:t>
            </w:r>
          </w:p>
        </w:tc>
        <w:tc>
          <w:tcPr>
            <w:tcW w:w="493"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5A70E1" w:rsidRPr="009819DB" w:rsidRDefault="005A70E1" w:rsidP="005A70E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2010.g.</w:t>
            </w:r>
          </w:p>
          <w:p w:rsidR="005A70E1" w:rsidRPr="009819DB" w:rsidRDefault="005A70E1" w:rsidP="005A70E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 cet.</w:t>
            </w:r>
          </w:p>
          <w:p w:rsidR="005A70E1" w:rsidRPr="009819DB" w:rsidRDefault="005A70E1" w:rsidP="005A70E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 xml:space="preserve">izpilde </w:t>
            </w:r>
          </w:p>
        </w:tc>
        <w:tc>
          <w:tcPr>
            <w:tcW w:w="493"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5A70E1" w:rsidRPr="009819DB" w:rsidRDefault="005A70E1" w:rsidP="005A70E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2011.g.</w:t>
            </w:r>
          </w:p>
          <w:p w:rsidR="005A70E1" w:rsidRPr="009819DB" w:rsidRDefault="005A70E1" w:rsidP="005A70E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 cet.</w:t>
            </w:r>
          </w:p>
          <w:p w:rsidR="005A70E1" w:rsidRPr="009819DB" w:rsidRDefault="005A70E1" w:rsidP="005A70E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plāns</w:t>
            </w:r>
          </w:p>
        </w:tc>
        <w:tc>
          <w:tcPr>
            <w:tcW w:w="488"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5A70E1" w:rsidRPr="009819DB" w:rsidRDefault="005A70E1" w:rsidP="005A70E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2011.g.</w:t>
            </w:r>
          </w:p>
          <w:p w:rsidR="005A70E1" w:rsidRPr="009819DB" w:rsidRDefault="005A70E1" w:rsidP="005A70E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 cet.</w:t>
            </w:r>
          </w:p>
          <w:p w:rsidR="005A70E1" w:rsidRPr="009819DB" w:rsidRDefault="005A70E1" w:rsidP="005A70E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izpilde</w:t>
            </w:r>
          </w:p>
        </w:tc>
        <w:tc>
          <w:tcPr>
            <w:tcW w:w="565"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5A70E1" w:rsidRPr="009819DB" w:rsidRDefault="005A70E1" w:rsidP="005A70E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2011.g. I cet.</w:t>
            </w:r>
          </w:p>
          <w:p w:rsidR="005A70E1" w:rsidRPr="009819DB" w:rsidRDefault="005A70E1" w:rsidP="005A70E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izpilde pret</w:t>
            </w:r>
          </w:p>
          <w:p w:rsidR="005A70E1" w:rsidRPr="009819DB" w:rsidRDefault="005A70E1" w:rsidP="005A70E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2010.g. I cet. izpildi</w:t>
            </w:r>
          </w:p>
        </w:tc>
        <w:tc>
          <w:tcPr>
            <w:tcW w:w="515"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5A70E1" w:rsidRPr="009819DB" w:rsidRDefault="005A70E1" w:rsidP="005A70E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2011.g.I cet.</w:t>
            </w:r>
          </w:p>
          <w:p w:rsidR="005A70E1" w:rsidRPr="009819DB" w:rsidRDefault="005A70E1" w:rsidP="005A70E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izpilde pret</w:t>
            </w:r>
          </w:p>
          <w:p w:rsidR="005A70E1" w:rsidRPr="009819DB" w:rsidRDefault="005A70E1" w:rsidP="005A70E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2011.g. I cet.</w:t>
            </w:r>
          </w:p>
          <w:p w:rsidR="005A70E1" w:rsidRPr="009819DB" w:rsidRDefault="005A70E1" w:rsidP="005A70E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plānu</w:t>
            </w:r>
          </w:p>
        </w:tc>
        <w:tc>
          <w:tcPr>
            <w:tcW w:w="541"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5A70E1" w:rsidRPr="009819DB" w:rsidRDefault="005A70E1" w:rsidP="005A70E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2011.g. I cet.</w:t>
            </w:r>
          </w:p>
          <w:p w:rsidR="005A70E1" w:rsidRPr="009819DB" w:rsidRDefault="005A70E1" w:rsidP="005A70E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izpilde pret 2010.g. I cet.</w:t>
            </w:r>
          </w:p>
          <w:p w:rsidR="005A70E1" w:rsidRPr="009819DB" w:rsidRDefault="005A70E1" w:rsidP="005A70E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izpildi</w:t>
            </w:r>
          </w:p>
        </w:tc>
        <w:tc>
          <w:tcPr>
            <w:tcW w:w="566"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5A70E1" w:rsidRPr="009819DB" w:rsidRDefault="005A70E1" w:rsidP="005A70E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2011.g. I cet.</w:t>
            </w:r>
          </w:p>
          <w:p w:rsidR="005A70E1" w:rsidRPr="009819DB" w:rsidRDefault="005A70E1" w:rsidP="005A70E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izpilde pret 2011.g. I cet. plāna</w:t>
            </w:r>
          </w:p>
        </w:tc>
      </w:tr>
      <w:tr w:rsidR="005A70E1" w:rsidRPr="00244BE3" w:rsidTr="005A70E1">
        <w:trPr>
          <w:trHeight w:val="20"/>
        </w:trPr>
        <w:tc>
          <w:tcPr>
            <w:tcW w:w="1340"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5A70E1" w:rsidRPr="009819DB" w:rsidRDefault="005A70E1" w:rsidP="005A70E1">
            <w:pPr>
              <w:spacing w:after="0" w:line="240" w:lineRule="auto"/>
              <w:jc w:val="center"/>
              <w:rPr>
                <w:rFonts w:ascii="Times New Roman" w:hAnsi="Times New Roman"/>
                <w:i/>
                <w:color w:val="000000" w:themeColor="text1"/>
                <w:sz w:val="16"/>
                <w:szCs w:val="16"/>
                <w:lang w:eastAsia="lv-LV"/>
              </w:rPr>
            </w:pPr>
          </w:p>
        </w:tc>
        <w:tc>
          <w:tcPr>
            <w:tcW w:w="2553" w:type="pct"/>
            <w:gridSpan w:val="5"/>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5A70E1" w:rsidRPr="009819DB" w:rsidRDefault="005A70E1" w:rsidP="005A70E1">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tūkstošos latu</w:t>
            </w:r>
          </w:p>
        </w:tc>
        <w:tc>
          <w:tcPr>
            <w:tcW w:w="1107" w:type="pct"/>
            <w:gridSpan w:val="2"/>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5A70E1" w:rsidRPr="009819DB" w:rsidRDefault="005A70E1" w:rsidP="005A70E1">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w:t>
            </w:r>
          </w:p>
        </w:tc>
      </w:tr>
      <w:tr w:rsidR="005A70E1" w:rsidRPr="00244BE3" w:rsidTr="005A70E1">
        <w:trPr>
          <w:trHeight w:val="20"/>
        </w:trPr>
        <w:tc>
          <w:tcPr>
            <w:tcW w:w="1340"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5A70E1" w:rsidRPr="009819DB" w:rsidRDefault="005A70E1" w:rsidP="005A70E1">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1</w:t>
            </w:r>
          </w:p>
        </w:tc>
        <w:tc>
          <w:tcPr>
            <w:tcW w:w="493"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5A70E1" w:rsidRPr="009819DB" w:rsidRDefault="005A70E1" w:rsidP="005A70E1">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2</w:t>
            </w:r>
          </w:p>
        </w:tc>
        <w:tc>
          <w:tcPr>
            <w:tcW w:w="493"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5A70E1" w:rsidRPr="009819DB" w:rsidRDefault="005A70E1" w:rsidP="005A70E1">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3</w:t>
            </w:r>
          </w:p>
        </w:tc>
        <w:tc>
          <w:tcPr>
            <w:tcW w:w="488"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5A70E1" w:rsidRPr="009819DB" w:rsidRDefault="005A70E1" w:rsidP="005A70E1">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4</w:t>
            </w:r>
          </w:p>
        </w:tc>
        <w:tc>
          <w:tcPr>
            <w:tcW w:w="565"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5A70E1" w:rsidRPr="009819DB" w:rsidRDefault="005A70E1" w:rsidP="005A70E1">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5 = 4-2</w:t>
            </w:r>
          </w:p>
        </w:tc>
        <w:tc>
          <w:tcPr>
            <w:tcW w:w="515"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5A70E1" w:rsidRPr="009819DB" w:rsidRDefault="005A70E1" w:rsidP="005A70E1">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6=4-3</w:t>
            </w:r>
          </w:p>
        </w:tc>
        <w:tc>
          <w:tcPr>
            <w:tcW w:w="541"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5A70E1" w:rsidRPr="009819DB" w:rsidRDefault="005A70E1" w:rsidP="005A70E1">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7=4/2*100-100</w:t>
            </w:r>
          </w:p>
        </w:tc>
        <w:tc>
          <w:tcPr>
            <w:tcW w:w="566"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5A70E1" w:rsidRPr="009819DB" w:rsidRDefault="005A70E1" w:rsidP="005A70E1">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8=4/3*100</w:t>
            </w:r>
          </w:p>
        </w:tc>
      </w:tr>
      <w:tr w:rsidR="00B75B36" w:rsidRPr="00244BE3" w:rsidTr="005A70E1">
        <w:trPr>
          <w:trHeight w:val="20"/>
        </w:trPr>
        <w:tc>
          <w:tcPr>
            <w:tcW w:w="1340"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132CA0" w:rsidRPr="00244BE3" w:rsidRDefault="00132CA0" w:rsidP="0065625D">
            <w:pPr>
              <w:spacing w:after="0" w:line="240" w:lineRule="auto"/>
              <w:rPr>
                <w:rFonts w:ascii="Times New Roman" w:eastAsia="Times New Roman" w:hAnsi="Times New Roman"/>
                <w:color w:val="000000" w:themeColor="text1"/>
                <w:sz w:val="20"/>
                <w:szCs w:val="20"/>
                <w:lang w:eastAsia="lv-LV"/>
              </w:rPr>
            </w:pPr>
            <w:r w:rsidRPr="00244BE3">
              <w:rPr>
                <w:rFonts w:ascii="Times New Roman" w:eastAsia="Times New Roman" w:hAnsi="Times New Roman"/>
                <w:b/>
                <w:bCs/>
                <w:color w:val="000000" w:themeColor="text1"/>
                <w:sz w:val="20"/>
                <w:szCs w:val="20"/>
                <w:lang w:eastAsia="lv-LV"/>
              </w:rPr>
              <w:t>Resursi izdevumu segšanai</w:t>
            </w:r>
          </w:p>
        </w:tc>
        <w:tc>
          <w:tcPr>
            <w:tcW w:w="493"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132CA0" w:rsidRPr="00244BE3" w:rsidRDefault="00132CA0" w:rsidP="0065625D">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 45 313</w:t>
            </w:r>
          </w:p>
        </w:tc>
        <w:tc>
          <w:tcPr>
            <w:tcW w:w="493"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132CA0" w:rsidRPr="00244BE3" w:rsidRDefault="00132CA0" w:rsidP="0065625D">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 41 456</w:t>
            </w:r>
          </w:p>
        </w:tc>
        <w:tc>
          <w:tcPr>
            <w:tcW w:w="488"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132CA0" w:rsidRPr="00244BE3" w:rsidRDefault="00132CA0" w:rsidP="0065625D">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 41 360</w:t>
            </w:r>
          </w:p>
        </w:tc>
        <w:tc>
          <w:tcPr>
            <w:tcW w:w="56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132CA0" w:rsidRPr="00244BE3" w:rsidRDefault="00132CA0" w:rsidP="0065625D">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-3 953 </w:t>
            </w:r>
          </w:p>
        </w:tc>
        <w:tc>
          <w:tcPr>
            <w:tcW w:w="515"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132CA0" w:rsidRPr="00244BE3" w:rsidRDefault="00132CA0" w:rsidP="0065625D">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-96</w:t>
            </w:r>
          </w:p>
        </w:tc>
        <w:tc>
          <w:tcPr>
            <w:tcW w:w="541"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132CA0" w:rsidRPr="00244BE3" w:rsidRDefault="00132CA0" w:rsidP="0065625D">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-8,7</w:t>
            </w:r>
          </w:p>
        </w:tc>
        <w:tc>
          <w:tcPr>
            <w:tcW w:w="566"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132CA0" w:rsidRPr="00244BE3" w:rsidRDefault="00132CA0" w:rsidP="0065625D">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99,8</w:t>
            </w:r>
          </w:p>
        </w:tc>
      </w:tr>
      <w:tr w:rsidR="00B75B36" w:rsidRPr="00244BE3" w:rsidTr="005A70E1">
        <w:trPr>
          <w:trHeight w:val="20"/>
        </w:trPr>
        <w:tc>
          <w:tcPr>
            <w:tcW w:w="1340"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132CA0" w:rsidRPr="00244BE3" w:rsidRDefault="00132CA0" w:rsidP="0065625D">
            <w:pPr>
              <w:spacing w:after="0" w:line="240" w:lineRule="auto"/>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Ieņēmumi no maksas pakalpojumiem un citi pašu ieņēmumi</w:t>
            </w:r>
          </w:p>
        </w:tc>
        <w:tc>
          <w:tcPr>
            <w:tcW w:w="493"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132CA0" w:rsidRPr="00244BE3" w:rsidRDefault="00132CA0"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 273</w:t>
            </w:r>
          </w:p>
        </w:tc>
        <w:tc>
          <w:tcPr>
            <w:tcW w:w="493"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132CA0" w:rsidRPr="00244BE3" w:rsidRDefault="00132CA0"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248 </w:t>
            </w:r>
          </w:p>
        </w:tc>
        <w:tc>
          <w:tcPr>
            <w:tcW w:w="488"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132CA0" w:rsidRPr="00244BE3" w:rsidRDefault="00132CA0"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152 </w:t>
            </w:r>
          </w:p>
        </w:tc>
        <w:tc>
          <w:tcPr>
            <w:tcW w:w="56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132CA0" w:rsidRPr="00244BE3" w:rsidRDefault="00132CA0"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-121 </w:t>
            </w:r>
          </w:p>
        </w:tc>
        <w:tc>
          <w:tcPr>
            <w:tcW w:w="515"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132CA0" w:rsidRPr="00244BE3" w:rsidRDefault="00132CA0"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-96</w:t>
            </w:r>
          </w:p>
        </w:tc>
        <w:tc>
          <w:tcPr>
            <w:tcW w:w="541"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132CA0" w:rsidRPr="00244BE3" w:rsidRDefault="00132CA0"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-44,3</w:t>
            </w:r>
          </w:p>
        </w:tc>
        <w:tc>
          <w:tcPr>
            <w:tcW w:w="566"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132CA0" w:rsidRPr="00244BE3" w:rsidRDefault="00132CA0"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61,3</w:t>
            </w:r>
          </w:p>
        </w:tc>
      </w:tr>
      <w:tr w:rsidR="00B75B36" w:rsidRPr="00244BE3" w:rsidTr="005A70E1">
        <w:trPr>
          <w:trHeight w:val="20"/>
        </w:trPr>
        <w:tc>
          <w:tcPr>
            <w:tcW w:w="1340"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132CA0" w:rsidRPr="00244BE3" w:rsidRDefault="00132CA0" w:rsidP="0065625D">
            <w:pPr>
              <w:spacing w:after="0" w:line="240" w:lineRule="auto"/>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lastRenderedPageBreak/>
              <w:t>Dotācija no vispārējiem ieņēmumiem</w:t>
            </w:r>
          </w:p>
        </w:tc>
        <w:tc>
          <w:tcPr>
            <w:tcW w:w="493"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132CA0" w:rsidRPr="00244BE3" w:rsidRDefault="00132CA0"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 45 040</w:t>
            </w:r>
          </w:p>
        </w:tc>
        <w:tc>
          <w:tcPr>
            <w:tcW w:w="493"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132CA0" w:rsidRPr="00244BE3" w:rsidRDefault="00132CA0"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41 208 </w:t>
            </w:r>
          </w:p>
        </w:tc>
        <w:tc>
          <w:tcPr>
            <w:tcW w:w="488"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132CA0" w:rsidRPr="00244BE3" w:rsidRDefault="00132CA0"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41 208</w:t>
            </w:r>
          </w:p>
          <w:p w:rsidR="00132CA0" w:rsidRPr="00244BE3" w:rsidRDefault="00132CA0"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 </w:t>
            </w:r>
          </w:p>
        </w:tc>
        <w:tc>
          <w:tcPr>
            <w:tcW w:w="56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132CA0" w:rsidRPr="00244BE3" w:rsidRDefault="00132CA0"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-3 832 </w:t>
            </w:r>
          </w:p>
        </w:tc>
        <w:tc>
          <w:tcPr>
            <w:tcW w:w="515"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132CA0" w:rsidRPr="00244BE3" w:rsidRDefault="00132CA0"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0</w:t>
            </w:r>
          </w:p>
        </w:tc>
        <w:tc>
          <w:tcPr>
            <w:tcW w:w="541"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132CA0" w:rsidRPr="00244BE3" w:rsidRDefault="00132CA0"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-8,5</w:t>
            </w:r>
          </w:p>
        </w:tc>
        <w:tc>
          <w:tcPr>
            <w:tcW w:w="566"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132CA0" w:rsidRPr="00244BE3" w:rsidRDefault="00132CA0"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100,0</w:t>
            </w:r>
          </w:p>
        </w:tc>
      </w:tr>
      <w:tr w:rsidR="00B75B36" w:rsidRPr="00244BE3" w:rsidTr="005A70E1">
        <w:trPr>
          <w:trHeight w:val="20"/>
        </w:trPr>
        <w:tc>
          <w:tcPr>
            <w:tcW w:w="1340"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132CA0" w:rsidRPr="00244BE3" w:rsidRDefault="00132CA0" w:rsidP="0065625D">
            <w:pPr>
              <w:spacing w:after="0" w:line="240" w:lineRule="auto"/>
              <w:rPr>
                <w:rFonts w:ascii="Times New Roman" w:eastAsia="Times New Roman" w:hAnsi="Times New Roman"/>
                <w:color w:val="000000" w:themeColor="text1"/>
                <w:sz w:val="20"/>
                <w:szCs w:val="20"/>
                <w:lang w:eastAsia="lv-LV"/>
              </w:rPr>
            </w:pPr>
            <w:r w:rsidRPr="00244BE3">
              <w:rPr>
                <w:rFonts w:ascii="Times New Roman" w:eastAsia="Times New Roman" w:hAnsi="Times New Roman"/>
                <w:b/>
                <w:bCs/>
                <w:color w:val="000000" w:themeColor="text1"/>
                <w:sz w:val="20"/>
                <w:szCs w:val="20"/>
                <w:lang w:eastAsia="lv-LV"/>
              </w:rPr>
              <w:t>Izdevumi – kopā</w:t>
            </w:r>
          </w:p>
        </w:tc>
        <w:tc>
          <w:tcPr>
            <w:tcW w:w="493"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132CA0" w:rsidRPr="00244BE3" w:rsidRDefault="00132CA0" w:rsidP="0065625D">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 44 484</w:t>
            </w:r>
          </w:p>
        </w:tc>
        <w:tc>
          <w:tcPr>
            <w:tcW w:w="493"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132CA0" w:rsidRPr="00244BE3" w:rsidRDefault="00132CA0" w:rsidP="0065625D">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41 464 </w:t>
            </w:r>
          </w:p>
        </w:tc>
        <w:tc>
          <w:tcPr>
            <w:tcW w:w="488"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132CA0" w:rsidRPr="00244BE3" w:rsidRDefault="00132CA0" w:rsidP="0065625D">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 40 515</w:t>
            </w:r>
          </w:p>
        </w:tc>
        <w:tc>
          <w:tcPr>
            <w:tcW w:w="56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132CA0" w:rsidRPr="00244BE3" w:rsidRDefault="00132CA0" w:rsidP="0065625D">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-3 969 </w:t>
            </w:r>
          </w:p>
        </w:tc>
        <w:tc>
          <w:tcPr>
            <w:tcW w:w="515"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132CA0" w:rsidRPr="00244BE3" w:rsidRDefault="00132CA0" w:rsidP="0065625D">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-949</w:t>
            </w:r>
          </w:p>
        </w:tc>
        <w:tc>
          <w:tcPr>
            <w:tcW w:w="541"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132CA0" w:rsidRPr="00244BE3" w:rsidRDefault="00132CA0" w:rsidP="0065625D">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-8,9</w:t>
            </w:r>
          </w:p>
        </w:tc>
        <w:tc>
          <w:tcPr>
            <w:tcW w:w="566"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132CA0" w:rsidRPr="00244BE3" w:rsidRDefault="00132CA0" w:rsidP="0065625D">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97,7</w:t>
            </w:r>
          </w:p>
        </w:tc>
      </w:tr>
      <w:tr w:rsidR="00B75B36" w:rsidRPr="00244BE3" w:rsidTr="005A70E1">
        <w:trPr>
          <w:trHeight w:val="20"/>
        </w:trPr>
        <w:tc>
          <w:tcPr>
            <w:tcW w:w="1340"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132CA0" w:rsidRPr="00244BE3" w:rsidRDefault="00132CA0" w:rsidP="0065625D">
            <w:pPr>
              <w:spacing w:after="0" w:line="240" w:lineRule="auto"/>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Atlīdzība</w:t>
            </w:r>
          </w:p>
        </w:tc>
        <w:tc>
          <w:tcPr>
            <w:tcW w:w="493"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132CA0" w:rsidRPr="00244BE3" w:rsidRDefault="00132CA0"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 383</w:t>
            </w:r>
          </w:p>
        </w:tc>
        <w:tc>
          <w:tcPr>
            <w:tcW w:w="493"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132CA0" w:rsidRPr="00244BE3" w:rsidRDefault="00132CA0"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559 </w:t>
            </w:r>
          </w:p>
        </w:tc>
        <w:tc>
          <w:tcPr>
            <w:tcW w:w="488"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132CA0" w:rsidRPr="00244BE3" w:rsidRDefault="00132CA0"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 503</w:t>
            </w:r>
          </w:p>
          <w:p w:rsidR="00132CA0" w:rsidRPr="00244BE3" w:rsidRDefault="00132CA0" w:rsidP="0065625D">
            <w:pPr>
              <w:spacing w:after="0" w:line="240" w:lineRule="auto"/>
              <w:jc w:val="right"/>
              <w:rPr>
                <w:rFonts w:ascii="Times New Roman" w:eastAsia="Times New Roman" w:hAnsi="Times New Roman"/>
                <w:color w:val="000000" w:themeColor="text1"/>
                <w:sz w:val="20"/>
                <w:szCs w:val="20"/>
                <w:lang w:eastAsia="lv-LV"/>
              </w:rPr>
            </w:pPr>
          </w:p>
        </w:tc>
        <w:tc>
          <w:tcPr>
            <w:tcW w:w="56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132CA0" w:rsidRPr="00244BE3" w:rsidRDefault="00132CA0"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120 </w:t>
            </w:r>
          </w:p>
        </w:tc>
        <w:tc>
          <w:tcPr>
            <w:tcW w:w="515"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132CA0" w:rsidRPr="00244BE3" w:rsidRDefault="00132CA0"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-56</w:t>
            </w:r>
          </w:p>
        </w:tc>
        <w:tc>
          <w:tcPr>
            <w:tcW w:w="541"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132CA0" w:rsidRPr="00244BE3" w:rsidRDefault="00132CA0"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31,3</w:t>
            </w:r>
          </w:p>
        </w:tc>
        <w:tc>
          <w:tcPr>
            <w:tcW w:w="566"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132CA0" w:rsidRPr="00244BE3" w:rsidRDefault="00132CA0"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90,0</w:t>
            </w:r>
          </w:p>
        </w:tc>
      </w:tr>
      <w:tr w:rsidR="00B75B36" w:rsidRPr="00244BE3" w:rsidTr="005A70E1">
        <w:trPr>
          <w:trHeight w:val="20"/>
        </w:trPr>
        <w:tc>
          <w:tcPr>
            <w:tcW w:w="1340"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132CA0" w:rsidRPr="00244BE3" w:rsidRDefault="00132CA0" w:rsidP="005A70E1">
            <w:pPr>
              <w:spacing w:after="0" w:line="240" w:lineRule="auto"/>
              <w:jc w:val="center"/>
              <w:rPr>
                <w:rFonts w:ascii="Times New Roman" w:eastAsia="Times New Roman" w:hAnsi="Times New Roman"/>
                <w:color w:val="000000" w:themeColor="text1"/>
                <w:sz w:val="20"/>
                <w:szCs w:val="20"/>
                <w:lang w:eastAsia="lv-LV"/>
              </w:rPr>
            </w:pPr>
            <w:r w:rsidRPr="00244BE3">
              <w:rPr>
                <w:rFonts w:ascii="Times New Roman" w:eastAsia="Times New Roman" w:hAnsi="Times New Roman"/>
                <w:i/>
                <w:iCs/>
                <w:color w:val="000000" w:themeColor="text1"/>
                <w:sz w:val="20"/>
                <w:szCs w:val="20"/>
                <w:lang w:eastAsia="lv-LV"/>
              </w:rPr>
              <w:t>t.sk. atalgojums</w:t>
            </w:r>
          </w:p>
        </w:tc>
        <w:tc>
          <w:tcPr>
            <w:tcW w:w="493"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132CA0" w:rsidRPr="00244BE3" w:rsidRDefault="00132CA0"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 310</w:t>
            </w:r>
          </w:p>
        </w:tc>
        <w:tc>
          <w:tcPr>
            <w:tcW w:w="493"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132CA0" w:rsidRPr="00244BE3" w:rsidRDefault="00132CA0"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426 </w:t>
            </w:r>
          </w:p>
        </w:tc>
        <w:tc>
          <w:tcPr>
            <w:tcW w:w="488"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132CA0" w:rsidRPr="00244BE3" w:rsidRDefault="00132CA0"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 382</w:t>
            </w:r>
          </w:p>
        </w:tc>
        <w:tc>
          <w:tcPr>
            <w:tcW w:w="56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132CA0" w:rsidRPr="00244BE3" w:rsidRDefault="00132CA0"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72 </w:t>
            </w:r>
          </w:p>
        </w:tc>
        <w:tc>
          <w:tcPr>
            <w:tcW w:w="515"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132CA0" w:rsidRPr="00244BE3" w:rsidRDefault="00132CA0"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-44</w:t>
            </w:r>
          </w:p>
        </w:tc>
        <w:tc>
          <w:tcPr>
            <w:tcW w:w="541"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132CA0" w:rsidRPr="00244BE3" w:rsidRDefault="00132CA0"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23,2</w:t>
            </w:r>
          </w:p>
        </w:tc>
        <w:tc>
          <w:tcPr>
            <w:tcW w:w="566"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132CA0" w:rsidRPr="00244BE3" w:rsidRDefault="00132CA0"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89,7</w:t>
            </w:r>
          </w:p>
        </w:tc>
      </w:tr>
    </w:tbl>
    <w:p w:rsidR="00132CA0" w:rsidRPr="00244BE3" w:rsidRDefault="00132CA0" w:rsidP="00186ECA">
      <w:pPr>
        <w:pStyle w:val="teksts"/>
        <w:ind w:right="-760"/>
        <w:rPr>
          <w:rFonts w:ascii="Times New Roman" w:hAnsi="Times New Roman"/>
          <w:color w:val="000000" w:themeColor="text1"/>
          <w:szCs w:val="24"/>
        </w:rPr>
      </w:pPr>
    </w:p>
    <w:p w:rsidR="00132CA0" w:rsidRPr="00244BE3" w:rsidRDefault="00132CA0" w:rsidP="00D66157">
      <w:pPr>
        <w:pStyle w:val="teksts"/>
        <w:ind w:firstLine="720"/>
        <w:rPr>
          <w:rFonts w:ascii="Times New Roman" w:hAnsi="Times New Roman"/>
          <w:color w:val="000000" w:themeColor="text1"/>
          <w:sz w:val="28"/>
          <w:szCs w:val="28"/>
        </w:rPr>
      </w:pPr>
      <w:r w:rsidRPr="00244BE3">
        <w:rPr>
          <w:rFonts w:ascii="Times New Roman" w:hAnsi="Times New Roman"/>
          <w:color w:val="000000" w:themeColor="text1"/>
          <w:sz w:val="28"/>
          <w:szCs w:val="28"/>
        </w:rPr>
        <w:t>Programmā „Nozares vadība“ izlietoti līdzekļi 1,6</w:t>
      </w:r>
      <w:r w:rsidR="00186ECA" w:rsidRPr="00244BE3">
        <w:rPr>
          <w:rFonts w:ascii="Times New Roman" w:hAnsi="Times New Roman"/>
          <w:color w:val="000000" w:themeColor="text1"/>
          <w:sz w:val="28"/>
          <w:szCs w:val="28"/>
        </w:rPr>
        <w:t> milj. l</w:t>
      </w:r>
      <w:r w:rsidRPr="00244BE3">
        <w:rPr>
          <w:rFonts w:ascii="Times New Roman" w:hAnsi="Times New Roman"/>
          <w:color w:val="000000" w:themeColor="text1"/>
          <w:sz w:val="28"/>
          <w:szCs w:val="28"/>
        </w:rPr>
        <w:t>atu (93,6% no plānotā). Salīdzinot ar 2010.gada atbilstošo laika posmu, to apjoms samazinājies par 1,1</w:t>
      </w:r>
      <w:r w:rsidR="00186ECA" w:rsidRPr="00244BE3">
        <w:rPr>
          <w:rFonts w:ascii="Times New Roman" w:hAnsi="Times New Roman"/>
          <w:color w:val="000000" w:themeColor="text1"/>
          <w:sz w:val="28"/>
          <w:szCs w:val="28"/>
        </w:rPr>
        <w:t> milj. l</w:t>
      </w:r>
      <w:r w:rsidRPr="00244BE3">
        <w:rPr>
          <w:rFonts w:ascii="Times New Roman" w:hAnsi="Times New Roman"/>
          <w:color w:val="000000" w:themeColor="text1"/>
          <w:sz w:val="28"/>
          <w:szCs w:val="28"/>
        </w:rPr>
        <w:t>atu jeb 41,6%, jo, veicot konsolidācijas pasākumus, samazināts dotācijas apmērs VAS „Latvijas Pasts”. Kārtējiem izdevumiem izlietoti līdzekļi 0,5</w:t>
      </w:r>
      <w:r w:rsidR="00186ECA" w:rsidRPr="00244BE3">
        <w:rPr>
          <w:rFonts w:ascii="Times New Roman" w:hAnsi="Times New Roman"/>
          <w:color w:val="000000" w:themeColor="text1"/>
          <w:sz w:val="28"/>
          <w:szCs w:val="28"/>
        </w:rPr>
        <w:t> milj. l</w:t>
      </w:r>
      <w:r w:rsidRPr="00244BE3">
        <w:rPr>
          <w:rFonts w:ascii="Times New Roman" w:hAnsi="Times New Roman"/>
          <w:color w:val="000000" w:themeColor="text1"/>
          <w:sz w:val="28"/>
          <w:szCs w:val="28"/>
        </w:rPr>
        <w:t>atu apmērā, kas ir par 0,1</w:t>
      </w:r>
      <w:r w:rsidR="00186ECA" w:rsidRPr="00244BE3">
        <w:rPr>
          <w:rFonts w:ascii="Times New Roman" w:hAnsi="Times New Roman"/>
          <w:color w:val="000000" w:themeColor="text1"/>
          <w:sz w:val="28"/>
          <w:szCs w:val="28"/>
        </w:rPr>
        <w:t> milj. l</w:t>
      </w:r>
      <w:r w:rsidRPr="00244BE3">
        <w:rPr>
          <w:rFonts w:ascii="Times New Roman" w:hAnsi="Times New Roman"/>
          <w:color w:val="000000" w:themeColor="text1"/>
          <w:sz w:val="28"/>
          <w:szCs w:val="28"/>
        </w:rPr>
        <w:t>atu vairāk nekā 2010. gada šajā laika periodā, ko ietekmēja atlīdzības palielinājums, jo daļēji tika aizpildītas brīvās amata vietas un darbiniekiem tika samaksāts par virsstundu darbu, kā arī darbu saistītu ar diviem uzņēmumu līgumiem. Salīdzinot ar plānoto nav izlietoti 0,1</w:t>
      </w:r>
      <w:r w:rsidR="00186ECA" w:rsidRPr="00244BE3">
        <w:rPr>
          <w:rFonts w:ascii="Times New Roman" w:hAnsi="Times New Roman"/>
          <w:color w:val="000000" w:themeColor="text1"/>
          <w:sz w:val="28"/>
          <w:szCs w:val="28"/>
        </w:rPr>
        <w:t> milj. l</w:t>
      </w:r>
      <w:r w:rsidRPr="00244BE3">
        <w:rPr>
          <w:rFonts w:ascii="Times New Roman" w:hAnsi="Times New Roman"/>
          <w:color w:val="000000" w:themeColor="text1"/>
          <w:sz w:val="28"/>
          <w:szCs w:val="28"/>
        </w:rPr>
        <w:t xml:space="preserve">atu atlīdzībai un preču un pakalpojumu apmaksai, jo netika nokomplektētas visas vakantās amata vietas, kā arī tika ierobežota preču un pakalpojumu iegāde sakarā ar maksas pakalpojumu un citu pašu ieņēmumu neizpildi šajā laika periodā. </w:t>
      </w:r>
    </w:p>
    <w:p w:rsidR="00132CA0" w:rsidRPr="00244BE3" w:rsidRDefault="00132CA0" w:rsidP="00D66157">
      <w:pPr>
        <w:pStyle w:val="teksts"/>
        <w:ind w:firstLine="720"/>
        <w:rPr>
          <w:rFonts w:ascii="Times New Roman" w:hAnsi="Times New Roman"/>
          <w:color w:val="000000" w:themeColor="text1"/>
          <w:sz w:val="28"/>
          <w:szCs w:val="28"/>
        </w:rPr>
      </w:pPr>
      <w:r w:rsidRPr="00244BE3">
        <w:rPr>
          <w:rFonts w:ascii="Times New Roman" w:hAnsi="Times New Roman"/>
          <w:color w:val="000000" w:themeColor="text1"/>
          <w:sz w:val="28"/>
          <w:szCs w:val="28"/>
        </w:rPr>
        <w:t>Programmā „Valsts autoceļu fonds“ izlietoti līdzekļi 25,4</w:t>
      </w:r>
      <w:r w:rsidR="00186ECA" w:rsidRPr="00244BE3">
        <w:rPr>
          <w:rFonts w:ascii="Times New Roman" w:hAnsi="Times New Roman"/>
          <w:color w:val="000000" w:themeColor="text1"/>
          <w:sz w:val="28"/>
          <w:szCs w:val="28"/>
        </w:rPr>
        <w:t> milj. l</w:t>
      </w:r>
      <w:r w:rsidRPr="00244BE3">
        <w:rPr>
          <w:rFonts w:ascii="Times New Roman" w:hAnsi="Times New Roman"/>
          <w:color w:val="000000" w:themeColor="text1"/>
          <w:sz w:val="28"/>
          <w:szCs w:val="28"/>
        </w:rPr>
        <w:t>atu (97,6% no plānotā), kas ir par 2,0</w:t>
      </w:r>
      <w:r w:rsidR="00186ECA" w:rsidRPr="00244BE3">
        <w:rPr>
          <w:rFonts w:ascii="Times New Roman" w:hAnsi="Times New Roman"/>
          <w:color w:val="000000" w:themeColor="text1"/>
          <w:sz w:val="28"/>
          <w:szCs w:val="28"/>
        </w:rPr>
        <w:t> milj. l</w:t>
      </w:r>
      <w:r w:rsidRPr="00244BE3">
        <w:rPr>
          <w:rFonts w:ascii="Times New Roman" w:hAnsi="Times New Roman"/>
          <w:color w:val="000000" w:themeColor="text1"/>
          <w:sz w:val="28"/>
          <w:szCs w:val="28"/>
        </w:rPr>
        <w:t>atu jeb 7,3% mazāk nekā 2010. gada pirmajā ceturksnī, jo 2011. gadā, veicot valsts budžeta konsolidāciju, Valsts autoceļu fonda finansējums kopumā ir samazinājies par 9,0</w:t>
      </w:r>
      <w:r w:rsidR="00186ECA" w:rsidRPr="00244BE3">
        <w:rPr>
          <w:rFonts w:ascii="Times New Roman" w:hAnsi="Times New Roman"/>
          <w:color w:val="000000" w:themeColor="text1"/>
          <w:sz w:val="28"/>
          <w:szCs w:val="28"/>
        </w:rPr>
        <w:t> milj. l</w:t>
      </w:r>
      <w:r w:rsidRPr="00244BE3">
        <w:rPr>
          <w:rFonts w:ascii="Times New Roman" w:hAnsi="Times New Roman"/>
          <w:color w:val="000000" w:themeColor="text1"/>
          <w:sz w:val="28"/>
          <w:szCs w:val="28"/>
        </w:rPr>
        <w:t>atu. Valsts autoceļu uzturēšanai un pārvaldīšanai ir izlietoti 20,3</w:t>
      </w:r>
      <w:r w:rsidR="00186ECA" w:rsidRPr="00244BE3">
        <w:rPr>
          <w:rFonts w:ascii="Times New Roman" w:hAnsi="Times New Roman"/>
          <w:color w:val="000000" w:themeColor="text1"/>
          <w:sz w:val="28"/>
          <w:szCs w:val="28"/>
        </w:rPr>
        <w:t> milj. l</w:t>
      </w:r>
      <w:r w:rsidRPr="00244BE3">
        <w:rPr>
          <w:rFonts w:ascii="Times New Roman" w:hAnsi="Times New Roman"/>
          <w:color w:val="000000" w:themeColor="text1"/>
          <w:sz w:val="28"/>
          <w:szCs w:val="28"/>
        </w:rPr>
        <w:t>atu, kas ir par 2,0</w:t>
      </w:r>
      <w:r w:rsidR="00186ECA" w:rsidRPr="00244BE3">
        <w:rPr>
          <w:rFonts w:ascii="Times New Roman" w:hAnsi="Times New Roman"/>
          <w:color w:val="000000" w:themeColor="text1"/>
          <w:sz w:val="28"/>
          <w:szCs w:val="28"/>
        </w:rPr>
        <w:t> milj. l</w:t>
      </w:r>
      <w:r w:rsidRPr="00244BE3">
        <w:rPr>
          <w:rFonts w:ascii="Times New Roman" w:hAnsi="Times New Roman"/>
          <w:color w:val="000000" w:themeColor="text1"/>
          <w:sz w:val="28"/>
          <w:szCs w:val="28"/>
        </w:rPr>
        <w:t>atu mazāk nekā 2010. gada šajā laika periodā. Pārskaitītas mērķdotācijas pašvaldībām autoceļiem (ielām) 5,1</w:t>
      </w:r>
      <w:r w:rsidR="00186ECA" w:rsidRPr="00244BE3">
        <w:rPr>
          <w:rFonts w:ascii="Times New Roman" w:hAnsi="Times New Roman"/>
          <w:color w:val="000000" w:themeColor="text1"/>
          <w:sz w:val="28"/>
          <w:szCs w:val="28"/>
        </w:rPr>
        <w:t> milj. l</w:t>
      </w:r>
      <w:r w:rsidRPr="00244BE3">
        <w:rPr>
          <w:rFonts w:ascii="Times New Roman" w:hAnsi="Times New Roman"/>
          <w:color w:val="000000" w:themeColor="text1"/>
          <w:sz w:val="28"/>
          <w:szCs w:val="28"/>
        </w:rPr>
        <w:t>atu, kas ir 2010. gada atbilstošā perioda līmenī. Kapitāliem izdevumiem izlietoti 0,6</w:t>
      </w:r>
      <w:r w:rsidR="00186ECA" w:rsidRPr="00244BE3">
        <w:rPr>
          <w:rFonts w:ascii="Times New Roman" w:hAnsi="Times New Roman"/>
          <w:color w:val="000000" w:themeColor="text1"/>
          <w:sz w:val="28"/>
          <w:szCs w:val="28"/>
        </w:rPr>
        <w:t> milj. l</w:t>
      </w:r>
      <w:r w:rsidRPr="00244BE3">
        <w:rPr>
          <w:rFonts w:ascii="Times New Roman" w:hAnsi="Times New Roman"/>
          <w:color w:val="000000" w:themeColor="text1"/>
          <w:sz w:val="28"/>
          <w:szCs w:val="28"/>
        </w:rPr>
        <w:t>atu, kas ir par 3,6</w:t>
      </w:r>
      <w:r w:rsidR="00186ECA" w:rsidRPr="00244BE3">
        <w:rPr>
          <w:rFonts w:ascii="Times New Roman" w:hAnsi="Times New Roman"/>
          <w:color w:val="000000" w:themeColor="text1"/>
          <w:sz w:val="28"/>
          <w:szCs w:val="28"/>
        </w:rPr>
        <w:t> milj. l</w:t>
      </w:r>
      <w:r w:rsidRPr="00244BE3">
        <w:rPr>
          <w:rFonts w:ascii="Times New Roman" w:hAnsi="Times New Roman"/>
          <w:color w:val="000000" w:themeColor="text1"/>
          <w:sz w:val="28"/>
          <w:szCs w:val="28"/>
        </w:rPr>
        <w:t>atu mazāk nekā 2010. gada pirmajā ceturksnī. Autoceļu un tiltu periodiskai uzturēšanai un rekonstrukcijai izlietoti 0,3</w:t>
      </w:r>
      <w:r w:rsidR="00186ECA" w:rsidRPr="00244BE3">
        <w:rPr>
          <w:rFonts w:ascii="Times New Roman" w:hAnsi="Times New Roman"/>
          <w:color w:val="000000" w:themeColor="text1"/>
          <w:sz w:val="28"/>
          <w:szCs w:val="28"/>
        </w:rPr>
        <w:t> milj. l</w:t>
      </w:r>
      <w:r w:rsidRPr="00244BE3">
        <w:rPr>
          <w:rFonts w:ascii="Times New Roman" w:hAnsi="Times New Roman"/>
          <w:color w:val="000000" w:themeColor="text1"/>
          <w:sz w:val="28"/>
          <w:szCs w:val="28"/>
        </w:rPr>
        <w:t>atu, satiksmes organizācijai, drošībai un pārējiem izdevumiem – 0,3</w:t>
      </w:r>
      <w:r w:rsidR="00186ECA" w:rsidRPr="00244BE3">
        <w:rPr>
          <w:rFonts w:ascii="Times New Roman" w:hAnsi="Times New Roman"/>
          <w:color w:val="000000" w:themeColor="text1"/>
          <w:sz w:val="28"/>
          <w:szCs w:val="28"/>
        </w:rPr>
        <w:t> milj. l</w:t>
      </w:r>
      <w:r w:rsidRPr="00244BE3">
        <w:rPr>
          <w:rFonts w:ascii="Times New Roman" w:hAnsi="Times New Roman"/>
          <w:color w:val="000000" w:themeColor="text1"/>
          <w:sz w:val="28"/>
          <w:szCs w:val="28"/>
        </w:rPr>
        <w:t>atu. Salīdzinot ar plānoto nav izlietoti 0,6</w:t>
      </w:r>
      <w:r w:rsidR="00186ECA" w:rsidRPr="00244BE3">
        <w:rPr>
          <w:rFonts w:ascii="Times New Roman" w:hAnsi="Times New Roman"/>
          <w:color w:val="000000" w:themeColor="text1"/>
          <w:sz w:val="28"/>
          <w:szCs w:val="28"/>
        </w:rPr>
        <w:t> milj. l</w:t>
      </w:r>
      <w:r w:rsidRPr="00244BE3">
        <w:rPr>
          <w:rFonts w:ascii="Times New Roman" w:hAnsi="Times New Roman"/>
          <w:color w:val="000000" w:themeColor="text1"/>
          <w:sz w:val="28"/>
          <w:szCs w:val="28"/>
        </w:rPr>
        <w:t>atu, jo sakarā ar nepiemērotiem laika apstākļiem plānotie remontdarbi nenotika martā, bet tiks veikti aprīlī.</w:t>
      </w:r>
    </w:p>
    <w:p w:rsidR="00132CA0" w:rsidRPr="00244BE3" w:rsidRDefault="00132CA0" w:rsidP="00D66157">
      <w:pPr>
        <w:pStyle w:val="teksts"/>
        <w:tabs>
          <w:tab w:val="left" w:pos="5954"/>
        </w:tabs>
        <w:ind w:firstLine="720"/>
        <w:rPr>
          <w:rFonts w:ascii="Times New Roman" w:hAnsi="Times New Roman"/>
          <w:color w:val="000000" w:themeColor="text1"/>
          <w:sz w:val="28"/>
          <w:szCs w:val="28"/>
        </w:rPr>
      </w:pPr>
      <w:r w:rsidRPr="00244BE3">
        <w:rPr>
          <w:rFonts w:ascii="Times New Roman" w:hAnsi="Times New Roman"/>
          <w:color w:val="000000" w:themeColor="text1"/>
          <w:sz w:val="28"/>
          <w:szCs w:val="28"/>
        </w:rPr>
        <w:t>No programmas „Sabiedriskais transports“ pārvadātājiem pārskaitīti līdzekļi 10,8</w:t>
      </w:r>
      <w:r w:rsidR="00186ECA" w:rsidRPr="00244BE3">
        <w:rPr>
          <w:rFonts w:ascii="Times New Roman" w:hAnsi="Times New Roman"/>
          <w:color w:val="000000" w:themeColor="text1"/>
          <w:sz w:val="28"/>
          <w:szCs w:val="28"/>
        </w:rPr>
        <w:t> milj. l</w:t>
      </w:r>
      <w:r w:rsidRPr="00244BE3">
        <w:rPr>
          <w:rFonts w:ascii="Times New Roman" w:hAnsi="Times New Roman"/>
          <w:color w:val="000000" w:themeColor="text1"/>
          <w:sz w:val="28"/>
          <w:szCs w:val="28"/>
        </w:rPr>
        <w:t>atu apmērā, kas ir par 1,4</w:t>
      </w:r>
      <w:r w:rsidR="00186ECA" w:rsidRPr="00244BE3">
        <w:rPr>
          <w:rFonts w:ascii="Times New Roman" w:hAnsi="Times New Roman"/>
          <w:color w:val="000000" w:themeColor="text1"/>
          <w:sz w:val="28"/>
          <w:szCs w:val="28"/>
        </w:rPr>
        <w:t> milj. l</w:t>
      </w:r>
      <w:r w:rsidRPr="00244BE3">
        <w:rPr>
          <w:rFonts w:ascii="Times New Roman" w:hAnsi="Times New Roman"/>
          <w:color w:val="000000" w:themeColor="text1"/>
          <w:sz w:val="28"/>
          <w:szCs w:val="28"/>
        </w:rPr>
        <w:t>atu jeb 11,4% mazāk nekā 2010.gada pirmajā ceturksnī, ievērojot konsolidācijas pasākumus un no</w:t>
      </w:r>
      <w:r w:rsidRPr="00244BE3">
        <w:rPr>
          <w:rFonts w:ascii="Times New Roman" w:hAnsi="Times New Roman"/>
          <w:color w:val="000000" w:themeColor="text1"/>
          <w:sz w:val="28"/>
          <w:szCs w:val="28"/>
        </w:rPr>
        <w:softHyphen/>
        <w:t>drošinot zaudējumu segšanu sabiedriskā transporta pakalpojumu sniedzējiem. Salīdzinot ar plānoto, nav izlietoti 0,2</w:t>
      </w:r>
      <w:r w:rsidR="00186ECA" w:rsidRPr="00244BE3">
        <w:rPr>
          <w:rFonts w:ascii="Times New Roman" w:hAnsi="Times New Roman"/>
          <w:color w:val="000000" w:themeColor="text1"/>
          <w:sz w:val="28"/>
          <w:szCs w:val="28"/>
        </w:rPr>
        <w:t> milj. l</w:t>
      </w:r>
      <w:r w:rsidRPr="00244BE3">
        <w:rPr>
          <w:rFonts w:ascii="Times New Roman" w:hAnsi="Times New Roman"/>
          <w:color w:val="000000" w:themeColor="text1"/>
          <w:sz w:val="28"/>
          <w:szCs w:val="28"/>
        </w:rPr>
        <w:t>atu, jo valsts budžeta grozījumos paredzēta līdzekļu pārdale plānošanas reģioniem no starppilsētu nozīmes maršrutu finansējuma uz vietējas nozīmes maršrutu finansēšanu, kā arī norēķini un korekcijas par šī gada pirmo ceturksni tiks veikti pēc pārskatu saņemšanas no pārvadātājiem. 0,1</w:t>
      </w:r>
      <w:r w:rsidR="00186ECA" w:rsidRPr="00244BE3">
        <w:rPr>
          <w:rFonts w:ascii="Times New Roman" w:hAnsi="Times New Roman"/>
          <w:color w:val="000000" w:themeColor="text1"/>
          <w:sz w:val="28"/>
          <w:szCs w:val="28"/>
        </w:rPr>
        <w:t> milj. l</w:t>
      </w:r>
      <w:r w:rsidRPr="00244BE3">
        <w:rPr>
          <w:rFonts w:ascii="Times New Roman" w:hAnsi="Times New Roman"/>
          <w:color w:val="000000" w:themeColor="text1"/>
          <w:sz w:val="28"/>
          <w:szCs w:val="28"/>
        </w:rPr>
        <w:t xml:space="preserve">atu apmērā pārskaitīta dotācija Autotransporta direkcijai sabiedriskā transporta pakalpojumu organizēšanai, kas ir iepriekšējā gada šī laika perioda līmenī. Sociālās drošības tīkla stratēģijas pasākumu </w:t>
      </w:r>
      <w:r w:rsidRPr="00244BE3">
        <w:rPr>
          <w:rFonts w:ascii="Times New Roman" w:hAnsi="Times New Roman"/>
          <w:color w:val="000000" w:themeColor="text1"/>
          <w:sz w:val="28"/>
          <w:szCs w:val="28"/>
        </w:rPr>
        <w:lastRenderedPageBreak/>
        <w:t>īstenošanai (pārskaitīšanai sabiedriskā transporta pakalpojumu sniedzējiem par valsts noteiktajiem braukšanas maksas atvieglojumiem sabiedriskajā transportā) izlietoti līdzekļi plānotajā apjomā 2,1</w:t>
      </w:r>
      <w:r w:rsidR="00186ECA" w:rsidRPr="00244BE3">
        <w:rPr>
          <w:rFonts w:ascii="Times New Roman" w:hAnsi="Times New Roman"/>
          <w:color w:val="000000" w:themeColor="text1"/>
          <w:sz w:val="28"/>
          <w:szCs w:val="28"/>
        </w:rPr>
        <w:t> milj. l</w:t>
      </w:r>
      <w:r w:rsidRPr="00244BE3">
        <w:rPr>
          <w:rFonts w:ascii="Times New Roman" w:hAnsi="Times New Roman"/>
          <w:color w:val="000000" w:themeColor="text1"/>
          <w:sz w:val="28"/>
          <w:szCs w:val="28"/>
        </w:rPr>
        <w:t>atu apmērā, kas ir par 0,7</w:t>
      </w:r>
      <w:r w:rsidR="00186ECA" w:rsidRPr="00244BE3">
        <w:rPr>
          <w:rFonts w:ascii="Times New Roman" w:hAnsi="Times New Roman"/>
          <w:color w:val="000000" w:themeColor="text1"/>
          <w:sz w:val="28"/>
          <w:szCs w:val="28"/>
        </w:rPr>
        <w:t> milj. l</w:t>
      </w:r>
      <w:r w:rsidRPr="00244BE3">
        <w:rPr>
          <w:rFonts w:ascii="Times New Roman" w:hAnsi="Times New Roman"/>
          <w:color w:val="000000" w:themeColor="text1"/>
          <w:sz w:val="28"/>
          <w:szCs w:val="28"/>
        </w:rPr>
        <w:t>atu jeb par 46,4% vairāk nekā 2010.gada pirmajā ceturksnī.</w:t>
      </w:r>
    </w:p>
    <w:p w:rsidR="00132CA0" w:rsidRDefault="00132CA0" w:rsidP="00D66157">
      <w:pPr>
        <w:pStyle w:val="teksts"/>
        <w:ind w:firstLine="720"/>
        <w:rPr>
          <w:rFonts w:ascii="Times New Roman" w:hAnsi="Times New Roman"/>
          <w:color w:val="000000" w:themeColor="text1"/>
          <w:sz w:val="28"/>
          <w:szCs w:val="28"/>
        </w:rPr>
      </w:pPr>
      <w:r w:rsidRPr="00244BE3">
        <w:rPr>
          <w:rFonts w:ascii="Times New Roman" w:hAnsi="Times New Roman"/>
          <w:color w:val="000000" w:themeColor="text1"/>
          <w:sz w:val="28"/>
          <w:szCs w:val="28"/>
        </w:rPr>
        <w:t>Programmas „Aviācijas drošības, glābšanas un medicīniskās palī</w:t>
      </w:r>
      <w:r w:rsidRPr="00244BE3">
        <w:rPr>
          <w:rFonts w:ascii="Times New Roman" w:hAnsi="Times New Roman"/>
          <w:color w:val="000000" w:themeColor="text1"/>
          <w:sz w:val="28"/>
          <w:szCs w:val="28"/>
        </w:rPr>
        <w:softHyphen/>
        <w:t>dzības funkciju nodrošināšana starptautiskajā lidostā „Rīga““ ietvaros pārskaitīti lidostai plānotie 0,4</w:t>
      </w:r>
      <w:r w:rsidR="00186ECA" w:rsidRPr="00244BE3">
        <w:rPr>
          <w:rFonts w:ascii="Times New Roman" w:hAnsi="Times New Roman"/>
          <w:color w:val="000000" w:themeColor="text1"/>
          <w:sz w:val="28"/>
          <w:szCs w:val="28"/>
        </w:rPr>
        <w:t> milj. l</w:t>
      </w:r>
      <w:r w:rsidRPr="00244BE3">
        <w:rPr>
          <w:rFonts w:ascii="Times New Roman" w:hAnsi="Times New Roman"/>
          <w:color w:val="000000" w:themeColor="text1"/>
          <w:sz w:val="28"/>
          <w:szCs w:val="28"/>
        </w:rPr>
        <w:t>atu atbilstoši programmas  līdzekļu piešķiršanas mērķim, kas ir par 0,1</w:t>
      </w:r>
      <w:r w:rsidR="00186ECA" w:rsidRPr="00244BE3">
        <w:rPr>
          <w:rFonts w:ascii="Times New Roman" w:hAnsi="Times New Roman"/>
          <w:color w:val="000000" w:themeColor="text1"/>
          <w:sz w:val="28"/>
          <w:szCs w:val="28"/>
        </w:rPr>
        <w:t> milj. l</w:t>
      </w:r>
      <w:r w:rsidRPr="00244BE3">
        <w:rPr>
          <w:rFonts w:ascii="Times New Roman" w:hAnsi="Times New Roman"/>
          <w:color w:val="000000" w:themeColor="text1"/>
          <w:sz w:val="28"/>
          <w:szCs w:val="28"/>
        </w:rPr>
        <w:t xml:space="preserve">atu mazāk nekā 2010. gada pirmajā ceturksnī. Lidosta „Rīga” līdzekļus izlietoja drošības dienesta personāla atalgojumiem un valsts sociālās apdrošināšanas obligātajām iemaksām. </w:t>
      </w:r>
    </w:p>
    <w:p w:rsidR="00D66157" w:rsidRDefault="00D66157" w:rsidP="00D66157">
      <w:pPr>
        <w:pStyle w:val="teksts"/>
        <w:ind w:firstLine="720"/>
        <w:rPr>
          <w:rFonts w:ascii="Times New Roman" w:hAnsi="Times New Roman"/>
          <w:color w:val="000000" w:themeColor="text1"/>
          <w:sz w:val="28"/>
          <w:szCs w:val="28"/>
        </w:rPr>
      </w:pPr>
    </w:p>
    <w:p w:rsidR="00132CA0" w:rsidRPr="00D66157" w:rsidRDefault="00132CA0" w:rsidP="00E541A7">
      <w:pPr>
        <w:spacing w:after="120" w:line="240" w:lineRule="auto"/>
        <w:rPr>
          <w:rFonts w:ascii="Times New Roman" w:eastAsia="Times New Roman" w:hAnsi="Times New Roman"/>
          <w:color w:val="000000" w:themeColor="text1"/>
          <w:sz w:val="24"/>
          <w:szCs w:val="24"/>
          <w:lang w:eastAsia="lv-LV"/>
        </w:rPr>
      </w:pPr>
      <w:r w:rsidRPr="00D66157">
        <w:rPr>
          <w:rFonts w:ascii="Times New Roman" w:eastAsia="Times New Roman" w:hAnsi="Times New Roman"/>
          <w:color w:val="000000" w:themeColor="text1"/>
          <w:sz w:val="24"/>
          <w:szCs w:val="24"/>
          <w:lang w:eastAsia="lv-LV"/>
        </w:rPr>
        <w:t>Eiropas Savienības politiku instrumentu un pārējās ārvalstu finanšu palīdzības līdzfinansēto un finansēto projektu un pasākumu īstenošana</w:t>
      </w:r>
    </w:p>
    <w:tbl>
      <w:tblPr>
        <w:tblW w:w="4950" w:type="pct"/>
        <w:tblInd w:w="30" w:type="dxa"/>
        <w:tblBorders>
          <w:top w:val="outset" w:sz="6" w:space="0" w:color="000000"/>
          <w:left w:val="outset" w:sz="6" w:space="0" w:color="000000"/>
          <w:bottom w:val="outset" w:sz="6" w:space="0" w:color="000000"/>
          <w:right w:val="outset" w:sz="6" w:space="0" w:color="000000"/>
        </w:tblBorders>
        <w:shd w:val="clear" w:color="auto" w:fill="FFFFFF" w:themeFill="background1"/>
        <w:tblLayout w:type="fixed"/>
        <w:tblCellMar>
          <w:top w:w="30" w:type="dxa"/>
          <w:left w:w="30" w:type="dxa"/>
          <w:bottom w:w="30" w:type="dxa"/>
          <w:right w:w="30" w:type="dxa"/>
        </w:tblCellMar>
        <w:tblLook w:val="04A0" w:firstRow="1" w:lastRow="0" w:firstColumn="1" w:lastColumn="0" w:noHBand="0" w:noVBand="1"/>
      </w:tblPr>
      <w:tblGrid>
        <w:gridCol w:w="2407"/>
        <w:gridCol w:w="888"/>
        <w:gridCol w:w="888"/>
        <w:gridCol w:w="880"/>
        <w:gridCol w:w="1016"/>
        <w:gridCol w:w="1012"/>
        <w:gridCol w:w="908"/>
        <w:gridCol w:w="1041"/>
      </w:tblGrid>
      <w:tr w:rsidR="005A70E1" w:rsidRPr="00244BE3" w:rsidTr="005A70E1">
        <w:trPr>
          <w:trHeight w:val="20"/>
        </w:trPr>
        <w:tc>
          <w:tcPr>
            <w:tcW w:w="1331"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5A70E1" w:rsidRPr="009819DB" w:rsidRDefault="005A70E1" w:rsidP="005A70E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Finansiālie rādītāji</w:t>
            </w:r>
          </w:p>
        </w:tc>
        <w:tc>
          <w:tcPr>
            <w:tcW w:w="491"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5A70E1" w:rsidRPr="009819DB" w:rsidRDefault="005A70E1" w:rsidP="005A70E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2010.g.</w:t>
            </w:r>
          </w:p>
          <w:p w:rsidR="005A70E1" w:rsidRPr="009819DB" w:rsidRDefault="005A70E1" w:rsidP="005A70E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 cet.</w:t>
            </w:r>
          </w:p>
          <w:p w:rsidR="005A70E1" w:rsidRPr="009819DB" w:rsidRDefault="005A70E1" w:rsidP="005A70E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 xml:space="preserve">izpilde </w:t>
            </w:r>
          </w:p>
        </w:tc>
        <w:tc>
          <w:tcPr>
            <w:tcW w:w="491"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5A70E1" w:rsidRPr="009819DB" w:rsidRDefault="005A70E1" w:rsidP="005A70E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2011.g.</w:t>
            </w:r>
          </w:p>
          <w:p w:rsidR="005A70E1" w:rsidRPr="009819DB" w:rsidRDefault="005A70E1" w:rsidP="005A70E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 cet.</w:t>
            </w:r>
          </w:p>
          <w:p w:rsidR="005A70E1" w:rsidRPr="009819DB" w:rsidRDefault="005A70E1" w:rsidP="005A70E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plāns</w:t>
            </w:r>
          </w:p>
        </w:tc>
        <w:tc>
          <w:tcPr>
            <w:tcW w:w="487"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5A70E1" w:rsidRPr="009819DB" w:rsidRDefault="005A70E1" w:rsidP="005A70E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2011.g.</w:t>
            </w:r>
          </w:p>
          <w:p w:rsidR="005A70E1" w:rsidRPr="009819DB" w:rsidRDefault="005A70E1" w:rsidP="005A70E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 cet.</w:t>
            </w:r>
          </w:p>
          <w:p w:rsidR="005A70E1" w:rsidRPr="009819DB" w:rsidRDefault="005A70E1" w:rsidP="005A70E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izpilde</w:t>
            </w:r>
          </w:p>
        </w:tc>
        <w:tc>
          <w:tcPr>
            <w:tcW w:w="562"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5A70E1" w:rsidRPr="009819DB" w:rsidRDefault="005A70E1" w:rsidP="005A70E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2011.g. I cet.</w:t>
            </w:r>
          </w:p>
          <w:p w:rsidR="005A70E1" w:rsidRPr="009819DB" w:rsidRDefault="005A70E1" w:rsidP="005A70E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izpilde pret</w:t>
            </w:r>
          </w:p>
          <w:p w:rsidR="005A70E1" w:rsidRPr="009819DB" w:rsidRDefault="005A70E1" w:rsidP="005A70E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2010.g. I cet. izpildi</w:t>
            </w:r>
          </w:p>
        </w:tc>
        <w:tc>
          <w:tcPr>
            <w:tcW w:w="560"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5A70E1" w:rsidRPr="009819DB" w:rsidRDefault="005A70E1" w:rsidP="005A70E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2011.g.I cet.</w:t>
            </w:r>
          </w:p>
          <w:p w:rsidR="005A70E1" w:rsidRPr="009819DB" w:rsidRDefault="005A70E1" w:rsidP="005A70E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izpilde pret</w:t>
            </w:r>
          </w:p>
          <w:p w:rsidR="005A70E1" w:rsidRPr="009819DB" w:rsidRDefault="005A70E1" w:rsidP="005A70E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2011.g. I cet.</w:t>
            </w:r>
          </w:p>
          <w:p w:rsidR="005A70E1" w:rsidRPr="009819DB" w:rsidRDefault="005A70E1" w:rsidP="005A70E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plānu</w:t>
            </w:r>
          </w:p>
        </w:tc>
        <w:tc>
          <w:tcPr>
            <w:tcW w:w="502"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5A70E1" w:rsidRPr="009819DB" w:rsidRDefault="005A70E1" w:rsidP="005A70E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2011.g. I cet.</w:t>
            </w:r>
          </w:p>
          <w:p w:rsidR="005A70E1" w:rsidRPr="009819DB" w:rsidRDefault="005A70E1" w:rsidP="005A70E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izpilde pret 2010.g. I cet.</w:t>
            </w:r>
          </w:p>
          <w:p w:rsidR="005A70E1" w:rsidRPr="009819DB" w:rsidRDefault="005A70E1" w:rsidP="005A70E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izpildi</w:t>
            </w:r>
          </w:p>
        </w:tc>
        <w:tc>
          <w:tcPr>
            <w:tcW w:w="576"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5A70E1" w:rsidRPr="009819DB" w:rsidRDefault="005A70E1" w:rsidP="005A70E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2011.g. I cet.</w:t>
            </w:r>
          </w:p>
          <w:p w:rsidR="005A70E1" w:rsidRPr="009819DB" w:rsidRDefault="005A70E1" w:rsidP="005A70E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izpilde pret 2011.g. I cet. plāna</w:t>
            </w:r>
          </w:p>
        </w:tc>
      </w:tr>
      <w:tr w:rsidR="005A70E1" w:rsidRPr="00244BE3" w:rsidTr="005A70E1">
        <w:trPr>
          <w:trHeight w:val="20"/>
        </w:trPr>
        <w:tc>
          <w:tcPr>
            <w:tcW w:w="1331"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5A70E1" w:rsidRPr="009819DB" w:rsidRDefault="005A70E1" w:rsidP="005A70E1">
            <w:pPr>
              <w:spacing w:after="0" w:line="240" w:lineRule="auto"/>
              <w:jc w:val="center"/>
              <w:rPr>
                <w:rFonts w:ascii="Times New Roman" w:hAnsi="Times New Roman"/>
                <w:i/>
                <w:color w:val="000000" w:themeColor="text1"/>
                <w:sz w:val="16"/>
                <w:szCs w:val="16"/>
                <w:lang w:eastAsia="lv-LV"/>
              </w:rPr>
            </w:pPr>
          </w:p>
        </w:tc>
        <w:tc>
          <w:tcPr>
            <w:tcW w:w="2591" w:type="pct"/>
            <w:gridSpan w:val="5"/>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5A70E1" w:rsidRPr="009819DB" w:rsidRDefault="005A70E1" w:rsidP="005A70E1">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tūkstošos latu</w:t>
            </w:r>
          </w:p>
        </w:tc>
        <w:tc>
          <w:tcPr>
            <w:tcW w:w="1078" w:type="pct"/>
            <w:gridSpan w:val="2"/>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5A70E1" w:rsidRPr="009819DB" w:rsidRDefault="005A70E1" w:rsidP="005A70E1">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w:t>
            </w:r>
          </w:p>
        </w:tc>
      </w:tr>
      <w:tr w:rsidR="005A70E1" w:rsidRPr="00244BE3" w:rsidTr="005A70E1">
        <w:trPr>
          <w:trHeight w:val="20"/>
        </w:trPr>
        <w:tc>
          <w:tcPr>
            <w:tcW w:w="1331"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5A70E1" w:rsidRPr="009819DB" w:rsidRDefault="005A70E1" w:rsidP="005A70E1">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1</w:t>
            </w:r>
          </w:p>
        </w:tc>
        <w:tc>
          <w:tcPr>
            <w:tcW w:w="491"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5A70E1" w:rsidRPr="009819DB" w:rsidRDefault="005A70E1" w:rsidP="005A70E1">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2</w:t>
            </w:r>
          </w:p>
        </w:tc>
        <w:tc>
          <w:tcPr>
            <w:tcW w:w="491"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5A70E1" w:rsidRPr="009819DB" w:rsidRDefault="005A70E1" w:rsidP="005A70E1">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3</w:t>
            </w:r>
          </w:p>
        </w:tc>
        <w:tc>
          <w:tcPr>
            <w:tcW w:w="487"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5A70E1" w:rsidRPr="009819DB" w:rsidRDefault="005A70E1" w:rsidP="005A70E1">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4</w:t>
            </w:r>
          </w:p>
        </w:tc>
        <w:tc>
          <w:tcPr>
            <w:tcW w:w="562"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5A70E1" w:rsidRPr="009819DB" w:rsidRDefault="005A70E1" w:rsidP="005A70E1">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5 = 4-2</w:t>
            </w:r>
          </w:p>
        </w:tc>
        <w:tc>
          <w:tcPr>
            <w:tcW w:w="560"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5A70E1" w:rsidRPr="009819DB" w:rsidRDefault="005A70E1" w:rsidP="005A70E1">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6=4-3</w:t>
            </w:r>
          </w:p>
        </w:tc>
        <w:tc>
          <w:tcPr>
            <w:tcW w:w="502"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5A70E1" w:rsidRPr="005A70E1" w:rsidRDefault="005A70E1" w:rsidP="005A70E1">
            <w:pPr>
              <w:spacing w:after="0" w:line="240" w:lineRule="auto"/>
              <w:jc w:val="center"/>
              <w:rPr>
                <w:rFonts w:ascii="Times New Roman" w:hAnsi="Times New Roman"/>
                <w:i/>
                <w:color w:val="000000" w:themeColor="text1"/>
                <w:sz w:val="14"/>
                <w:szCs w:val="14"/>
                <w:lang w:eastAsia="lv-LV"/>
              </w:rPr>
            </w:pPr>
            <w:r w:rsidRPr="005A70E1">
              <w:rPr>
                <w:rFonts w:ascii="Times New Roman" w:hAnsi="Times New Roman"/>
                <w:i/>
                <w:color w:val="000000" w:themeColor="text1"/>
                <w:sz w:val="14"/>
                <w:szCs w:val="14"/>
                <w:lang w:eastAsia="lv-LV"/>
              </w:rPr>
              <w:t>7=4/2*100-100</w:t>
            </w:r>
          </w:p>
        </w:tc>
        <w:tc>
          <w:tcPr>
            <w:tcW w:w="576"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5A70E1" w:rsidRPr="009819DB" w:rsidRDefault="005A70E1" w:rsidP="005A70E1">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8=4/3*100</w:t>
            </w:r>
          </w:p>
        </w:tc>
      </w:tr>
      <w:tr w:rsidR="00B75B36" w:rsidRPr="00244BE3" w:rsidTr="005A70E1">
        <w:trPr>
          <w:trHeight w:val="20"/>
        </w:trPr>
        <w:tc>
          <w:tcPr>
            <w:tcW w:w="1331"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132CA0" w:rsidRPr="00244BE3" w:rsidRDefault="00132CA0" w:rsidP="0065625D">
            <w:pPr>
              <w:spacing w:after="0" w:line="240" w:lineRule="auto"/>
              <w:jc w:val="center"/>
              <w:rPr>
                <w:rFonts w:ascii="Times New Roman" w:eastAsia="Times New Roman" w:hAnsi="Times New Roman"/>
                <w:color w:val="000000" w:themeColor="text1"/>
                <w:sz w:val="20"/>
                <w:szCs w:val="20"/>
                <w:lang w:eastAsia="lv-LV"/>
              </w:rPr>
            </w:pPr>
            <w:r w:rsidRPr="00244BE3">
              <w:rPr>
                <w:rFonts w:ascii="Times New Roman" w:eastAsia="Times New Roman" w:hAnsi="Times New Roman"/>
                <w:b/>
                <w:bCs/>
                <w:color w:val="000000" w:themeColor="text1"/>
                <w:sz w:val="20"/>
                <w:szCs w:val="20"/>
                <w:lang w:eastAsia="lv-LV"/>
              </w:rPr>
              <w:t>Resursi izdevumu segšanai</w:t>
            </w:r>
          </w:p>
        </w:tc>
        <w:tc>
          <w:tcPr>
            <w:tcW w:w="491"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132CA0" w:rsidRPr="00244BE3" w:rsidRDefault="00132CA0" w:rsidP="0065625D">
            <w:pPr>
              <w:spacing w:after="0" w:line="240" w:lineRule="auto"/>
              <w:jc w:val="center"/>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18 621</w:t>
            </w:r>
          </w:p>
        </w:tc>
        <w:tc>
          <w:tcPr>
            <w:tcW w:w="491"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132CA0" w:rsidRPr="00244BE3" w:rsidRDefault="00132CA0" w:rsidP="0065625D">
            <w:pPr>
              <w:spacing w:after="0" w:line="240" w:lineRule="auto"/>
              <w:jc w:val="center"/>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33 260</w:t>
            </w:r>
          </w:p>
        </w:tc>
        <w:tc>
          <w:tcPr>
            <w:tcW w:w="487"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132CA0" w:rsidRPr="00244BE3" w:rsidRDefault="00132CA0" w:rsidP="0065625D">
            <w:pPr>
              <w:spacing w:after="0" w:line="240" w:lineRule="auto"/>
              <w:jc w:val="center"/>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38 130</w:t>
            </w:r>
          </w:p>
        </w:tc>
        <w:tc>
          <w:tcPr>
            <w:tcW w:w="562"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132CA0" w:rsidRPr="00244BE3" w:rsidRDefault="00132CA0" w:rsidP="0065625D">
            <w:pPr>
              <w:spacing w:after="0" w:line="240" w:lineRule="auto"/>
              <w:jc w:val="center"/>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19 509</w:t>
            </w:r>
          </w:p>
        </w:tc>
        <w:tc>
          <w:tcPr>
            <w:tcW w:w="560"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132CA0" w:rsidRPr="00244BE3" w:rsidRDefault="00132CA0" w:rsidP="0065625D">
            <w:pPr>
              <w:spacing w:after="0" w:line="240" w:lineRule="auto"/>
              <w:jc w:val="center"/>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4 870</w:t>
            </w:r>
          </w:p>
        </w:tc>
        <w:tc>
          <w:tcPr>
            <w:tcW w:w="502"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132CA0" w:rsidRPr="00244BE3" w:rsidRDefault="00132CA0" w:rsidP="0065625D">
            <w:pPr>
              <w:spacing w:after="0" w:line="240" w:lineRule="auto"/>
              <w:jc w:val="center"/>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104,8</w:t>
            </w:r>
          </w:p>
        </w:tc>
        <w:tc>
          <w:tcPr>
            <w:tcW w:w="576"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132CA0" w:rsidRPr="00244BE3" w:rsidRDefault="00132CA0" w:rsidP="0065625D">
            <w:pPr>
              <w:spacing w:after="0" w:line="240" w:lineRule="auto"/>
              <w:jc w:val="center"/>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114,6</w:t>
            </w:r>
          </w:p>
        </w:tc>
      </w:tr>
      <w:tr w:rsidR="00B75B36" w:rsidRPr="00244BE3" w:rsidTr="005A70E1">
        <w:trPr>
          <w:trHeight w:val="20"/>
        </w:trPr>
        <w:tc>
          <w:tcPr>
            <w:tcW w:w="1331"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132CA0" w:rsidRPr="00244BE3" w:rsidRDefault="00132CA0" w:rsidP="0065625D">
            <w:pPr>
              <w:spacing w:after="0" w:line="240" w:lineRule="auto"/>
              <w:jc w:val="center"/>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Ārvalstu finanšu palīdzība iestādes ieņēmumos</w:t>
            </w:r>
          </w:p>
        </w:tc>
        <w:tc>
          <w:tcPr>
            <w:tcW w:w="491"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132CA0" w:rsidRPr="00244BE3" w:rsidRDefault="00132CA0" w:rsidP="0065625D">
            <w:pPr>
              <w:spacing w:after="0" w:line="240" w:lineRule="auto"/>
              <w:jc w:val="center"/>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8 313</w:t>
            </w:r>
          </w:p>
        </w:tc>
        <w:tc>
          <w:tcPr>
            <w:tcW w:w="491"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132CA0" w:rsidRPr="00244BE3" w:rsidRDefault="00132CA0" w:rsidP="0065625D">
            <w:pPr>
              <w:spacing w:after="0" w:line="240" w:lineRule="auto"/>
              <w:jc w:val="center"/>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0</w:t>
            </w:r>
          </w:p>
        </w:tc>
        <w:tc>
          <w:tcPr>
            <w:tcW w:w="487"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132CA0" w:rsidRPr="00244BE3" w:rsidRDefault="00132CA0" w:rsidP="0065625D">
            <w:pPr>
              <w:spacing w:after="0" w:line="240" w:lineRule="auto"/>
              <w:jc w:val="center"/>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4 870</w:t>
            </w:r>
          </w:p>
        </w:tc>
        <w:tc>
          <w:tcPr>
            <w:tcW w:w="562"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132CA0" w:rsidRPr="00244BE3" w:rsidRDefault="00132CA0" w:rsidP="0065625D">
            <w:pPr>
              <w:spacing w:after="0" w:line="240" w:lineRule="auto"/>
              <w:jc w:val="center"/>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-3 443</w:t>
            </w:r>
          </w:p>
        </w:tc>
        <w:tc>
          <w:tcPr>
            <w:tcW w:w="560"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132CA0" w:rsidRPr="00244BE3" w:rsidRDefault="00132CA0" w:rsidP="0065625D">
            <w:pPr>
              <w:spacing w:after="0" w:line="240" w:lineRule="auto"/>
              <w:jc w:val="center"/>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4 870</w:t>
            </w:r>
          </w:p>
        </w:tc>
        <w:tc>
          <w:tcPr>
            <w:tcW w:w="502"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132CA0" w:rsidRPr="00244BE3" w:rsidRDefault="00132CA0" w:rsidP="0065625D">
            <w:pPr>
              <w:spacing w:after="0" w:line="240" w:lineRule="auto"/>
              <w:jc w:val="center"/>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-41,4</w:t>
            </w:r>
          </w:p>
        </w:tc>
        <w:tc>
          <w:tcPr>
            <w:tcW w:w="576"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132CA0" w:rsidRPr="00244BE3" w:rsidRDefault="00132CA0" w:rsidP="0065625D">
            <w:pPr>
              <w:spacing w:after="0" w:line="240" w:lineRule="auto"/>
              <w:jc w:val="center"/>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w:t>
            </w:r>
          </w:p>
        </w:tc>
      </w:tr>
      <w:tr w:rsidR="00B75B36" w:rsidRPr="00244BE3" w:rsidTr="005A70E1">
        <w:trPr>
          <w:trHeight w:val="20"/>
        </w:trPr>
        <w:tc>
          <w:tcPr>
            <w:tcW w:w="1331"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132CA0" w:rsidRPr="00244BE3" w:rsidRDefault="00132CA0" w:rsidP="0065625D">
            <w:pPr>
              <w:spacing w:after="0" w:line="240" w:lineRule="auto"/>
              <w:jc w:val="center"/>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Dotācija no vispārējiem ieņēmumiem</w:t>
            </w:r>
          </w:p>
        </w:tc>
        <w:tc>
          <w:tcPr>
            <w:tcW w:w="491"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132CA0" w:rsidRPr="00244BE3" w:rsidRDefault="00132CA0" w:rsidP="0065625D">
            <w:pPr>
              <w:spacing w:after="0" w:line="240" w:lineRule="auto"/>
              <w:jc w:val="center"/>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10 308</w:t>
            </w:r>
          </w:p>
        </w:tc>
        <w:tc>
          <w:tcPr>
            <w:tcW w:w="491"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132CA0" w:rsidRPr="00244BE3" w:rsidRDefault="00132CA0" w:rsidP="0065625D">
            <w:pPr>
              <w:spacing w:after="0" w:line="240" w:lineRule="auto"/>
              <w:jc w:val="center"/>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33 260</w:t>
            </w:r>
          </w:p>
        </w:tc>
        <w:tc>
          <w:tcPr>
            <w:tcW w:w="487"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132CA0" w:rsidRPr="00244BE3" w:rsidRDefault="00132CA0" w:rsidP="0065625D">
            <w:pPr>
              <w:spacing w:after="0" w:line="240" w:lineRule="auto"/>
              <w:jc w:val="center"/>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33 260</w:t>
            </w:r>
          </w:p>
        </w:tc>
        <w:tc>
          <w:tcPr>
            <w:tcW w:w="562"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132CA0" w:rsidRPr="00244BE3" w:rsidRDefault="00132CA0" w:rsidP="0065625D">
            <w:pPr>
              <w:spacing w:after="0" w:line="240" w:lineRule="auto"/>
              <w:jc w:val="center"/>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22 952</w:t>
            </w:r>
          </w:p>
        </w:tc>
        <w:tc>
          <w:tcPr>
            <w:tcW w:w="560"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132CA0" w:rsidRPr="00244BE3" w:rsidRDefault="00132CA0" w:rsidP="0065625D">
            <w:pPr>
              <w:spacing w:after="0" w:line="240" w:lineRule="auto"/>
              <w:jc w:val="center"/>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0</w:t>
            </w:r>
          </w:p>
        </w:tc>
        <w:tc>
          <w:tcPr>
            <w:tcW w:w="502"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132CA0" w:rsidRPr="00244BE3" w:rsidRDefault="00132CA0" w:rsidP="0065625D">
            <w:pPr>
              <w:spacing w:after="0" w:line="240" w:lineRule="auto"/>
              <w:jc w:val="center"/>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222,7</w:t>
            </w:r>
          </w:p>
        </w:tc>
        <w:tc>
          <w:tcPr>
            <w:tcW w:w="576"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132CA0" w:rsidRPr="00244BE3" w:rsidRDefault="00132CA0" w:rsidP="0065625D">
            <w:pPr>
              <w:spacing w:after="0" w:line="240" w:lineRule="auto"/>
              <w:jc w:val="center"/>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100,0</w:t>
            </w:r>
          </w:p>
        </w:tc>
      </w:tr>
      <w:tr w:rsidR="00B75B36" w:rsidRPr="00244BE3" w:rsidTr="005A70E1">
        <w:trPr>
          <w:trHeight w:val="20"/>
        </w:trPr>
        <w:tc>
          <w:tcPr>
            <w:tcW w:w="1331"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132CA0" w:rsidRPr="00244BE3" w:rsidRDefault="00132CA0" w:rsidP="0065625D">
            <w:pPr>
              <w:spacing w:after="0" w:line="240" w:lineRule="auto"/>
              <w:jc w:val="center"/>
              <w:rPr>
                <w:rFonts w:ascii="Times New Roman" w:eastAsia="Times New Roman" w:hAnsi="Times New Roman"/>
                <w:color w:val="000000" w:themeColor="text1"/>
                <w:sz w:val="20"/>
                <w:szCs w:val="20"/>
                <w:lang w:eastAsia="lv-LV"/>
              </w:rPr>
            </w:pPr>
            <w:r w:rsidRPr="00244BE3">
              <w:rPr>
                <w:rFonts w:ascii="Times New Roman" w:eastAsia="Times New Roman" w:hAnsi="Times New Roman"/>
                <w:b/>
                <w:bCs/>
                <w:color w:val="000000" w:themeColor="text1"/>
                <w:sz w:val="20"/>
                <w:szCs w:val="20"/>
                <w:lang w:eastAsia="lv-LV"/>
              </w:rPr>
              <w:t>Izdevumi – kopā</w:t>
            </w:r>
          </w:p>
        </w:tc>
        <w:tc>
          <w:tcPr>
            <w:tcW w:w="491"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132CA0" w:rsidRPr="00244BE3" w:rsidRDefault="00132CA0" w:rsidP="0065625D">
            <w:pPr>
              <w:spacing w:after="0" w:line="240" w:lineRule="auto"/>
              <w:jc w:val="center"/>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9 367</w:t>
            </w:r>
          </w:p>
        </w:tc>
        <w:tc>
          <w:tcPr>
            <w:tcW w:w="491"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132CA0" w:rsidRPr="00244BE3" w:rsidRDefault="00132CA0" w:rsidP="0065625D">
            <w:pPr>
              <w:spacing w:after="0" w:line="240" w:lineRule="auto"/>
              <w:jc w:val="center"/>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33 260</w:t>
            </w:r>
          </w:p>
        </w:tc>
        <w:tc>
          <w:tcPr>
            <w:tcW w:w="487"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132CA0" w:rsidRPr="00244BE3" w:rsidRDefault="00132CA0" w:rsidP="0065625D">
            <w:pPr>
              <w:spacing w:after="0" w:line="240" w:lineRule="auto"/>
              <w:jc w:val="center"/>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33 257</w:t>
            </w:r>
          </w:p>
        </w:tc>
        <w:tc>
          <w:tcPr>
            <w:tcW w:w="562"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132CA0" w:rsidRPr="00244BE3" w:rsidRDefault="00132CA0" w:rsidP="0065625D">
            <w:pPr>
              <w:spacing w:after="0" w:line="240" w:lineRule="auto"/>
              <w:jc w:val="center"/>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23 890</w:t>
            </w:r>
          </w:p>
        </w:tc>
        <w:tc>
          <w:tcPr>
            <w:tcW w:w="560"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132CA0" w:rsidRPr="00244BE3" w:rsidRDefault="00132CA0" w:rsidP="0065625D">
            <w:pPr>
              <w:spacing w:after="0" w:line="240" w:lineRule="auto"/>
              <w:jc w:val="center"/>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-3</w:t>
            </w:r>
          </w:p>
        </w:tc>
        <w:tc>
          <w:tcPr>
            <w:tcW w:w="502"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132CA0" w:rsidRPr="00244BE3" w:rsidRDefault="00132CA0" w:rsidP="0065625D">
            <w:pPr>
              <w:spacing w:after="0" w:line="240" w:lineRule="auto"/>
              <w:jc w:val="center"/>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255,0</w:t>
            </w:r>
          </w:p>
        </w:tc>
        <w:tc>
          <w:tcPr>
            <w:tcW w:w="576"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132CA0" w:rsidRPr="00244BE3" w:rsidRDefault="00132CA0" w:rsidP="0065625D">
            <w:pPr>
              <w:spacing w:after="0" w:line="240" w:lineRule="auto"/>
              <w:jc w:val="center"/>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100,0</w:t>
            </w:r>
          </w:p>
        </w:tc>
      </w:tr>
      <w:tr w:rsidR="00B75B36" w:rsidRPr="00244BE3" w:rsidTr="005A70E1">
        <w:trPr>
          <w:trHeight w:val="20"/>
        </w:trPr>
        <w:tc>
          <w:tcPr>
            <w:tcW w:w="1331"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132CA0" w:rsidRPr="00244BE3" w:rsidRDefault="00132CA0" w:rsidP="0065625D">
            <w:pPr>
              <w:spacing w:after="0" w:line="240" w:lineRule="auto"/>
              <w:jc w:val="center"/>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Atlīdzība</w:t>
            </w:r>
          </w:p>
        </w:tc>
        <w:tc>
          <w:tcPr>
            <w:tcW w:w="491"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132CA0" w:rsidRPr="00244BE3" w:rsidRDefault="00132CA0" w:rsidP="0065625D">
            <w:pPr>
              <w:spacing w:after="0" w:line="240" w:lineRule="auto"/>
              <w:jc w:val="center"/>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30</w:t>
            </w:r>
          </w:p>
        </w:tc>
        <w:tc>
          <w:tcPr>
            <w:tcW w:w="491"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132CA0" w:rsidRPr="00244BE3" w:rsidRDefault="00132CA0" w:rsidP="0065625D">
            <w:pPr>
              <w:spacing w:after="0" w:line="240" w:lineRule="auto"/>
              <w:jc w:val="center"/>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35</w:t>
            </w:r>
          </w:p>
        </w:tc>
        <w:tc>
          <w:tcPr>
            <w:tcW w:w="487"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132CA0" w:rsidRPr="00244BE3" w:rsidRDefault="00132CA0" w:rsidP="0065625D">
            <w:pPr>
              <w:spacing w:after="0" w:line="240" w:lineRule="auto"/>
              <w:jc w:val="center"/>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33</w:t>
            </w:r>
          </w:p>
        </w:tc>
        <w:tc>
          <w:tcPr>
            <w:tcW w:w="562"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132CA0" w:rsidRPr="00244BE3" w:rsidRDefault="00132CA0" w:rsidP="0065625D">
            <w:pPr>
              <w:spacing w:after="0" w:line="240" w:lineRule="auto"/>
              <w:jc w:val="center"/>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3</w:t>
            </w:r>
          </w:p>
        </w:tc>
        <w:tc>
          <w:tcPr>
            <w:tcW w:w="560"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132CA0" w:rsidRPr="00244BE3" w:rsidRDefault="00132CA0" w:rsidP="0065625D">
            <w:pPr>
              <w:spacing w:after="0" w:line="240" w:lineRule="auto"/>
              <w:jc w:val="center"/>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-2</w:t>
            </w:r>
          </w:p>
        </w:tc>
        <w:tc>
          <w:tcPr>
            <w:tcW w:w="502"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132CA0" w:rsidRPr="00244BE3" w:rsidRDefault="00132CA0" w:rsidP="0065625D">
            <w:pPr>
              <w:spacing w:after="0" w:line="240" w:lineRule="auto"/>
              <w:jc w:val="center"/>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10,0</w:t>
            </w:r>
          </w:p>
        </w:tc>
        <w:tc>
          <w:tcPr>
            <w:tcW w:w="576"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132CA0" w:rsidRPr="00244BE3" w:rsidRDefault="00132CA0" w:rsidP="0065625D">
            <w:pPr>
              <w:spacing w:after="0" w:line="240" w:lineRule="auto"/>
              <w:jc w:val="center"/>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94,3</w:t>
            </w:r>
          </w:p>
        </w:tc>
      </w:tr>
      <w:tr w:rsidR="00B75B36" w:rsidRPr="00244BE3" w:rsidTr="005A70E1">
        <w:trPr>
          <w:trHeight w:val="20"/>
        </w:trPr>
        <w:tc>
          <w:tcPr>
            <w:tcW w:w="1331"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132CA0" w:rsidRPr="00244BE3" w:rsidRDefault="00132CA0" w:rsidP="0065625D">
            <w:pPr>
              <w:spacing w:after="0" w:line="240" w:lineRule="auto"/>
              <w:jc w:val="center"/>
              <w:rPr>
                <w:rFonts w:ascii="Times New Roman" w:eastAsia="Times New Roman" w:hAnsi="Times New Roman"/>
                <w:color w:val="000000" w:themeColor="text1"/>
                <w:sz w:val="20"/>
                <w:szCs w:val="20"/>
                <w:lang w:eastAsia="lv-LV"/>
              </w:rPr>
            </w:pPr>
            <w:r w:rsidRPr="00244BE3">
              <w:rPr>
                <w:rFonts w:ascii="Times New Roman" w:eastAsia="Times New Roman" w:hAnsi="Times New Roman"/>
                <w:i/>
                <w:iCs/>
                <w:color w:val="000000" w:themeColor="text1"/>
                <w:sz w:val="20"/>
                <w:szCs w:val="20"/>
                <w:lang w:eastAsia="lv-LV"/>
              </w:rPr>
              <w:t>t.sk. atalgojums</w:t>
            </w:r>
          </w:p>
        </w:tc>
        <w:tc>
          <w:tcPr>
            <w:tcW w:w="491"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132CA0" w:rsidRPr="00244BE3" w:rsidRDefault="00132CA0" w:rsidP="0065625D">
            <w:pPr>
              <w:spacing w:after="0" w:line="240" w:lineRule="auto"/>
              <w:jc w:val="center"/>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23</w:t>
            </w:r>
          </w:p>
        </w:tc>
        <w:tc>
          <w:tcPr>
            <w:tcW w:w="491"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132CA0" w:rsidRPr="00244BE3" w:rsidRDefault="00132CA0" w:rsidP="0065625D">
            <w:pPr>
              <w:spacing w:after="0" w:line="240" w:lineRule="auto"/>
              <w:jc w:val="center"/>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28</w:t>
            </w:r>
          </w:p>
        </w:tc>
        <w:tc>
          <w:tcPr>
            <w:tcW w:w="487"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132CA0" w:rsidRPr="00244BE3" w:rsidRDefault="00132CA0" w:rsidP="0065625D">
            <w:pPr>
              <w:spacing w:after="0" w:line="240" w:lineRule="auto"/>
              <w:jc w:val="center"/>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26</w:t>
            </w:r>
          </w:p>
        </w:tc>
        <w:tc>
          <w:tcPr>
            <w:tcW w:w="562"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132CA0" w:rsidRPr="00244BE3" w:rsidRDefault="00132CA0" w:rsidP="0065625D">
            <w:pPr>
              <w:spacing w:after="0" w:line="240" w:lineRule="auto"/>
              <w:jc w:val="center"/>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3</w:t>
            </w:r>
          </w:p>
        </w:tc>
        <w:tc>
          <w:tcPr>
            <w:tcW w:w="560"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132CA0" w:rsidRPr="00244BE3" w:rsidRDefault="00132CA0" w:rsidP="0065625D">
            <w:pPr>
              <w:spacing w:after="0" w:line="240" w:lineRule="auto"/>
              <w:jc w:val="center"/>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-2</w:t>
            </w:r>
          </w:p>
        </w:tc>
        <w:tc>
          <w:tcPr>
            <w:tcW w:w="502"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132CA0" w:rsidRPr="00244BE3" w:rsidRDefault="00132CA0" w:rsidP="0065625D">
            <w:pPr>
              <w:spacing w:after="0" w:line="240" w:lineRule="auto"/>
              <w:jc w:val="center"/>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13,0</w:t>
            </w:r>
          </w:p>
        </w:tc>
        <w:tc>
          <w:tcPr>
            <w:tcW w:w="576"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132CA0" w:rsidRPr="00244BE3" w:rsidRDefault="00132CA0" w:rsidP="0065625D">
            <w:pPr>
              <w:spacing w:after="0" w:line="240" w:lineRule="auto"/>
              <w:jc w:val="center"/>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92,9</w:t>
            </w:r>
          </w:p>
        </w:tc>
      </w:tr>
    </w:tbl>
    <w:p w:rsidR="00132CA0" w:rsidRPr="00244BE3" w:rsidRDefault="00132CA0" w:rsidP="00186ECA">
      <w:pPr>
        <w:pStyle w:val="teksts"/>
        <w:ind w:right="-902"/>
        <w:jc w:val="center"/>
        <w:rPr>
          <w:rFonts w:ascii="Times New Roman" w:hAnsi="Times New Roman"/>
          <w:color w:val="000000" w:themeColor="text1"/>
          <w:sz w:val="28"/>
          <w:szCs w:val="28"/>
        </w:rPr>
      </w:pPr>
    </w:p>
    <w:p w:rsidR="00132CA0" w:rsidRPr="00244BE3" w:rsidRDefault="00132CA0" w:rsidP="00D66157">
      <w:pPr>
        <w:pStyle w:val="teksts"/>
        <w:ind w:firstLine="720"/>
        <w:rPr>
          <w:rFonts w:ascii="Times New Roman" w:hAnsi="Times New Roman"/>
          <w:color w:val="000000" w:themeColor="text1"/>
          <w:sz w:val="28"/>
          <w:szCs w:val="28"/>
        </w:rPr>
      </w:pPr>
      <w:r w:rsidRPr="00244BE3">
        <w:rPr>
          <w:rFonts w:ascii="Times New Roman" w:hAnsi="Times New Roman"/>
          <w:color w:val="000000" w:themeColor="text1"/>
          <w:sz w:val="28"/>
          <w:szCs w:val="28"/>
        </w:rPr>
        <w:t>Programmā „Kohēzijas fonda (KF) projektu un pasākumu īstenošana” izlietoti plānotie līdzekļi 18,8</w:t>
      </w:r>
      <w:r w:rsidR="00186ECA" w:rsidRPr="00244BE3">
        <w:rPr>
          <w:rFonts w:ascii="Times New Roman" w:hAnsi="Times New Roman"/>
          <w:color w:val="000000" w:themeColor="text1"/>
          <w:sz w:val="28"/>
          <w:szCs w:val="28"/>
        </w:rPr>
        <w:t> milj. l</w:t>
      </w:r>
      <w:r w:rsidRPr="00244BE3">
        <w:rPr>
          <w:rFonts w:ascii="Times New Roman" w:hAnsi="Times New Roman"/>
          <w:color w:val="000000" w:themeColor="text1"/>
          <w:sz w:val="28"/>
          <w:szCs w:val="28"/>
        </w:rPr>
        <w:t>atu apmērā. Programmas ietvaros atbilstoši projektu realizācijas grafikiem un naudas plūsmām izlietoti līdzekļi šādiem projektiem: „E22 posma Ludza – Terehova būvniecība”  ietvaros atsevišķos posmos turpinājās ierakumu izstrāde un uzbērumu izbūve, notika darbs pie purva atkūdrošanas un aizbēršanas ar drenējošo smilti, kā arī turpinājās materiālu ievešana un uzkrāšana būvobjektos (2,4</w:t>
      </w:r>
      <w:r w:rsidR="00186ECA" w:rsidRPr="00244BE3">
        <w:rPr>
          <w:rFonts w:ascii="Times New Roman" w:hAnsi="Times New Roman"/>
          <w:color w:val="000000" w:themeColor="text1"/>
          <w:sz w:val="28"/>
          <w:szCs w:val="28"/>
        </w:rPr>
        <w:t> milj. l</w:t>
      </w:r>
      <w:r w:rsidRPr="00244BE3">
        <w:rPr>
          <w:rFonts w:ascii="Times New Roman" w:hAnsi="Times New Roman"/>
          <w:color w:val="000000" w:themeColor="text1"/>
          <w:sz w:val="28"/>
          <w:szCs w:val="28"/>
        </w:rPr>
        <w:t>atu), „E22 posma Rīga (Tīnūži) – Koknese būvniecība” ietvaros turpinājās uzbērumu, caurteku un drenējošā slāņa izbūve pamatceļam un blakusceļiem, veikta laidumu betonēšana satiksmes pārvadam pār dzelzceļu Koknesē, kā arī turpinājās materiālu ievešana un uzkrāšana būvobjektos (8,7</w:t>
      </w:r>
      <w:r w:rsidR="00186ECA" w:rsidRPr="00244BE3">
        <w:rPr>
          <w:rFonts w:ascii="Times New Roman" w:hAnsi="Times New Roman"/>
          <w:color w:val="000000" w:themeColor="text1"/>
          <w:sz w:val="28"/>
          <w:szCs w:val="28"/>
        </w:rPr>
        <w:t> milj. l</w:t>
      </w:r>
      <w:r w:rsidRPr="00244BE3">
        <w:rPr>
          <w:rFonts w:ascii="Times New Roman" w:hAnsi="Times New Roman"/>
          <w:color w:val="000000" w:themeColor="text1"/>
          <w:sz w:val="28"/>
          <w:szCs w:val="28"/>
        </w:rPr>
        <w:t>atu), „Valsts galveno autoceļu tīkla posmu rekonstrukcija” ietvaros atsevišķos posmos veikta šķembu slāņu izbūve un esošā asfaltbetona seguma nojaukšana (0,6</w:t>
      </w:r>
      <w:r w:rsidR="00186ECA" w:rsidRPr="00244BE3">
        <w:rPr>
          <w:rFonts w:ascii="Times New Roman" w:hAnsi="Times New Roman"/>
          <w:color w:val="000000" w:themeColor="text1"/>
          <w:sz w:val="28"/>
          <w:szCs w:val="28"/>
        </w:rPr>
        <w:t> milj. l</w:t>
      </w:r>
      <w:r w:rsidRPr="00244BE3">
        <w:rPr>
          <w:rFonts w:ascii="Times New Roman" w:hAnsi="Times New Roman"/>
          <w:color w:val="000000" w:themeColor="text1"/>
          <w:sz w:val="28"/>
          <w:szCs w:val="28"/>
        </w:rPr>
        <w:t xml:space="preserve">atu), „Daugavpils autotransporta mezgls (Vidzemes, Piekrastes, A.Pumpura, Višķu iela) ietvaros turpinājās Piekrastes un Jaunbūvējamajā ielā ceļa, apgaismojuma un komunikāciju būvdarbi, kā arī būvdarbi pie kustības pārvada, dzelzceļa pārvada  un gājēju </w:t>
      </w:r>
      <w:r w:rsidRPr="00244BE3">
        <w:rPr>
          <w:rFonts w:ascii="Times New Roman" w:hAnsi="Times New Roman"/>
          <w:color w:val="000000" w:themeColor="text1"/>
          <w:sz w:val="28"/>
          <w:szCs w:val="28"/>
        </w:rPr>
        <w:lastRenderedPageBreak/>
        <w:t>tiltiņa (0,9</w:t>
      </w:r>
      <w:r w:rsidR="00186ECA" w:rsidRPr="00244BE3">
        <w:rPr>
          <w:rFonts w:ascii="Times New Roman" w:hAnsi="Times New Roman"/>
          <w:color w:val="000000" w:themeColor="text1"/>
          <w:sz w:val="28"/>
          <w:szCs w:val="28"/>
        </w:rPr>
        <w:t> milj. l</w:t>
      </w:r>
      <w:r w:rsidRPr="00244BE3">
        <w:rPr>
          <w:rFonts w:ascii="Times New Roman" w:hAnsi="Times New Roman"/>
          <w:color w:val="000000" w:themeColor="text1"/>
          <w:sz w:val="28"/>
          <w:szCs w:val="28"/>
        </w:rPr>
        <w:t>atu), „Pievadceļu rekonstrukcija Ventspils ostas termināļiem” ietvaros nodoti ekspluatācijā pieci ielu posmi, notika būvdarbi nākošajos četros ielu posmos (0,5</w:t>
      </w:r>
      <w:r w:rsidR="00186ECA" w:rsidRPr="00244BE3">
        <w:rPr>
          <w:rFonts w:ascii="Times New Roman" w:hAnsi="Times New Roman"/>
          <w:color w:val="000000" w:themeColor="text1"/>
          <w:sz w:val="28"/>
          <w:szCs w:val="28"/>
        </w:rPr>
        <w:t> milj. l</w:t>
      </w:r>
      <w:r w:rsidRPr="00244BE3">
        <w:rPr>
          <w:rFonts w:ascii="Times New Roman" w:hAnsi="Times New Roman"/>
          <w:color w:val="000000" w:themeColor="text1"/>
          <w:sz w:val="28"/>
          <w:szCs w:val="28"/>
        </w:rPr>
        <w:t>atu), Liepājas ostas padziļināšana”– 0,3</w:t>
      </w:r>
      <w:r w:rsidR="00186ECA" w:rsidRPr="00244BE3">
        <w:rPr>
          <w:rFonts w:ascii="Times New Roman" w:hAnsi="Times New Roman"/>
          <w:color w:val="000000" w:themeColor="text1"/>
          <w:sz w:val="28"/>
          <w:szCs w:val="28"/>
        </w:rPr>
        <w:t> milj. l</w:t>
      </w:r>
      <w:r w:rsidRPr="00244BE3">
        <w:rPr>
          <w:rFonts w:ascii="Times New Roman" w:hAnsi="Times New Roman"/>
          <w:color w:val="000000" w:themeColor="text1"/>
          <w:sz w:val="28"/>
          <w:szCs w:val="28"/>
        </w:rPr>
        <w:t>atu. Programmas ietvaros veiktas atmaksas valsts budžetam 5,3</w:t>
      </w:r>
      <w:r w:rsidR="00186ECA" w:rsidRPr="00244BE3">
        <w:rPr>
          <w:rFonts w:ascii="Times New Roman" w:hAnsi="Times New Roman"/>
          <w:color w:val="000000" w:themeColor="text1"/>
          <w:sz w:val="28"/>
          <w:szCs w:val="28"/>
        </w:rPr>
        <w:t> milj. l</w:t>
      </w:r>
      <w:r w:rsidRPr="00244BE3">
        <w:rPr>
          <w:rFonts w:ascii="Times New Roman" w:hAnsi="Times New Roman"/>
          <w:color w:val="000000" w:themeColor="text1"/>
          <w:sz w:val="28"/>
          <w:szCs w:val="28"/>
        </w:rPr>
        <w:t>atu apmērā par veikto ieguldījumu autoceļu projektos. Programmā izveidojies naudas līdzekļu atlikums no saņemtajiem ārvalstu finanšu palīdzības līdzekļiem 4,9</w:t>
      </w:r>
      <w:r w:rsidR="00186ECA" w:rsidRPr="00244BE3">
        <w:rPr>
          <w:rFonts w:ascii="Times New Roman" w:hAnsi="Times New Roman"/>
          <w:color w:val="000000" w:themeColor="text1"/>
          <w:sz w:val="28"/>
          <w:szCs w:val="28"/>
        </w:rPr>
        <w:t> milj. l</w:t>
      </w:r>
      <w:r w:rsidRPr="00244BE3">
        <w:rPr>
          <w:rFonts w:ascii="Times New Roman" w:hAnsi="Times New Roman"/>
          <w:color w:val="000000" w:themeColor="text1"/>
          <w:sz w:val="28"/>
          <w:szCs w:val="28"/>
        </w:rPr>
        <w:t>atu apmērā, jo atbilstoši Eiropas Komisijas lēmumam projektam „Vilcienu kustības vadības sistēmas modernizācija (Latvijas Austrumu-Rietumu dzelzceļa koridors” palielināts avansa un noslēguma maksājuma apmērs no 80% uz 90% un līdzekļi aprīlī tiks pārskaitīti VAS „Latvijas dzelzceļš” par iepriekšējos gados veikto ieguldījumu projekta realizācijā.</w:t>
      </w:r>
    </w:p>
    <w:p w:rsidR="00D66157" w:rsidRDefault="00132CA0" w:rsidP="00D66157">
      <w:pPr>
        <w:pStyle w:val="teksts"/>
        <w:ind w:firstLine="720"/>
        <w:rPr>
          <w:rFonts w:ascii="Times New Roman" w:hAnsi="Times New Roman"/>
          <w:color w:val="000000" w:themeColor="text1"/>
          <w:sz w:val="28"/>
          <w:szCs w:val="28"/>
        </w:rPr>
      </w:pPr>
      <w:r w:rsidRPr="00244BE3">
        <w:rPr>
          <w:rFonts w:ascii="Times New Roman" w:hAnsi="Times New Roman"/>
          <w:color w:val="000000" w:themeColor="text1"/>
          <w:sz w:val="28"/>
          <w:szCs w:val="28"/>
        </w:rPr>
        <w:t>Programmā „Eiropas Reģionālās attīstības fonda (ERAF) projektu un pasākumu īstenošana” izlietoti plānotie līdzekļi 14,4</w:t>
      </w:r>
      <w:r w:rsidR="00186ECA" w:rsidRPr="00244BE3">
        <w:rPr>
          <w:rFonts w:ascii="Times New Roman" w:hAnsi="Times New Roman"/>
          <w:color w:val="000000" w:themeColor="text1"/>
          <w:sz w:val="28"/>
          <w:szCs w:val="28"/>
        </w:rPr>
        <w:t> milj. l</w:t>
      </w:r>
      <w:r w:rsidRPr="00244BE3">
        <w:rPr>
          <w:rFonts w:ascii="Times New Roman" w:hAnsi="Times New Roman"/>
          <w:color w:val="000000" w:themeColor="text1"/>
          <w:sz w:val="28"/>
          <w:szCs w:val="28"/>
        </w:rPr>
        <w:t>atu. Programmas ietvaros projektam „Valsts 1.šķiras autoceļu maršrutu sakārtošana” ir izlietoti 2,8</w:t>
      </w:r>
      <w:r w:rsidR="00186ECA" w:rsidRPr="00244BE3">
        <w:rPr>
          <w:rFonts w:ascii="Times New Roman" w:hAnsi="Times New Roman"/>
          <w:color w:val="000000" w:themeColor="text1"/>
          <w:sz w:val="28"/>
          <w:szCs w:val="28"/>
        </w:rPr>
        <w:t> milj. l</w:t>
      </w:r>
      <w:r w:rsidRPr="00244BE3">
        <w:rPr>
          <w:rFonts w:ascii="Times New Roman" w:hAnsi="Times New Roman"/>
          <w:color w:val="000000" w:themeColor="text1"/>
          <w:sz w:val="28"/>
          <w:szCs w:val="28"/>
        </w:rPr>
        <w:t>atu un veikti maksājumi par būvdarbiem un būvdarbu uzraudzību 16 1.šķiras autoceļu posmos. Veikta 2010.gadā Valsts kasē ņemtā aizņēmuma atmaksa 10,9</w:t>
      </w:r>
      <w:r w:rsidR="00186ECA" w:rsidRPr="00244BE3">
        <w:rPr>
          <w:rFonts w:ascii="Times New Roman" w:hAnsi="Times New Roman"/>
          <w:color w:val="000000" w:themeColor="text1"/>
          <w:sz w:val="28"/>
          <w:szCs w:val="28"/>
        </w:rPr>
        <w:t> milj. l</w:t>
      </w:r>
      <w:r w:rsidRPr="00244BE3">
        <w:rPr>
          <w:rFonts w:ascii="Times New Roman" w:hAnsi="Times New Roman"/>
          <w:color w:val="000000" w:themeColor="text1"/>
          <w:sz w:val="28"/>
          <w:szCs w:val="28"/>
        </w:rPr>
        <w:t>atu apmērā par projekta „Valsts 1.šķiras autoceļu maršrutu sakārtošana” īstenošanu. 0,8</w:t>
      </w:r>
      <w:r w:rsidR="00186ECA" w:rsidRPr="00244BE3">
        <w:rPr>
          <w:rFonts w:ascii="Times New Roman" w:hAnsi="Times New Roman"/>
          <w:color w:val="000000" w:themeColor="text1"/>
          <w:sz w:val="28"/>
          <w:szCs w:val="28"/>
        </w:rPr>
        <w:t> milj. l</w:t>
      </w:r>
      <w:r w:rsidRPr="00244BE3">
        <w:rPr>
          <w:rFonts w:ascii="Times New Roman" w:hAnsi="Times New Roman"/>
          <w:color w:val="000000" w:themeColor="text1"/>
          <w:sz w:val="28"/>
          <w:szCs w:val="28"/>
        </w:rPr>
        <w:t>atu apmērā  projektam  „Tranzītielu sakārtošana pilsētu teritorijās I kārta” ietvaros veikti starpposma maksājumi finansējuma saņēmējiem 1.atlases projektiem Valkā un Ventspilī  un projekta „Tranzītielu sakārtošana pilsētu teritorijās II kārta” ietvaros veikti starpposma maksājumi finansējuma saņēmējiem 1.atlases projektiem Strenčos, Līvānos, Ludzā,  Alūksnē, Smiltenē, Balvos, Daugavpilī, Aknīstē, Kuldīgā.</w:t>
      </w:r>
    </w:p>
    <w:p w:rsidR="00D66157" w:rsidRDefault="00D66157" w:rsidP="00D66157">
      <w:pPr>
        <w:rPr>
          <w:rFonts w:eastAsia="Times New Roman"/>
        </w:rPr>
      </w:pPr>
      <w:r>
        <w:br w:type="page"/>
      </w:r>
    </w:p>
    <w:p w:rsidR="00D10EA2" w:rsidRPr="00244BE3" w:rsidRDefault="00D10EA2" w:rsidP="007016B9">
      <w:pPr>
        <w:pStyle w:val="Heading1"/>
        <w:numPr>
          <w:ilvl w:val="0"/>
          <w:numId w:val="26"/>
        </w:numPr>
        <w:spacing w:after="120"/>
        <w:jc w:val="center"/>
        <w:rPr>
          <w:rFonts w:ascii="Times New Roman" w:eastAsia="Times New Roman" w:hAnsi="Times New Roman" w:cs="Times New Roman"/>
          <w:color w:val="000000" w:themeColor="text1"/>
        </w:rPr>
      </w:pPr>
      <w:r w:rsidRPr="00244BE3">
        <w:rPr>
          <w:rFonts w:ascii="Times New Roman" w:eastAsia="Times New Roman" w:hAnsi="Times New Roman" w:cs="Times New Roman"/>
          <w:color w:val="000000" w:themeColor="text1"/>
        </w:rPr>
        <w:lastRenderedPageBreak/>
        <w:t xml:space="preserve"> Labklājības ministrija</w:t>
      </w:r>
    </w:p>
    <w:p w:rsidR="00D10EA2" w:rsidRPr="00244BE3" w:rsidRDefault="00D10EA2" w:rsidP="007016B9">
      <w:pPr>
        <w:snapToGrid w:val="0"/>
        <w:spacing w:after="120" w:line="240" w:lineRule="auto"/>
        <w:rPr>
          <w:rFonts w:ascii="Times New Roman" w:eastAsia="Times New Roman" w:hAnsi="Times New Roman"/>
          <w:b/>
          <w:color w:val="000000" w:themeColor="text1"/>
          <w:sz w:val="28"/>
          <w:szCs w:val="28"/>
        </w:rPr>
      </w:pPr>
      <w:r w:rsidRPr="00244BE3">
        <w:rPr>
          <w:rFonts w:ascii="Times New Roman" w:eastAsia="Times New Roman" w:hAnsi="Times New Roman"/>
          <w:b/>
          <w:color w:val="000000" w:themeColor="text1"/>
          <w:sz w:val="28"/>
          <w:szCs w:val="28"/>
        </w:rPr>
        <w:t xml:space="preserve">Pamatbudžets </w:t>
      </w:r>
    </w:p>
    <w:p w:rsidR="00D10EA2" w:rsidRPr="00D66157" w:rsidRDefault="00D10EA2" w:rsidP="00186ECA">
      <w:pPr>
        <w:snapToGrid w:val="0"/>
        <w:spacing w:after="120" w:line="240" w:lineRule="auto"/>
        <w:rPr>
          <w:rFonts w:ascii="Times New Roman" w:eastAsia="Times New Roman" w:hAnsi="Times New Roman"/>
          <w:b/>
          <w:color w:val="000000" w:themeColor="text1"/>
          <w:sz w:val="24"/>
          <w:szCs w:val="24"/>
        </w:rPr>
      </w:pPr>
      <w:r w:rsidRPr="00D66157">
        <w:rPr>
          <w:rFonts w:ascii="Times New Roman" w:eastAsia="Times New Roman" w:hAnsi="Times New Roman"/>
          <w:bCs/>
          <w:color w:val="000000" w:themeColor="text1"/>
          <w:sz w:val="24"/>
          <w:szCs w:val="24"/>
        </w:rPr>
        <w:t>Finansiālo rādītāju kopsavilkums</w:t>
      </w:r>
    </w:p>
    <w:tbl>
      <w:tblPr>
        <w:tblW w:w="4947" w:type="pct"/>
        <w:tblInd w:w="30" w:type="dxa"/>
        <w:tblBorders>
          <w:top w:val="outset" w:sz="6" w:space="0" w:color="000000"/>
          <w:left w:val="outset" w:sz="6" w:space="0" w:color="000000"/>
          <w:bottom w:val="outset" w:sz="6" w:space="0" w:color="000000"/>
          <w:right w:val="outset" w:sz="6" w:space="0" w:color="000000"/>
        </w:tblBorders>
        <w:shd w:val="clear" w:color="auto" w:fill="FFFFFF" w:themeFill="background1"/>
        <w:tblCellMar>
          <w:top w:w="30" w:type="dxa"/>
          <w:left w:w="30" w:type="dxa"/>
          <w:bottom w:w="30" w:type="dxa"/>
          <w:right w:w="30" w:type="dxa"/>
        </w:tblCellMar>
        <w:tblLook w:val="04A0" w:firstRow="1" w:lastRow="0" w:firstColumn="1" w:lastColumn="0" w:noHBand="0" w:noVBand="1"/>
      </w:tblPr>
      <w:tblGrid>
        <w:gridCol w:w="2004"/>
        <w:gridCol w:w="959"/>
        <w:gridCol w:w="909"/>
        <w:gridCol w:w="909"/>
        <w:gridCol w:w="1120"/>
        <w:gridCol w:w="1010"/>
        <w:gridCol w:w="1129"/>
        <w:gridCol w:w="994"/>
      </w:tblGrid>
      <w:tr w:rsidR="005A70E1" w:rsidRPr="00244BE3" w:rsidTr="005A70E1">
        <w:trPr>
          <w:trHeight w:val="20"/>
        </w:trPr>
        <w:tc>
          <w:tcPr>
            <w:tcW w:w="1109"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5A70E1" w:rsidRPr="009819DB" w:rsidRDefault="005A70E1" w:rsidP="005A70E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Finansiālie rādītāji</w:t>
            </w:r>
          </w:p>
        </w:tc>
        <w:tc>
          <w:tcPr>
            <w:tcW w:w="531"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5A70E1" w:rsidRPr="009819DB" w:rsidRDefault="005A70E1" w:rsidP="005A70E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2010.g.</w:t>
            </w:r>
          </w:p>
          <w:p w:rsidR="005A70E1" w:rsidRPr="009819DB" w:rsidRDefault="005A70E1" w:rsidP="005A70E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 cet.</w:t>
            </w:r>
          </w:p>
          <w:p w:rsidR="005A70E1" w:rsidRPr="009819DB" w:rsidRDefault="005A70E1" w:rsidP="005A70E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 xml:space="preserve">izpilde </w:t>
            </w:r>
          </w:p>
        </w:tc>
        <w:tc>
          <w:tcPr>
            <w:tcW w:w="503"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5A70E1" w:rsidRPr="009819DB" w:rsidRDefault="005A70E1" w:rsidP="005A70E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2011.g.</w:t>
            </w:r>
          </w:p>
          <w:p w:rsidR="005A70E1" w:rsidRPr="009819DB" w:rsidRDefault="005A70E1" w:rsidP="005A70E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 cet.</w:t>
            </w:r>
          </w:p>
          <w:p w:rsidR="005A70E1" w:rsidRPr="009819DB" w:rsidRDefault="005A70E1" w:rsidP="005A70E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plāns</w:t>
            </w:r>
          </w:p>
        </w:tc>
        <w:tc>
          <w:tcPr>
            <w:tcW w:w="503"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5A70E1" w:rsidRPr="009819DB" w:rsidRDefault="005A70E1" w:rsidP="005A70E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2011.g.</w:t>
            </w:r>
          </w:p>
          <w:p w:rsidR="005A70E1" w:rsidRPr="009819DB" w:rsidRDefault="005A70E1" w:rsidP="005A70E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 cet.</w:t>
            </w:r>
          </w:p>
          <w:p w:rsidR="005A70E1" w:rsidRPr="009819DB" w:rsidRDefault="005A70E1" w:rsidP="005A70E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izpilde</w:t>
            </w:r>
          </w:p>
        </w:tc>
        <w:tc>
          <w:tcPr>
            <w:tcW w:w="620"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5A70E1" w:rsidRPr="009819DB" w:rsidRDefault="005A70E1" w:rsidP="005A70E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2011.g. I cet.</w:t>
            </w:r>
          </w:p>
          <w:p w:rsidR="005A70E1" w:rsidRPr="009819DB" w:rsidRDefault="005A70E1" w:rsidP="005A70E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izpilde pret</w:t>
            </w:r>
          </w:p>
          <w:p w:rsidR="005A70E1" w:rsidRPr="009819DB" w:rsidRDefault="005A70E1" w:rsidP="005A70E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2010.g. I cet. izpildi</w:t>
            </w:r>
          </w:p>
        </w:tc>
        <w:tc>
          <w:tcPr>
            <w:tcW w:w="559"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5A70E1" w:rsidRPr="009819DB" w:rsidRDefault="005A70E1" w:rsidP="005A70E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2011.g.I cet.</w:t>
            </w:r>
          </w:p>
          <w:p w:rsidR="005A70E1" w:rsidRPr="009819DB" w:rsidRDefault="005A70E1" w:rsidP="005A70E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izpilde pret</w:t>
            </w:r>
          </w:p>
          <w:p w:rsidR="005A70E1" w:rsidRPr="009819DB" w:rsidRDefault="005A70E1" w:rsidP="005A70E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2011.g. I cet.</w:t>
            </w:r>
          </w:p>
          <w:p w:rsidR="005A70E1" w:rsidRPr="009819DB" w:rsidRDefault="005A70E1" w:rsidP="005A70E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plānu</w:t>
            </w:r>
          </w:p>
        </w:tc>
        <w:tc>
          <w:tcPr>
            <w:tcW w:w="625"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5A70E1" w:rsidRPr="009819DB" w:rsidRDefault="005A70E1" w:rsidP="005A70E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2011.g. I cet.</w:t>
            </w:r>
          </w:p>
          <w:p w:rsidR="005A70E1" w:rsidRPr="009819DB" w:rsidRDefault="005A70E1" w:rsidP="005A70E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izpilde pret 2010.g. I cet.</w:t>
            </w:r>
          </w:p>
          <w:p w:rsidR="005A70E1" w:rsidRPr="009819DB" w:rsidRDefault="005A70E1" w:rsidP="005A70E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izpildi</w:t>
            </w:r>
          </w:p>
        </w:tc>
        <w:tc>
          <w:tcPr>
            <w:tcW w:w="550"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5A70E1" w:rsidRPr="009819DB" w:rsidRDefault="005A70E1" w:rsidP="005A70E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2011.g. I cet.</w:t>
            </w:r>
          </w:p>
          <w:p w:rsidR="005A70E1" w:rsidRPr="009819DB" w:rsidRDefault="005A70E1" w:rsidP="005A70E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izpilde pret 2011.g. I cet. plāna</w:t>
            </w:r>
          </w:p>
        </w:tc>
      </w:tr>
      <w:tr w:rsidR="005A70E1" w:rsidRPr="00244BE3" w:rsidTr="005A70E1">
        <w:trPr>
          <w:trHeight w:val="20"/>
        </w:trPr>
        <w:tc>
          <w:tcPr>
            <w:tcW w:w="1109"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5A70E1" w:rsidRPr="009819DB" w:rsidRDefault="005A70E1" w:rsidP="005A70E1">
            <w:pPr>
              <w:spacing w:after="0" w:line="240" w:lineRule="auto"/>
              <w:jc w:val="center"/>
              <w:rPr>
                <w:rFonts w:ascii="Times New Roman" w:hAnsi="Times New Roman"/>
                <w:i/>
                <w:color w:val="000000" w:themeColor="text1"/>
                <w:sz w:val="16"/>
                <w:szCs w:val="16"/>
                <w:lang w:eastAsia="lv-LV"/>
              </w:rPr>
            </w:pPr>
          </w:p>
        </w:tc>
        <w:tc>
          <w:tcPr>
            <w:tcW w:w="2716" w:type="pct"/>
            <w:gridSpan w:val="5"/>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5A70E1" w:rsidRPr="009819DB" w:rsidRDefault="005A70E1" w:rsidP="005A70E1">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tūkstošos latu</w:t>
            </w:r>
          </w:p>
        </w:tc>
        <w:tc>
          <w:tcPr>
            <w:tcW w:w="1175" w:type="pct"/>
            <w:gridSpan w:val="2"/>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5A70E1" w:rsidRPr="009819DB" w:rsidRDefault="005A70E1" w:rsidP="005A70E1">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w:t>
            </w:r>
          </w:p>
        </w:tc>
      </w:tr>
      <w:tr w:rsidR="005A70E1" w:rsidRPr="00244BE3" w:rsidTr="005A70E1">
        <w:trPr>
          <w:trHeight w:val="20"/>
        </w:trPr>
        <w:tc>
          <w:tcPr>
            <w:tcW w:w="1109"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5A70E1" w:rsidRPr="009819DB" w:rsidRDefault="005A70E1" w:rsidP="005A70E1">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1</w:t>
            </w:r>
          </w:p>
        </w:tc>
        <w:tc>
          <w:tcPr>
            <w:tcW w:w="531"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5A70E1" w:rsidRPr="009819DB" w:rsidRDefault="005A70E1" w:rsidP="005A70E1">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2</w:t>
            </w:r>
          </w:p>
        </w:tc>
        <w:tc>
          <w:tcPr>
            <w:tcW w:w="503"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5A70E1" w:rsidRPr="009819DB" w:rsidRDefault="005A70E1" w:rsidP="005A70E1">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3</w:t>
            </w:r>
          </w:p>
        </w:tc>
        <w:tc>
          <w:tcPr>
            <w:tcW w:w="503"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5A70E1" w:rsidRPr="009819DB" w:rsidRDefault="005A70E1" w:rsidP="005A70E1">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4</w:t>
            </w:r>
          </w:p>
        </w:tc>
        <w:tc>
          <w:tcPr>
            <w:tcW w:w="620"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5A70E1" w:rsidRPr="009819DB" w:rsidRDefault="005A70E1" w:rsidP="005A70E1">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5 = 4-2</w:t>
            </w:r>
          </w:p>
        </w:tc>
        <w:tc>
          <w:tcPr>
            <w:tcW w:w="559"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5A70E1" w:rsidRPr="009819DB" w:rsidRDefault="005A70E1" w:rsidP="005A70E1">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6=4-3</w:t>
            </w:r>
          </w:p>
        </w:tc>
        <w:tc>
          <w:tcPr>
            <w:tcW w:w="625"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5A70E1" w:rsidRPr="009819DB" w:rsidRDefault="005A70E1" w:rsidP="005A70E1">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7=4/2*100-100</w:t>
            </w:r>
          </w:p>
        </w:tc>
        <w:tc>
          <w:tcPr>
            <w:tcW w:w="550"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5A70E1" w:rsidRPr="009819DB" w:rsidRDefault="005A70E1" w:rsidP="005A70E1">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8=4/3*100</w:t>
            </w:r>
          </w:p>
        </w:tc>
      </w:tr>
      <w:tr w:rsidR="00B75B36" w:rsidRPr="00244BE3" w:rsidTr="005A70E1">
        <w:trPr>
          <w:trHeight w:val="20"/>
        </w:trPr>
        <w:tc>
          <w:tcPr>
            <w:tcW w:w="1109"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D10EA2" w:rsidRPr="00244BE3" w:rsidRDefault="00D10EA2" w:rsidP="0065625D">
            <w:pPr>
              <w:spacing w:after="0" w:line="240" w:lineRule="auto"/>
              <w:jc w:val="both"/>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bCs/>
                <w:color w:val="000000" w:themeColor="text1"/>
                <w:sz w:val="20"/>
                <w:szCs w:val="20"/>
                <w:lang w:eastAsia="lv-LV"/>
              </w:rPr>
              <w:t>Resursi izdevumu segšanai</w:t>
            </w:r>
          </w:p>
        </w:tc>
        <w:tc>
          <w:tcPr>
            <w:tcW w:w="531"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D10EA2" w:rsidRPr="00244BE3" w:rsidRDefault="00D10EA2" w:rsidP="0065625D">
            <w:pPr>
              <w:spacing w:after="0" w:line="240" w:lineRule="auto"/>
              <w:ind w:right="114"/>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61 952</w:t>
            </w:r>
          </w:p>
        </w:tc>
        <w:tc>
          <w:tcPr>
            <w:tcW w:w="503"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D10EA2" w:rsidRPr="00244BE3" w:rsidRDefault="00D10EA2" w:rsidP="0065625D">
            <w:pPr>
              <w:spacing w:after="0" w:line="240" w:lineRule="auto"/>
              <w:ind w:right="112"/>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65 978</w:t>
            </w:r>
          </w:p>
        </w:tc>
        <w:tc>
          <w:tcPr>
            <w:tcW w:w="503"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D10EA2" w:rsidRPr="00244BE3" w:rsidRDefault="00D10EA2" w:rsidP="0065625D">
            <w:pPr>
              <w:spacing w:after="0" w:line="240" w:lineRule="auto"/>
              <w:ind w:right="112"/>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65 971</w:t>
            </w:r>
          </w:p>
        </w:tc>
        <w:tc>
          <w:tcPr>
            <w:tcW w:w="620"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D10EA2" w:rsidRPr="00244BE3" w:rsidRDefault="00D10EA2" w:rsidP="0065625D">
            <w:pPr>
              <w:spacing w:after="0" w:line="240" w:lineRule="auto"/>
              <w:ind w:right="115"/>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4 019</w:t>
            </w:r>
          </w:p>
        </w:tc>
        <w:tc>
          <w:tcPr>
            <w:tcW w:w="559"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10EA2" w:rsidRPr="00244BE3" w:rsidRDefault="00D10EA2" w:rsidP="0065625D">
            <w:pPr>
              <w:spacing w:after="0" w:line="240" w:lineRule="auto"/>
              <w:ind w:right="114"/>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-7</w:t>
            </w:r>
          </w:p>
        </w:tc>
        <w:tc>
          <w:tcPr>
            <w:tcW w:w="625"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10EA2" w:rsidRPr="00244BE3" w:rsidRDefault="00D10EA2" w:rsidP="0065625D">
            <w:pPr>
              <w:spacing w:after="0" w:line="240" w:lineRule="auto"/>
              <w:ind w:right="114"/>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6,5</w:t>
            </w:r>
          </w:p>
        </w:tc>
        <w:tc>
          <w:tcPr>
            <w:tcW w:w="550"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10EA2" w:rsidRPr="00244BE3" w:rsidRDefault="00D10EA2" w:rsidP="0065625D">
            <w:pPr>
              <w:spacing w:after="0" w:line="240" w:lineRule="auto"/>
              <w:ind w:right="132"/>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100,0</w:t>
            </w:r>
          </w:p>
        </w:tc>
      </w:tr>
      <w:tr w:rsidR="00B75B36" w:rsidRPr="00244BE3" w:rsidTr="005A70E1">
        <w:trPr>
          <w:trHeight w:val="20"/>
        </w:trPr>
        <w:tc>
          <w:tcPr>
            <w:tcW w:w="1109"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D10EA2" w:rsidRPr="00244BE3" w:rsidRDefault="00D10EA2" w:rsidP="0065625D">
            <w:pPr>
              <w:spacing w:after="0" w:line="240" w:lineRule="auto"/>
              <w:jc w:val="both"/>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Ieņēmumi no maksas pakalpojumiem un citi pašu ieņēmumi</w:t>
            </w:r>
          </w:p>
        </w:tc>
        <w:tc>
          <w:tcPr>
            <w:tcW w:w="531"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D10EA2" w:rsidRPr="00244BE3" w:rsidRDefault="00D10EA2" w:rsidP="0065625D">
            <w:pPr>
              <w:spacing w:after="0" w:line="240" w:lineRule="auto"/>
              <w:ind w:right="114"/>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1 576</w:t>
            </w:r>
          </w:p>
        </w:tc>
        <w:tc>
          <w:tcPr>
            <w:tcW w:w="503"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D10EA2" w:rsidRPr="00244BE3" w:rsidRDefault="00D10EA2" w:rsidP="0065625D">
            <w:pPr>
              <w:spacing w:after="0" w:line="240" w:lineRule="auto"/>
              <w:ind w:right="112"/>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1 583</w:t>
            </w:r>
          </w:p>
        </w:tc>
        <w:tc>
          <w:tcPr>
            <w:tcW w:w="503"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D10EA2" w:rsidRPr="00244BE3" w:rsidRDefault="00D10EA2" w:rsidP="0065625D">
            <w:pPr>
              <w:spacing w:after="0" w:line="240" w:lineRule="auto"/>
              <w:ind w:right="112"/>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1 564</w:t>
            </w:r>
          </w:p>
        </w:tc>
        <w:tc>
          <w:tcPr>
            <w:tcW w:w="620"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D10EA2" w:rsidRPr="00244BE3" w:rsidRDefault="00D10EA2" w:rsidP="0065625D">
            <w:pPr>
              <w:spacing w:after="0" w:line="240" w:lineRule="auto"/>
              <w:ind w:right="115"/>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-12</w:t>
            </w:r>
          </w:p>
        </w:tc>
        <w:tc>
          <w:tcPr>
            <w:tcW w:w="559"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10EA2" w:rsidRPr="00244BE3" w:rsidRDefault="00D10EA2" w:rsidP="0065625D">
            <w:pPr>
              <w:spacing w:after="0" w:line="240" w:lineRule="auto"/>
              <w:ind w:right="114"/>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-19</w:t>
            </w:r>
          </w:p>
        </w:tc>
        <w:tc>
          <w:tcPr>
            <w:tcW w:w="625"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10EA2" w:rsidRPr="00244BE3" w:rsidRDefault="00D10EA2" w:rsidP="0065625D">
            <w:pPr>
              <w:spacing w:after="0" w:line="240" w:lineRule="auto"/>
              <w:ind w:right="114"/>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-0,8</w:t>
            </w:r>
          </w:p>
        </w:tc>
        <w:tc>
          <w:tcPr>
            <w:tcW w:w="550"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10EA2" w:rsidRPr="00244BE3" w:rsidRDefault="00D10EA2" w:rsidP="0065625D">
            <w:pPr>
              <w:spacing w:after="0" w:line="240" w:lineRule="auto"/>
              <w:ind w:right="132"/>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98,8</w:t>
            </w:r>
          </w:p>
        </w:tc>
      </w:tr>
      <w:tr w:rsidR="00B75B36" w:rsidRPr="00244BE3" w:rsidTr="005A70E1">
        <w:trPr>
          <w:trHeight w:val="20"/>
        </w:trPr>
        <w:tc>
          <w:tcPr>
            <w:tcW w:w="1109"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D10EA2" w:rsidRPr="00244BE3" w:rsidRDefault="00D10EA2" w:rsidP="0065625D">
            <w:pPr>
              <w:spacing w:after="0" w:line="240" w:lineRule="auto"/>
              <w:jc w:val="both"/>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Ārvalstu finanšu palīdzība iestādes ieņēmumos</w:t>
            </w:r>
          </w:p>
        </w:tc>
        <w:tc>
          <w:tcPr>
            <w:tcW w:w="531"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D10EA2" w:rsidRPr="00244BE3" w:rsidRDefault="00D10EA2" w:rsidP="0065625D">
            <w:pPr>
              <w:spacing w:after="0" w:line="240" w:lineRule="auto"/>
              <w:ind w:right="114"/>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0</w:t>
            </w:r>
          </w:p>
        </w:tc>
        <w:tc>
          <w:tcPr>
            <w:tcW w:w="503"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D10EA2" w:rsidRPr="00244BE3" w:rsidRDefault="00D10EA2" w:rsidP="0065625D">
            <w:pPr>
              <w:spacing w:after="0" w:line="240" w:lineRule="auto"/>
              <w:ind w:right="112"/>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3</w:t>
            </w:r>
          </w:p>
        </w:tc>
        <w:tc>
          <w:tcPr>
            <w:tcW w:w="503"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D10EA2" w:rsidRPr="00244BE3" w:rsidRDefault="00D10EA2" w:rsidP="0065625D">
            <w:pPr>
              <w:spacing w:after="0" w:line="240" w:lineRule="auto"/>
              <w:ind w:right="112"/>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14</w:t>
            </w:r>
          </w:p>
        </w:tc>
        <w:tc>
          <w:tcPr>
            <w:tcW w:w="620"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D10EA2" w:rsidRPr="00244BE3" w:rsidRDefault="00D10EA2" w:rsidP="0065625D">
            <w:pPr>
              <w:spacing w:after="0" w:line="240" w:lineRule="auto"/>
              <w:ind w:right="115"/>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14</w:t>
            </w:r>
          </w:p>
        </w:tc>
        <w:tc>
          <w:tcPr>
            <w:tcW w:w="559"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10EA2" w:rsidRPr="00244BE3" w:rsidRDefault="00D10EA2" w:rsidP="0065625D">
            <w:pPr>
              <w:spacing w:after="0" w:line="240" w:lineRule="auto"/>
              <w:ind w:right="114"/>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11</w:t>
            </w:r>
          </w:p>
        </w:tc>
        <w:tc>
          <w:tcPr>
            <w:tcW w:w="625"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10EA2" w:rsidRPr="00244BE3" w:rsidRDefault="00D10EA2" w:rsidP="0065625D">
            <w:pPr>
              <w:spacing w:after="0" w:line="240" w:lineRule="auto"/>
              <w:ind w:right="114"/>
              <w:jc w:val="center"/>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w:t>
            </w:r>
          </w:p>
        </w:tc>
        <w:tc>
          <w:tcPr>
            <w:tcW w:w="550"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10EA2" w:rsidRPr="00244BE3" w:rsidRDefault="00D10EA2" w:rsidP="0065625D">
            <w:pPr>
              <w:spacing w:after="0" w:line="240" w:lineRule="auto"/>
              <w:ind w:right="132"/>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533,1</w:t>
            </w:r>
          </w:p>
        </w:tc>
      </w:tr>
      <w:tr w:rsidR="00B75B36" w:rsidRPr="00244BE3" w:rsidTr="005A70E1">
        <w:trPr>
          <w:trHeight w:val="20"/>
        </w:trPr>
        <w:tc>
          <w:tcPr>
            <w:tcW w:w="1109"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D10EA2" w:rsidRPr="00244BE3" w:rsidRDefault="00D10EA2" w:rsidP="0065625D">
            <w:pPr>
              <w:spacing w:after="0" w:line="240" w:lineRule="auto"/>
              <w:jc w:val="both"/>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Transferti</w:t>
            </w:r>
          </w:p>
        </w:tc>
        <w:tc>
          <w:tcPr>
            <w:tcW w:w="531"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D10EA2" w:rsidRPr="00244BE3" w:rsidRDefault="00D10EA2" w:rsidP="0065625D">
            <w:pPr>
              <w:spacing w:after="0" w:line="240" w:lineRule="auto"/>
              <w:ind w:right="114"/>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14</w:t>
            </w:r>
          </w:p>
        </w:tc>
        <w:tc>
          <w:tcPr>
            <w:tcW w:w="503"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D10EA2" w:rsidRPr="00244BE3" w:rsidRDefault="00D10EA2" w:rsidP="0065625D">
            <w:pPr>
              <w:spacing w:after="0" w:line="240" w:lineRule="auto"/>
              <w:ind w:right="112"/>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60</w:t>
            </w:r>
          </w:p>
        </w:tc>
        <w:tc>
          <w:tcPr>
            <w:tcW w:w="503"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D10EA2" w:rsidRPr="00244BE3" w:rsidRDefault="00D10EA2" w:rsidP="0065625D">
            <w:pPr>
              <w:spacing w:after="0" w:line="240" w:lineRule="auto"/>
              <w:ind w:right="112"/>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61</w:t>
            </w:r>
          </w:p>
        </w:tc>
        <w:tc>
          <w:tcPr>
            <w:tcW w:w="620"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D10EA2" w:rsidRPr="00244BE3" w:rsidRDefault="00D10EA2" w:rsidP="0065625D">
            <w:pPr>
              <w:spacing w:after="0" w:line="240" w:lineRule="auto"/>
              <w:ind w:right="115"/>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47</w:t>
            </w:r>
          </w:p>
        </w:tc>
        <w:tc>
          <w:tcPr>
            <w:tcW w:w="559"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10EA2" w:rsidRPr="00244BE3" w:rsidRDefault="00D10EA2" w:rsidP="0065625D">
            <w:pPr>
              <w:spacing w:after="0" w:line="240" w:lineRule="auto"/>
              <w:ind w:right="114"/>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w:t>
            </w:r>
          </w:p>
        </w:tc>
        <w:tc>
          <w:tcPr>
            <w:tcW w:w="625"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10EA2" w:rsidRPr="00244BE3" w:rsidRDefault="00D10EA2" w:rsidP="0065625D">
            <w:pPr>
              <w:spacing w:after="0" w:line="240" w:lineRule="auto"/>
              <w:ind w:right="114"/>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346,1</w:t>
            </w:r>
          </w:p>
        </w:tc>
        <w:tc>
          <w:tcPr>
            <w:tcW w:w="550"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10EA2" w:rsidRPr="00244BE3" w:rsidRDefault="00D10EA2" w:rsidP="0065625D">
            <w:pPr>
              <w:spacing w:after="0" w:line="240" w:lineRule="auto"/>
              <w:ind w:right="132"/>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101,5</w:t>
            </w:r>
          </w:p>
        </w:tc>
      </w:tr>
      <w:tr w:rsidR="00B75B36" w:rsidRPr="00244BE3" w:rsidTr="005A70E1">
        <w:trPr>
          <w:trHeight w:val="20"/>
        </w:trPr>
        <w:tc>
          <w:tcPr>
            <w:tcW w:w="1109"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D10EA2" w:rsidRPr="00244BE3" w:rsidRDefault="00D10EA2" w:rsidP="0065625D">
            <w:pPr>
              <w:spacing w:after="0" w:line="240" w:lineRule="auto"/>
              <w:jc w:val="both"/>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Dotācija no vispārējiem ieņēmumiem</w:t>
            </w:r>
          </w:p>
        </w:tc>
        <w:tc>
          <w:tcPr>
            <w:tcW w:w="531"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D10EA2" w:rsidRPr="00244BE3" w:rsidRDefault="00D10EA2" w:rsidP="0065625D">
            <w:pPr>
              <w:spacing w:after="0" w:line="240" w:lineRule="auto"/>
              <w:ind w:right="114"/>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60 362</w:t>
            </w:r>
          </w:p>
        </w:tc>
        <w:tc>
          <w:tcPr>
            <w:tcW w:w="503"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D10EA2" w:rsidRPr="00244BE3" w:rsidRDefault="00D10EA2" w:rsidP="0065625D">
            <w:pPr>
              <w:spacing w:after="0" w:line="240" w:lineRule="auto"/>
              <w:ind w:right="112"/>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64 332</w:t>
            </w:r>
          </w:p>
        </w:tc>
        <w:tc>
          <w:tcPr>
            <w:tcW w:w="503"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D10EA2" w:rsidRPr="00244BE3" w:rsidRDefault="00D10EA2" w:rsidP="0065625D">
            <w:pPr>
              <w:spacing w:after="0" w:line="240" w:lineRule="auto"/>
              <w:ind w:right="112"/>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64 332</w:t>
            </w:r>
          </w:p>
        </w:tc>
        <w:tc>
          <w:tcPr>
            <w:tcW w:w="620"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D10EA2" w:rsidRPr="00244BE3" w:rsidRDefault="00D10EA2" w:rsidP="0065625D">
            <w:pPr>
              <w:spacing w:after="0" w:line="240" w:lineRule="auto"/>
              <w:ind w:right="115"/>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3 970</w:t>
            </w:r>
          </w:p>
        </w:tc>
        <w:tc>
          <w:tcPr>
            <w:tcW w:w="559"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10EA2" w:rsidRPr="00244BE3" w:rsidRDefault="00D10EA2" w:rsidP="0065625D">
            <w:pPr>
              <w:spacing w:after="0" w:line="240" w:lineRule="auto"/>
              <w:ind w:right="114"/>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0</w:t>
            </w:r>
          </w:p>
        </w:tc>
        <w:tc>
          <w:tcPr>
            <w:tcW w:w="625"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10EA2" w:rsidRPr="00244BE3" w:rsidRDefault="00D10EA2" w:rsidP="0065625D">
            <w:pPr>
              <w:spacing w:after="0" w:line="240" w:lineRule="auto"/>
              <w:ind w:right="114"/>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6,6</w:t>
            </w:r>
          </w:p>
        </w:tc>
        <w:tc>
          <w:tcPr>
            <w:tcW w:w="550"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10EA2" w:rsidRPr="00244BE3" w:rsidRDefault="00D10EA2" w:rsidP="0065625D">
            <w:pPr>
              <w:spacing w:after="0" w:line="240" w:lineRule="auto"/>
              <w:ind w:right="132"/>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100,0</w:t>
            </w:r>
          </w:p>
        </w:tc>
      </w:tr>
      <w:tr w:rsidR="00B75B36" w:rsidRPr="00244BE3" w:rsidTr="005A70E1">
        <w:trPr>
          <w:trHeight w:val="20"/>
        </w:trPr>
        <w:tc>
          <w:tcPr>
            <w:tcW w:w="1109"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D10EA2" w:rsidRPr="00244BE3" w:rsidRDefault="00D10EA2" w:rsidP="0065625D">
            <w:pPr>
              <w:spacing w:after="0" w:line="240" w:lineRule="auto"/>
              <w:jc w:val="both"/>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bCs/>
                <w:color w:val="000000" w:themeColor="text1"/>
                <w:sz w:val="20"/>
                <w:szCs w:val="20"/>
                <w:lang w:eastAsia="lv-LV"/>
              </w:rPr>
              <w:t>Izdevumi – kopā</w:t>
            </w:r>
          </w:p>
        </w:tc>
        <w:tc>
          <w:tcPr>
            <w:tcW w:w="531"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D10EA2" w:rsidRPr="00244BE3" w:rsidRDefault="00D10EA2" w:rsidP="0065625D">
            <w:pPr>
              <w:spacing w:after="0" w:line="240" w:lineRule="auto"/>
              <w:ind w:right="114"/>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61 350</w:t>
            </w:r>
          </w:p>
        </w:tc>
        <w:tc>
          <w:tcPr>
            <w:tcW w:w="503"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D10EA2" w:rsidRPr="00244BE3" w:rsidRDefault="00D10EA2" w:rsidP="0065625D">
            <w:pPr>
              <w:spacing w:after="0" w:line="240" w:lineRule="auto"/>
              <w:ind w:right="112"/>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65 978</w:t>
            </w:r>
          </w:p>
        </w:tc>
        <w:tc>
          <w:tcPr>
            <w:tcW w:w="503"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D10EA2" w:rsidRPr="00244BE3" w:rsidRDefault="00D10EA2" w:rsidP="0065625D">
            <w:pPr>
              <w:spacing w:after="0" w:line="240" w:lineRule="auto"/>
              <w:ind w:right="112"/>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65 771</w:t>
            </w:r>
          </w:p>
        </w:tc>
        <w:tc>
          <w:tcPr>
            <w:tcW w:w="620"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D10EA2" w:rsidRPr="00244BE3" w:rsidRDefault="00D10EA2" w:rsidP="0065625D">
            <w:pPr>
              <w:spacing w:after="0" w:line="240" w:lineRule="auto"/>
              <w:ind w:right="115"/>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4 421</w:t>
            </w:r>
          </w:p>
        </w:tc>
        <w:tc>
          <w:tcPr>
            <w:tcW w:w="559"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10EA2" w:rsidRPr="00244BE3" w:rsidRDefault="00D10EA2" w:rsidP="0065625D">
            <w:pPr>
              <w:spacing w:after="0" w:line="240" w:lineRule="auto"/>
              <w:ind w:right="114"/>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-207</w:t>
            </w:r>
          </w:p>
        </w:tc>
        <w:tc>
          <w:tcPr>
            <w:tcW w:w="625"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10EA2" w:rsidRPr="00244BE3" w:rsidRDefault="00D10EA2" w:rsidP="0065625D">
            <w:pPr>
              <w:spacing w:after="0" w:line="240" w:lineRule="auto"/>
              <w:ind w:right="114"/>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7,2</w:t>
            </w:r>
          </w:p>
        </w:tc>
        <w:tc>
          <w:tcPr>
            <w:tcW w:w="550"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10EA2" w:rsidRPr="00244BE3" w:rsidRDefault="00D10EA2" w:rsidP="0065625D">
            <w:pPr>
              <w:spacing w:after="0" w:line="240" w:lineRule="auto"/>
              <w:ind w:right="132"/>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99,7</w:t>
            </w:r>
          </w:p>
        </w:tc>
      </w:tr>
      <w:tr w:rsidR="00B75B36" w:rsidRPr="00244BE3" w:rsidTr="005A70E1">
        <w:trPr>
          <w:trHeight w:val="20"/>
        </w:trPr>
        <w:tc>
          <w:tcPr>
            <w:tcW w:w="1109"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D10EA2" w:rsidRPr="00244BE3" w:rsidRDefault="00D10EA2" w:rsidP="0065625D">
            <w:pPr>
              <w:spacing w:after="0" w:line="240" w:lineRule="auto"/>
              <w:jc w:val="both"/>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Atlīdzība</w:t>
            </w:r>
          </w:p>
        </w:tc>
        <w:tc>
          <w:tcPr>
            <w:tcW w:w="531"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D10EA2" w:rsidRPr="00244BE3" w:rsidRDefault="00D10EA2" w:rsidP="0065625D">
            <w:pPr>
              <w:spacing w:after="0" w:line="240" w:lineRule="auto"/>
              <w:ind w:right="114"/>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5 218</w:t>
            </w:r>
          </w:p>
        </w:tc>
        <w:tc>
          <w:tcPr>
            <w:tcW w:w="503"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D10EA2" w:rsidRPr="00244BE3" w:rsidRDefault="00D10EA2" w:rsidP="0065625D">
            <w:pPr>
              <w:spacing w:after="0" w:line="240" w:lineRule="auto"/>
              <w:ind w:right="112"/>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5 172</w:t>
            </w:r>
          </w:p>
        </w:tc>
        <w:tc>
          <w:tcPr>
            <w:tcW w:w="503"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D10EA2" w:rsidRPr="00244BE3" w:rsidRDefault="00D10EA2" w:rsidP="0065625D">
            <w:pPr>
              <w:spacing w:after="0" w:line="240" w:lineRule="auto"/>
              <w:ind w:right="112"/>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5 171</w:t>
            </w:r>
          </w:p>
        </w:tc>
        <w:tc>
          <w:tcPr>
            <w:tcW w:w="620"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D10EA2" w:rsidRPr="00244BE3" w:rsidRDefault="00D10EA2" w:rsidP="0065625D">
            <w:pPr>
              <w:spacing w:after="0" w:line="240" w:lineRule="auto"/>
              <w:ind w:right="115"/>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-47</w:t>
            </w:r>
          </w:p>
        </w:tc>
        <w:tc>
          <w:tcPr>
            <w:tcW w:w="559"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10EA2" w:rsidRPr="00244BE3" w:rsidRDefault="00D10EA2" w:rsidP="0065625D">
            <w:pPr>
              <w:spacing w:after="0" w:line="240" w:lineRule="auto"/>
              <w:ind w:right="114"/>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w:t>
            </w:r>
          </w:p>
        </w:tc>
        <w:tc>
          <w:tcPr>
            <w:tcW w:w="625"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10EA2" w:rsidRPr="00244BE3" w:rsidRDefault="00D10EA2" w:rsidP="0065625D">
            <w:pPr>
              <w:spacing w:after="0" w:line="240" w:lineRule="auto"/>
              <w:ind w:right="114"/>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-0,9</w:t>
            </w:r>
          </w:p>
        </w:tc>
        <w:tc>
          <w:tcPr>
            <w:tcW w:w="550"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10EA2" w:rsidRPr="00244BE3" w:rsidRDefault="00D10EA2" w:rsidP="0065625D">
            <w:pPr>
              <w:spacing w:after="0" w:line="240" w:lineRule="auto"/>
              <w:ind w:right="132"/>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100,0</w:t>
            </w:r>
          </w:p>
        </w:tc>
      </w:tr>
      <w:tr w:rsidR="00B75B36" w:rsidRPr="00244BE3" w:rsidTr="005A70E1">
        <w:trPr>
          <w:trHeight w:val="20"/>
        </w:trPr>
        <w:tc>
          <w:tcPr>
            <w:tcW w:w="1109"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D10EA2" w:rsidRPr="00244BE3" w:rsidRDefault="00D10EA2" w:rsidP="005A70E1">
            <w:pPr>
              <w:spacing w:after="0" w:line="240" w:lineRule="auto"/>
              <w:jc w:val="center"/>
              <w:rPr>
                <w:rFonts w:ascii="Times New Roman" w:eastAsia="Times New Roman" w:hAnsi="Times New Roman"/>
                <w:color w:val="000000" w:themeColor="text1"/>
                <w:sz w:val="20"/>
                <w:szCs w:val="20"/>
                <w:lang w:eastAsia="lv-LV"/>
              </w:rPr>
            </w:pPr>
            <w:r w:rsidRPr="00244BE3">
              <w:rPr>
                <w:rFonts w:ascii="Times New Roman" w:eastAsia="Times New Roman" w:hAnsi="Times New Roman"/>
                <w:i/>
                <w:iCs/>
                <w:color w:val="000000" w:themeColor="text1"/>
                <w:sz w:val="20"/>
                <w:szCs w:val="20"/>
                <w:lang w:eastAsia="lv-LV"/>
              </w:rPr>
              <w:t>t.sk. atalgojums</w:t>
            </w:r>
          </w:p>
        </w:tc>
        <w:tc>
          <w:tcPr>
            <w:tcW w:w="531"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D10EA2" w:rsidRPr="00244BE3" w:rsidRDefault="00D10EA2" w:rsidP="0065625D">
            <w:pPr>
              <w:spacing w:after="0" w:line="240" w:lineRule="auto"/>
              <w:ind w:right="114"/>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4 123</w:t>
            </w:r>
          </w:p>
        </w:tc>
        <w:tc>
          <w:tcPr>
            <w:tcW w:w="503"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D10EA2" w:rsidRPr="00244BE3" w:rsidRDefault="00D10EA2" w:rsidP="0065625D">
            <w:pPr>
              <w:spacing w:after="0" w:line="240" w:lineRule="auto"/>
              <w:ind w:right="112"/>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4 095</w:t>
            </w:r>
          </w:p>
        </w:tc>
        <w:tc>
          <w:tcPr>
            <w:tcW w:w="503"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D10EA2" w:rsidRPr="00244BE3" w:rsidRDefault="00D10EA2" w:rsidP="0065625D">
            <w:pPr>
              <w:spacing w:after="0" w:line="240" w:lineRule="auto"/>
              <w:ind w:right="112"/>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4 095</w:t>
            </w:r>
          </w:p>
        </w:tc>
        <w:tc>
          <w:tcPr>
            <w:tcW w:w="620"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D10EA2" w:rsidRPr="00244BE3" w:rsidRDefault="00D10EA2" w:rsidP="0065625D">
            <w:pPr>
              <w:spacing w:after="0" w:line="240" w:lineRule="auto"/>
              <w:ind w:right="115"/>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-28</w:t>
            </w:r>
          </w:p>
        </w:tc>
        <w:tc>
          <w:tcPr>
            <w:tcW w:w="559"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10EA2" w:rsidRPr="00244BE3" w:rsidRDefault="00D10EA2" w:rsidP="0065625D">
            <w:pPr>
              <w:spacing w:after="0" w:line="240" w:lineRule="auto"/>
              <w:ind w:right="114"/>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0</w:t>
            </w:r>
          </w:p>
        </w:tc>
        <w:tc>
          <w:tcPr>
            <w:tcW w:w="625"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10EA2" w:rsidRPr="00244BE3" w:rsidRDefault="00D10EA2" w:rsidP="0065625D">
            <w:pPr>
              <w:spacing w:after="0" w:line="240" w:lineRule="auto"/>
              <w:ind w:right="114"/>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-0,7</w:t>
            </w:r>
          </w:p>
        </w:tc>
        <w:tc>
          <w:tcPr>
            <w:tcW w:w="550"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10EA2" w:rsidRPr="00244BE3" w:rsidRDefault="00D10EA2" w:rsidP="0065625D">
            <w:pPr>
              <w:spacing w:after="0" w:line="240" w:lineRule="auto"/>
              <w:ind w:right="132"/>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100,0</w:t>
            </w:r>
          </w:p>
        </w:tc>
      </w:tr>
    </w:tbl>
    <w:p w:rsidR="00D10EA2" w:rsidRPr="00244BE3" w:rsidRDefault="00D10EA2" w:rsidP="00186ECA">
      <w:pPr>
        <w:spacing w:after="120" w:line="240" w:lineRule="auto"/>
        <w:ind w:firstLine="709"/>
        <w:jc w:val="both"/>
        <w:rPr>
          <w:rFonts w:ascii="Times New Roman" w:eastAsia="Times New Roman" w:hAnsi="Times New Roman"/>
          <w:bCs/>
          <w:i/>
          <w:color w:val="000000" w:themeColor="text1"/>
          <w:sz w:val="24"/>
          <w:szCs w:val="20"/>
        </w:rPr>
      </w:pPr>
    </w:p>
    <w:p w:rsidR="00D10EA2" w:rsidRPr="00244BE3" w:rsidRDefault="00D10EA2" w:rsidP="00D66157">
      <w:pPr>
        <w:snapToGrid w:val="0"/>
        <w:spacing w:after="120" w:line="240" w:lineRule="auto"/>
        <w:ind w:firstLine="720"/>
        <w:jc w:val="both"/>
        <w:rPr>
          <w:rFonts w:ascii="Times New Roman" w:eastAsia="Times New Roman" w:hAnsi="Times New Roman"/>
          <w:color w:val="000000" w:themeColor="text1"/>
          <w:sz w:val="28"/>
          <w:szCs w:val="28"/>
        </w:rPr>
      </w:pPr>
      <w:r w:rsidRPr="00244BE3">
        <w:rPr>
          <w:rFonts w:ascii="Times New Roman" w:eastAsia="Times New Roman" w:hAnsi="Times New Roman"/>
          <w:b/>
          <w:color w:val="000000" w:themeColor="text1"/>
          <w:sz w:val="28"/>
          <w:szCs w:val="28"/>
        </w:rPr>
        <w:t>Labklājības ministrijas</w:t>
      </w:r>
      <w:r w:rsidRPr="00244BE3">
        <w:rPr>
          <w:rFonts w:ascii="Times New Roman" w:eastAsia="Times New Roman" w:hAnsi="Times New Roman"/>
          <w:color w:val="000000" w:themeColor="text1"/>
          <w:sz w:val="28"/>
          <w:szCs w:val="28"/>
        </w:rPr>
        <w:t xml:space="preserve"> valsts pamatbudžetā 2011.gada pirmajā ceturksnī izlietoti līdzekļi 65,8</w:t>
      </w:r>
      <w:r w:rsidR="00186ECA" w:rsidRPr="00244BE3">
        <w:rPr>
          <w:rFonts w:ascii="Times New Roman" w:eastAsia="Times New Roman" w:hAnsi="Times New Roman"/>
          <w:color w:val="000000" w:themeColor="text1"/>
          <w:sz w:val="28"/>
          <w:szCs w:val="28"/>
        </w:rPr>
        <w:t> milj. l</w:t>
      </w:r>
      <w:r w:rsidRPr="00244BE3">
        <w:rPr>
          <w:rFonts w:ascii="Times New Roman" w:eastAsia="Times New Roman" w:hAnsi="Times New Roman"/>
          <w:color w:val="000000" w:themeColor="text1"/>
          <w:sz w:val="28"/>
          <w:szCs w:val="28"/>
        </w:rPr>
        <w:t>atu apmērā. Salīdzinājumā ar 2010.gada pirmo ceturksni (61,4</w:t>
      </w:r>
      <w:r w:rsidR="00186ECA" w:rsidRPr="00244BE3">
        <w:rPr>
          <w:rFonts w:ascii="Times New Roman" w:eastAsia="Times New Roman" w:hAnsi="Times New Roman"/>
          <w:color w:val="000000" w:themeColor="text1"/>
          <w:sz w:val="28"/>
          <w:szCs w:val="28"/>
        </w:rPr>
        <w:t> milj. l</w:t>
      </w:r>
      <w:r w:rsidRPr="00244BE3">
        <w:rPr>
          <w:rFonts w:ascii="Times New Roman" w:eastAsia="Times New Roman" w:hAnsi="Times New Roman"/>
          <w:color w:val="000000" w:themeColor="text1"/>
          <w:sz w:val="28"/>
          <w:szCs w:val="28"/>
        </w:rPr>
        <w:t>atu) izdevumi palielinājušies par 4,4</w:t>
      </w:r>
      <w:r w:rsidR="00186ECA" w:rsidRPr="00244BE3">
        <w:rPr>
          <w:rFonts w:ascii="Times New Roman" w:eastAsia="Times New Roman" w:hAnsi="Times New Roman"/>
          <w:color w:val="000000" w:themeColor="text1"/>
          <w:sz w:val="28"/>
          <w:szCs w:val="28"/>
        </w:rPr>
        <w:t> milj. l</w:t>
      </w:r>
      <w:r w:rsidRPr="00244BE3">
        <w:rPr>
          <w:rFonts w:ascii="Times New Roman" w:eastAsia="Times New Roman" w:hAnsi="Times New Roman"/>
          <w:color w:val="000000" w:themeColor="text1"/>
          <w:sz w:val="28"/>
          <w:szCs w:val="28"/>
        </w:rPr>
        <w:t xml:space="preserve">atu jeb 7,2 procentiem. </w:t>
      </w:r>
    </w:p>
    <w:p w:rsidR="00D10EA2" w:rsidRPr="00244BE3" w:rsidRDefault="00D10EA2" w:rsidP="00186ECA">
      <w:pPr>
        <w:snapToGrid w:val="0"/>
        <w:spacing w:after="120" w:line="240" w:lineRule="auto"/>
        <w:ind w:firstLine="709"/>
        <w:jc w:val="both"/>
        <w:rPr>
          <w:rFonts w:ascii="Times New Roman" w:eastAsia="Times New Roman" w:hAnsi="Times New Roman"/>
          <w:color w:val="000000" w:themeColor="text1"/>
          <w:sz w:val="28"/>
          <w:szCs w:val="28"/>
        </w:rPr>
      </w:pPr>
      <w:r w:rsidRPr="00244BE3">
        <w:rPr>
          <w:rFonts w:ascii="Times New Roman" w:eastAsia="Times New Roman" w:hAnsi="Times New Roman"/>
          <w:color w:val="000000" w:themeColor="text1"/>
          <w:sz w:val="28"/>
          <w:szCs w:val="28"/>
        </w:rPr>
        <w:t>Izdevumu palielinājums saistīts galvenokārt ar:</w:t>
      </w:r>
    </w:p>
    <w:p w:rsidR="00D10EA2" w:rsidRPr="00244BE3" w:rsidRDefault="00D10EA2" w:rsidP="00186ECA">
      <w:pPr>
        <w:snapToGrid w:val="0"/>
        <w:spacing w:after="120" w:line="240" w:lineRule="auto"/>
        <w:ind w:firstLine="709"/>
        <w:jc w:val="both"/>
        <w:rPr>
          <w:rFonts w:ascii="Times New Roman" w:eastAsia="Times New Roman" w:hAnsi="Times New Roman"/>
          <w:color w:val="000000" w:themeColor="text1"/>
          <w:sz w:val="28"/>
          <w:szCs w:val="28"/>
        </w:rPr>
      </w:pPr>
      <w:r w:rsidRPr="00244BE3">
        <w:rPr>
          <w:rFonts w:ascii="Times New Roman" w:eastAsia="Times New Roman" w:hAnsi="Times New Roman"/>
          <w:color w:val="000000" w:themeColor="text1"/>
          <w:sz w:val="28"/>
          <w:szCs w:val="28"/>
        </w:rPr>
        <w:t>1) Eiropas Savienības struktūrfondu ietvaros finansēto Eiropas Sociālā fonda (ESF) projektu īstenošanu;</w:t>
      </w:r>
    </w:p>
    <w:p w:rsidR="00D10EA2" w:rsidRPr="00244BE3" w:rsidRDefault="00D10EA2" w:rsidP="00186ECA">
      <w:pPr>
        <w:spacing w:after="120" w:line="240" w:lineRule="auto"/>
        <w:ind w:firstLine="709"/>
        <w:jc w:val="both"/>
        <w:rPr>
          <w:rFonts w:ascii="Times New Roman" w:eastAsia="Times New Roman" w:hAnsi="Times New Roman"/>
          <w:color w:val="000000" w:themeColor="text1"/>
          <w:sz w:val="28"/>
          <w:szCs w:val="28"/>
        </w:rPr>
      </w:pPr>
      <w:r w:rsidRPr="00244BE3">
        <w:rPr>
          <w:rFonts w:ascii="Times New Roman" w:eastAsia="Times New Roman" w:hAnsi="Times New Roman"/>
          <w:color w:val="000000" w:themeColor="text1"/>
          <w:sz w:val="28"/>
          <w:szCs w:val="28"/>
        </w:rPr>
        <w:t xml:space="preserve">2) Sociālās drošības tīkla stratēģijas pasākumu īstenošanu, nodrošinot valsts budžeta līdzfinansējuma piešķiršanu pilsētu un novadu pašvaldībām garantētā minimālā ienākumu līmeņa pabalsta un dzīvokļa pabalsta izmaksu nodrošināšanai; </w:t>
      </w:r>
    </w:p>
    <w:p w:rsidR="00D10EA2" w:rsidRPr="00244BE3" w:rsidRDefault="00D10EA2" w:rsidP="00186ECA">
      <w:pPr>
        <w:spacing w:after="120" w:line="240" w:lineRule="auto"/>
        <w:ind w:firstLine="709"/>
        <w:jc w:val="both"/>
        <w:rPr>
          <w:rFonts w:ascii="Times New Roman" w:eastAsia="Times New Roman" w:hAnsi="Times New Roman"/>
          <w:color w:val="000000" w:themeColor="text1"/>
          <w:sz w:val="28"/>
          <w:szCs w:val="28"/>
        </w:rPr>
      </w:pPr>
      <w:r w:rsidRPr="00244BE3">
        <w:rPr>
          <w:rFonts w:ascii="Times New Roman" w:eastAsia="Times New Roman" w:hAnsi="Times New Roman"/>
          <w:color w:val="000000" w:themeColor="text1"/>
          <w:sz w:val="28"/>
          <w:szCs w:val="28"/>
        </w:rPr>
        <w:t xml:space="preserve">3) izdienas pensiju izmaksāšanu no Labklājības ministrijas pamatbudžeta saistībā ar izmaiņām normatīvajos aktos, Valsts sociālās apdrošināšanas aģentūrai ar 2011.gada 1.janvāri pārņemot vienotu izdienas pensiju administrēšanu, tai skaitā: no Iekšlietu ministrijas – Iekšlietu ministrijas sistēmas darbinieku ar speciālajām dienesta pakāpēm izdienas pensijas, no </w:t>
      </w:r>
      <w:r w:rsidR="00712788" w:rsidRPr="00244BE3">
        <w:rPr>
          <w:rFonts w:ascii="Times New Roman" w:eastAsia="Times New Roman" w:hAnsi="Times New Roman"/>
          <w:color w:val="000000" w:themeColor="text1"/>
          <w:sz w:val="28"/>
          <w:szCs w:val="28"/>
        </w:rPr>
        <w:t>–</w:t>
      </w:r>
      <w:r w:rsidRPr="00244BE3">
        <w:rPr>
          <w:rFonts w:ascii="Times New Roman" w:eastAsia="Times New Roman" w:hAnsi="Times New Roman"/>
          <w:i/>
          <w:color w:val="000000" w:themeColor="text1"/>
          <w:sz w:val="28"/>
          <w:szCs w:val="28"/>
        </w:rPr>
        <w:t xml:space="preserve">  </w:t>
      </w:r>
      <w:r w:rsidRPr="00244BE3">
        <w:rPr>
          <w:rFonts w:ascii="Times New Roman" w:eastAsia="Times New Roman" w:hAnsi="Times New Roman"/>
          <w:color w:val="000000" w:themeColor="text1"/>
          <w:sz w:val="28"/>
          <w:szCs w:val="28"/>
        </w:rPr>
        <w:t xml:space="preserve">no Kultūras ministrijas </w:t>
      </w:r>
      <w:r w:rsidR="00712788" w:rsidRPr="00244BE3">
        <w:rPr>
          <w:rFonts w:ascii="Times New Roman" w:eastAsia="Times New Roman" w:hAnsi="Times New Roman"/>
          <w:color w:val="000000" w:themeColor="text1"/>
          <w:sz w:val="28"/>
          <w:szCs w:val="28"/>
        </w:rPr>
        <w:t>–</w:t>
      </w:r>
      <w:r w:rsidRPr="00244BE3">
        <w:rPr>
          <w:rFonts w:ascii="Times New Roman" w:eastAsia="Times New Roman" w:hAnsi="Times New Roman"/>
          <w:color w:val="000000" w:themeColor="text1"/>
          <w:sz w:val="28"/>
          <w:szCs w:val="28"/>
        </w:rPr>
        <w:t xml:space="preserve"> valsts un pašvaldību profesionālo orķestru, koru, koncertorganizāciju, teātru un cirka mākslinieku izdienas pensijas, no Tieslietu ministrijas – tiesnešu izdienas pensijas;</w:t>
      </w:r>
    </w:p>
    <w:p w:rsidR="00D10EA2" w:rsidRPr="00244BE3" w:rsidRDefault="00D10EA2" w:rsidP="00186ECA">
      <w:pPr>
        <w:spacing w:after="120" w:line="240" w:lineRule="auto"/>
        <w:ind w:firstLine="709"/>
        <w:jc w:val="both"/>
        <w:rPr>
          <w:rFonts w:ascii="Times New Roman" w:eastAsia="Times New Roman" w:hAnsi="Times New Roman"/>
          <w:color w:val="000000" w:themeColor="text1"/>
          <w:sz w:val="28"/>
          <w:szCs w:val="28"/>
        </w:rPr>
      </w:pPr>
      <w:r w:rsidRPr="00244BE3">
        <w:rPr>
          <w:rFonts w:ascii="Times New Roman" w:eastAsia="Times New Roman" w:hAnsi="Times New Roman"/>
          <w:color w:val="000000" w:themeColor="text1"/>
          <w:sz w:val="28"/>
          <w:szCs w:val="28"/>
        </w:rPr>
        <w:lastRenderedPageBreak/>
        <w:t>4) minimālās mēneša darba algas paaugstināšanu no 180 latiem uz 200 latiem un mēneša darba algas, darbiniekiem, kuriem tā ir mazāka par 300 latiem, paaugstināšanu saskaņā ar Ministru kabineta 2010.gada 30.novembra noteikumiem Nr.1096 „Noteikumi par minimālo mēneša darba algu un minimālo stundas tarifa likmi”.</w:t>
      </w:r>
    </w:p>
    <w:p w:rsidR="00D10EA2" w:rsidRPr="00244BE3" w:rsidRDefault="00D10EA2" w:rsidP="00D66157">
      <w:pPr>
        <w:spacing w:after="120" w:line="240" w:lineRule="auto"/>
        <w:ind w:firstLine="720"/>
        <w:jc w:val="both"/>
        <w:rPr>
          <w:rFonts w:ascii="Times New Roman" w:eastAsia="Times New Roman" w:hAnsi="Times New Roman"/>
          <w:color w:val="000000" w:themeColor="text1"/>
          <w:sz w:val="28"/>
          <w:szCs w:val="28"/>
        </w:rPr>
      </w:pPr>
      <w:r w:rsidRPr="00244BE3">
        <w:rPr>
          <w:rFonts w:ascii="Times New Roman" w:eastAsia="Times New Roman" w:hAnsi="Times New Roman"/>
          <w:color w:val="000000" w:themeColor="text1"/>
          <w:sz w:val="28"/>
          <w:szCs w:val="28"/>
        </w:rPr>
        <w:t>Savukārt izdevumu samazinājums saistīts galvenokārt ar veiktajiem izdevumu samazinājumiem likumā „Par valsts budžetu 2011.gadam” (samazināti labklājības nozares administratīvie izdevumi un izdevumi sociālajiem pabalstiem atbilstoši izmaiņām tiesību aktos – ģimenes valsts pabalstiem par bērniem, kuri dzimuši pēc 2010. gada 3. maija, ģimenes valsts pabalstu piešķir tikai no bērna viena gada vecuma, kā arī par bērniem, kuri dzimuši pēc 2010. gada 4. aprīļa, piemaksa pie bērna piedzimšanas pabalsta netiek izmaksāta).</w:t>
      </w:r>
    </w:p>
    <w:p w:rsidR="00D10EA2" w:rsidRPr="00D66157" w:rsidRDefault="00D10EA2" w:rsidP="00B75B36">
      <w:pPr>
        <w:spacing w:after="120" w:line="240" w:lineRule="auto"/>
        <w:rPr>
          <w:rFonts w:ascii="Times New Roman" w:eastAsia="Times New Roman" w:hAnsi="Times New Roman"/>
          <w:color w:val="000000" w:themeColor="text1"/>
          <w:sz w:val="24"/>
          <w:szCs w:val="24"/>
        </w:rPr>
      </w:pPr>
      <w:r w:rsidRPr="00D66157">
        <w:rPr>
          <w:rFonts w:ascii="Times New Roman" w:eastAsia="Times New Roman" w:hAnsi="Times New Roman"/>
          <w:color w:val="000000" w:themeColor="text1"/>
          <w:sz w:val="24"/>
          <w:szCs w:val="24"/>
        </w:rPr>
        <w:t xml:space="preserve">Valsts pamatfunkciju īstenošana </w:t>
      </w:r>
    </w:p>
    <w:tbl>
      <w:tblPr>
        <w:tblW w:w="4972" w:type="pct"/>
        <w:tblInd w:w="30" w:type="dxa"/>
        <w:tblBorders>
          <w:top w:val="outset" w:sz="6" w:space="0" w:color="000000"/>
          <w:left w:val="outset" w:sz="6" w:space="0" w:color="000000"/>
          <w:bottom w:val="outset" w:sz="6" w:space="0" w:color="000000"/>
          <w:right w:val="outset" w:sz="6" w:space="0" w:color="000000"/>
        </w:tblBorders>
        <w:shd w:val="clear" w:color="auto" w:fill="FFFFFF" w:themeFill="background1"/>
        <w:tblLayout w:type="fixed"/>
        <w:tblCellMar>
          <w:top w:w="30" w:type="dxa"/>
          <w:left w:w="30" w:type="dxa"/>
          <w:bottom w:w="30" w:type="dxa"/>
          <w:right w:w="30" w:type="dxa"/>
        </w:tblCellMar>
        <w:tblLook w:val="04A0" w:firstRow="1" w:lastRow="0" w:firstColumn="1" w:lastColumn="0" w:noHBand="0" w:noVBand="1"/>
      </w:tblPr>
      <w:tblGrid>
        <w:gridCol w:w="2094"/>
        <w:gridCol w:w="859"/>
        <w:gridCol w:w="852"/>
        <w:gridCol w:w="859"/>
        <w:gridCol w:w="1104"/>
        <w:gridCol w:w="1104"/>
        <w:gridCol w:w="1104"/>
        <w:gridCol w:w="1104"/>
      </w:tblGrid>
      <w:tr w:rsidR="005A70E1" w:rsidRPr="00244BE3" w:rsidTr="005A70E1">
        <w:trPr>
          <w:trHeight w:val="20"/>
        </w:trPr>
        <w:tc>
          <w:tcPr>
            <w:tcW w:w="1153"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5A70E1" w:rsidRPr="009819DB" w:rsidRDefault="005A70E1" w:rsidP="005A70E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Finansiālie rādītāji</w:t>
            </w:r>
          </w:p>
        </w:tc>
        <w:tc>
          <w:tcPr>
            <w:tcW w:w="473"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5A70E1" w:rsidRPr="009819DB" w:rsidRDefault="005A70E1" w:rsidP="005A70E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2010.g.</w:t>
            </w:r>
          </w:p>
          <w:p w:rsidR="005A70E1" w:rsidRPr="009819DB" w:rsidRDefault="005A70E1" w:rsidP="005A70E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 cet.</w:t>
            </w:r>
          </w:p>
          <w:p w:rsidR="005A70E1" w:rsidRPr="009819DB" w:rsidRDefault="005A70E1" w:rsidP="005A70E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 xml:space="preserve">izpilde </w:t>
            </w:r>
          </w:p>
        </w:tc>
        <w:tc>
          <w:tcPr>
            <w:tcW w:w="469"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5A70E1" w:rsidRPr="009819DB" w:rsidRDefault="005A70E1" w:rsidP="005A70E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2011.g.</w:t>
            </w:r>
          </w:p>
          <w:p w:rsidR="005A70E1" w:rsidRPr="009819DB" w:rsidRDefault="005A70E1" w:rsidP="005A70E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 cet.</w:t>
            </w:r>
          </w:p>
          <w:p w:rsidR="005A70E1" w:rsidRPr="009819DB" w:rsidRDefault="005A70E1" w:rsidP="005A70E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plāns</w:t>
            </w:r>
          </w:p>
        </w:tc>
        <w:tc>
          <w:tcPr>
            <w:tcW w:w="473"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5A70E1" w:rsidRPr="009819DB" w:rsidRDefault="005A70E1" w:rsidP="005A70E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2011.g.</w:t>
            </w:r>
          </w:p>
          <w:p w:rsidR="005A70E1" w:rsidRPr="009819DB" w:rsidRDefault="005A70E1" w:rsidP="005A70E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 cet.</w:t>
            </w:r>
          </w:p>
          <w:p w:rsidR="005A70E1" w:rsidRPr="009819DB" w:rsidRDefault="005A70E1" w:rsidP="005A70E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izpilde</w:t>
            </w:r>
          </w:p>
        </w:tc>
        <w:tc>
          <w:tcPr>
            <w:tcW w:w="608"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5A70E1" w:rsidRPr="009819DB" w:rsidRDefault="005A70E1" w:rsidP="005A70E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2011.g. I cet.</w:t>
            </w:r>
          </w:p>
          <w:p w:rsidR="005A70E1" w:rsidRPr="009819DB" w:rsidRDefault="005A70E1" w:rsidP="005A70E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izpilde pret</w:t>
            </w:r>
          </w:p>
          <w:p w:rsidR="005A70E1" w:rsidRPr="009819DB" w:rsidRDefault="005A70E1" w:rsidP="005A70E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2010.g. I cet. izpildi</w:t>
            </w:r>
          </w:p>
        </w:tc>
        <w:tc>
          <w:tcPr>
            <w:tcW w:w="608"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5A70E1" w:rsidRPr="009819DB" w:rsidRDefault="005A70E1" w:rsidP="005A70E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2011.g.I cet.</w:t>
            </w:r>
          </w:p>
          <w:p w:rsidR="005A70E1" w:rsidRPr="009819DB" w:rsidRDefault="005A70E1" w:rsidP="005A70E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izpilde pret</w:t>
            </w:r>
          </w:p>
          <w:p w:rsidR="005A70E1" w:rsidRPr="009819DB" w:rsidRDefault="005A70E1" w:rsidP="005A70E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2011.g. I cet.</w:t>
            </w:r>
          </w:p>
          <w:p w:rsidR="005A70E1" w:rsidRPr="009819DB" w:rsidRDefault="005A70E1" w:rsidP="005A70E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plānu</w:t>
            </w:r>
          </w:p>
        </w:tc>
        <w:tc>
          <w:tcPr>
            <w:tcW w:w="608"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5A70E1" w:rsidRPr="009819DB" w:rsidRDefault="005A70E1" w:rsidP="005A70E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2011.g. I cet.</w:t>
            </w:r>
          </w:p>
          <w:p w:rsidR="005A70E1" w:rsidRPr="009819DB" w:rsidRDefault="005A70E1" w:rsidP="005A70E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izpilde pret 2010.g. I cet.</w:t>
            </w:r>
          </w:p>
          <w:p w:rsidR="005A70E1" w:rsidRPr="009819DB" w:rsidRDefault="005A70E1" w:rsidP="005A70E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izpildi</w:t>
            </w:r>
          </w:p>
        </w:tc>
        <w:tc>
          <w:tcPr>
            <w:tcW w:w="608"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5A70E1" w:rsidRPr="009819DB" w:rsidRDefault="005A70E1" w:rsidP="005A70E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2011.g. I cet.</w:t>
            </w:r>
          </w:p>
          <w:p w:rsidR="005A70E1" w:rsidRPr="009819DB" w:rsidRDefault="005A70E1" w:rsidP="005A70E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izpilde pret 2011.g. I cet. plāna</w:t>
            </w:r>
          </w:p>
        </w:tc>
      </w:tr>
      <w:tr w:rsidR="005A70E1" w:rsidRPr="00244BE3" w:rsidTr="005A70E1">
        <w:trPr>
          <w:trHeight w:val="20"/>
        </w:trPr>
        <w:tc>
          <w:tcPr>
            <w:tcW w:w="1153"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5A70E1" w:rsidRPr="009819DB" w:rsidRDefault="005A70E1" w:rsidP="005A70E1">
            <w:pPr>
              <w:spacing w:after="0" w:line="240" w:lineRule="auto"/>
              <w:jc w:val="center"/>
              <w:rPr>
                <w:rFonts w:ascii="Times New Roman" w:hAnsi="Times New Roman"/>
                <w:i/>
                <w:color w:val="000000" w:themeColor="text1"/>
                <w:sz w:val="16"/>
                <w:szCs w:val="16"/>
                <w:lang w:eastAsia="lv-LV"/>
              </w:rPr>
            </w:pPr>
          </w:p>
        </w:tc>
        <w:tc>
          <w:tcPr>
            <w:tcW w:w="2631" w:type="pct"/>
            <w:gridSpan w:val="5"/>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5A70E1" w:rsidRPr="009819DB" w:rsidRDefault="005A70E1" w:rsidP="005A70E1">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tūkstošos latu</w:t>
            </w:r>
          </w:p>
        </w:tc>
        <w:tc>
          <w:tcPr>
            <w:tcW w:w="1216" w:type="pct"/>
            <w:gridSpan w:val="2"/>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5A70E1" w:rsidRPr="009819DB" w:rsidRDefault="005A70E1" w:rsidP="005A70E1">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w:t>
            </w:r>
          </w:p>
        </w:tc>
      </w:tr>
      <w:tr w:rsidR="005A70E1" w:rsidRPr="00244BE3" w:rsidTr="005A70E1">
        <w:trPr>
          <w:trHeight w:val="20"/>
        </w:trPr>
        <w:tc>
          <w:tcPr>
            <w:tcW w:w="1153"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5A70E1" w:rsidRPr="009819DB" w:rsidRDefault="005A70E1" w:rsidP="005A70E1">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1</w:t>
            </w:r>
          </w:p>
        </w:tc>
        <w:tc>
          <w:tcPr>
            <w:tcW w:w="473"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5A70E1" w:rsidRPr="009819DB" w:rsidRDefault="005A70E1" w:rsidP="005A70E1">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2</w:t>
            </w:r>
          </w:p>
        </w:tc>
        <w:tc>
          <w:tcPr>
            <w:tcW w:w="469"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5A70E1" w:rsidRPr="009819DB" w:rsidRDefault="005A70E1" w:rsidP="005A70E1">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3</w:t>
            </w:r>
          </w:p>
        </w:tc>
        <w:tc>
          <w:tcPr>
            <w:tcW w:w="473"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5A70E1" w:rsidRPr="009819DB" w:rsidRDefault="005A70E1" w:rsidP="005A70E1">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4</w:t>
            </w:r>
          </w:p>
        </w:tc>
        <w:tc>
          <w:tcPr>
            <w:tcW w:w="608"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5A70E1" w:rsidRPr="009819DB" w:rsidRDefault="005A70E1" w:rsidP="005A70E1">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5 = 4-2</w:t>
            </w:r>
          </w:p>
        </w:tc>
        <w:tc>
          <w:tcPr>
            <w:tcW w:w="608"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5A70E1" w:rsidRPr="009819DB" w:rsidRDefault="005A70E1" w:rsidP="005A70E1">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6=4-3</w:t>
            </w:r>
          </w:p>
        </w:tc>
        <w:tc>
          <w:tcPr>
            <w:tcW w:w="608"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5A70E1" w:rsidRPr="009819DB" w:rsidRDefault="005A70E1" w:rsidP="005A70E1">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7=4/2*100-100</w:t>
            </w:r>
          </w:p>
        </w:tc>
        <w:tc>
          <w:tcPr>
            <w:tcW w:w="608"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5A70E1" w:rsidRPr="009819DB" w:rsidRDefault="005A70E1" w:rsidP="005A70E1">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8=4/3*100</w:t>
            </w:r>
          </w:p>
        </w:tc>
      </w:tr>
      <w:tr w:rsidR="00007AED" w:rsidRPr="00244BE3" w:rsidTr="005A70E1">
        <w:trPr>
          <w:trHeight w:val="20"/>
        </w:trPr>
        <w:tc>
          <w:tcPr>
            <w:tcW w:w="1153"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D10EA2" w:rsidRPr="00244BE3" w:rsidRDefault="00D10EA2" w:rsidP="0065625D">
            <w:pPr>
              <w:spacing w:after="0" w:line="240" w:lineRule="auto"/>
              <w:jc w:val="both"/>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bCs/>
                <w:color w:val="000000" w:themeColor="text1"/>
                <w:sz w:val="20"/>
                <w:szCs w:val="20"/>
                <w:lang w:eastAsia="lv-LV"/>
              </w:rPr>
              <w:t>Resursi izdevumu segšanai</w:t>
            </w:r>
          </w:p>
        </w:tc>
        <w:tc>
          <w:tcPr>
            <w:tcW w:w="473"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D10EA2" w:rsidRPr="00244BE3" w:rsidRDefault="00D10EA2" w:rsidP="0065625D">
            <w:pPr>
              <w:spacing w:after="0" w:line="240" w:lineRule="auto"/>
              <w:ind w:right="112"/>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40 103</w:t>
            </w:r>
          </w:p>
        </w:tc>
        <w:tc>
          <w:tcPr>
            <w:tcW w:w="469"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D10EA2" w:rsidRPr="00244BE3" w:rsidRDefault="00D10EA2" w:rsidP="0065625D">
            <w:pPr>
              <w:spacing w:after="0" w:line="240" w:lineRule="auto"/>
              <w:ind w:right="111"/>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43 532</w:t>
            </w:r>
          </w:p>
        </w:tc>
        <w:tc>
          <w:tcPr>
            <w:tcW w:w="473"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D10EA2" w:rsidRPr="00244BE3" w:rsidRDefault="00D10EA2" w:rsidP="0065625D">
            <w:pPr>
              <w:spacing w:after="0" w:line="240" w:lineRule="auto"/>
              <w:ind w:right="112"/>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43 513</w:t>
            </w:r>
          </w:p>
        </w:tc>
        <w:tc>
          <w:tcPr>
            <w:tcW w:w="608"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D10EA2" w:rsidRPr="00244BE3" w:rsidRDefault="00D10EA2" w:rsidP="0065625D">
            <w:pPr>
              <w:spacing w:after="0" w:line="240" w:lineRule="auto"/>
              <w:ind w:right="113"/>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3 410</w:t>
            </w:r>
          </w:p>
        </w:tc>
        <w:tc>
          <w:tcPr>
            <w:tcW w:w="608"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10EA2" w:rsidRPr="00244BE3" w:rsidRDefault="00D10EA2" w:rsidP="0065625D">
            <w:pPr>
              <w:spacing w:after="0" w:line="240" w:lineRule="auto"/>
              <w:ind w:right="114"/>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-19</w:t>
            </w:r>
          </w:p>
        </w:tc>
        <w:tc>
          <w:tcPr>
            <w:tcW w:w="608"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10EA2" w:rsidRPr="00244BE3" w:rsidRDefault="00D10EA2" w:rsidP="0065625D">
            <w:pPr>
              <w:spacing w:after="0" w:line="240" w:lineRule="auto"/>
              <w:ind w:right="111"/>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8,5</w:t>
            </w:r>
          </w:p>
        </w:tc>
        <w:tc>
          <w:tcPr>
            <w:tcW w:w="608"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10EA2" w:rsidRPr="00244BE3" w:rsidRDefault="00D10EA2" w:rsidP="0065625D">
            <w:pPr>
              <w:spacing w:after="0" w:line="240" w:lineRule="auto"/>
              <w:ind w:right="112"/>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100,0</w:t>
            </w:r>
          </w:p>
        </w:tc>
      </w:tr>
      <w:tr w:rsidR="00007AED" w:rsidRPr="00244BE3" w:rsidTr="005A70E1">
        <w:trPr>
          <w:trHeight w:val="20"/>
        </w:trPr>
        <w:tc>
          <w:tcPr>
            <w:tcW w:w="1153"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D10EA2" w:rsidRPr="00244BE3" w:rsidRDefault="00D10EA2" w:rsidP="0065625D">
            <w:pPr>
              <w:spacing w:after="0" w:line="240" w:lineRule="auto"/>
              <w:jc w:val="both"/>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Ieņēmumi no maksas pakalpojumiem un citi pašu ieņēmumi</w:t>
            </w:r>
          </w:p>
        </w:tc>
        <w:tc>
          <w:tcPr>
            <w:tcW w:w="473"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D10EA2" w:rsidRPr="00244BE3" w:rsidRDefault="00D10EA2" w:rsidP="0065625D">
            <w:pPr>
              <w:spacing w:after="0" w:line="240" w:lineRule="auto"/>
              <w:ind w:right="112"/>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1 576</w:t>
            </w:r>
          </w:p>
        </w:tc>
        <w:tc>
          <w:tcPr>
            <w:tcW w:w="469"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D10EA2" w:rsidRPr="00244BE3" w:rsidRDefault="00D10EA2" w:rsidP="0065625D">
            <w:pPr>
              <w:spacing w:after="0" w:line="240" w:lineRule="auto"/>
              <w:ind w:right="111"/>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1 583</w:t>
            </w:r>
          </w:p>
        </w:tc>
        <w:tc>
          <w:tcPr>
            <w:tcW w:w="473"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D10EA2" w:rsidRPr="00244BE3" w:rsidRDefault="00D10EA2" w:rsidP="0065625D">
            <w:pPr>
              <w:spacing w:after="0" w:line="240" w:lineRule="auto"/>
              <w:ind w:right="112"/>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1 564</w:t>
            </w:r>
          </w:p>
        </w:tc>
        <w:tc>
          <w:tcPr>
            <w:tcW w:w="608"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D10EA2" w:rsidRPr="00244BE3" w:rsidRDefault="00D10EA2" w:rsidP="0065625D">
            <w:pPr>
              <w:spacing w:after="0" w:line="240" w:lineRule="auto"/>
              <w:ind w:right="113"/>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-12</w:t>
            </w:r>
          </w:p>
        </w:tc>
        <w:tc>
          <w:tcPr>
            <w:tcW w:w="608"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10EA2" w:rsidRPr="00244BE3" w:rsidRDefault="00D10EA2" w:rsidP="0065625D">
            <w:pPr>
              <w:spacing w:after="0" w:line="240" w:lineRule="auto"/>
              <w:ind w:right="114"/>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-19</w:t>
            </w:r>
          </w:p>
        </w:tc>
        <w:tc>
          <w:tcPr>
            <w:tcW w:w="608"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10EA2" w:rsidRPr="00244BE3" w:rsidRDefault="00D10EA2" w:rsidP="0065625D">
            <w:pPr>
              <w:spacing w:after="0" w:line="240" w:lineRule="auto"/>
              <w:ind w:right="111"/>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0,8</w:t>
            </w:r>
          </w:p>
        </w:tc>
        <w:tc>
          <w:tcPr>
            <w:tcW w:w="608"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10EA2" w:rsidRPr="00244BE3" w:rsidRDefault="00D10EA2" w:rsidP="0065625D">
            <w:pPr>
              <w:spacing w:after="0" w:line="240" w:lineRule="auto"/>
              <w:ind w:right="112"/>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98,8</w:t>
            </w:r>
          </w:p>
        </w:tc>
      </w:tr>
      <w:tr w:rsidR="00007AED" w:rsidRPr="00244BE3" w:rsidTr="005A70E1">
        <w:trPr>
          <w:trHeight w:val="20"/>
        </w:trPr>
        <w:tc>
          <w:tcPr>
            <w:tcW w:w="1153"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D10EA2" w:rsidRPr="00244BE3" w:rsidRDefault="00D10EA2" w:rsidP="0065625D">
            <w:pPr>
              <w:spacing w:after="0" w:line="240" w:lineRule="auto"/>
              <w:jc w:val="both"/>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Transferti</w:t>
            </w:r>
          </w:p>
        </w:tc>
        <w:tc>
          <w:tcPr>
            <w:tcW w:w="473"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D10EA2" w:rsidRPr="00244BE3" w:rsidRDefault="00D10EA2" w:rsidP="0065625D">
            <w:pPr>
              <w:spacing w:after="0" w:line="240" w:lineRule="auto"/>
              <w:ind w:right="112"/>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0</w:t>
            </w:r>
          </w:p>
        </w:tc>
        <w:tc>
          <w:tcPr>
            <w:tcW w:w="469"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D10EA2" w:rsidRPr="00244BE3" w:rsidRDefault="00D10EA2" w:rsidP="0065625D">
            <w:pPr>
              <w:spacing w:after="0" w:line="240" w:lineRule="auto"/>
              <w:ind w:right="111"/>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47</w:t>
            </w:r>
          </w:p>
        </w:tc>
        <w:tc>
          <w:tcPr>
            <w:tcW w:w="473"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D10EA2" w:rsidRPr="00244BE3" w:rsidRDefault="00D10EA2" w:rsidP="0065625D">
            <w:pPr>
              <w:spacing w:after="0" w:line="240" w:lineRule="auto"/>
              <w:ind w:right="112"/>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47</w:t>
            </w:r>
          </w:p>
        </w:tc>
        <w:tc>
          <w:tcPr>
            <w:tcW w:w="608"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D10EA2" w:rsidRPr="00244BE3" w:rsidRDefault="00D10EA2" w:rsidP="0065625D">
            <w:pPr>
              <w:spacing w:after="0" w:line="240" w:lineRule="auto"/>
              <w:ind w:right="113"/>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47</w:t>
            </w:r>
          </w:p>
        </w:tc>
        <w:tc>
          <w:tcPr>
            <w:tcW w:w="608"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10EA2" w:rsidRPr="00244BE3" w:rsidRDefault="00D10EA2" w:rsidP="0065625D">
            <w:pPr>
              <w:spacing w:after="0" w:line="240" w:lineRule="auto"/>
              <w:ind w:right="114"/>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0</w:t>
            </w:r>
          </w:p>
        </w:tc>
        <w:tc>
          <w:tcPr>
            <w:tcW w:w="608"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10EA2" w:rsidRPr="00244BE3" w:rsidRDefault="00D10EA2" w:rsidP="0065625D">
            <w:pPr>
              <w:tabs>
                <w:tab w:val="left" w:pos="960"/>
              </w:tabs>
              <w:spacing w:after="0" w:line="240" w:lineRule="auto"/>
              <w:ind w:right="111"/>
              <w:jc w:val="center"/>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 xml:space="preserve">  -</w:t>
            </w:r>
          </w:p>
        </w:tc>
        <w:tc>
          <w:tcPr>
            <w:tcW w:w="608"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10EA2" w:rsidRPr="00244BE3" w:rsidRDefault="00D10EA2" w:rsidP="0065625D">
            <w:pPr>
              <w:spacing w:after="0" w:line="240" w:lineRule="auto"/>
              <w:ind w:right="112"/>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100,0</w:t>
            </w:r>
          </w:p>
        </w:tc>
      </w:tr>
      <w:tr w:rsidR="00007AED" w:rsidRPr="00244BE3" w:rsidTr="005A70E1">
        <w:trPr>
          <w:trHeight w:val="20"/>
        </w:trPr>
        <w:tc>
          <w:tcPr>
            <w:tcW w:w="1153"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D10EA2" w:rsidRPr="00244BE3" w:rsidRDefault="00D10EA2" w:rsidP="0065625D">
            <w:pPr>
              <w:spacing w:after="0" w:line="240" w:lineRule="auto"/>
              <w:jc w:val="both"/>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Dotācija no vispārējiem ieņēmumiem</w:t>
            </w:r>
          </w:p>
        </w:tc>
        <w:tc>
          <w:tcPr>
            <w:tcW w:w="473"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D10EA2" w:rsidRPr="00244BE3" w:rsidRDefault="00D10EA2" w:rsidP="0065625D">
            <w:pPr>
              <w:spacing w:after="0" w:line="240" w:lineRule="auto"/>
              <w:ind w:right="112"/>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38 527</w:t>
            </w:r>
          </w:p>
        </w:tc>
        <w:tc>
          <w:tcPr>
            <w:tcW w:w="469"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D10EA2" w:rsidRPr="00244BE3" w:rsidRDefault="00D10EA2" w:rsidP="0065625D">
            <w:pPr>
              <w:spacing w:after="0" w:line="240" w:lineRule="auto"/>
              <w:ind w:right="111"/>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41 902</w:t>
            </w:r>
          </w:p>
        </w:tc>
        <w:tc>
          <w:tcPr>
            <w:tcW w:w="473"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D10EA2" w:rsidRPr="00244BE3" w:rsidRDefault="00D10EA2" w:rsidP="0065625D">
            <w:pPr>
              <w:spacing w:after="0" w:line="240" w:lineRule="auto"/>
              <w:ind w:right="112"/>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41 902</w:t>
            </w:r>
          </w:p>
        </w:tc>
        <w:tc>
          <w:tcPr>
            <w:tcW w:w="608"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D10EA2" w:rsidRPr="00244BE3" w:rsidRDefault="00D10EA2" w:rsidP="0065625D">
            <w:pPr>
              <w:spacing w:after="0" w:line="240" w:lineRule="auto"/>
              <w:ind w:right="113"/>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3 375</w:t>
            </w:r>
          </w:p>
        </w:tc>
        <w:tc>
          <w:tcPr>
            <w:tcW w:w="608"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10EA2" w:rsidRPr="00244BE3" w:rsidRDefault="00D10EA2" w:rsidP="0065625D">
            <w:pPr>
              <w:spacing w:after="0" w:line="240" w:lineRule="auto"/>
              <w:ind w:right="114"/>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0</w:t>
            </w:r>
          </w:p>
        </w:tc>
        <w:tc>
          <w:tcPr>
            <w:tcW w:w="608"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10EA2" w:rsidRPr="00244BE3" w:rsidRDefault="00D10EA2" w:rsidP="0065625D">
            <w:pPr>
              <w:spacing w:after="0" w:line="240" w:lineRule="auto"/>
              <w:ind w:right="111"/>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8,8</w:t>
            </w:r>
          </w:p>
        </w:tc>
        <w:tc>
          <w:tcPr>
            <w:tcW w:w="608"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10EA2" w:rsidRPr="00244BE3" w:rsidRDefault="00D10EA2" w:rsidP="0065625D">
            <w:pPr>
              <w:spacing w:after="0" w:line="240" w:lineRule="auto"/>
              <w:ind w:right="112"/>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100,0</w:t>
            </w:r>
          </w:p>
        </w:tc>
      </w:tr>
      <w:tr w:rsidR="00007AED" w:rsidRPr="00244BE3" w:rsidTr="005A70E1">
        <w:trPr>
          <w:trHeight w:val="20"/>
        </w:trPr>
        <w:tc>
          <w:tcPr>
            <w:tcW w:w="1153"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D10EA2" w:rsidRPr="00244BE3" w:rsidRDefault="00D10EA2" w:rsidP="0065625D">
            <w:pPr>
              <w:spacing w:after="0" w:line="240" w:lineRule="auto"/>
              <w:jc w:val="both"/>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bCs/>
                <w:color w:val="000000" w:themeColor="text1"/>
                <w:sz w:val="20"/>
                <w:szCs w:val="20"/>
                <w:lang w:eastAsia="lv-LV"/>
              </w:rPr>
              <w:t>Izdevumi – kopā</w:t>
            </w:r>
          </w:p>
        </w:tc>
        <w:tc>
          <w:tcPr>
            <w:tcW w:w="473"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D10EA2" w:rsidRPr="00244BE3" w:rsidRDefault="00D10EA2" w:rsidP="0065625D">
            <w:pPr>
              <w:spacing w:after="0" w:line="240" w:lineRule="auto"/>
              <w:ind w:right="112"/>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39 605</w:t>
            </w:r>
          </w:p>
        </w:tc>
        <w:tc>
          <w:tcPr>
            <w:tcW w:w="469"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D10EA2" w:rsidRPr="00244BE3" w:rsidRDefault="00D10EA2" w:rsidP="0065625D">
            <w:pPr>
              <w:spacing w:after="0" w:line="240" w:lineRule="auto"/>
              <w:ind w:right="111"/>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43 532</w:t>
            </w:r>
          </w:p>
        </w:tc>
        <w:tc>
          <w:tcPr>
            <w:tcW w:w="473"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D10EA2" w:rsidRPr="00244BE3" w:rsidRDefault="00D10EA2" w:rsidP="0065625D">
            <w:pPr>
              <w:spacing w:after="0" w:line="240" w:lineRule="auto"/>
              <w:ind w:right="112"/>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43 327</w:t>
            </w:r>
          </w:p>
        </w:tc>
        <w:tc>
          <w:tcPr>
            <w:tcW w:w="608"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D10EA2" w:rsidRPr="00244BE3" w:rsidRDefault="00D10EA2" w:rsidP="0065625D">
            <w:pPr>
              <w:spacing w:after="0" w:line="240" w:lineRule="auto"/>
              <w:ind w:right="113"/>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3 721</w:t>
            </w:r>
          </w:p>
        </w:tc>
        <w:tc>
          <w:tcPr>
            <w:tcW w:w="608"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10EA2" w:rsidRPr="00244BE3" w:rsidRDefault="00D10EA2" w:rsidP="0065625D">
            <w:pPr>
              <w:spacing w:after="0" w:line="240" w:lineRule="auto"/>
              <w:ind w:right="114"/>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-205</w:t>
            </w:r>
          </w:p>
        </w:tc>
        <w:tc>
          <w:tcPr>
            <w:tcW w:w="608"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10EA2" w:rsidRPr="00244BE3" w:rsidRDefault="00D10EA2" w:rsidP="0065625D">
            <w:pPr>
              <w:spacing w:after="0" w:line="240" w:lineRule="auto"/>
              <w:ind w:right="111"/>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9,4</w:t>
            </w:r>
          </w:p>
        </w:tc>
        <w:tc>
          <w:tcPr>
            <w:tcW w:w="608"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10EA2" w:rsidRPr="00244BE3" w:rsidRDefault="00D10EA2" w:rsidP="0065625D">
            <w:pPr>
              <w:spacing w:after="0" w:line="240" w:lineRule="auto"/>
              <w:ind w:right="112"/>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99,5</w:t>
            </w:r>
          </w:p>
        </w:tc>
      </w:tr>
      <w:tr w:rsidR="00007AED" w:rsidRPr="00244BE3" w:rsidTr="005A70E1">
        <w:trPr>
          <w:trHeight w:val="20"/>
        </w:trPr>
        <w:tc>
          <w:tcPr>
            <w:tcW w:w="1153"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D10EA2" w:rsidRPr="00244BE3" w:rsidRDefault="00D10EA2" w:rsidP="0065625D">
            <w:pPr>
              <w:spacing w:after="0" w:line="240" w:lineRule="auto"/>
              <w:jc w:val="both"/>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Atlīdzība</w:t>
            </w:r>
          </w:p>
        </w:tc>
        <w:tc>
          <w:tcPr>
            <w:tcW w:w="473"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D10EA2" w:rsidRPr="00244BE3" w:rsidRDefault="00D10EA2" w:rsidP="0065625D">
            <w:pPr>
              <w:spacing w:after="0" w:line="240" w:lineRule="auto"/>
              <w:ind w:right="112"/>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4 654</w:t>
            </w:r>
          </w:p>
        </w:tc>
        <w:tc>
          <w:tcPr>
            <w:tcW w:w="469"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D10EA2" w:rsidRPr="00244BE3" w:rsidRDefault="00D10EA2" w:rsidP="0065625D">
            <w:pPr>
              <w:spacing w:after="0" w:line="240" w:lineRule="auto"/>
              <w:ind w:right="111"/>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4 589</w:t>
            </w:r>
          </w:p>
        </w:tc>
        <w:tc>
          <w:tcPr>
            <w:tcW w:w="473"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D10EA2" w:rsidRPr="00244BE3" w:rsidRDefault="00D10EA2" w:rsidP="0065625D">
            <w:pPr>
              <w:spacing w:after="0" w:line="240" w:lineRule="auto"/>
              <w:ind w:right="112"/>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4 588</w:t>
            </w:r>
          </w:p>
        </w:tc>
        <w:tc>
          <w:tcPr>
            <w:tcW w:w="608"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D10EA2" w:rsidRPr="00244BE3" w:rsidRDefault="00D10EA2" w:rsidP="0065625D">
            <w:pPr>
              <w:spacing w:after="0" w:line="240" w:lineRule="auto"/>
              <w:ind w:right="113"/>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-67</w:t>
            </w:r>
          </w:p>
        </w:tc>
        <w:tc>
          <w:tcPr>
            <w:tcW w:w="608"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10EA2" w:rsidRPr="00244BE3" w:rsidRDefault="00D10EA2" w:rsidP="0065625D">
            <w:pPr>
              <w:spacing w:after="0" w:line="240" w:lineRule="auto"/>
              <w:ind w:right="114"/>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w:t>
            </w:r>
          </w:p>
        </w:tc>
        <w:tc>
          <w:tcPr>
            <w:tcW w:w="608"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10EA2" w:rsidRPr="00244BE3" w:rsidRDefault="00D10EA2" w:rsidP="0065625D">
            <w:pPr>
              <w:spacing w:after="0" w:line="240" w:lineRule="auto"/>
              <w:ind w:right="111"/>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-1,4</w:t>
            </w:r>
          </w:p>
        </w:tc>
        <w:tc>
          <w:tcPr>
            <w:tcW w:w="608"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10EA2" w:rsidRPr="00244BE3" w:rsidRDefault="00D10EA2" w:rsidP="0065625D">
            <w:pPr>
              <w:spacing w:after="0" w:line="240" w:lineRule="auto"/>
              <w:ind w:right="112"/>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100,0</w:t>
            </w:r>
          </w:p>
        </w:tc>
      </w:tr>
      <w:tr w:rsidR="00007AED" w:rsidRPr="00244BE3" w:rsidTr="005A70E1">
        <w:trPr>
          <w:trHeight w:val="20"/>
        </w:trPr>
        <w:tc>
          <w:tcPr>
            <w:tcW w:w="1153"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D10EA2" w:rsidRPr="00244BE3" w:rsidRDefault="00D10EA2" w:rsidP="005A70E1">
            <w:pPr>
              <w:spacing w:after="0" w:line="240" w:lineRule="auto"/>
              <w:jc w:val="center"/>
              <w:rPr>
                <w:rFonts w:ascii="Times New Roman" w:eastAsia="Times New Roman" w:hAnsi="Times New Roman"/>
                <w:color w:val="000000" w:themeColor="text1"/>
                <w:sz w:val="20"/>
                <w:szCs w:val="20"/>
                <w:lang w:eastAsia="lv-LV"/>
              </w:rPr>
            </w:pPr>
            <w:r w:rsidRPr="00244BE3">
              <w:rPr>
                <w:rFonts w:ascii="Times New Roman" w:eastAsia="Times New Roman" w:hAnsi="Times New Roman"/>
                <w:i/>
                <w:iCs/>
                <w:color w:val="000000" w:themeColor="text1"/>
                <w:sz w:val="20"/>
                <w:szCs w:val="20"/>
                <w:lang w:eastAsia="lv-LV"/>
              </w:rPr>
              <w:t>t.sk. atalgojums</w:t>
            </w:r>
          </w:p>
        </w:tc>
        <w:tc>
          <w:tcPr>
            <w:tcW w:w="473"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D10EA2" w:rsidRPr="00244BE3" w:rsidRDefault="00D10EA2" w:rsidP="0065625D">
            <w:pPr>
              <w:spacing w:after="0" w:line="240" w:lineRule="auto"/>
              <w:ind w:right="112"/>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3 675</w:t>
            </w:r>
          </w:p>
        </w:tc>
        <w:tc>
          <w:tcPr>
            <w:tcW w:w="469"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D10EA2" w:rsidRPr="00244BE3" w:rsidRDefault="00D10EA2" w:rsidP="0065625D">
            <w:pPr>
              <w:spacing w:after="0" w:line="240" w:lineRule="auto"/>
              <w:ind w:right="111"/>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3 630</w:t>
            </w:r>
          </w:p>
        </w:tc>
        <w:tc>
          <w:tcPr>
            <w:tcW w:w="473"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D10EA2" w:rsidRPr="00244BE3" w:rsidRDefault="00D10EA2" w:rsidP="0065625D">
            <w:pPr>
              <w:spacing w:after="0" w:line="240" w:lineRule="auto"/>
              <w:ind w:right="112"/>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3 630</w:t>
            </w:r>
          </w:p>
        </w:tc>
        <w:tc>
          <w:tcPr>
            <w:tcW w:w="608"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D10EA2" w:rsidRPr="00244BE3" w:rsidRDefault="00D10EA2" w:rsidP="0065625D">
            <w:pPr>
              <w:spacing w:after="0" w:line="240" w:lineRule="auto"/>
              <w:ind w:right="113"/>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-44</w:t>
            </w:r>
          </w:p>
        </w:tc>
        <w:tc>
          <w:tcPr>
            <w:tcW w:w="608"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10EA2" w:rsidRPr="00244BE3" w:rsidRDefault="00D10EA2" w:rsidP="0065625D">
            <w:pPr>
              <w:spacing w:after="0" w:line="240" w:lineRule="auto"/>
              <w:ind w:right="114"/>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0</w:t>
            </w:r>
          </w:p>
        </w:tc>
        <w:tc>
          <w:tcPr>
            <w:tcW w:w="608"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10EA2" w:rsidRPr="00244BE3" w:rsidRDefault="00D10EA2" w:rsidP="0065625D">
            <w:pPr>
              <w:spacing w:after="0" w:line="240" w:lineRule="auto"/>
              <w:ind w:right="111"/>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-1,2</w:t>
            </w:r>
          </w:p>
        </w:tc>
        <w:tc>
          <w:tcPr>
            <w:tcW w:w="608"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10EA2" w:rsidRPr="00244BE3" w:rsidRDefault="00D10EA2" w:rsidP="0065625D">
            <w:pPr>
              <w:spacing w:after="0" w:line="240" w:lineRule="auto"/>
              <w:ind w:right="112"/>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100,0</w:t>
            </w:r>
          </w:p>
        </w:tc>
      </w:tr>
    </w:tbl>
    <w:p w:rsidR="00745CC6" w:rsidRPr="00244BE3" w:rsidRDefault="00745CC6" w:rsidP="00186ECA">
      <w:pPr>
        <w:snapToGrid w:val="0"/>
        <w:spacing w:after="120" w:line="240" w:lineRule="auto"/>
        <w:ind w:firstLine="426"/>
        <w:jc w:val="both"/>
        <w:rPr>
          <w:rFonts w:ascii="Times New Roman" w:eastAsia="Times New Roman" w:hAnsi="Times New Roman"/>
          <w:color w:val="000000" w:themeColor="text1"/>
          <w:sz w:val="28"/>
          <w:szCs w:val="28"/>
        </w:rPr>
      </w:pPr>
    </w:p>
    <w:p w:rsidR="00D10EA2" w:rsidRPr="00244BE3" w:rsidRDefault="00D10EA2" w:rsidP="00D66157">
      <w:pPr>
        <w:snapToGrid w:val="0"/>
        <w:spacing w:after="120" w:line="240" w:lineRule="auto"/>
        <w:ind w:firstLine="720"/>
        <w:jc w:val="both"/>
        <w:rPr>
          <w:rFonts w:ascii="Times New Roman" w:eastAsia="Times New Roman" w:hAnsi="Times New Roman"/>
          <w:color w:val="000000" w:themeColor="text1"/>
          <w:sz w:val="28"/>
          <w:szCs w:val="28"/>
        </w:rPr>
      </w:pPr>
      <w:r w:rsidRPr="00244BE3">
        <w:rPr>
          <w:rFonts w:ascii="Times New Roman" w:eastAsia="Times New Roman" w:hAnsi="Times New Roman"/>
          <w:color w:val="000000" w:themeColor="text1"/>
          <w:sz w:val="28"/>
          <w:szCs w:val="28"/>
        </w:rPr>
        <w:t>Labklājības ministrija pamatfunkciju īstenošanu 2011.gada pirmajā ceturksnī nodrošināja, veicot izdevumus šādās pamatbudžeta programmās un apakšprogrammās:</w:t>
      </w:r>
    </w:p>
    <w:p w:rsidR="00D10EA2" w:rsidRPr="00244BE3" w:rsidRDefault="00D10EA2" w:rsidP="000F2369">
      <w:pPr>
        <w:numPr>
          <w:ilvl w:val="0"/>
          <w:numId w:val="3"/>
        </w:numPr>
        <w:tabs>
          <w:tab w:val="left" w:pos="284"/>
          <w:tab w:val="num" w:pos="567"/>
        </w:tabs>
        <w:spacing w:after="120" w:line="240" w:lineRule="auto"/>
        <w:ind w:left="567" w:hanging="283"/>
        <w:jc w:val="both"/>
        <w:rPr>
          <w:rFonts w:ascii="Times New Roman" w:eastAsia="Times New Roman" w:hAnsi="Times New Roman"/>
          <w:snapToGrid w:val="0"/>
          <w:color w:val="000000" w:themeColor="text1"/>
          <w:sz w:val="28"/>
          <w:szCs w:val="28"/>
        </w:rPr>
      </w:pPr>
      <w:r w:rsidRPr="00244BE3">
        <w:rPr>
          <w:rFonts w:ascii="Times New Roman" w:eastAsia="Times New Roman" w:hAnsi="Times New Roman"/>
          <w:snapToGrid w:val="0"/>
          <w:color w:val="000000" w:themeColor="text1"/>
          <w:sz w:val="28"/>
          <w:szCs w:val="28"/>
        </w:rPr>
        <w:t>„Valsts sociālie pabalsti un izdienas pensijas”, kurā izlietoti līdzekļi 27,4</w:t>
      </w:r>
      <w:r w:rsidR="00186ECA" w:rsidRPr="00244BE3">
        <w:rPr>
          <w:rFonts w:ascii="Times New Roman" w:eastAsia="Times New Roman" w:hAnsi="Times New Roman"/>
          <w:snapToGrid w:val="0"/>
          <w:color w:val="000000" w:themeColor="text1"/>
          <w:sz w:val="28"/>
          <w:szCs w:val="28"/>
        </w:rPr>
        <w:t> milj. l</w:t>
      </w:r>
      <w:r w:rsidRPr="00244BE3">
        <w:rPr>
          <w:rFonts w:ascii="Times New Roman" w:eastAsia="Times New Roman" w:hAnsi="Times New Roman"/>
          <w:snapToGrid w:val="0"/>
          <w:color w:val="000000" w:themeColor="text1"/>
          <w:sz w:val="28"/>
          <w:szCs w:val="28"/>
        </w:rPr>
        <w:t>atu apmērā, tai skaitā šādās apakšprogrammās:</w:t>
      </w:r>
    </w:p>
    <w:p w:rsidR="00D10EA2" w:rsidRPr="00244BE3" w:rsidRDefault="00D10EA2" w:rsidP="000F2369">
      <w:pPr>
        <w:numPr>
          <w:ilvl w:val="0"/>
          <w:numId w:val="19"/>
        </w:numPr>
        <w:spacing w:after="120" w:line="240" w:lineRule="auto"/>
        <w:ind w:left="0" w:firstLine="420"/>
        <w:jc w:val="both"/>
        <w:rPr>
          <w:rFonts w:ascii="Times New Roman" w:eastAsia="Times New Roman" w:hAnsi="Times New Roman"/>
          <w:snapToGrid w:val="0"/>
          <w:color w:val="000000" w:themeColor="text1"/>
          <w:sz w:val="28"/>
          <w:szCs w:val="28"/>
        </w:rPr>
      </w:pPr>
      <w:r w:rsidRPr="00244BE3">
        <w:rPr>
          <w:rFonts w:ascii="Times New Roman" w:eastAsia="Times New Roman" w:hAnsi="Times New Roman"/>
          <w:snapToGrid w:val="0"/>
          <w:color w:val="000000" w:themeColor="text1"/>
          <w:sz w:val="28"/>
          <w:szCs w:val="28"/>
        </w:rPr>
        <w:t xml:space="preserve">„Valsts sociālie pabalsti” </w:t>
      </w:r>
      <w:r w:rsidR="00712788" w:rsidRPr="00244BE3">
        <w:rPr>
          <w:rFonts w:ascii="Times New Roman" w:eastAsia="Times New Roman" w:hAnsi="Times New Roman"/>
          <w:snapToGrid w:val="0"/>
          <w:color w:val="000000" w:themeColor="text1"/>
          <w:sz w:val="28"/>
          <w:szCs w:val="28"/>
        </w:rPr>
        <w:t>–</w:t>
      </w:r>
      <w:r w:rsidRPr="00244BE3">
        <w:rPr>
          <w:rFonts w:ascii="Times New Roman" w:eastAsia="Times New Roman" w:hAnsi="Times New Roman"/>
          <w:snapToGrid w:val="0"/>
          <w:color w:val="000000" w:themeColor="text1"/>
          <w:sz w:val="28"/>
          <w:szCs w:val="28"/>
        </w:rPr>
        <w:t xml:space="preserve"> 23,6</w:t>
      </w:r>
      <w:r w:rsidR="00186ECA" w:rsidRPr="00244BE3">
        <w:rPr>
          <w:rFonts w:ascii="Times New Roman" w:eastAsia="Times New Roman" w:hAnsi="Times New Roman"/>
          <w:snapToGrid w:val="0"/>
          <w:color w:val="000000" w:themeColor="text1"/>
          <w:sz w:val="28"/>
          <w:szCs w:val="28"/>
        </w:rPr>
        <w:t> milj. l</w:t>
      </w:r>
      <w:r w:rsidRPr="00244BE3">
        <w:rPr>
          <w:rFonts w:ascii="Times New Roman" w:eastAsia="Times New Roman" w:hAnsi="Times New Roman"/>
          <w:snapToGrid w:val="0"/>
          <w:color w:val="000000" w:themeColor="text1"/>
          <w:sz w:val="28"/>
          <w:szCs w:val="28"/>
        </w:rPr>
        <w:t>atu apmērā, tai skaitā valsts budžeta dotācija Valsts sociālās apdrošināšanas aģentūrai no valsts budžeta izmaksājamo valsts sociālo pabalstu aprēķināšanai, piešķiršanai un piegādei 0,3</w:t>
      </w:r>
      <w:r w:rsidR="00186ECA" w:rsidRPr="00244BE3">
        <w:rPr>
          <w:rFonts w:ascii="Times New Roman" w:eastAsia="Times New Roman" w:hAnsi="Times New Roman"/>
          <w:snapToGrid w:val="0"/>
          <w:color w:val="000000" w:themeColor="text1"/>
          <w:sz w:val="28"/>
          <w:szCs w:val="28"/>
        </w:rPr>
        <w:t> milj. l</w:t>
      </w:r>
      <w:r w:rsidRPr="00244BE3">
        <w:rPr>
          <w:rFonts w:ascii="Times New Roman" w:eastAsia="Times New Roman" w:hAnsi="Times New Roman"/>
          <w:snapToGrid w:val="0"/>
          <w:color w:val="000000" w:themeColor="text1"/>
          <w:sz w:val="28"/>
          <w:szCs w:val="28"/>
        </w:rPr>
        <w:t>atu apmērā. Salīdzinājumā ar 2010.gadu (24,9</w:t>
      </w:r>
      <w:r w:rsidR="00186ECA" w:rsidRPr="00244BE3">
        <w:rPr>
          <w:rFonts w:ascii="Times New Roman" w:eastAsia="Times New Roman" w:hAnsi="Times New Roman"/>
          <w:snapToGrid w:val="0"/>
          <w:color w:val="000000" w:themeColor="text1"/>
          <w:sz w:val="28"/>
          <w:szCs w:val="28"/>
        </w:rPr>
        <w:t> milj. l</w:t>
      </w:r>
      <w:r w:rsidRPr="00244BE3">
        <w:rPr>
          <w:rFonts w:ascii="Times New Roman" w:eastAsia="Times New Roman" w:hAnsi="Times New Roman"/>
          <w:snapToGrid w:val="0"/>
          <w:color w:val="000000" w:themeColor="text1"/>
          <w:sz w:val="28"/>
          <w:szCs w:val="28"/>
        </w:rPr>
        <w:t>atu) izdevumi samazinājušies par 1,3</w:t>
      </w:r>
      <w:r w:rsidR="00186ECA" w:rsidRPr="00244BE3">
        <w:rPr>
          <w:rFonts w:ascii="Times New Roman" w:eastAsia="Times New Roman" w:hAnsi="Times New Roman"/>
          <w:snapToGrid w:val="0"/>
          <w:color w:val="000000" w:themeColor="text1"/>
          <w:sz w:val="28"/>
          <w:szCs w:val="28"/>
        </w:rPr>
        <w:t> milj. l</w:t>
      </w:r>
      <w:r w:rsidRPr="00244BE3">
        <w:rPr>
          <w:rFonts w:ascii="Times New Roman" w:eastAsia="Times New Roman" w:hAnsi="Times New Roman"/>
          <w:snapToGrid w:val="0"/>
          <w:color w:val="000000" w:themeColor="text1"/>
          <w:sz w:val="28"/>
          <w:szCs w:val="28"/>
        </w:rPr>
        <w:t>atu jeb 5,4 procentiem.</w:t>
      </w:r>
    </w:p>
    <w:p w:rsidR="00097F18" w:rsidRPr="00244BE3" w:rsidRDefault="00097F18" w:rsidP="00097F18">
      <w:pPr>
        <w:spacing w:after="120" w:line="240" w:lineRule="auto"/>
        <w:ind w:left="420"/>
        <w:jc w:val="both"/>
        <w:rPr>
          <w:rFonts w:ascii="Times New Roman" w:eastAsia="Times New Roman" w:hAnsi="Times New Roman"/>
          <w:snapToGrid w:val="0"/>
          <w:color w:val="000000" w:themeColor="text1"/>
          <w:sz w:val="28"/>
          <w:szCs w:val="28"/>
        </w:rPr>
      </w:pPr>
    </w:p>
    <w:p w:rsidR="00D10EA2" w:rsidRPr="00244BE3" w:rsidRDefault="00D10EA2" w:rsidP="007016B9">
      <w:pPr>
        <w:spacing w:after="120" w:line="240" w:lineRule="auto"/>
        <w:jc w:val="center"/>
        <w:rPr>
          <w:rFonts w:ascii="Times New Roman" w:eastAsia="Times New Roman" w:hAnsi="Times New Roman"/>
          <w:b/>
          <w:i/>
          <w:color w:val="000000" w:themeColor="text1"/>
          <w:sz w:val="28"/>
          <w:szCs w:val="28"/>
        </w:rPr>
      </w:pPr>
      <w:r w:rsidRPr="00244BE3">
        <w:rPr>
          <w:rFonts w:ascii="Times New Roman" w:eastAsia="Times New Roman" w:hAnsi="Times New Roman"/>
          <w:b/>
          <w:i/>
          <w:color w:val="000000" w:themeColor="text1"/>
          <w:sz w:val="28"/>
          <w:szCs w:val="28"/>
        </w:rPr>
        <w:lastRenderedPageBreak/>
        <w:t>Izdevumu sadalījums valsts sociālajiem pabalstiem</w:t>
      </w:r>
      <w:r w:rsidR="007016B9" w:rsidRPr="00244BE3">
        <w:rPr>
          <w:rFonts w:ascii="Times New Roman" w:eastAsia="Times New Roman" w:hAnsi="Times New Roman"/>
          <w:b/>
          <w:i/>
          <w:color w:val="000000" w:themeColor="text1"/>
          <w:sz w:val="28"/>
          <w:szCs w:val="28"/>
        </w:rPr>
        <w:t xml:space="preserve"> </w:t>
      </w:r>
      <w:r w:rsidRPr="00244BE3">
        <w:rPr>
          <w:rFonts w:ascii="Times New Roman" w:eastAsia="Times New Roman" w:hAnsi="Times New Roman"/>
          <w:b/>
          <w:i/>
          <w:color w:val="000000" w:themeColor="text1"/>
          <w:sz w:val="28"/>
          <w:szCs w:val="28"/>
        </w:rPr>
        <w:t>2011.gada pirmajā ceturksnī</w:t>
      </w:r>
    </w:p>
    <w:tbl>
      <w:tblPr>
        <w:tblW w:w="90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1552"/>
        <w:gridCol w:w="1611"/>
        <w:gridCol w:w="1516"/>
      </w:tblGrid>
      <w:tr w:rsidR="00007AED" w:rsidRPr="00244BE3" w:rsidTr="005A70E1">
        <w:trPr>
          <w:trHeight w:val="20"/>
          <w:tblHeader/>
          <w:jc w:val="center"/>
        </w:trPr>
        <w:tc>
          <w:tcPr>
            <w:tcW w:w="4390" w:type="dxa"/>
            <w:vMerge w:val="restart"/>
            <w:tcBorders>
              <w:right w:val="single" w:sz="4" w:space="0" w:color="auto"/>
            </w:tcBorders>
            <w:shd w:val="clear" w:color="auto" w:fill="DBE5F1" w:themeFill="accent1" w:themeFillTint="33"/>
          </w:tcPr>
          <w:p w:rsidR="00D10EA2" w:rsidRPr="00244BE3" w:rsidRDefault="00D10EA2" w:rsidP="0065625D">
            <w:pPr>
              <w:spacing w:after="0" w:line="240" w:lineRule="auto"/>
              <w:jc w:val="center"/>
              <w:rPr>
                <w:rFonts w:ascii="Times New Roman" w:eastAsia="Times New Roman" w:hAnsi="Times New Roman"/>
                <w:color w:val="000000" w:themeColor="text1"/>
                <w:sz w:val="20"/>
                <w:szCs w:val="20"/>
              </w:rPr>
            </w:pPr>
            <w:r w:rsidRPr="00244BE3">
              <w:rPr>
                <w:rFonts w:ascii="Times New Roman" w:eastAsia="Times New Roman" w:hAnsi="Times New Roman"/>
                <w:color w:val="000000" w:themeColor="text1"/>
                <w:sz w:val="20"/>
                <w:szCs w:val="20"/>
              </w:rPr>
              <w:t>Pabalstu veidi</w:t>
            </w:r>
          </w:p>
        </w:tc>
        <w:tc>
          <w:tcPr>
            <w:tcW w:w="4679"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10EA2" w:rsidRPr="00244BE3" w:rsidRDefault="00D10EA2" w:rsidP="0065625D">
            <w:pPr>
              <w:spacing w:after="0" w:line="240" w:lineRule="auto"/>
              <w:jc w:val="center"/>
              <w:rPr>
                <w:rFonts w:ascii="Times New Roman" w:eastAsia="Times New Roman" w:hAnsi="Times New Roman"/>
                <w:color w:val="000000" w:themeColor="text1"/>
                <w:sz w:val="20"/>
                <w:szCs w:val="20"/>
              </w:rPr>
            </w:pPr>
            <w:r w:rsidRPr="00244BE3">
              <w:rPr>
                <w:rFonts w:ascii="Times New Roman" w:eastAsia="Times New Roman" w:hAnsi="Times New Roman"/>
                <w:color w:val="000000" w:themeColor="text1"/>
                <w:sz w:val="20"/>
                <w:szCs w:val="20"/>
              </w:rPr>
              <w:t xml:space="preserve">Izpilde 2011.gada pirmajā ceturksnī </w:t>
            </w:r>
          </w:p>
        </w:tc>
      </w:tr>
      <w:tr w:rsidR="00007AED" w:rsidRPr="00244BE3" w:rsidTr="005A70E1">
        <w:trPr>
          <w:trHeight w:val="20"/>
          <w:tblHeader/>
          <w:jc w:val="center"/>
        </w:trPr>
        <w:tc>
          <w:tcPr>
            <w:tcW w:w="4390" w:type="dxa"/>
            <w:vMerge/>
            <w:tcBorders>
              <w:right w:val="single" w:sz="4" w:space="0" w:color="auto"/>
            </w:tcBorders>
          </w:tcPr>
          <w:p w:rsidR="00D10EA2" w:rsidRPr="00244BE3" w:rsidRDefault="00D10EA2" w:rsidP="0065625D">
            <w:pPr>
              <w:spacing w:after="0" w:line="240" w:lineRule="auto"/>
              <w:rPr>
                <w:rFonts w:ascii="Times New Roman" w:eastAsia="Times New Roman" w:hAnsi="Times New Roman"/>
                <w:color w:val="000000" w:themeColor="text1"/>
                <w:sz w:val="20"/>
                <w:szCs w:val="20"/>
              </w:rPr>
            </w:pPr>
          </w:p>
        </w:tc>
        <w:tc>
          <w:tcPr>
            <w:tcW w:w="155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10EA2" w:rsidRPr="00244BE3" w:rsidRDefault="00D10EA2" w:rsidP="0065625D">
            <w:pPr>
              <w:spacing w:after="0" w:line="240" w:lineRule="auto"/>
              <w:jc w:val="center"/>
              <w:rPr>
                <w:rFonts w:ascii="Times New Roman" w:eastAsia="Times New Roman" w:hAnsi="Times New Roman"/>
                <w:color w:val="000000" w:themeColor="text1"/>
                <w:sz w:val="20"/>
                <w:szCs w:val="20"/>
              </w:rPr>
            </w:pPr>
            <w:r w:rsidRPr="00244BE3">
              <w:rPr>
                <w:rFonts w:ascii="Times New Roman" w:eastAsia="Times New Roman" w:hAnsi="Times New Roman"/>
                <w:color w:val="000000" w:themeColor="text1"/>
                <w:sz w:val="20"/>
                <w:szCs w:val="20"/>
              </w:rPr>
              <w:t>Kontingents vidēji mēnesī</w:t>
            </w:r>
          </w:p>
        </w:tc>
        <w:tc>
          <w:tcPr>
            <w:tcW w:w="161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10EA2" w:rsidRPr="00244BE3" w:rsidRDefault="00D10EA2" w:rsidP="0065625D">
            <w:pPr>
              <w:spacing w:after="0" w:line="240" w:lineRule="auto"/>
              <w:jc w:val="center"/>
              <w:rPr>
                <w:rFonts w:ascii="Times New Roman" w:eastAsia="Times New Roman" w:hAnsi="Times New Roman"/>
                <w:color w:val="000000" w:themeColor="text1"/>
                <w:sz w:val="20"/>
                <w:szCs w:val="20"/>
              </w:rPr>
            </w:pPr>
            <w:r w:rsidRPr="00244BE3">
              <w:rPr>
                <w:rFonts w:ascii="Times New Roman" w:eastAsia="Times New Roman" w:hAnsi="Times New Roman"/>
                <w:color w:val="000000" w:themeColor="text1"/>
                <w:sz w:val="20"/>
                <w:szCs w:val="20"/>
              </w:rPr>
              <w:t>Pabalsta/ atlīdzības apmērs vidēji mēnesī (</w:t>
            </w:r>
            <w:smartTag w:uri="schemas-tilde-lv/tildestengine" w:element="currency2">
              <w:smartTagPr>
                <w:attr w:name="currency_id" w:val="48"/>
                <w:attr w:name="currency_key" w:val="LVL"/>
                <w:attr w:name="currency_value" w:val="1"/>
                <w:attr w:name="currency_text" w:val="lati"/>
              </w:smartTagPr>
              <w:r w:rsidRPr="00244BE3">
                <w:rPr>
                  <w:rFonts w:ascii="Times New Roman" w:eastAsia="Times New Roman" w:hAnsi="Times New Roman"/>
                  <w:color w:val="000000" w:themeColor="text1"/>
                  <w:sz w:val="20"/>
                  <w:szCs w:val="20"/>
                </w:rPr>
                <w:t>lati</w:t>
              </w:r>
            </w:smartTag>
            <w:r w:rsidRPr="00244BE3">
              <w:rPr>
                <w:rFonts w:ascii="Times New Roman" w:eastAsia="Times New Roman" w:hAnsi="Times New Roman"/>
                <w:color w:val="000000" w:themeColor="text1"/>
                <w:sz w:val="20"/>
                <w:szCs w:val="20"/>
              </w:rPr>
              <w:t>)</w:t>
            </w:r>
          </w:p>
        </w:tc>
        <w:tc>
          <w:tcPr>
            <w:tcW w:w="151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10EA2" w:rsidRPr="00244BE3" w:rsidRDefault="00D10EA2" w:rsidP="0065625D">
            <w:pPr>
              <w:spacing w:after="0" w:line="240" w:lineRule="auto"/>
              <w:jc w:val="center"/>
              <w:rPr>
                <w:rFonts w:ascii="Times New Roman" w:eastAsia="Times New Roman" w:hAnsi="Times New Roman"/>
                <w:color w:val="000000" w:themeColor="text1"/>
                <w:sz w:val="20"/>
                <w:szCs w:val="20"/>
              </w:rPr>
            </w:pPr>
            <w:r w:rsidRPr="00244BE3">
              <w:rPr>
                <w:rFonts w:ascii="Times New Roman" w:eastAsia="Times New Roman" w:hAnsi="Times New Roman"/>
                <w:color w:val="000000" w:themeColor="text1"/>
                <w:sz w:val="20"/>
                <w:szCs w:val="20"/>
              </w:rPr>
              <w:t>Izdevumi kopā (milj</w:t>
            </w:r>
            <w:smartTag w:uri="schemas-tilde-lv/tildestengine" w:element="currency2">
              <w:smartTagPr>
                <w:attr w:name="currency_id" w:val="48"/>
                <w:attr w:name="currency_key" w:val="LVL"/>
                <w:attr w:name="currency_value" w:val="."/>
                <w:attr w:name="currency_text" w:val="latu"/>
              </w:smartTagPr>
              <w:r w:rsidRPr="00244BE3">
                <w:rPr>
                  <w:rFonts w:ascii="Times New Roman" w:eastAsia="Times New Roman" w:hAnsi="Times New Roman"/>
                  <w:color w:val="000000" w:themeColor="text1"/>
                  <w:sz w:val="20"/>
                  <w:szCs w:val="20"/>
                </w:rPr>
                <w:t>. latu</w:t>
              </w:r>
            </w:smartTag>
            <w:r w:rsidRPr="00244BE3">
              <w:rPr>
                <w:rFonts w:ascii="Times New Roman" w:eastAsia="Times New Roman" w:hAnsi="Times New Roman"/>
                <w:color w:val="000000" w:themeColor="text1"/>
                <w:sz w:val="20"/>
                <w:szCs w:val="20"/>
              </w:rPr>
              <w:t xml:space="preserve"> )</w:t>
            </w:r>
          </w:p>
        </w:tc>
      </w:tr>
      <w:tr w:rsidR="00007AED" w:rsidRPr="00244BE3" w:rsidTr="005A70E1">
        <w:trPr>
          <w:trHeight w:val="20"/>
          <w:jc w:val="center"/>
        </w:trPr>
        <w:tc>
          <w:tcPr>
            <w:tcW w:w="4390" w:type="dxa"/>
          </w:tcPr>
          <w:p w:rsidR="00D10EA2" w:rsidRPr="00244BE3" w:rsidRDefault="00D10EA2" w:rsidP="0065625D">
            <w:pPr>
              <w:spacing w:after="0" w:line="240" w:lineRule="auto"/>
              <w:rPr>
                <w:rFonts w:ascii="Times New Roman" w:eastAsia="Times New Roman" w:hAnsi="Times New Roman"/>
                <w:color w:val="000000" w:themeColor="text1"/>
                <w:sz w:val="20"/>
                <w:szCs w:val="20"/>
              </w:rPr>
            </w:pPr>
            <w:r w:rsidRPr="00244BE3">
              <w:rPr>
                <w:rFonts w:ascii="Times New Roman" w:eastAsia="Times New Roman" w:hAnsi="Times New Roman"/>
                <w:color w:val="000000" w:themeColor="text1"/>
                <w:sz w:val="20"/>
                <w:szCs w:val="20"/>
              </w:rPr>
              <w:t xml:space="preserve">Ģimenes valsts pabalsts </w:t>
            </w:r>
          </w:p>
        </w:tc>
        <w:tc>
          <w:tcPr>
            <w:tcW w:w="1552" w:type="dxa"/>
          </w:tcPr>
          <w:p w:rsidR="00D10EA2" w:rsidRPr="00244BE3" w:rsidRDefault="00D10EA2" w:rsidP="0065625D">
            <w:pPr>
              <w:tabs>
                <w:tab w:val="decimal" w:pos="1026"/>
              </w:tabs>
              <w:spacing w:after="0" w:line="240" w:lineRule="auto"/>
              <w:rPr>
                <w:rFonts w:ascii="Times New Roman" w:eastAsia="Times New Roman" w:hAnsi="Times New Roman"/>
                <w:color w:val="000000" w:themeColor="text1"/>
                <w:sz w:val="20"/>
                <w:szCs w:val="20"/>
              </w:rPr>
            </w:pPr>
            <w:r w:rsidRPr="00244BE3">
              <w:rPr>
                <w:rFonts w:ascii="Times New Roman" w:eastAsia="Times New Roman" w:hAnsi="Times New Roman"/>
                <w:color w:val="000000" w:themeColor="text1"/>
                <w:sz w:val="20"/>
                <w:szCs w:val="20"/>
              </w:rPr>
              <w:t>345 871</w:t>
            </w:r>
          </w:p>
        </w:tc>
        <w:tc>
          <w:tcPr>
            <w:tcW w:w="1611" w:type="dxa"/>
          </w:tcPr>
          <w:p w:rsidR="00D10EA2" w:rsidRPr="00244BE3" w:rsidRDefault="00D10EA2" w:rsidP="0065625D">
            <w:pPr>
              <w:tabs>
                <w:tab w:val="decimal" w:pos="743"/>
              </w:tabs>
              <w:spacing w:after="0" w:line="240" w:lineRule="auto"/>
              <w:rPr>
                <w:rFonts w:ascii="Times New Roman" w:eastAsia="Times New Roman" w:hAnsi="Times New Roman"/>
                <w:color w:val="000000" w:themeColor="text1"/>
                <w:sz w:val="20"/>
                <w:szCs w:val="20"/>
              </w:rPr>
            </w:pPr>
            <w:r w:rsidRPr="00244BE3">
              <w:rPr>
                <w:rFonts w:ascii="Times New Roman" w:eastAsia="Times New Roman" w:hAnsi="Times New Roman"/>
                <w:color w:val="000000" w:themeColor="text1"/>
                <w:sz w:val="20"/>
                <w:szCs w:val="20"/>
              </w:rPr>
              <w:t>7,98</w:t>
            </w:r>
          </w:p>
        </w:tc>
        <w:tc>
          <w:tcPr>
            <w:tcW w:w="1516" w:type="dxa"/>
          </w:tcPr>
          <w:p w:rsidR="00D10EA2" w:rsidRPr="00244BE3" w:rsidRDefault="00D10EA2" w:rsidP="0065625D">
            <w:pPr>
              <w:tabs>
                <w:tab w:val="decimal" w:pos="837"/>
              </w:tabs>
              <w:spacing w:after="0" w:line="240" w:lineRule="auto"/>
              <w:rPr>
                <w:rFonts w:ascii="Times New Roman" w:eastAsia="Times New Roman" w:hAnsi="Times New Roman"/>
                <w:color w:val="000000" w:themeColor="text1"/>
                <w:sz w:val="20"/>
                <w:szCs w:val="20"/>
              </w:rPr>
            </w:pPr>
            <w:r w:rsidRPr="00244BE3">
              <w:rPr>
                <w:rFonts w:ascii="Times New Roman" w:eastAsia="Times New Roman" w:hAnsi="Times New Roman"/>
                <w:color w:val="000000" w:themeColor="text1"/>
                <w:sz w:val="20"/>
                <w:szCs w:val="20"/>
              </w:rPr>
              <w:t>8,3</w:t>
            </w:r>
          </w:p>
        </w:tc>
      </w:tr>
      <w:tr w:rsidR="00007AED" w:rsidRPr="00244BE3" w:rsidTr="005A70E1">
        <w:trPr>
          <w:trHeight w:val="20"/>
          <w:jc w:val="center"/>
        </w:trPr>
        <w:tc>
          <w:tcPr>
            <w:tcW w:w="4390" w:type="dxa"/>
          </w:tcPr>
          <w:p w:rsidR="00D10EA2" w:rsidRPr="00244BE3" w:rsidRDefault="00D10EA2" w:rsidP="0065625D">
            <w:pPr>
              <w:spacing w:after="0" w:line="240" w:lineRule="auto"/>
              <w:rPr>
                <w:rFonts w:ascii="Times New Roman" w:eastAsia="Times New Roman" w:hAnsi="Times New Roman"/>
                <w:color w:val="000000" w:themeColor="text1"/>
                <w:sz w:val="20"/>
                <w:szCs w:val="20"/>
              </w:rPr>
            </w:pPr>
            <w:r w:rsidRPr="00244BE3">
              <w:rPr>
                <w:rFonts w:ascii="Times New Roman" w:eastAsia="Times New Roman" w:hAnsi="Times New Roman"/>
                <w:color w:val="000000" w:themeColor="text1"/>
                <w:sz w:val="20"/>
                <w:szCs w:val="20"/>
              </w:rPr>
              <w:t>Valsts sociālā nodrošinājuma pabalsts</w:t>
            </w:r>
          </w:p>
        </w:tc>
        <w:tc>
          <w:tcPr>
            <w:tcW w:w="1552" w:type="dxa"/>
          </w:tcPr>
          <w:p w:rsidR="00D10EA2" w:rsidRPr="00244BE3" w:rsidRDefault="00D10EA2" w:rsidP="0065625D">
            <w:pPr>
              <w:tabs>
                <w:tab w:val="decimal" w:pos="1026"/>
              </w:tabs>
              <w:spacing w:after="0" w:line="240" w:lineRule="auto"/>
              <w:rPr>
                <w:rFonts w:ascii="Times New Roman" w:eastAsia="Times New Roman" w:hAnsi="Times New Roman"/>
                <w:color w:val="000000" w:themeColor="text1"/>
                <w:sz w:val="20"/>
                <w:szCs w:val="20"/>
              </w:rPr>
            </w:pPr>
            <w:r w:rsidRPr="00244BE3">
              <w:rPr>
                <w:rFonts w:ascii="Times New Roman" w:eastAsia="Times New Roman" w:hAnsi="Times New Roman"/>
                <w:color w:val="000000" w:themeColor="text1"/>
                <w:sz w:val="20"/>
                <w:szCs w:val="20"/>
              </w:rPr>
              <w:t>16 077</w:t>
            </w:r>
          </w:p>
        </w:tc>
        <w:tc>
          <w:tcPr>
            <w:tcW w:w="1611" w:type="dxa"/>
          </w:tcPr>
          <w:p w:rsidR="00D10EA2" w:rsidRPr="00244BE3" w:rsidRDefault="00D10EA2" w:rsidP="0065625D">
            <w:pPr>
              <w:tabs>
                <w:tab w:val="decimal" w:pos="743"/>
              </w:tabs>
              <w:spacing w:after="0" w:line="240" w:lineRule="auto"/>
              <w:rPr>
                <w:rFonts w:ascii="Times New Roman" w:eastAsia="Times New Roman" w:hAnsi="Times New Roman"/>
                <w:color w:val="000000" w:themeColor="text1"/>
                <w:sz w:val="20"/>
                <w:szCs w:val="20"/>
              </w:rPr>
            </w:pPr>
            <w:r w:rsidRPr="00244BE3">
              <w:rPr>
                <w:rFonts w:ascii="Times New Roman" w:eastAsia="Times New Roman" w:hAnsi="Times New Roman"/>
                <w:color w:val="000000" w:themeColor="text1"/>
                <w:sz w:val="20"/>
                <w:szCs w:val="20"/>
              </w:rPr>
              <w:t>65,70</w:t>
            </w:r>
          </w:p>
        </w:tc>
        <w:tc>
          <w:tcPr>
            <w:tcW w:w="1516" w:type="dxa"/>
          </w:tcPr>
          <w:p w:rsidR="00D10EA2" w:rsidRPr="00244BE3" w:rsidRDefault="00D10EA2" w:rsidP="0065625D">
            <w:pPr>
              <w:tabs>
                <w:tab w:val="decimal" w:pos="837"/>
              </w:tabs>
              <w:spacing w:after="0" w:line="240" w:lineRule="auto"/>
              <w:rPr>
                <w:rFonts w:ascii="Times New Roman" w:eastAsia="Times New Roman" w:hAnsi="Times New Roman"/>
                <w:color w:val="000000" w:themeColor="text1"/>
                <w:sz w:val="20"/>
                <w:szCs w:val="20"/>
              </w:rPr>
            </w:pPr>
            <w:r w:rsidRPr="00244BE3">
              <w:rPr>
                <w:rFonts w:ascii="Times New Roman" w:eastAsia="Times New Roman" w:hAnsi="Times New Roman"/>
                <w:color w:val="000000" w:themeColor="text1"/>
                <w:sz w:val="20"/>
                <w:szCs w:val="20"/>
              </w:rPr>
              <w:t>3,2</w:t>
            </w:r>
          </w:p>
        </w:tc>
      </w:tr>
      <w:tr w:rsidR="00007AED" w:rsidRPr="00244BE3" w:rsidTr="005A70E1">
        <w:trPr>
          <w:trHeight w:val="20"/>
          <w:jc w:val="center"/>
        </w:trPr>
        <w:tc>
          <w:tcPr>
            <w:tcW w:w="4390" w:type="dxa"/>
          </w:tcPr>
          <w:p w:rsidR="00D10EA2" w:rsidRPr="00244BE3" w:rsidRDefault="00D10EA2" w:rsidP="0065625D">
            <w:pPr>
              <w:spacing w:after="0" w:line="240" w:lineRule="auto"/>
              <w:rPr>
                <w:rFonts w:ascii="Times New Roman" w:eastAsia="Times New Roman" w:hAnsi="Times New Roman"/>
                <w:color w:val="000000" w:themeColor="text1"/>
                <w:sz w:val="20"/>
                <w:szCs w:val="20"/>
              </w:rPr>
            </w:pPr>
            <w:r w:rsidRPr="00244BE3">
              <w:rPr>
                <w:rFonts w:ascii="Times New Roman" w:eastAsia="Times New Roman" w:hAnsi="Times New Roman"/>
                <w:color w:val="000000" w:themeColor="text1"/>
                <w:sz w:val="20"/>
                <w:szCs w:val="20"/>
              </w:rPr>
              <w:t xml:space="preserve">Bērna kopšanas pabalsts </w:t>
            </w:r>
          </w:p>
        </w:tc>
        <w:tc>
          <w:tcPr>
            <w:tcW w:w="1552" w:type="dxa"/>
          </w:tcPr>
          <w:p w:rsidR="00D10EA2" w:rsidRPr="00244BE3" w:rsidRDefault="00D10EA2" w:rsidP="0065625D">
            <w:pPr>
              <w:tabs>
                <w:tab w:val="decimal" w:pos="1026"/>
              </w:tabs>
              <w:spacing w:after="0" w:line="240" w:lineRule="auto"/>
              <w:rPr>
                <w:rFonts w:ascii="Times New Roman" w:eastAsia="Times New Roman" w:hAnsi="Times New Roman"/>
                <w:color w:val="000000" w:themeColor="text1"/>
                <w:sz w:val="20"/>
                <w:szCs w:val="20"/>
              </w:rPr>
            </w:pPr>
            <w:r w:rsidRPr="00244BE3">
              <w:rPr>
                <w:rFonts w:ascii="Times New Roman" w:eastAsia="Times New Roman" w:hAnsi="Times New Roman"/>
                <w:color w:val="000000" w:themeColor="text1"/>
                <w:sz w:val="20"/>
                <w:szCs w:val="20"/>
              </w:rPr>
              <w:t>28 660</w:t>
            </w:r>
          </w:p>
        </w:tc>
        <w:tc>
          <w:tcPr>
            <w:tcW w:w="1611" w:type="dxa"/>
          </w:tcPr>
          <w:p w:rsidR="00D10EA2" w:rsidRPr="00244BE3" w:rsidRDefault="00D10EA2" w:rsidP="0065625D">
            <w:pPr>
              <w:tabs>
                <w:tab w:val="decimal" w:pos="743"/>
              </w:tabs>
              <w:spacing w:after="0" w:line="240" w:lineRule="auto"/>
              <w:rPr>
                <w:rFonts w:ascii="Times New Roman" w:eastAsia="Times New Roman" w:hAnsi="Times New Roman"/>
                <w:color w:val="000000" w:themeColor="text1"/>
                <w:sz w:val="20"/>
                <w:szCs w:val="20"/>
              </w:rPr>
            </w:pPr>
            <w:r w:rsidRPr="00244BE3">
              <w:rPr>
                <w:rFonts w:ascii="Times New Roman" w:eastAsia="Times New Roman" w:hAnsi="Times New Roman"/>
                <w:color w:val="000000" w:themeColor="text1"/>
                <w:sz w:val="20"/>
                <w:szCs w:val="20"/>
              </w:rPr>
              <w:t>32,88</w:t>
            </w:r>
          </w:p>
        </w:tc>
        <w:tc>
          <w:tcPr>
            <w:tcW w:w="1516" w:type="dxa"/>
          </w:tcPr>
          <w:p w:rsidR="00D10EA2" w:rsidRPr="00244BE3" w:rsidRDefault="00D10EA2" w:rsidP="0065625D">
            <w:pPr>
              <w:tabs>
                <w:tab w:val="decimal" w:pos="837"/>
              </w:tabs>
              <w:spacing w:after="0" w:line="240" w:lineRule="auto"/>
              <w:rPr>
                <w:rFonts w:ascii="Times New Roman" w:eastAsia="Times New Roman" w:hAnsi="Times New Roman"/>
                <w:color w:val="000000" w:themeColor="text1"/>
                <w:sz w:val="20"/>
                <w:szCs w:val="20"/>
              </w:rPr>
            </w:pPr>
            <w:r w:rsidRPr="00244BE3">
              <w:rPr>
                <w:rFonts w:ascii="Times New Roman" w:eastAsia="Times New Roman" w:hAnsi="Times New Roman"/>
                <w:color w:val="000000" w:themeColor="text1"/>
                <w:sz w:val="20"/>
                <w:szCs w:val="20"/>
              </w:rPr>
              <w:t>2,8</w:t>
            </w:r>
          </w:p>
        </w:tc>
      </w:tr>
      <w:tr w:rsidR="00007AED" w:rsidRPr="00244BE3" w:rsidTr="005A70E1">
        <w:trPr>
          <w:trHeight w:val="20"/>
          <w:jc w:val="center"/>
        </w:trPr>
        <w:tc>
          <w:tcPr>
            <w:tcW w:w="4390" w:type="dxa"/>
          </w:tcPr>
          <w:p w:rsidR="00D10EA2" w:rsidRPr="00244BE3" w:rsidRDefault="00D10EA2" w:rsidP="0065625D">
            <w:pPr>
              <w:spacing w:after="0" w:line="240" w:lineRule="auto"/>
              <w:rPr>
                <w:rFonts w:ascii="Times New Roman" w:eastAsia="Times New Roman" w:hAnsi="Times New Roman"/>
                <w:color w:val="000000" w:themeColor="text1"/>
                <w:sz w:val="20"/>
                <w:szCs w:val="20"/>
              </w:rPr>
            </w:pPr>
            <w:r w:rsidRPr="00244BE3">
              <w:rPr>
                <w:rFonts w:ascii="Times New Roman" w:eastAsia="Times New Roman" w:hAnsi="Times New Roman"/>
                <w:color w:val="000000" w:themeColor="text1"/>
                <w:sz w:val="20"/>
                <w:szCs w:val="20"/>
              </w:rPr>
              <w:t>Bērna piedzimšanas pabalsts</w:t>
            </w:r>
          </w:p>
        </w:tc>
        <w:tc>
          <w:tcPr>
            <w:tcW w:w="1552" w:type="dxa"/>
          </w:tcPr>
          <w:p w:rsidR="00D10EA2" w:rsidRPr="00244BE3" w:rsidRDefault="00D10EA2" w:rsidP="0065625D">
            <w:pPr>
              <w:tabs>
                <w:tab w:val="decimal" w:pos="1026"/>
              </w:tabs>
              <w:spacing w:after="0" w:line="240" w:lineRule="auto"/>
              <w:rPr>
                <w:rFonts w:ascii="Times New Roman" w:eastAsia="Times New Roman" w:hAnsi="Times New Roman"/>
                <w:color w:val="000000" w:themeColor="text1"/>
                <w:sz w:val="20"/>
                <w:szCs w:val="20"/>
              </w:rPr>
            </w:pPr>
            <w:r w:rsidRPr="00244BE3">
              <w:rPr>
                <w:rFonts w:ascii="Times New Roman" w:eastAsia="Times New Roman" w:hAnsi="Times New Roman"/>
                <w:color w:val="000000" w:themeColor="text1"/>
                <w:sz w:val="20"/>
                <w:szCs w:val="20"/>
              </w:rPr>
              <w:t>1 518</w:t>
            </w:r>
          </w:p>
        </w:tc>
        <w:tc>
          <w:tcPr>
            <w:tcW w:w="1611" w:type="dxa"/>
          </w:tcPr>
          <w:p w:rsidR="00D10EA2" w:rsidRPr="00244BE3" w:rsidRDefault="00D10EA2" w:rsidP="0065625D">
            <w:pPr>
              <w:tabs>
                <w:tab w:val="decimal" w:pos="743"/>
              </w:tabs>
              <w:spacing w:after="0" w:line="240" w:lineRule="auto"/>
              <w:rPr>
                <w:rFonts w:ascii="Times New Roman" w:eastAsia="Times New Roman" w:hAnsi="Times New Roman"/>
                <w:color w:val="000000" w:themeColor="text1"/>
                <w:sz w:val="20"/>
                <w:szCs w:val="20"/>
              </w:rPr>
            </w:pPr>
            <w:r w:rsidRPr="00244BE3">
              <w:rPr>
                <w:rFonts w:ascii="Times New Roman" w:eastAsia="Times New Roman" w:hAnsi="Times New Roman"/>
                <w:color w:val="000000" w:themeColor="text1"/>
                <w:sz w:val="20"/>
                <w:szCs w:val="20"/>
              </w:rPr>
              <w:t>296,83</w:t>
            </w:r>
          </w:p>
        </w:tc>
        <w:tc>
          <w:tcPr>
            <w:tcW w:w="1516" w:type="dxa"/>
          </w:tcPr>
          <w:p w:rsidR="00D10EA2" w:rsidRPr="00244BE3" w:rsidRDefault="00D10EA2" w:rsidP="0065625D">
            <w:pPr>
              <w:tabs>
                <w:tab w:val="decimal" w:pos="837"/>
              </w:tabs>
              <w:spacing w:after="0" w:line="240" w:lineRule="auto"/>
              <w:rPr>
                <w:rFonts w:ascii="Times New Roman" w:eastAsia="Times New Roman" w:hAnsi="Times New Roman"/>
                <w:color w:val="000000" w:themeColor="text1"/>
                <w:sz w:val="20"/>
                <w:szCs w:val="20"/>
              </w:rPr>
            </w:pPr>
            <w:r w:rsidRPr="00244BE3">
              <w:rPr>
                <w:rFonts w:ascii="Times New Roman" w:eastAsia="Times New Roman" w:hAnsi="Times New Roman"/>
                <w:color w:val="000000" w:themeColor="text1"/>
                <w:sz w:val="20"/>
                <w:szCs w:val="20"/>
              </w:rPr>
              <w:t>1,3</w:t>
            </w:r>
          </w:p>
        </w:tc>
      </w:tr>
      <w:tr w:rsidR="00007AED" w:rsidRPr="00244BE3" w:rsidTr="005A70E1">
        <w:trPr>
          <w:trHeight w:val="20"/>
          <w:jc w:val="center"/>
        </w:trPr>
        <w:tc>
          <w:tcPr>
            <w:tcW w:w="4390" w:type="dxa"/>
          </w:tcPr>
          <w:p w:rsidR="00D10EA2" w:rsidRPr="00244BE3" w:rsidRDefault="00D10EA2" w:rsidP="0065625D">
            <w:pPr>
              <w:spacing w:after="0" w:line="240" w:lineRule="auto"/>
              <w:rPr>
                <w:rFonts w:ascii="Times New Roman" w:eastAsia="Times New Roman" w:hAnsi="Times New Roman"/>
                <w:color w:val="000000" w:themeColor="text1"/>
                <w:sz w:val="20"/>
                <w:szCs w:val="20"/>
              </w:rPr>
            </w:pPr>
            <w:r w:rsidRPr="00244BE3">
              <w:rPr>
                <w:rFonts w:ascii="Times New Roman" w:eastAsia="Times New Roman" w:hAnsi="Times New Roman"/>
                <w:color w:val="000000" w:themeColor="text1"/>
                <w:sz w:val="20"/>
                <w:szCs w:val="20"/>
              </w:rPr>
              <w:t>Pabalsts invalīdam, kuram nepieciešama īpaša kopšana</w:t>
            </w:r>
          </w:p>
        </w:tc>
        <w:tc>
          <w:tcPr>
            <w:tcW w:w="1552" w:type="dxa"/>
          </w:tcPr>
          <w:p w:rsidR="00D10EA2" w:rsidRPr="00244BE3" w:rsidRDefault="00D10EA2" w:rsidP="0065625D">
            <w:pPr>
              <w:tabs>
                <w:tab w:val="decimal" w:pos="1026"/>
              </w:tabs>
              <w:spacing w:after="0" w:line="240" w:lineRule="auto"/>
              <w:rPr>
                <w:rFonts w:ascii="Times New Roman" w:eastAsia="Times New Roman" w:hAnsi="Times New Roman"/>
                <w:color w:val="000000" w:themeColor="text1"/>
                <w:sz w:val="20"/>
                <w:szCs w:val="20"/>
              </w:rPr>
            </w:pPr>
            <w:r w:rsidRPr="00244BE3">
              <w:rPr>
                <w:rFonts w:ascii="Times New Roman" w:eastAsia="Times New Roman" w:hAnsi="Times New Roman"/>
                <w:color w:val="000000" w:themeColor="text1"/>
                <w:sz w:val="20"/>
                <w:szCs w:val="20"/>
              </w:rPr>
              <w:t>9 791</w:t>
            </w:r>
          </w:p>
        </w:tc>
        <w:tc>
          <w:tcPr>
            <w:tcW w:w="1611" w:type="dxa"/>
          </w:tcPr>
          <w:p w:rsidR="00D10EA2" w:rsidRPr="00244BE3" w:rsidRDefault="00D10EA2" w:rsidP="0065625D">
            <w:pPr>
              <w:tabs>
                <w:tab w:val="decimal" w:pos="743"/>
              </w:tabs>
              <w:spacing w:after="0" w:line="240" w:lineRule="auto"/>
              <w:rPr>
                <w:rFonts w:ascii="Times New Roman" w:eastAsia="Times New Roman" w:hAnsi="Times New Roman"/>
                <w:color w:val="000000" w:themeColor="text1"/>
                <w:sz w:val="20"/>
                <w:szCs w:val="20"/>
              </w:rPr>
            </w:pPr>
            <w:r w:rsidRPr="00244BE3">
              <w:rPr>
                <w:rFonts w:ascii="Times New Roman" w:eastAsia="Times New Roman" w:hAnsi="Times New Roman"/>
                <w:color w:val="000000" w:themeColor="text1"/>
                <w:sz w:val="20"/>
                <w:szCs w:val="20"/>
              </w:rPr>
              <w:t>101,13</w:t>
            </w:r>
          </w:p>
        </w:tc>
        <w:tc>
          <w:tcPr>
            <w:tcW w:w="1516" w:type="dxa"/>
          </w:tcPr>
          <w:p w:rsidR="00D10EA2" w:rsidRPr="00244BE3" w:rsidRDefault="00D10EA2" w:rsidP="0065625D">
            <w:pPr>
              <w:tabs>
                <w:tab w:val="decimal" w:pos="837"/>
              </w:tabs>
              <w:spacing w:after="0" w:line="240" w:lineRule="auto"/>
              <w:rPr>
                <w:rFonts w:ascii="Times New Roman" w:eastAsia="Times New Roman" w:hAnsi="Times New Roman"/>
                <w:color w:val="000000" w:themeColor="text1"/>
                <w:sz w:val="20"/>
                <w:szCs w:val="20"/>
              </w:rPr>
            </w:pPr>
            <w:r w:rsidRPr="00244BE3">
              <w:rPr>
                <w:rFonts w:ascii="Times New Roman" w:eastAsia="Times New Roman" w:hAnsi="Times New Roman"/>
                <w:color w:val="000000" w:themeColor="text1"/>
                <w:sz w:val="20"/>
                <w:szCs w:val="20"/>
              </w:rPr>
              <w:t>3,0</w:t>
            </w:r>
          </w:p>
        </w:tc>
      </w:tr>
      <w:tr w:rsidR="00007AED" w:rsidRPr="00244BE3" w:rsidTr="005A70E1">
        <w:trPr>
          <w:trHeight w:val="20"/>
          <w:jc w:val="center"/>
        </w:trPr>
        <w:tc>
          <w:tcPr>
            <w:tcW w:w="4390" w:type="dxa"/>
          </w:tcPr>
          <w:p w:rsidR="00D10EA2" w:rsidRPr="00244BE3" w:rsidRDefault="00D10EA2" w:rsidP="0065625D">
            <w:pPr>
              <w:spacing w:after="0" w:line="240" w:lineRule="auto"/>
              <w:rPr>
                <w:rFonts w:ascii="Times New Roman" w:eastAsia="Times New Roman" w:hAnsi="Times New Roman"/>
                <w:color w:val="000000" w:themeColor="text1"/>
                <w:sz w:val="20"/>
                <w:szCs w:val="20"/>
              </w:rPr>
            </w:pPr>
            <w:r w:rsidRPr="00244BE3">
              <w:rPr>
                <w:rFonts w:ascii="Times New Roman" w:eastAsia="Times New Roman" w:hAnsi="Times New Roman"/>
                <w:color w:val="000000" w:themeColor="text1"/>
                <w:sz w:val="20"/>
                <w:szCs w:val="20"/>
              </w:rPr>
              <w:t>Piemaksa pie ģimenes valsts pabalsta par bērnu invalīdu</w:t>
            </w:r>
          </w:p>
        </w:tc>
        <w:tc>
          <w:tcPr>
            <w:tcW w:w="1552" w:type="dxa"/>
          </w:tcPr>
          <w:p w:rsidR="00D10EA2" w:rsidRPr="00244BE3" w:rsidRDefault="00D10EA2" w:rsidP="0065625D">
            <w:pPr>
              <w:tabs>
                <w:tab w:val="decimal" w:pos="1026"/>
              </w:tabs>
              <w:spacing w:after="0" w:line="240" w:lineRule="auto"/>
              <w:rPr>
                <w:rFonts w:ascii="Times New Roman" w:eastAsia="Times New Roman" w:hAnsi="Times New Roman"/>
                <w:color w:val="000000" w:themeColor="text1"/>
                <w:sz w:val="20"/>
                <w:szCs w:val="20"/>
              </w:rPr>
            </w:pPr>
            <w:r w:rsidRPr="00244BE3">
              <w:rPr>
                <w:rFonts w:ascii="Times New Roman" w:eastAsia="Times New Roman" w:hAnsi="Times New Roman"/>
                <w:color w:val="000000" w:themeColor="text1"/>
                <w:sz w:val="20"/>
                <w:szCs w:val="20"/>
              </w:rPr>
              <w:t>7 374</w:t>
            </w:r>
          </w:p>
        </w:tc>
        <w:tc>
          <w:tcPr>
            <w:tcW w:w="1611" w:type="dxa"/>
          </w:tcPr>
          <w:p w:rsidR="00D10EA2" w:rsidRPr="00244BE3" w:rsidRDefault="00D10EA2" w:rsidP="0065625D">
            <w:pPr>
              <w:tabs>
                <w:tab w:val="decimal" w:pos="743"/>
              </w:tabs>
              <w:spacing w:after="0" w:line="240" w:lineRule="auto"/>
              <w:rPr>
                <w:rFonts w:ascii="Times New Roman" w:eastAsia="Times New Roman" w:hAnsi="Times New Roman"/>
                <w:color w:val="000000" w:themeColor="text1"/>
                <w:sz w:val="20"/>
                <w:szCs w:val="20"/>
              </w:rPr>
            </w:pPr>
            <w:r w:rsidRPr="00244BE3">
              <w:rPr>
                <w:rFonts w:ascii="Times New Roman" w:eastAsia="Times New Roman" w:hAnsi="Times New Roman"/>
                <w:color w:val="000000" w:themeColor="text1"/>
                <w:sz w:val="20"/>
                <w:szCs w:val="20"/>
              </w:rPr>
              <w:t>74,69</w:t>
            </w:r>
          </w:p>
        </w:tc>
        <w:tc>
          <w:tcPr>
            <w:tcW w:w="1516" w:type="dxa"/>
          </w:tcPr>
          <w:p w:rsidR="00D10EA2" w:rsidRPr="00244BE3" w:rsidRDefault="00D10EA2" w:rsidP="0065625D">
            <w:pPr>
              <w:tabs>
                <w:tab w:val="decimal" w:pos="837"/>
              </w:tabs>
              <w:spacing w:after="0" w:line="240" w:lineRule="auto"/>
              <w:rPr>
                <w:rFonts w:ascii="Times New Roman" w:eastAsia="Times New Roman" w:hAnsi="Times New Roman"/>
                <w:color w:val="000000" w:themeColor="text1"/>
                <w:sz w:val="20"/>
                <w:szCs w:val="20"/>
              </w:rPr>
            </w:pPr>
            <w:r w:rsidRPr="00244BE3">
              <w:rPr>
                <w:rFonts w:ascii="Times New Roman" w:eastAsia="Times New Roman" w:hAnsi="Times New Roman"/>
                <w:color w:val="000000" w:themeColor="text1"/>
                <w:sz w:val="20"/>
                <w:szCs w:val="20"/>
              </w:rPr>
              <w:t>1,6</w:t>
            </w:r>
          </w:p>
        </w:tc>
      </w:tr>
      <w:tr w:rsidR="00007AED" w:rsidRPr="00244BE3" w:rsidTr="005A70E1">
        <w:trPr>
          <w:trHeight w:val="20"/>
          <w:jc w:val="center"/>
        </w:trPr>
        <w:tc>
          <w:tcPr>
            <w:tcW w:w="4390" w:type="dxa"/>
          </w:tcPr>
          <w:p w:rsidR="00D10EA2" w:rsidRPr="00244BE3" w:rsidRDefault="00D10EA2" w:rsidP="0065625D">
            <w:pPr>
              <w:spacing w:after="0" w:line="240" w:lineRule="auto"/>
              <w:rPr>
                <w:rFonts w:ascii="Times New Roman" w:eastAsia="Times New Roman" w:hAnsi="Times New Roman"/>
                <w:color w:val="000000" w:themeColor="text1"/>
                <w:sz w:val="20"/>
                <w:szCs w:val="20"/>
              </w:rPr>
            </w:pPr>
            <w:r w:rsidRPr="00244BE3">
              <w:rPr>
                <w:rFonts w:ascii="Times New Roman" w:eastAsia="Times New Roman" w:hAnsi="Times New Roman"/>
                <w:color w:val="000000" w:themeColor="text1"/>
                <w:sz w:val="20"/>
                <w:szCs w:val="20"/>
              </w:rPr>
              <w:t>Bērna invalīda kopšanas pabalsts</w:t>
            </w:r>
          </w:p>
        </w:tc>
        <w:tc>
          <w:tcPr>
            <w:tcW w:w="1552" w:type="dxa"/>
          </w:tcPr>
          <w:p w:rsidR="00D10EA2" w:rsidRPr="00244BE3" w:rsidRDefault="00D10EA2" w:rsidP="0065625D">
            <w:pPr>
              <w:tabs>
                <w:tab w:val="decimal" w:pos="1026"/>
              </w:tabs>
              <w:spacing w:after="0" w:line="240" w:lineRule="auto"/>
              <w:rPr>
                <w:rFonts w:ascii="Times New Roman" w:eastAsia="Times New Roman" w:hAnsi="Times New Roman"/>
                <w:color w:val="000000" w:themeColor="text1"/>
                <w:sz w:val="20"/>
                <w:szCs w:val="20"/>
              </w:rPr>
            </w:pPr>
            <w:r w:rsidRPr="00244BE3">
              <w:rPr>
                <w:rFonts w:ascii="Times New Roman" w:eastAsia="Times New Roman" w:hAnsi="Times New Roman"/>
                <w:color w:val="000000" w:themeColor="text1"/>
                <w:sz w:val="20"/>
                <w:szCs w:val="20"/>
              </w:rPr>
              <w:t>1 703</w:t>
            </w:r>
          </w:p>
        </w:tc>
        <w:tc>
          <w:tcPr>
            <w:tcW w:w="1611" w:type="dxa"/>
          </w:tcPr>
          <w:p w:rsidR="00D10EA2" w:rsidRPr="00244BE3" w:rsidRDefault="00D10EA2" w:rsidP="0065625D">
            <w:pPr>
              <w:tabs>
                <w:tab w:val="decimal" w:pos="743"/>
              </w:tabs>
              <w:spacing w:after="0" w:line="240" w:lineRule="auto"/>
              <w:rPr>
                <w:rFonts w:ascii="Times New Roman" w:eastAsia="Times New Roman" w:hAnsi="Times New Roman"/>
                <w:color w:val="000000" w:themeColor="text1"/>
                <w:sz w:val="20"/>
                <w:szCs w:val="20"/>
              </w:rPr>
            </w:pPr>
            <w:r w:rsidRPr="00244BE3">
              <w:rPr>
                <w:rFonts w:ascii="Times New Roman" w:eastAsia="Times New Roman" w:hAnsi="Times New Roman"/>
                <w:color w:val="000000" w:themeColor="text1"/>
                <w:sz w:val="20"/>
                <w:szCs w:val="20"/>
              </w:rPr>
              <w:t>150,51</w:t>
            </w:r>
          </w:p>
        </w:tc>
        <w:tc>
          <w:tcPr>
            <w:tcW w:w="1516" w:type="dxa"/>
          </w:tcPr>
          <w:p w:rsidR="00D10EA2" w:rsidRPr="00244BE3" w:rsidRDefault="00D10EA2" w:rsidP="0065625D">
            <w:pPr>
              <w:tabs>
                <w:tab w:val="decimal" w:pos="837"/>
              </w:tabs>
              <w:spacing w:after="0" w:line="240" w:lineRule="auto"/>
              <w:rPr>
                <w:rFonts w:ascii="Times New Roman" w:eastAsia="Times New Roman" w:hAnsi="Times New Roman"/>
                <w:color w:val="000000" w:themeColor="text1"/>
                <w:sz w:val="20"/>
                <w:szCs w:val="20"/>
              </w:rPr>
            </w:pPr>
            <w:r w:rsidRPr="00244BE3">
              <w:rPr>
                <w:rFonts w:ascii="Times New Roman" w:eastAsia="Times New Roman" w:hAnsi="Times New Roman"/>
                <w:color w:val="000000" w:themeColor="text1"/>
                <w:sz w:val="20"/>
                <w:szCs w:val="20"/>
              </w:rPr>
              <w:t>0,8</w:t>
            </w:r>
          </w:p>
        </w:tc>
      </w:tr>
      <w:tr w:rsidR="00007AED" w:rsidRPr="00244BE3" w:rsidTr="005A70E1">
        <w:trPr>
          <w:trHeight w:val="20"/>
          <w:jc w:val="center"/>
        </w:trPr>
        <w:tc>
          <w:tcPr>
            <w:tcW w:w="4390" w:type="dxa"/>
          </w:tcPr>
          <w:p w:rsidR="00D10EA2" w:rsidRPr="00244BE3" w:rsidRDefault="00D10EA2" w:rsidP="0065625D">
            <w:pPr>
              <w:spacing w:after="0" w:line="240" w:lineRule="auto"/>
              <w:rPr>
                <w:rFonts w:ascii="Times New Roman" w:eastAsia="Times New Roman" w:hAnsi="Times New Roman"/>
                <w:color w:val="000000" w:themeColor="text1"/>
                <w:sz w:val="20"/>
                <w:szCs w:val="20"/>
              </w:rPr>
            </w:pPr>
            <w:r w:rsidRPr="00244BE3">
              <w:rPr>
                <w:rFonts w:ascii="Times New Roman" w:eastAsia="Times New Roman" w:hAnsi="Times New Roman"/>
                <w:color w:val="000000" w:themeColor="text1"/>
                <w:sz w:val="20"/>
                <w:szCs w:val="20"/>
              </w:rPr>
              <w:t>Valsts sociālais pabalsts Černobiļas AES avārijas seku likvidēšanas dalībniekiem un mirušo Černobiļas AES avārijas seku likvidēšanas dalībnieku ģimenēm</w:t>
            </w:r>
          </w:p>
        </w:tc>
        <w:tc>
          <w:tcPr>
            <w:tcW w:w="1552" w:type="dxa"/>
            <w:vAlign w:val="bottom"/>
          </w:tcPr>
          <w:p w:rsidR="00D10EA2" w:rsidRPr="00244BE3" w:rsidRDefault="00D10EA2" w:rsidP="0065625D">
            <w:pPr>
              <w:tabs>
                <w:tab w:val="decimal" w:pos="1026"/>
              </w:tabs>
              <w:spacing w:after="0" w:line="240" w:lineRule="auto"/>
              <w:rPr>
                <w:rFonts w:ascii="Times New Roman" w:eastAsia="Times New Roman" w:hAnsi="Times New Roman"/>
                <w:color w:val="000000" w:themeColor="text1"/>
                <w:sz w:val="20"/>
                <w:szCs w:val="20"/>
              </w:rPr>
            </w:pPr>
            <w:r w:rsidRPr="00244BE3">
              <w:rPr>
                <w:rFonts w:ascii="Times New Roman" w:eastAsia="Times New Roman" w:hAnsi="Times New Roman"/>
                <w:color w:val="000000" w:themeColor="text1"/>
                <w:sz w:val="20"/>
                <w:szCs w:val="20"/>
              </w:rPr>
              <w:t>3 500</w:t>
            </w:r>
          </w:p>
        </w:tc>
        <w:tc>
          <w:tcPr>
            <w:tcW w:w="1611" w:type="dxa"/>
            <w:vAlign w:val="bottom"/>
          </w:tcPr>
          <w:p w:rsidR="00D10EA2" w:rsidRPr="00244BE3" w:rsidRDefault="00D10EA2" w:rsidP="0065625D">
            <w:pPr>
              <w:tabs>
                <w:tab w:val="decimal" w:pos="743"/>
              </w:tabs>
              <w:spacing w:after="0" w:line="240" w:lineRule="auto"/>
              <w:rPr>
                <w:rFonts w:ascii="Times New Roman" w:eastAsia="Times New Roman" w:hAnsi="Times New Roman"/>
                <w:color w:val="000000" w:themeColor="text1"/>
                <w:sz w:val="20"/>
                <w:szCs w:val="20"/>
              </w:rPr>
            </w:pPr>
            <w:r w:rsidRPr="00244BE3">
              <w:rPr>
                <w:rFonts w:ascii="Times New Roman" w:eastAsia="Times New Roman" w:hAnsi="Times New Roman"/>
                <w:color w:val="000000" w:themeColor="text1"/>
                <w:sz w:val="20"/>
                <w:szCs w:val="20"/>
              </w:rPr>
              <w:t>60,35</w:t>
            </w:r>
          </w:p>
        </w:tc>
        <w:tc>
          <w:tcPr>
            <w:tcW w:w="1516" w:type="dxa"/>
            <w:vAlign w:val="bottom"/>
          </w:tcPr>
          <w:p w:rsidR="00D10EA2" w:rsidRPr="00244BE3" w:rsidRDefault="00D10EA2" w:rsidP="0065625D">
            <w:pPr>
              <w:tabs>
                <w:tab w:val="decimal" w:pos="837"/>
              </w:tabs>
              <w:spacing w:after="0" w:line="240" w:lineRule="auto"/>
              <w:rPr>
                <w:rFonts w:ascii="Times New Roman" w:eastAsia="Times New Roman" w:hAnsi="Times New Roman"/>
                <w:color w:val="000000" w:themeColor="text1"/>
                <w:sz w:val="20"/>
                <w:szCs w:val="20"/>
              </w:rPr>
            </w:pPr>
            <w:r w:rsidRPr="00244BE3">
              <w:rPr>
                <w:rFonts w:ascii="Times New Roman" w:eastAsia="Times New Roman" w:hAnsi="Times New Roman"/>
                <w:color w:val="000000" w:themeColor="text1"/>
                <w:sz w:val="20"/>
                <w:szCs w:val="20"/>
              </w:rPr>
              <w:t>0,6</w:t>
            </w:r>
          </w:p>
        </w:tc>
      </w:tr>
      <w:tr w:rsidR="00007AED" w:rsidRPr="00244BE3" w:rsidTr="005A70E1">
        <w:trPr>
          <w:trHeight w:val="20"/>
          <w:jc w:val="center"/>
        </w:trPr>
        <w:tc>
          <w:tcPr>
            <w:tcW w:w="4390" w:type="dxa"/>
          </w:tcPr>
          <w:p w:rsidR="00D10EA2" w:rsidRPr="00244BE3" w:rsidRDefault="00D10EA2" w:rsidP="0065625D">
            <w:pPr>
              <w:spacing w:after="0" w:line="240" w:lineRule="auto"/>
              <w:rPr>
                <w:rFonts w:ascii="Times New Roman" w:eastAsia="Times New Roman" w:hAnsi="Times New Roman"/>
                <w:color w:val="000000" w:themeColor="text1"/>
                <w:sz w:val="20"/>
                <w:szCs w:val="20"/>
              </w:rPr>
            </w:pPr>
            <w:r w:rsidRPr="00244BE3">
              <w:rPr>
                <w:rFonts w:ascii="Times New Roman" w:eastAsia="Times New Roman" w:hAnsi="Times New Roman"/>
                <w:color w:val="000000" w:themeColor="text1"/>
                <w:sz w:val="20"/>
                <w:szCs w:val="20"/>
              </w:rPr>
              <w:t>Atlīdzība par aizbildņa pienākumu pildīšanu</w:t>
            </w:r>
          </w:p>
        </w:tc>
        <w:tc>
          <w:tcPr>
            <w:tcW w:w="1552" w:type="dxa"/>
          </w:tcPr>
          <w:p w:rsidR="00D10EA2" w:rsidRPr="00244BE3" w:rsidRDefault="00D10EA2" w:rsidP="0065625D">
            <w:pPr>
              <w:tabs>
                <w:tab w:val="decimal" w:pos="1026"/>
              </w:tabs>
              <w:spacing w:after="0" w:line="240" w:lineRule="auto"/>
              <w:rPr>
                <w:rFonts w:ascii="Times New Roman" w:eastAsia="Times New Roman" w:hAnsi="Times New Roman"/>
                <w:color w:val="000000" w:themeColor="text1"/>
                <w:sz w:val="20"/>
                <w:szCs w:val="20"/>
              </w:rPr>
            </w:pPr>
            <w:r w:rsidRPr="00244BE3">
              <w:rPr>
                <w:rFonts w:ascii="Times New Roman" w:eastAsia="Times New Roman" w:hAnsi="Times New Roman"/>
                <w:color w:val="000000" w:themeColor="text1"/>
                <w:sz w:val="20"/>
                <w:szCs w:val="20"/>
              </w:rPr>
              <w:t>4 132</w:t>
            </w:r>
          </w:p>
        </w:tc>
        <w:tc>
          <w:tcPr>
            <w:tcW w:w="1611" w:type="dxa"/>
          </w:tcPr>
          <w:p w:rsidR="00D10EA2" w:rsidRPr="00244BE3" w:rsidRDefault="00D10EA2" w:rsidP="0065625D">
            <w:pPr>
              <w:tabs>
                <w:tab w:val="decimal" w:pos="743"/>
              </w:tabs>
              <w:spacing w:after="0" w:line="240" w:lineRule="auto"/>
              <w:rPr>
                <w:rFonts w:ascii="Times New Roman" w:eastAsia="Times New Roman" w:hAnsi="Times New Roman"/>
                <w:color w:val="000000" w:themeColor="text1"/>
                <w:sz w:val="20"/>
                <w:szCs w:val="20"/>
              </w:rPr>
            </w:pPr>
            <w:r w:rsidRPr="00244BE3">
              <w:rPr>
                <w:rFonts w:ascii="Times New Roman" w:eastAsia="Times New Roman" w:hAnsi="Times New Roman"/>
                <w:color w:val="000000" w:themeColor="text1"/>
                <w:sz w:val="20"/>
                <w:szCs w:val="20"/>
              </w:rPr>
              <w:t>38,01</w:t>
            </w:r>
          </w:p>
        </w:tc>
        <w:tc>
          <w:tcPr>
            <w:tcW w:w="1516" w:type="dxa"/>
          </w:tcPr>
          <w:p w:rsidR="00D10EA2" w:rsidRPr="00244BE3" w:rsidRDefault="00D10EA2" w:rsidP="0065625D">
            <w:pPr>
              <w:tabs>
                <w:tab w:val="decimal" w:pos="837"/>
              </w:tabs>
              <w:spacing w:after="0" w:line="240" w:lineRule="auto"/>
              <w:rPr>
                <w:rFonts w:ascii="Times New Roman" w:eastAsia="Times New Roman" w:hAnsi="Times New Roman"/>
                <w:color w:val="000000" w:themeColor="text1"/>
                <w:sz w:val="20"/>
                <w:szCs w:val="20"/>
              </w:rPr>
            </w:pPr>
            <w:r w:rsidRPr="00244BE3">
              <w:rPr>
                <w:rFonts w:ascii="Times New Roman" w:eastAsia="Times New Roman" w:hAnsi="Times New Roman"/>
                <w:color w:val="000000" w:themeColor="text1"/>
                <w:sz w:val="20"/>
                <w:szCs w:val="20"/>
              </w:rPr>
              <w:t>0,5</w:t>
            </w:r>
          </w:p>
        </w:tc>
      </w:tr>
      <w:tr w:rsidR="00007AED" w:rsidRPr="00244BE3" w:rsidTr="005A70E1">
        <w:trPr>
          <w:trHeight w:val="20"/>
          <w:jc w:val="center"/>
        </w:trPr>
        <w:tc>
          <w:tcPr>
            <w:tcW w:w="4390" w:type="dxa"/>
          </w:tcPr>
          <w:p w:rsidR="00D10EA2" w:rsidRPr="00244BE3" w:rsidRDefault="00D10EA2" w:rsidP="0065625D">
            <w:pPr>
              <w:spacing w:after="0" w:line="240" w:lineRule="auto"/>
              <w:rPr>
                <w:rFonts w:ascii="Times New Roman" w:eastAsia="Times New Roman" w:hAnsi="Times New Roman"/>
                <w:color w:val="000000" w:themeColor="text1"/>
                <w:sz w:val="20"/>
                <w:szCs w:val="20"/>
              </w:rPr>
            </w:pPr>
            <w:r w:rsidRPr="00244BE3">
              <w:rPr>
                <w:rFonts w:ascii="Times New Roman" w:eastAsia="Times New Roman" w:hAnsi="Times New Roman"/>
                <w:color w:val="000000" w:themeColor="text1"/>
                <w:sz w:val="20"/>
                <w:szCs w:val="20"/>
              </w:rPr>
              <w:t>Pabalsts transporta izdevumu kompensēšanai invalīdiem, kuriem ir pārvietošanās grūtības (par katru pilnu sešu mēnešu periodu)</w:t>
            </w:r>
          </w:p>
        </w:tc>
        <w:tc>
          <w:tcPr>
            <w:tcW w:w="1552" w:type="dxa"/>
            <w:vAlign w:val="bottom"/>
          </w:tcPr>
          <w:p w:rsidR="00D10EA2" w:rsidRPr="00244BE3" w:rsidRDefault="00D10EA2" w:rsidP="0065625D">
            <w:pPr>
              <w:tabs>
                <w:tab w:val="decimal" w:pos="1026"/>
              </w:tabs>
              <w:spacing w:after="0" w:line="240" w:lineRule="auto"/>
              <w:rPr>
                <w:rFonts w:ascii="Times New Roman" w:eastAsia="Times New Roman" w:hAnsi="Times New Roman"/>
                <w:color w:val="000000" w:themeColor="text1"/>
                <w:sz w:val="20"/>
                <w:szCs w:val="20"/>
              </w:rPr>
            </w:pPr>
            <w:r w:rsidRPr="00244BE3">
              <w:rPr>
                <w:rFonts w:ascii="Times New Roman" w:eastAsia="Times New Roman" w:hAnsi="Times New Roman"/>
                <w:color w:val="000000" w:themeColor="text1"/>
                <w:sz w:val="20"/>
                <w:szCs w:val="20"/>
              </w:rPr>
              <w:t>8 526</w:t>
            </w:r>
          </w:p>
        </w:tc>
        <w:tc>
          <w:tcPr>
            <w:tcW w:w="1611" w:type="dxa"/>
            <w:vAlign w:val="bottom"/>
          </w:tcPr>
          <w:p w:rsidR="00D10EA2" w:rsidRPr="00244BE3" w:rsidRDefault="00D10EA2" w:rsidP="0065625D">
            <w:pPr>
              <w:tabs>
                <w:tab w:val="decimal" w:pos="743"/>
              </w:tabs>
              <w:spacing w:after="0" w:line="240" w:lineRule="auto"/>
              <w:rPr>
                <w:rFonts w:ascii="Times New Roman" w:eastAsia="Times New Roman" w:hAnsi="Times New Roman"/>
                <w:color w:val="000000" w:themeColor="text1"/>
                <w:sz w:val="20"/>
                <w:szCs w:val="20"/>
              </w:rPr>
            </w:pPr>
            <w:r w:rsidRPr="00244BE3">
              <w:rPr>
                <w:rFonts w:ascii="Times New Roman" w:eastAsia="Times New Roman" w:hAnsi="Times New Roman"/>
                <w:color w:val="000000" w:themeColor="text1"/>
                <w:sz w:val="20"/>
                <w:szCs w:val="20"/>
              </w:rPr>
              <w:t>56,26</w:t>
            </w:r>
          </w:p>
        </w:tc>
        <w:tc>
          <w:tcPr>
            <w:tcW w:w="1516" w:type="dxa"/>
            <w:vAlign w:val="bottom"/>
          </w:tcPr>
          <w:p w:rsidR="00D10EA2" w:rsidRPr="00244BE3" w:rsidRDefault="00D10EA2" w:rsidP="0065625D">
            <w:pPr>
              <w:tabs>
                <w:tab w:val="decimal" w:pos="837"/>
              </w:tabs>
              <w:spacing w:after="0" w:line="240" w:lineRule="auto"/>
              <w:rPr>
                <w:rFonts w:ascii="Times New Roman" w:eastAsia="Times New Roman" w:hAnsi="Times New Roman"/>
                <w:color w:val="000000" w:themeColor="text1"/>
                <w:sz w:val="20"/>
                <w:szCs w:val="20"/>
              </w:rPr>
            </w:pPr>
            <w:r w:rsidRPr="00244BE3">
              <w:rPr>
                <w:rFonts w:ascii="Times New Roman" w:eastAsia="Times New Roman" w:hAnsi="Times New Roman"/>
                <w:color w:val="000000" w:themeColor="text1"/>
                <w:sz w:val="20"/>
                <w:szCs w:val="20"/>
              </w:rPr>
              <w:t>0,5</w:t>
            </w:r>
          </w:p>
        </w:tc>
      </w:tr>
      <w:tr w:rsidR="00007AED" w:rsidRPr="00244BE3" w:rsidTr="005A70E1">
        <w:trPr>
          <w:trHeight w:val="20"/>
          <w:jc w:val="center"/>
        </w:trPr>
        <w:tc>
          <w:tcPr>
            <w:tcW w:w="4390" w:type="dxa"/>
          </w:tcPr>
          <w:p w:rsidR="00D10EA2" w:rsidRPr="00244BE3" w:rsidRDefault="00D10EA2" w:rsidP="0065625D">
            <w:pPr>
              <w:spacing w:after="0" w:line="240" w:lineRule="auto"/>
              <w:rPr>
                <w:rFonts w:ascii="Times New Roman" w:eastAsia="Times New Roman" w:hAnsi="Times New Roman"/>
                <w:color w:val="000000" w:themeColor="text1"/>
                <w:sz w:val="20"/>
                <w:szCs w:val="20"/>
              </w:rPr>
            </w:pPr>
            <w:r w:rsidRPr="00244BE3">
              <w:rPr>
                <w:rFonts w:ascii="Times New Roman" w:eastAsia="Times New Roman" w:hAnsi="Times New Roman"/>
                <w:color w:val="000000" w:themeColor="text1"/>
                <w:sz w:val="20"/>
                <w:szCs w:val="20"/>
              </w:rPr>
              <w:t>Pabalsts aizbildnim par bērna uzturēšanu</w:t>
            </w:r>
          </w:p>
        </w:tc>
        <w:tc>
          <w:tcPr>
            <w:tcW w:w="1552" w:type="dxa"/>
          </w:tcPr>
          <w:p w:rsidR="00D10EA2" w:rsidRPr="00244BE3" w:rsidRDefault="00D10EA2" w:rsidP="0065625D">
            <w:pPr>
              <w:tabs>
                <w:tab w:val="decimal" w:pos="1026"/>
              </w:tabs>
              <w:spacing w:after="0" w:line="240" w:lineRule="auto"/>
              <w:rPr>
                <w:rFonts w:ascii="Times New Roman" w:eastAsia="Times New Roman" w:hAnsi="Times New Roman"/>
                <w:color w:val="000000" w:themeColor="text1"/>
                <w:sz w:val="20"/>
                <w:szCs w:val="20"/>
              </w:rPr>
            </w:pPr>
            <w:r w:rsidRPr="00244BE3">
              <w:rPr>
                <w:rFonts w:ascii="Times New Roman" w:eastAsia="Times New Roman" w:hAnsi="Times New Roman"/>
                <w:color w:val="000000" w:themeColor="text1"/>
                <w:sz w:val="20"/>
                <w:szCs w:val="20"/>
              </w:rPr>
              <w:t>3 325</w:t>
            </w:r>
          </w:p>
        </w:tc>
        <w:tc>
          <w:tcPr>
            <w:tcW w:w="1611" w:type="dxa"/>
          </w:tcPr>
          <w:p w:rsidR="00D10EA2" w:rsidRPr="00244BE3" w:rsidRDefault="00D10EA2" w:rsidP="0065625D">
            <w:pPr>
              <w:tabs>
                <w:tab w:val="decimal" w:pos="743"/>
              </w:tabs>
              <w:spacing w:after="0" w:line="240" w:lineRule="auto"/>
              <w:rPr>
                <w:rFonts w:ascii="Times New Roman" w:eastAsia="Times New Roman" w:hAnsi="Times New Roman"/>
                <w:color w:val="000000" w:themeColor="text1"/>
                <w:sz w:val="20"/>
                <w:szCs w:val="20"/>
              </w:rPr>
            </w:pPr>
            <w:r w:rsidRPr="00244BE3">
              <w:rPr>
                <w:rFonts w:ascii="Times New Roman" w:eastAsia="Times New Roman" w:hAnsi="Times New Roman"/>
                <w:color w:val="000000" w:themeColor="text1"/>
                <w:sz w:val="20"/>
                <w:szCs w:val="20"/>
              </w:rPr>
              <w:t>25,02</w:t>
            </w:r>
          </w:p>
        </w:tc>
        <w:tc>
          <w:tcPr>
            <w:tcW w:w="1516" w:type="dxa"/>
          </w:tcPr>
          <w:p w:rsidR="00D10EA2" w:rsidRPr="00244BE3" w:rsidRDefault="00D10EA2" w:rsidP="0065625D">
            <w:pPr>
              <w:tabs>
                <w:tab w:val="decimal" w:pos="837"/>
              </w:tabs>
              <w:spacing w:after="0" w:line="240" w:lineRule="auto"/>
              <w:rPr>
                <w:rFonts w:ascii="Times New Roman" w:eastAsia="Times New Roman" w:hAnsi="Times New Roman"/>
                <w:color w:val="000000" w:themeColor="text1"/>
                <w:sz w:val="20"/>
                <w:szCs w:val="20"/>
              </w:rPr>
            </w:pPr>
            <w:r w:rsidRPr="00244BE3">
              <w:rPr>
                <w:rFonts w:ascii="Times New Roman" w:eastAsia="Times New Roman" w:hAnsi="Times New Roman"/>
                <w:color w:val="000000" w:themeColor="text1"/>
                <w:sz w:val="20"/>
                <w:szCs w:val="20"/>
              </w:rPr>
              <w:t>0,2</w:t>
            </w:r>
          </w:p>
        </w:tc>
      </w:tr>
      <w:tr w:rsidR="00007AED" w:rsidRPr="00244BE3" w:rsidTr="005A70E1">
        <w:trPr>
          <w:trHeight w:val="20"/>
          <w:jc w:val="center"/>
        </w:trPr>
        <w:tc>
          <w:tcPr>
            <w:tcW w:w="4390" w:type="dxa"/>
          </w:tcPr>
          <w:p w:rsidR="00D10EA2" w:rsidRPr="00244BE3" w:rsidRDefault="00D10EA2" w:rsidP="0065625D">
            <w:pPr>
              <w:spacing w:after="0" w:line="240" w:lineRule="auto"/>
              <w:rPr>
                <w:rFonts w:ascii="Times New Roman" w:eastAsia="Times New Roman" w:hAnsi="Times New Roman"/>
                <w:color w:val="000000" w:themeColor="text1"/>
                <w:sz w:val="20"/>
                <w:szCs w:val="20"/>
              </w:rPr>
            </w:pPr>
            <w:r w:rsidRPr="00244BE3">
              <w:rPr>
                <w:rFonts w:ascii="Times New Roman" w:eastAsia="Times New Roman" w:hAnsi="Times New Roman"/>
                <w:color w:val="000000" w:themeColor="text1"/>
                <w:sz w:val="20"/>
                <w:szCs w:val="20"/>
              </w:rPr>
              <w:t>Pabalsts ar celiakiju slimiem bērniem</w:t>
            </w:r>
          </w:p>
        </w:tc>
        <w:tc>
          <w:tcPr>
            <w:tcW w:w="1552" w:type="dxa"/>
          </w:tcPr>
          <w:p w:rsidR="00D10EA2" w:rsidRPr="00244BE3" w:rsidRDefault="00D10EA2" w:rsidP="0065625D">
            <w:pPr>
              <w:tabs>
                <w:tab w:val="decimal" w:pos="1026"/>
              </w:tabs>
              <w:spacing w:after="0" w:line="240" w:lineRule="auto"/>
              <w:rPr>
                <w:rFonts w:ascii="Times New Roman" w:eastAsia="Times New Roman" w:hAnsi="Times New Roman"/>
                <w:color w:val="000000" w:themeColor="text1"/>
                <w:sz w:val="20"/>
                <w:szCs w:val="20"/>
              </w:rPr>
            </w:pPr>
            <w:r w:rsidRPr="00244BE3">
              <w:rPr>
                <w:rFonts w:ascii="Times New Roman" w:eastAsia="Times New Roman" w:hAnsi="Times New Roman"/>
                <w:color w:val="000000" w:themeColor="text1"/>
                <w:sz w:val="20"/>
                <w:szCs w:val="20"/>
              </w:rPr>
              <w:t>1 163</w:t>
            </w:r>
          </w:p>
        </w:tc>
        <w:tc>
          <w:tcPr>
            <w:tcW w:w="1611" w:type="dxa"/>
          </w:tcPr>
          <w:p w:rsidR="00D10EA2" w:rsidRPr="00244BE3" w:rsidRDefault="00D10EA2" w:rsidP="0065625D">
            <w:pPr>
              <w:tabs>
                <w:tab w:val="decimal" w:pos="743"/>
              </w:tabs>
              <w:spacing w:after="0" w:line="240" w:lineRule="auto"/>
              <w:rPr>
                <w:rFonts w:ascii="Times New Roman" w:eastAsia="Times New Roman" w:hAnsi="Times New Roman"/>
                <w:color w:val="000000" w:themeColor="text1"/>
                <w:sz w:val="20"/>
                <w:szCs w:val="20"/>
              </w:rPr>
            </w:pPr>
            <w:r w:rsidRPr="00244BE3">
              <w:rPr>
                <w:rFonts w:ascii="Times New Roman" w:eastAsia="Times New Roman" w:hAnsi="Times New Roman"/>
                <w:color w:val="000000" w:themeColor="text1"/>
                <w:sz w:val="20"/>
                <w:szCs w:val="20"/>
              </w:rPr>
              <w:t>74,94</w:t>
            </w:r>
          </w:p>
        </w:tc>
        <w:tc>
          <w:tcPr>
            <w:tcW w:w="1516" w:type="dxa"/>
          </w:tcPr>
          <w:p w:rsidR="00D10EA2" w:rsidRPr="00244BE3" w:rsidRDefault="00D10EA2" w:rsidP="0065625D">
            <w:pPr>
              <w:tabs>
                <w:tab w:val="decimal" w:pos="837"/>
              </w:tabs>
              <w:spacing w:after="0" w:line="240" w:lineRule="auto"/>
              <w:rPr>
                <w:rFonts w:ascii="Times New Roman" w:eastAsia="Times New Roman" w:hAnsi="Times New Roman"/>
                <w:color w:val="000000" w:themeColor="text1"/>
                <w:sz w:val="20"/>
                <w:szCs w:val="20"/>
              </w:rPr>
            </w:pPr>
            <w:r w:rsidRPr="00244BE3">
              <w:rPr>
                <w:rFonts w:ascii="Times New Roman" w:eastAsia="Times New Roman" w:hAnsi="Times New Roman"/>
                <w:color w:val="000000" w:themeColor="text1"/>
                <w:sz w:val="20"/>
                <w:szCs w:val="20"/>
              </w:rPr>
              <w:t>0,3</w:t>
            </w:r>
          </w:p>
        </w:tc>
      </w:tr>
      <w:tr w:rsidR="00007AED" w:rsidRPr="00244BE3" w:rsidTr="005A70E1">
        <w:trPr>
          <w:trHeight w:val="20"/>
          <w:jc w:val="center"/>
        </w:trPr>
        <w:tc>
          <w:tcPr>
            <w:tcW w:w="4390" w:type="dxa"/>
          </w:tcPr>
          <w:p w:rsidR="00D10EA2" w:rsidRPr="00244BE3" w:rsidRDefault="00D10EA2" w:rsidP="0065625D">
            <w:pPr>
              <w:spacing w:after="0" w:line="240" w:lineRule="auto"/>
              <w:rPr>
                <w:rFonts w:ascii="Times New Roman" w:eastAsia="Times New Roman" w:hAnsi="Times New Roman"/>
                <w:color w:val="000000" w:themeColor="text1"/>
                <w:sz w:val="20"/>
                <w:szCs w:val="20"/>
              </w:rPr>
            </w:pPr>
            <w:r w:rsidRPr="00244BE3">
              <w:rPr>
                <w:rFonts w:ascii="Times New Roman" w:eastAsia="Times New Roman" w:hAnsi="Times New Roman"/>
                <w:color w:val="000000" w:themeColor="text1"/>
                <w:sz w:val="20"/>
                <w:szCs w:val="20"/>
              </w:rPr>
              <w:t>Kaitējuma atlīdzība Černobiļas atomelektrostacijas (turpmāk – Černobiļas AES) avārijas rezultātā cietušajām personām</w:t>
            </w:r>
          </w:p>
        </w:tc>
        <w:tc>
          <w:tcPr>
            <w:tcW w:w="1552" w:type="dxa"/>
            <w:vAlign w:val="bottom"/>
          </w:tcPr>
          <w:p w:rsidR="00D10EA2" w:rsidRPr="00244BE3" w:rsidRDefault="00D10EA2" w:rsidP="0065625D">
            <w:pPr>
              <w:tabs>
                <w:tab w:val="decimal" w:pos="1026"/>
              </w:tabs>
              <w:spacing w:after="0" w:line="240" w:lineRule="auto"/>
              <w:rPr>
                <w:rFonts w:ascii="Times New Roman" w:eastAsia="Times New Roman" w:hAnsi="Times New Roman"/>
                <w:color w:val="000000" w:themeColor="text1"/>
                <w:sz w:val="20"/>
                <w:szCs w:val="20"/>
              </w:rPr>
            </w:pPr>
            <w:r w:rsidRPr="00244BE3">
              <w:rPr>
                <w:rFonts w:ascii="Times New Roman" w:eastAsia="Times New Roman" w:hAnsi="Times New Roman"/>
                <w:color w:val="000000" w:themeColor="text1"/>
                <w:sz w:val="20"/>
                <w:szCs w:val="20"/>
              </w:rPr>
              <w:t>447</w:t>
            </w:r>
          </w:p>
        </w:tc>
        <w:tc>
          <w:tcPr>
            <w:tcW w:w="1611" w:type="dxa"/>
            <w:vAlign w:val="bottom"/>
          </w:tcPr>
          <w:p w:rsidR="00D10EA2" w:rsidRPr="00244BE3" w:rsidRDefault="00D10EA2" w:rsidP="0065625D">
            <w:pPr>
              <w:tabs>
                <w:tab w:val="decimal" w:pos="743"/>
              </w:tabs>
              <w:spacing w:after="0" w:line="240" w:lineRule="auto"/>
              <w:rPr>
                <w:rFonts w:ascii="Times New Roman" w:eastAsia="Times New Roman" w:hAnsi="Times New Roman"/>
                <w:color w:val="000000" w:themeColor="text1"/>
                <w:sz w:val="20"/>
                <w:szCs w:val="20"/>
              </w:rPr>
            </w:pPr>
            <w:r w:rsidRPr="00244BE3">
              <w:rPr>
                <w:rFonts w:ascii="Times New Roman" w:eastAsia="Times New Roman" w:hAnsi="Times New Roman"/>
                <w:color w:val="000000" w:themeColor="text1"/>
                <w:sz w:val="20"/>
                <w:szCs w:val="20"/>
              </w:rPr>
              <w:t>47,08</w:t>
            </w:r>
          </w:p>
        </w:tc>
        <w:tc>
          <w:tcPr>
            <w:tcW w:w="1516" w:type="dxa"/>
            <w:vAlign w:val="bottom"/>
          </w:tcPr>
          <w:p w:rsidR="00D10EA2" w:rsidRPr="00244BE3" w:rsidRDefault="00D10EA2" w:rsidP="0065625D">
            <w:pPr>
              <w:tabs>
                <w:tab w:val="decimal" w:pos="837"/>
              </w:tabs>
              <w:spacing w:after="0" w:line="240" w:lineRule="auto"/>
              <w:rPr>
                <w:rFonts w:ascii="Times New Roman" w:eastAsia="Times New Roman" w:hAnsi="Times New Roman"/>
                <w:color w:val="000000" w:themeColor="text1"/>
                <w:sz w:val="20"/>
                <w:szCs w:val="20"/>
              </w:rPr>
            </w:pPr>
            <w:r w:rsidRPr="00244BE3">
              <w:rPr>
                <w:rFonts w:ascii="Times New Roman" w:eastAsia="Times New Roman" w:hAnsi="Times New Roman"/>
                <w:color w:val="000000" w:themeColor="text1"/>
                <w:sz w:val="20"/>
                <w:szCs w:val="20"/>
              </w:rPr>
              <w:t>0,06</w:t>
            </w:r>
          </w:p>
        </w:tc>
      </w:tr>
      <w:tr w:rsidR="00007AED" w:rsidRPr="00244BE3" w:rsidTr="005A70E1">
        <w:trPr>
          <w:trHeight w:val="20"/>
          <w:jc w:val="center"/>
        </w:trPr>
        <w:tc>
          <w:tcPr>
            <w:tcW w:w="4390" w:type="dxa"/>
          </w:tcPr>
          <w:p w:rsidR="00D10EA2" w:rsidRPr="00244BE3" w:rsidRDefault="00D10EA2" w:rsidP="0065625D">
            <w:pPr>
              <w:spacing w:after="0" w:line="240" w:lineRule="auto"/>
              <w:rPr>
                <w:rFonts w:ascii="Times New Roman" w:eastAsia="Times New Roman" w:hAnsi="Times New Roman"/>
                <w:color w:val="000000" w:themeColor="text1"/>
                <w:sz w:val="20"/>
                <w:szCs w:val="20"/>
              </w:rPr>
            </w:pPr>
            <w:r w:rsidRPr="00244BE3">
              <w:rPr>
                <w:rFonts w:ascii="Times New Roman" w:eastAsia="Times New Roman" w:hAnsi="Times New Roman"/>
                <w:color w:val="000000" w:themeColor="text1"/>
                <w:sz w:val="20"/>
                <w:szCs w:val="20"/>
              </w:rPr>
              <w:t>Apbedīšanas pabalsts</w:t>
            </w:r>
          </w:p>
        </w:tc>
        <w:tc>
          <w:tcPr>
            <w:tcW w:w="1552" w:type="dxa"/>
          </w:tcPr>
          <w:p w:rsidR="00D10EA2" w:rsidRPr="00244BE3" w:rsidRDefault="00D10EA2" w:rsidP="0065625D">
            <w:pPr>
              <w:tabs>
                <w:tab w:val="decimal" w:pos="1026"/>
              </w:tabs>
              <w:spacing w:after="0" w:line="240" w:lineRule="auto"/>
              <w:rPr>
                <w:rFonts w:ascii="Times New Roman" w:eastAsia="Times New Roman" w:hAnsi="Times New Roman"/>
                <w:color w:val="000000" w:themeColor="text1"/>
                <w:sz w:val="20"/>
                <w:szCs w:val="20"/>
              </w:rPr>
            </w:pPr>
            <w:r w:rsidRPr="00244BE3">
              <w:rPr>
                <w:rFonts w:ascii="Times New Roman" w:eastAsia="Times New Roman" w:hAnsi="Times New Roman"/>
                <w:color w:val="000000" w:themeColor="text1"/>
                <w:sz w:val="20"/>
                <w:szCs w:val="20"/>
              </w:rPr>
              <w:t>29</w:t>
            </w:r>
          </w:p>
        </w:tc>
        <w:tc>
          <w:tcPr>
            <w:tcW w:w="1611" w:type="dxa"/>
          </w:tcPr>
          <w:p w:rsidR="00D10EA2" w:rsidRPr="00244BE3" w:rsidRDefault="00D10EA2" w:rsidP="0065625D">
            <w:pPr>
              <w:tabs>
                <w:tab w:val="decimal" w:pos="743"/>
              </w:tabs>
              <w:spacing w:after="0" w:line="240" w:lineRule="auto"/>
              <w:rPr>
                <w:rFonts w:ascii="Times New Roman" w:eastAsia="Times New Roman" w:hAnsi="Times New Roman"/>
                <w:color w:val="000000" w:themeColor="text1"/>
                <w:sz w:val="20"/>
                <w:szCs w:val="20"/>
              </w:rPr>
            </w:pPr>
            <w:r w:rsidRPr="00244BE3">
              <w:rPr>
                <w:rFonts w:ascii="Times New Roman" w:eastAsia="Times New Roman" w:hAnsi="Times New Roman"/>
                <w:color w:val="000000" w:themeColor="text1"/>
                <w:sz w:val="20"/>
                <w:szCs w:val="20"/>
              </w:rPr>
              <w:t>110,63</w:t>
            </w:r>
          </w:p>
        </w:tc>
        <w:tc>
          <w:tcPr>
            <w:tcW w:w="1516" w:type="dxa"/>
          </w:tcPr>
          <w:p w:rsidR="00D10EA2" w:rsidRPr="00244BE3" w:rsidRDefault="00D10EA2" w:rsidP="0065625D">
            <w:pPr>
              <w:tabs>
                <w:tab w:val="decimal" w:pos="850"/>
              </w:tabs>
              <w:spacing w:after="0" w:line="240" w:lineRule="auto"/>
              <w:rPr>
                <w:rFonts w:ascii="Times New Roman" w:eastAsia="Times New Roman" w:hAnsi="Times New Roman"/>
                <w:color w:val="000000" w:themeColor="text1"/>
                <w:sz w:val="20"/>
                <w:szCs w:val="20"/>
              </w:rPr>
            </w:pPr>
            <w:r w:rsidRPr="00244BE3">
              <w:rPr>
                <w:rFonts w:ascii="Times New Roman" w:eastAsia="Times New Roman" w:hAnsi="Times New Roman"/>
                <w:color w:val="000000" w:themeColor="text1"/>
                <w:sz w:val="20"/>
                <w:szCs w:val="20"/>
              </w:rPr>
              <w:t>0,01</w:t>
            </w:r>
          </w:p>
        </w:tc>
      </w:tr>
      <w:tr w:rsidR="00007AED" w:rsidRPr="00244BE3" w:rsidTr="005A70E1">
        <w:trPr>
          <w:trHeight w:val="20"/>
          <w:jc w:val="center"/>
        </w:trPr>
        <w:tc>
          <w:tcPr>
            <w:tcW w:w="4390" w:type="dxa"/>
          </w:tcPr>
          <w:p w:rsidR="00D10EA2" w:rsidRPr="00244BE3" w:rsidRDefault="00D10EA2" w:rsidP="0065625D">
            <w:pPr>
              <w:spacing w:after="0" w:line="240" w:lineRule="auto"/>
              <w:rPr>
                <w:rFonts w:ascii="Times New Roman" w:eastAsia="Times New Roman" w:hAnsi="Times New Roman"/>
                <w:color w:val="000000" w:themeColor="text1"/>
                <w:sz w:val="20"/>
                <w:szCs w:val="20"/>
              </w:rPr>
            </w:pPr>
            <w:r w:rsidRPr="00244BE3">
              <w:rPr>
                <w:rFonts w:ascii="Times New Roman" w:eastAsia="Times New Roman" w:hAnsi="Times New Roman"/>
                <w:color w:val="000000" w:themeColor="text1"/>
                <w:sz w:val="20"/>
                <w:szCs w:val="20"/>
              </w:rPr>
              <w:t>Valsts speciālais pabalsts Latvijas neatkarības atgūšanas procesā bojāgājušo personu bērniem</w:t>
            </w:r>
          </w:p>
        </w:tc>
        <w:tc>
          <w:tcPr>
            <w:tcW w:w="1552" w:type="dxa"/>
            <w:vAlign w:val="bottom"/>
          </w:tcPr>
          <w:p w:rsidR="00D10EA2" w:rsidRPr="00244BE3" w:rsidRDefault="00D10EA2" w:rsidP="0065625D">
            <w:pPr>
              <w:tabs>
                <w:tab w:val="decimal" w:pos="1026"/>
              </w:tabs>
              <w:spacing w:after="0" w:line="240" w:lineRule="auto"/>
              <w:rPr>
                <w:rFonts w:ascii="Times New Roman" w:eastAsia="Times New Roman" w:hAnsi="Times New Roman"/>
                <w:color w:val="000000" w:themeColor="text1"/>
                <w:sz w:val="20"/>
                <w:szCs w:val="20"/>
              </w:rPr>
            </w:pPr>
            <w:r w:rsidRPr="00244BE3">
              <w:rPr>
                <w:rFonts w:ascii="Times New Roman" w:eastAsia="Times New Roman" w:hAnsi="Times New Roman"/>
                <w:color w:val="000000" w:themeColor="text1"/>
                <w:sz w:val="20"/>
                <w:szCs w:val="20"/>
              </w:rPr>
              <w:t>2</w:t>
            </w:r>
          </w:p>
        </w:tc>
        <w:tc>
          <w:tcPr>
            <w:tcW w:w="1611" w:type="dxa"/>
            <w:vAlign w:val="bottom"/>
          </w:tcPr>
          <w:p w:rsidR="00D10EA2" w:rsidRPr="00244BE3" w:rsidRDefault="00D10EA2" w:rsidP="0065625D">
            <w:pPr>
              <w:tabs>
                <w:tab w:val="decimal" w:pos="743"/>
              </w:tabs>
              <w:spacing w:after="0" w:line="240" w:lineRule="auto"/>
              <w:rPr>
                <w:rFonts w:ascii="Times New Roman" w:eastAsia="Times New Roman" w:hAnsi="Times New Roman"/>
                <w:color w:val="000000" w:themeColor="text1"/>
                <w:sz w:val="20"/>
                <w:szCs w:val="20"/>
              </w:rPr>
            </w:pPr>
            <w:r w:rsidRPr="00244BE3">
              <w:rPr>
                <w:rFonts w:ascii="Times New Roman" w:eastAsia="Times New Roman" w:hAnsi="Times New Roman"/>
                <w:color w:val="000000" w:themeColor="text1"/>
                <w:sz w:val="20"/>
                <w:szCs w:val="20"/>
              </w:rPr>
              <w:t>90,00</w:t>
            </w:r>
          </w:p>
        </w:tc>
        <w:tc>
          <w:tcPr>
            <w:tcW w:w="1516" w:type="dxa"/>
            <w:vAlign w:val="bottom"/>
          </w:tcPr>
          <w:p w:rsidR="00D10EA2" w:rsidRPr="00244BE3" w:rsidRDefault="00D10EA2" w:rsidP="0065625D">
            <w:pPr>
              <w:tabs>
                <w:tab w:val="decimal" w:pos="850"/>
              </w:tabs>
              <w:spacing w:after="0" w:line="240" w:lineRule="auto"/>
              <w:rPr>
                <w:rFonts w:ascii="Times New Roman" w:eastAsia="Times New Roman" w:hAnsi="Times New Roman"/>
                <w:color w:val="000000" w:themeColor="text1"/>
                <w:sz w:val="20"/>
                <w:szCs w:val="20"/>
              </w:rPr>
            </w:pPr>
            <w:r w:rsidRPr="00244BE3">
              <w:rPr>
                <w:rFonts w:ascii="Times New Roman" w:eastAsia="Times New Roman" w:hAnsi="Times New Roman"/>
                <w:color w:val="000000" w:themeColor="text1"/>
                <w:sz w:val="20"/>
                <w:szCs w:val="20"/>
              </w:rPr>
              <w:t>0,0005</w:t>
            </w:r>
          </w:p>
        </w:tc>
      </w:tr>
      <w:tr w:rsidR="00007AED" w:rsidRPr="00244BE3" w:rsidTr="005A70E1">
        <w:trPr>
          <w:trHeight w:val="20"/>
          <w:jc w:val="center"/>
        </w:trPr>
        <w:tc>
          <w:tcPr>
            <w:tcW w:w="4390" w:type="dxa"/>
          </w:tcPr>
          <w:p w:rsidR="00D10EA2" w:rsidRPr="00244BE3" w:rsidRDefault="00D10EA2" w:rsidP="0065625D">
            <w:pPr>
              <w:spacing w:after="0" w:line="240" w:lineRule="auto"/>
              <w:rPr>
                <w:rFonts w:ascii="Times New Roman" w:eastAsia="Times New Roman" w:hAnsi="Times New Roman"/>
                <w:color w:val="000000" w:themeColor="text1"/>
                <w:sz w:val="20"/>
                <w:szCs w:val="20"/>
              </w:rPr>
            </w:pPr>
            <w:r w:rsidRPr="00244BE3">
              <w:rPr>
                <w:rFonts w:ascii="Times New Roman" w:eastAsia="Times New Roman" w:hAnsi="Times New Roman"/>
                <w:color w:val="000000" w:themeColor="text1"/>
                <w:sz w:val="20"/>
                <w:szCs w:val="20"/>
              </w:rPr>
              <w:t>Atlīdzība par adopciju</w:t>
            </w:r>
          </w:p>
        </w:tc>
        <w:tc>
          <w:tcPr>
            <w:tcW w:w="1552" w:type="dxa"/>
          </w:tcPr>
          <w:p w:rsidR="00D10EA2" w:rsidRPr="00244BE3" w:rsidRDefault="00D10EA2" w:rsidP="0065625D">
            <w:pPr>
              <w:tabs>
                <w:tab w:val="decimal" w:pos="1026"/>
              </w:tabs>
              <w:spacing w:after="0" w:line="240" w:lineRule="auto"/>
              <w:rPr>
                <w:rFonts w:ascii="Times New Roman" w:eastAsia="Times New Roman" w:hAnsi="Times New Roman"/>
                <w:color w:val="000000" w:themeColor="text1"/>
                <w:sz w:val="20"/>
                <w:szCs w:val="20"/>
              </w:rPr>
            </w:pPr>
            <w:r w:rsidRPr="00244BE3">
              <w:rPr>
                <w:rFonts w:ascii="Times New Roman" w:eastAsia="Times New Roman" w:hAnsi="Times New Roman"/>
                <w:color w:val="000000" w:themeColor="text1"/>
                <w:sz w:val="20"/>
                <w:szCs w:val="20"/>
              </w:rPr>
              <w:t>8</w:t>
            </w:r>
          </w:p>
        </w:tc>
        <w:tc>
          <w:tcPr>
            <w:tcW w:w="1611" w:type="dxa"/>
          </w:tcPr>
          <w:p w:rsidR="00D10EA2" w:rsidRPr="00244BE3" w:rsidRDefault="00D10EA2" w:rsidP="0065625D">
            <w:pPr>
              <w:tabs>
                <w:tab w:val="decimal" w:pos="743"/>
              </w:tabs>
              <w:spacing w:after="0" w:line="240" w:lineRule="auto"/>
              <w:rPr>
                <w:rFonts w:ascii="Times New Roman" w:eastAsia="Times New Roman" w:hAnsi="Times New Roman"/>
                <w:color w:val="000000" w:themeColor="text1"/>
                <w:sz w:val="20"/>
                <w:szCs w:val="20"/>
              </w:rPr>
            </w:pPr>
            <w:r w:rsidRPr="00244BE3">
              <w:rPr>
                <w:rFonts w:ascii="Times New Roman" w:eastAsia="Times New Roman" w:hAnsi="Times New Roman"/>
                <w:color w:val="000000" w:themeColor="text1"/>
                <w:sz w:val="20"/>
                <w:szCs w:val="20"/>
              </w:rPr>
              <w:t>1 041,67</w:t>
            </w:r>
          </w:p>
        </w:tc>
        <w:tc>
          <w:tcPr>
            <w:tcW w:w="1516" w:type="dxa"/>
          </w:tcPr>
          <w:p w:rsidR="00D10EA2" w:rsidRPr="00244BE3" w:rsidRDefault="00D10EA2" w:rsidP="0065625D">
            <w:pPr>
              <w:tabs>
                <w:tab w:val="decimal" w:pos="850"/>
              </w:tabs>
              <w:spacing w:after="0" w:line="240" w:lineRule="auto"/>
              <w:rPr>
                <w:rFonts w:ascii="Times New Roman" w:eastAsia="Times New Roman" w:hAnsi="Times New Roman"/>
                <w:color w:val="000000" w:themeColor="text1"/>
                <w:sz w:val="20"/>
                <w:szCs w:val="20"/>
              </w:rPr>
            </w:pPr>
            <w:r w:rsidRPr="00244BE3">
              <w:rPr>
                <w:rFonts w:ascii="Times New Roman" w:eastAsia="Times New Roman" w:hAnsi="Times New Roman"/>
                <w:color w:val="000000" w:themeColor="text1"/>
                <w:sz w:val="20"/>
                <w:szCs w:val="20"/>
              </w:rPr>
              <w:t>0,03</w:t>
            </w:r>
          </w:p>
        </w:tc>
      </w:tr>
      <w:tr w:rsidR="00007AED" w:rsidRPr="00244BE3" w:rsidTr="005A70E1">
        <w:trPr>
          <w:trHeight w:val="20"/>
          <w:jc w:val="center"/>
        </w:trPr>
        <w:tc>
          <w:tcPr>
            <w:tcW w:w="4390" w:type="dxa"/>
          </w:tcPr>
          <w:p w:rsidR="00D10EA2" w:rsidRPr="00244BE3" w:rsidRDefault="00D10EA2" w:rsidP="0065625D">
            <w:pPr>
              <w:spacing w:after="0" w:line="240" w:lineRule="auto"/>
              <w:rPr>
                <w:rFonts w:ascii="Times New Roman" w:eastAsia="Times New Roman" w:hAnsi="Times New Roman"/>
                <w:color w:val="000000" w:themeColor="text1"/>
                <w:sz w:val="20"/>
                <w:szCs w:val="20"/>
              </w:rPr>
            </w:pPr>
            <w:r w:rsidRPr="00244BE3">
              <w:rPr>
                <w:rFonts w:ascii="Times New Roman" w:eastAsia="Times New Roman" w:hAnsi="Times New Roman"/>
                <w:color w:val="000000" w:themeColor="text1"/>
                <w:sz w:val="20"/>
                <w:szCs w:val="20"/>
              </w:rPr>
              <w:t>Atlīdzība par adoptējamā bērna aprūpi</w:t>
            </w:r>
          </w:p>
        </w:tc>
        <w:tc>
          <w:tcPr>
            <w:tcW w:w="1552" w:type="dxa"/>
          </w:tcPr>
          <w:p w:rsidR="00D10EA2" w:rsidRPr="00244BE3" w:rsidRDefault="00D10EA2" w:rsidP="0065625D">
            <w:pPr>
              <w:tabs>
                <w:tab w:val="decimal" w:pos="1026"/>
              </w:tabs>
              <w:spacing w:after="0" w:line="240" w:lineRule="auto"/>
              <w:rPr>
                <w:rFonts w:ascii="Times New Roman" w:eastAsia="Times New Roman" w:hAnsi="Times New Roman"/>
                <w:color w:val="000000" w:themeColor="text1"/>
                <w:sz w:val="20"/>
                <w:szCs w:val="20"/>
              </w:rPr>
            </w:pPr>
            <w:r w:rsidRPr="00244BE3">
              <w:rPr>
                <w:rFonts w:ascii="Times New Roman" w:eastAsia="Times New Roman" w:hAnsi="Times New Roman"/>
                <w:color w:val="000000" w:themeColor="text1"/>
                <w:sz w:val="20"/>
                <w:szCs w:val="20"/>
              </w:rPr>
              <w:t>16</w:t>
            </w:r>
          </w:p>
        </w:tc>
        <w:tc>
          <w:tcPr>
            <w:tcW w:w="1611" w:type="dxa"/>
          </w:tcPr>
          <w:p w:rsidR="00D10EA2" w:rsidRPr="00244BE3" w:rsidRDefault="00D10EA2" w:rsidP="0065625D">
            <w:pPr>
              <w:tabs>
                <w:tab w:val="decimal" w:pos="743"/>
              </w:tabs>
              <w:spacing w:after="0" w:line="240" w:lineRule="auto"/>
              <w:rPr>
                <w:rFonts w:ascii="Times New Roman" w:eastAsia="Times New Roman" w:hAnsi="Times New Roman"/>
                <w:color w:val="000000" w:themeColor="text1"/>
                <w:sz w:val="20"/>
                <w:szCs w:val="20"/>
              </w:rPr>
            </w:pPr>
            <w:r w:rsidRPr="00244BE3">
              <w:rPr>
                <w:rFonts w:ascii="Times New Roman" w:eastAsia="Times New Roman" w:hAnsi="Times New Roman"/>
                <w:color w:val="000000" w:themeColor="text1"/>
                <w:sz w:val="20"/>
                <w:szCs w:val="20"/>
              </w:rPr>
              <w:t>51,85</w:t>
            </w:r>
          </w:p>
        </w:tc>
        <w:tc>
          <w:tcPr>
            <w:tcW w:w="1516" w:type="dxa"/>
          </w:tcPr>
          <w:p w:rsidR="00D10EA2" w:rsidRPr="00244BE3" w:rsidRDefault="00D10EA2" w:rsidP="0065625D">
            <w:pPr>
              <w:tabs>
                <w:tab w:val="decimal" w:pos="850"/>
              </w:tabs>
              <w:spacing w:after="0" w:line="240" w:lineRule="auto"/>
              <w:rPr>
                <w:rFonts w:ascii="Times New Roman" w:eastAsia="Times New Roman" w:hAnsi="Times New Roman"/>
                <w:color w:val="000000" w:themeColor="text1"/>
                <w:sz w:val="20"/>
                <w:szCs w:val="20"/>
              </w:rPr>
            </w:pPr>
            <w:r w:rsidRPr="00244BE3">
              <w:rPr>
                <w:rFonts w:ascii="Times New Roman" w:eastAsia="Times New Roman" w:hAnsi="Times New Roman"/>
                <w:color w:val="000000" w:themeColor="text1"/>
                <w:sz w:val="20"/>
                <w:szCs w:val="20"/>
              </w:rPr>
              <w:t>0,002</w:t>
            </w:r>
          </w:p>
        </w:tc>
      </w:tr>
      <w:tr w:rsidR="00007AED" w:rsidRPr="00244BE3" w:rsidTr="005A70E1">
        <w:trPr>
          <w:trHeight w:val="20"/>
          <w:jc w:val="center"/>
        </w:trPr>
        <w:tc>
          <w:tcPr>
            <w:tcW w:w="4390" w:type="dxa"/>
          </w:tcPr>
          <w:p w:rsidR="00D10EA2" w:rsidRPr="00244BE3" w:rsidRDefault="00D10EA2" w:rsidP="0065625D">
            <w:pPr>
              <w:spacing w:after="0" w:line="240" w:lineRule="auto"/>
              <w:rPr>
                <w:rFonts w:ascii="Times New Roman" w:eastAsia="Times New Roman" w:hAnsi="Times New Roman"/>
                <w:color w:val="000000" w:themeColor="text1"/>
                <w:sz w:val="20"/>
                <w:szCs w:val="20"/>
              </w:rPr>
            </w:pPr>
            <w:r w:rsidRPr="00244BE3">
              <w:rPr>
                <w:rFonts w:ascii="Times New Roman" w:eastAsia="Times New Roman" w:hAnsi="Times New Roman"/>
                <w:color w:val="000000" w:themeColor="text1"/>
                <w:sz w:val="20"/>
                <w:szCs w:val="20"/>
              </w:rPr>
              <w:t>Atlīdzība par audžuģimenes pienākumu pildīšanu</w:t>
            </w:r>
          </w:p>
        </w:tc>
        <w:tc>
          <w:tcPr>
            <w:tcW w:w="1552" w:type="dxa"/>
          </w:tcPr>
          <w:p w:rsidR="00D10EA2" w:rsidRPr="00244BE3" w:rsidRDefault="00D10EA2" w:rsidP="0065625D">
            <w:pPr>
              <w:tabs>
                <w:tab w:val="decimal" w:pos="1026"/>
              </w:tabs>
              <w:spacing w:after="0" w:line="240" w:lineRule="auto"/>
              <w:rPr>
                <w:rFonts w:ascii="Times New Roman" w:eastAsia="Times New Roman" w:hAnsi="Times New Roman"/>
                <w:color w:val="000000" w:themeColor="text1"/>
                <w:sz w:val="20"/>
                <w:szCs w:val="20"/>
              </w:rPr>
            </w:pPr>
            <w:r w:rsidRPr="00244BE3">
              <w:rPr>
                <w:rFonts w:ascii="Times New Roman" w:eastAsia="Times New Roman" w:hAnsi="Times New Roman"/>
                <w:color w:val="000000" w:themeColor="text1"/>
                <w:sz w:val="20"/>
                <w:szCs w:val="20"/>
              </w:rPr>
              <w:t>372</w:t>
            </w:r>
          </w:p>
        </w:tc>
        <w:tc>
          <w:tcPr>
            <w:tcW w:w="1611" w:type="dxa"/>
          </w:tcPr>
          <w:p w:rsidR="00D10EA2" w:rsidRPr="00244BE3" w:rsidRDefault="00D10EA2" w:rsidP="0065625D">
            <w:pPr>
              <w:tabs>
                <w:tab w:val="decimal" w:pos="743"/>
              </w:tabs>
              <w:spacing w:after="0" w:line="240" w:lineRule="auto"/>
              <w:rPr>
                <w:rFonts w:ascii="Times New Roman" w:eastAsia="Times New Roman" w:hAnsi="Times New Roman"/>
                <w:color w:val="000000" w:themeColor="text1"/>
                <w:sz w:val="20"/>
                <w:szCs w:val="20"/>
              </w:rPr>
            </w:pPr>
            <w:r w:rsidRPr="00244BE3">
              <w:rPr>
                <w:rFonts w:ascii="Times New Roman" w:eastAsia="Times New Roman" w:hAnsi="Times New Roman"/>
                <w:color w:val="000000" w:themeColor="text1"/>
                <w:sz w:val="20"/>
                <w:szCs w:val="20"/>
              </w:rPr>
              <w:t>83,32</w:t>
            </w:r>
          </w:p>
        </w:tc>
        <w:tc>
          <w:tcPr>
            <w:tcW w:w="1516" w:type="dxa"/>
          </w:tcPr>
          <w:p w:rsidR="00D10EA2" w:rsidRPr="00244BE3" w:rsidRDefault="00D10EA2" w:rsidP="0065625D">
            <w:pPr>
              <w:tabs>
                <w:tab w:val="decimal" w:pos="837"/>
              </w:tabs>
              <w:spacing w:after="0" w:line="240" w:lineRule="auto"/>
              <w:rPr>
                <w:rFonts w:ascii="Times New Roman" w:eastAsia="Times New Roman" w:hAnsi="Times New Roman"/>
                <w:color w:val="000000" w:themeColor="text1"/>
                <w:sz w:val="20"/>
                <w:szCs w:val="20"/>
              </w:rPr>
            </w:pPr>
            <w:r w:rsidRPr="00244BE3">
              <w:rPr>
                <w:rFonts w:ascii="Times New Roman" w:eastAsia="Times New Roman" w:hAnsi="Times New Roman"/>
                <w:color w:val="000000" w:themeColor="text1"/>
                <w:sz w:val="20"/>
                <w:szCs w:val="20"/>
              </w:rPr>
              <w:t xml:space="preserve">       0,1</w:t>
            </w:r>
          </w:p>
        </w:tc>
      </w:tr>
      <w:tr w:rsidR="00007AED" w:rsidRPr="00244BE3" w:rsidTr="005A70E1">
        <w:trPr>
          <w:trHeight w:val="20"/>
          <w:jc w:val="center"/>
        </w:trPr>
        <w:tc>
          <w:tcPr>
            <w:tcW w:w="4390" w:type="dxa"/>
          </w:tcPr>
          <w:p w:rsidR="00D10EA2" w:rsidRPr="00244BE3" w:rsidRDefault="00D10EA2" w:rsidP="0065625D">
            <w:pPr>
              <w:spacing w:after="0" w:line="240" w:lineRule="auto"/>
              <w:rPr>
                <w:rFonts w:ascii="Times New Roman" w:eastAsia="Times New Roman" w:hAnsi="Times New Roman"/>
                <w:b/>
                <w:color w:val="000000" w:themeColor="text1"/>
                <w:sz w:val="20"/>
                <w:szCs w:val="20"/>
              </w:rPr>
            </w:pPr>
            <w:r w:rsidRPr="00244BE3">
              <w:rPr>
                <w:rFonts w:ascii="Times New Roman" w:eastAsia="Times New Roman" w:hAnsi="Times New Roman"/>
                <w:b/>
                <w:color w:val="000000" w:themeColor="text1"/>
                <w:sz w:val="20"/>
                <w:szCs w:val="20"/>
              </w:rPr>
              <w:t>Izdevumi sociālajiem pabalstiem kopā</w:t>
            </w:r>
          </w:p>
        </w:tc>
        <w:tc>
          <w:tcPr>
            <w:tcW w:w="1552" w:type="dxa"/>
          </w:tcPr>
          <w:p w:rsidR="00D10EA2" w:rsidRPr="00244BE3" w:rsidRDefault="00D10EA2" w:rsidP="0065625D">
            <w:pPr>
              <w:tabs>
                <w:tab w:val="decimal" w:pos="1026"/>
              </w:tabs>
              <w:spacing w:after="0" w:line="240" w:lineRule="auto"/>
              <w:rPr>
                <w:rFonts w:ascii="Times New Roman" w:eastAsia="Times New Roman" w:hAnsi="Times New Roman"/>
                <w:color w:val="000000" w:themeColor="text1"/>
                <w:sz w:val="20"/>
                <w:szCs w:val="20"/>
              </w:rPr>
            </w:pPr>
          </w:p>
        </w:tc>
        <w:tc>
          <w:tcPr>
            <w:tcW w:w="1611" w:type="dxa"/>
          </w:tcPr>
          <w:p w:rsidR="00D10EA2" w:rsidRPr="00244BE3" w:rsidRDefault="00D10EA2" w:rsidP="0065625D">
            <w:pPr>
              <w:tabs>
                <w:tab w:val="decimal" w:pos="743"/>
              </w:tabs>
              <w:spacing w:after="0" w:line="240" w:lineRule="auto"/>
              <w:rPr>
                <w:rFonts w:ascii="Times New Roman" w:eastAsia="Times New Roman" w:hAnsi="Times New Roman"/>
                <w:color w:val="000000" w:themeColor="text1"/>
                <w:sz w:val="20"/>
                <w:szCs w:val="20"/>
              </w:rPr>
            </w:pPr>
          </w:p>
        </w:tc>
        <w:tc>
          <w:tcPr>
            <w:tcW w:w="1516" w:type="dxa"/>
          </w:tcPr>
          <w:p w:rsidR="00D10EA2" w:rsidRPr="00244BE3" w:rsidRDefault="00D10EA2" w:rsidP="0065625D">
            <w:pPr>
              <w:tabs>
                <w:tab w:val="decimal" w:pos="837"/>
              </w:tabs>
              <w:spacing w:after="0" w:line="240" w:lineRule="auto"/>
              <w:rPr>
                <w:rFonts w:ascii="Times New Roman" w:eastAsia="Times New Roman" w:hAnsi="Times New Roman"/>
                <w:b/>
                <w:color w:val="000000" w:themeColor="text1"/>
                <w:sz w:val="20"/>
                <w:szCs w:val="20"/>
              </w:rPr>
            </w:pPr>
            <w:r w:rsidRPr="00244BE3">
              <w:rPr>
                <w:rFonts w:ascii="Times New Roman" w:eastAsia="Times New Roman" w:hAnsi="Times New Roman"/>
                <w:b/>
                <w:color w:val="000000" w:themeColor="text1"/>
                <w:sz w:val="20"/>
                <w:szCs w:val="20"/>
              </w:rPr>
              <w:t>23,3</w:t>
            </w:r>
          </w:p>
        </w:tc>
      </w:tr>
    </w:tbl>
    <w:p w:rsidR="00D10EA2" w:rsidRPr="00244BE3" w:rsidRDefault="00D10EA2" w:rsidP="00186ECA">
      <w:pPr>
        <w:keepNext/>
        <w:spacing w:after="120" w:line="240" w:lineRule="auto"/>
        <w:ind w:left="142"/>
        <w:rPr>
          <w:rFonts w:ascii="Times New Roman" w:eastAsia="Times New Roman" w:hAnsi="Times New Roman"/>
          <w:b/>
          <w:color w:val="000000" w:themeColor="text1"/>
          <w:sz w:val="28"/>
          <w:szCs w:val="28"/>
        </w:rPr>
      </w:pPr>
    </w:p>
    <w:p w:rsidR="00D10EA2" w:rsidRPr="00244BE3" w:rsidRDefault="00097F18" w:rsidP="00097F18">
      <w:pPr>
        <w:keepNext/>
        <w:spacing w:after="120" w:line="240" w:lineRule="auto"/>
        <w:rPr>
          <w:rFonts w:ascii="Times New Roman" w:eastAsia="Times New Roman" w:hAnsi="Times New Roman"/>
          <w:b/>
          <w:color w:val="000000" w:themeColor="text1"/>
          <w:sz w:val="28"/>
          <w:szCs w:val="28"/>
        </w:rPr>
      </w:pPr>
      <w:r w:rsidRPr="00244BE3">
        <w:rPr>
          <w:rFonts w:ascii="Times New Roman" w:eastAsia="Times New Roman" w:hAnsi="Times New Roman"/>
          <w:b/>
          <w:noProof/>
          <w:color w:val="000000" w:themeColor="text1"/>
          <w:szCs w:val="20"/>
          <w:lang w:eastAsia="lv-LV"/>
        </w:rPr>
        <w:drawing>
          <wp:inline distT="0" distB="0" distL="0" distR="0" wp14:anchorId="04ACD153" wp14:editId="74E71FFC">
            <wp:extent cx="5873750" cy="5670550"/>
            <wp:effectExtent l="0" t="0" r="12700" b="2540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10EA2" w:rsidRPr="00244BE3" w:rsidRDefault="00D10EA2" w:rsidP="00186ECA">
      <w:pPr>
        <w:keepNext/>
        <w:spacing w:after="120" w:line="240" w:lineRule="auto"/>
        <w:rPr>
          <w:rFonts w:ascii="Times New Roman" w:eastAsia="Times New Roman" w:hAnsi="Times New Roman"/>
          <w:b/>
          <w:color w:val="000000" w:themeColor="text1"/>
          <w:sz w:val="28"/>
          <w:szCs w:val="28"/>
        </w:rPr>
      </w:pPr>
    </w:p>
    <w:p w:rsidR="00D10EA2" w:rsidRPr="00244BE3" w:rsidRDefault="00D10EA2" w:rsidP="00D66157">
      <w:pPr>
        <w:spacing w:after="120" w:line="240" w:lineRule="auto"/>
        <w:ind w:firstLine="720"/>
        <w:jc w:val="both"/>
        <w:rPr>
          <w:rFonts w:ascii="Times New Roman" w:eastAsia="Times New Roman" w:hAnsi="Times New Roman"/>
          <w:snapToGrid w:val="0"/>
          <w:color w:val="000000" w:themeColor="text1"/>
          <w:sz w:val="28"/>
          <w:szCs w:val="28"/>
        </w:rPr>
      </w:pPr>
      <w:r w:rsidRPr="00244BE3">
        <w:rPr>
          <w:rFonts w:ascii="Times New Roman" w:eastAsia="Times New Roman" w:hAnsi="Times New Roman"/>
          <w:snapToGrid w:val="0"/>
          <w:color w:val="000000" w:themeColor="text1"/>
          <w:sz w:val="28"/>
          <w:szCs w:val="28"/>
        </w:rPr>
        <w:t>Apakšprogrammā līdzekļi izlietoti 99,5% apmērā no pārskata periodā plānotā, nav izlietoti 0,1</w:t>
      </w:r>
      <w:r w:rsidR="00186ECA" w:rsidRPr="00244BE3">
        <w:rPr>
          <w:rFonts w:ascii="Times New Roman" w:eastAsia="Times New Roman" w:hAnsi="Times New Roman"/>
          <w:snapToGrid w:val="0"/>
          <w:color w:val="000000" w:themeColor="text1"/>
          <w:sz w:val="28"/>
          <w:szCs w:val="28"/>
        </w:rPr>
        <w:t> milj. l</w:t>
      </w:r>
      <w:r w:rsidRPr="00244BE3">
        <w:rPr>
          <w:rFonts w:ascii="Times New Roman" w:eastAsia="Times New Roman" w:hAnsi="Times New Roman"/>
          <w:snapToGrid w:val="0"/>
          <w:color w:val="000000" w:themeColor="text1"/>
          <w:sz w:val="28"/>
          <w:szCs w:val="28"/>
        </w:rPr>
        <w:t>atu, jo atsevišķiem pabalstiem un atlīdzībām saņēmēju skaits nesasniedza plānoto;</w:t>
      </w:r>
    </w:p>
    <w:p w:rsidR="00D10EA2" w:rsidRPr="00244BE3" w:rsidRDefault="00D10EA2" w:rsidP="00D66157">
      <w:pPr>
        <w:spacing w:after="120" w:line="240" w:lineRule="auto"/>
        <w:ind w:firstLine="720"/>
        <w:jc w:val="both"/>
        <w:rPr>
          <w:rFonts w:ascii="Times New Roman" w:eastAsia="Times New Roman" w:hAnsi="Times New Roman"/>
          <w:color w:val="000000" w:themeColor="text1"/>
          <w:sz w:val="28"/>
          <w:szCs w:val="28"/>
        </w:rPr>
      </w:pPr>
      <w:r w:rsidRPr="00244BE3">
        <w:rPr>
          <w:rFonts w:ascii="Times New Roman" w:eastAsia="Times New Roman" w:hAnsi="Times New Roman"/>
          <w:color w:val="000000" w:themeColor="text1"/>
          <w:sz w:val="28"/>
          <w:szCs w:val="28"/>
        </w:rPr>
        <w:t>2) „Izdienas pensijas” – 3,8</w:t>
      </w:r>
      <w:r w:rsidR="00186ECA" w:rsidRPr="00244BE3">
        <w:rPr>
          <w:rFonts w:ascii="Times New Roman" w:eastAsia="Times New Roman" w:hAnsi="Times New Roman"/>
          <w:color w:val="000000" w:themeColor="text1"/>
          <w:sz w:val="28"/>
          <w:szCs w:val="28"/>
        </w:rPr>
        <w:t> milj. l</w:t>
      </w:r>
      <w:r w:rsidRPr="00244BE3">
        <w:rPr>
          <w:rFonts w:ascii="Times New Roman" w:eastAsia="Times New Roman" w:hAnsi="Times New Roman"/>
          <w:color w:val="000000" w:themeColor="text1"/>
          <w:sz w:val="28"/>
          <w:szCs w:val="28"/>
        </w:rPr>
        <w:t>atu apmērā, lai nodrošinātu izdienas pensiju izmaksas Iekšlietu ministrijas sistēmas iestāžu un Ieslodzījuma vietu pārvaldes darbiniekiem ar speciālajām dienesta pakāpēm, Korupcijas novēršanas un apkarošanas biroja amatpersonām, diplomātiem, tiesnešiem, prokuroriem, valsts un pašvaldību profesionālo orķestru, koru, koncertorganizāciju, teātru un cirka māksliniekiem un speciālās piemaksas pie valsts vecuma pensijas personām, kuras dienējušas Latvijas policijā vai Latvijas Robežsargu brigādē un kuru dienestu pārtraukusi Latvijas iekļaušana PSRS sastāvā;</w:t>
      </w:r>
    </w:p>
    <w:p w:rsidR="00D10EA2" w:rsidRPr="00244BE3" w:rsidRDefault="00D10EA2" w:rsidP="000F2369">
      <w:pPr>
        <w:numPr>
          <w:ilvl w:val="0"/>
          <w:numId w:val="17"/>
        </w:numPr>
        <w:tabs>
          <w:tab w:val="left" w:pos="567"/>
        </w:tabs>
        <w:spacing w:after="120" w:line="240" w:lineRule="auto"/>
        <w:ind w:left="567" w:hanging="283"/>
        <w:jc w:val="both"/>
        <w:rPr>
          <w:rFonts w:ascii="Times New Roman" w:eastAsia="Times New Roman" w:hAnsi="Times New Roman"/>
          <w:color w:val="000000" w:themeColor="text1"/>
          <w:sz w:val="28"/>
          <w:szCs w:val="28"/>
        </w:rPr>
      </w:pPr>
      <w:r w:rsidRPr="00244BE3">
        <w:rPr>
          <w:rFonts w:ascii="Times New Roman" w:eastAsia="Times New Roman" w:hAnsi="Times New Roman"/>
          <w:color w:val="000000" w:themeColor="text1"/>
          <w:sz w:val="28"/>
          <w:szCs w:val="28"/>
        </w:rPr>
        <w:lastRenderedPageBreak/>
        <w:t>„Valsts sociālie pakalpojumi”, kurā veikti izdevumi 10,5</w:t>
      </w:r>
      <w:r w:rsidR="00186ECA" w:rsidRPr="00244BE3">
        <w:rPr>
          <w:rFonts w:ascii="Times New Roman" w:eastAsia="Times New Roman" w:hAnsi="Times New Roman"/>
          <w:color w:val="000000" w:themeColor="text1"/>
          <w:sz w:val="28"/>
          <w:szCs w:val="28"/>
        </w:rPr>
        <w:t> milj. l</w:t>
      </w:r>
      <w:r w:rsidRPr="00244BE3">
        <w:rPr>
          <w:rFonts w:ascii="Times New Roman" w:eastAsia="Times New Roman" w:hAnsi="Times New Roman"/>
          <w:color w:val="000000" w:themeColor="text1"/>
          <w:sz w:val="28"/>
          <w:szCs w:val="28"/>
        </w:rPr>
        <w:t>atu apmērā, tai skaitā apakšprogrammās:</w:t>
      </w:r>
    </w:p>
    <w:p w:rsidR="00D10EA2" w:rsidRPr="00244BE3" w:rsidRDefault="00D10EA2" w:rsidP="00D66157">
      <w:pPr>
        <w:spacing w:after="120" w:line="240" w:lineRule="auto"/>
        <w:ind w:firstLine="720"/>
        <w:jc w:val="both"/>
        <w:rPr>
          <w:rFonts w:ascii="Times New Roman" w:eastAsia="Times New Roman" w:hAnsi="Times New Roman"/>
          <w:color w:val="000000" w:themeColor="text1"/>
          <w:sz w:val="28"/>
          <w:szCs w:val="28"/>
        </w:rPr>
      </w:pPr>
      <w:r w:rsidRPr="00244BE3">
        <w:rPr>
          <w:rFonts w:ascii="Times New Roman" w:eastAsia="Times New Roman" w:hAnsi="Times New Roman"/>
          <w:color w:val="000000" w:themeColor="text1"/>
          <w:sz w:val="28"/>
          <w:szCs w:val="28"/>
        </w:rPr>
        <w:t>1) „Aprūpe valsts sociālās aprūpes institūcijās” – 4,5</w:t>
      </w:r>
      <w:r w:rsidR="00186ECA" w:rsidRPr="00244BE3">
        <w:rPr>
          <w:rFonts w:ascii="Times New Roman" w:eastAsia="Times New Roman" w:hAnsi="Times New Roman"/>
          <w:color w:val="000000" w:themeColor="text1"/>
          <w:sz w:val="28"/>
          <w:szCs w:val="28"/>
        </w:rPr>
        <w:t> milj. l</w:t>
      </w:r>
      <w:r w:rsidRPr="00244BE3">
        <w:rPr>
          <w:rFonts w:ascii="Times New Roman" w:eastAsia="Times New Roman" w:hAnsi="Times New Roman"/>
          <w:color w:val="000000" w:themeColor="text1"/>
          <w:sz w:val="28"/>
          <w:szCs w:val="28"/>
        </w:rPr>
        <w:t>atu apmērā. Izdevumi veikti, lai nodrošinātu ilgstošās sociālās aprūpes un sociālās rehabilitācijas pakalpojumus piecās (33 filiālēs) sociālās aprūpes un sociālās rehabilitācijas institūcijās, VSAC “Vidzeme” filiāles “Rūja” grupu dzīvokļu uzturēšanu, nodrošinot sociālo aprūpi un rehabilitāciju 4 659 klientiem;</w:t>
      </w:r>
    </w:p>
    <w:p w:rsidR="00D10EA2" w:rsidRPr="00244BE3" w:rsidRDefault="00D10EA2" w:rsidP="00D66157">
      <w:pPr>
        <w:spacing w:after="120" w:line="240" w:lineRule="auto"/>
        <w:ind w:firstLine="720"/>
        <w:jc w:val="both"/>
        <w:rPr>
          <w:rFonts w:ascii="Times New Roman" w:eastAsia="Times New Roman" w:hAnsi="Times New Roman"/>
          <w:color w:val="000000" w:themeColor="text1"/>
          <w:sz w:val="28"/>
          <w:szCs w:val="28"/>
        </w:rPr>
      </w:pPr>
      <w:r w:rsidRPr="00244BE3">
        <w:rPr>
          <w:rFonts w:ascii="Times New Roman" w:eastAsia="Times New Roman" w:hAnsi="Times New Roman"/>
          <w:color w:val="000000" w:themeColor="text1"/>
          <w:sz w:val="28"/>
          <w:szCs w:val="28"/>
          <w:lang w:val="es-ES"/>
        </w:rPr>
        <w:t xml:space="preserve">2) </w:t>
      </w:r>
      <w:r w:rsidRPr="00244BE3">
        <w:rPr>
          <w:rFonts w:ascii="Times New Roman" w:eastAsia="Times New Roman" w:hAnsi="Times New Roman"/>
          <w:color w:val="000000" w:themeColor="text1"/>
          <w:sz w:val="28"/>
          <w:szCs w:val="28"/>
        </w:rPr>
        <w:t>„Sociālās drošības tīkla stratēģijas pasākumu īstenošana” – 4,0</w:t>
      </w:r>
      <w:r w:rsidR="00186ECA" w:rsidRPr="00244BE3">
        <w:rPr>
          <w:rFonts w:ascii="Times New Roman" w:eastAsia="Times New Roman" w:hAnsi="Times New Roman"/>
          <w:color w:val="000000" w:themeColor="text1"/>
          <w:sz w:val="28"/>
          <w:szCs w:val="28"/>
        </w:rPr>
        <w:t> milj. l</w:t>
      </w:r>
      <w:r w:rsidRPr="00244BE3">
        <w:rPr>
          <w:rFonts w:ascii="Times New Roman" w:eastAsia="Times New Roman" w:hAnsi="Times New Roman"/>
          <w:color w:val="000000" w:themeColor="text1"/>
          <w:sz w:val="28"/>
          <w:szCs w:val="28"/>
        </w:rPr>
        <w:t>atu apmērā. Salīdzinājumā ar 2010.gada pirmo pusi (2,2</w:t>
      </w:r>
      <w:r w:rsidR="00186ECA" w:rsidRPr="00244BE3">
        <w:rPr>
          <w:rFonts w:ascii="Times New Roman" w:eastAsia="Times New Roman" w:hAnsi="Times New Roman"/>
          <w:color w:val="000000" w:themeColor="text1"/>
          <w:sz w:val="28"/>
          <w:szCs w:val="28"/>
        </w:rPr>
        <w:t> milj. l</w:t>
      </w:r>
      <w:r w:rsidRPr="00244BE3">
        <w:rPr>
          <w:rFonts w:ascii="Times New Roman" w:eastAsia="Times New Roman" w:hAnsi="Times New Roman"/>
          <w:color w:val="000000" w:themeColor="text1"/>
          <w:sz w:val="28"/>
          <w:szCs w:val="28"/>
        </w:rPr>
        <w:t>atu) izdevumi palielinājušies par 2,2</w:t>
      </w:r>
      <w:r w:rsidR="00186ECA" w:rsidRPr="00244BE3">
        <w:rPr>
          <w:rFonts w:ascii="Times New Roman" w:eastAsia="Times New Roman" w:hAnsi="Times New Roman"/>
          <w:color w:val="000000" w:themeColor="text1"/>
          <w:sz w:val="28"/>
          <w:szCs w:val="28"/>
        </w:rPr>
        <w:t> milj. l</w:t>
      </w:r>
      <w:r w:rsidRPr="00244BE3">
        <w:rPr>
          <w:rFonts w:ascii="Times New Roman" w:eastAsia="Times New Roman" w:hAnsi="Times New Roman"/>
          <w:color w:val="000000" w:themeColor="text1"/>
          <w:sz w:val="28"/>
          <w:szCs w:val="28"/>
        </w:rPr>
        <w:t xml:space="preserve">atu jeb 87,0 procentiem. </w:t>
      </w:r>
    </w:p>
    <w:p w:rsidR="00D10EA2" w:rsidRPr="00244BE3" w:rsidRDefault="00D10EA2" w:rsidP="00186ECA">
      <w:pPr>
        <w:spacing w:after="120" w:line="240" w:lineRule="auto"/>
        <w:ind w:firstLine="284"/>
        <w:jc w:val="both"/>
        <w:rPr>
          <w:rFonts w:ascii="Times New Roman" w:eastAsia="Times New Roman" w:hAnsi="Times New Roman"/>
          <w:color w:val="000000" w:themeColor="text1"/>
          <w:sz w:val="28"/>
          <w:szCs w:val="28"/>
        </w:rPr>
      </w:pPr>
      <w:r w:rsidRPr="00244BE3">
        <w:rPr>
          <w:rFonts w:ascii="Times New Roman" w:eastAsia="Times New Roman" w:hAnsi="Times New Roman"/>
          <w:noProof/>
          <w:color w:val="000000" w:themeColor="text1"/>
          <w:sz w:val="28"/>
          <w:szCs w:val="20"/>
          <w:lang w:eastAsia="lv-LV"/>
        </w:rPr>
        <w:drawing>
          <wp:inline distT="0" distB="0" distL="0" distR="0" wp14:anchorId="3B6C5597" wp14:editId="461C5C12">
            <wp:extent cx="5459104" cy="2579427"/>
            <wp:effectExtent l="0" t="0" r="27305" b="1143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D10EA2" w:rsidRPr="00244BE3" w:rsidRDefault="00D10EA2" w:rsidP="00D66157">
      <w:pPr>
        <w:spacing w:after="120" w:line="240" w:lineRule="auto"/>
        <w:ind w:firstLine="720"/>
        <w:jc w:val="both"/>
        <w:rPr>
          <w:rFonts w:ascii="Times New Roman" w:eastAsia="Times New Roman" w:hAnsi="Times New Roman"/>
          <w:color w:val="000000" w:themeColor="text1"/>
          <w:sz w:val="28"/>
          <w:szCs w:val="28"/>
        </w:rPr>
      </w:pPr>
      <w:r w:rsidRPr="00244BE3">
        <w:rPr>
          <w:rFonts w:ascii="Times New Roman" w:eastAsia="Times New Roman" w:hAnsi="Times New Roman"/>
          <w:color w:val="000000" w:themeColor="text1"/>
          <w:sz w:val="28"/>
          <w:szCs w:val="28"/>
        </w:rPr>
        <w:t xml:space="preserve">Izdevumu palielinājums Sociālās drošības tīkla stratēģijas pasākumu īstenošanai 2011.gada pirmajā ceturksnī saistīts ar GMI un dzīvokļa pabalstu saņēmēja skaita palielināšanos. Izdevumi veikti, lai nodrošinātu </w:t>
      </w:r>
      <w:r w:rsidRPr="00244BE3">
        <w:rPr>
          <w:rFonts w:ascii="Times New Roman" w:eastAsia="Times New Roman" w:hAnsi="Times New Roman"/>
          <w:color w:val="000000" w:themeColor="text1"/>
          <w:sz w:val="28"/>
          <w:szCs w:val="28"/>
          <w:lang w:eastAsia="lv-LV"/>
        </w:rPr>
        <w:t xml:space="preserve">valsts budžeta </w:t>
      </w:r>
      <w:r w:rsidRPr="00244BE3">
        <w:rPr>
          <w:rFonts w:ascii="Times New Roman" w:eastAsia="Times New Roman" w:hAnsi="Times New Roman"/>
          <w:color w:val="000000" w:themeColor="text1"/>
          <w:sz w:val="28"/>
          <w:szCs w:val="28"/>
        </w:rPr>
        <w:t>līdzfinansējuma</w:t>
      </w:r>
      <w:r w:rsidRPr="00244BE3">
        <w:rPr>
          <w:rFonts w:ascii="Times New Roman" w:eastAsia="Times New Roman" w:hAnsi="Times New Roman"/>
          <w:color w:val="000000" w:themeColor="text1"/>
          <w:sz w:val="28"/>
          <w:szCs w:val="28"/>
          <w:lang w:eastAsia="lv-LV"/>
        </w:rPr>
        <w:t xml:space="preserve"> </w:t>
      </w:r>
      <w:r w:rsidRPr="00244BE3">
        <w:rPr>
          <w:rFonts w:ascii="Times New Roman" w:eastAsia="Times New Roman" w:hAnsi="Times New Roman"/>
          <w:color w:val="000000" w:themeColor="text1"/>
          <w:sz w:val="28"/>
          <w:szCs w:val="28"/>
        </w:rPr>
        <w:t>piešķiršanu</w:t>
      </w:r>
      <w:r w:rsidRPr="00244BE3">
        <w:rPr>
          <w:rFonts w:ascii="Times New Roman" w:eastAsia="Times New Roman" w:hAnsi="Times New Roman"/>
          <w:color w:val="000000" w:themeColor="text1"/>
          <w:sz w:val="28"/>
          <w:szCs w:val="28"/>
          <w:lang w:eastAsia="lv-LV"/>
        </w:rPr>
        <w:t xml:space="preserve"> 9 pilsētu un 119 novadu pašvaldībām, tai skaitā </w:t>
      </w:r>
      <w:r w:rsidRPr="00244BE3">
        <w:rPr>
          <w:rFonts w:ascii="Times New Roman" w:eastAsia="Times New Roman" w:hAnsi="Times New Roman"/>
          <w:color w:val="000000" w:themeColor="text1"/>
          <w:sz w:val="28"/>
          <w:szCs w:val="28"/>
        </w:rPr>
        <w:t>garantētā minimālā ienākumu līmeņa pabalsta izmaksām 2,9</w:t>
      </w:r>
      <w:r w:rsidR="00186ECA" w:rsidRPr="00244BE3">
        <w:rPr>
          <w:rFonts w:ascii="Times New Roman" w:eastAsia="Times New Roman" w:hAnsi="Times New Roman"/>
          <w:color w:val="000000" w:themeColor="text1"/>
          <w:sz w:val="28"/>
          <w:szCs w:val="28"/>
        </w:rPr>
        <w:t> milj. l</w:t>
      </w:r>
      <w:r w:rsidRPr="00244BE3">
        <w:rPr>
          <w:rFonts w:ascii="Times New Roman" w:eastAsia="Times New Roman" w:hAnsi="Times New Roman"/>
          <w:color w:val="000000" w:themeColor="text1"/>
          <w:sz w:val="28"/>
          <w:szCs w:val="28"/>
        </w:rPr>
        <w:t xml:space="preserve">atu apmērā (vidējais saņēmēju skaits mēnesī </w:t>
      </w:r>
      <w:r w:rsidR="00712788" w:rsidRPr="00244BE3">
        <w:rPr>
          <w:rFonts w:ascii="Times New Roman" w:eastAsia="Times New Roman" w:hAnsi="Times New Roman"/>
          <w:color w:val="000000" w:themeColor="text1"/>
          <w:sz w:val="28"/>
          <w:szCs w:val="28"/>
        </w:rPr>
        <w:t>–</w:t>
      </w:r>
      <w:r w:rsidRPr="00244BE3">
        <w:rPr>
          <w:rFonts w:ascii="Times New Roman" w:eastAsia="Times New Roman" w:hAnsi="Times New Roman"/>
          <w:color w:val="000000" w:themeColor="text1"/>
          <w:sz w:val="28"/>
          <w:szCs w:val="28"/>
        </w:rPr>
        <w:t xml:space="preserve"> 71 764) un dzīvokļa pabalsta izmaksām 1,1</w:t>
      </w:r>
      <w:r w:rsidR="00186ECA" w:rsidRPr="00244BE3">
        <w:rPr>
          <w:rFonts w:ascii="Times New Roman" w:eastAsia="Times New Roman" w:hAnsi="Times New Roman"/>
          <w:color w:val="000000" w:themeColor="text1"/>
          <w:sz w:val="28"/>
          <w:szCs w:val="28"/>
        </w:rPr>
        <w:t> milj. l</w:t>
      </w:r>
      <w:r w:rsidRPr="00244BE3">
        <w:rPr>
          <w:rFonts w:ascii="Times New Roman" w:eastAsia="Times New Roman" w:hAnsi="Times New Roman"/>
          <w:color w:val="000000" w:themeColor="text1"/>
          <w:sz w:val="28"/>
          <w:szCs w:val="28"/>
        </w:rPr>
        <w:t>atu apmērā (v</w:t>
      </w:r>
      <w:r w:rsidR="00712788" w:rsidRPr="00244BE3">
        <w:rPr>
          <w:rFonts w:ascii="Times New Roman" w:eastAsia="Times New Roman" w:hAnsi="Times New Roman"/>
          <w:color w:val="000000" w:themeColor="text1"/>
          <w:sz w:val="28"/>
          <w:szCs w:val="28"/>
        </w:rPr>
        <w:t>idējais saņēmēju skaits mēnesī –</w:t>
      </w:r>
      <w:r w:rsidRPr="00244BE3">
        <w:rPr>
          <w:rFonts w:ascii="Times New Roman" w:eastAsia="Times New Roman" w:hAnsi="Times New Roman"/>
          <w:color w:val="000000" w:themeColor="text1"/>
          <w:sz w:val="28"/>
          <w:szCs w:val="28"/>
        </w:rPr>
        <w:t xml:space="preserve"> 57 910);</w:t>
      </w:r>
    </w:p>
    <w:p w:rsidR="00D10EA2" w:rsidRPr="00244BE3" w:rsidRDefault="00D10EA2" w:rsidP="00D66157">
      <w:pPr>
        <w:spacing w:after="120" w:line="240" w:lineRule="auto"/>
        <w:ind w:firstLine="720"/>
        <w:jc w:val="both"/>
        <w:rPr>
          <w:rFonts w:ascii="Times New Roman" w:eastAsia="Times New Roman" w:hAnsi="Times New Roman"/>
          <w:color w:val="000000" w:themeColor="text1"/>
          <w:sz w:val="28"/>
          <w:szCs w:val="28"/>
        </w:rPr>
      </w:pPr>
      <w:r w:rsidRPr="00244BE3">
        <w:rPr>
          <w:rFonts w:ascii="Times New Roman" w:eastAsia="Times New Roman" w:hAnsi="Times New Roman"/>
          <w:color w:val="000000" w:themeColor="text1"/>
          <w:sz w:val="28"/>
          <w:szCs w:val="28"/>
        </w:rPr>
        <w:t>3) „Sociālās rehabilitācijas valsts programmas” – 1,2</w:t>
      </w:r>
      <w:r w:rsidR="00186ECA" w:rsidRPr="00244BE3">
        <w:rPr>
          <w:rFonts w:ascii="Times New Roman" w:eastAsia="Times New Roman" w:hAnsi="Times New Roman"/>
          <w:color w:val="000000" w:themeColor="text1"/>
          <w:sz w:val="28"/>
          <w:szCs w:val="28"/>
        </w:rPr>
        <w:t> milj. l</w:t>
      </w:r>
      <w:r w:rsidRPr="00244BE3">
        <w:rPr>
          <w:rFonts w:ascii="Times New Roman" w:eastAsia="Times New Roman" w:hAnsi="Times New Roman"/>
          <w:color w:val="000000" w:themeColor="text1"/>
          <w:sz w:val="28"/>
          <w:szCs w:val="28"/>
        </w:rPr>
        <w:t xml:space="preserve">atu apmērā. Izdevumi veikti, lai nodrošinātu nedzirdīgo personu sociālo rehabilitāciju (1 569 personām) un neredzīgo personu sociālo rehabilitāciju (93 personām), no prettiesiskām darbībām cietušo bērnu sociālo rehabilitāciju institūcijās (155 bērniem) un dzīvesvietā (76 bērniem), no psihoaktīvām vielām atkarībā esošo 64 bērnu un 10 pieaugušo sociālo rehabilitāciju, cilvēku tirdzniecības upuru sociālo rehabilitāciju (4 personām vidēji mēnesī),  tehnisko palīglīdzekļu iegādi un izsniegšanu (iegādāti 712, izsniegti 1 430, saremontēti un tehniski apkopti 272  tehniskie palīglīdzekļi), valsts finansējumu kredīta procentu atlīdzināšanai saistībā ar mājokļa pielāgošanu vienai personai ar invaliditāti. Noslēgti 14 līgumi ar līgumorganizācijām, kas sniedz sociālās aprūpes pakalpojumus par valsts budžeta līdzekļiem personām ar garīga rakstura traucējumiem </w:t>
      </w:r>
      <w:r w:rsidRPr="00244BE3">
        <w:rPr>
          <w:rFonts w:ascii="Times New Roman" w:eastAsia="Times New Roman" w:hAnsi="Times New Roman"/>
          <w:color w:val="000000" w:themeColor="text1"/>
          <w:sz w:val="28"/>
          <w:szCs w:val="28"/>
        </w:rPr>
        <w:lastRenderedPageBreak/>
        <w:t xml:space="preserve">(pakalpojumus vidēji mēnesī saņēmušas 1054 personas), 7 līgumi ar dienas aprūpes centriem (pakalpojumus vidēji mēnesī saņēmušas 94 personas), 10 līgumi līdzfinansējuma nodrošināšanai par personu ar garīga rakstura traucējumiem uzturēšanos izveidotajos grupu dzīvokļos (pakalpojumus vidēji mēnesī saņēmušas 94 personas), kā arī </w:t>
      </w:r>
      <w:r w:rsidRPr="00244BE3">
        <w:rPr>
          <w:rFonts w:ascii="Times New Roman" w:eastAsia="Times New Roman" w:hAnsi="Times New Roman"/>
          <w:color w:val="000000" w:themeColor="text1"/>
          <w:sz w:val="28"/>
          <w:szCs w:val="28"/>
          <w:lang w:val="es-ES"/>
        </w:rPr>
        <w:t>izgatavotas 56 apliecības ČAES avārijas seku likvidēšanas dalībniekiem un ČAES avārijas rezultātā cietušajām personām</w:t>
      </w:r>
      <w:r w:rsidRPr="00244BE3">
        <w:rPr>
          <w:rFonts w:ascii="Times New Roman" w:eastAsia="Times New Roman" w:hAnsi="Times New Roman"/>
          <w:color w:val="000000" w:themeColor="text1"/>
          <w:sz w:val="28"/>
          <w:szCs w:val="28"/>
        </w:rPr>
        <w:t>;</w:t>
      </w:r>
    </w:p>
    <w:p w:rsidR="00D10EA2" w:rsidRPr="00244BE3" w:rsidRDefault="00D10EA2" w:rsidP="00D66157">
      <w:pPr>
        <w:spacing w:after="120" w:line="240" w:lineRule="auto"/>
        <w:ind w:firstLine="720"/>
        <w:jc w:val="both"/>
        <w:rPr>
          <w:rFonts w:ascii="Times New Roman" w:eastAsia="Times New Roman" w:hAnsi="Times New Roman"/>
          <w:color w:val="000000" w:themeColor="text1"/>
          <w:sz w:val="28"/>
          <w:szCs w:val="28"/>
        </w:rPr>
      </w:pPr>
      <w:r w:rsidRPr="00244BE3">
        <w:rPr>
          <w:rFonts w:ascii="Times New Roman" w:eastAsia="Times New Roman" w:hAnsi="Times New Roman"/>
          <w:color w:val="000000" w:themeColor="text1"/>
          <w:sz w:val="28"/>
          <w:szCs w:val="28"/>
        </w:rPr>
        <w:t>4) „Sociālās integrācijas valsts aģentūras administrēšana un profesionālās un sociālās rehabilitācijas pakalpojumu nodrošināšana” – 0,6</w:t>
      </w:r>
      <w:r w:rsidR="00186ECA" w:rsidRPr="00244BE3">
        <w:rPr>
          <w:rFonts w:ascii="Times New Roman" w:eastAsia="Times New Roman" w:hAnsi="Times New Roman"/>
          <w:color w:val="000000" w:themeColor="text1"/>
          <w:sz w:val="28"/>
          <w:szCs w:val="28"/>
        </w:rPr>
        <w:t> milj. l</w:t>
      </w:r>
      <w:r w:rsidRPr="00244BE3">
        <w:rPr>
          <w:rFonts w:ascii="Times New Roman" w:eastAsia="Times New Roman" w:hAnsi="Times New Roman"/>
          <w:color w:val="000000" w:themeColor="text1"/>
          <w:sz w:val="28"/>
          <w:szCs w:val="28"/>
        </w:rPr>
        <w:t>atu apmērā. Izdevumi veikti, lai nodrošinātu profesionālo rehabilitāciju (400 personām), atbalsta punktos apzinātu un informētu par aģentūras pakalpojumiem 392 personas, nodrošinātu profesionālās piemērotības noteikšanu pirms profesijas apgūšanas (63 invalīdiem, tai skaitā  33 invalīdiem 14 dienu kurss un 30 invalīdiem  kurss līdz 7 dienām primārās profesionālās piemērotības noteikšanai reģionālajos atbalsta punktos Latvijā), īstenotu 18 izglītības programmas, tai skaitā 11 izglītības programmas Jūrmalas profesionālajā vidusskolā (tai skaitā 4 izglītības programmas profesionālajā pilnveidē un tālākizglītībā) un 7 izglītības programmas Sociālās integrācijas valsts aģentūras Koledžā, piedāvātu 36 profesionālās rehabilitācijas  programmas Jūrmalas profesionālajā vidusskolā un 7 Sociālās integrācijas valsts aģentūras Koledžā, pielāgotu 8 vieglās automašīnas atbilstoši invalīdu ar funkcionālajiem traucējumiem vajadzībām, sniegtu sociālās un medicīniskās rehabilitācijas pakalpojumus (658 personām, tai skaitā 438 personām ar funkcionālajiem traucējumiem, 89 Černobiļas atomelektrostacijas avārijas seku likvidēšanas dalībniekiem un 131 politiski represētajai personai);</w:t>
      </w:r>
    </w:p>
    <w:p w:rsidR="00D10EA2" w:rsidRPr="00244BE3" w:rsidRDefault="00D10EA2" w:rsidP="00D66157">
      <w:pPr>
        <w:spacing w:after="120" w:line="240" w:lineRule="auto"/>
        <w:ind w:firstLine="720"/>
        <w:jc w:val="both"/>
        <w:rPr>
          <w:rFonts w:ascii="Times New Roman" w:eastAsia="Times New Roman" w:hAnsi="Times New Roman"/>
          <w:color w:val="000000" w:themeColor="text1"/>
          <w:sz w:val="28"/>
          <w:szCs w:val="28"/>
        </w:rPr>
      </w:pPr>
      <w:r w:rsidRPr="00244BE3">
        <w:rPr>
          <w:rFonts w:ascii="Times New Roman" w:eastAsia="Times New Roman" w:hAnsi="Times New Roman"/>
          <w:color w:val="000000" w:themeColor="text1"/>
          <w:sz w:val="28"/>
          <w:szCs w:val="28"/>
        </w:rPr>
        <w:t>5) „Invaliditātes ekspertīžu nodrošināšana” – 0,2</w:t>
      </w:r>
      <w:r w:rsidR="00186ECA" w:rsidRPr="00244BE3">
        <w:rPr>
          <w:rFonts w:ascii="Times New Roman" w:eastAsia="Times New Roman" w:hAnsi="Times New Roman"/>
          <w:color w:val="000000" w:themeColor="text1"/>
          <w:sz w:val="28"/>
          <w:szCs w:val="28"/>
        </w:rPr>
        <w:t> milj. l</w:t>
      </w:r>
      <w:r w:rsidRPr="00244BE3">
        <w:rPr>
          <w:rFonts w:ascii="Times New Roman" w:eastAsia="Times New Roman" w:hAnsi="Times New Roman"/>
          <w:color w:val="000000" w:themeColor="text1"/>
          <w:sz w:val="28"/>
          <w:szCs w:val="28"/>
        </w:rPr>
        <w:t>atu apmērā. Salīdzinājumā ar 2010. gada pirmo pusi (0,3</w:t>
      </w:r>
      <w:r w:rsidR="00186ECA" w:rsidRPr="00244BE3">
        <w:rPr>
          <w:rFonts w:ascii="Times New Roman" w:eastAsia="Times New Roman" w:hAnsi="Times New Roman"/>
          <w:color w:val="000000" w:themeColor="text1"/>
          <w:sz w:val="28"/>
          <w:szCs w:val="28"/>
        </w:rPr>
        <w:t> milj. l</w:t>
      </w:r>
      <w:r w:rsidRPr="00244BE3">
        <w:rPr>
          <w:rFonts w:ascii="Times New Roman" w:eastAsia="Times New Roman" w:hAnsi="Times New Roman"/>
          <w:color w:val="000000" w:themeColor="text1"/>
          <w:sz w:val="28"/>
          <w:szCs w:val="28"/>
        </w:rPr>
        <w:t>atu) izdevumi samazinājušies par 0,1</w:t>
      </w:r>
      <w:r w:rsidR="00186ECA" w:rsidRPr="00244BE3">
        <w:rPr>
          <w:rFonts w:ascii="Times New Roman" w:eastAsia="Times New Roman" w:hAnsi="Times New Roman"/>
          <w:color w:val="000000" w:themeColor="text1"/>
          <w:sz w:val="28"/>
          <w:szCs w:val="28"/>
        </w:rPr>
        <w:t> milj. l</w:t>
      </w:r>
      <w:r w:rsidRPr="00244BE3">
        <w:rPr>
          <w:rFonts w:ascii="Times New Roman" w:eastAsia="Times New Roman" w:hAnsi="Times New Roman"/>
          <w:color w:val="000000" w:themeColor="text1"/>
          <w:sz w:val="28"/>
          <w:szCs w:val="28"/>
        </w:rPr>
        <w:t>atu jeb 32,7 procentiem. Izdevumu samazinājums saistīts ar budžeta konsolidācijas pasākumu un izdevumu optimizācijas īstenošanu, tai skaitā apvienojot 4 VDEĀVK nodaļas un izveidojot Rīgas apvienoto nodaļu, kā rezultātā samazinājās telpu nomas maksa un apsaimniekošanas izdevumi. Izdevumi veikti, lai nodrošinātu pirmreizējās un atkārtotās invaliditātes ekspertīzes 13 430 personām (tai skaitā 952 ekspertīzes bērniem līdz 18 gadu vecumam un 12 478 ekspertīzes pieaugušajiem), ekspertīzes bērna invalīda un invalīda statusa noteikšanai 12 270 personām (770 bērniem līdz 18 gadu vecumam un 11 500 ekspertīzes pieaugušajiem), invaliditātes ekspertīzes invalīda statusa noteikšanai (3 595 strādājošām un 7 905 nestrādājošām personām),  darbspēju zuduma noteikšanu (procentos) saistībā ar darbā nodarīto kaitējumu 877 personām, medicīnisko indikāciju izvērtēšanu speciāli pielāgotā vieglā automobiļa iegādei un pabalsta transporta izdevumu kompensēšanai saņemšanu 1 254 invalīdiem (nosakot medicīniskās indikācijas 1</w:t>
      </w:r>
      <w:r w:rsidR="00712788" w:rsidRPr="00244BE3">
        <w:rPr>
          <w:rFonts w:ascii="Times New Roman" w:eastAsia="Times New Roman" w:hAnsi="Times New Roman"/>
          <w:color w:val="000000" w:themeColor="text1"/>
          <w:sz w:val="28"/>
          <w:szCs w:val="28"/>
        </w:rPr>
        <w:t> </w:t>
      </w:r>
      <w:r w:rsidRPr="00244BE3">
        <w:rPr>
          <w:rFonts w:ascii="Times New Roman" w:eastAsia="Times New Roman" w:hAnsi="Times New Roman"/>
          <w:color w:val="000000" w:themeColor="text1"/>
          <w:sz w:val="28"/>
          <w:szCs w:val="28"/>
        </w:rPr>
        <w:t>186 invalīdiem, t</w:t>
      </w:r>
      <w:r w:rsidR="00712788" w:rsidRPr="00244BE3">
        <w:rPr>
          <w:rFonts w:ascii="Times New Roman" w:eastAsia="Times New Roman" w:hAnsi="Times New Roman"/>
          <w:color w:val="000000" w:themeColor="text1"/>
          <w:sz w:val="28"/>
          <w:szCs w:val="28"/>
        </w:rPr>
        <w:t xml:space="preserve">ai </w:t>
      </w:r>
      <w:r w:rsidRPr="00244BE3">
        <w:rPr>
          <w:rFonts w:ascii="Times New Roman" w:eastAsia="Times New Roman" w:hAnsi="Times New Roman"/>
          <w:color w:val="000000" w:themeColor="text1"/>
          <w:sz w:val="28"/>
          <w:szCs w:val="28"/>
        </w:rPr>
        <w:t>sk</w:t>
      </w:r>
      <w:r w:rsidR="00712788" w:rsidRPr="00244BE3">
        <w:rPr>
          <w:rFonts w:ascii="Times New Roman" w:eastAsia="Times New Roman" w:hAnsi="Times New Roman"/>
          <w:color w:val="000000" w:themeColor="text1"/>
          <w:sz w:val="28"/>
          <w:szCs w:val="28"/>
        </w:rPr>
        <w:t>aitā</w:t>
      </w:r>
      <w:r w:rsidRPr="00244BE3">
        <w:rPr>
          <w:rFonts w:ascii="Times New Roman" w:eastAsia="Times New Roman" w:hAnsi="Times New Roman"/>
          <w:color w:val="000000" w:themeColor="text1"/>
          <w:sz w:val="28"/>
          <w:szCs w:val="28"/>
        </w:rPr>
        <w:t xml:space="preserve"> 1 106 pieaugušajiem un 80 bērniem invalīdiem līdz 18 gadu vecuma), medicīnisko indikāciju izvērtēšanu īpašas pastāvīgas kopšan</w:t>
      </w:r>
      <w:r w:rsidR="00E94ECE" w:rsidRPr="00244BE3">
        <w:rPr>
          <w:rFonts w:ascii="Times New Roman" w:eastAsia="Times New Roman" w:hAnsi="Times New Roman"/>
          <w:color w:val="000000" w:themeColor="text1"/>
          <w:sz w:val="28"/>
          <w:szCs w:val="28"/>
        </w:rPr>
        <w:t>as nepieciešamībai 224 bērniem –</w:t>
      </w:r>
      <w:r w:rsidRPr="00244BE3">
        <w:rPr>
          <w:rFonts w:ascii="Times New Roman" w:eastAsia="Times New Roman" w:hAnsi="Times New Roman"/>
          <w:color w:val="000000" w:themeColor="text1"/>
          <w:sz w:val="28"/>
          <w:szCs w:val="28"/>
        </w:rPr>
        <w:t xml:space="preserve"> invalīdiem un  1 203 pirmās grupas invalīdiem, </w:t>
      </w:r>
      <w:r w:rsidRPr="00244BE3">
        <w:rPr>
          <w:rFonts w:ascii="Times New Roman" w:eastAsia="Times New Roman" w:hAnsi="Times New Roman"/>
          <w:color w:val="000000" w:themeColor="text1"/>
          <w:sz w:val="28"/>
          <w:szCs w:val="28"/>
        </w:rPr>
        <w:lastRenderedPageBreak/>
        <w:t>nosakot medicīniskās indikācijas 1 309 invalīdiem, pārkvalifikācijas vai citas profesijas apguves ieteikšanu 1 596 invalīdiem;</w:t>
      </w:r>
    </w:p>
    <w:p w:rsidR="00D10EA2" w:rsidRPr="00244BE3" w:rsidRDefault="00D10EA2" w:rsidP="000F2369">
      <w:pPr>
        <w:numPr>
          <w:ilvl w:val="0"/>
          <w:numId w:val="16"/>
        </w:numPr>
        <w:tabs>
          <w:tab w:val="left" w:pos="709"/>
        </w:tabs>
        <w:spacing w:after="120" w:line="240" w:lineRule="auto"/>
        <w:ind w:left="709" w:hanging="283"/>
        <w:jc w:val="both"/>
        <w:rPr>
          <w:rFonts w:ascii="Times New Roman" w:eastAsia="Times New Roman" w:hAnsi="Times New Roman"/>
          <w:snapToGrid w:val="0"/>
          <w:color w:val="000000" w:themeColor="text1"/>
          <w:sz w:val="28"/>
          <w:szCs w:val="28"/>
        </w:rPr>
      </w:pPr>
      <w:r w:rsidRPr="00244BE3">
        <w:rPr>
          <w:rFonts w:ascii="Times New Roman" w:eastAsia="Times New Roman" w:hAnsi="Times New Roman"/>
          <w:snapToGrid w:val="0"/>
          <w:color w:val="000000" w:themeColor="text1"/>
          <w:sz w:val="28"/>
          <w:szCs w:val="28"/>
        </w:rPr>
        <w:t>„Valsts atbalsts sociālajai apdrošināšanai”, kurā izlietoti līdzekļi 3,5</w:t>
      </w:r>
      <w:r w:rsidR="00186ECA" w:rsidRPr="00244BE3">
        <w:rPr>
          <w:rFonts w:ascii="Times New Roman" w:eastAsia="Times New Roman" w:hAnsi="Times New Roman"/>
          <w:snapToGrid w:val="0"/>
          <w:color w:val="000000" w:themeColor="text1"/>
          <w:sz w:val="28"/>
          <w:szCs w:val="28"/>
        </w:rPr>
        <w:t> milj. l</w:t>
      </w:r>
      <w:r w:rsidRPr="00244BE3">
        <w:rPr>
          <w:rFonts w:ascii="Times New Roman" w:eastAsia="Times New Roman" w:hAnsi="Times New Roman"/>
          <w:snapToGrid w:val="0"/>
          <w:color w:val="000000" w:themeColor="text1"/>
          <w:sz w:val="28"/>
          <w:szCs w:val="28"/>
        </w:rPr>
        <w:t>atu apmērā. Salīdzinājumā ar 2010.gada pirmo ceturksni (4,1</w:t>
      </w:r>
      <w:r w:rsidR="00186ECA" w:rsidRPr="00244BE3">
        <w:rPr>
          <w:rFonts w:ascii="Times New Roman" w:eastAsia="Times New Roman" w:hAnsi="Times New Roman"/>
          <w:snapToGrid w:val="0"/>
          <w:color w:val="000000" w:themeColor="text1"/>
          <w:sz w:val="28"/>
          <w:szCs w:val="28"/>
        </w:rPr>
        <w:t> milj. l</w:t>
      </w:r>
      <w:r w:rsidRPr="00244BE3">
        <w:rPr>
          <w:rFonts w:ascii="Times New Roman" w:eastAsia="Times New Roman" w:hAnsi="Times New Roman"/>
          <w:snapToGrid w:val="0"/>
          <w:color w:val="000000" w:themeColor="text1"/>
          <w:sz w:val="28"/>
          <w:szCs w:val="28"/>
        </w:rPr>
        <w:t>atu) izdevumi samazinājušies par 0,6</w:t>
      </w:r>
      <w:r w:rsidR="00186ECA" w:rsidRPr="00244BE3">
        <w:rPr>
          <w:rFonts w:ascii="Times New Roman" w:eastAsia="Times New Roman" w:hAnsi="Times New Roman"/>
          <w:snapToGrid w:val="0"/>
          <w:color w:val="000000" w:themeColor="text1"/>
          <w:sz w:val="28"/>
          <w:szCs w:val="28"/>
        </w:rPr>
        <w:t> milj. l</w:t>
      </w:r>
      <w:r w:rsidRPr="00244BE3">
        <w:rPr>
          <w:rFonts w:ascii="Times New Roman" w:eastAsia="Times New Roman" w:hAnsi="Times New Roman"/>
          <w:snapToGrid w:val="0"/>
          <w:color w:val="000000" w:themeColor="text1"/>
          <w:sz w:val="28"/>
          <w:szCs w:val="28"/>
        </w:rPr>
        <w:t>atu jeb 15,4 procentiem. Izdevumi veikti, lai nodrošinātu dotāciju no valsts pamatbudžeta valsts sociālās apdrošināšanas speciālajam budžetam politiski represēto personu pensiju izmaksām 2,4</w:t>
      </w:r>
      <w:r w:rsidR="00186ECA" w:rsidRPr="00244BE3">
        <w:rPr>
          <w:rFonts w:ascii="Times New Roman" w:eastAsia="Times New Roman" w:hAnsi="Times New Roman"/>
          <w:snapToGrid w:val="0"/>
          <w:color w:val="000000" w:themeColor="text1"/>
          <w:sz w:val="28"/>
          <w:szCs w:val="28"/>
        </w:rPr>
        <w:t> milj. l</w:t>
      </w:r>
      <w:r w:rsidRPr="00244BE3">
        <w:rPr>
          <w:rFonts w:ascii="Times New Roman" w:eastAsia="Times New Roman" w:hAnsi="Times New Roman"/>
          <w:snapToGrid w:val="0"/>
          <w:color w:val="000000" w:themeColor="text1"/>
          <w:sz w:val="28"/>
          <w:szCs w:val="28"/>
        </w:rPr>
        <w:t>atu apmērā vidēji 15 767 saņēmējiem mēnesī (piemaksas vidējais apmērs 49,88 latu), Augstākās Padomes deputātu pensiju izmaksām 0,3</w:t>
      </w:r>
      <w:r w:rsidR="00186ECA" w:rsidRPr="00244BE3">
        <w:rPr>
          <w:rFonts w:ascii="Times New Roman" w:eastAsia="Times New Roman" w:hAnsi="Times New Roman"/>
          <w:snapToGrid w:val="0"/>
          <w:color w:val="000000" w:themeColor="text1"/>
          <w:sz w:val="28"/>
          <w:szCs w:val="28"/>
        </w:rPr>
        <w:t> milj. l</w:t>
      </w:r>
      <w:r w:rsidRPr="00244BE3">
        <w:rPr>
          <w:rFonts w:ascii="Times New Roman" w:eastAsia="Times New Roman" w:hAnsi="Times New Roman"/>
          <w:snapToGrid w:val="0"/>
          <w:color w:val="000000" w:themeColor="text1"/>
          <w:sz w:val="28"/>
          <w:szCs w:val="28"/>
        </w:rPr>
        <w:t>atu apmērā vidēji 82 saņēmējiem mēnesī (vidējais apmērs 1 163,52 latu), pensiju apgādnieka zaudējuma gadījumā izmaksām 0,5</w:t>
      </w:r>
      <w:r w:rsidR="00186ECA" w:rsidRPr="00244BE3">
        <w:rPr>
          <w:rFonts w:ascii="Times New Roman" w:eastAsia="Times New Roman" w:hAnsi="Times New Roman"/>
          <w:snapToGrid w:val="0"/>
          <w:color w:val="000000" w:themeColor="text1"/>
          <w:sz w:val="28"/>
          <w:szCs w:val="28"/>
        </w:rPr>
        <w:t> milj. l</w:t>
      </w:r>
      <w:r w:rsidRPr="00244BE3">
        <w:rPr>
          <w:rFonts w:ascii="Times New Roman" w:eastAsia="Times New Roman" w:hAnsi="Times New Roman"/>
          <w:snapToGrid w:val="0"/>
          <w:color w:val="000000" w:themeColor="text1"/>
          <w:sz w:val="28"/>
          <w:szCs w:val="28"/>
        </w:rPr>
        <w:t>atu apmērā vidēji 11 964 saņēmējiem mēnesī (vidējais apmērs 13,57 latu), kā arī lai nodrošinātu valsts sociālās apdrošināšanas obligātās iemaksas no valsts pamatbudžeta valsts pensiju apdrošināšanai 0,3</w:t>
      </w:r>
      <w:r w:rsidR="00186ECA" w:rsidRPr="00244BE3">
        <w:rPr>
          <w:rFonts w:ascii="Times New Roman" w:eastAsia="Times New Roman" w:hAnsi="Times New Roman"/>
          <w:snapToGrid w:val="0"/>
          <w:color w:val="000000" w:themeColor="text1"/>
          <w:sz w:val="28"/>
          <w:szCs w:val="28"/>
        </w:rPr>
        <w:t> milj. l</w:t>
      </w:r>
      <w:r w:rsidRPr="00244BE3">
        <w:rPr>
          <w:rFonts w:ascii="Times New Roman" w:eastAsia="Times New Roman" w:hAnsi="Times New Roman"/>
          <w:snapToGrid w:val="0"/>
          <w:color w:val="000000" w:themeColor="text1"/>
          <w:sz w:val="28"/>
          <w:szCs w:val="28"/>
        </w:rPr>
        <w:t>atu apmērā (vidēji mēnesī par 12 732 personām), iemaksas invaliditātes apdroši</w:t>
      </w:r>
      <w:r w:rsidRPr="00244BE3">
        <w:rPr>
          <w:rFonts w:ascii="Times New Roman" w:eastAsia="Times New Roman" w:hAnsi="Times New Roman"/>
          <w:snapToGrid w:val="0"/>
          <w:color w:val="000000" w:themeColor="text1"/>
          <w:sz w:val="28"/>
          <w:szCs w:val="28"/>
        </w:rPr>
        <w:softHyphen/>
        <w:t>nāšanai 0,05</w:t>
      </w:r>
      <w:r w:rsidR="00186ECA" w:rsidRPr="00244BE3">
        <w:rPr>
          <w:rFonts w:ascii="Times New Roman" w:eastAsia="Times New Roman" w:hAnsi="Times New Roman"/>
          <w:snapToGrid w:val="0"/>
          <w:color w:val="000000" w:themeColor="text1"/>
          <w:sz w:val="28"/>
          <w:szCs w:val="28"/>
        </w:rPr>
        <w:t> milj. l</w:t>
      </w:r>
      <w:r w:rsidRPr="00244BE3">
        <w:rPr>
          <w:rFonts w:ascii="Times New Roman" w:eastAsia="Times New Roman" w:hAnsi="Times New Roman"/>
          <w:snapToGrid w:val="0"/>
          <w:color w:val="000000" w:themeColor="text1"/>
          <w:sz w:val="28"/>
          <w:szCs w:val="28"/>
        </w:rPr>
        <w:t>atu apmērā (vidēji mēnesī par 11 774 personām) un iemaksas apdrošināšanai bezdarba gadījumam 0,03</w:t>
      </w:r>
      <w:r w:rsidR="00186ECA" w:rsidRPr="00244BE3">
        <w:rPr>
          <w:rFonts w:ascii="Times New Roman" w:eastAsia="Times New Roman" w:hAnsi="Times New Roman"/>
          <w:snapToGrid w:val="0"/>
          <w:color w:val="000000" w:themeColor="text1"/>
          <w:sz w:val="28"/>
          <w:szCs w:val="28"/>
        </w:rPr>
        <w:t> milj. l</w:t>
      </w:r>
      <w:r w:rsidRPr="00244BE3">
        <w:rPr>
          <w:rFonts w:ascii="Times New Roman" w:eastAsia="Times New Roman" w:hAnsi="Times New Roman"/>
          <w:snapToGrid w:val="0"/>
          <w:color w:val="000000" w:themeColor="text1"/>
          <w:sz w:val="28"/>
          <w:szCs w:val="28"/>
        </w:rPr>
        <w:t>atu apmērā (vidēji mēnesī par 11 787 personām);</w:t>
      </w:r>
    </w:p>
    <w:p w:rsidR="00D10EA2" w:rsidRPr="00244BE3" w:rsidRDefault="00D10EA2" w:rsidP="000F2369">
      <w:pPr>
        <w:numPr>
          <w:ilvl w:val="0"/>
          <w:numId w:val="3"/>
        </w:numPr>
        <w:tabs>
          <w:tab w:val="num" w:pos="851"/>
        </w:tabs>
        <w:spacing w:after="120" w:line="240" w:lineRule="auto"/>
        <w:ind w:left="851"/>
        <w:jc w:val="both"/>
        <w:rPr>
          <w:rFonts w:ascii="Times New Roman" w:eastAsia="Times New Roman" w:hAnsi="Times New Roman"/>
          <w:snapToGrid w:val="0"/>
          <w:color w:val="000000" w:themeColor="text1"/>
          <w:sz w:val="28"/>
          <w:szCs w:val="28"/>
        </w:rPr>
      </w:pPr>
      <w:r w:rsidRPr="00244BE3">
        <w:rPr>
          <w:rFonts w:ascii="Times New Roman" w:eastAsia="Times New Roman" w:hAnsi="Times New Roman"/>
          <w:snapToGrid w:val="0"/>
          <w:color w:val="000000" w:themeColor="text1"/>
          <w:sz w:val="28"/>
          <w:szCs w:val="28"/>
        </w:rPr>
        <w:t>„Darba tirgus attīstība”, kurā izlietoti līdzekļi 1,0</w:t>
      </w:r>
      <w:r w:rsidR="00186ECA" w:rsidRPr="00244BE3">
        <w:rPr>
          <w:rFonts w:ascii="Times New Roman" w:eastAsia="Times New Roman" w:hAnsi="Times New Roman"/>
          <w:snapToGrid w:val="0"/>
          <w:color w:val="000000" w:themeColor="text1"/>
          <w:sz w:val="28"/>
          <w:szCs w:val="28"/>
        </w:rPr>
        <w:t> milj. l</w:t>
      </w:r>
      <w:r w:rsidRPr="00244BE3">
        <w:rPr>
          <w:rFonts w:ascii="Times New Roman" w:eastAsia="Times New Roman" w:hAnsi="Times New Roman"/>
          <w:snapToGrid w:val="0"/>
          <w:color w:val="000000" w:themeColor="text1"/>
          <w:sz w:val="28"/>
          <w:szCs w:val="28"/>
        </w:rPr>
        <w:t>atu apmērā, tai skaitā šādās apakšprogrammās:</w:t>
      </w:r>
    </w:p>
    <w:p w:rsidR="00D10EA2" w:rsidRPr="00244BE3" w:rsidRDefault="00D10EA2" w:rsidP="00186ECA">
      <w:pPr>
        <w:spacing w:after="120" w:line="240" w:lineRule="auto"/>
        <w:ind w:firstLine="426"/>
        <w:jc w:val="both"/>
        <w:rPr>
          <w:rFonts w:ascii="Times New Roman" w:eastAsia="Times New Roman" w:hAnsi="Times New Roman"/>
          <w:color w:val="000000" w:themeColor="text1"/>
          <w:sz w:val="28"/>
          <w:szCs w:val="28"/>
        </w:rPr>
      </w:pPr>
      <w:r w:rsidRPr="00244BE3">
        <w:rPr>
          <w:rFonts w:ascii="Times New Roman" w:eastAsia="Times New Roman" w:hAnsi="Times New Roman"/>
          <w:color w:val="000000" w:themeColor="text1"/>
          <w:sz w:val="28"/>
          <w:szCs w:val="28"/>
        </w:rPr>
        <w:t>1) „Nodarbinātības valsts aģentūras darbības nodrošināšana” – 0,9</w:t>
      </w:r>
      <w:r w:rsidR="00186ECA" w:rsidRPr="00244BE3">
        <w:rPr>
          <w:rFonts w:ascii="Times New Roman" w:eastAsia="Times New Roman" w:hAnsi="Times New Roman"/>
          <w:color w:val="000000" w:themeColor="text1"/>
          <w:sz w:val="28"/>
          <w:szCs w:val="28"/>
        </w:rPr>
        <w:t> milj. l</w:t>
      </w:r>
      <w:r w:rsidRPr="00244BE3">
        <w:rPr>
          <w:rFonts w:ascii="Times New Roman" w:eastAsia="Times New Roman" w:hAnsi="Times New Roman"/>
          <w:color w:val="000000" w:themeColor="text1"/>
          <w:sz w:val="28"/>
          <w:szCs w:val="28"/>
        </w:rPr>
        <w:t>atu apmērā. Nodarbinātības valsts aģentūrā apkalpoti 181 867 apmeklētāji vidēji mēnesī, vienam NVA darbiniekam apkalpojot 296 klientus vidēji mēnesī, sešu mēnešu laikā pēc bezdarbnieka vai darba meklētāja statusa iegūšanas aktīvajos darba tirgus politikas pasākumos iesaistīti vai iekārtojušies darbā 58% bezdarbnieki un darba meklētāji;</w:t>
      </w:r>
    </w:p>
    <w:p w:rsidR="00D10EA2" w:rsidRPr="00244BE3" w:rsidRDefault="00D10EA2" w:rsidP="00186ECA">
      <w:pPr>
        <w:spacing w:after="120" w:line="240" w:lineRule="auto"/>
        <w:ind w:firstLine="426"/>
        <w:jc w:val="both"/>
        <w:rPr>
          <w:rFonts w:ascii="Times New Roman" w:eastAsia="Times New Roman" w:hAnsi="Times New Roman"/>
          <w:color w:val="000000" w:themeColor="text1"/>
          <w:sz w:val="28"/>
          <w:szCs w:val="28"/>
        </w:rPr>
      </w:pPr>
      <w:r w:rsidRPr="00244BE3">
        <w:rPr>
          <w:rFonts w:ascii="Times New Roman" w:eastAsia="Times New Roman" w:hAnsi="Times New Roman"/>
          <w:color w:val="000000" w:themeColor="text1"/>
          <w:sz w:val="28"/>
          <w:szCs w:val="28"/>
        </w:rPr>
        <w:t>2) „Aktīvie nodarbinātības pasākumi” – 0,1</w:t>
      </w:r>
      <w:r w:rsidR="00186ECA" w:rsidRPr="00244BE3">
        <w:rPr>
          <w:rFonts w:ascii="Times New Roman" w:eastAsia="Times New Roman" w:hAnsi="Times New Roman"/>
          <w:color w:val="000000" w:themeColor="text1"/>
          <w:sz w:val="28"/>
          <w:szCs w:val="28"/>
        </w:rPr>
        <w:t> milj. l</w:t>
      </w:r>
      <w:r w:rsidRPr="00244BE3">
        <w:rPr>
          <w:rFonts w:ascii="Times New Roman" w:eastAsia="Times New Roman" w:hAnsi="Times New Roman"/>
          <w:color w:val="000000" w:themeColor="text1"/>
          <w:sz w:val="28"/>
          <w:szCs w:val="28"/>
        </w:rPr>
        <w:t>atu apmērā. Karjeras konsultācijas saņēmušas 20 169 personas, tai skaitā Nodarbinā</w:t>
      </w:r>
      <w:r w:rsidR="00E94ECE" w:rsidRPr="00244BE3">
        <w:rPr>
          <w:rFonts w:ascii="Times New Roman" w:eastAsia="Times New Roman" w:hAnsi="Times New Roman"/>
          <w:color w:val="000000" w:themeColor="text1"/>
          <w:sz w:val="28"/>
          <w:szCs w:val="28"/>
        </w:rPr>
        <w:t>tības valsts aģentūrā reģistrēts 16 531 bezdarbnieks un darba meklētājs</w:t>
      </w:r>
      <w:r w:rsidRPr="00244BE3">
        <w:rPr>
          <w:rFonts w:ascii="Times New Roman" w:eastAsia="Times New Roman" w:hAnsi="Times New Roman"/>
          <w:color w:val="000000" w:themeColor="text1"/>
          <w:sz w:val="28"/>
          <w:szCs w:val="28"/>
        </w:rPr>
        <w:t xml:space="preserve"> un 3 638 citas personas (no kopējā klientu skaita nodrošinātas 51% individuālās konsultācijas un 49% grupu konsultācijas);</w:t>
      </w:r>
    </w:p>
    <w:p w:rsidR="00D10EA2" w:rsidRPr="00244BE3" w:rsidRDefault="00D10EA2" w:rsidP="000F2369">
      <w:pPr>
        <w:numPr>
          <w:ilvl w:val="0"/>
          <w:numId w:val="3"/>
        </w:numPr>
        <w:tabs>
          <w:tab w:val="num" w:pos="851"/>
        </w:tabs>
        <w:spacing w:after="120" w:line="240" w:lineRule="auto"/>
        <w:ind w:left="851"/>
        <w:jc w:val="both"/>
        <w:rPr>
          <w:rFonts w:ascii="Times New Roman" w:eastAsia="Times New Roman" w:hAnsi="Times New Roman"/>
          <w:snapToGrid w:val="0"/>
          <w:color w:val="000000" w:themeColor="text1"/>
          <w:sz w:val="28"/>
          <w:szCs w:val="28"/>
        </w:rPr>
      </w:pPr>
      <w:r w:rsidRPr="00244BE3">
        <w:rPr>
          <w:rFonts w:ascii="Times New Roman" w:eastAsia="Times New Roman" w:hAnsi="Times New Roman"/>
          <w:snapToGrid w:val="0"/>
          <w:color w:val="000000" w:themeColor="text1"/>
          <w:sz w:val="28"/>
          <w:szCs w:val="28"/>
        </w:rPr>
        <w:t xml:space="preserve"> „Politikas plānošana un ieviešanas uzraudzība”, kurā izlietoti līdzekļi 0,6</w:t>
      </w:r>
      <w:r w:rsidR="00186ECA" w:rsidRPr="00244BE3">
        <w:rPr>
          <w:rFonts w:ascii="Times New Roman" w:eastAsia="Times New Roman" w:hAnsi="Times New Roman"/>
          <w:snapToGrid w:val="0"/>
          <w:color w:val="000000" w:themeColor="text1"/>
          <w:sz w:val="28"/>
          <w:szCs w:val="28"/>
        </w:rPr>
        <w:t> milj. l</w:t>
      </w:r>
      <w:r w:rsidRPr="00244BE3">
        <w:rPr>
          <w:rFonts w:ascii="Times New Roman" w:eastAsia="Times New Roman" w:hAnsi="Times New Roman"/>
          <w:snapToGrid w:val="0"/>
          <w:color w:val="000000" w:themeColor="text1"/>
          <w:sz w:val="28"/>
          <w:szCs w:val="28"/>
        </w:rPr>
        <w:t>atu apmērā, tai skaitā apakšprogrammā „Nozares vadība” 0,6</w:t>
      </w:r>
      <w:r w:rsidR="00186ECA" w:rsidRPr="00244BE3">
        <w:rPr>
          <w:rFonts w:ascii="Times New Roman" w:eastAsia="Times New Roman" w:hAnsi="Times New Roman"/>
          <w:snapToGrid w:val="0"/>
          <w:color w:val="000000" w:themeColor="text1"/>
          <w:sz w:val="28"/>
          <w:szCs w:val="28"/>
        </w:rPr>
        <w:t> milj. l</w:t>
      </w:r>
      <w:r w:rsidRPr="00244BE3">
        <w:rPr>
          <w:rFonts w:ascii="Times New Roman" w:eastAsia="Times New Roman" w:hAnsi="Times New Roman"/>
          <w:snapToGrid w:val="0"/>
          <w:color w:val="000000" w:themeColor="text1"/>
          <w:sz w:val="28"/>
          <w:szCs w:val="28"/>
        </w:rPr>
        <w:t>atu apmērā. Izdevumi veikti, lai nodroši</w:t>
      </w:r>
      <w:r w:rsidRPr="00244BE3">
        <w:rPr>
          <w:rFonts w:ascii="Times New Roman" w:eastAsia="Times New Roman" w:hAnsi="Times New Roman"/>
          <w:snapToGrid w:val="0"/>
          <w:color w:val="000000" w:themeColor="text1"/>
          <w:sz w:val="28"/>
          <w:szCs w:val="28"/>
        </w:rPr>
        <w:softHyphen/>
        <w:t>nātu Labklājības ministrijas administratīvo darbību;</w:t>
      </w:r>
    </w:p>
    <w:p w:rsidR="00D10EA2" w:rsidRPr="00244BE3" w:rsidRDefault="00D10EA2" w:rsidP="000F2369">
      <w:pPr>
        <w:numPr>
          <w:ilvl w:val="0"/>
          <w:numId w:val="3"/>
        </w:numPr>
        <w:tabs>
          <w:tab w:val="num" w:pos="851"/>
        </w:tabs>
        <w:spacing w:after="120" w:line="240" w:lineRule="auto"/>
        <w:ind w:left="851"/>
        <w:jc w:val="both"/>
        <w:rPr>
          <w:rFonts w:ascii="Times New Roman" w:eastAsia="Times New Roman" w:hAnsi="Times New Roman"/>
          <w:snapToGrid w:val="0"/>
          <w:color w:val="000000" w:themeColor="text1"/>
          <w:sz w:val="28"/>
          <w:szCs w:val="28"/>
        </w:rPr>
      </w:pPr>
      <w:r w:rsidRPr="00244BE3">
        <w:rPr>
          <w:rFonts w:ascii="Times New Roman" w:eastAsia="Times New Roman" w:hAnsi="Times New Roman"/>
          <w:snapToGrid w:val="0"/>
          <w:color w:val="000000" w:themeColor="text1"/>
          <w:sz w:val="28"/>
          <w:szCs w:val="28"/>
        </w:rPr>
        <w:t>„Darba apstākļu uzlabošana”, kurā izlietoti līdzekļi 0,3</w:t>
      </w:r>
      <w:r w:rsidR="00186ECA" w:rsidRPr="00244BE3">
        <w:rPr>
          <w:rFonts w:ascii="Times New Roman" w:eastAsia="Times New Roman" w:hAnsi="Times New Roman"/>
          <w:snapToGrid w:val="0"/>
          <w:color w:val="000000" w:themeColor="text1"/>
          <w:sz w:val="28"/>
          <w:szCs w:val="28"/>
        </w:rPr>
        <w:t> milj. l</w:t>
      </w:r>
      <w:r w:rsidRPr="00244BE3">
        <w:rPr>
          <w:rFonts w:ascii="Times New Roman" w:eastAsia="Times New Roman" w:hAnsi="Times New Roman"/>
          <w:snapToGrid w:val="0"/>
          <w:color w:val="000000" w:themeColor="text1"/>
          <w:sz w:val="28"/>
          <w:szCs w:val="28"/>
        </w:rPr>
        <w:t>atu apmērā, tai skaitā apakšprogrammā „Darba tiesisko attiecību un darba apstākļu kontrole un uzraudzība” 0,3</w:t>
      </w:r>
      <w:r w:rsidR="00186ECA" w:rsidRPr="00244BE3">
        <w:rPr>
          <w:rFonts w:ascii="Times New Roman" w:eastAsia="Times New Roman" w:hAnsi="Times New Roman"/>
          <w:snapToGrid w:val="0"/>
          <w:color w:val="000000" w:themeColor="text1"/>
          <w:sz w:val="28"/>
          <w:szCs w:val="28"/>
        </w:rPr>
        <w:t> milj. l</w:t>
      </w:r>
      <w:r w:rsidRPr="00244BE3">
        <w:rPr>
          <w:rFonts w:ascii="Times New Roman" w:eastAsia="Times New Roman" w:hAnsi="Times New Roman"/>
          <w:snapToGrid w:val="0"/>
          <w:color w:val="000000" w:themeColor="text1"/>
          <w:sz w:val="28"/>
          <w:szCs w:val="28"/>
        </w:rPr>
        <w:t>atu apmērā. Salīdzinājumā ar 2010.gada pirmo ceturksni (0,4</w:t>
      </w:r>
      <w:r w:rsidR="00186ECA" w:rsidRPr="00244BE3">
        <w:rPr>
          <w:rFonts w:ascii="Times New Roman" w:eastAsia="Times New Roman" w:hAnsi="Times New Roman"/>
          <w:snapToGrid w:val="0"/>
          <w:color w:val="000000" w:themeColor="text1"/>
          <w:sz w:val="28"/>
          <w:szCs w:val="28"/>
        </w:rPr>
        <w:t> milj. l</w:t>
      </w:r>
      <w:r w:rsidRPr="00244BE3">
        <w:rPr>
          <w:rFonts w:ascii="Times New Roman" w:eastAsia="Times New Roman" w:hAnsi="Times New Roman"/>
          <w:snapToGrid w:val="0"/>
          <w:color w:val="000000" w:themeColor="text1"/>
          <w:sz w:val="28"/>
          <w:szCs w:val="28"/>
        </w:rPr>
        <w:t>atu) izdevumi samazinājušies par 0,1</w:t>
      </w:r>
      <w:r w:rsidR="00186ECA" w:rsidRPr="00244BE3">
        <w:rPr>
          <w:rFonts w:ascii="Times New Roman" w:eastAsia="Times New Roman" w:hAnsi="Times New Roman"/>
          <w:snapToGrid w:val="0"/>
          <w:color w:val="000000" w:themeColor="text1"/>
          <w:sz w:val="28"/>
          <w:szCs w:val="28"/>
        </w:rPr>
        <w:t> milj. l</w:t>
      </w:r>
      <w:r w:rsidRPr="00244BE3">
        <w:rPr>
          <w:rFonts w:ascii="Times New Roman" w:eastAsia="Times New Roman" w:hAnsi="Times New Roman"/>
          <w:snapToGrid w:val="0"/>
          <w:color w:val="000000" w:themeColor="text1"/>
          <w:sz w:val="28"/>
          <w:szCs w:val="28"/>
        </w:rPr>
        <w:t xml:space="preserve">atu jeb 20,3 procentiem. Valsts darba inspekcija apsekojusi 2 863 uzņēmumus, tai skaitā 853 uzņēmumus, kuru saimnieciskajā </w:t>
      </w:r>
      <w:r w:rsidRPr="00244BE3">
        <w:rPr>
          <w:rFonts w:ascii="Times New Roman" w:eastAsia="Times New Roman" w:hAnsi="Times New Roman"/>
          <w:snapToGrid w:val="0"/>
          <w:color w:val="000000" w:themeColor="text1"/>
          <w:sz w:val="28"/>
          <w:szCs w:val="28"/>
        </w:rPr>
        <w:lastRenderedPageBreak/>
        <w:t>darbībā ir paaugstināts nereģistrētās nodarbinātības risks, no apsekotajiem uzņēmumiem 29,9% uzņēmumos atklātas nelegāli nodarbinātas personas vai personas, par kuru nodarbināšanu vēl nav paziņots VID, veikta viena tematiskā pārbaude, kuras ietvaros pārbaudīti 156 uzņēmumi, īstenota viena sabiedrības informēšanas kampaņa par drošiem darba apstākļiem, kampaņā izglītojot 47 personas, organizēti 2 sabiedrības izglītības semināri par aktuālajiem darba aizsardzības un darba tiesību jautājumiem, semināros izglītojot 89 personas, kā arī 45 reizes sniegta informācija par nereģistrēto nodarbinātību masu medijos, prese relīzes un citos publiskajos saziņas līdzekļos;</w:t>
      </w:r>
    </w:p>
    <w:p w:rsidR="00D10EA2" w:rsidRPr="00244BE3" w:rsidRDefault="00D10EA2" w:rsidP="000F2369">
      <w:pPr>
        <w:numPr>
          <w:ilvl w:val="0"/>
          <w:numId w:val="3"/>
        </w:numPr>
        <w:tabs>
          <w:tab w:val="num" w:pos="851"/>
        </w:tabs>
        <w:spacing w:after="120" w:line="240" w:lineRule="auto"/>
        <w:ind w:left="851"/>
        <w:jc w:val="both"/>
        <w:rPr>
          <w:rFonts w:ascii="Times New Roman" w:eastAsia="Times New Roman" w:hAnsi="Times New Roman"/>
          <w:snapToGrid w:val="0"/>
          <w:color w:val="000000" w:themeColor="text1"/>
          <w:sz w:val="28"/>
          <w:szCs w:val="28"/>
        </w:rPr>
      </w:pPr>
      <w:r w:rsidRPr="00244BE3">
        <w:rPr>
          <w:rFonts w:ascii="Times New Roman" w:eastAsia="Times New Roman" w:hAnsi="Times New Roman"/>
          <w:snapToGrid w:val="0"/>
          <w:color w:val="000000" w:themeColor="text1"/>
          <w:sz w:val="28"/>
          <w:szCs w:val="28"/>
        </w:rPr>
        <w:t xml:space="preserve"> „Bērnu tiesību aizsardzības nodrošināšana” izlietoti līdzekļi 0,1</w:t>
      </w:r>
      <w:r w:rsidR="00186ECA" w:rsidRPr="00244BE3">
        <w:rPr>
          <w:rFonts w:ascii="Times New Roman" w:eastAsia="Times New Roman" w:hAnsi="Times New Roman"/>
          <w:snapToGrid w:val="0"/>
          <w:color w:val="000000" w:themeColor="text1"/>
          <w:sz w:val="28"/>
          <w:szCs w:val="28"/>
        </w:rPr>
        <w:t> milj. l</w:t>
      </w:r>
      <w:r w:rsidRPr="00244BE3">
        <w:rPr>
          <w:rFonts w:ascii="Times New Roman" w:eastAsia="Times New Roman" w:hAnsi="Times New Roman"/>
          <w:snapToGrid w:val="0"/>
          <w:color w:val="000000" w:themeColor="text1"/>
          <w:sz w:val="28"/>
          <w:szCs w:val="28"/>
        </w:rPr>
        <w:t>atu apmērā, tai skaitā apakšprogrammā „Valsts bērnu tiesību aizsardzības inspekcija un bērnu uzticības tālrunis” – 0,1</w:t>
      </w:r>
      <w:r w:rsidR="00186ECA" w:rsidRPr="00244BE3">
        <w:rPr>
          <w:rFonts w:ascii="Times New Roman" w:eastAsia="Times New Roman" w:hAnsi="Times New Roman"/>
          <w:snapToGrid w:val="0"/>
          <w:color w:val="000000" w:themeColor="text1"/>
          <w:sz w:val="28"/>
          <w:szCs w:val="28"/>
        </w:rPr>
        <w:t> milj. l</w:t>
      </w:r>
      <w:r w:rsidRPr="00244BE3">
        <w:rPr>
          <w:rFonts w:ascii="Times New Roman" w:eastAsia="Times New Roman" w:hAnsi="Times New Roman"/>
          <w:snapToGrid w:val="0"/>
          <w:color w:val="000000" w:themeColor="text1"/>
          <w:sz w:val="28"/>
          <w:szCs w:val="28"/>
        </w:rPr>
        <w:t>atu apmērā. Apakšprogrammas ietvaros pārbaudītas 18 bērnu ārpusģimenes aprūpes iestādes, veiktas 3 pārbaudes bērnu ārpusģimenes aprūpes iestādēs, pamatojoties uz saņemtajām sūdzībām un iesniegumiem, pārbaudītas 303 bērnu personu lietas ārpusģimenes aprūpes iestādēs, veiktas 14 pārbaudes citās iestādēs, tai skaitā skolās, pirmsskolas izglītības iestādēs, sociālās korekcijas izglītības iestādēs, ieslodzījumu vietās, ārstniecības iestādēs, un 57 pārbaudes citās iestādēs, pamatojoties uz saņemtajām sūdzībām un iesniegumiem, pārbaužu rezultātā konstatēti 119 bērnu tiesību pārkāpumi, izgatavotas 876 apliecības bāreņiem un bez vecāku apgādības palikušajiem bērniem, audžuģimenēs aprūpē nodoti 384 bērni (audžuģimeņu aprūpē kopā 943 bērni),  sniegtas 785 konsultācijas bērnu tiesību aizsardzības speciālistiem, fiziskām un juridiskām personām bērnu tiesību aiz</w:t>
      </w:r>
      <w:r w:rsidR="00E94ECE" w:rsidRPr="00244BE3">
        <w:rPr>
          <w:rFonts w:ascii="Times New Roman" w:eastAsia="Times New Roman" w:hAnsi="Times New Roman"/>
          <w:snapToGrid w:val="0"/>
          <w:color w:val="000000" w:themeColor="text1"/>
          <w:sz w:val="28"/>
          <w:szCs w:val="28"/>
        </w:rPr>
        <w:t>sardzības jautājumos, organizēts 201 izglītojošais un informatīvais pasākums</w:t>
      </w:r>
      <w:r w:rsidRPr="00244BE3">
        <w:rPr>
          <w:rFonts w:ascii="Times New Roman" w:eastAsia="Times New Roman" w:hAnsi="Times New Roman"/>
          <w:snapToGrid w:val="0"/>
          <w:color w:val="000000" w:themeColor="text1"/>
          <w:sz w:val="28"/>
          <w:szCs w:val="28"/>
        </w:rPr>
        <w:t xml:space="preserve"> (semināri, lekcijas, konferences, tikšanās), sniegtas 4</w:t>
      </w:r>
      <w:r w:rsidR="00E94ECE" w:rsidRPr="00244BE3">
        <w:rPr>
          <w:rFonts w:ascii="Times New Roman" w:eastAsia="Times New Roman" w:hAnsi="Times New Roman"/>
          <w:snapToGrid w:val="0"/>
          <w:color w:val="000000" w:themeColor="text1"/>
          <w:sz w:val="28"/>
          <w:szCs w:val="28"/>
        </w:rPr>
        <w:t> </w:t>
      </w:r>
      <w:r w:rsidRPr="00244BE3">
        <w:rPr>
          <w:rFonts w:ascii="Times New Roman" w:eastAsia="Times New Roman" w:hAnsi="Times New Roman"/>
          <w:snapToGrid w:val="0"/>
          <w:color w:val="000000" w:themeColor="text1"/>
          <w:sz w:val="28"/>
          <w:szCs w:val="28"/>
        </w:rPr>
        <w:t>700 bērnu uzticības tālruņa konsultācijas bērniem krīzes situācijās, uzklausīti 31</w:t>
      </w:r>
      <w:r w:rsidR="00E94ECE" w:rsidRPr="00244BE3">
        <w:rPr>
          <w:rFonts w:ascii="Times New Roman" w:eastAsia="Times New Roman" w:hAnsi="Times New Roman"/>
          <w:snapToGrid w:val="0"/>
          <w:color w:val="000000" w:themeColor="text1"/>
          <w:sz w:val="28"/>
          <w:szCs w:val="28"/>
        </w:rPr>
        <w:t> </w:t>
      </w:r>
      <w:r w:rsidRPr="00244BE3">
        <w:rPr>
          <w:rFonts w:ascii="Times New Roman" w:eastAsia="Times New Roman" w:hAnsi="Times New Roman"/>
          <w:snapToGrid w:val="0"/>
          <w:color w:val="000000" w:themeColor="text1"/>
          <w:sz w:val="28"/>
          <w:szCs w:val="28"/>
        </w:rPr>
        <w:t>334 bērni pa uzticības tālruni (inspektoriem pārbaudei nodotas 9 lietas), pārbaudītas 14 bāriņtiesas, bāriņtiesās pārbaudītas 392 personu lietas, sniegtas 796 individuālās konsultācijas bāriņtiesas darbības jautājumos, organizēti 6 pasākumi bāriņtiesām (semināri, konsultatīvās dienas u.c.).</w:t>
      </w:r>
    </w:p>
    <w:p w:rsidR="007016B9" w:rsidRPr="00244BE3" w:rsidRDefault="007016B9" w:rsidP="007016B9">
      <w:pPr>
        <w:tabs>
          <w:tab w:val="num" w:pos="851"/>
        </w:tabs>
        <w:spacing w:after="120" w:line="240" w:lineRule="auto"/>
        <w:jc w:val="both"/>
        <w:rPr>
          <w:rFonts w:ascii="Times New Roman" w:eastAsia="Times New Roman" w:hAnsi="Times New Roman"/>
          <w:snapToGrid w:val="0"/>
          <w:color w:val="000000" w:themeColor="text1"/>
          <w:sz w:val="28"/>
          <w:szCs w:val="28"/>
        </w:rPr>
      </w:pPr>
    </w:p>
    <w:p w:rsidR="007016B9" w:rsidRPr="00244BE3" w:rsidRDefault="007016B9" w:rsidP="007016B9">
      <w:pPr>
        <w:tabs>
          <w:tab w:val="num" w:pos="851"/>
        </w:tabs>
        <w:spacing w:after="120" w:line="240" w:lineRule="auto"/>
        <w:jc w:val="both"/>
        <w:rPr>
          <w:rFonts w:ascii="Times New Roman" w:eastAsia="Times New Roman" w:hAnsi="Times New Roman"/>
          <w:snapToGrid w:val="0"/>
          <w:color w:val="000000" w:themeColor="text1"/>
          <w:sz w:val="28"/>
          <w:szCs w:val="28"/>
        </w:rPr>
      </w:pPr>
    </w:p>
    <w:p w:rsidR="007016B9" w:rsidRPr="00244BE3" w:rsidRDefault="007016B9" w:rsidP="007016B9">
      <w:pPr>
        <w:tabs>
          <w:tab w:val="num" w:pos="851"/>
        </w:tabs>
        <w:spacing w:after="120" w:line="240" w:lineRule="auto"/>
        <w:jc w:val="both"/>
        <w:rPr>
          <w:rFonts w:ascii="Times New Roman" w:eastAsia="Times New Roman" w:hAnsi="Times New Roman"/>
          <w:snapToGrid w:val="0"/>
          <w:color w:val="000000" w:themeColor="text1"/>
          <w:sz w:val="28"/>
          <w:szCs w:val="28"/>
        </w:rPr>
      </w:pPr>
    </w:p>
    <w:p w:rsidR="007016B9" w:rsidRPr="00244BE3" w:rsidRDefault="007016B9" w:rsidP="007016B9">
      <w:pPr>
        <w:tabs>
          <w:tab w:val="num" w:pos="851"/>
        </w:tabs>
        <w:spacing w:after="120" w:line="240" w:lineRule="auto"/>
        <w:jc w:val="both"/>
        <w:rPr>
          <w:rFonts w:ascii="Times New Roman" w:eastAsia="Times New Roman" w:hAnsi="Times New Roman"/>
          <w:snapToGrid w:val="0"/>
          <w:color w:val="000000" w:themeColor="text1"/>
          <w:sz w:val="28"/>
          <w:szCs w:val="28"/>
        </w:rPr>
      </w:pPr>
    </w:p>
    <w:p w:rsidR="007016B9" w:rsidRPr="00244BE3" w:rsidRDefault="007016B9" w:rsidP="007016B9">
      <w:pPr>
        <w:tabs>
          <w:tab w:val="num" w:pos="851"/>
        </w:tabs>
        <w:spacing w:after="120" w:line="240" w:lineRule="auto"/>
        <w:jc w:val="both"/>
        <w:rPr>
          <w:rFonts w:ascii="Times New Roman" w:eastAsia="Times New Roman" w:hAnsi="Times New Roman"/>
          <w:snapToGrid w:val="0"/>
          <w:color w:val="000000" w:themeColor="text1"/>
          <w:sz w:val="28"/>
          <w:szCs w:val="28"/>
        </w:rPr>
      </w:pPr>
    </w:p>
    <w:p w:rsidR="007016B9" w:rsidRPr="00244BE3" w:rsidRDefault="007016B9" w:rsidP="007016B9">
      <w:pPr>
        <w:tabs>
          <w:tab w:val="num" w:pos="851"/>
        </w:tabs>
        <w:spacing w:after="120" w:line="240" w:lineRule="auto"/>
        <w:jc w:val="both"/>
        <w:rPr>
          <w:rFonts w:ascii="Times New Roman" w:eastAsia="Times New Roman" w:hAnsi="Times New Roman"/>
          <w:snapToGrid w:val="0"/>
          <w:color w:val="000000" w:themeColor="text1"/>
          <w:sz w:val="28"/>
          <w:szCs w:val="28"/>
        </w:rPr>
      </w:pPr>
    </w:p>
    <w:p w:rsidR="007016B9" w:rsidRPr="00244BE3" w:rsidRDefault="007016B9" w:rsidP="007016B9">
      <w:pPr>
        <w:tabs>
          <w:tab w:val="num" w:pos="851"/>
        </w:tabs>
        <w:spacing w:after="120" w:line="240" w:lineRule="auto"/>
        <w:jc w:val="both"/>
        <w:rPr>
          <w:rFonts w:ascii="Times New Roman" w:eastAsia="Times New Roman" w:hAnsi="Times New Roman"/>
          <w:snapToGrid w:val="0"/>
          <w:color w:val="000000" w:themeColor="text1"/>
          <w:sz w:val="28"/>
          <w:szCs w:val="28"/>
        </w:rPr>
      </w:pPr>
    </w:p>
    <w:p w:rsidR="00E541A7" w:rsidRPr="005A70E1" w:rsidRDefault="00E541A7" w:rsidP="00E541A7">
      <w:pPr>
        <w:spacing w:after="120" w:line="240" w:lineRule="auto"/>
        <w:jc w:val="both"/>
        <w:rPr>
          <w:rFonts w:ascii="Times New Roman" w:eastAsia="Times New Roman" w:hAnsi="Times New Roman"/>
          <w:color w:val="000000" w:themeColor="text1"/>
          <w:lang w:eastAsia="lv-LV"/>
        </w:rPr>
      </w:pPr>
      <w:r w:rsidRPr="005A70E1">
        <w:rPr>
          <w:rFonts w:ascii="Times New Roman" w:eastAsia="Times New Roman" w:hAnsi="Times New Roman"/>
          <w:color w:val="000000" w:themeColor="text1"/>
          <w:lang w:eastAsia="lv-LV"/>
        </w:rPr>
        <w:lastRenderedPageBreak/>
        <w:t>Eiropas Savienības politiku instrumentu un pārējās ārvalstu finanšu palīdzības līdzfinansēto un finansēto projektu un pasākumu īstenošana</w:t>
      </w:r>
    </w:p>
    <w:tbl>
      <w:tblPr>
        <w:tblpPr w:leftFromText="180" w:rightFromText="180" w:vertAnchor="text" w:horzAnchor="margin" w:tblpY="30"/>
        <w:tblW w:w="4961" w:type="pct"/>
        <w:tblBorders>
          <w:top w:val="outset" w:sz="6" w:space="0" w:color="000000"/>
          <w:left w:val="outset" w:sz="6" w:space="0" w:color="000000"/>
          <w:bottom w:val="outset" w:sz="6" w:space="0" w:color="000000"/>
          <w:right w:val="outset" w:sz="6" w:space="0" w:color="000000"/>
        </w:tblBorders>
        <w:shd w:val="clear" w:color="auto" w:fill="FFFFFF" w:themeFill="background1"/>
        <w:tblLayout w:type="fixed"/>
        <w:tblCellMar>
          <w:top w:w="30" w:type="dxa"/>
          <w:left w:w="30" w:type="dxa"/>
          <w:bottom w:w="30" w:type="dxa"/>
          <w:right w:w="30" w:type="dxa"/>
        </w:tblCellMar>
        <w:tblLook w:val="04A0" w:firstRow="1" w:lastRow="0" w:firstColumn="1" w:lastColumn="0" w:noHBand="0" w:noVBand="1"/>
      </w:tblPr>
      <w:tblGrid>
        <w:gridCol w:w="2117"/>
        <w:gridCol w:w="879"/>
        <w:gridCol w:w="875"/>
        <w:gridCol w:w="875"/>
        <w:gridCol w:w="1143"/>
        <w:gridCol w:w="980"/>
        <w:gridCol w:w="1247"/>
        <w:gridCol w:w="944"/>
      </w:tblGrid>
      <w:tr w:rsidR="005A70E1" w:rsidRPr="00244BE3" w:rsidTr="005A70E1">
        <w:trPr>
          <w:trHeight w:val="20"/>
        </w:trPr>
        <w:tc>
          <w:tcPr>
            <w:tcW w:w="1168"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5A70E1" w:rsidRPr="009819DB" w:rsidRDefault="005A70E1" w:rsidP="005A70E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Finansiālie rādītāji</w:t>
            </w:r>
          </w:p>
        </w:tc>
        <w:tc>
          <w:tcPr>
            <w:tcW w:w="485"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5A70E1" w:rsidRPr="009819DB" w:rsidRDefault="005A70E1" w:rsidP="005A70E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2010.g.</w:t>
            </w:r>
          </w:p>
          <w:p w:rsidR="005A70E1" w:rsidRPr="009819DB" w:rsidRDefault="005A70E1" w:rsidP="005A70E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 cet.</w:t>
            </w:r>
          </w:p>
          <w:p w:rsidR="005A70E1" w:rsidRPr="009819DB" w:rsidRDefault="005A70E1" w:rsidP="005A70E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 xml:space="preserve">izpilde </w:t>
            </w:r>
          </w:p>
        </w:tc>
        <w:tc>
          <w:tcPr>
            <w:tcW w:w="483"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5A70E1" w:rsidRPr="009819DB" w:rsidRDefault="005A70E1" w:rsidP="005A70E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2011.g.</w:t>
            </w:r>
          </w:p>
          <w:p w:rsidR="005A70E1" w:rsidRPr="009819DB" w:rsidRDefault="005A70E1" w:rsidP="005A70E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 cet.</w:t>
            </w:r>
          </w:p>
          <w:p w:rsidR="005A70E1" w:rsidRPr="009819DB" w:rsidRDefault="005A70E1" w:rsidP="005A70E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plāns</w:t>
            </w:r>
          </w:p>
        </w:tc>
        <w:tc>
          <w:tcPr>
            <w:tcW w:w="483"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5A70E1" w:rsidRPr="009819DB" w:rsidRDefault="005A70E1" w:rsidP="005A70E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2011.g.</w:t>
            </w:r>
          </w:p>
          <w:p w:rsidR="005A70E1" w:rsidRPr="009819DB" w:rsidRDefault="005A70E1" w:rsidP="005A70E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 cet.</w:t>
            </w:r>
          </w:p>
          <w:p w:rsidR="005A70E1" w:rsidRPr="009819DB" w:rsidRDefault="005A70E1" w:rsidP="005A70E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izpilde</w:t>
            </w:r>
          </w:p>
        </w:tc>
        <w:tc>
          <w:tcPr>
            <w:tcW w:w="631"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5A70E1" w:rsidRPr="009819DB" w:rsidRDefault="005A70E1" w:rsidP="005A70E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2011.g. I cet.</w:t>
            </w:r>
          </w:p>
          <w:p w:rsidR="005A70E1" w:rsidRPr="009819DB" w:rsidRDefault="005A70E1" w:rsidP="005A70E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izpilde pret</w:t>
            </w:r>
          </w:p>
          <w:p w:rsidR="005A70E1" w:rsidRPr="009819DB" w:rsidRDefault="005A70E1" w:rsidP="005A70E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2010.g. I cet. izpildi</w:t>
            </w:r>
          </w:p>
        </w:tc>
        <w:tc>
          <w:tcPr>
            <w:tcW w:w="541"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5A70E1" w:rsidRPr="009819DB" w:rsidRDefault="005A70E1" w:rsidP="005A70E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2011.g.I cet.</w:t>
            </w:r>
          </w:p>
          <w:p w:rsidR="005A70E1" w:rsidRPr="009819DB" w:rsidRDefault="005A70E1" w:rsidP="005A70E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izpilde pret</w:t>
            </w:r>
          </w:p>
          <w:p w:rsidR="005A70E1" w:rsidRPr="009819DB" w:rsidRDefault="005A70E1" w:rsidP="005A70E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2011.g. I cet.</w:t>
            </w:r>
          </w:p>
          <w:p w:rsidR="005A70E1" w:rsidRPr="009819DB" w:rsidRDefault="005A70E1" w:rsidP="005A70E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plānu</w:t>
            </w:r>
          </w:p>
        </w:tc>
        <w:tc>
          <w:tcPr>
            <w:tcW w:w="688"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5A70E1" w:rsidRPr="009819DB" w:rsidRDefault="005A70E1" w:rsidP="005A70E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2011.g. I cet.</w:t>
            </w:r>
          </w:p>
          <w:p w:rsidR="005A70E1" w:rsidRPr="009819DB" w:rsidRDefault="005A70E1" w:rsidP="005A70E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izpilde pret 2010.g. I cet.</w:t>
            </w:r>
          </w:p>
          <w:p w:rsidR="005A70E1" w:rsidRPr="009819DB" w:rsidRDefault="005A70E1" w:rsidP="005A70E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izpildi</w:t>
            </w:r>
          </w:p>
        </w:tc>
        <w:tc>
          <w:tcPr>
            <w:tcW w:w="521"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5A70E1" w:rsidRPr="009819DB" w:rsidRDefault="005A70E1" w:rsidP="005A70E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2011.g. I cet.</w:t>
            </w:r>
          </w:p>
          <w:p w:rsidR="005A70E1" w:rsidRPr="009819DB" w:rsidRDefault="005A70E1" w:rsidP="005A70E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izpilde pret 2011.g. I cet. plāna</w:t>
            </w:r>
          </w:p>
        </w:tc>
      </w:tr>
      <w:tr w:rsidR="005A70E1" w:rsidRPr="00244BE3" w:rsidTr="005A70E1">
        <w:trPr>
          <w:trHeight w:val="20"/>
        </w:trPr>
        <w:tc>
          <w:tcPr>
            <w:tcW w:w="1168"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5A70E1" w:rsidRPr="009819DB" w:rsidRDefault="005A70E1" w:rsidP="005A70E1">
            <w:pPr>
              <w:spacing w:after="0" w:line="240" w:lineRule="auto"/>
              <w:jc w:val="center"/>
              <w:rPr>
                <w:rFonts w:ascii="Times New Roman" w:hAnsi="Times New Roman"/>
                <w:i/>
                <w:color w:val="000000" w:themeColor="text1"/>
                <w:sz w:val="16"/>
                <w:szCs w:val="16"/>
                <w:lang w:eastAsia="lv-LV"/>
              </w:rPr>
            </w:pPr>
          </w:p>
        </w:tc>
        <w:tc>
          <w:tcPr>
            <w:tcW w:w="2623" w:type="pct"/>
            <w:gridSpan w:val="5"/>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5A70E1" w:rsidRPr="009819DB" w:rsidRDefault="005A70E1" w:rsidP="005A70E1">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tūkstošos latu</w:t>
            </w:r>
          </w:p>
        </w:tc>
        <w:tc>
          <w:tcPr>
            <w:tcW w:w="1209" w:type="pct"/>
            <w:gridSpan w:val="2"/>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5A70E1" w:rsidRPr="009819DB" w:rsidRDefault="005A70E1" w:rsidP="005A70E1">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w:t>
            </w:r>
          </w:p>
        </w:tc>
      </w:tr>
      <w:tr w:rsidR="005A70E1" w:rsidRPr="00244BE3" w:rsidTr="005A70E1">
        <w:trPr>
          <w:trHeight w:val="20"/>
        </w:trPr>
        <w:tc>
          <w:tcPr>
            <w:tcW w:w="1168"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5A70E1" w:rsidRPr="009819DB" w:rsidRDefault="005A70E1" w:rsidP="005A70E1">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1</w:t>
            </w:r>
          </w:p>
        </w:tc>
        <w:tc>
          <w:tcPr>
            <w:tcW w:w="485"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5A70E1" w:rsidRPr="009819DB" w:rsidRDefault="005A70E1" w:rsidP="005A70E1">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2</w:t>
            </w:r>
          </w:p>
        </w:tc>
        <w:tc>
          <w:tcPr>
            <w:tcW w:w="483"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5A70E1" w:rsidRPr="009819DB" w:rsidRDefault="005A70E1" w:rsidP="005A70E1">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3</w:t>
            </w:r>
          </w:p>
        </w:tc>
        <w:tc>
          <w:tcPr>
            <w:tcW w:w="483"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5A70E1" w:rsidRPr="009819DB" w:rsidRDefault="005A70E1" w:rsidP="005A70E1">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4</w:t>
            </w:r>
          </w:p>
        </w:tc>
        <w:tc>
          <w:tcPr>
            <w:tcW w:w="631"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5A70E1" w:rsidRPr="009819DB" w:rsidRDefault="005A70E1" w:rsidP="005A70E1">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5 = 4-2</w:t>
            </w:r>
          </w:p>
        </w:tc>
        <w:tc>
          <w:tcPr>
            <w:tcW w:w="541"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5A70E1" w:rsidRPr="009819DB" w:rsidRDefault="005A70E1" w:rsidP="005A70E1">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6=4-3</w:t>
            </w:r>
          </w:p>
        </w:tc>
        <w:tc>
          <w:tcPr>
            <w:tcW w:w="688"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5A70E1" w:rsidRPr="009819DB" w:rsidRDefault="005A70E1" w:rsidP="005A70E1">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7=4/2*100-100</w:t>
            </w:r>
          </w:p>
        </w:tc>
        <w:tc>
          <w:tcPr>
            <w:tcW w:w="521"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5A70E1" w:rsidRPr="009819DB" w:rsidRDefault="005A70E1" w:rsidP="005A70E1">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8=4/3*100</w:t>
            </w:r>
          </w:p>
        </w:tc>
      </w:tr>
      <w:tr w:rsidR="00B75B36" w:rsidRPr="00244BE3" w:rsidTr="005A70E1">
        <w:trPr>
          <w:trHeight w:val="20"/>
        </w:trPr>
        <w:tc>
          <w:tcPr>
            <w:tcW w:w="1168"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B75B36" w:rsidRPr="00244BE3" w:rsidRDefault="00B75B36" w:rsidP="005A70E1">
            <w:pPr>
              <w:spacing w:after="0" w:line="240" w:lineRule="auto"/>
              <w:jc w:val="both"/>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bCs/>
                <w:color w:val="000000" w:themeColor="text1"/>
                <w:sz w:val="20"/>
                <w:szCs w:val="20"/>
                <w:lang w:eastAsia="lv-LV"/>
              </w:rPr>
              <w:t>Resursi izdevumu segšanai</w:t>
            </w:r>
          </w:p>
        </w:tc>
        <w:tc>
          <w:tcPr>
            <w:tcW w:w="48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B75B36" w:rsidRPr="00244BE3" w:rsidRDefault="00B75B36" w:rsidP="005A70E1">
            <w:pPr>
              <w:spacing w:after="0" w:line="240" w:lineRule="auto"/>
              <w:ind w:right="114"/>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21 849</w:t>
            </w:r>
          </w:p>
        </w:tc>
        <w:tc>
          <w:tcPr>
            <w:tcW w:w="483"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B75B36" w:rsidRPr="00244BE3" w:rsidRDefault="00B75B36" w:rsidP="005A70E1">
            <w:pPr>
              <w:spacing w:after="0" w:line="240" w:lineRule="auto"/>
              <w:ind w:right="112"/>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22 446</w:t>
            </w:r>
          </w:p>
        </w:tc>
        <w:tc>
          <w:tcPr>
            <w:tcW w:w="483"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B75B36" w:rsidRPr="00244BE3" w:rsidRDefault="00B75B36" w:rsidP="005A70E1">
            <w:pPr>
              <w:spacing w:after="0" w:line="240" w:lineRule="auto"/>
              <w:ind w:right="112"/>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22 458</w:t>
            </w:r>
          </w:p>
        </w:tc>
        <w:tc>
          <w:tcPr>
            <w:tcW w:w="631"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B75B36" w:rsidRPr="00244BE3" w:rsidRDefault="00B75B36" w:rsidP="005A70E1">
            <w:pPr>
              <w:spacing w:after="0" w:line="240" w:lineRule="auto"/>
              <w:ind w:right="136"/>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609</w:t>
            </w:r>
          </w:p>
        </w:tc>
        <w:tc>
          <w:tcPr>
            <w:tcW w:w="541"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B75B36" w:rsidRPr="00244BE3" w:rsidRDefault="00B75B36" w:rsidP="005A70E1">
            <w:pPr>
              <w:spacing w:after="0" w:line="240" w:lineRule="auto"/>
              <w:ind w:right="115"/>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12</w:t>
            </w:r>
          </w:p>
        </w:tc>
        <w:tc>
          <w:tcPr>
            <w:tcW w:w="688"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B75B36" w:rsidRPr="00244BE3" w:rsidRDefault="00B75B36" w:rsidP="005A70E1">
            <w:pPr>
              <w:spacing w:after="0" w:line="240" w:lineRule="auto"/>
              <w:ind w:right="111"/>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2,8</w:t>
            </w:r>
          </w:p>
        </w:tc>
        <w:tc>
          <w:tcPr>
            <w:tcW w:w="521"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B75B36" w:rsidRPr="00244BE3" w:rsidRDefault="00B75B36" w:rsidP="005A70E1">
            <w:pPr>
              <w:spacing w:after="0" w:line="240" w:lineRule="auto"/>
              <w:ind w:right="111"/>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100,1</w:t>
            </w:r>
          </w:p>
        </w:tc>
      </w:tr>
      <w:tr w:rsidR="00B75B36" w:rsidRPr="00244BE3" w:rsidTr="005A70E1">
        <w:trPr>
          <w:trHeight w:val="20"/>
        </w:trPr>
        <w:tc>
          <w:tcPr>
            <w:tcW w:w="1168"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B75B36" w:rsidRPr="00244BE3" w:rsidRDefault="00B75B36" w:rsidP="005A70E1">
            <w:pPr>
              <w:spacing w:after="0" w:line="240" w:lineRule="auto"/>
              <w:jc w:val="both"/>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Ārvalstu finanšu palīdzība iestādes ieņēmumos</w:t>
            </w:r>
          </w:p>
        </w:tc>
        <w:tc>
          <w:tcPr>
            <w:tcW w:w="48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B75B36" w:rsidRPr="00244BE3" w:rsidRDefault="00B75B36" w:rsidP="005A70E1">
            <w:pPr>
              <w:spacing w:after="0" w:line="240" w:lineRule="auto"/>
              <w:ind w:right="114"/>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0</w:t>
            </w:r>
          </w:p>
        </w:tc>
        <w:tc>
          <w:tcPr>
            <w:tcW w:w="483"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B75B36" w:rsidRPr="00244BE3" w:rsidRDefault="00B75B36" w:rsidP="005A70E1">
            <w:pPr>
              <w:spacing w:after="0" w:line="240" w:lineRule="auto"/>
              <w:ind w:right="112"/>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3</w:t>
            </w:r>
          </w:p>
        </w:tc>
        <w:tc>
          <w:tcPr>
            <w:tcW w:w="483"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B75B36" w:rsidRPr="00244BE3" w:rsidRDefault="00B75B36" w:rsidP="005A70E1">
            <w:pPr>
              <w:spacing w:after="0" w:line="240" w:lineRule="auto"/>
              <w:ind w:right="112"/>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14</w:t>
            </w:r>
          </w:p>
        </w:tc>
        <w:tc>
          <w:tcPr>
            <w:tcW w:w="631"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B75B36" w:rsidRPr="00244BE3" w:rsidRDefault="00B75B36" w:rsidP="005A70E1">
            <w:pPr>
              <w:spacing w:after="0" w:line="240" w:lineRule="auto"/>
              <w:ind w:right="136"/>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14</w:t>
            </w:r>
          </w:p>
        </w:tc>
        <w:tc>
          <w:tcPr>
            <w:tcW w:w="541"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B75B36" w:rsidRPr="00244BE3" w:rsidRDefault="00B75B36" w:rsidP="005A70E1">
            <w:pPr>
              <w:spacing w:after="0" w:line="240" w:lineRule="auto"/>
              <w:ind w:right="114"/>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11</w:t>
            </w:r>
          </w:p>
        </w:tc>
        <w:tc>
          <w:tcPr>
            <w:tcW w:w="688"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B75B36" w:rsidRPr="00244BE3" w:rsidRDefault="00B75B36" w:rsidP="005A70E1">
            <w:pPr>
              <w:spacing w:after="0" w:line="240" w:lineRule="auto"/>
              <w:jc w:val="center"/>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w:t>
            </w:r>
          </w:p>
        </w:tc>
        <w:tc>
          <w:tcPr>
            <w:tcW w:w="521"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B75B36" w:rsidRPr="00244BE3" w:rsidRDefault="00B75B36" w:rsidP="005A70E1">
            <w:pPr>
              <w:spacing w:after="0" w:line="240" w:lineRule="auto"/>
              <w:ind w:right="112"/>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533,1</w:t>
            </w:r>
          </w:p>
        </w:tc>
      </w:tr>
      <w:tr w:rsidR="00B75B36" w:rsidRPr="00244BE3" w:rsidTr="005A70E1">
        <w:trPr>
          <w:trHeight w:val="20"/>
        </w:trPr>
        <w:tc>
          <w:tcPr>
            <w:tcW w:w="1168"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B75B36" w:rsidRPr="00244BE3" w:rsidRDefault="00B75B36" w:rsidP="005A70E1">
            <w:pPr>
              <w:spacing w:after="0" w:line="240" w:lineRule="auto"/>
              <w:jc w:val="both"/>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Transferti</w:t>
            </w:r>
          </w:p>
        </w:tc>
        <w:tc>
          <w:tcPr>
            <w:tcW w:w="48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B75B36" w:rsidRPr="00244BE3" w:rsidRDefault="00B75B36" w:rsidP="005A70E1">
            <w:pPr>
              <w:spacing w:after="0" w:line="240" w:lineRule="auto"/>
              <w:ind w:right="114"/>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14</w:t>
            </w:r>
          </w:p>
        </w:tc>
        <w:tc>
          <w:tcPr>
            <w:tcW w:w="483"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B75B36" w:rsidRPr="00244BE3" w:rsidRDefault="00B75B36" w:rsidP="005A70E1">
            <w:pPr>
              <w:spacing w:after="0" w:line="240" w:lineRule="auto"/>
              <w:ind w:right="112"/>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13</w:t>
            </w:r>
          </w:p>
        </w:tc>
        <w:tc>
          <w:tcPr>
            <w:tcW w:w="483"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B75B36" w:rsidRPr="00244BE3" w:rsidRDefault="00B75B36" w:rsidP="005A70E1">
            <w:pPr>
              <w:spacing w:after="0" w:line="240" w:lineRule="auto"/>
              <w:ind w:right="112"/>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14</w:t>
            </w:r>
          </w:p>
        </w:tc>
        <w:tc>
          <w:tcPr>
            <w:tcW w:w="631"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B75B36" w:rsidRPr="00244BE3" w:rsidRDefault="00B75B36" w:rsidP="005A70E1">
            <w:pPr>
              <w:spacing w:after="0" w:line="240" w:lineRule="auto"/>
              <w:ind w:right="136"/>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0</w:t>
            </w:r>
          </w:p>
        </w:tc>
        <w:tc>
          <w:tcPr>
            <w:tcW w:w="541"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B75B36" w:rsidRPr="00244BE3" w:rsidRDefault="00B75B36" w:rsidP="005A70E1">
            <w:pPr>
              <w:spacing w:after="0" w:line="240" w:lineRule="auto"/>
              <w:ind w:right="114"/>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w:t>
            </w:r>
          </w:p>
        </w:tc>
        <w:tc>
          <w:tcPr>
            <w:tcW w:w="688"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B75B36" w:rsidRPr="00244BE3" w:rsidRDefault="00B75B36" w:rsidP="005A70E1">
            <w:pPr>
              <w:spacing w:after="0" w:line="240" w:lineRule="auto"/>
              <w:ind w:right="111"/>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1,7</w:t>
            </w:r>
          </w:p>
        </w:tc>
        <w:tc>
          <w:tcPr>
            <w:tcW w:w="521"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B75B36" w:rsidRPr="00244BE3" w:rsidRDefault="00B75B36" w:rsidP="005A70E1">
            <w:pPr>
              <w:spacing w:after="0" w:line="240" w:lineRule="auto"/>
              <w:ind w:right="111"/>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107,1</w:t>
            </w:r>
          </w:p>
        </w:tc>
      </w:tr>
      <w:tr w:rsidR="00B75B36" w:rsidRPr="00244BE3" w:rsidTr="005A70E1">
        <w:trPr>
          <w:trHeight w:val="20"/>
        </w:trPr>
        <w:tc>
          <w:tcPr>
            <w:tcW w:w="1168"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B75B36" w:rsidRPr="00244BE3" w:rsidRDefault="00B75B36" w:rsidP="005A70E1">
            <w:pPr>
              <w:spacing w:after="0" w:line="240" w:lineRule="auto"/>
              <w:jc w:val="both"/>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Dotācija no vispārējiem ieņēmumiem</w:t>
            </w:r>
          </w:p>
        </w:tc>
        <w:tc>
          <w:tcPr>
            <w:tcW w:w="48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B75B36" w:rsidRPr="00244BE3" w:rsidRDefault="00B75B36" w:rsidP="005A70E1">
            <w:pPr>
              <w:spacing w:after="0" w:line="240" w:lineRule="auto"/>
              <w:ind w:right="114"/>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21 835</w:t>
            </w:r>
          </w:p>
        </w:tc>
        <w:tc>
          <w:tcPr>
            <w:tcW w:w="483"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B75B36" w:rsidRPr="00244BE3" w:rsidRDefault="00B75B36" w:rsidP="005A70E1">
            <w:pPr>
              <w:spacing w:after="0" w:line="240" w:lineRule="auto"/>
              <w:ind w:right="112"/>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22 430</w:t>
            </w:r>
          </w:p>
        </w:tc>
        <w:tc>
          <w:tcPr>
            <w:tcW w:w="483"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B75B36" w:rsidRPr="00244BE3" w:rsidRDefault="00B75B36" w:rsidP="005A70E1">
            <w:pPr>
              <w:spacing w:after="0" w:line="240" w:lineRule="auto"/>
              <w:ind w:right="112"/>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22 430</w:t>
            </w:r>
          </w:p>
        </w:tc>
        <w:tc>
          <w:tcPr>
            <w:tcW w:w="631"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B75B36" w:rsidRPr="00244BE3" w:rsidRDefault="00B75B36" w:rsidP="005A70E1">
            <w:pPr>
              <w:spacing w:after="0" w:line="240" w:lineRule="auto"/>
              <w:ind w:right="136"/>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595</w:t>
            </w:r>
          </w:p>
        </w:tc>
        <w:tc>
          <w:tcPr>
            <w:tcW w:w="541"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B75B36" w:rsidRPr="00244BE3" w:rsidRDefault="00B75B36" w:rsidP="005A70E1">
            <w:pPr>
              <w:spacing w:after="0" w:line="240" w:lineRule="auto"/>
              <w:ind w:right="114"/>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0</w:t>
            </w:r>
          </w:p>
        </w:tc>
        <w:tc>
          <w:tcPr>
            <w:tcW w:w="688"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B75B36" w:rsidRPr="00244BE3" w:rsidRDefault="00B75B36" w:rsidP="005A70E1">
            <w:pPr>
              <w:spacing w:after="0" w:line="240" w:lineRule="auto"/>
              <w:ind w:right="111"/>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2,7</w:t>
            </w:r>
          </w:p>
        </w:tc>
        <w:tc>
          <w:tcPr>
            <w:tcW w:w="521"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B75B36" w:rsidRPr="00244BE3" w:rsidRDefault="00B75B36" w:rsidP="005A70E1">
            <w:pPr>
              <w:spacing w:after="0" w:line="240" w:lineRule="auto"/>
              <w:ind w:right="111"/>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100,0</w:t>
            </w:r>
          </w:p>
        </w:tc>
      </w:tr>
      <w:tr w:rsidR="00B75B36" w:rsidRPr="00244BE3" w:rsidTr="005A70E1">
        <w:trPr>
          <w:trHeight w:val="20"/>
        </w:trPr>
        <w:tc>
          <w:tcPr>
            <w:tcW w:w="1168"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B75B36" w:rsidRPr="00244BE3" w:rsidRDefault="00B75B36" w:rsidP="005A70E1">
            <w:pPr>
              <w:spacing w:after="0" w:line="240" w:lineRule="auto"/>
              <w:jc w:val="both"/>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bCs/>
                <w:color w:val="000000" w:themeColor="text1"/>
                <w:sz w:val="20"/>
                <w:szCs w:val="20"/>
                <w:lang w:eastAsia="lv-LV"/>
              </w:rPr>
              <w:t>Izdevumi – kopā</w:t>
            </w:r>
          </w:p>
        </w:tc>
        <w:tc>
          <w:tcPr>
            <w:tcW w:w="48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B75B36" w:rsidRPr="00244BE3" w:rsidRDefault="00B75B36" w:rsidP="005A70E1">
            <w:pPr>
              <w:spacing w:after="0" w:line="240" w:lineRule="auto"/>
              <w:ind w:right="114"/>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21 745</w:t>
            </w:r>
          </w:p>
        </w:tc>
        <w:tc>
          <w:tcPr>
            <w:tcW w:w="483"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B75B36" w:rsidRPr="00244BE3" w:rsidRDefault="00B75B36" w:rsidP="005A70E1">
            <w:pPr>
              <w:spacing w:after="0" w:line="240" w:lineRule="auto"/>
              <w:ind w:right="112"/>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22 446</w:t>
            </w:r>
          </w:p>
        </w:tc>
        <w:tc>
          <w:tcPr>
            <w:tcW w:w="483"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B75B36" w:rsidRPr="00244BE3" w:rsidRDefault="00B75B36" w:rsidP="005A70E1">
            <w:pPr>
              <w:spacing w:after="0" w:line="240" w:lineRule="auto"/>
              <w:ind w:right="112"/>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22 445</w:t>
            </w:r>
          </w:p>
        </w:tc>
        <w:tc>
          <w:tcPr>
            <w:tcW w:w="631"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B75B36" w:rsidRPr="00244BE3" w:rsidRDefault="00B75B36" w:rsidP="005A70E1">
            <w:pPr>
              <w:spacing w:after="0" w:line="240" w:lineRule="auto"/>
              <w:ind w:right="136"/>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700</w:t>
            </w:r>
          </w:p>
        </w:tc>
        <w:tc>
          <w:tcPr>
            <w:tcW w:w="541"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B75B36" w:rsidRPr="00244BE3" w:rsidRDefault="00B75B36" w:rsidP="005A70E1">
            <w:pPr>
              <w:spacing w:after="0" w:line="240" w:lineRule="auto"/>
              <w:ind w:right="114"/>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-1</w:t>
            </w:r>
          </w:p>
        </w:tc>
        <w:tc>
          <w:tcPr>
            <w:tcW w:w="688"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B75B36" w:rsidRPr="00244BE3" w:rsidRDefault="00B75B36" w:rsidP="005A70E1">
            <w:pPr>
              <w:spacing w:after="0" w:line="240" w:lineRule="auto"/>
              <w:ind w:right="111"/>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3,2</w:t>
            </w:r>
          </w:p>
        </w:tc>
        <w:tc>
          <w:tcPr>
            <w:tcW w:w="521"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B75B36" w:rsidRPr="00244BE3" w:rsidRDefault="00B75B36" w:rsidP="005A70E1">
            <w:pPr>
              <w:spacing w:after="0" w:line="240" w:lineRule="auto"/>
              <w:ind w:right="111"/>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100,0</w:t>
            </w:r>
          </w:p>
        </w:tc>
      </w:tr>
      <w:tr w:rsidR="00B75B36" w:rsidRPr="00244BE3" w:rsidTr="005A70E1">
        <w:trPr>
          <w:trHeight w:val="20"/>
        </w:trPr>
        <w:tc>
          <w:tcPr>
            <w:tcW w:w="1168"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B75B36" w:rsidRPr="00244BE3" w:rsidRDefault="00B75B36" w:rsidP="005A70E1">
            <w:pPr>
              <w:spacing w:after="0" w:line="240" w:lineRule="auto"/>
              <w:jc w:val="both"/>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Atlīdzība</w:t>
            </w:r>
          </w:p>
        </w:tc>
        <w:tc>
          <w:tcPr>
            <w:tcW w:w="48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B75B36" w:rsidRPr="00244BE3" w:rsidRDefault="00B75B36" w:rsidP="005A70E1">
            <w:pPr>
              <w:spacing w:after="0" w:line="240" w:lineRule="auto"/>
              <w:ind w:right="114"/>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564</w:t>
            </w:r>
          </w:p>
        </w:tc>
        <w:tc>
          <w:tcPr>
            <w:tcW w:w="483"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B75B36" w:rsidRPr="00244BE3" w:rsidRDefault="00B75B36" w:rsidP="005A70E1">
            <w:pPr>
              <w:spacing w:after="0" w:line="240" w:lineRule="auto"/>
              <w:ind w:right="112"/>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583</w:t>
            </w:r>
          </w:p>
        </w:tc>
        <w:tc>
          <w:tcPr>
            <w:tcW w:w="483"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B75B36" w:rsidRPr="00244BE3" w:rsidRDefault="00B75B36" w:rsidP="005A70E1">
            <w:pPr>
              <w:spacing w:after="0" w:line="240" w:lineRule="auto"/>
              <w:ind w:right="112"/>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583</w:t>
            </w:r>
          </w:p>
        </w:tc>
        <w:tc>
          <w:tcPr>
            <w:tcW w:w="631"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B75B36" w:rsidRPr="00244BE3" w:rsidRDefault="00B75B36" w:rsidP="005A70E1">
            <w:pPr>
              <w:spacing w:after="0" w:line="240" w:lineRule="auto"/>
              <w:ind w:right="136"/>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19</w:t>
            </w:r>
          </w:p>
        </w:tc>
        <w:tc>
          <w:tcPr>
            <w:tcW w:w="541"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B75B36" w:rsidRPr="00244BE3" w:rsidRDefault="00B75B36" w:rsidP="005A70E1">
            <w:pPr>
              <w:spacing w:after="0" w:line="240" w:lineRule="auto"/>
              <w:ind w:right="114"/>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0</w:t>
            </w:r>
          </w:p>
        </w:tc>
        <w:tc>
          <w:tcPr>
            <w:tcW w:w="688"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B75B36" w:rsidRPr="00244BE3" w:rsidRDefault="00B75B36" w:rsidP="005A70E1">
            <w:pPr>
              <w:spacing w:after="0" w:line="240" w:lineRule="auto"/>
              <w:ind w:right="111"/>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3,4</w:t>
            </w:r>
          </w:p>
        </w:tc>
        <w:tc>
          <w:tcPr>
            <w:tcW w:w="521"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B75B36" w:rsidRPr="00244BE3" w:rsidRDefault="00B75B36" w:rsidP="005A70E1">
            <w:pPr>
              <w:spacing w:after="0" w:line="240" w:lineRule="auto"/>
              <w:ind w:right="111"/>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100,0</w:t>
            </w:r>
          </w:p>
        </w:tc>
      </w:tr>
      <w:tr w:rsidR="00B75B36" w:rsidRPr="00244BE3" w:rsidTr="005A70E1">
        <w:trPr>
          <w:trHeight w:val="20"/>
        </w:trPr>
        <w:tc>
          <w:tcPr>
            <w:tcW w:w="1168"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B75B36" w:rsidRPr="00244BE3" w:rsidRDefault="00B75B36" w:rsidP="005A70E1">
            <w:pPr>
              <w:spacing w:after="0" w:line="240" w:lineRule="auto"/>
              <w:jc w:val="center"/>
              <w:rPr>
                <w:rFonts w:ascii="Times New Roman" w:eastAsia="Times New Roman" w:hAnsi="Times New Roman"/>
                <w:color w:val="000000" w:themeColor="text1"/>
                <w:sz w:val="20"/>
                <w:szCs w:val="20"/>
                <w:lang w:eastAsia="lv-LV"/>
              </w:rPr>
            </w:pPr>
            <w:r w:rsidRPr="00244BE3">
              <w:rPr>
                <w:rFonts w:ascii="Times New Roman" w:eastAsia="Times New Roman" w:hAnsi="Times New Roman"/>
                <w:i/>
                <w:iCs/>
                <w:color w:val="000000" w:themeColor="text1"/>
                <w:sz w:val="20"/>
                <w:szCs w:val="20"/>
                <w:lang w:eastAsia="lv-LV"/>
              </w:rPr>
              <w:t>t.sk. atalgojums</w:t>
            </w:r>
          </w:p>
        </w:tc>
        <w:tc>
          <w:tcPr>
            <w:tcW w:w="48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B75B36" w:rsidRPr="00244BE3" w:rsidRDefault="00B75B36" w:rsidP="005A70E1">
            <w:pPr>
              <w:spacing w:after="0" w:line="240" w:lineRule="auto"/>
              <w:ind w:right="114"/>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448</w:t>
            </w:r>
          </w:p>
        </w:tc>
        <w:tc>
          <w:tcPr>
            <w:tcW w:w="483"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B75B36" w:rsidRPr="00244BE3" w:rsidRDefault="00B75B36" w:rsidP="005A70E1">
            <w:pPr>
              <w:spacing w:after="0" w:line="240" w:lineRule="auto"/>
              <w:ind w:right="112"/>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465</w:t>
            </w:r>
          </w:p>
        </w:tc>
        <w:tc>
          <w:tcPr>
            <w:tcW w:w="483"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B75B36" w:rsidRPr="00244BE3" w:rsidRDefault="00B75B36" w:rsidP="005A70E1">
            <w:pPr>
              <w:spacing w:after="0" w:line="240" w:lineRule="auto"/>
              <w:ind w:right="112"/>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465</w:t>
            </w:r>
          </w:p>
        </w:tc>
        <w:tc>
          <w:tcPr>
            <w:tcW w:w="631"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B75B36" w:rsidRPr="00244BE3" w:rsidRDefault="00B75B36" w:rsidP="005A70E1">
            <w:pPr>
              <w:spacing w:after="0" w:line="240" w:lineRule="auto"/>
              <w:ind w:right="136"/>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17</w:t>
            </w:r>
          </w:p>
        </w:tc>
        <w:tc>
          <w:tcPr>
            <w:tcW w:w="541"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B75B36" w:rsidRPr="00244BE3" w:rsidRDefault="00B75B36" w:rsidP="005A70E1">
            <w:pPr>
              <w:spacing w:after="0" w:line="240" w:lineRule="auto"/>
              <w:ind w:right="114"/>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0</w:t>
            </w:r>
          </w:p>
        </w:tc>
        <w:tc>
          <w:tcPr>
            <w:tcW w:w="688"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B75B36" w:rsidRPr="00244BE3" w:rsidRDefault="00B75B36" w:rsidP="005A70E1">
            <w:pPr>
              <w:spacing w:after="0" w:line="240" w:lineRule="auto"/>
              <w:ind w:right="111"/>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3,8</w:t>
            </w:r>
          </w:p>
        </w:tc>
        <w:tc>
          <w:tcPr>
            <w:tcW w:w="521"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B75B36" w:rsidRPr="00244BE3" w:rsidRDefault="00B75B36" w:rsidP="005A70E1">
            <w:pPr>
              <w:spacing w:after="0" w:line="240" w:lineRule="auto"/>
              <w:ind w:right="111"/>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100,0</w:t>
            </w:r>
          </w:p>
        </w:tc>
      </w:tr>
    </w:tbl>
    <w:p w:rsidR="00D10EA2" w:rsidRPr="00244BE3" w:rsidRDefault="00D10EA2" w:rsidP="00186ECA">
      <w:pPr>
        <w:spacing w:after="120" w:line="240" w:lineRule="auto"/>
        <w:ind w:firstLine="284"/>
        <w:jc w:val="both"/>
        <w:rPr>
          <w:rFonts w:ascii="Times New Roman" w:eastAsia="Times New Roman" w:hAnsi="Times New Roman"/>
          <w:color w:val="000000" w:themeColor="text1"/>
          <w:sz w:val="16"/>
          <w:szCs w:val="16"/>
        </w:rPr>
      </w:pPr>
    </w:p>
    <w:p w:rsidR="00D10EA2" w:rsidRPr="00244BE3" w:rsidRDefault="00D10EA2" w:rsidP="00186ECA">
      <w:pPr>
        <w:spacing w:after="120" w:line="240" w:lineRule="auto"/>
        <w:jc w:val="both"/>
        <w:rPr>
          <w:rFonts w:ascii="Times New Roman" w:eastAsia="Times New Roman" w:hAnsi="Times New Roman"/>
          <w:color w:val="000000" w:themeColor="text1"/>
          <w:sz w:val="28"/>
          <w:szCs w:val="28"/>
        </w:rPr>
      </w:pPr>
    </w:p>
    <w:p w:rsidR="00D10EA2" w:rsidRPr="00244BE3" w:rsidRDefault="00D10EA2" w:rsidP="000F2369">
      <w:pPr>
        <w:numPr>
          <w:ilvl w:val="0"/>
          <w:numId w:val="3"/>
        </w:numPr>
        <w:tabs>
          <w:tab w:val="left" w:pos="567"/>
        </w:tabs>
        <w:spacing w:after="120" w:line="240" w:lineRule="auto"/>
        <w:ind w:left="567" w:hanging="283"/>
        <w:jc w:val="both"/>
        <w:rPr>
          <w:rFonts w:ascii="Times New Roman" w:eastAsia="Times New Roman" w:hAnsi="Times New Roman"/>
          <w:snapToGrid w:val="0"/>
          <w:color w:val="000000" w:themeColor="text1"/>
          <w:sz w:val="28"/>
          <w:szCs w:val="28"/>
        </w:rPr>
      </w:pPr>
      <w:r w:rsidRPr="00244BE3">
        <w:rPr>
          <w:rFonts w:ascii="Times New Roman" w:eastAsia="Times New Roman" w:hAnsi="Times New Roman"/>
          <w:bCs/>
          <w:snapToGrid w:val="0"/>
          <w:color w:val="000000" w:themeColor="text1"/>
          <w:sz w:val="28"/>
          <w:szCs w:val="28"/>
        </w:rPr>
        <w:t>„Eiropas Sociālā fonda (ESF) projektu un pasākumu īstenošana”, kurā izlietoti līdzekļi 22,0</w:t>
      </w:r>
      <w:r w:rsidR="00186ECA" w:rsidRPr="00244BE3">
        <w:rPr>
          <w:rFonts w:ascii="Times New Roman" w:eastAsia="Times New Roman" w:hAnsi="Times New Roman"/>
          <w:bCs/>
          <w:snapToGrid w:val="0"/>
          <w:color w:val="000000" w:themeColor="text1"/>
          <w:sz w:val="28"/>
          <w:szCs w:val="28"/>
        </w:rPr>
        <w:t> milj. l</w:t>
      </w:r>
      <w:r w:rsidRPr="00244BE3">
        <w:rPr>
          <w:rFonts w:ascii="Times New Roman" w:eastAsia="Times New Roman" w:hAnsi="Times New Roman"/>
          <w:bCs/>
          <w:snapToGrid w:val="0"/>
          <w:color w:val="000000" w:themeColor="text1"/>
          <w:sz w:val="28"/>
          <w:szCs w:val="28"/>
        </w:rPr>
        <w:t xml:space="preserve">atu apmērā, tai skaitā šādās apakšprogrammās: </w:t>
      </w:r>
    </w:p>
    <w:p w:rsidR="00D10EA2" w:rsidRPr="00244BE3" w:rsidRDefault="00D10EA2" w:rsidP="00186ECA">
      <w:pPr>
        <w:spacing w:after="120" w:line="240" w:lineRule="auto"/>
        <w:ind w:firstLine="284"/>
        <w:jc w:val="both"/>
        <w:rPr>
          <w:rFonts w:ascii="Times New Roman" w:eastAsia="Times New Roman" w:hAnsi="Times New Roman"/>
          <w:bCs/>
          <w:snapToGrid w:val="0"/>
          <w:color w:val="000000" w:themeColor="text1"/>
          <w:sz w:val="28"/>
          <w:szCs w:val="28"/>
        </w:rPr>
      </w:pPr>
      <w:r w:rsidRPr="00244BE3">
        <w:rPr>
          <w:rFonts w:ascii="Times New Roman" w:eastAsia="Times New Roman" w:hAnsi="Times New Roman"/>
          <w:snapToGrid w:val="0"/>
          <w:color w:val="000000" w:themeColor="text1"/>
          <w:sz w:val="28"/>
          <w:szCs w:val="28"/>
        </w:rPr>
        <w:t>1)</w:t>
      </w:r>
      <w:r w:rsidRPr="00244BE3">
        <w:rPr>
          <w:rFonts w:ascii="Times New Roman" w:eastAsia="Times New Roman" w:hAnsi="Times New Roman"/>
          <w:bCs/>
          <w:snapToGrid w:val="0"/>
          <w:color w:val="000000" w:themeColor="text1"/>
          <w:sz w:val="28"/>
          <w:szCs w:val="28"/>
        </w:rPr>
        <w:t xml:space="preserve"> „Eiropas Sociālā fonda (ESF) īstenotie pr</w:t>
      </w:r>
      <w:r w:rsidR="00E94ECE" w:rsidRPr="00244BE3">
        <w:rPr>
          <w:rFonts w:ascii="Times New Roman" w:eastAsia="Times New Roman" w:hAnsi="Times New Roman"/>
          <w:bCs/>
          <w:snapToGrid w:val="0"/>
          <w:color w:val="000000" w:themeColor="text1"/>
          <w:sz w:val="28"/>
          <w:szCs w:val="28"/>
        </w:rPr>
        <w:t>ojekti labklājības nozarē (2007–</w:t>
      </w:r>
      <w:r w:rsidRPr="00244BE3">
        <w:rPr>
          <w:rFonts w:ascii="Times New Roman" w:eastAsia="Times New Roman" w:hAnsi="Times New Roman"/>
          <w:bCs/>
          <w:snapToGrid w:val="0"/>
          <w:color w:val="000000" w:themeColor="text1"/>
          <w:sz w:val="28"/>
          <w:szCs w:val="28"/>
        </w:rPr>
        <w:t>2013)” – 9,9</w:t>
      </w:r>
      <w:r w:rsidR="00186ECA" w:rsidRPr="00244BE3">
        <w:rPr>
          <w:rFonts w:ascii="Times New Roman" w:eastAsia="Times New Roman" w:hAnsi="Times New Roman"/>
          <w:bCs/>
          <w:snapToGrid w:val="0"/>
          <w:color w:val="000000" w:themeColor="text1"/>
          <w:sz w:val="28"/>
          <w:szCs w:val="28"/>
        </w:rPr>
        <w:t> milj. l</w:t>
      </w:r>
      <w:r w:rsidRPr="00244BE3">
        <w:rPr>
          <w:rFonts w:ascii="Times New Roman" w:eastAsia="Times New Roman" w:hAnsi="Times New Roman"/>
          <w:bCs/>
          <w:snapToGrid w:val="0"/>
          <w:color w:val="000000" w:themeColor="text1"/>
          <w:sz w:val="28"/>
          <w:szCs w:val="28"/>
        </w:rPr>
        <w:t>atu apmērā. Salīdzinājumā ar 2010.gada pirmo ceturksni (11,0</w:t>
      </w:r>
      <w:r w:rsidR="00186ECA" w:rsidRPr="00244BE3">
        <w:rPr>
          <w:rFonts w:ascii="Times New Roman" w:eastAsia="Times New Roman" w:hAnsi="Times New Roman"/>
          <w:bCs/>
          <w:snapToGrid w:val="0"/>
          <w:color w:val="000000" w:themeColor="text1"/>
          <w:sz w:val="28"/>
          <w:szCs w:val="28"/>
        </w:rPr>
        <w:t> milj. l</w:t>
      </w:r>
      <w:r w:rsidRPr="00244BE3">
        <w:rPr>
          <w:rFonts w:ascii="Times New Roman" w:eastAsia="Times New Roman" w:hAnsi="Times New Roman"/>
          <w:bCs/>
          <w:snapToGrid w:val="0"/>
          <w:color w:val="000000" w:themeColor="text1"/>
          <w:sz w:val="28"/>
          <w:szCs w:val="28"/>
        </w:rPr>
        <w:t>atu) izdevumi samazinājušies par 1,1</w:t>
      </w:r>
      <w:r w:rsidR="00186ECA" w:rsidRPr="00244BE3">
        <w:rPr>
          <w:rFonts w:ascii="Times New Roman" w:eastAsia="Times New Roman" w:hAnsi="Times New Roman"/>
          <w:bCs/>
          <w:snapToGrid w:val="0"/>
          <w:color w:val="000000" w:themeColor="text1"/>
          <w:sz w:val="28"/>
          <w:szCs w:val="28"/>
        </w:rPr>
        <w:t> milj. l</w:t>
      </w:r>
      <w:r w:rsidRPr="00244BE3">
        <w:rPr>
          <w:rFonts w:ascii="Times New Roman" w:eastAsia="Times New Roman" w:hAnsi="Times New Roman"/>
          <w:bCs/>
          <w:snapToGrid w:val="0"/>
          <w:color w:val="000000" w:themeColor="text1"/>
          <w:sz w:val="28"/>
          <w:szCs w:val="28"/>
        </w:rPr>
        <w:t>atu jeb 9,8 procentiem. Izdevumi pārskata period</w:t>
      </w:r>
      <w:r w:rsidR="00E94ECE" w:rsidRPr="00244BE3">
        <w:rPr>
          <w:rFonts w:ascii="Times New Roman" w:eastAsia="Times New Roman" w:hAnsi="Times New Roman"/>
          <w:bCs/>
          <w:snapToGrid w:val="0"/>
          <w:color w:val="000000" w:themeColor="text1"/>
          <w:sz w:val="28"/>
          <w:szCs w:val="28"/>
        </w:rPr>
        <w:t>ā veikti, lai nodrošinātu 2007.–</w:t>
      </w:r>
      <w:r w:rsidRPr="00244BE3">
        <w:rPr>
          <w:rFonts w:ascii="Times New Roman" w:eastAsia="Times New Roman" w:hAnsi="Times New Roman"/>
          <w:bCs/>
          <w:snapToGrid w:val="0"/>
          <w:color w:val="000000" w:themeColor="text1"/>
          <w:sz w:val="28"/>
          <w:szCs w:val="28"/>
        </w:rPr>
        <w:t>2013.gada plānošanas perioda ESF projektu īstenošanu, tai skaitā:</w:t>
      </w:r>
    </w:p>
    <w:p w:rsidR="00D10EA2" w:rsidRPr="00244BE3" w:rsidRDefault="00D10EA2" w:rsidP="00186ECA">
      <w:pPr>
        <w:spacing w:after="120" w:line="240" w:lineRule="auto"/>
        <w:ind w:firstLine="709"/>
        <w:jc w:val="both"/>
        <w:rPr>
          <w:rFonts w:ascii="Times New Roman" w:eastAsia="Times New Roman" w:hAnsi="Times New Roman"/>
          <w:color w:val="000000" w:themeColor="text1"/>
          <w:sz w:val="28"/>
          <w:szCs w:val="28"/>
        </w:rPr>
      </w:pPr>
      <w:r w:rsidRPr="00244BE3">
        <w:rPr>
          <w:rFonts w:ascii="Times New Roman" w:eastAsia="Times New Roman" w:hAnsi="Times New Roman"/>
          <w:color w:val="000000" w:themeColor="text1"/>
          <w:sz w:val="28"/>
          <w:szCs w:val="28"/>
        </w:rPr>
        <w:tab/>
        <w:t>-</w:t>
      </w:r>
      <w:r w:rsidRPr="00244BE3">
        <w:rPr>
          <w:rFonts w:ascii="Times New Roman" w:eastAsia="Times New Roman" w:hAnsi="Times New Roman"/>
          <w:i/>
          <w:color w:val="000000" w:themeColor="text1"/>
          <w:sz w:val="28"/>
          <w:szCs w:val="28"/>
        </w:rPr>
        <w:t xml:space="preserve"> </w:t>
      </w:r>
      <w:r w:rsidRPr="00244BE3">
        <w:rPr>
          <w:rFonts w:ascii="Times New Roman" w:eastAsia="Times New Roman" w:hAnsi="Times New Roman"/>
          <w:color w:val="000000" w:themeColor="text1"/>
          <w:sz w:val="28"/>
          <w:szCs w:val="28"/>
        </w:rPr>
        <w:t>projektu Nr.1DP/1.3.1.5.0./09/IPIA/NVA/001 „Darba praktizēšanās pasākumu nodrošināšana pašvaldībās darba iemaņu iegūšanai un uzturēšanai” 3,0</w:t>
      </w:r>
      <w:r w:rsidR="00186ECA" w:rsidRPr="00244BE3">
        <w:rPr>
          <w:rFonts w:ascii="Times New Roman" w:eastAsia="Times New Roman" w:hAnsi="Times New Roman"/>
          <w:color w:val="000000" w:themeColor="text1"/>
          <w:sz w:val="28"/>
          <w:szCs w:val="28"/>
        </w:rPr>
        <w:t> milj. l</w:t>
      </w:r>
      <w:r w:rsidRPr="00244BE3">
        <w:rPr>
          <w:rFonts w:ascii="Times New Roman" w:eastAsia="Times New Roman" w:hAnsi="Times New Roman"/>
          <w:color w:val="000000" w:themeColor="text1"/>
          <w:sz w:val="28"/>
          <w:szCs w:val="28"/>
        </w:rPr>
        <w:t>atu apmērā, nodrošinot apmācību darba iemaņu iegūšanai un uzturēšanai, ja darba devējs ir pašvaldība, 11 503 bezdarbniekiem un 12 621 bezdarbniekiem, kas turpināja pasākumus no 2010.gada;</w:t>
      </w:r>
    </w:p>
    <w:p w:rsidR="00D10EA2" w:rsidRPr="00244BE3" w:rsidRDefault="00D10EA2" w:rsidP="00186ECA">
      <w:pPr>
        <w:spacing w:after="120" w:line="240" w:lineRule="auto"/>
        <w:ind w:firstLine="709"/>
        <w:jc w:val="both"/>
        <w:rPr>
          <w:rFonts w:ascii="Times New Roman" w:eastAsia="Times New Roman" w:hAnsi="Times New Roman"/>
          <w:color w:val="000000" w:themeColor="text1"/>
          <w:sz w:val="28"/>
          <w:szCs w:val="28"/>
        </w:rPr>
      </w:pPr>
      <w:r w:rsidRPr="00244BE3">
        <w:rPr>
          <w:rFonts w:ascii="Times New Roman" w:eastAsia="Times New Roman" w:hAnsi="Times New Roman"/>
          <w:color w:val="000000" w:themeColor="text1"/>
          <w:sz w:val="28"/>
          <w:szCs w:val="28"/>
        </w:rPr>
        <w:tab/>
        <w:t>-</w:t>
      </w:r>
      <w:r w:rsidRPr="00244BE3">
        <w:rPr>
          <w:rFonts w:ascii="Times New Roman" w:eastAsia="Times New Roman" w:hAnsi="Times New Roman"/>
          <w:i/>
          <w:color w:val="000000" w:themeColor="text1"/>
          <w:sz w:val="28"/>
          <w:szCs w:val="28"/>
        </w:rPr>
        <w:t xml:space="preserve"> </w:t>
      </w:r>
      <w:r w:rsidRPr="00244BE3">
        <w:rPr>
          <w:rFonts w:ascii="Times New Roman" w:eastAsia="Times New Roman" w:hAnsi="Times New Roman"/>
          <w:color w:val="000000" w:themeColor="text1"/>
          <w:sz w:val="28"/>
          <w:szCs w:val="28"/>
        </w:rPr>
        <w:t>projektu Nr.1DP/1.3.1.1.3./08/IPIA/NVA/001 „Bezdarbnieku un darba meklētāju apmācība Latvijā-2.kārta” 3,1</w:t>
      </w:r>
      <w:r w:rsidR="00186ECA" w:rsidRPr="00244BE3">
        <w:rPr>
          <w:rFonts w:ascii="Times New Roman" w:eastAsia="Times New Roman" w:hAnsi="Times New Roman"/>
          <w:color w:val="000000" w:themeColor="text1"/>
          <w:sz w:val="28"/>
          <w:szCs w:val="28"/>
        </w:rPr>
        <w:t> milj. l</w:t>
      </w:r>
      <w:r w:rsidRPr="00244BE3">
        <w:rPr>
          <w:rFonts w:ascii="Times New Roman" w:eastAsia="Times New Roman" w:hAnsi="Times New Roman"/>
          <w:color w:val="000000" w:themeColor="text1"/>
          <w:sz w:val="28"/>
          <w:szCs w:val="28"/>
        </w:rPr>
        <w:t xml:space="preserve">atu apmērā, apmācības, pārkvalifikācijas un kvalifikācijas paaugstināšanas programmās (pirmā un otrā līmeņa profesionālās augstākās izglītības programmu apguvē)  iesaistot 2 bezdarbniekus un 704 bezdarbniekus, kas turpināja pasākumu no 2010.gada, neformālās apmācības programmās iesaistot 9 886 bezdarbniekus un darba meklētājus un 1 390 bezdarbniekus un darba meklētājus, kas turpināja pasākumu no 2010.gada, kā arī apmācībās pie darba devēja iesaistot 51 bezdarbnieku un 484 bezdarbniekus, kas turpināja pasākumus no 2010.gada; </w:t>
      </w:r>
    </w:p>
    <w:p w:rsidR="00D10EA2" w:rsidRPr="00244BE3" w:rsidRDefault="00D10EA2" w:rsidP="00186ECA">
      <w:pPr>
        <w:spacing w:after="120" w:line="240" w:lineRule="auto"/>
        <w:ind w:firstLine="709"/>
        <w:jc w:val="both"/>
        <w:rPr>
          <w:rFonts w:ascii="Times New Roman" w:eastAsia="Times New Roman" w:hAnsi="Times New Roman"/>
          <w:color w:val="000000" w:themeColor="text1"/>
          <w:sz w:val="28"/>
          <w:szCs w:val="28"/>
        </w:rPr>
      </w:pPr>
      <w:r w:rsidRPr="00244BE3">
        <w:rPr>
          <w:rFonts w:ascii="Times New Roman" w:eastAsia="Times New Roman" w:hAnsi="Times New Roman"/>
          <w:i/>
          <w:color w:val="000000" w:themeColor="text1"/>
          <w:sz w:val="28"/>
          <w:szCs w:val="28"/>
        </w:rPr>
        <w:tab/>
      </w:r>
      <w:r w:rsidRPr="00244BE3">
        <w:rPr>
          <w:rFonts w:ascii="Times New Roman" w:eastAsia="Times New Roman" w:hAnsi="Times New Roman"/>
          <w:color w:val="000000" w:themeColor="text1"/>
          <w:sz w:val="28"/>
          <w:szCs w:val="28"/>
        </w:rPr>
        <w:t>-</w:t>
      </w:r>
      <w:r w:rsidRPr="00244BE3">
        <w:rPr>
          <w:rFonts w:ascii="Times New Roman" w:eastAsia="Times New Roman" w:hAnsi="Times New Roman"/>
          <w:i/>
          <w:color w:val="000000" w:themeColor="text1"/>
          <w:sz w:val="28"/>
          <w:szCs w:val="28"/>
        </w:rPr>
        <w:t xml:space="preserve"> </w:t>
      </w:r>
      <w:r w:rsidRPr="00244BE3">
        <w:rPr>
          <w:rFonts w:ascii="Times New Roman" w:eastAsia="Times New Roman" w:hAnsi="Times New Roman"/>
          <w:bCs/>
          <w:color w:val="000000" w:themeColor="text1"/>
          <w:sz w:val="28"/>
          <w:szCs w:val="28"/>
        </w:rPr>
        <w:t>p</w:t>
      </w:r>
      <w:r w:rsidRPr="00244BE3">
        <w:rPr>
          <w:rFonts w:ascii="Times New Roman" w:eastAsia="Times New Roman" w:hAnsi="Times New Roman"/>
          <w:color w:val="000000" w:themeColor="text1"/>
          <w:sz w:val="28"/>
          <w:szCs w:val="28"/>
        </w:rPr>
        <w:t>rojektu Nr.1DP/1.4.1.1.1./09/IPIA/NVA/001 „Kompleksi atbalsta pasākumi” 0,6</w:t>
      </w:r>
      <w:r w:rsidR="00186ECA" w:rsidRPr="00244BE3">
        <w:rPr>
          <w:rFonts w:ascii="Times New Roman" w:eastAsia="Times New Roman" w:hAnsi="Times New Roman"/>
          <w:color w:val="000000" w:themeColor="text1"/>
          <w:sz w:val="28"/>
          <w:szCs w:val="28"/>
        </w:rPr>
        <w:t> milj. l</w:t>
      </w:r>
      <w:r w:rsidRPr="00244BE3">
        <w:rPr>
          <w:rFonts w:ascii="Times New Roman" w:eastAsia="Times New Roman" w:hAnsi="Times New Roman"/>
          <w:color w:val="000000" w:themeColor="text1"/>
          <w:sz w:val="28"/>
          <w:szCs w:val="28"/>
        </w:rPr>
        <w:t>atu apmērā, pasākumos iesaistot 3 373 personas un 1 987 personas, kas turpināja pasākumus no 2010.gada;</w:t>
      </w:r>
    </w:p>
    <w:p w:rsidR="00D10EA2" w:rsidRPr="00244BE3" w:rsidRDefault="00D10EA2" w:rsidP="00186ECA">
      <w:pPr>
        <w:spacing w:after="120" w:line="240" w:lineRule="auto"/>
        <w:ind w:firstLine="709"/>
        <w:jc w:val="both"/>
        <w:rPr>
          <w:rFonts w:ascii="Times New Roman" w:eastAsia="Times New Roman" w:hAnsi="Times New Roman"/>
          <w:color w:val="000000" w:themeColor="text1"/>
          <w:sz w:val="28"/>
          <w:szCs w:val="28"/>
        </w:rPr>
      </w:pPr>
      <w:r w:rsidRPr="00244BE3">
        <w:rPr>
          <w:rFonts w:ascii="Times New Roman" w:eastAsia="Times New Roman" w:hAnsi="Times New Roman"/>
          <w:color w:val="000000" w:themeColor="text1"/>
          <w:sz w:val="28"/>
          <w:szCs w:val="28"/>
        </w:rPr>
        <w:lastRenderedPageBreak/>
        <w:tab/>
        <w:t>-</w:t>
      </w:r>
      <w:r w:rsidRPr="00244BE3">
        <w:rPr>
          <w:rFonts w:ascii="Times New Roman" w:eastAsia="Times New Roman" w:hAnsi="Times New Roman"/>
          <w:i/>
          <w:color w:val="000000" w:themeColor="text1"/>
          <w:sz w:val="28"/>
          <w:szCs w:val="28"/>
        </w:rPr>
        <w:t xml:space="preserve">  </w:t>
      </w:r>
      <w:r w:rsidRPr="00244BE3">
        <w:rPr>
          <w:rFonts w:ascii="Times New Roman" w:eastAsia="Times New Roman" w:hAnsi="Times New Roman"/>
          <w:color w:val="000000" w:themeColor="text1"/>
          <w:sz w:val="28"/>
          <w:szCs w:val="28"/>
        </w:rPr>
        <w:t>projektu Nr.1DP/1.4.1.1.2./08/IPIA/NVA/001 „Pasākumi noteiktām personu grupām” 0,8</w:t>
      </w:r>
      <w:r w:rsidR="00186ECA" w:rsidRPr="00244BE3">
        <w:rPr>
          <w:rFonts w:ascii="Times New Roman" w:eastAsia="Times New Roman" w:hAnsi="Times New Roman"/>
          <w:color w:val="000000" w:themeColor="text1"/>
          <w:sz w:val="28"/>
          <w:szCs w:val="28"/>
        </w:rPr>
        <w:t> milj. l</w:t>
      </w:r>
      <w:r w:rsidRPr="00244BE3">
        <w:rPr>
          <w:rFonts w:ascii="Times New Roman" w:eastAsia="Times New Roman" w:hAnsi="Times New Roman"/>
          <w:color w:val="000000" w:themeColor="text1"/>
          <w:sz w:val="28"/>
          <w:szCs w:val="28"/>
        </w:rPr>
        <w:t>atu apmērā, pasākumos iesaistot 468 bezdarbniekus un 1 585 bezdarbniekus, kas turpināja pasākumus no 2010.gada;</w:t>
      </w:r>
    </w:p>
    <w:p w:rsidR="00D10EA2" w:rsidRPr="00244BE3" w:rsidRDefault="00D10EA2" w:rsidP="00186ECA">
      <w:pPr>
        <w:tabs>
          <w:tab w:val="left" w:pos="709"/>
        </w:tabs>
        <w:spacing w:after="120" w:line="240" w:lineRule="auto"/>
        <w:ind w:firstLine="709"/>
        <w:jc w:val="both"/>
        <w:rPr>
          <w:rFonts w:ascii="Times New Roman" w:eastAsia="Times New Roman" w:hAnsi="Times New Roman"/>
          <w:color w:val="000000" w:themeColor="text1"/>
          <w:sz w:val="28"/>
          <w:szCs w:val="28"/>
        </w:rPr>
      </w:pPr>
      <w:r w:rsidRPr="00244BE3">
        <w:rPr>
          <w:rFonts w:ascii="Times New Roman" w:eastAsia="Times New Roman" w:hAnsi="Times New Roman"/>
          <w:color w:val="000000" w:themeColor="text1"/>
          <w:sz w:val="28"/>
          <w:szCs w:val="28"/>
        </w:rPr>
        <w:t xml:space="preserve">- projektu Nr.1DP/1.3.1.3.2./08/IPIA/NVA/002 „Darba attiecību un darba drošības normatīvo </w:t>
      </w:r>
      <w:smartTag w:uri="schemas-tilde-lv/tildestengine" w:element="veidnes">
        <w:smartTagPr>
          <w:attr w:name="baseform" w:val="akt|s"/>
          <w:attr w:name="id" w:val="-1"/>
          <w:attr w:name="text" w:val="aktu"/>
        </w:smartTagPr>
        <w:r w:rsidRPr="00244BE3">
          <w:rPr>
            <w:rFonts w:ascii="Times New Roman" w:eastAsia="Times New Roman" w:hAnsi="Times New Roman"/>
            <w:color w:val="000000" w:themeColor="text1"/>
            <w:sz w:val="28"/>
            <w:szCs w:val="28"/>
          </w:rPr>
          <w:t>aktu</w:t>
        </w:r>
      </w:smartTag>
      <w:r w:rsidRPr="00244BE3">
        <w:rPr>
          <w:rFonts w:ascii="Times New Roman" w:eastAsia="Times New Roman" w:hAnsi="Times New Roman"/>
          <w:color w:val="000000" w:themeColor="text1"/>
          <w:sz w:val="28"/>
          <w:szCs w:val="28"/>
        </w:rPr>
        <w:t xml:space="preserve"> piemērošana nozarēs un uzņēmumos”, nodrošinot atmaksu finansējuma saņēmējam </w:t>
      </w:r>
      <w:r w:rsidR="00E94ECE" w:rsidRPr="00244BE3">
        <w:rPr>
          <w:rFonts w:ascii="Times New Roman" w:eastAsia="Times New Roman" w:hAnsi="Times New Roman"/>
          <w:color w:val="000000" w:themeColor="text1"/>
          <w:sz w:val="28"/>
          <w:szCs w:val="28"/>
        </w:rPr>
        <w:t>–</w:t>
      </w:r>
      <w:r w:rsidRPr="00244BE3">
        <w:rPr>
          <w:rFonts w:ascii="Times New Roman" w:eastAsia="Times New Roman" w:hAnsi="Times New Roman"/>
          <w:color w:val="000000" w:themeColor="text1"/>
          <w:sz w:val="28"/>
          <w:szCs w:val="28"/>
        </w:rPr>
        <w:t xml:space="preserve"> Latvijas Darba devēja konfederācijai, 0,3</w:t>
      </w:r>
      <w:r w:rsidR="00186ECA" w:rsidRPr="00244BE3">
        <w:rPr>
          <w:rFonts w:ascii="Times New Roman" w:eastAsia="Times New Roman" w:hAnsi="Times New Roman"/>
          <w:color w:val="000000" w:themeColor="text1"/>
          <w:sz w:val="28"/>
          <w:szCs w:val="28"/>
        </w:rPr>
        <w:t> milj. l</w:t>
      </w:r>
      <w:r w:rsidRPr="00244BE3">
        <w:rPr>
          <w:rFonts w:ascii="Times New Roman" w:eastAsia="Times New Roman" w:hAnsi="Times New Roman"/>
          <w:color w:val="000000" w:themeColor="text1"/>
          <w:sz w:val="28"/>
          <w:szCs w:val="28"/>
        </w:rPr>
        <w:t>atu apmērā;</w:t>
      </w:r>
    </w:p>
    <w:p w:rsidR="00D10EA2" w:rsidRPr="00244BE3" w:rsidRDefault="00D10EA2" w:rsidP="00186ECA">
      <w:pPr>
        <w:tabs>
          <w:tab w:val="left" w:pos="851"/>
          <w:tab w:val="left" w:pos="1418"/>
        </w:tabs>
        <w:spacing w:after="120" w:line="240" w:lineRule="auto"/>
        <w:ind w:firstLine="709"/>
        <w:jc w:val="both"/>
        <w:rPr>
          <w:rFonts w:ascii="Times New Roman" w:eastAsia="Times New Roman" w:hAnsi="Times New Roman"/>
          <w:color w:val="000000" w:themeColor="text1"/>
          <w:sz w:val="28"/>
          <w:szCs w:val="28"/>
        </w:rPr>
      </w:pPr>
      <w:r w:rsidRPr="00244BE3">
        <w:rPr>
          <w:rFonts w:ascii="Times New Roman" w:eastAsia="Times New Roman" w:hAnsi="Times New Roman"/>
          <w:color w:val="000000" w:themeColor="text1"/>
          <w:sz w:val="28"/>
          <w:szCs w:val="28"/>
        </w:rPr>
        <w:t>- projektu Nr.1DP/1.2.2.1.2./09/IPIA/NVA/001 „Mūžizglītības pasākumi nodarbinātām personām” 0,8</w:t>
      </w:r>
      <w:r w:rsidR="00186ECA" w:rsidRPr="00244BE3">
        <w:rPr>
          <w:rFonts w:ascii="Times New Roman" w:eastAsia="Times New Roman" w:hAnsi="Times New Roman"/>
          <w:color w:val="000000" w:themeColor="text1"/>
          <w:sz w:val="28"/>
          <w:szCs w:val="28"/>
        </w:rPr>
        <w:t> milj. l</w:t>
      </w:r>
      <w:r w:rsidRPr="00244BE3">
        <w:rPr>
          <w:rFonts w:ascii="Times New Roman" w:eastAsia="Times New Roman" w:hAnsi="Times New Roman"/>
          <w:color w:val="000000" w:themeColor="text1"/>
          <w:sz w:val="28"/>
          <w:szCs w:val="28"/>
        </w:rPr>
        <w:t>atu apmērā, pasākumā iesaistot 3 554 bezdarba riskam pakļautās personas un 4 867 personas, kas turpināja pasākumus no 2010.gada;</w:t>
      </w:r>
    </w:p>
    <w:p w:rsidR="00D10EA2" w:rsidRPr="00244BE3" w:rsidRDefault="00D10EA2" w:rsidP="00186ECA">
      <w:pPr>
        <w:spacing w:after="120" w:line="240" w:lineRule="auto"/>
        <w:ind w:firstLine="709"/>
        <w:jc w:val="both"/>
        <w:rPr>
          <w:rFonts w:ascii="Times New Roman" w:eastAsia="Times New Roman" w:hAnsi="Times New Roman"/>
          <w:color w:val="000000" w:themeColor="text1"/>
          <w:sz w:val="28"/>
          <w:szCs w:val="28"/>
          <w:lang w:eastAsia="lv-LV"/>
        </w:rPr>
      </w:pPr>
      <w:r w:rsidRPr="00244BE3">
        <w:rPr>
          <w:rFonts w:ascii="Times New Roman" w:eastAsia="Times New Roman" w:hAnsi="Times New Roman"/>
          <w:color w:val="000000" w:themeColor="text1"/>
          <w:sz w:val="28"/>
          <w:szCs w:val="28"/>
          <w:lang w:eastAsia="lv-LV"/>
        </w:rPr>
        <w:t xml:space="preserve">- </w:t>
      </w:r>
      <w:r w:rsidRPr="00244BE3">
        <w:rPr>
          <w:rFonts w:ascii="Times New Roman" w:eastAsia="Times New Roman" w:hAnsi="Times New Roman"/>
          <w:color w:val="000000" w:themeColor="text1"/>
          <w:sz w:val="28"/>
          <w:szCs w:val="28"/>
        </w:rPr>
        <w:t>projektu Nr.1DP/1.3.1.4.0./08/IPIA/NVA/001 ”Nodarbinātības valsts aģentūras kapacitātes pilnveide” 0,1</w:t>
      </w:r>
      <w:r w:rsidR="00186ECA" w:rsidRPr="00244BE3">
        <w:rPr>
          <w:rFonts w:ascii="Times New Roman" w:eastAsia="Times New Roman" w:hAnsi="Times New Roman"/>
          <w:color w:val="000000" w:themeColor="text1"/>
          <w:sz w:val="28"/>
          <w:szCs w:val="28"/>
        </w:rPr>
        <w:t> milj. l</w:t>
      </w:r>
      <w:r w:rsidRPr="00244BE3">
        <w:rPr>
          <w:rFonts w:ascii="Times New Roman" w:eastAsia="Times New Roman" w:hAnsi="Times New Roman"/>
          <w:color w:val="000000" w:themeColor="text1"/>
          <w:sz w:val="28"/>
          <w:szCs w:val="28"/>
        </w:rPr>
        <w:t xml:space="preserve">atu apmērā, </w:t>
      </w:r>
      <w:r w:rsidRPr="00244BE3">
        <w:rPr>
          <w:rFonts w:ascii="Times New Roman" w:eastAsia="Times New Roman" w:hAnsi="Times New Roman"/>
          <w:color w:val="000000" w:themeColor="text1"/>
          <w:sz w:val="28"/>
          <w:szCs w:val="28"/>
          <w:lang w:eastAsia="lv-LV"/>
        </w:rPr>
        <w:t>apmācot 349 Nodarbinātības valsts aģentūras darbiniekus, izstrādājot tālmācības programmas kursu, elektroniskās versijas divām esošajām karjeras konsultāciju atbalsta metodikām un rokasgrāmatu „Darba meklētāju rokasgrāmata”;</w:t>
      </w:r>
    </w:p>
    <w:p w:rsidR="00D10EA2" w:rsidRPr="00244BE3" w:rsidRDefault="00D10EA2" w:rsidP="00186ECA">
      <w:pPr>
        <w:spacing w:after="120" w:line="240" w:lineRule="auto"/>
        <w:ind w:firstLine="709"/>
        <w:jc w:val="both"/>
        <w:rPr>
          <w:rFonts w:ascii="Times New Roman" w:eastAsia="Times New Roman" w:hAnsi="Times New Roman"/>
          <w:color w:val="000000" w:themeColor="text1"/>
          <w:sz w:val="28"/>
          <w:szCs w:val="28"/>
          <w:lang w:eastAsia="lv-LV"/>
        </w:rPr>
      </w:pPr>
      <w:r w:rsidRPr="00244BE3">
        <w:rPr>
          <w:rFonts w:ascii="Times New Roman" w:eastAsia="Times New Roman" w:hAnsi="Times New Roman"/>
          <w:color w:val="000000" w:themeColor="text1"/>
          <w:sz w:val="28"/>
          <w:szCs w:val="28"/>
        </w:rPr>
        <w:t>- projektu Nr.1DP/1.4.1.2.2./09/IPIA/NVA/002 „Sociālā rehabilitācijas pakalpojumu attīstība personām ar redzes traucējumiem Latvijā” 0,1</w:t>
      </w:r>
      <w:r w:rsidR="00186ECA" w:rsidRPr="00244BE3">
        <w:rPr>
          <w:rFonts w:ascii="Times New Roman" w:eastAsia="Times New Roman" w:hAnsi="Times New Roman"/>
          <w:color w:val="000000" w:themeColor="text1"/>
          <w:sz w:val="28"/>
          <w:szCs w:val="28"/>
        </w:rPr>
        <w:t> milj. l</w:t>
      </w:r>
      <w:r w:rsidRPr="00244BE3">
        <w:rPr>
          <w:rFonts w:ascii="Times New Roman" w:eastAsia="Times New Roman" w:hAnsi="Times New Roman"/>
          <w:color w:val="000000" w:themeColor="text1"/>
          <w:sz w:val="28"/>
          <w:szCs w:val="28"/>
        </w:rPr>
        <w:t xml:space="preserve">atu apmērā, tai skaitā: </w:t>
      </w:r>
      <w:r w:rsidRPr="00244BE3">
        <w:rPr>
          <w:rFonts w:ascii="Times New Roman" w:eastAsia="Times New Roman" w:hAnsi="Times New Roman"/>
          <w:color w:val="000000" w:themeColor="text1"/>
          <w:sz w:val="28"/>
          <w:szCs w:val="28"/>
          <w:lang w:eastAsia="lv-LV"/>
        </w:rPr>
        <w:t xml:space="preserve">nodrošināti </w:t>
      </w:r>
      <w:r w:rsidRPr="00244BE3">
        <w:rPr>
          <w:rFonts w:ascii="Times New Roman" w:eastAsia="Times New Roman" w:hAnsi="Times New Roman"/>
          <w:color w:val="000000" w:themeColor="text1"/>
          <w:sz w:val="28"/>
          <w:szCs w:val="28"/>
        </w:rPr>
        <w:t>sociālās rehabilitācijas pakalpojumi</w:t>
      </w:r>
      <w:r w:rsidRPr="00244BE3">
        <w:rPr>
          <w:rFonts w:ascii="Times New Roman" w:eastAsia="Times New Roman" w:hAnsi="Times New Roman"/>
          <w:color w:val="000000" w:themeColor="text1"/>
          <w:sz w:val="28"/>
          <w:szCs w:val="28"/>
          <w:lang w:eastAsia="lv-LV"/>
        </w:rPr>
        <w:t xml:space="preserve"> 608 personām, noslēgti līgumi ar pakalpojumu sniedzējiem par materiālu piegādi projekta mācību programmu īstenošanai,  veikts projekta audits un saņemts audita ziņojums par projektā sniegto ieteikumu apsekošanas rezult</w:t>
      </w:r>
      <w:r w:rsidR="00E94ECE" w:rsidRPr="00244BE3">
        <w:rPr>
          <w:rFonts w:ascii="Times New Roman" w:eastAsia="Times New Roman" w:hAnsi="Times New Roman"/>
          <w:color w:val="000000" w:themeColor="text1"/>
          <w:sz w:val="28"/>
          <w:szCs w:val="28"/>
          <w:lang w:eastAsia="lv-LV"/>
        </w:rPr>
        <w:t>ātiem, noslēgts līgums par suņu–</w:t>
      </w:r>
      <w:r w:rsidRPr="00244BE3">
        <w:rPr>
          <w:rFonts w:ascii="Times New Roman" w:eastAsia="Times New Roman" w:hAnsi="Times New Roman"/>
          <w:color w:val="000000" w:themeColor="text1"/>
          <w:sz w:val="28"/>
          <w:szCs w:val="28"/>
          <w:lang w:eastAsia="lv-LV"/>
        </w:rPr>
        <w:t xml:space="preserve">pavadoņu pakalpojumu izmantošanu, organizēti trīs nacionāla mēroga savstarpējās pieredzes apmaiņas pasākumi mērķa grupai </w:t>
      </w:r>
      <w:r w:rsidR="00E94ECE" w:rsidRPr="00244BE3">
        <w:rPr>
          <w:rFonts w:ascii="Times New Roman" w:eastAsia="Times New Roman" w:hAnsi="Times New Roman"/>
          <w:color w:val="000000" w:themeColor="text1"/>
          <w:sz w:val="28"/>
          <w:szCs w:val="28"/>
          <w:lang w:eastAsia="lv-LV"/>
        </w:rPr>
        <w:t>–</w:t>
      </w:r>
      <w:r w:rsidRPr="00244BE3">
        <w:rPr>
          <w:rFonts w:ascii="Times New Roman" w:eastAsia="Times New Roman" w:hAnsi="Times New Roman"/>
          <w:color w:val="000000" w:themeColor="text1"/>
          <w:sz w:val="28"/>
          <w:szCs w:val="28"/>
          <w:lang w:eastAsia="lv-LV"/>
        </w:rPr>
        <w:t>Latvijas Neredzīgo biedrības teritoriālajām organizācijām u.c. pasākumi;</w:t>
      </w:r>
    </w:p>
    <w:p w:rsidR="00D10EA2" w:rsidRPr="00244BE3" w:rsidRDefault="00D10EA2" w:rsidP="00186ECA">
      <w:pPr>
        <w:spacing w:after="120" w:line="240" w:lineRule="auto"/>
        <w:ind w:firstLine="709"/>
        <w:jc w:val="both"/>
        <w:rPr>
          <w:rFonts w:ascii="Times New Roman" w:eastAsia="Times New Roman" w:hAnsi="Times New Roman"/>
          <w:bCs/>
          <w:color w:val="000000" w:themeColor="text1"/>
          <w:sz w:val="28"/>
          <w:szCs w:val="28"/>
        </w:rPr>
      </w:pPr>
      <w:r w:rsidRPr="00244BE3">
        <w:rPr>
          <w:rFonts w:ascii="Times New Roman" w:eastAsia="Times New Roman" w:hAnsi="Times New Roman"/>
          <w:color w:val="000000" w:themeColor="text1"/>
          <w:sz w:val="28"/>
          <w:szCs w:val="28"/>
        </w:rPr>
        <w:t xml:space="preserve">- projektu Nr.1DP/1.3.1.3.2./08/IPIA/NVA/001 „Darba attiecību un darba drošības normatīvo </w:t>
      </w:r>
      <w:smartTag w:uri="schemas-tilde-lv/tildestengine" w:element="veidnes">
        <w:smartTagPr>
          <w:attr w:name="baseform" w:val="akt|s"/>
          <w:attr w:name="id" w:val="-1"/>
          <w:attr w:name="text" w:val="aktu"/>
        </w:smartTagPr>
        <w:r w:rsidRPr="00244BE3">
          <w:rPr>
            <w:rFonts w:ascii="Times New Roman" w:eastAsia="Times New Roman" w:hAnsi="Times New Roman"/>
            <w:color w:val="000000" w:themeColor="text1"/>
            <w:sz w:val="28"/>
            <w:szCs w:val="28"/>
          </w:rPr>
          <w:t>aktu</w:t>
        </w:r>
      </w:smartTag>
      <w:r w:rsidRPr="00244BE3">
        <w:rPr>
          <w:rFonts w:ascii="Times New Roman" w:eastAsia="Times New Roman" w:hAnsi="Times New Roman"/>
          <w:color w:val="000000" w:themeColor="text1"/>
          <w:sz w:val="28"/>
          <w:szCs w:val="28"/>
        </w:rPr>
        <w:t xml:space="preserve"> piemērošana nozarēs un uzņēmumos”, nodrošinot atmaksu finansējuma saņēmējam </w:t>
      </w:r>
      <w:r w:rsidR="00E94ECE" w:rsidRPr="00244BE3">
        <w:rPr>
          <w:rFonts w:ascii="Times New Roman" w:eastAsia="Times New Roman" w:hAnsi="Times New Roman"/>
          <w:color w:val="000000" w:themeColor="text1"/>
          <w:sz w:val="28"/>
          <w:szCs w:val="28"/>
        </w:rPr>
        <w:t>–</w:t>
      </w:r>
      <w:r w:rsidRPr="00244BE3">
        <w:rPr>
          <w:rFonts w:ascii="Times New Roman" w:eastAsia="Times New Roman" w:hAnsi="Times New Roman"/>
          <w:color w:val="000000" w:themeColor="text1"/>
          <w:sz w:val="28"/>
          <w:szCs w:val="28"/>
        </w:rPr>
        <w:t xml:space="preserve"> Latvijas Brīvo arodbiedrības savienībai 0,2</w:t>
      </w:r>
      <w:r w:rsidR="00186ECA" w:rsidRPr="00244BE3">
        <w:rPr>
          <w:rFonts w:ascii="Times New Roman" w:eastAsia="Times New Roman" w:hAnsi="Times New Roman"/>
          <w:color w:val="000000" w:themeColor="text1"/>
          <w:sz w:val="28"/>
          <w:szCs w:val="28"/>
        </w:rPr>
        <w:t> milj. l</w:t>
      </w:r>
      <w:r w:rsidRPr="00244BE3">
        <w:rPr>
          <w:rFonts w:ascii="Times New Roman" w:eastAsia="Times New Roman" w:hAnsi="Times New Roman"/>
          <w:color w:val="000000" w:themeColor="text1"/>
          <w:sz w:val="28"/>
          <w:szCs w:val="28"/>
        </w:rPr>
        <w:t>atu apmērā;</w:t>
      </w:r>
      <w:r w:rsidRPr="00244BE3">
        <w:rPr>
          <w:rFonts w:ascii="Times New Roman" w:eastAsia="Times New Roman" w:hAnsi="Times New Roman"/>
          <w:bCs/>
          <w:color w:val="000000" w:themeColor="text1"/>
          <w:sz w:val="28"/>
          <w:szCs w:val="28"/>
        </w:rPr>
        <w:t xml:space="preserve">       </w:t>
      </w:r>
    </w:p>
    <w:p w:rsidR="00D10EA2" w:rsidRPr="00244BE3" w:rsidRDefault="00D10EA2" w:rsidP="00186ECA">
      <w:pPr>
        <w:spacing w:after="120" w:line="240" w:lineRule="auto"/>
        <w:ind w:firstLine="709"/>
        <w:jc w:val="both"/>
        <w:rPr>
          <w:rFonts w:ascii="Times New Roman" w:eastAsia="Times New Roman" w:hAnsi="Times New Roman"/>
          <w:color w:val="000000" w:themeColor="text1"/>
          <w:sz w:val="28"/>
          <w:szCs w:val="28"/>
        </w:rPr>
      </w:pPr>
      <w:r w:rsidRPr="00244BE3">
        <w:rPr>
          <w:rFonts w:ascii="Times New Roman" w:eastAsia="Times New Roman" w:hAnsi="Times New Roman"/>
          <w:color w:val="000000" w:themeColor="text1"/>
          <w:sz w:val="28"/>
          <w:szCs w:val="28"/>
        </w:rPr>
        <w:t xml:space="preserve">- </w:t>
      </w:r>
      <w:r w:rsidRPr="00244BE3">
        <w:rPr>
          <w:rFonts w:ascii="Times New Roman" w:eastAsia="Times New Roman" w:hAnsi="Times New Roman"/>
          <w:color w:val="000000" w:themeColor="text1"/>
          <w:sz w:val="28"/>
          <w:szCs w:val="28"/>
          <w:lang w:eastAsia="lv-LV"/>
        </w:rPr>
        <w:t>p</w:t>
      </w:r>
      <w:r w:rsidRPr="00244BE3">
        <w:rPr>
          <w:rFonts w:ascii="Times New Roman" w:eastAsia="Times New Roman" w:hAnsi="Times New Roman"/>
          <w:color w:val="000000" w:themeColor="text1"/>
          <w:sz w:val="28"/>
          <w:szCs w:val="28"/>
        </w:rPr>
        <w:t>rojektu Nr.1DP/1.4.1.2.1./08/IPIA/NVA/001 „Darbspēju vērtēšanas sistēmas pilnveidošana” 0,04</w:t>
      </w:r>
      <w:r w:rsidR="00186ECA" w:rsidRPr="00244BE3">
        <w:rPr>
          <w:rFonts w:ascii="Times New Roman" w:eastAsia="Times New Roman" w:hAnsi="Times New Roman"/>
          <w:color w:val="000000" w:themeColor="text1"/>
          <w:sz w:val="28"/>
          <w:szCs w:val="28"/>
        </w:rPr>
        <w:t> milj. l</w:t>
      </w:r>
      <w:r w:rsidRPr="00244BE3">
        <w:rPr>
          <w:rFonts w:ascii="Times New Roman" w:eastAsia="Times New Roman" w:hAnsi="Times New Roman"/>
          <w:color w:val="000000" w:themeColor="text1"/>
          <w:sz w:val="28"/>
          <w:szCs w:val="28"/>
        </w:rPr>
        <w:t xml:space="preserve">atu apmērā, nodrošinot aktivitāšu </w:t>
      </w:r>
      <w:r w:rsidR="00E94ECE" w:rsidRPr="00244BE3">
        <w:rPr>
          <w:rFonts w:ascii="Times New Roman" w:eastAsia="Times New Roman" w:hAnsi="Times New Roman"/>
          <w:color w:val="000000" w:themeColor="text1"/>
          <w:sz w:val="28"/>
          <w:szCs w:val="28"/>
        </w:rPr>
        <w:t>–</w:t>
      </w:r>
      <w:r w:rsidRPr="00244BE3">
        <w:rPr>
          <w:rFonts w:ascii="Times New Roman" w:eastAsia="Times New Roman" w:hAnsi="Times New Roman"/>
          <w:color w:val="000000" w:themeColor="text1"/>
          <w:sz w:val="28"/>
          <w:szCs w:val="28"/>
        </w:rPr>
        <w:t xml:space="preserve"> „Jaunas invaliditātes sistēmas izstrāde”, „Jaunās invaliditātes noteikšanas sistēmas ieviešana”, „Invaliditātes ekspertīzes institūciju kapacitātes stiprināšana”, „Projekta vadība”, „Informācijas un publicitātes pasākumi par projekta īstenošanu” un „Iepirkumu procedūras īstenošana” īstenošanu;</w:t>
      </w:r>
    </w:p>
    <w:p w:rsidR="00D10EA2" w:rsidRPr="00244BE3" w:rsidRDefault="00D10EA2" w:rsidP="00186ECA">
      <w:pPr>
        <w:spacing w:after="120" w:line="240" w:lineRule="auto"/>
        <w:ind w:firstLine="709"/>
        <w:jc w:val="both"/>
        <w:rPr>
          <w:rFonts w:ascii="Times New Roman" w:eastAsia="Times New Roman" w:hAnsi="Times New Roman"/>
          <w:color w:val="000000" w:themeColor="text1"/>
          <w:sz w:val="28"/>
          <w:szCs w:val="28"/>
        </w:rPr>
      </w:pPr>
      <w:r w:rsidRPr="00244BE3">
        <w:rPr>
          <w:rFonts w:ascii="Times New Roman" w:eastAsia="Times New Roman" w:hAnsi="Times New Roman"/>
          <w:bCs/>
          <w:color w:val="000000" w:themeColor="text1"/>
          <w:sz w:val="28"/>
          <w:szCs w:val="28"/>
        </w:rPr>
        <w:t xml:space="preserve">- projektu  </w:t>
      </w:r>
      <w:r w:rsidRPr="00244BE3">
        <w:rPr>
          <w:rFonts w:ascii="Times New Roman" w:eastAsia="Times New Roman" w:hAnsi="Times New Roman"/>
          <w:color w:val="000000" w:themeColor="text1"/>
          <w:sz w:val="28"/>
          <w:szCs w:val="28"/>
        </w:rPr>
        <w:t xml:space="preserve">Nr.1DP/1.4.1.2.2./09/IPIA/NVA/001 </w:t>
      </w:r>
      <w:r w:rsidRPr="00244BE3">
        <w:rPr>
          <w:rFonts w:ascii="Times New Roman" w:eastAsia="Times New Roman" w:hAnsi="Times New Roman"/>
          <w:bCs/>
          <w:color w:val="000000" w:themeColor="text1"/>
          <w:sz w:val="28"/>
          <w:szCs w:val="28"/>
        </w:rPr>
        <w:t>„Klusuma pasaule”</w:t>
      </w:r>
      <w:r w:rsidRPr="00244BE3">
        <w:rPr>
          <w:rFonts w:ascii="Times New Roman" w:eastAsia="Times New Roman" w:hAnsi="Times New Roman"/>
          <w:color w:val="000000" w:themeColor="text1"/>
          <w:sz w:val="28"/>
          <w:szCs w:val="28"/>
        </w:rPr>
        <w:t>, nodrošinot atmaksu finansējuma saņēmējam – Latvijas Nedzirdīgo savienībai 0,1</w:t>
      </w:r>
      <w:r w:rsidR="00186ECA" w:rsidRPr="00244BE3">
        <w:rPr>
          <w:rFonts w:ascii="Times New Roman" w:eastAsia="Times New Roman" w:hAnsi="Times New Roman"/>
          <w:color w:val="000000" w:themeColor="text1"/>
          <w:sz w:val="28"/>
          <w:szCs w:val="28"/>
        </w:rPr>
        <w:t> milj. l</w:t>
      </w:r>
      <w:r w:rsidRPr="00244BE3">
        <w:rPr>
          <w:rFonts w:ascii="Times New Roman" w:eastAsia="Times New Roman" w:hAnsi="Times New Roman"/>
          <w:color w:val="000000" w:themeColor="text1"/>
          <w:sz w:val="28"/>
          <w:szCs w:val="28"/>
        </w:rPr>
        <w:t>atu apmērā;</w:t>
      </w:r>
    </w:p>
    <w:p w:rsidR="00D10EA2" w:rsidRPr="00244BE3" w:rsidRDefault="00D10EA2" w:rsidP="00186ECA">
      <w:pPr>
        <w:spacing w:after="120" w:line="240" w:lineRule="auto"/>
        <w:ind w:firstLine="709"/>
        <w:jc w:val="both"/>
        <w:rPr>
          <w:rFonts w:ascii="Times New Roman" w:eastAsia="Times New Roman" w:hAnsi="Times New Roman"/>
          <w:color w:val="000000" w:themeColor="text1"/>
          <w:sz w:val="28"/>
          <w:szCs w:val="28"/>
        </w:rPr>
      </w:pPr>
      <w:r w:rsidRPr="00244BE3">
        <w:rPr>
          <w:rFonts w:ascii="Times New Roman" w:eastAsia="Times New Roman" w:hAnsi="Times New Roman"/>
          <w:color w:val="000000" w:themeColor="text1"/>
          <w:sz w:val="28"/>
          <w:szCs w:val="28"/>
          <w:lang w:eastAsia="lv-LV"/>
        </w:rPr>
        <w:t xml:space="preserve">- </w:t>
      </w:r>
      <w:r w:rsidRPr="00244BE3">
        <w:rPr>
          <w:rFonts w:ascii="Times New Roman" w:eastAsia="Times New Roman" w:hAnsi="Times New Roman"/>
          <w:color w:val="000000" w:themeColor="text1"/>
          <w:sz w:val="28"/>
          <w:szCs w:val="28"/>
        </w:rPr>
        <w:t>projektu Nr.1DP/1.2.1.1.4./08/IPIA/VIAA/001 „Sākotnējās profesionālās izglītības pievilcības veicināšana” 0,005</w:t>
      </w:r>
      <w:r w:rsidR="00186ECA" w:rsidRPr="00244BE3">
        <w:rPr>
          <w:rFonts w:ascii="Times New Roman" w:eastAsia="Times New Roman" w:hAnsi="Times New Roman"/>
          <w:color w:val="000000" w:themeColor="text1"/>
          <w:sz w:val="28"/>
          <w:szCs w:val="28"/>
        </w:rPr>
        <w:t> milj. l</w:t>
      </w:r>
      <w:r w:rsidRPr="00244BE3">
        <w:rPr>
          <w:rFonts w:ascii="Times New Roman" w:eastAsia="Times New Roman" w:hAnsi="Times New Roman"/>
          <w:color w:val="000000" w:themeColor="text1"/>
          <w:sz w:val="28"/>
          <w:szCs w:val="28"/>
        </w:rPr>
        <w:t xml:space="preserve">atu apmērā,  </w:t>
      </w:r>
      <w:r w:rsidRPr="00244BE3">
        <w:rPr>
          <w:rFonts w:ascii="Times New Roman" w:eastAsia="Times New Roman" w:hAnsi="Times New Roman"/>
          <w:color w:val="000000" w:themeColor="text1"/>
          <w:sz w:val="28"/>
          <w:szCs w:val="28"/>
        </w:rPr>
        <w:lastRenderedPageBreak/>
        <w:t xml:space="preserve">nodrošinot mērķstipendiju vidēji mēnesī 70 Jūrmalas profesionālās vidusskolas audzēkņiem; </w:t>
      </w:r>
    </w:p>
    <w:p w:rsidR="00D10EA2" w:rsidRPr="00244BE3" w:rsidRDefault="00D10EA2" w:rsidP="00186ECA">
      <w:pPr>
        <w:tabs>
          <w:tab w:val="left" w:pos="886"/>
        </w:tabs>
        <w:spacing w:after="120" w:line="240" w:lineRule="auto"/>
        <w:jc w:val="both"/>
        <w:rPr>
          <w:rFonts w:ascii="Times New Roman" w:eastAsia="Times New Roman" w:hAnsi="Times New Roman"/>
          <w:color w:val="000000" w:themeColor="text1"/>
          <w:sz w:val="28"/>
          <w:szCs w:val="28"/>
          <w:lang w:eastAsia="lv-LV"/>
        </w:rPr>
      </w:pPr>
      <w:r w:rsidRPr="00244BE3">
        <w:rPr>
          <w:rFonts w:ascii="Times New Roman" w:eastAsia="Times New Roman" w:hAnsi="Times New Roman"/>
          <w:color w:val="000000" w:themeColor="text1"/>
          <w:sz w:val="28"/>
          <w:szCs w:val="28"/>
          <w:lang w:eastAsia="lv-LV"/>
        </w:rPr>
        <w:tab/>
      </w:r>
      <w:r w:rsidRPr="00244BE3">
        <w:rPr>
          <w:rFonts w:ascii="Times New Roman" w:eastAsia="Times New Roman" w:hAnsi="Times New Roman"/>
          <w:color w:val="000000" w:themeColor="text1"/>
          <w:sz w:val="28"/>
          <w:szCs w:val="28"/>
        </w:rPr>
        <w:t>- projektu Nr.1DP/1.3.1.1.3./10/IPIA/NVA/001 „Bezdarbnieku un darba meklētāju apmācība Latvijā</w:t>
      </w:r>
      <w:r w:rsidR="00E94ECE" w:rsidRPr="00244BE3">
        <w:rPr>
          <w:rFonts w:ascii="Times New Roman" w:eastAsia="Times New Roman" w:hAnsi="Times New Roman"/>
          <w:color w:val="000000" w:themeColor="text1"/>
          <w:sz w:val="28"/>
          <w:szCs w:val="28"/>
        </w:rPr>
        <w:t xml:space="preserve"> – </w:t>
      </w:r>
      <w:r w:rsidRPr="00244BE3">
        <w:rPr>
          <w:rFonts w:ascii="Times New Roman" w:eastAsia="Times New Roman" w:hAnsi="Times New Roman"/>
          <w:color w:val="000000" w:themeColor="text1"/>
          <w:sz w:val="28"/>
          <w:szCs w:val="28"/>
        </w:rPr>
        <w:t>3.kārta” 0,04</w:t>
      </w:r>
      <w:r w:rsidR="00186ECA" w:rsidRPr="00244BE3">
        <w:rPr>
          <w:rFonts w:ascii="Times New Roman" w:eastAsia="Times New Roman" w:hAnsi="Times New Roman"/>
          <w:color w:val="000000" w:themeColor="text1"/>
          <w:sz w:val="28"/>
          <w:szCs w:val="28"/>
        </w:rPr>
        <w:t> milj. l</w:t>
      </w:r>
      <w:r w:rsidRPr="00244BE3">
        <w:rPr>
          <w:rFonts w:ascii="Times New Roman" w:eastAsia="Times New Roman" w:hAnsi="Times New Roman"/>
          <w:color w:val="000000" w:themeColor="text1"/>
          <w:sz w:val="28"/>
          <w:szCs w:val="28"/>
        </w:rPr>
        <w:t>atu apmērā, pasākumā iesaistot 17 bezdarbniekus un 66 bezdarbniekus, kas turpināja pasākumus no 2010.gada;</w:t>
      </w:r>
    </w:p>
    <w:p w:rsidR="00D10EA2" w:rsidRPr="00244BE3" w:rsidRDefault="00D10EA2" w:rsidP="00186ECA">
      <w:pPr>
        <w:spacing w:after="120" w:line="240" w:lineRule="auto"/>
        <w:ind w:firstLine="709"/>
        <w:jc w:val="both"/>
        <w:rPr>
          <w:rFonts w:ascii="Times New Roman" w:eastAsia="Times New Roman" w:hAnsi="Times New Roman"/>
          <w:color w:val="000000" w:themeColor="text1"/>
          <w:sz w:val="28"/>
          <w:szCs w:val="28"/>
        </w:rPr>
      </w:pPr>
      <w:r w:rsidRPr="00244BE3">
        <w:rPr>
          <w:rFonts w:ascii="Times New Roman" w:eastAsia="Times New Roman" w:hAnsi="Times New Roman"/>
          <w:color w:val="000000" w:themeColor="text1"/>
          <w:sz w:val="28"/>
          <w:szCs w:val="28"/>
        </w:rPr>
        <w:t xml:space="preserve">    - projektu Nr.1DP/1.3.1.7.0./09/IPIA/NVA/001”Nodarbinātības valsts aģentūras darba tirgus prognozēšanas un uzraudzības sistēmas attīstība” 0,0002</w:t>
      </w:r>
      <w:r w:rsidR="00186ECA" w:rsidRPr="00244BE3">
        <w:rPr>
          <w:rFonts w:ascii="Times New Roman" w:eastAsia="Times New Roman" w:hAnsi="Times New Roman"/>
          <w:color w:val="000000" w:themeColor="text1"/>
          <w:sz w:val="28"/>
          <w:szCs w:val="28"/>
        </w:rPr>
        <w:t> milj. l</w:t>
      </w:r>
      <w:r w:rsidRPr="00244BE3">
        <w:rPr>
          <w:rFonts w:ascii="Times New Roman" w:eastAsia="Times New Roman" w:hAnsi="Times New Roman"/>
          <w:color w:val="000000" w:themeColor="text1"/>
          <w:sz w:val="28"/>
          <w:szCs w:val="28"/>
        </w:rPr>
        <w:t>atu apmērā, biedrībai „Tehnoloģiju attīstības forums” nodrošinot projekta vadības pakalpojumus;</w:t>
      </w:r>
    </w:p>
    <w:p w:rsidR="00D10EA2" w:rsidRPr="00244BE3" w:rsidRDefault="00D10EA2" w:rsidP="00186ECA">
      <w:pPr>
        <w:spacing w:after="120" w:line="240" w:lineRule="auto"/>
        <w:ind w:firstLine="709"/>
        <w:jc w:val="both"/>
        <w:rPr>
          <w:rFonts w:ascii="Times New Roman" w:eastAsia="Times New Roman" w:hAnsi="Times New Roman"/>
          <w:color w:val="000000" w:themeColor="text1"/>
          <w:sz w:val="28"/>
          <w:szCs w:val="28"/>
        </w:rPr>
      </w:pPr>
      <w:r w:rsidRPr="00244BE3">
        <w:rPr>
          <w:rFonts w:ascii="Times New Roman" w:eastAsia="Times New Roman" w:hAnsi="Times New Roman"/>
          <w:color w:val="000000" w:themeColor="text1"/>
          <w:sz w:val="28"/>
          <w:szCs w:val="28"/>
        </w:rPr>
        <w:t>- projektu Nr.1DP/1.2.1.1.3./09/APIA/VIAA/028 „Sākotnējās profesionālās izglītības programmas īstenošanas kvalitātes uzlabošana Jūrmalas profesionālā vidusskolā” 0,02</w:t>
      </w:r>
      <w:r w:rsidR="00186ECA" w:rsidRPr="00244BE3">
        <w:rPr>
          <w:rFonts w:ascii="Times New Roman" w:eastAsia="Times New Roman" w:hAnsi="Times New Roman"/>
          <w:color w:val="000000" w:themeColor="text1"/>
          <w:sz w:val="28"/>
          <w:szCs w:val="28"/>
        </w:rPr>
        <w:t> milj. l</w:t>
      </w:r>
      <w:r w:rsidRPr="00244BE3">
        <w:rPr>
          <w:rFonts w:ascii="Times New Roman" w:eastAsia="Times New Roman" w:hAnsi="Times New Roman"/>
          <w:color w:val="000000" w:themeColor="text1"/>
          <w:sz w:val="28"/>
          <w:szCs w:val="28"/>
        </w:rPr>
        <w:t>atu apmērā, uzsākot mācību metožu un mācību metodisko materiālu izstrādi grāmatvedības un datorzinību izglītību programmās, veicot gatavo materiālu izvērtēšanu un saņemot 5 ekspertu slēdzienus, sniedzot konsultatīvo atbalstu mācību priekšmetos 318 stundu apjomā, konsultatīvi psiholoģisko atbalstu 72 stundu apjomā, sociālo un komunikatīvo prasmju attīstīšanas atbalstu 480 stundu apjomā, fizioterapeita atbalstu 52 stundu apjomā, nodrošinot kvalifikācijas praksi 65 audzēkņiem,  izgatavojot  bukletu par profesionālo piemērotību un par J</w:t>
      </w:r>
      <w:r w:rsidR="00E94ECE" w:rsidRPr="00244BE3">
        <w:rPr>
          <w:rFonts w:ascii="Times New Roman" w:eastAsia="Times New Roman" w:hAnsi="Times New Roman"/>
          <w:color w:val="000000" w:themeColor="text1"/>
          <w:sz w:val="28"/>
          <w:szCs w:val="28"/>
        </w:rPr>
        <w:t>ūrmalas profesionālo vidusskolu;</w:t>
      </w:r>
    </w:p>
    <w:p w:rsidR="00D10EA2" w:rsidRPr="00244BE3" w:rsidRDefault="00D10EA2" w:rsidP="00186ECA">
      <w:pPr>
        <w:spacing w:after="120" w:line="240" w:lineRule="auto"/>
        <w:ind w:firstLine="993"/>
        <w:jc w:val="both"/>
        <w:rPr>
          <w:rFonts w:ascii="Times New Roman" w:eastAsia="Times New Roman" w:hAnsi="Times New Roman"/>
          <w:color w:val="000000" w:themeColor="text1"/>
          <w:sz w:val="28"/>
          <w:szCs w:val="28"/>
        </w:rPr>
      </w:pPr>
      <w:r w:rsidRPr="00244BE3">
        <w:rPr>
          <w:rFonts w:ascii="Times New Roman" w:eastAsia="Times New Roman" w:hAnsi="Times New Roman"/>
          <w:color w:val="000000" w:themeColor="text1"/>
          <w:sz w:val="28"/>
          <w:szCs w:val="28"/>
        </w:rPr>
        <w:t>- projektu Nr.1DP/1.5.1.3.2/09/APIA/SIF/026 „Vadības darba metodes „Vadība saskaņā ar mērķiem” izstrāde – Nodarbinātības valsts aģentūras pakalpojumu kvalitātes pilnveidošanai” 0,002</w:t>
      </w:r>
      <w:r w:rsidR="00186ECA" w:rsidRPr="00244BE3">
        <w:rPr>
          <w:rFonts w:ascii="Times New Roman" w:eastAsia="Times New Roman" w:hAnsi="Times New Roman"/>
          <w:color w:val="000000" w:themeColor="text1"/>
          <w:sz w:val="28"/>
          <w:szCs w:val="28"/>
        </w:rPr>
        <w:t> milj. l</w:t>
      </w:r>
      <w:r w:rsidRPr="00244BE3">
        <w:rPr>
          <w:rFonts w:ascii="Times New Roman" w:eastAsia="Times New Roman" w:hAnsi="Times New Roman"/>
          <w:color w:val="000000" w:themeColor="text1"/>
          <w:sz w:val="28"/>
          <w:szCs w:val="28"/>
        </w:rPr>
        <w:t>atu apmērā, izstrādājot NVA sniegto pakalpojumu, izvirzīto mērķu un noteikto rādītāju novērtējumu;</w:t>
      </w:r>
    </w:p>
    <w:p w:rsidR="00D10EA2" w:rsidRPr="00244BE3" w:rsidRDefault="00D10EA2" w:rsidP="00186ECA">
      <w:pPr>
        <w:spacing w:after="120" w:line="240" w:lineRule="auto"/>
        <w:ind w:firstLine="993"/>
        <w:jc w:val="both"/>
        <w:rPr>
          <w:rFonts w:ascii="Times New Roman" w:eastAsia="Times New Roman" w:hAnsi="Times New Roman"/>
          <w:color w:val="000000" w:themeColor="text1"/>
          <w:sz w:val="28"/>
          <w:szCs w:val="28"/>
        </w:rPr>
      </w:pPr>
      <w:r w:rsidRPr="00244BE3">
        <w:rPr>
          <w:rFonts w:ascii="Times New Roman" w:eastAsia="Times New Roman" w:hAnsi="Times New Roman"/>
          <w:color w:val="000000" w:themeColor="text1"/>
          <w:sz w:val="28"/>
          <w:szCs w:val="28"/>
        </w:rPr>
        <w:t xml:space="preserve">- 1.4.1.2.4.apakšaktivitātes </w:t>
      </w:r>
      <w:r w:rsidRPr="00244BE3">
        <w:rPr>
          <w:rFonts w:ascii="Times New Roman" w:eastAsia="Times New Roman" w:hAnsi="Times New Roman"/>
          <w:color w:val="000000" w:themeColor="text1"/>
          <w:sz w:val="28"/>
          <w:szCs w:val="28"/>
          <w:lang w:eastAsia="lv-LV"/>
        </w:rPr>
        <w:t>„Sociālās rehabilitācijas un institūcijām alternatīvu sociālās aprūpes pakalpojumu attīstīb</w:t>
      </w:r>
      <w:r w:rsidR="00E94ECE" w:rsidRPr="00244BE3">
        <w:rPr>
          <w:rFonts w:ascii="Times New Roman" w:eastAsia="Times New Roman" w:hAnsi="Times New Roman"/>
          <w:color w:val="000000" w:themeColor="text1"/>
          <w:sz w:val="28"/>
          <w:szCs w:val="28"/>
          <w:lang w:eastAsia="lv-LV"/>
        </w:rPr>
        <w:t>a reģionos” 2.kārtas projektus –</w:t>
      </w:r>
      <w:r w:rsidRPr="00244BE3">
        <w:rPr>
          <w:rFonts w:ascii="Times New Roman" w:eastAsia="Times New Roman" w:hAnsi="Times New Roman"/>
          <w:color w:val="000000" w:themeColor="text1"/>
          <w:sz w:val="28"/>
          <w:szCs w:val="28"/>
        </w:rPr>
        <w:t xml:space="preserve"> 0,7</w:t>
      </w:r>
      <w:r w:rsidR="00186ECA" w:rsidRPr="00244BE3">
        <w:rPr>
          <w:rFonts w:ascii="Times New Roman" w:eastAsia="Times New Roman" w:hAnsi="Times New Roman"/>
          <w:color w:val="000000" w:themeColor="text1"/>
          <w:sz w:val="28"/>
          <w:szCs w:val="28"/>
        </w:rPr>
        <w:t> milj. l</w:t>
      </w:r>
      <w:r w:rsidRPr="00244BE3">
        <w:rPr>
          <w:rFonts w:ascii="Times New Roman" w:eastAsia="Times New Roman" w:hAnsi="Times New Roman"/>
          <w:color w:val="000000" w:themeColor="text1"/>
          <w:sz w:val="28"/>
          <w:szCs w:val="28"/>
        </w:rPr>
        <w:t>atu apmērā, nodrošinot avansa mak</w:t>
      </w:r>
      <w:r w:rsidR="00E94ECE" w:rsidRPr="00244BE3">
        <w:rPr>
          <w:rFonts w:ascii="Times New Roman" w:eastAsia="Times New Roman" w:hAnsi="Times New Roman"/>
          <w:color w:val="000000" w:themeColor="text1"/>
          <w:sz w:val="28"/>
          <w:szCs w:val="28"/>
        </w:rPr>
        <w:t>sājumus 36 projektu īstenošanai;</w:t>
      </w:r>
    </w:p>
    <w:p w:rsidR="00D10EA2" w:rsidRPr="00244BE3" w:rsidRDefault="00D10EA2" w:rsidP="00186ECA">
      <w:pPr>
        <w:spacing w:after="120" w:line="240" w:lineRule="auto"/>
        <w:ind w:firstLine="993"/>
        <w:jc w:val="both"/>
        <w:rPr>
          <w:rFonts w:ascii="Times New Roman" w:eastAsia="Times New Roman" w:hAnsi="Times New Roman"/>
          <w:color w:val="000000" w:themeColor="text1"/>
          <w:sz w:val="28"/>
          <w:szCs w:val="28"/>
        </w:rPr>
      </w:pPr>
      <w:r w:rsidRPr="00244BE3">
        <w:rPr>
          <w:rFonts w:ascii="Times New Roman" w:eastAsia="Times New Roman" w:hAnsi="Times New Roman"/>
          <w:color w:val="000000" w:themeColor="text1"/>
          <w:sz w:val="28"/>
          <w:szCs w:val="28"/>
        </w:rPr>
        <w:t>- projektu Nr.1DP/1.5.1.3.2./09/APIA/SIF/022 „Sociālo pakalpojumu sniedzēju kvalitātes novērtējuma metodikas izstrāde, validācija un ieviešana” 0,01</w:t>
      </w:r>
      <w:r w:rsidR="00186ECA" w:rsidRPr="00244BE3">
        <w:rPr>
          <w:rFonts w:ascii="Times New Roman" w:eastAsia="Times New Roman" w:hAnsi="Times New Roman"/>
          <w:color w:val="000000" w:themeColor="text1"/>
          <w:sz w:val="28"/>
          <w:szCs w:val="28"/>
        </w:rPr>
        <w:t> milj. l</w:t>
      </w:r>
      <w:r w:rsidRPr="00244BE3">
        <w:rPr>
          <w:rFonts w:ascii="Times New Roman" w:eastAsia="Times New Roman" w:hAnsi="Times New Roman"/>
          <w:color w:val="000000" w:themeColor="text1"/>
          <w:sz w:val="28"/>
          <w:szCs w:val="28"/>
        </w:rPr>
        <w:t xml:space="preserve">atu apmērā; </w:t>
      </w:r>
    </w:p>
    <w:p w:rsidR="00D10EA2" w:rsidRPr="00244BE3" w:rsidRDefault="00D10EA2" w:rsidP="00186ECA">
      <w:pPr>
        <w:spacing w:after="120" w:line="240" w:lineRule="auto"/>
        <w:ind w:firstLine="175"/>
        <w:jc w:val="both"/>
        <w:rPr>
          <w:rFonts w:ascii="Times New Roman" w:eastAsia="Times New Roman" w:hAnsi="Times New Roman"/>
          <w:bCs/>
          <w:color w:val="000000" w:themeColor="text1"/>
          <w:sz w:val="28"/>
          <w:szCs w:val="28"/>
        </w:rPr>
      </w:pPr>
      <w:r w:rsidRPr="00244BE3">
        <w:rPr>
          <w:rFonts w:ascii="Times New Roman" w:eastAsia="Times New Roman" w:hAnsi="Times New Roman"/>
          <w:color w:val="000000" w:themeColor="text1"/>
          <w:sz w:val="28"/>
          <w:szCs w:val="28"/>
        </w:rPr>
        <w:t>2) „</w:t>
      </w:r>
      <w:r w:rsidRPr="00244BE3">
        <w:rPr>
          <w:rFonts w:ascii="Times New Roman" w:eastAsia="Times New Roman" w:hAnsi="Times New Roman"/>
          <w:bCs/>
          <w:color w:val="000000" w:themeColor="text1"/>
          <w:sz w:val="28"/>
          <w:szCs w:val="28"/>
        </w:rPr>
        <w:t xml:space="preserve">Atmaksa valsts pamatbudžetā par Eiropas Sociālā fonda (ESF) finansējumu (2007.-2013.)” – </w:t>
      </w:r>
      <w:r w:rsidRPr="00244BE3">
        <w:rPr>
          <w:rFonts w:ascii="Times New Roman" w:eastAsia="Times New Roman" w:hAnsi="Times New Roman"/>
          <w:color w:val="000000" w:themeColor="text1"/>
          <w:sz w:val="28"/>
          <w:szCs w:val="28"/>
        </w:rPr>
        <w:t>12,1</w:t>
      </w:r>
      <w:r w:rsidR="00186ECA" w:rsidRPr="00244BE3">
        <w:rPr>
          <w:rFonts w:ascii="Times New Roman" w:eastAsia="Times New Roman" w:hAnsi="Times New Roman"/>
          <w:color w:val="000000" w:themeColor="text1"/>
          <w:sz w:val="28"/>
          <w:szCs w:val="28"/>
        </w:rPr>
        <w:t> milj. l</w:t>
      </w:r>
      <w:r w:rsidRPr="00244BE3">
        <w:rPr>
          <w:rFonts w:ascii="Times New Roman" w:eastAsia="Times New Roman" w:hAnsi="Times New Roman"/>
          <w:color w:val="000000" w:themeColor="text1"/>
          <w:sz w:val="28"/>
          <w:szCs w:val="28"/>
        </w:rPr>
        <w:t>atu apmērā. Salīdzinājumā ar 2010.gada pirmo ceturksni (9,9</w:t>
      </w:r>
      <w:r w:rsidR="00186ECA" w:rsidRPr="00244BE3">
        <w:rPr>
          <w:rFonts w:ascii="Times New Roman" w:eastAsia="Times New Roman" w:hAnsi="Times New Roman"/>
          <w:color w:val="000000" w:themeColor="text1"/>
          <w:sz w:val="28"/>
          <w:szCs w:val="28"/>
        </w:rPr>
        <w:t> milj. l</w:t>
      </w:r>
      <w:r w:rsidRPr="00244BE3">
        <w:rPr>
          <w:rFonts w:ascii="Times New Roman" w:eastAsia="Times New Roman" w:hAnsi="Times New Roman"/>
          <w:color w:val="000000" w:themeColor="text1"/>
          <w:sz w:val="28"/>
          <w:szCs w:val="28"/>
        </w:rPr>
        <w:t>atu) izdevumi palielinājušies par 2,2</w:t>
      </w:r>
      <w:r w:rsidR="00186ECA" w:rsidRPr="00244BE3">
        <w:rPr>
          <w:rFonts w:ascii="Times New Roman" w:eastAsia="Times New Roman" w:hAnsi="Times New Roman"/>
          <w:color w:val="000000" w:themeColor="text1"/>
          <w:sz w:val="28"/>
          <w:szCs w:val="28"/>
        </w:rPr>
        <w:t> milj. l</w:t>
      </w:r>
      <w:r w:rsidRPr="00244BE3">
        <w:rPr>
          <w:rFonts w:ascii="Times New Roman" w:eastAsia="Times New Roman" w:hAnsi="Times New Roman"/>
          <w:color w:val="000000" w:themeColor="text1"/>
          <w:sz w:val="28"/>
          <w:szCs w:val="28"/>
        </w:rPr>
        <w:t>atu jeb 22,7 procentiem. Izdevumi veikti, lai nodrošinātu a</w:t>
      </w:r>
      <w:r w:rsidRPr="00244BE3">
        <w:rPr>
          <w:rFonts w:ascii="Times New Roman" w:eastAsia="Times New Roman" w:hAnsi="Times New Roman"/>
          <w:bCs/>
          <w:color w:val="000000" w:themeColor="text1"/>
          <w:sz w:val="28"/>
          <w:szCs w:val="28"/>
        </w:rPr>
        <w:t>tmaksu valsts pamatbudžetā par Eiropas Sociālā fonda ietvaros īstenotajām aktivitātēm un apakšaktivitātēm,  tai skaitā:</w:t>
      </w:r>
    </w:p>
    <w:p w:rsidR="00D10EA2" w:rsidRPr="00244BE3" w:rsidRDefault="00D10EA2" w:rsidP="000F2369">
      <w:pPr>
        <w:numPr>
          <w:ilvl w:val="1"/>
          <w:numId w:val="18"/>
        </w:numPr>
        <w:tabs>
          <w:tab w:val="clear" w:pos="1440"/>
          <w:tab w:val="num" w:pos="459"/>
        </w:tabs>
        <w:spacing w:after="120" w:line="240" w:lineRule="auto"/>
        <w:ind w:left="459" w:hanging="284"/>
        <w:jc w:val="both"/>
        <w:rPr>
          <w:rFonts w:ascii="Times New Roman" w:eastAsia="Times New Roman" w:hAnsi="Times New Roman"/>
          <w:color w:val="000000" w:themeColor="text1"/>
          <w:sz w:val="28"/>
          <w:szCs w:val="28"/>
          <w:lang w:eastAsia="lv-LV"/>
        </w:rPr>
      </w:pPr>
      <w:r w:rsidRPr="00244BE3">
        <w:rPr>
          <w:rFonts w:ascii="Times New Roman" w:eastAsia="Times New Roman" w:hAnsi="Times New Roman"/>
          <w:color w:val="000000" w:themeColor="text1"/>
          <w:sz w:val="28"/>
          <w:szCs w:val="28"/>
          <w:lang w:eastAsia="lv-LV"/>
        </w:rPr>
        <w:t>apakšaktivitāti 1.3.1.1.3. „Bezdarbnieku un darba meklētāju apmācība” -  5,2</w:t>
      </w:r>
      <w:r w:rsidR="00186ECA" w:rsidRPr="00244BE3">
        <w:rPr>
          <w:rFonts w:ascii="Times New Roman" w:eastAsia="Times New Roman" w:hAnsi="Times New Roman"/>
          <w:color w:val="000000" w:themeColor="text1"/>
          <w:sz w:val="28"/>
          <w:szCs w:val="28"/>
          <w:lang w:eastAsia="lv-LV"/>
        </w:rPr>
        <w:t> milj. l</w:t>
      </w:r>
      <w:r w:rsidRPr="00244BE3">
        <w:rPr>
          <w:rFonts w:ascii="Times New Roman" w:eastAsia="Times New Roman" w:hAnsi="Times New Roman"/>
          <w:color w:val="000000" w:themeColor="text1"/>
          <w:sz w:val="28"/>
          <w:szCs w:val="28"/>
          <w:lang w:eastAsia="lv-LV"/>
        </w:rPr>
        <w:t>atu;</w:t>
      </w:r>
    </w:p>
    <w:p w:rsidR="00D10EA2" w:rsidRPr="00244BE3" w:rsidRDefault="00D10EA2" w:rsidP="000F2369">
      <w:pPr>
        <w:numPr>
          <w:ilvl w:val="1"/>
          <w:numId w:val="18"/>
        </w:numPr>
        <w:tabs>
          <w:tab w:val="clear" w:pos="1440"/>
          <w:tab w:val="num" w:pos="459"/>
        </w:tabs>
        <w:spacing w:after="120" w:line="240" w:lineRule="auto"/>
        <w:ind w:left="459" w:hanging="284"/>
        <w:jc w:val="both"/>
        <w:rPr>
          <w:rFonts w:ascii="Times New Roman" w:eastAsia="Times New Roman" w:hAnsi="Times New Roman"/>
          <w:color w:val="000000" w:themeColor="text1"/>
          <w:sz w:val="28"/>
          <w:szCs w:val="28"/>
          <w:lang w:eastAsia="lv-LV"/>
        </w:rPr>
      </w:pPr>
      <w:r w:rsidRPr="00244BE3">
        <w:rPr>
          <w:rFonts w:ascii="Times New Roman" w:eastAsia="Times New Roman" w:hAnsi="Times New Roman"/>
          <w:color w:val="000000" w:themeColor="text1"/>
          <w:sz w:val="28"/>
          <w:szCs w:val="28"/>
          <w:lang w:eastAsia="lv-LV"/>
        </w:rPr>
        <w:t>aktivitāti 1.3.1.4. „Kapacitātes stiprināšana darba tirgus institūcijām” – 0,06</w:t>
      </w:r>
      <w:r w:rsidR="00186ECA" w:rsidRPr="00244BE3">
        <w:rPr>
          <w:rFonts w:ascii="Times New Roman" w:eastAsia="Times New Roman" w:hAnsi="Times New Roman"/>
          <w:color w:val="000000" w:themeColor="text1"/>
          <w:sz w:val="28"/>
          <w:szCs w:val="28"/>
          <w:lang w:eastAsia="lv-LV"/>
        </w:rPr>
        <w:t> milj. l</w:t>
      </w:r>
      <w:r w:rsidRPr="00244BE3">
        <w:rPr>
          <w:rFonts w:ascii="Times New Roman" w:eastAsia="Times New Roman" w:hAnsi="Times New Roman"/>
          <w:color w:val="000000" w:themeColor="text1"/>
          <w:sz w:val="28"/>
          <w:szCs w:val="28"/>
          <w:lang w:eastAsia="lv-LV"/>
        </w:rPr>
        <w:t>atu;</w:t>
      </w:r>
    </w:p>
    <w:p w:rsidR="00D10EA2" w:rsidRPr="00244BE3" w:rsidRDefault="00D10EA2" w:rsidP="000F2369">
      <w:pPr>
        <w:numPr>
          <w:ilvl w:val="1"/>
          <w:numId w:val="18"/>
        </w:numPr>
        <w:tabs>
          <w:tab w:val="clear" w:pos="1440"/>
          <w:tab w:val="num" w:pos="459"/>
        </w:tabs>
        <w:spacing w:after="120" w:line="240" w:lineRule="auto"/>
        <w:ind w:left="459" w:hanging="284"/>
        <w:jc w:val="both"/>
        <w:rPr>
          <w:rFonts w:ascii="Times New Roman" w:eastAsia="Times New Roman" w:hAnsi="Times New Roman"/>
          <w:color w:val="000000" w:themeColor="text1"/>
          <w:sz w:val="28"/>
          <w:szCs w:val="28"/>
          <w:lang w:eastAsia="lv-LV"/>
        </w:rPr>
      </w:pPr>
      <w:r w:rsidRPr="00244BE3">
        <w:rPr>
          <w:rFonts w:ascii="Times New Roman" w:eastAsia="Times New Roman" w:hAnsi="Times New Roman"/>
          <w:color w:val="000000" w:themeColor="text1"/>
          <w:sz w:val="28"/>
          <w:szCs w:val="28"/>
          <w:lang w:eastAsia="lv-LV"/>
        </w:rPr>
        <w:lastRenderedPageBreak/>
        <w:t>apakšaktivitāti 1.4.1.1.2. „Atbalstītās nodarbinātības pasākumi mērķgrupu bezdarbniekiem” – 1,0</w:t>
      </w:r>
      <w:r w:rsidR="00186ECA" w:rsidRPr="00244BE3">
        <w:rPr>
          <w:rFonts w:ascii="Times New Roman" w:eastAsia="Times New Roman" w:hAnsi="Times New Roman"/>
          <w:color w:val="000000" w:themeColor="text1"/>
          <w:sz w:val="28"/>
          <w:szCs w:val="28"/>
          <w:lang w:eastAsia="lv-LV"/>
        </w:rPr>
        <w:t> milj. l</w:t>
      </w:r>
      <w:r w:rsidRPr="00244BE3">
        <w:rPr>
          <w:rFonts w:ascii="Times New Roman" w:eastAsia="Times New Roman" w:hAnsi="Times New Roman"/>
          <w:color w:val="000000" w:themeColor="text1"/>
          <w:sz w:val="28"/>
          <w:szCs w:val="28"/>
          <w:lang w:eastAsia="lv-LV"/>
        </w:rPr>
        <w:t>atu;</w:t>
      </w:r>
    </w:p>
    <w:p w:rsidR="00D10EA2" w:rsidRPr="00244BE3" w:rsidRDefault="00D10EA2" w:rsidP="000F2369">
      <w:pPr>
        <w:numPr>
          <w:ilvl w:val="1"/>
          <w:numId w:val="18"/>
        </w:numPr>
        <w:tabs>
          <w:tab w:val="clear" w:pos="1440"/>
          <w:tab w:val="num" w:pos="459"/>
        </w:tabs>
        <w:spacing w:after="120" w:line="240" w:lineRule="auto"/>
        <w:ind w:left="459" w:hanging="284"/>
        <w:jc w:val="both"/>
        <w:rPr>
          <w:rFonts w:ascii="Times New Roman" w:eastAsia="Times New Roman" w:hAnsi="Times New Roman"/>
          <w:color w:val="000000" w:themeColor="text1"/>
          <w:sz w:val="28"/>
          <w:szCs w:val="28"/>
          <w:lang w:eastAsia="lv-LV"/>
        </w:rPr>
      </w:pPr>
      <w:r w:rsidRPr="00244BE3">
        <w:rPr>
          <w:rFonts w:ascii="Times New Roman" w:eastAsia="Times New Roman" w:hAnsi="Times New Roman"/>
          <w:color w:val="000000" w:themeColor="text1"/>
          <w:sz w:val="28"/>
          <w:szCs w:val="28"/>
          <w:lang w:eastAsia="lv-LV"/>
        </w:rPr>
        <w:t>apakšaktivitāti 1.4.1.1.1. „Kompleksi atbalsta pasākumi iedzīvotāju integrēšanai darba tirgū” – 1,5</w:t>
      </w:r>
      <w:r w:rsidR="00186ECA" w:rsidRPr="00244BE3">
        <w:rPr>
          <w:rFonts w:ascii="Times New Roman" w:eastAsia="Times New Roman" w:hAnsi="Times New Roman"/>
          <w:color w:val="000000" w:themeColor="text1"/>
          <w:sz w:val="28"/>
          <w:szCs w:val="28"/>
          <w:lang w:eastAsia="lv-LV"/>
        </w:rPr>
        <w:t> milj. l</w:t>
      </w:r>
      <w:r w:rsidRPr="00244BE3">
        <w:rPr>
          <w:rFonts w:ascii="Times New Roman" w:eastAsia="Times New Roman" w:hAnsi="Times New Roman"/>
          <w:color w:val="000000" w:themeColor="text1"/>
          <w:sz w:val="28"/>
          <w:szCs w:val="28"/>
          <w:lang w:eastAsia="lv-LV"/>
        </w:rPr>
        <w:t>atu;</w:t>
      </w:r>
    </w:p>
    <w:p w:rsidR="00D10EA2" w:rsidRPr="00244BE3" w:rsidRDefault="00D10EA2" w:rsidP="000F2369">
      <w:pPr>
        <w:numPr>
          <w:ilvl w:val="1"/>
          <w:numId w:val="18"/>
        </w:numPr>
        <w:tabs>
          <w:tab w:val="clear" w:pos="1440"/>
          <w:tab w:val="num" w:pos="459"/>
        </w:tabs>
        <w:spacing w:after="120" w:line="240" w:lineRule="auto"/>
        <w:ind w:left="459" w:hanging="284"/>
        <w:jc w:val="both"/>
        <w:rPr>
          <w:rFonts w:ascii="Times New Roman" w:eastAsia="Times New Roman" w:hAnsi="Times New Roman"/>
          <w:color w:val="000000" w:themeColor="text1"/>
          <w:sz w:val="28"/>
          <w:szCs w:val="28"/>
          <w:lang w:eastAsia="lv-LV"/>
        </w:rPr>
      </w:pPr>
      <w:r w:rsidRPr="00244BE3">
        <w:rPr>
          <w:rFonts w:ascii="Times New Roman" w:eastAsia="Times New Roman" w:hAnsi="Times New Roman"/>
          <w:color w:val="000000" w:themeColor="text1"/>
          <w:sz w:val="28"/>
          <w:szCs w:val="28"/>
          <w:lang w:eastAsia="lv-LV"/>
        </w:rPr>
        <w:t xml:space="preserve">aktivitāti 1.3.1.5. „Vietējo nodarbinātības veicināšanas pasākumu plānu ieviešanas atbalsts (pirmā kārta)” – 2,7 </w:t>
      </w:r>
      <w:r w:rsidR="00186ECA" w:rsidRPr="00244BE3">
        <w:rPr>
          <w:rFonts w:ascii="Times New Roman" w:eastAsia="Times New Roman" w:hAnsi="Times New Roman"/>
          <w:color w:val="000000" w:themeColor="text1"/>
          <w:sz w:val="28"/>
          <w:szCs w:val="28"/>
          <w:lang w:eastAsia="lv-LV"/>
        </w:rPr>
        <w:t> milj. l</w:t>
      </w:r>
      <w:r w:rsidRPr="00244BE3">
        <w:rPr>
          <w:rFonts w:ascii="Times New Roman" w:eastAsia="Times New Roman" w:hAnsi="Times New Roman"/>
          <w:color w:val="000000" w:themeColor="text1"/>
          <w:sz w:val="28"/>
          <w:szCs w:val="28"/>
          <w:lang w:eastAsia="lv-LV"/>
        </w:rPr>
        <w:t>atu;</w:t>
      </w:r>
    </w:p>
    <w:p w:rsidR="00D10EA2" w:rsidRPr="00244BE3" w:rsidRDefault="00D10EA2" w:rsidP="000F2369">
      <w:pPr>
        <w:numPr>
          <w:ilvl w:val="1"/>
          <w:numId w:val="18"/>
        </w:numPr>
        <w:tabs>
          <w:tab w:val="clear" w:pos="1440"/>
          <w:tab w:val="num" w:pos="459"/>
        </w:tabs>
        <w:spacing w:after="120" w:line="240" w:lineRule="auto"/>
        <w:ind w:left="459" w:hanging="284"/>
        <w:jc w:val="both"/>
        <w:rPr>
          <w:rFonts w:ascii="Times New Roman" w:eastAsia="Times New Roman" w:hAnsi="Times New Roman"/>
          <w:color w:val="000000" w:themeColor="text1"/>
          <w:sz w:val="28"/>
          <w:szCs w:val="28"/>
          <w:lang w:eastAsia="lv-LV"/>
        </w:rPr>
      </w:pPr>
      <w:r w:rsidRPr="00244BE3">
        <w:rPr>
          <w:rFonts w:ascii="Times New Roman" w:eastAsia="Times New Roman" w:hAnsi="Times New Roman"/>
          <w:color w:val="000000" w:themeColor="text1"/>
          <w:sz w:val="28"/>
          <w:szCs w:val="28"/>
          <w:lang w:eastAsia="lv-LV"/>
        </w:rPr>
        <w:t>apakšaktivitāti 1.3.1.1.5. „Atbalsts bezdarba riskam pakļauto personu apmācībai” – 0,06</w:t>
      </w:r>
      <w:r w:rsidR="00186ECA" w:rsidRPr="00244BE3">
        <w:rPr>
          <w:rFonts w:ascii="Times New Roman" w:eastAsia="Times New Roman" w:hAnsi="Times New Roman"/>
          <w:color w:val="000000" w:themeColor="text1"/>
          <w:sz w:val="28"/>
          <w:szCs w:val="28"/>
          <w:lang w:eastAsia="lv-LV"/>
        </w:rPr>
        <w:t> milj. l</w:t>
      </w:r>
      <w:r w:rsidRPr="00244BE3">
        <w:rPr>
          <w:rFonts w:ascii="Times New Roman" w:eastAsia="Times New Roman" w:hAnsi="Times New Roman"/>
          <w:color w:val="000000" w:themeColor="text1"/>
          <w:sz w:val="28"/>
          <w:szCs w:val="28"/>
          <w:lang w:eastAsia="lv-LV"/>
        </w:rPr>
        <w:t>atu;</w:t>
      </w:r>
    </w:p>
    <w:p w:rsidR="00D10EA2" w:rsidRPr="00244BE3" w:rsidRDefault="00D10EA2" w:rsidP="000F2369">
      <w:pPr>
        <w:numPr>
          <w:ilvl w:val="1"/>
          <w:numId w:val="18"/>
        </w:numPr>
        <w:tabs>
          <w:tab w:val="clear" w:pos="1440"/>
          <w:tab w:val="num" w:pos="459"/>
        </w:tabs>
        <w:spacing w:after="120" w:line="240" w:lineRule="auto"/>
        <w:ind w:left="459" w:hanging="284"/>
        <w:jc w:val="both"/>
        <w:rPr>
          <w:rFonts w:ascii="Times New Roman" w:eastAsia="Times New Roman" w:hAnsi="Times New Roman"/>
          <w:color w:val="000000" w:themeColor="text1"/>
          <w:sz w:val="28"/>
          <w:szCs w:val="28"/>
          <w:lang w:eastAsia="lv-LV"/>
        </w:rPr>
      </w:pPr>
      <w:r w:rsidRPr="00244BE3">
        <w:rPr>
          <w:rFonts w:ascii="Times New Roman" w:eastAsia="Times New Roman" w:hAnsi="Times New Roman"/>
          <w:color w:val="000000" w:themeColor="text1"/>
          <w:sz w:val="28"/>
          <w:szCs w:val="28"/>
          <w:lang w:eastAsia="lv-LV"/>
        </w:rPr>
        <w:t>apakšaktivitāti 1.4.1.2.2. „Sociālās rehabilitācijas pakalpojumu attīstība personām ar redzes traucējumiem Latvijā” – 0,1</w:t>
      </w:r>
      <w:r w:rsidR="00186ECA" w:rsidRPr="00244BE3">
        <w:rPr>
          <w:rFonts w:ascii="Times New Roman" w:eastAsia="Times New Roman" w:hAnsi="Times New Roman"/>
          <w:color w:val="000000" w:themeColor="text1"/>
          <w:sz w:val="28"/>
          <w:szCs w:val="28"/>
          <w:lang w:eastAsia="lv-LV"/>
        </w:rPr>
        <w:t> milj. l</w:t>
      </w:r>
      <w:r w:rsidRPr="00244BE3">
        <w:rPr>
          <w:rFonts w:ascii="Times New Roman" w:eastAsia="Times New Roman" w:hAnsi="Times New Roman"/>
          <w:color w:val="000000" w:themeColor="text1"/>
          <w:sz w:val="28"/>
          <w:szCs w:val="28"/>
          <w:lang w:eastAsia="lv-LV"/>
        </w:rPr>
        <w:t>atu;</w:t>
      </w:r>
    </w:p>
    <w:p w:rsidR="00D10EA2" w:rsidRPr="00244BE3" w:rsidRDefault="00D10EA2" w:rsidP="000F2369">
      <w:pPr>
        <w:numPr>
          <w:ilvl w:val="1"/>
          <w:numId w:val="18"/>
        </w:numPr>
        <w:tabs>
          <w:tab w:val="clear" w:pos="1440"/>
          <w:tab w:val="num" w:pos="459"/>
        </w:tabs>
        <w:spacing w:after="120" w:line="240" w:lineRule="auto"/>
        <w:ind w:left="459" w:hanging="284"/>
        <w:jc w:val="both"/>
        <w:rPr>
          <w:rFonts w:ascii="Times New Roman" w:eastAsia="Times New Roman" w:hAnsi="Times New Roman"/>
          <w:color w:val="000000" w:themeColor="text1"/>
          <w:sz w:val="28"/>
          <w:szCs w:val="28"/>
          <w:lang w:eastAsia="lv-LV"/>
        </w:rPr>
      </w:pPr>
      <w:r w:rsidRPr="00244BE3">
        <w:rPr>
          <w:rFonts w:ascii="Times New Roman" w:eastAsia="Times New Roman" w:hAnsi="Times New Roman"/>
          <w:color w:val="000000" w:themeColor="text1"/>
          <w:sz w:val="28"/>
          <w:szCs w:val="28"/>
          <w:lang w:eastAsia="lv-LV"/>
        </w:rPr>
        <w:t>apakšaktivitāti 1.4.1.2.1. „Darbspēju vērtēšanas sistēmas pilnveidošana” – 0,3</w:t>
      </w:r>
      <w:r w:rsidR="00186ECA" w:rsidRPr="00244BE3">
        <w:rPr>
          <w:rFonts w:ascii="Times New Roman" w:eastAsia="Times New Roman" w:hAnsi="Times New Roman"/>
          <w:color w:val="000000" w:themeColor="text1"/>
          <w:sz w:val="28"/>
          <w:szCs w:val="28"/>
          <w:lang w:eastAsia="lv-LV"/>
        </w:rPr>
        <w:t> milj. l</w:t>
      </w:r>
      <w:r w:rsidRPr="00244BE3">
        <w:rPr>
          <w:rFonts w:ascii="Times New Roman" w:eastAsia="Times New Roman" w:hAnsi="Times New Roman"/>
          <w:color w:val="000000" w:themeColor="text1"/>
          <w:sz w:val="28"/>
          <w:szCs w:val="28"/>
          <w:lang w:eastAsia="lv-LV"/>
        </w:rPr>
        <w:t>atu;</w:t>
      </w:r>
    </w:p>
    <w:p w:rsidR="00D10EA2" w:rsidRPr="00244BE3" w:rsidRDefault="00D10EA2" w:rsidP="000F2369">
      <w:pPr>
        <w:numPr>
          <w:ilvl w:val="1"/>
          <w:numId w:val="18"/>
        </w:numPr>
        <w:tabs>
          <w:tab w:val="clear" w:pos="1440"/>
          <w:tab w:val="num" w:pos="459"/>
        </w:tabs>
        <w:spacing w:after="120" w:line="240" w:lineRule="auto"/>
        <w:ind w:left="459" w:hanging="284"/>
        <w:jc w:val="both"/>
        <w:rPr>
          <w:rFonts w:ascii="Times New Roman" w:eastAsia="Times New Roman" w:hAnsi="Times New Roman"/>
          <w:color w:val="000000" w:themeColor="text1"/>
          <w:sz w:val="28"/>
          <w:szCs w:val="28"/>
          <w:lang w:eastAsia="lv-LV"/>
        </w:rPr>
      </w:pPr>
      <w:r w:rsidRPr="00244BE3">
        <w:rPr>
          <w:rFonts w:ascii="Times New Roman" w:eastAsia="Times New Roman" w:hAnsi="Times New Roman"/>
          <w:color w:val="000000" w:themeColor="text1"/>
          <w:sz w:val="28"/>
          <w:szCs w:val="28"/>
          <w:lang w:eastAsia="lv-LV"/>
        </w:rPr>
        <w:t>apakšaktivitāti 1.2.2.1.2.  „Mūžizglītības pasākumi nodarbinātām personām” – 1,2</w:t>
      </w:r>
      <w:r w:rsidR="00186ECA" w:rsidRPr="00244BE3">
        <w:rPr>
          <w:rFonts w:ascii="Times New Roman" w:eastAsia="Times New Roman" w:hAnsi="Times New Roman"/>
          <w:color w:val="000000" w:themeColor="text1"/>
          <w:sz w:val="28"/>
          <w:szCs w:val="28"/>
          <w:lang w:eastAsia="lv-LV"/>
        </w:rPr>
        <w:t> milj. l</w:t>
      </w:r>
      <w:r w:rsidRPr="00244BE3">
        <w:rPr>
          <w:rFonts w:ascii="Times New Roman" w:eastAsia="Times New Roman" w:hAnsi="Times New Roman"/>
          <w:color w:val="000000" w:themeColor="text1"/>
          <w:sz w:val="28"/>
          <w:szCs w:val="28"/>
          <w:lang w:eastAsia="lv-LV"/>
        </w:rPr>
        <w:t>atu;</w:t>
      </w:r>
    </w:p>
    <w:p w:rsidR="00D10EA2" w:rsidRPr="00244BE3" w:rsidRDefault="00D10EA2" w:rsidP="000F2369">
      <w:pPr>
        <w:numPr>
          <w:ilvl w:val="1"/>
          <w:numId w:val="18"/>
        </w:numPr>
        <w:tabs>
          <w:tab w:val="clear" w:pos="1440"/>
          <w:tab w:val="num" w:pos="459"/>
        </w:tabs>
        <w:spacing w:after="120" w:line="240" w:lineRule="auto"/>
        <w:ind w:left="459" w:hanging="284"/>
        <w:jc w:val="both"/>
        <w:rPr>
          <w:rFonts w:ascii="Times New Roman" w:eastAsia="Times New Roman" w:hAnsi="Times New Roman"/>
          <w:color w:val="000000" w:themeColor="text1"/>
          <w:sz w:val="28"/>
          <w:szCs w:val="28"/>
          <w:lang w:eastAsia="lv-LV"/>
        </w:rPr>
      </w:pPr>
      <w:r w:rsidRPr="00244BE3">
        <w:rPr>
          <w:rFonts w:ascii="Times New Roman" w:eastAsia="Times New Roman" w:hAnsi="Times New Roman"/>
          <w:color w:val="000000" w:themeColor="text1"/>
          <w:sz w:val="28"/>
          <w:szCs w:val="28"/>
          <w:lang w:eastAsia="lv-LV"/>
        </w:rPr>
        <w:t>aktivitāti 1.3.1.7. „Nodarbinātības valsts aģentūras darba tirgus prognozēšanas un uzraudzības sistēmas attīstība” – 0,007</w:t>
      </w:r>
      <w:r w:rsidR="00186ECA" w:rsidRPr="00244BE3">
        <w:rPr>
          <w:rFonts w:ascii="Times New Roman" w:eastAsia="Times New Roman" w:hAnsi="Times New Roman"/>
          <w:color w:val="000000" w:themeColor="text1"/>
          <w:sz w:val="28"/>
          <w:szCs w:val="28"/>
          <w:lang w:eastAsia="lv-LV"/>
        </w:rPr>
        <w:t> milj. l</w:t>
      </w:r>
      <w:r w:rsidRPr="00244BE3">
        <w:rPr>
          <w:rFonts w:ascii="Times New Roman" w:eastAsia="Times New Roman" w:hAnsi="Times New Roman"/>
          <w:color w:val="000000" w:themeColor="text1"/>
          <w:sz w:val="28"/>
          <w:szCs w:val="28"/>
          <w:lang w:eastAsia="lv-LV"/>
        </w:rPr>
        <w:t>atu.</w:t>
      </w:r>
    </w:p>
    <w:p w:rsidR="00D10EA2" w:rsidRPr="00244BE3" w:rsidRDefault="00D10EA2" w:rsidP="000F2369">
      <w:pPr>
        <w:numPr>
          <w:ilvl w:val="0"/>
          <w:numId w:val="3"/>
        </w:numPr>
        <w:tabs>
          <w:tab w:val="left" w:pos="426"/>
          <w:tab w:val="num" w:pos="567"/>
        </w:tabs>
        <w:spacing w:after="120" w:line="240" w:lineRule="auto"/>
        <w:ind w:left="851"/>
        <w:jc w:val="both"/>
        <w:rPr>
          <w:rFonts w:ascii="Times New Roman" w:eastAsia="Times New Roman" w:hAnsi="Times New Roman"/>
          <w:snapToGrid w:val="0"/>
          <w:color w:val="000000" w:themeColor="text1"/>
          <w:sz w:val="28"/>
          <w:szCs w:val="28"/>
        </w:rPr>
      </w:pPr>
      <w:r w:rsidRPr="00244BE3">
        <w:rPr>
          <w:rFonts w:ascii="Times New Roman" w:eastAsia="Times New Roman" w:hAnsi="Times New Roman"/>
          <w:snapToGrid w:val="0"/>
          <w:color w:val="000000" w:themeColor="text1"/>
          <w:sz w:val="28"/>
          <w:szCs w:val="28"/>
        </w:rPr>
        <w:t xml:space="preserve"> „Eiropas Reģionālās attīstības fonda (ERAF) projektu un pasākumu īstenošana”, kurā izlietoti līdzekļi 0,3</w:t>
      </w:r>
      <w:r w:rsidR="00186ECA" w:rsidRPr="00244BE3">
        <w:rPr>
          <w:rFonts w:ascii="Times New Roman" w:eastAsia="Times New Roman" w:hAnsi="Times New Roman"/>
          <w:snapToGrid w:val="0"/>
          <w:color w:val="000000" w:themeColor="text1"/>
          <w:sz w:val="28"/>
          <w:szCs w:val="28"/>
        </w:rPr>
        <w:t> milj. l</w:t>
      </w:r>
      <w:r w:rsidRPr="00244BE3">
        <w:rPr>
          <w:rFonts w:ascii="Times New Roman" w:eastAsia="Times New Roman" w:hAnsi="Times New Roman"/>
          <w:snapToGrid w:val="0"/>
          <w:color w:val="000000" w:themeColor="text1"/>
          <w:sz w:val="28"/>
          <w:szCs w:val="28"/>
        </w:rPr>
        <w:t>atu apmērā, tai skaitā apakšprogrammā „Eiropas Reģionālās attīstības fonda (ERAF) īstenotie projekti labklājības nozarē (2007–2013)” – 0,3</w:t>
      </w:r>
      <w:r w:rsidR="00186ECA" w:rsidRPr="00244BE3">
        <w:rPr>
          <w:rFonts w:ascii="Times New Roman" w:eastAsia="Times New Roman" w:hAnsi="Times New Roman"/>
          <w:snapToGrid w:val="0"/>
          <w:color w:val="000000" w:themeColor="text1"/>
          <w:sz w:val="28"/>
          <w:szCs w:val="28"/>
        </w:rPr>
        <w:t> milj. l</w:t>
      </w:r>
      <w:r w:rsidRPr="00244BE3">
        <w:rPr>
          <w:rFonts w:ascii="Times New Roman" w:eastAsia="Times New Roman" w:hAnsi="Times New Roman"/>
          <w:snapToGrid w:val="0"/>
          <w:color w:val="000000" w:themeColor="text1"/>
          <w:sz w:val="28"/>
          <w:szCs w:val="28"/>
        </w:rPr>
        <w:t>atu apmērā. Salīdzinājumā ar 2010.gada pirmo ceturksni (0,8</w:t>
      </w:r>
      <w:r w:rsidR="00186ECA" w:rsidRPr="00244BE3">
        <w:rPr>
          <w:rFonts w:ascii="Times New Roman" w:eastAsia="Times New Roman" w:hAnsi="Times New Roman"/>
          <w:snapToGrid w:val="0"/>
          <w:color w:val="000000" w:themeColor="text1"/>
          <w:sz w:val="28"/>
          <w:szCs w:val="28"/>
        </w:rPr>
        <w:t> milj. l</w:t>
      </w:r>
      <w:r w:rsidRPr="00244BE3">
        <w:rPr>
          <w:rFonts w:ascii="Times New Roman" w:eastAsia="Times New Roman" w:hAnsi="Times New Roman"/>
          <w:snapToGrid w:val="0"/>
          <w:color w:val="000000" w:themeColor="text1"/>
          <w:sz w:val="28"/>
          <w:szCs w:val="28"/>
        </w:rPr>
        <w:t>atu) izdevumi samazinājušies par 0,4</w:t>
      </w:r>
      <w:r w:rsidR="00186ECA" w:rsidRPr="00244BE3">
        <w:rPr>
          <w:rFonts w:ascii="Times New Roman" w:eastAsia="Times New Roman" w:hAnsi="Times New Roman"/>
          <w:snapToGrid w:val="0"/>
          <w:color w:val="000000" w:themeColor="text1"/>
          <w:sz w:val="28"/>
          <w:szCs w:val="28"/>
        </w:rPr>
        <w:t> milj. l</w:t>
      </w:r>
      <w:r w:rsidRPr="00244BE3">
        <w:rPr>
          <w:rFonts w:ascii="Times New Roman" w:eastAsia="Times New Roman" w:hAnsi="Times New Roman"/>
          <w:snapToGrid w:val="0"/>
          <w:color w:val="000000" w:themeColor="text1"/>
          <w:sz w:val="28"/>
          <w:szCs w:val="28"/>
        </w:rPr>
        <w:t>atu jeb 55,8 procentiem. Izdevumi pārskata periodā veikti, lai nodrošinātu 2007.–2013. gada plānošanas perioda ERAF projektu īstenošanu, tai skaitā:</w:t>
      </w:r>
    </w:p>
    <w:p w:rsidR="00D10EA2" w:rsidRPr="00244BE3" w:rsidRDefault="00D10EA2" w:rsidP="000F2369">
      <w:pPr>
        <w:numPr>
          <w:ilvl w:val="0"/>
          <w:numId w:val="14"/>
        </w:numPr>
        <w:tabs>
          <w:tab w:val="left" w:pos="1134"/>
        </w:tabs>
        <w:spacing w:after="120" w:line="240" w:lineRule="auto"/>
        <w:ind w:left="0" w:firstLine="851"/>
        <w:jc w:val="both"/>
        <w:rPr>
          <w:rFonts w:ascii="Times New Roman" w:eastAsia="Times New Roman" w:hAnsi="Times New Roman"/>
          <w:snapToGrid w:val="0"/>
          <w:color w:val="000000" w:themeColor="text1"/>
          <w:sz w:val="28"/>
          <w:szCs w:val="28"/>
        </w:rPr>
      </w:pPr>
      <w:r w:rsidRPr="00244BE3">
        <w:rPr>
          <w:rFonts w:ascii="Times New Roman" w:eastAsia="Times New Roman" w:hAnsi="Times New Roman"/>
          <w:snapToGrid w:val="0"/>
          <w:color w:val="000000" w:themeColor="text1"/>
          <w:sz w:val="28"/>
          <w:szCs w:val="28"/>
        </w:rPr>
        <w:t>projektu Nr.3DP/3.1.4.2.0./08/IPIA/CFLA/001 „NVA pakalpojumu pieejamības uzlabošana un darba apstākļu nodrošināšana atbilstoši veicamajām funkcijām” 0,3</w:t>
      </w:r>
      <w:r w:rsidR="00186ECA" w:rsidRPr="00244BE3">
        <w:rPr>
          <w:rFonts w:ascii="Times New Roman" w:eastAsia="Times New Roman" w:hAnsi="Times New Roman"/>
          <w:snapToGrid w:val="0"/>
          <w:color w:val="000000" w:themeColor="text1"/>
          <w:sz w:val="28"/>
          <w:szCs w:val="28"/>
        </w:rPr>
        <w:t> milj. l</w:t>
      </w:r>
      <w:r w:rsidRPr="00244BE3">
        <w:rPr>
          <w:rFonts w:ascii="Times New Roman" w:eastAsia="Times New Roman" w:hAnsi="Times New Roman"/>
          <w:snapToGrid w:val="0"/>
          <w:color w:val="000000" w:themeColor="text1"/>
          <w:sz w:val="28"/>
          <w:szCs w:val="28"/>
        </w:rPr>
        <w:t>atu apmērā, pabeidzot</w:t>
      </w:r>
      <w:r w:rsidRPr="00244BE3">
        <w:rPr>
          <w:rFonts w:ascii="Times New Roman" w:eastAsia="Times New Roman" w:hAnsi="Times New Roman"/>
          <w:snapToGrid w:val="0"/>
          <w:color w:val="000000" w:themeColor="text1"/>
          <w:sz w:val="28"/>
          <w:szCs w:val="28"/>
          <w:lang w:eastAsia="lv-LV"/>
        </w:rPr>
        <w:t xml:space="preserve"> ēku rekonstrukcijas darbus Nodarbinātības valsts aģentūras Jēkabpils filiālē un noslēdzot līgumu par Pārvaldes ēkas 6.stāva renovāciju un rekonstrukcijas būvuzraudzību;</w:t>
      </w:r>
    </w:p>
    <w:p w:rsidR="00D10EA2" w:rsidRPr="00244BE3" w:rsidRDefault="00D10EA2" w:rsidP="000F2369">
      <w:pPr>
        <w:numPr>
          <w:ilvl w:val="0"/>
          <w:numId w:val="14"/>
        </w:numPr>
        <w:tabs>
          <w:tab w:val="left" w:pos="1134"/>
        </w:tabs>
        <w:spacing w:after="120" w:line="240" w:lineRule="auto"/>
        <w:ind w:left="0" w:firstLine="851"/>
        <w:jc w:val="both"/>
        <w:rPr>
          <w:rFonts w:ascii="Times New Roman" w:eastAsia="Times New Roman" w:hAnsi="Times New Roman"/>
          <w:snapToGrid w:val="0"/>
          <w:color w:val="000000" w:themeColor="text1"/>
          <w:sz w:val="28"/>
          <w:szCs w:val="28"/>
        </w:rPr>
      </w:pPr>
      <w:r w:rsidRPr="00244BE3">
        <w:rPr>
          <w:rFonts w:ascii="Times New Roman" w:eastAsia="Times New Roman" w:hAnsi="Times New Roman"/>
          <w:snapToGrid w:val="0"/>
          <w:color w:val="000000" w:themeColor="text1"/>
          <w:sz w:val="28"/>
          <w:szCs w:val="28"/>
        </w:rPr>
        <w:t>projektu Nr.3DP/3.2.2.1.1/08/IPIA/IUMEPLS/008 „Arhīva datu digitalizācija un e-pakalpojumu ieviešana” 0,004</w:t>
      </w:r>
      <w:r w:rsidR="00186ECA" w:rsidRPr="00244BE3">
        <w:rPr>
          <w:rFonts w:ascii="Times New Roman" w:eastAsia="Times New Roman" w:hAnsi="Times New Roman"/>
          <w:snapToGrid w:val="0"/>
          <w:color w:val="000000" w:themeColor="text1"/>
          <w:sz w:val="28"/>
          <w:szCs w:val="28"/>
        </w:rPr>
        <w:t> milj. l</w:t>
      </w:r>
      <w:r w:rsidRPr="00244BE3">
        <w:rPr>
          <w:rFonts w:ascii="Times New Roman" w:eastAsia="Times New Roman" w:hAnsi="Times New Roman"/>
          <w:snapToGrid w:val="0"/>
          <w:color w:val="000000" w:themeColor="text1"/>
          <w:sz w:val="28"/>
          <w:szCs w:val="28"/>
        </w:rPr>
        <w:t>atu apmērā, aktivitātes „Tehniskā projekta izstrāde” ietvaros veicot arhīva datu digitalizācijas un e-pakalpojumu ieviešanas projekta tehniskā projekta ieviešanu un aktivitātes „Publicitātes pasākumu organizēšana” ietvaros nodrošinot publicitāti par projekta īstenošanas gaitu;</w:t>
      </w:r>
    </w:p>
    <w:p w:rsidR="00D10EA2" w:rsidRPr="00244BE3" w:rsidRDefault="00D10EA2" w:rsidP="000F2369">
      <w:pPr>
        <w:numPr>
          <w:ilvl w:val="0"/>
          <w:numId w:val="14"/>
        </w:numPr>
        <w:tabs>
          <w:tab w:val="left" w:pos="1134"/>
        </w:tabs>
        <w:spacing w:after="120" w:line="240" w:lineRule="auto"/>
        <w:ind w:left="0" w:firstLine="851"/>
        <w:jc w:val="both"/>
        <w:rPr>
          <w:rFonts w:ascii="Times New Roman" w:eastAsia="Times New Roman" w:hAnsi="Times New Roman"/>
          <w:snapToGrid w:val="0"/>
          <w:color w:val="000000" w:themeColor="text1"/>
          <w:sz w:val="28"/>
          <w:szCs w:val="28"/>
        </w:rPr>
      </w:pPr>
      <w:r w:rsidRPr="00244BE3">
        <w:rPr>
          <w:rFonts w:ascii="Times New Roman" w:eastAsia="Times New Roman" w:hAnsi="Times New Roman"/>
          <w:snapToGrid w:val="0"/>
          <w:color w:val="000000" w:themeColor="text1"/>
          <w:sz w:val="28"/>
          <w:szCs w:val="28"/>
        </w:rPr>
        <w:t>projektu Nr.3DP/3.1.4.1.1./10/IPIA/CFLA/002 „VDEĀVK infrastruktūras pilnveidošana un zinātniski tehniskās bāzes nodrošināšana darbspēju un funkcionālo traucējumu izvērtēšanai” 0,006</w:t>
      </w:r>
      <w:r w:rsidR="00186ECA" w:rsidRPr="00244BE3">
        <w:rPr>
          <w:rFonts w:ascii="Times New Roman" w:eastAsia="Times New Roman" w:hAnsi="Times New Roman"/>
          <w:snapToGrid w:val="0"/>
          <w:color w:val="000000" w:themeColor="text1"/>
          <w:sz w:val="28"/>
          <w:szCs w:val="28"/>
        </w:rPr>
        <w:t> milj. l</w:t>
      </w:r>
      <w:r w:rsidRPr="00244BE3">
        <w:rPr>
          <w:rFonts w:ascii="Times New Roman" w:eastAsia="Times New Roman" w:hAnsi="Times New Roman"/>
          <w:snapToGrid w:val="0"/>
          <w:color w:val="000000" w:themeColor="text1"/>
          <w:sz w:val="28"/>
          <w:szCs w:val="28"/>
        </w:rPr>
        <w:t xml:space="preserve">atu apmērā, projekta ietvaros īstenojot aktivitātes: „Riteņkrēslu pacēlāja iegāde un uzstādīšana’’, „Projekta publicitātes nodrošināšana”, „Projekta administrēšana”, </w:t>
      </w:r>
      <w:r w:rsidRPr="00244BE3">
        <w:rPr>
          <w:rFonts w:ascii="Times New Roman" w:eastAsia="Times New Roman" w:hAnsi="Times New Roman"/>
          <w:snapToGrid w:val="0"/>
          <w:color w:val="000000" w:themeColor="text1"/>
          <w:sz w:val="28"/>
          <w:szCs w:val="28"/>
        </w:rPr>
        <w:lastRenderedPageBreak/>
        <w:t>„Rindu vadības sistēmas iegāde un uzstādīšana” un „Reko</w:t>
      </w:r>
      <w:r w:rsidR="00A30888" w:rsidRPr="00244BE3">
        <w:rPr>
          <w:rFonts w:ascii="Times New Roman" w:eastAsia="Times New Roman" w:hAnsi="Times New Roman"/>
          <w:snapToGrid w:val="0"/>
          <w:color w:val="000000" w:themeColor="text1"/>
          <w:sz w:val="28"/>
          <w:szCs w:val="28"/>
        </w:rPr>
        <w:t>n</w:t>
      </w:r>
      <w:r w:rsidRPr="00244BE3">
        <w:rPr>
          <w:rFonts w:ascii="Times New Roman" w:eastAsia="Times New Roman" w:hAnsi="Times New Roman"/>
          <w:snapToGrid w:val="0"/>
          <w:color w:val="000000" w:themeColor="text1"/>
          <w:sz w:val="28"/>
          <w:szCs w:val="28"/>
        </w:rPr>
        <w:t>strukcijas, renovācijas, labiekārtošanas un citi remontdarbi”;</w:t>
      </w:r>
    </w:p>
    <w:p w:rsidR="00D10EA2" w:rsidRPr="00244BE3" w:rsidRDefault="00D10EA2" w:rsidP="000F2369">
      <w:pPr>
        <w:numPr>
          <w:ilvl w:val="0"/>
          <w:numId w:val="14"/>
        </w:numPr>
        <w:tabs>
          <w:tab w:val="left" w:pos="1134"/>
        </w:tabs>
        <w:spacing w:after="120" w:line="240" w:lineRule="auto"/>
        <w:ind w:left="0" w:firstLine="850"/>
        <w:jc w:val="both"/>
        <w:rPr>
          <w:rFonts w:ascii="Times New Roman" w:eastAsia="Times New Roman" w:hAnsi="Times New Roman"/>
          <w:snapToGrid w:val="0"/>
          <w:color w:val="000000" w:themeColor="text1"/>
          <w:sz w:val="28"/>
          <w:szCs w:val="28"/>
        </w:rPr>
      </w:pPr>
      <w:r w:rsidRPr="00244BE3">
        <w:rPr>
          <w:rFonts w:ascii="Times New Roman" w:eastAsia="Times New Roman" w:hAnsi="Times New Roman"/>
          <w:snapToGrid w:val="0"/>
          <w:color w:val="000000" w:themeColor="text1"/>
          <w:sz w:val="28"/>
          <w:szCs w:val="28"/>
        </w:rPr>
        <w:t>projektu Nr. 3DP/3.1.1.1.0./10/IPIA/VIAA/025 „Infrastruktūras uzlabošana, IKT un aprīkojuma modernizēšanas Jūrmalas profesionālajā vidusskolā” 0,03</w:t>
      </w:r>
      <w:r w:rsidR="00186ECA" w:rsidRPr="00244BE3">
        <w:rPr>
          <w:rFonts w:ascii="Times New Roman" w:eastAsia="Times New Roman" w:hAnsi="Times New Roman"/>
          <w:snapToGrid w:val="0"/>
          <w:color w:val="000000" w:themeColor="text1"/>
          <w:sz w:val="28"/>
          <w:szCs w:val="28"/>
        </w:rPr>
        <w:t> milj. l</w:t>
      </w:r>
      <w:r w:rsidRPr="00244BE3">
        <w:rPr>
          <w:rFonts w:ascii="Times New Roman" w:eastAsia="Times New Roman" w:hAnsi="Times New Roman"/>
          <w:snapToGrid w:val="0"/>
          <w:color w:val="000000" w:themeColor="text1"/>
          <w:sz w:val="28"/>
          <w:szCs w:val="28"/>
        </w:rPr>
        <w:t>atu apmērā, veicot iepirkumu aktivitātēm „Projektu izstrādāšana Slokas ielas 61 un Slokas ielas 68, Jūrmalā, rekonstrukcijai” un „Mācību virtuves un ēdnīcas paplašināšana un pielāgošana personām ar funkcionāliem traucējumiem Slokas ielā 68, Jūrmala”, kā arī sagatavojot atklāta konkursa nolikumu „Ēkas Slokas ielā 68, Jūrmalā renovācija”;</w:t>
      </w:r>
    </w:p>
    <w:p w:rsidR="00D10EA2" w:rsidRPr="00244BE3" w:rsidRDefault="00D10EA2" w:rsidP="000F2369">
      <w:pPr>
        <w:numPr>
          <w:ilvl w:val="0"/>
          <w:numId w:val="14"/>
        </w:numPr>
        <w:tabs>
          <w:tab w:val="left" w:pos="1134"/>
        </w:tabs>
        <w:spacing w:after="120" w:line="240" w:lineRule="auto"/>
        <w:ind w:left="0" w:firstLine="851"/>
        <w:jc w:val="both"/>
        <w:rPr>
          <w:rFonts w:ascii="Times New Roman" w:eastAsia="Times New Roman" w:hAnsi="Times New Roman"/>
          <w:snapToGrid w:val="0"/>
          <w:color w:val="000000" w:themeColor="text1"/>
          <w:sz w:val="28"/>
          <w:szCs w:val="28"/>
        </w:rPr>
      </w:pPr>
      <w:r w:rsidRPr="00244BE3">
        <w:rPr>
          <w:rFonts w:ascii="Times New Roman" w:eastAsia="Times New Roman" w:hAnsi="Times New Roman"/>
          <w:snapToGrid w:val="0"/>
          <w:color w:val="000000" w:themeColor="text1"/>
          <w:sz w:val="28"/>
          <w:szCs w:val="28"/>
        </w:rPr>
        <w:t>projektu Nr. 3DP/3.1.4.1.5./10/IPIA/CFLA/001 „Infrastruktūras pilnveidošana sociālās rehabilitācijas pakalpojumu sniegšanai personām ar garīga rakstura traucējumiem Latgales reģionā” 0,002</w:t>
      </w:r>
      <w:r w:rsidR="00186ECA" w:rsidRPr="00244BE3">
        <w:rPr>
          <w:rFonts w:ascii="Times New Roman" w:eastAsia="Times New Roman" w:hAnsi="Times New Roman"/>
          <w:snapToGrid w:val="0"/>
          <w:color w:val="000000" w:themeColor="text1"/>
          <w:sz w:val="28"/>
          <w:szCs w:val="28"/>
        </w:rPr>
        <w:t> milj. l</w:t>
      </w:r>
      <w:r w:rsidRPr="00244BE3">
        <w:rPr>
          <w:rFonts w:ascii="Times New Roman" w:eastAsia="Times New Roman" w:hAnsi="Times New Roman"/>
          <w:snapToGrid w:val="0"/>
          <w:color w:val="000000" w:themeColor="text1"/>
          <w:sz w:val="28"/>
          <w:szCs w:val="28"/>
        </w:rPr>
        <w:t>atu apmērā, organizējot iepirkumus, noslēdzot līgumus, uzsākot rekonstrukcijas darbus VSAC „Latgale” filiālei „Litene”, sagatavojot tehnisko specifikāciju tehnisko palīglīdzekļu un inventāra iegādei un publicējot informāciju VSAC „Latgale” mājas lapā un Gulbenes novada laikrakstā „Dzirkstele”;</w:t>
      </w:r>
    </w:p>
    <w:p w:rsidR="00D10EA2" w:rsidRPr="00244BE3" w:rsidRDefault="00D10EA2" w:rsidP="000F2369">
      <w:pPr>
        <w:numPr>
          <w:ilvl w:val="0"/>
          <w:numId w:val="14"/>
        </w:numPr>
        <w:tabs>
          <w:tab w:val="left" w:pos="1134"/>
        </w:tabs>
        <w:spacing w:after="120" w:line="240" w:lineRule="auto"/>
        <w:ind w:left="0" w:firstLine="851"/>
        <w:jc w:val="both"/>
        <w:rPr>
          <w:rFonts w:ascii="Times New Roman" w:eastAsia="Times New Roman" w:hAnsi="Times New Roman"/>
          <w:snapToGrid w:val="0"/>
          <w:color w:val="000000" w:themeColor="text1"/>
          <w:sz w:val="28"/>
          <w:szCs w:val="28"/>
        </w:rPr>
      </w:pPr>
      <w:r w:rsidRPr="00244BE3">
        <w:rPr>
          <w:rFonts w:ascii="Times New Roman" w:eastAsia="Times New Roman" w:hAnsi="Times New Roman"/>
          <w:snapToGrid w:val="0"/>
          <w:color w:val="000000" w:themeColor="text1"/>
          <w:sz w:val="28"/>
          <w:szCs w:val="28"/>
        </w:rPr>
        <w:t>projektu Nr. 3DP/3.1.4.1.5./10/IPIA/CFLA/003 „Sociālo pakalpojumu infrastruktūras un pakalpojumu attīstīšana Kurzemes reģionā” 0,003</w:t>
      </w:r>
      <w:r w:rsidR="00186ECA" w:rsidRPr="00244BE3">
        <w:rPr>
          <w:rFonts w:ascii="Times New Roman" w:eastAsia="Times New Roman" w:hAnsi="Times New Roman"/>
          <w:snapToGrid w:val="0"/>
          <w:color w:val="000000" w:themeColor="text1"/>
          <w:sz w:val="28"/>
          <w:szCs w:val="28"/>
        </w:rPr>
        <w:t> milj. l</w:t>
      </w:r>
      <w:r w:rsidRPr="00244BE3">
        <w:rPr>
          <w:rFonts w:ascii="Times New Roman" w:eastAsia="Times New Roman" w:hAnsi="Times New Roman"/>
          <w:snapToGrid w:val="0"/>
          <w:color w:val="000000" w:themeColor="text1"/>
          <w:sz w:val="28"/>
          <w:szCs w:val="28"/>
        </w:rPr>
        <w:t>atu apmērā, noslēdzot līgumus un veicot maksājumus par VSAC „Kurzeme” filiāles „Aizv</w:t>
      </w:r>
      <w:r w:rsidR="00E94ECE" w:rsidRPr="00244BE3">
        <w:rPr>
          <w:rFonts w:ascii="Times New Roman" w:eastAsia="Times New Roman" w:hAnsi="Times New Roman"/>
          <w:snapToGrid w:val="0"/>
          <w:color w:val="000000" w:themeColor="text1"/>
          <w:sz w:val="28"/>
          <w:szCs w:val="28"/>
        </w:rPr>
        <w:t>īķi” rekonstrukcijas darbiem 1.–</w:t>
      </w:r>
      <w:r w:rsidRPr="00244BE3">
        <w:rPr>
          <w:rFonts w:ascii="Times New Roman" w:eastAsia="Times New Roman" w:hAnsi="Times New Roman"/>
          <w:snapToGrid w:val="0"/>
          <w:color w:val="000000" w:themeColor="text1"/>
          <w:sz w:val="28"/>
          <w:szCs w:val="28"/>
        </w:rPr>
        <w:t>2. korpusā un filiāles „Iļģi” rekonstrukciju;</w:t>
      </w:r>
    </w:p>
    <w:p w:rsidR="00D10EA2" w:rsidRPr="00244BE3" w:rsidRDefault="00D10EA2" w:rsidP="000F2369">
      <w:pPr>
        <w:numPr>
          <w:ilvl w:val="0"/>
          <w:numId w:val="14"/>
        </w:numPr>
        <w:tabs>
          <w:tab w:val="left" w:pos="1134"/>
        </w:tabs>
        <w:spacing w:after="120" w:line="240" w:lineRule="auto"/>
        <w:ind w:left="0" w:firstLine="851"/>
        <w:jc w:val="both"/>
        <w:rPr>
          <w:rFonts w:ascii="Times New Roman" w:eastAsia="Times New Roman" w:hAnsi="Times New Roman"/>
          <w:snapToGrid w:val="0"/>
          <w:color w:val="000000" w:themeColor="text1"/>
          <w:sz w:val="28"/>
          <w:szCs w:val="28"/>
        </w:rPr>
      </w:pPr>
      <w:r w:rsidRPr="00244BE3">
        <w:rPr>
          <w:rFonts w:ascii="Times New Roman" w:eastAsia="Times New Roman" w:hAnsi="Times New Roman"/>
          <w:snapToGrid w:val="0"/>
          <w:color w:val="000000" w:themeColor="text1"/>
          <w:sz w:val="28"/>
          <w:szCs w:val="28"/>
        </w:rPr>
        <w:t>projektu Nr. 3DP/3.1.4.1.5./10/IPIA/CFLA/004 „Valsts sociālās aprūpes centra „Vidzeme” filiāles „Valka” renovācija un vides pieejamības nodrošināšana” 0,003</w:t>
      </w:r>
      <w:r w:rsidR="00186ECA" w:rsidRPr="00244BE3">
        <w:rPr>
          <w:rFonts w:ascii="Times New Roman" w:eastAsia="Times New Roman" w:hAnsi="Times New Roman"/>
          <w:snapToGrid w:val="0"/>
          <w:color w:val="000000" w:themeColor="text1"/>
          <w:sz w:val="28"/>
          <w:szCs w:val="28"/>
        </w:rPr>
        <w:t> milj. l</w:t>
      </w:r>
      <w:r w:rsidRPr="00244BE3">
        <w:rPr>
          <w:rFonts w:ascii="Times New Roman" w:eastAsia="Times New Roman" w:hAnsi="Times New Roman"/>
          <w:snapToGrid w:val="0"/>
          <w:color w:val="000000" w:themeColor="text1"/>
          <w:sz w:val="28"/>
          <w:szCs w:val="28"/>
        </w:rPr>
        <w:t xml:space="preserve">atu apmērā, veicot kāpņu telpas remontdarbus, uzstādot pacēlāju un pielāgojot kāpņu telpu personām ar kustību traucējumiem, uzsākot  filiāles „Valka” klientu dzīvojamās ēkas ventilācijas sistēmas rekonstrukciju  u.c. pasākumus; </w:t>
      </w:r>
    </w:p>
    <w:p w:rsidR="00D10EA2" w:rsidRPr="00244BE3" w:rsidRDefault="00D10EA2" w:rsidP="000F2369">
      <w:pPr>
        <w:numPr>
          <w:ilvl w:val="0"/>
          <w:numId w:val="14"/>
        </w:numPr>
        <w:tabs>
          <w:tab w:val="left" w:pos="1134"/>
        </w:tabs>
        <w:spacing w:after="120" w:line="240" w:lineRule="auto"/>
        <w:ind w:left="0" w:firstLine="851"/>
        <w:jc w:val="both"/>
        <w:rPr>
          <w:rFonts w:ascii="Times New Roman" w:eastAsia="Times New Roman" w:hAnsi="Times New Roman"/>
          <w:snapToGrid w:val="0"/>
          <w:color w:val="000000" w:themeColor="text1"/>
          <w:sz w:val="28"/>
          <w:szCs w:val="28"/>
        </w:rPr>
      </w:pPr>
      <w:r w:rsidRPr="00244BE3">
        <w:rPr>
          <w:rFonts w:ascii="Times New Roman" w:eastAsia="Times New Roman" w:hAnsi="Times New Roman"/>
          <w:snapToGrid w:val="0"/>
          <w:color w:val="000000" w:themeColor="text1"/>
          <w:sz w:val="28"/>
          <w:szCs w:val="28"/>
        </w:rPr>
        <w:t>projektu Nr. 3DP/3.1.4.1.5./10/IPIA/CFLA/002 „Valsts sociālās aprūpes centra "Rīga" sociālās aprūpes un rehabilitācijas pakalpojumu attīstība” 0,0003</w:t>
      </w:r>
      <w:r w:rsidR="00186ECA" w:rsidRPr="00244BE3">
        <w:rPr>
          <w:rFonts w:ascii="Times New Roman" w:eastAsia="Times New Roman" w:hAnsi="Times New Roman"/>
          <w:snapToGrid w:val="0"/>
          <w:color w:val="000000" w:themeColor="text1"/>
          <w:sz w:val="28"/>
          <w:szCs w:val="28"/>
        </w:rPr>
        <w:t> milj. l</w:t>
      </w:r>
      <w:r w:rsidRPr="00244BE3">
        <w:rPr>
          <w:rFonts w:ascii="Times New Roman" w:eastAsia="Times New Roman" w:hAnsi="Times New Roman"/>
          <w:snapToGrid w:val="0"/>
          <w:color w:val="000000" w:themeColor="text1"/>
          <w:sz w:val="28"/>
          <w:szCs w:val="28"/>
        </w:rPr>
        <w:t>atu apmērā, turpinot VSAC „Rīga” filiāļu „Ezerkrasti” un „Jugla” rekonstrukcijas tehniskā projekta izstrādi un veicot citas aktivitātes;</w:t>
      </w:r>
    </w:p>
    <w:p w:rsidR="00D10EA2" w:rsidRPr="00244BE3" w:rsidRDefault="00D10EA2" w:rsidP="000F2369">
      <w:pPr>
        <w:numPr>
          <w:ilvl w:val="0"/>
          <w:numId w:val="3"/>
        </w:numPr>
        <w:tabs>
          <w:tab w:val="left" w:pos="851"/>
        </w:tabs>
        <w:spacing w:after="120" w:line="240" w:lineRule="auto"/>
        <w:ind w:left="851"/>
        <w:jc w:val="both"/>
        <w:rPr>
          <w:rFonts w:ascii="Times New Roman" w:eastAsia="Times New Roman" w:hAnsi="Times New Roman"/>
          <w:snapToGrid w:val="0"/>
          <w:color w:val="000000" w:themeColor="text1"/>
          <w:sz w:val="28"/>
          <w:szCs w:val="28"/>
        </w:rPr>
      </w:pPr>
      <w:r w:rsidRPr="00244BE3">
        <w:rPr>
          <w:rFonts w:ascii="Times New Roman" w:eastAsia="Times New Roman" w:hAnsi="Times New Roman"/>
          <w:snapToGrid w:val="0"/>
          <w:color w:val="000000" w:themeColor="text1"/>
          <w:sz w:val="28"/>
          <w:szCs w:val="28"/>
        </w:rPr>
        <w:t>„Citu Eiropas Savienības politiku instrumentu projektu un pasākumu īstenošana”, kurā izlietoti līdzekļi 0,1</w:t>
      </w:r>
      <w:r w:rsidR="00186ECA" w:rsidRPr="00244BE3">
        <w:rPr>
          <w:rFonts w:ascii="Times New Roman" w:eastAsia="Times New Roman" w:hAnsi="Times New Roman"/>
          <w:snapToGrid w:val="0"/>
          <w:color w:val="000000" w:themeColor="text1"/>
          <w:sz w:val="28"/>
          <w:szCs w:val="28"/>
        </w:rPr>
        <w:t> milj. l</w:t>
      </w:r>
      <w:r w:rsidRPr="00244BE3">
        <w:rPr>
          <w:rFonts w:ascii="Times New Roman" w:eastAsia="Times New Roman" w:hAnsi="Times New Roman"/>
          <w:snapToGrid w:val="0"/>
          <w:color w:val="000000" w:themeColor="text1"/>
          <w:sz w:val="28"/>
          <w:szCs w:val="28"/>
        </w:rPr>
        <w:t>atu apmērā, tai skaitā apakšprogrammā „Tehniskā palīdzīb</w:t>
      </w:r>
      <w:r w:rsidR="00E94ECE" w:rsidRPr="00244BE3">
        <w:rPr>
          <w:rFonts w:ascii="Times New Roman" w:eastAsia="Times New Roman" w:hAnsi="Times New Roman"/>
          <w:snapToGrid w:val="0"/>
          <w:color w:val="000000" w:themeColor="text1"/>
          <w:sz w:val="28"/>
          <w:szCs w:val="28"/>
        </w:rPr>
        <w:t>a ERAF, ESF, KF apgūšanai (2007–</w:t>
      </w:r>
      <w:r w:rsidRPr="00244BE3">
        <w:rPr>
          <w:rFonts w:ascii="Times New Roman" w:eastAsia="Times New Roman" w:hAnsi="Times New Roman"/>
          <w:snapToGrid w:val="0"/>
          <w:color w:val="000000" w:themeColor="text1"/>
          <w:sz w:val="28"/>
          <w:szCs w:val="28"/>
        </w:rPr>
        <w:t>2013)” 0,1</w:t>
      </w:r>
      <w:r w:rsidR="00186ECA" w:rsidRPr="00244BE3">
        <w:rPr>
          <w:rFonts w:ascii="Times New Roman" w:eastAsia="Times New Roman" w:hAnsi="Times New Roman"/>
          <w:snapToGrid w:val="0"/>
          <w:color w:val="000000" w:themeColor="text1"/>
          <w:sz w:val="28"/>
          <w:szCs w:val="28"/>
        </w:rPr>
        <w:t> milj. l</w:t>
      </w:r>
      <w:r w:rsidRPr="00244BE3">
        <w:rPr>
          <w:rFonts w:ascii="Times New Roman" w:eastAsia="Times New Roman" w:hAnsi="Times New Roman"/>
          <w:snapToGrid w:val="0"/>
          <w:color w:val="000000" w:themeColor="text1"/>
          <w:sz w:val="28"/>
          <w:szCs w:val="28"/>
        </w:rPr>
        <w:t>atu apmērā. Izdevumi pārskata periodā veikti, lai nodrošinātu tehniskās palīdzības 2007.–2013. gada plānošanas perioda ERAF, ESF un KF projektu īstenošanu, tai skaitā:</w:t>
      </w:r>
    </w:p>
    <w:p w:rsidR="00D10EA2" w:rsidRPr="00244BE3" w:rsidRDefault="00D10EA2" w:rsidP="000F2369">
      <w:pPr>
        <w:numPr>
          <w:ilvl w:val="0"/>
          <w:numId w:val="15"/>
        </w:numPr>
        <w:spacing w:after="120" w:line="240" w:lineRule="auto"/>
        <w:ind w:left="0" w:firstLine="1134"/>
        <w:jc w:val="both"/>
        <w:rPr>
          <w:rFonts w:ascii="Times New Roman" w:eastAsia="Times New Roman" w:hAnsi="Times New Roman"/>
          <w:snapToGrid w:val="0"/>
          <w:color w:val="000000" w:themeColor="text1"/>
          <w:sz w:val="28"/>
          <w:szCs w:val="28"/>
        </w:rPr>
      </w:pPr>
      <w:r w:rsidRPr="00244BE3">
        <w:rPr>
          <w:rFonts w:ascii="Times New Roman" w:eastAsia="Times New Roman" w:hAnsi="Times New Roman"/>
          <w:snapToGrid w:val="0"/>
          <w:color w:val="000000" w:themeColor="text1"/>
          <w:sz w:val="28"/>
          <w:szCs w:val="28"/>
        </w:rPr>
        <w:t>projektu „Nodarbinātības valsts aģentūras – sadarbības iestādes kapacitātes pilnveide Eiropas Sociālā fonda efektīvai īstenošanai” 0,06</w:t>
      </w:r>
      <w:r w:rsidR="00186ECA" w:rsidRPr="00244BE3">
        <w:rPr>
          <w:rFonts w:ascii="Times New Roman" w:eastAsia="Times New Roman" w:hAnsi="Times New Roman"/>
          <w:snapToGrid w:val="0"/>
          <w:color w:val="000000" w:themeColor="text1"/>
          <w:sz w:val="28"/>
          <w:szCs w:val="28"/>
        </w:rPr>
        <w:t> milj. l</w:t>
      </w:r>
      <w:r w:rsidRPr="00244BE3">
        <w:rPr>
          <w:rFonts w:ascii="Times New Roman" w:eastAsia="Times New Roman" w:hAnsi="Times New Roman"/>
          <w:snapToGrid w:val="0"/>
          <w:color w:val="000000" w:themeColor="text1"/>
          <w:sz w:val="28"/>
          <w:szCs w:val="28"/>
        </w:rPr>
        <w:t xml:space="preserve">atu apmērā, veicot 6 pārbaudes ES struktūrfondu projektu īstenošanas vietās, pārbaudot 15 projektu progresa pārskatus un 49 maksājumu pieprasījumus, </w:t>
      </w:r>
      <w:r w:rsidRPr="00244BE3">
        <w:rPr>
          <w:rFonts w:ascii="Times New Roman" w:eastAsia="Times New Roman" w:hAnsi="Times New Roman"/>
          <w:snapToGrid w:val="0"/>
          <w:color w:val="000000" w:themeColor="text1"/>
          <w:sz w:val="28"/>
          <w:szCs w:val="28"/>
        </w:rPr>
        <w:lastRenderedPageBreak/>
        <w:t>sagatavojot 15 izdevumu prognozes maksājumu iestādei un 3 izdevumu deklarācijas, kā arī noslēgti 38 līgumi ar projektu īstenotājiem;</w:t>
      </w:r>
    </w:p>
    <w:p w:rsidR="00D10EA2" w:rsidRPr="00244BE3" w:rsidRDefault="00D10EA2" w:rsidP="000F2369">
      <w:pPr>
        <w:numPr>
          <w:ilvl w:val="0"/>
          <w:numId w:val="15"/>
        </w:numPr>
        <w:spacing w:after="120" w:line="240" w:lineRule="auto"/>
        <w:ind w:left="0" w:firstLine="1134"/>
        <w:jc w:val="both"/>
        <w:rPr>
          <w:rFonts w:ascii="Times New Roman" w:eastAsia="Times New Roman" w:hAnsi="Times New Roman"/>
          <w:snapToGrid w:val="0"/>
          <w:color w:val="000000" w:themeColor="text1"/>
          <w:sz w:val="28"/>
          <w:szCs w:val="28"/>
        </w:rPr>
      </w:pPr>
      <w:r w:rsidRPr="00244BE3">
        <w:rPr>
          <w:rFonts w:ascii="Times New Roman" w:eastAsia="Times New Roman" w:hAnsi="Times New Roman"/>
          <w:snapToGrid w:val="0"/>
          <w:color w:val="000000" w:themeColor="text1"/>
          <w:sz w:val="28"/>
          <w:szCs w:val="28"/>
        </w:rPr>
        <w:t>projektu „</w:t>
      </w:r>
      <w:r w:rsidRPr="00244BE3">
        <w:rPr>
          <w:rFonts w:ascii="Times New Roman" w:eastAsia="Times New Roman" w:hAnsi="Times New Roman"/>
          <w:bCs/>
          <w:snapToGrid w:val="0"/>
          <w:color w:val="000000" w:themeColor="text1"/>
          <w:sz w:val="28"/>
          <w:szCs w:val="28"/>
        </w:rPr>
        <w:t>Eiropas Savienības struktūrfondu administrēšana Labklājības ministrijā 2007.–2013.gada plānošanas periodā</w:t>
      </w:r>
      <w:r w:rsidRPr="00244BE3">
        <w:rPr>
          <w:rFonts w:ascii="Times New Roman" w:eastAsia="Times New Roman" w:hAnsi="Times New Roman"/>
          <w:snapToGrid w:val="0"/>
          <w:color w:val="000000" w:themeColor="text1"/>
          <w:sz w:val="28"/>
          <w:szCs w:val="28"/>
        </w:rPr>
        <w:t>” 0,08</w:t>
      </w:r>
      <w:r w:rsidR="00186ECA" w:rsidRPr="00244BE3">
        <w:rPr>
          <w:rFonts w:ascii="Times New Roman" w:eastAsia="Times New Roman" w:hAnsi="Times New Roman"/>
          <w:snapToGrid w:val="0"/>
          <w:color w:val="000000" w:themeColor="text1"/>
          <w:sz w:val="28"/>
          <w:szCs w:val="28"/>
        </w:rPr>
        <w:t> milj. l</w:t>
      </w:r>
      <w:r w:rsidRPr="00244BE3">
        <w:rPr>
          <w:rFonts w:ascii="Times New Roman" w:eastAsia="Times New Roman" w:hAnsi="Times New Roman"/>
          <w:snapToGrid w:val="0"/>
          <w:color w:val="000000" w:themeColor="text1"/>
          <w:sz w:val="28"/>
          <w:szCs w:val="28"/>
        </w:rPr>
        <w:t>atu apmērā, nodrošinot 18 Eiropas Savienības fondu aktivitāšu administrēšanu un īstenošanas uzraudzību un izstrādājot normatīvo regulējumu Eiropas Savienības struktūrfondu aktivitāšu īstenošanai 2007.–2013.gada plānošanas periodam un veicot citus pasākumus projekta ietvaros.</w:t>
      </w:r>
    </w:p>
    <w:p w:rsidR="005147A7" w:rsidRPr="00244BE3" w:rsidRDefault="005147A7" w:rsidP="005147A7">
      <w:pPr>
        <w:rPr>
          <w:rFonts w:ascii="Times New Roman" w:eastAsia="Times New Roman" w:hAnsi="Times New Roman"/>
          <w:color w:val="000000" w:themeColor="text1"/>
          <w:sz w:val="28"/>
          <w:szCs w:val="28"/>
        </w:rPr>
      </w:pPr>
    </w:p>
    <w:p w:rsidR="00D60D2D" w:rsidRPr="00244BE3" w:rsidRDefault="00D60D2D" w:rsidP="005147A7">
      <w:pPr>
        <w:rPr>
          <w:rFonts w:ascii="Times New Roman" w:hAnsi="Times New Roman"/>
          <w:b/>
          <w:color w:val="000000" w:themeColor="text1"/>
          <w:sz w:val="28"/>
          <w:szCs w:val="28"/>
        </w:rPr>
      </w:pPr>
      <w:r w:rsidRPr="00244BE3">
        <w:rPr>
          <w:rFonts w:ascii="Times New Roman" w:hAnsi="Times New Roman"/>
          <w:b/>
          <w:bCs/>
          <w:color w:val="000000" w:themeColor="text1"/>
          <w:sz w:val="28"/>
          <w:szCs w:val="28"/>
        </w:rPr>
        <w:t xml:space="preserve">Valsts sociālās apdrošināšanas speciālais budžets </w:t>
      </w:r>
    </w:p>
    <w:p w:rsidR="00D60D2D" w:rsidRPr="00D66157" w:rsidRDefault="00D60D2D" w:rsidP="00186ECA">
      <w:pPr>
        <w:spacing w:after="120" w:line="240" w:lineRule="auto"/>
        <w:rPr>
          <w:rFonts w:ascii="Times New Roman" w:hAnsi="Times New Roman"/>
          <w:bCs/>
          <w:color w:val="000000" w:themeColor="text1"/>
          <w:sz w:val="24"/>
          <w:szCs w:val="24"/>
        </w:rPr>
      </w:pPr>
      <w:r w:rsidRPr="00D66157">
        <w:rPr>
          <w:rFonts w:ascii="Times New Roman" w:hAnsi="Times New Roman"/>
          <w:bCs/>
          <w:color w:val="000000" w:themeColor="text1"/>
          <w:sz w:val="24"/>
          <w:szCs w:val="24"/>
        </w:rPr>
        <w:t>Finansiālo rādītāju kopsavilkums</w:t>
      </w:r>
    </w:p>
    <w:tbl>
      <w:tblPr>
        <w:tblW w:w="4955" w:type="pct"/>
        <w:jc w:val="center"/>
        <w:tblInd w:w="-201" w:type="dxa"/>
        <w:tblBorders>
          <w:top w:val="outset" w:sz="6" w:space="0" w:color="000000"/>
          <w:left w:val="outset" w:sz="6" w:space="0" w:color="000000"/>
          <w:bottom w:val="outset" w:sz="6" w:space="0" w:color="000000"/>
          <w:right w:val="outset" w:sz="6" w:space="0" w:color="000000"/>
        </w:tblBorders>
        <w:shd w:val="clear" w:color="auto" w:fill="FFFFFF" w:themeFill="background1"/>
        <w:tblCellMar>
          <w:top w:w="30" w:type="dxa"/>
          <w:left w:w="30" w:type="dxa"/>
          <w:bottom w:w="30" w:type="dxa"/>
          <w:right w:w="30" w:type="dxa"/>
        </w:tblCellMar>
        <w:tblLook w:val="04A0" w:firstRow="1" w:lastRow="0" w:firstColumn="1" w:lastColumn="0" w:noHBand="0" w:noVBand="1"/>
      </w:tblPr>
      <w:tblGrid>
        <w:gridCol w:w="1992"/>
        <w:gridCol w:w="937"/>
        <w:gridCol w:w="889"/>
        <w:gridCol w:w="889"/>
        <w:gridCol w:w="1167"/>
        <w:gridCol w:w="1039"/>
        <w:gridCol w:w="1166"/>
        <w:gridCol w:w="970"/>
      </w:tblGrid>
      <w:tr w:rsidR="005A70E1" w:rsidRPr="00244BE3" w:rsidTr="005A70E1">
        <w:trPr>
          <w:trHeight w:val="20"/>
          <w:jc w:val="center"/>
        </w:trPr>
        <w:tc>
          <w:tcPr>
            <w:tcW w:w="1101"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5A70E1" w:rsidRPr="009819DB" w:rsidRDefault="005A70E1" w:rsidP="005A70E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Finansiālie rādītāji</w:t>
            </w:r>
          </w:p>
        </w:tc>
        <w:tc>
          <w:tcPr>
            <w:tcW w:w="518"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5A70E1" w:rsidRPr="009819DB" w:rsidRDefault="005A70E1" w:rsidP="005A70E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2010.g.</w:t>
            </w:r>
          </w:p>
          <w:p w:rsidR="005A70E1" w:rsidRPr="009819DB" w:rsidRDefault="005A70E1" w:rsidP="005A70E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 cet.</w:t>
            </w:r>
          </w:p>
          <w:p w:rsidR="005A70E1" w:rsidRPr="009819DB" w:rsidRDefault="005A70E1" w:rsidP="005A70E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 xml:space="preserve">izpilde </w:t>
            </w:r>
          </w:p>
        </w:tc>
        <w:tc>
          <w:tcPr>
            <w:tcW w:w="491"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5A70E1" w:rsidRPr="009819DB" w:rsidRDefault="005A70E1" w:rsidP="005A70E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2011.g.</w:t>
            </w:r>
          </w:p>
          <w:p w:rsidR="005A70E1" w:rsidRPr="009819DB" w:rsidRDefault="005A70E1" w:rsidP="005A70E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 cet.</w:t>
            </w:r>
          </w:p>
          <w:p w:rsidR="005A70E1" w:rsidRPr="009819DB" w:rsidRDefault="005A70E1" w:rsidP="005A70E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plāns</w:t>
            </w:r>
          </w:p>
        </w:tc>
        <w:tc>
          <w:tcPr>
            <w:tcW w:w="491"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5A70E1" w:rsidRPr="009819DB" w:rsidRDefault="005A70E1" w:rsidP="005A70E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2011.g.</w:t>
            </w:r>
          </w:p>
          <w:p w:rsidR="005A70E1" w:rsidRPr="009819DB" w:rsidRDefault="005A70E1" w:rsidP="005A70E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 cet.</w:t>
            </w:r>
          </w:p>
          <w:p w:rsidR="005A70E1" w:rsidRPr="009819DB" w:rsidRDefault="005A70E1" w:rsidP="005A70E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izpilde</w:t>
            </w:r>
          </w:p>
        </w:tc>
        <w:tc>
          <w:tcPr>
            <w:tcW w:w="645"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5A70E1" w:rsidRPr="009819DB" w:rsidRDefault="005A70E1" w:rsidP="005A70E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2011.g. I cet.</w:t>
            </w:r>
          </w:p>
          <w:p w:rsidR="005A70E1" w:rsidRPr="009819DB" w:rsidRDefault="005A70E1" w:rsidP="005A70E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izpilde pret</w:t>
            </w:r>
          </w:p>
          <w:p w:rsidR="005A70E1" w:rsidRPr="009819DB" w:rsidRDefault="005A70E1" w:rsidP="005A70E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2010.g. I cet. izpildi</w:t>
            </w:r>
          </w:p>
        </w:tc>
        <w:tc>
          <w:tcPr>
            <w:tcW w:w="574"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5A70E1" w:rsidRPr="009819DB" w:rsidRDefault="005A70E1" w:rsidP="005A70E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2011.g.I cet.</w:t>
            </w:r>
          </w:p>
          <w:p w:rsidR="005A70E1" w:rsidRPr="009819DB" w:rsidRDefault="005A70E1" w:rsidP="005A70E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izpilde pret</w:t>
            </w:r>
          </w:p>
          <w:p w:rsidR="005A70E1" w:rsidRPr="009819DB" w:rsidRDefault="005A70E1" w:rsidP="005A70E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2011.g. I cet.</w:t>
            </w:r>
          </w:p>
          <w:p w:rsidR="005A70E1" w:rsidRPr="009819DB" w:rsidRDefault="005A70E1" w:rsidP="005A70E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plānu</w:t>
            </w:r>
          </w:p>
        </w:tc>
        <w:tc>
          <w:tcPr>
            <w:tcW w:w="644"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5A70E1" w:rsidRPr="009819DB" w:rsidRDefault="005A70E1" w:rsidP="005A70E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2011.g. I cet.</w:t>
            </w:r>
          </w:p>
          <w:p w:rsidR="005A70E1" w:rsidRPr="009819DB" w:rsidRDefault="005A70E1" w:rsidP="005A70E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izpilde pret 2010.g. I cet.</w:t>
            </w:r>
          </w:p>
          <w:p w:rsidR="005A70E1" w:rsidRPr="009819DB" w:rsidRDefault="005A70E1" w:rsidP="005A70E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izpildi</w:t>
            </w:r>
          </w:p>
        </w:tc>
        <w:tc>
          <w:tcPr>
            <w:tcW w:w="536"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5A70E1" w:rsidRPr="009819DB" w:rsidRDefault="005A70E1" w:rsidP="005A70E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2011.g. I cet.</w:t>
            </w:r>
          </w:p>
          <w:p w:rsidR="005A70E1" w:rsidRPr="009819DB" w:rsidRDefault="005A70E1" w:rsidP="005A70E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izpilde pret 2011.g. I cet. plāna</w:t>
            </w:r>
          </w:p>
        </w:tc>
      </w:tr>
      <w:tr w:rsidR="005A70E1" w:rsidRPr="00244BE3" w:rsidTr="005A70E1">
        <w:trPr>
          <w:trHeight w:val="20"/>
          <w:jc w:val="center"/>
        </w:trPr>
        <w:tc>
          <w:tcPr>
            <w:tcW w:w="1101"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5A70E1" w:rsidRPr="009819DB" w:rsidRDefault="005A70E1" w:rsidP="005A70E1">
            <w:pPr>
              <w:spacing w:after="0" w:line="240" w:lineRule="auto"/>
              <w:jc w:val="center"/>
              <w:rPr>
                <w:rFonts w:ascii="Times New Roman" w:hAnsi="Times New Roman"/>
                <w:i/>
                <w:color w:val="000000" w:themeColor="text1"/>
                <w:sz w:val="16"/>
                <w:szCs w:val="16"/>
                <w:lang w:eastAsia="lv-LV"/>
              </w:rPr>
            </w:pPr>
          </w:p>
        </w:tc>
        <w:tc>
          <w:tcPr>
            <w:tcW w:w="2719" w:type="pct"/>
            <w:gridSpan w:val="5"/>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5A70E1" w:rsidRPr="009819DB" w:rsidRDefault="005A70E1" w:rsidP="005A70E1">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tūkstošos latu</w:t>
            </w:r>
          </w:p>
        </w:tc>
        <w:tc>
          <w:tcPr>
            <w:tcW w:w="1180" w:type="pct"/>
            <w:gridSpan w:val="2"/>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5A70E1" w:rsidRPr="009819DB" w:rsidRDefault="005A70E1" w:rsidP="005A70E1">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w:t>
            </w:r>
          </w:p>
        </w:tc>
      </w:tr>
      <w:tr w:rsidR="005A70E1" w:rsidRPr="00244BE3" w:rsidTr="005A70E1">
        <w:trPr>
          <w:trHeight w:val="20"/>
          <w:jc w:val="center"/>
        </w:trPr>
        <w:tc>
          <w:tcPr>
            <w:tcW w:w="1101"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5A70E1" w:rsidRPr="009819DB" w:rsidRDefault="005A70E1" w:rsidP="005A70E1">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1</w:t>
            </w:r>
          </w:p>
        </w:tc>
        <w:tc>
          <w:tcPr>
            <w:tcW w:w="518"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5A70E1" w:rsidRPr="009819DB" w:rsidRDefault="005A70E1" w:rsidP="005A70E1">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2</w:t>
            </w:r>
          </w:p>
        </w:tc>
        <w:tc>
          <w:tcPr>
            <w:tcW w:w="491"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5A70E1" w:rsidRPr="009819DB" w:rsidRDefault="005A70E1" w:rsidP="005A70E1">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3</w:t>
            </w:r>
          </w:p>
        </w:tc>
        <w:tc>
          <w:tcPr>
            <w:tcW w:w="491"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5A70E1" w:rsidRPr="009819DB" w:rsidRDefault="005A70E1" w:rsidP="005A70E1">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4</w:t>
            </w:r>
          </w:p>
        </w:tc>
        <w:tc>
          <w:tcPr>
            <w:tcW w:w="645"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5A70E1" w:rsidRPr="009819DB" w:rsidRDefault="005A70E1" w:rsidP="005A70E1">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5 = 4-2</w:t>
            </w:r>
          </w:p>
        </w:tc>
        <w:tc>
          <w:tcPr>
            <w:tcW w:w="574"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5A70E1" w:rsidRPr="009819DB" w:rsidRDefault="005A70E1" w:rsidP="005A70E1">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6=4-3</w:t>
            </w:r>
          </w:p>
        </w:tc>
        <w:tc>
          <w:tcPr>
            <w:tcW w:w="644"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5A70E1" w:rsidRPr="009819DB" w:rsidRDefault="005A70E1" w:rsidP="005A70E1">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7=4/2*100-100</w:t>
            </w:r>
          </w:p>
        </w:tc>
        <w:tc>
          <w:tcPr>
            <w:tcW w:w="536"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5A70E1" w:rsidRPr="009819DB" w:rsidRDefault="005A70E1" w:rsidP="005A70E1">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8=4/3*100</w:t>
            </w:r>
          </w:p>
        </w:tc>
      </w:tr>
      <w:tr w:rsidR="00B75B36" w:rsidRPr="00244BE3" w:rsidTr="005A70E1">
        <w:trPr>
          <w:trHeight w:val="20"/>
          <w:jc w:val="center"/>
        </w:trPr>
        <w:tc>
          <w:tcPr>
            <w:tcW w:w="1101"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D60D2D" w:rsidRPr="00244BE3" w:rsidRDefault="00D60D2D" w:rsidP="0065625D">
            <w:pPr>
              <w:spacing w:after="0" w:line="240" w:lineRule="auto"/>
              <w:rPr>
                <w:rFonts w:ascii="Times New Roman" w:hAnsi="Times New Roman"/>
                <w:color w:val="000000" w:themeColor="text1"/>
                <w:sz w:val="20"/>
                <w:lang w:eastAsia="lv-LV"/>
              </w:rPr>
            </w:pPr>
            <w:r w:rsidRPr="00244BE3">
              <w:rPr>
                <w:rFonts w:ascii="Times New Roman" w:hAnsi="Times New Roman"/>
                <w:b/>
                <w:bCs/>
                <w:color w:val="000000" w:themeColor="text1"/>
                <w:sz w:val="20"/>
                <w:lang w:eastAsia="lv-LV"/>
              </w:rPr>
              <w:t>Ieņēmumi</w:t>
            </w:r>
          </w:p>
        </w:tc>
        <w:tc>
          <w:tcPr>
            <w:tcW w:w="51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D60D2D" w:rsidRPr="00244BE3" w:rsidRDefault="00D60D2D" w:rsidP="0065625D">
            <w:pPr>
              <w:spacing w:after="0" w:line="240" w:lineRule="auto"/>
              <w:jc w:val="right"/>
              <w:rPr>
                <w:rFonts w:ascii="Times New Roman" w:hAnsi="Times New Roman"/>
                <w:b/>
                <w:color w:val="000000" w:themeColor="text1"/>
                <w:sz w:val="20"/>
                <w:szCs w:val="20"/>
                <w:lang w:eastAsia="lv-LV"/>
              </w:rPr>
            </w:pPr>
            <w:r w:rsidRPr="00244BE3">
              <w:rPr>
                <w:rFonts w:ascii="Times New Roman" w:hAnsi="Times New Roman"/>
                <w:b/>
                <w:color w:val="000000" w:themeColor="text1"/>
                <w:sz w:val="20"/>
                <w:szCs w:val="20"/>
                <w:lang w:eastAsia="lv-LV"/>
              </w:rPr>
              <w:t> 280 562</w:t>
            </w:r>
          </w:p>
        </w:tc>
        <w:tc>
          <w:tcPr>
            <w:tcW w:w="491"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D60D2D" w:rsidRPr="00244BE3" w:rsidRDefault="00D60D2D" w:rsidP="0065625D">
            <w:pPr>
              <w:spacing w:after="0" w:line="240" w:lineRule="auto"/>
              <w:jc w:val="right"/>
              <w:rPr>
                <w:rFonts w:ascii="Times New Roman" w:hAnsi="Times New Roman"/>
                <w:b/>
                <w:color w:val="000000" w:themeColor="text1"/>
                <w:sz w:val="20"/>
                <w:szCs w:val="20"/>
                <w:lang w:eastAsia="lv-LV"/>
              </w:rPr>
            </w:pPr>
            <w:r w:rsidRPr="00244BE3">
              <w:rPr>
                <w:rFonts w:ascii="Times New Roman" w:hAnsi="Times New Roman"/>
                <w:b/>
                <w:color w:val="000000" w:themeColor="text1"/>
                <w:sz w:val="20"/>
                <w:szCs w:val="20"/>
                <w:lang w:eastAsia="lv-LV"/>
              </w:rPr>
              <w:t>268 624</w:t>
            </w:r>
          </w:p>
        </w:tc>
        <w:tc>
          <w:tcPr>
            <w:tcW w:w="491"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D60D2D" w:rsidRPr="00244BE3" w:rsidRDefault="00D60D2D" w:rsidP="0065625D">
            <w:pPr>
              <w:spacing w:after="0" w:line="240" w:lineRule="auto"/>
              <w:jc w:val="right"/>
              <w:rPr>
                <w:rFonts w:ascii="Times New Roman" w:hAnsi="Times New Roman"/>
                <w:b/>
                <w:color w:val="000000" w:themeColor="text1"/>
                <w:sz w:val="20"/>
                <w:szCs w:val="20"/>
                <w:lang w:eastAsia="lv-LV"/>
              </w:rPr>
            </w:pPr>
            <w:r w:rsidRPr="00244BE3">
              <w:rPr>
                <w:rFonts w:ascii="Times New Roman" w:hAnsi="Times New Roman"/>
                <w:b/>
                <w:color w:val="000000" w:themeColor="text1"/>
                <w:sz w:val="20"/>
                <w:szCs w:val="20"/>
                <w:lang w:eastAsia="lv-LV"/>
              </w:rPr>
              <w:t>281 661</w:t>
            </w:r>
          </w:p>
        </w:tc>
        <w:tc>
          <w:tcPr>
            <w:tcW w:w="64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D60D2D" w:rsidRPr="00244BE3" w:rsidRDefault="00D60D2D" w:rsidP="0065625D">
            <w:pPr>
              <w:spacing w:after="0" w:line="240" w:lineRule="auto"/>
              <w:jc w:val="right"/>
              <w:rPr>
                <w:rFonts w:ascii="Times New Roman" w:hAnsi="Times New Roman"/>
                <w:b/>
                <w:color w:val="000000" w:themeColor="text1"/>
                <w:sz w:val="20"/>
                <w:szCs w:val="20"/>
                <w:lang w:eastAsia="lv-LV"/>
              </w:rPr>
            </w:pPr>
            <w:r w:rsidRPr="00244BE3">
              <w:rPr>
                <w:rFonts w:ascii="Times New Roman" w:hAnsi="Times New Roman"/>
                <w:b/>
                <w:color w:val="000000" w:themeColor="text1"/>
                <w:sz w:val="20"/>
                <w:szCs w:val="20"/>
                <w:lang w:eastAsia="lv-LV"/>
              </w:rPr>
              <w:t>1 099</w:t>
            </w:r>
          </w:p>
        </w:tc>
        <w:tc>
          <w:tcPr>
            <w:tcW w:w="574"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60D2D" w:rsidRPr="00244BE3" w:rsidRDefault="00D60D2D" w:rsidP="0065625D">
            <w:pPr>
              <w:spacing w:after="0" w:line="240" w:lineRule="auto"/>
              <w:jc w:val="right"/>
              <w:rPr>
                <w:rFonts w:ascii="Times New Roman" w:hAnsi="Times New Roman"/>
                <w:b/>
                <w:color w:val="000000" w:themeColor="text1"/>
                <w:sz w:val="20"/>
                <w:szCs w:val="20"/>
                <w:lang w:eastAsia="lv-LV"/>
              </w:rPr>
            </w:pPr>
            <w:r w:rsidRPr="00244BE3">
              <w:rPr>
                <w:rFonts w:ascii="Times New Roman" w:hAnsi="Times New Roman"/>
                <w:b/>
                <w:color w:val="000000" w:themeColor="text1"/>
                <w:sz w:val="20"/>
                <w:szCs w:val="20"/>
                <w:lang w:eastAsia="lv-LV"/>
              </w:rPr>
              <w:t>13 037</w:t>
            </w:r>
          </w:p>
        </w:tc>
        <w:tc>
          <w:tcPr>
            <w:tcW w:w="644"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60D2D" w:rsidRPr="00244BE3" w:rsidRDefault="00D60D2D" w:rsidP="0065625D">
            <w:pPr>
              <w:spacing w:after="0" w:line="240" w:lineRule="auto"/>
              <w:jc w:val="right"/>
              <w:rPr>
                <w:rFonts w:ascii="Times New Roman" w:hAnsi="Times New Roman"/>
                <w:b/>
                <w:color w:val="000000" w:themeColor="text1"/>
                <w:sz w:val="20"/>
                <w:szCs w:val="20"/>
                <w:lang w:eastAsia="lv-LV"/>
              </w:rPr>
            </w:pPr>
            <w:r w:rsidRPr="00244BE3">
              <w:rPr>
                <w:rFonts w:ascii="Times New Roman" w:hAnsi="Times New Roman"/>
                <w:b/>
                <w:color w:val="000000" w:themeColor="text1"/>
                <w:sz w:val="20"/>
                <w:szCs w:val="20"/>
                <w:lang w:eastAsia="lv-LV"/>
              </w:rPr>
              <w:t>0,4</w:t>
            </w:r>
          </w:p>
        </w:tc>
        <w:tc>
          <w:tcPr>
            <w:tcW w:w="536"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60D2D" w:rsidRPr="00244BE3" w:rsidRDefault="00D60D2D" w:rsidP="0065625D">
            <w:pPr>
              <w:spacing w:after="0" w:line="240" w:lineRule="auto"/>
              <w:jc w:val="right"/>
              <w:rPr>
                <w:rFonts w:ascii="Times New Roman" w:hAnsi="Times New Roman"/>
                <w:b/>
                <w:color w:val="000000" w:themeColor="text1"/>
                <w:sz w:val="20"/>
                <w:szCs w:val="20"/>
                <w:lang w:eastAsia="lv-LV"/>
              </w:rPr>
            </w:pPr>
            <w:r w:rsidRPr="00244BE3">
              <w:rPr>
                <w:rFonts w:ascii="Times New Roman" w:hAnsi="Times New Roman"/>
                <w:b/>
                <w:color w:val="000000" w:themeColor="text1"/>
                <w:sz w:val="20"/>
                <w:szCs w:val="20"/>
                <w:lang w:eastAsia="lv-LV"/>
              </w:rPr>
              <w:t>104,9</w:t>
            </w:r>
          </w:p>
        </w:tc>
      </w:tr>
      <w:tr w:rsidR="00B75B36" w:rsidRPr="00244BE3" w:rsidTr="005A70E1">
        <w:trPr>
          <w:trHeight w:val="20"/>
          <w:jc w:val="center"/>
        </w:trPr>
        <w:tc>
          <w:tcPr>
            <w:tcW w:w="1101"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60D2D" w:rsidRPr="00244BE3" w:rsidRDefault="00D60D2D" w:rsidP="0065625D">
            <w:pPr>
              <w:spacing w:after="0" w:line="240" w:lineRule="auto"/>
              <w:rPr>
                <w:rFonts w:ascii="Times New Roman" w:hAnsi="Times New Roman"/>
                <w:color w:val="000000" w:themeColor="text1"/>
                <w:sz w:val="20"/>
                <w:lang w:eastAsia="lv-LV"/>
              </w:rPr>
            </w:pPr>
            <w:r w:rsidRPr="00244BE3">
              <w:rPr>
                <w:rFonts w:ascii="Times New Roman" w:hAnsi="Times New Roman"/>
                <w:color w:val="000000" w:themeColor="text1"/>
                <w:sz w:val="20"/>
                <w:lang w:eastAsia="lv-LV"/>
              </w:rPr>
              <w:t>Nodokļu ieņēmumi</w:t>
            </w:r>
          </w:p>
        </w:tc>
        <w:tc>
          <w:tcPr>
            <w:tcW w:w="51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D60D2D" w:rsidRPr="00244BE3" w:rsidRDefault="00D60D2D" w:rsidP="0065625D">
            <w:pPr>
              <w:spacing w:after="0" w:line="240" w:lineRule="auto"/>
              <w:jc w:val="right"/>
              <w:rPr>
                <w:rFonts w:ascii="Times New Roman" w:hAnsi="Times New Roman"/>
                <w:color w:val="000000" w:themeColor="text1"/>
                <w:sz w:val="20"/>
                <w:szCs w:val="20"/>
                <w:lang w:eastAsia="lv-LV"/>
              </w:rPr>
            </w:pPr>
            <w:r w:rsidRPr="00244BE3">
              <w:rPr>
                <w:rFonts w:ascii="Times New Roman" w:hAnsi="Times New Roman"/>
                <w:color w:val="000000" w:themeColor="text1"/>
                <w:sz w:val="20"/>
                <w:szCs w:val="20"/>
                <w:lang w:eastAsia="lv-LV"/>
              </w:rPr>
              <w:t> 254 921</w:t>
            </w:r>
          </w:p>
        </w:tc>
        <w:tc>
          <w:tcPr>
            <w:tcW w:w="491"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60D2D" w:rsidRPr="00244BE3" w:rsidRDefault="00D60D2D" w:rsidP="0065625D">
            <w:pPr>
              <w:spacing w:after="0" w:line="240" w:lineRule="auto"/>
              <w:jc w:val="right"/>
              <w:rPr>
                <w:rFonts w:ascii="Times New Roman" w:hAnsi="Times New Roman"/>
                <w:color w:val="000000" w:themeColor="text1"/>
                <w:sz w:val="20"/>
                <w:szCs w:val="20"/>
                <w:lang w:eastAsia="lv-LV"/>
              </w:rPr>
            </w:pPr>
            <w:r w:rsidRPr="00244BE3">
              <w:rPr>
                <w:rFonts w:ascii="Times New Roman" w:hAnsi="Times New Roman"/>
                <w:color w:val="000000" w:themeColor="text1"/>
                <w:sz w:val="20"/>
                <w:szCs w:val="20"/>
                <w:lang w:eastAsia="lv-LV"/>
              </w:rPr>
              <w:t>263 998</w:t>
            </w:r>
          </w:p>
        </w:tc>
        <w:tc>
          <w:tcPr>
            <w:tcW w:w="491"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60D2D" w:rsidRPr="00244BE3" w:rsidRDefault="00D60D2D" w:rsidP="0065625D">
            <w:pPr>
              <w:spacing w:after="0" w:line="240" w:lineRule="auto"/>
              <w:jc w:val="right"/>
              <w:rPr>
                <w:rFonts w:ascii="Times New Roman" w:hAnsi="Times New Roman"/>
                <w:color w:val="000000" w:themeColor="text1"/>
                <w:sz w:val="20"/>
                <w:szCs w:val="20"/>
                <w:lang w:eastAsia="lv-LV"/>
              </w:rPr>
            </w:pPr>
            <w:r w:rsidRPr="00244BE3">
              <w:rPr>
                <w:rFonts w:ascii="Times New Roman" w:hAnsi="Times New Roman"/>
                <w:color w:val="000000" w:themeColor="text1"/>
                <w:sz w:val="20"/>
                <w:szCs w:val="20"/>
                <w:lang w:eastAsia="lv-LV"/>
              </w:rPr>
              <w:t>276 888</w:t>
            </w:r>
          </w:p>
        </w:tc>
        <w:tc>
          <w:tcPr>
            <w:tcW w:w="645"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60D2D" w:rsidRPr="00244BE3" w:rsidRDefault="00D60D2D" w:rsidP="0065625D">
            <w:pPr>
              <w:spacing w:after="0" w:line="240" w:lineRule="auto"/>
              <w:jc w:val="right"/>
              <w:rPr>
                <w:rFonts w:ascii="Times New Roman" w:hAnsi="Times New Roman"/>
                <w:color w:val="000000" w:themeColor="text1"/>
                <w:sz w:val="20"/>
                <w:szCs w:val="20"/>
                <w:lang w:eastAsia="lv-LV"/>
              </w:rPr>
            </w:pPr>
            <w:r w:rsidRPr="00244BE3">
              <w:rPr>
                <w:rFonts w:ascii="Times New Roman" w:hAnsi="Times New Roman"/>
                <w:color w:val="000000" w:themeColor="text1"/>
                <w:sz w:val="20"/>
                <w:szCs w:val="20"/>
                <w:lang w:eastAsia="lv-LV"/>
              </w:rPr>
              <w:t>21 967</w:t>
            </w:r>
          </w:p>
        </w:tc>
        <w:tc>
          <w:tcPr>
            <w:tcW w:w="574"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60D2D" w:rsidRPr="00244BE3" w:rsidRDefault="00D60D2D" w:rsidP="0065625D">
            <w:pPr>
              <w:spacing w:after="0" w:line="240" w:lineRule="auto"/>
              <w:jc w:val="right"/>
              <w:rPr>
                <w:rFonts w:ascii="Times New Roman" w:hAnsi="Times New Roman"/>
                <w:color w:val="000000" w:themeColor="text1"/>
                <w:sz w:val="20"/>
                <w:szCs w:val="20"/>
                <w:lang w:eastAsia="lv-LV"/>
              </w:rPr>
            </w:pPr>
            <w:r w:rsidRPr="00244BE3">
              <w:rPr>
                <w:rFonts w:ascii="Times New Roman" w:hAnsi="Times New Roman"/>
                <w:color w:val="000000" w:themeColor="text1"/>
                <w:sz w:val="20"/>
                <w:szCs w:val="20"/>
                <w:lang w:eastAsia="lv-LV"/>
              </w:rPr>
              <w:t>12 891</w:t>
            </w:r>
          </w:p>
        </w:tc>
        <w:tc>
          <w:tcPr>
            <w:tcW w:w="644"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60D2D" w:rsidRPr="00244BE3" w:rsidRDefault="00D60D2D" w:rsidP="0065625D">
            <w:pPr>
              <w:spacing w:after="0" w:line="240" w:lineRule="auto"/>
              <w:jc w:val="right"/>
              <w:rPr>
                <w:rFonts w:ascii="Times New Roman" w:hAnsi="Times New Roman"/>
                <w:color w:val="000000" w:themeColor="text1"/>
                <w:sz w:val="20"/>
                <w:szCs w:val="20"/>
                <w:lang w:eastAsia="lv-LV"/>
              </w:rPr>
            </w:pPr>
            <w:r w:rsidRPr="00244BE3">
              <w:rPr>
                <w:rFonts w:ascii="Times New Roman" w:hAnsi="Times New Roman"/>
                <w:color w:val="000000" w:themeColor="text1"/>
                <w:sz w:val="20"/>
                <w:szCs w:val="20"/>
                <w:lang w:eastAsia="lv-LV"/>
              </w:rPr>
              <w:t>8,6</w:t>
            </w:r>
          </w:p>
        </w:tc>
        <w:tc>
          <w:tcPr>
            <w:tcW w:w="536"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60D2D" w:rsidRPr="00244BE3" w:rsidRDefault="00D60D2D" w:rsidP="0065625D">
            <w:pPr>
              <w:spacing w:after="0" w:line="240" w:lineRule="auto"/>
              <w:jc w:val="right"/>
              <w:rPr>
                <w:rFonts w:ascii="Times New Roman" w:hAnsi="Times New Roman"/>
                <w:color w:val="000000" w:themeColor="text1"/>
                <w:sz w:val="20"/>
                <w:szCs w:val="20"/>
                <w:lang w:eastAsia="lv-LV"/>
              </w:rPr>
            </w:pPr>
            <w:r w:rsidRPr="00244BE3">
              <w:rPr>
                <w:rFonts w:ascii="Times New Roman" w:hAnsi="Times New Roman"/>
                <w:color w:val="000000" w:themeColor="text1"/>
                <w:sz w:val="20"/>
                <w:szCs w:val="20"/>
                <w:lang w:eastAsia="lv-LV"/>
              </w:rPr>
              <w:t>104,9</w:t>
            </w:r>
          </w:p>
        </w:tc>
      </w:tr>
      <w:tr w:rsidR="00B75B36" w:rsidRPr="00244BE3" w:rsidTr="005A70E1">
        <w:trPr>
          <w:trHeight w:val="20"/>
          <w:jc w:val="center"/>
        </w:trPr>
        <w:tc>
          <w:tcPr>
            <w:tcW w:w="1101"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60D2D" w:rsidRPr="00244BE3" w:rsidRDefault="00D60D2D" w:rsidP="0065625D">
            <w:pPr>
              <w:spacing w:after="0" w:line="240" w:lineRule="auto"/>
              <w:rPr>
                <w:rFonts w:ascii="Times New Roman" w:hAnsi="Times New Roman"/>
                <w:color w:val="000000" w:themeColor="text1"/>
                <w:sz w:val="20"/>
                <w:lang w:eastAsia="lv-LV"/>
              </w:rPr>
            </w:pPr>
            <w:r w:rsidRPr="00244BE3">
              <w:rPr>
                <w:rFonts w:ascii="Times New Roman" w:hAnsi="Times New Roman"/>
                <w:color w:val="000000" w:themeColor="text1"/>
                <w:sz w:val="20"/>
                <w:lang w:eastAsia="lv-LV"/>
              </w:rPr>
              <w:t>Nenodokļu ieņēmumi</w:t>
            </w:r>
          </w:p>
        </w:tc>
        <w:tc>
          <w:tcPr>
            <w:tcW w:w="51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D60D2D" w:rsidRPr="00244BE3" w:rsidRDefault="00D60D2D" w:rsidP="0065625D">
            <w:pPr>
              <w:spacing w:after="0" w:line="240" w:lineRule="auto"/>
              <w:jc w:val="right"/>
              <w:rPr>
                <w:rFonts w:ascii="Times New Roman" w:hAnsi="Times New Roman"/>
                <w:color w:val="000000" w:themeColor="text1"/>
                <w:sz w:val="20"/>
                <w:szCs w:val="20"/>
                <w:lang w:eastAsia="lv-LV"/>
              </w:rPr>
            </w:pPr>
            <w:r w:rsidRPr="00244BE3">
              <w:rPr>
                <w:rFonts w:ascii="Times New Roman" w:hAnsi="Times New Roman"/>
                <w:color w:val="000000" w:themeColor="text1"/>
                <w:sz w:val="20"/>
                <w:szCs w:val="20"/>
                <w:lang w:eastAsia="lv-LV"/>
              </w:rPr>
              <w:t> 21 270</w:t>
            </w:r>
          </w:p>
        </w:tc>
        <w:tc>
          <w:tcPr>
            <w:tcW w:w="491"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60D2D" w:rsidRPr="00244BE3" w:rsidRDefault="00D60D2D" w:rsidP="0065625D">
            <w:pPr>
              <w:spacing w:after="0" w:line="240" w:lineRule="auto"/>
              <w:jc w:val="right"/>
              <w:rPr>
                <w:rFonts w:ascii="Times New Roman" w:hAnsi="Times New Roman"/>
                <w:color w:val="000000" w:themeColor="text1"/>
                <w:sz w:val="20"/>
                <w:szCs w:val="20"/>
                <w:lang w:eastAsia="lv-LV"/>
              </w:rPr>
            </w:pPr>
            <w:r w:rsidRPr="00244BE3">
              <w:rPr>
                <w:rFonts w:ascii="Times New Roman" w:hAnsi="Times New Roman"/>
                <w:color w:val="000000" w:themeColor="text1"/>
                <w:sz w:val="20"/>
                <w:szCs w:val="20"/>
                <w:lang w:eastAsia="lv-LV"/>
              </w:rPr>
              <w:t>866</w:t>
            </w:r>
          </w:p>
        </w:tc>
        <w:tc>
          <w:tcPr>
            <w:tcW w:w="491"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60D2D" w:rsidRPr="00244BE3" w:rsidRDefault="00D60D2D" w:rsidP="0065625D">
            <w:pPr>
              <w:spacing w:after="0" w:line="240" w:lineRule="auto"/>
              <w:jc w:val="right"/>
              <w:rPr>
                <w:rFonts w:ascii="Times New Roman" w:hAnsi="Times New Roman"/>
                <w:color w:val="000000" w:themeColor="text1"/>
                <w:sz w:val="20"/>
                <w:szCs w:val="20"/>
                <w:lang w:eastAsia="lv-LV"/>
              </w:rPr>
            </w:pPr>
            <w:r w:rsidRPr="00244BE3">
              <w:rPr>
                <w:rFonts w:ascii="Times New Roman" w:hAnsi="Times New Roman"/>
                <w:color w:val="000000" w:themeColor="text1"/>
                <w:sz w:val="20"/>
                <w:szCs w:val="20"/>
                <w:lang w:eastAsia="lv-LV"/>
              </w:rPr>
              <w:t>1 033</w:t>
            </w:r>
          </w:p>
        </w:tc>
        <w:tc>
          <w:tcPr>
            <w:tcW w:w="645"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60D2D" w:rsidRPr="00244BE3" w:rsidRDefault="00D60D2D" w:rsidP="0065625D">
            <w:pPr>
              <w:spacing w:after="0" w:line="240" w:lineRule="auto"/>
              <w:jc w:val="right"/>
              <w:rPr>
                <w:rFonts w:ascii="Times New Roman" w:hAnsi="Times New Roman"/>
                <w:color w:val="000000" w:themeColor="text1"/>
                <w:sz w:val="20"/>
                <w:szCs w:val="20"/>
                <w:lang w:eastAsia="lv-LV"/>
              </w:rPr>
            </w:pPr>
            <w:r w:rsidRPr="00244BE3">
              <w:rPr>
                <w:rFonts w:ascii="Times New Roman" w:hAnsi="Times New Roman"/>
                <w:color w:val="000000" w:themeColor="text1"/>
                <w:sz w:val="20"/>
                <w:szCs w:val="20"/>
                <w:lang w:eastAsia="lv-LV"/>
              </w:rPr>
              <w:t>-20 237</w:t>
            </w:r>
          </w:p>
        </w:tc>
        <w:tc>
          <w:tcPr>
            <w:tcW w:w="574"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60D2D" w:rsidRPr="00244BE3" w:rsidRDefault="00D60D2D" w:rsidP="0065625D">
            <w:pPr>
              <w:spacing w:after="0" w:line="240" w:lineRule="auto"/>
              <w:jc w:val="right"/>
              <w:rPr>
                <w:rFonts w:ascii="Times New Roman" w:hAnsi="Times New Roman"/>
                <w:color w:val="000000" w:themeColor="text1"/>
                <w:sz w:val="20"/>
                <w:szCs w:val="20"/>
                <w:lang w:eastAsia="lv-LV"/>
              </w:rPr>
            </w:pPr>
            <w:r w:rsidRPr="00244BE3">
              <w:rPr>
                <w:rFonts w:ascii="Times New Roman" w:hAnsi="Times New Roman"/>
                <w:color w:val="000000" w:themeColor="text1"/>
                <w:sz w:val="20"/>
                <w:szCs w:val="20"/>
                <w:lang w:eastAsia="lv-LV"/>
              </w:rPr>
              <w:t>166</w:t>
            </w:r>
          </w:p>
        </w:tc>
        <w:tc>
          <w:tcPr>
            <w:tcW w:w="644"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60D2D" w:rsidRPr="00244BE3" w:rsidRDefault="00D60D2D" w:rsidP="0065625D">
            <w:pPr>
              <w:spacing w:after="0" w:line="240" w:lineRule="auto"/>
              <w:jc w:val="right"/>
              <w:rPr>
                <w:rFonts w:ascii="Times New Roman" w:hAnsi="Times New Roman"/>
                <w:color w:val="000000" w:themeColor="text1"/>
                <w:sz w:val="20"/>
                <w:szCs w:val="20"/>
                <w:lang w:eastAsia="lv-LV"/>
              </w:rPr>
            </w:pPr>
            <w:r w:rsidRPr="00244BE3">
              <w:rPr>
                <w:rFonts w:ascii="Times New Roman" w:hAnsi="Times New Roman"/>
                <w:color w:val="000000" w:themeColor="text1"/>
                <w:sz w:val="20"/>
                <w:szCs w:val="20"/>
                <w:lang w:eastAsia="lv-LV"/>
              </w:rPr>
              <w:t>-95,1</w:t>
            </w:r>
          </w:p>
        </w:tc>
        <w:tc>
          <w:tcPr>
            <w:tcW w:w="536"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60D2D" w:rsidRPr="00244BE3" w:rsidRDefault="00D60D2D" w:rsidP="0065625D">
            <w:pPr>
              <w:spacing w:after="0" w:line="240" w:lineRule="auto"/>
              <w:jc w:val="right"/>
              <w:rPr>
                <w:rFonts w:ascii="Times New Roman" w:hAnsi="Times New Roman"/>
                <w:color w:val="000000" w:themeColor="text1"/>
                <w:sz w:val="20"/>
                <w:szCs w:val="20"/>
                <w:lang w:eastAsia="lv-LV"/>
              </w:rPr>
            </w:pPr>
            <w:r w:rsidRPr="00244BE3">
              <w:rPr>
                <w:rFonts w:ascii="Times New Roman" w:hAnsi="Times New Roman"/>
                <w:color w:val="000000" w:themeColor="text1"/>
                <w:sz w:val="20"/>
                <w:szCs w:val="20"/>
                <w:lang w:eastAsia="lv-LV"/>
              </w:rPr>
              <w:t>119,2</w:t>
            </w:r>
          </w:p>
        </w:tc>
      </w:tr>
      <w:tr w:rsidR="00B75B36" w:rsidRPr="00244BE3" w:rsidTr="005A70E1">
        <w:trPr>
          <w:trHeight w:val="20"/>
          <w:jc w:val="center"/>
        </w:trPr>
        <w:tc>
          <w:tcPr>
            <w:tcW w:w="1101"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D60D2D" w:rsidRPr="00244BE3" w:rsidRDefault="00D60D2D" w:rsidP="0065625D">
            <w:pPr>
              <w:spacing w:after="0" w:line="240" w:lineRule="auto"/>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Ieņēmumi no maksas pakalpojumiem un citi pašu ieņēmumi</w:t>
            </w:r>
          </w:p>
        </w:tc>
        <w:tc>
          <w:tcPr>
            <w:tcW w:w="51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D60D2D" w:rsidRPr="00244BE3" w:rsidRDefault="00D60D2D" w:rsidP="0065625D">
            <w:pPr>
              <w:spacing w:after="0" w:line="240" w:lineRule="auto"/>
              <w:jc w:val="right"/>
              <w:rPr>
                <w:rFonts w:ascii="Times New Roman" w:hAnsi="Times New Roman"/>
                <w:color w:val="000000" w:themeColor="text1"/>
                <w:sz w:val="20"/>
                <w:szCs w:val="20"/>
                <w:lang w:eastAsia="lv-LV"/>
              </w:rPr>
            </w:pPr>
            <w:r w:rsidRPr="00244BE3">
              <w:rPr>
                <w:rFonts w:ascii="Times New Roman" w:hAnsi="Times New Roman"/>
                <w:color w:val="000000" w:themeColor="text1"/>
                <w:sz w:val="20"/>
                <w:szCs w:val="20"/>
                <w:lang w:eastAsia="lv-LV"/>
              </w:rPr>
              <w:t>17</w:t>
            </w:r>
          </w:p>
        </w:tc>
        <w:tc>
          <w:tcPr>
            <w:tcW w:w="49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D60D2D" w:rsidRPr="00244BE3" w:rsidRDefault="00D60D2D" w:rsidP="0065625D">
            <w:pPr>
              <w:spacing w:after="0" w:line="240" w:lineRule="auto"/>
              <w:jc w:val="right"/>
              <w:rPr>
                <w:rFonts w:ascii="Times New Roman" w:hAnsi="Times New Roman"/>
                <w:color w:val="000000" w:themeColor="text1"/>
                <w:sz w:val="20"/>
                <w:szCs w:val="20"/>
                <w:lang w:eastAsia="lv-LV"/>
              </w:rPr>
            </w:pPr>
            <w:r w:rsidRPr="00244BE3">
              <w:rPr>
                <w:rFonts w:ascii="Times New Roman" w:hAnsi="Times New Roman"/>
                <w:color w:val="000000" w:themeColor="text1"/>
                <w:sz w:val="20"/>
                <w:szCs w:val="20"/>
                <w:lang w:eastAsia="lv-LV"/>
              </w:rPr>
              <w:t>13</w:t>
            </w:r>
          </w:p>
        </w:tc>
        <w:tc>
          <w:tcPr>
            <w:tcW w:w="49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D60D2D" w:rsidRPr="00244BE3" w:rsidRDefault="00D60D2D" w:rsidP="0065625D">
            <w:pPr>
              <w:spacing w:after="0" w:line="240" w:lineRule="auto"/>
              <w:jc w:val="right"/>
              <w:rPr>
                <w:rFonts w:ascii="Times New Roman" w:hAnsi="Times New Roman"/>
                <w:color w:val="000000" w:themeColor="text1"/>
                <w:sz w:val="20"/>
                <w:szCs w:val="20"/>
                <w:lang w:eastAsia="lv-LV"/>
              </w:rPr>
            </w:pPr>
            <w:r w:rsidRPr="00244BE3">
              <w:rPr>
                <w:rFonts w:ascii="Times New Roman" w:hAnsi="Times New Roman"/>
                <w:color w:val="000000" w:themeColor="text1"/>
                <w:sz w:val="20"/>
                <w:szCs w:val="20"/>
                <w:lang w:eastAsia="lv-LV"/>
              </w:rPr>
              <w:t>11</w:t>
            </w:r>
          </w:p>
        </w:tc>
        <w:tc>
          <w:tcPr>
            <w:tcW w:w="645"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D60D2D" w:rsidRPr="00244BE3" w:rsidRDefault="00D60D2D" w:rsidP="0065625D">
            <w:pPr>
              <w:spacing w:after="0" w:line="240" w:lineRule="auto"/>
              <w:jc w:val="right"/>
              <w:rPr>
                <w:rFonts w:ascii="Times New Roman" w:hAnsi="Times New Roman"/>
                <w:color w:val="000000" w:themeColor="text1"/>
                <w:sz w:val="20"/>
                <w:szCs w:val="20"/>
                <w:lang w:eastAsia="lv-LV"/>
              </w:rPr>
            </w:pPr>
            <w:r w:rsidRPr="00244BE3">
              <w:rPr>
                <w:rFonts w:ascii="Times New Roman" w:hAnsi="Times New Roman"/>
                <w:color w:val="000000" w:themeColor="text1"/>
                <w:sz w:val="20"/>
                <w:szCs w:val="20"/>
                <w:lang w:eastAsia="lv-LV"/>
              </w:rPr>
              <w:t>-6</w:t>
            </w:r>
          </w:p>
        </w:tc>
        <w:tc>
          <w:tcPr>
            <w:tcW w:w="574"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D60D2D" w:rsidRPr="00244BE3" w:rsidRDefault="00D60D2D" w:rsidP="0065625D">
            <w:pPr>
              <w:spacing w:after="0" w:line="240" w:lineRule="auto"/>
              <w:jc w:val="right"/>
              <w:rPr>
                <w:rFonts w:ascii="Times New Roman" w:hAnsi="Times New Roman"/>
                <w:color w:val="000000" w:themeColor="text1"/>
                <w:sz w:val="20"/>
                <w:szCs w:val="20"/>
                <w:lang w:eastAsia="lv-LV"/>
              </w:rPr>
            </w:pPr>
            <w:r w:rsidRPr="00244BE3">
              <w:rPr>
                <w:rFonts w:ascii="Times New Roman" w:hAnsi="Times New Roman"/>
                <w:color w:val="000000" w:themeColor="text1"/>
                <w:sz w:val="20"/>
                <w:szCs w:val="20"/>
                <w:lang w:eastAsia="lv-LV"/>
              </w:rPr>
              <w:t>-2</w:t>
            </w:r>
          </w:p>
        </w:tc>
        <w:tc>
          <w:tcPr>
            <w:tcW w:w="644"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D60D2D" w:rsidRPr="00244BE3" w:rsidRDefault="00D60D2D" w:rsidP="0065625D">
            <w:pPr>
              <w:spacing w:after="0" w:line="240" w:lineRule="auto"/>
              <w:jc w:val="right"/>
              <w:rPr>
                <w:rFonts w:ascii="Times New Roman" w:hAnsi="Times New Roman"/>
                <w:color w:val="000000" w:themeColor="text1"/>
                <w:sz w:val="20"/>
                <w:szCs w:val="20"/>
                <w:lang w:eastAsia="lv-LV"/>
              </w:rPr>
            </w:pPr>
            <w:r w:rsidRPr="00244BE3">
              <w:rPr>
                <w:rFonts w:ascii="Times New Roman" w:hAnsi="Times New Roman"/>
                <w:color w:val="000000" w:themeColor="text1"/>
                <w:sz w:val="20"/>
                <w:szCs w:val="20"/>
                <w:lang w:eastAsia="lv-LV"/>
              </w:rPr>
              <w:t>-32,4</w:t>
            </w:r>
          </w:p>
        </w:tc>
        <w:tc>
          <w:tcPr>
            <w:tcW w:w="536"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D60D2D" w:rsidRPr="00244BE3" w:rsidRDefault="00D60D2D" w:rsidP="0065625D">
            <w:pPr>
              <w:spacing w:after="0" w:line="240" w:lineRule="auto"/>
              <w:jc w:val="right"/>
              <w:rPr>
                <w:rFonts w:ascii="Times New Roman" w:hAnsi="Times New Roman"/>
                <w:color w:val="000000" w:themeColor="text1"/>
                <w:sz w:val="20"/>
                <w:szCs w:val="20"/>
                <w:lang w:eastAsia="lv-LV"/>
              </w:rPr>
            </w:pPr>
            <w:r w:rsidRPr="00244BE3">
              <w:rPr>
                <w:rFonts w:ascii="Times New Roman" w:hAnsi="Times New Roman"/>
                <w:color w:val="000000" w:themeColor="text1"/>
                <w:sz w:val="20"/>
                <w:szCs w:val="20"/>
                <w:lang w:eastAsia="lv-LV"/>
              </w:rPr>
              <w:t>85,2</w:t>
            </w:r>
          </w:p>
        </w:tc>
      </w:tr>
      <w:tr w:rsidR="00B75B36" w:rsidRPr="00244BE3" w:rsidTr="005A70E1">
        <w:trPr>
          <w:trHeight w:val="20"/>
          <w:jc w:val="center"/>
        </w:trPr>
        <w:tc>
          <w:tcPr>
            <w:tcW w:w="1101"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D60D2D" w:rsidRPr="00244BE3" w:rsidRDefault="00D60D2D" w:rsidP="0065625D">
            <w:pPr>
              <w:spacing w:after="0" w:line="240" w:lineRule="auto"/>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Transferti</w:t>
            </w:r>
          </w:p>
        </w:tc>
        <w:tc>
          <w:tcPr>
            <w:tcW w:w="51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D60D2D" w:rsidRPr="00244BE3" w:rsidRDefault="00D60D2D" w:rsidP="0065625D">
            <w:pPr>
              <w:spacing w:after="0" w:line="240" w:lineRule="auto"/>
              <w:jc w:val="right"/>
              <w:rPr>
                <w:rFonts w:ascii="Times New Roman" w:hAnsi="Times New Roman"/>
                <w:color w:val="000000" w:themeColor="text1"/>
                <w:sz w:val="20"/>
                <w:szCs w:val="20"/>
                <w:lang w:eastAsia="lv-LV"/>
              </w:rPr>
            </w:pPr>
            <w:r w:rsidRPr="00244BE3">
              <w:rPr>
                <w:rFonts w:ascii="Times New Roman" w:hAnsi="Times New Roman"/>
                <w:color w:val="000000" w:themeColor="text1"/>
                <w:sz w:val="20"/>
                <w:szCs w:val="20"/>
                <w:lang w:eastAsia="lv-LV"/>
              </w:rPr>
              <w:t>4 354</w:t>
            </w:r>
          </w:p>
        </w:tc>
        <w:tc>
          <w:tcPr>
            <w:tcW w:w="491"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D60D2D" w:rsidRPr="00244BE3" w:rsidRDefault="00D60D2D" w:rsidP="0065625D">
            <w:pPr>
              <w:spacing w:after="0" w:line="240" w:lineRule="auto"/>
              <w:jc w:val="right"/>
              <w:rPr>
                <w:rFonts w:ascii="Times New Roman" w:hAnsi="Times New Roman"/>
                <w:color w:val="000000" w:themeColor="text1"/>
                <w:sz w:val="20"/>
                <w:szCs w:val="20"/>
                <w:lang w:eastAsia="lv-LV"/>
              </w:rPr>
            </w:pPr>
            <w:r w:rsidRPr="00244BE3">
              <w:rPr>
                <w:rFonts w:ascii="Times New Roman" w:hAnsi="Times New Roman"/>
                <w:color w:val="000000" w:themeColor="text1"/>
                <w:sz w:val="20"/>
                <w:szCs w:val="20"/>
                <w:lang w:eastAsia="lv-LV"/>
              </w:rPr>
              <w:t>3 747</w:t>
            </w:r>
          </w:p>
        </w:tc>
        <w:tc>
          <w:tcPr>
            <w:tcW w:w="491"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D60D2D" w:rsidRPr="00244BE3" w:rsidRDefault="00D60D2D" w:rsidP="0065625D">
            <w:pPr>
              <w:spacing w:after="0" w:line="240" w:lineRule="auto"/>
              <w:jc w:val="right"/>
              <w:rPr>
                <w:rFonts w:ascii="Times New Roman" w:hAnsi="Times New Roman"/>
                <w:color w:val="000000" w:themeColor="text1"/>
                <w:sz w:val="20"/>
                <w:szCs w:val="20"/>
                <w:lang w:eastAsia="lv-LV"/>
              </w:rPr>
            </w:pPr>
            <w:r w:rsidRPr="00244BE3">
              <w:rPr>
                <w:rFonts w:ascii="Times New Roman" w:hAnsi="Times New Roman"/>
                <w:color w:val="000000" w:themeColor="text1"/>
                <w:sz w:val="20"/>
                <w:szCs w:val="20"/>
                <w:lang w:eastAsia="lv-LV"/>
              </w:rPr>
              <w:t>3 729</w:t>
            </w:r>
          </w:p>
        </w:tc>
        <w:tc>
          <w:tcPr>
            <w:tcW w:w="64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D60D2D" w:rsidRPr="00244BE3" w:rsidRDefault="00D60D2D" w:rsidP="0065625D">
            <w:pPr>
              <w:spacing w:after="0" w:line="240" w:lineRule="auto"/>
              <w:jc w:val="right"/>
              <w:rPr>
                <w:rFonts w:ascii="Times New Roman" w:hAnsi="Times New Roman"/>
                <w:color w:val="000000" w:themeColor="text1"/>
                <w:sz w:val="20"/>
                <w:szCs w:val="20"/>
                <w:lang w:eastAsia="lv-LV"/>
              </w:rPr>
            </w:pPr>
            <w:r w:rsidRPr="00244BE3">
              <w:rPr>
                <w:rFonts w:ascii="Times New Roman" w:hAnsi="Times New Roman"/>
                <w:color w:val="000000" w:themeColor="text1"/>
                <w:sz w:val="20"/>
                <w:szCs w:val="20"/>
                <w:lang w:eastAsia="lv-LV"/>
              </w:rPr>
              <w:t>-625</w:t>
            </w:r>
          </w:p>
        </w:tc>
        <w:tc>
          <w:tcPr>
            <w:tcW w:w="574"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60D2D" w:rsidRPr="00244BE3" w:rsidRDefault="00D60D2D" w:rsidP="0065625D">
            <w:pPr>
              <w:spacing w:after="0" w:line="240" w:lineRule="auto"/>
              <w:jc w:val="right"/>
              <w:rPr>
                <w:rFonts w:ascii="Times New Roman" w:hAnsi="Times New Roman"/>
                <w:color w:val="000000" w:themeColor="text1"/>
                <w:sz w:val="20"/>
                <w:szCs w:val="20"/>
                <w:lang w:eastAsia="lv-LV"/>
              </w:rPr>
            </w:pPr>
            <w:r w:rsidRPr="00244BE3">
              <w:rPr>
                <w:rFonts w:ascii="Times New Roman" w:hAnsi="Times New Roman"/>
                <w:color w:val="000000" w:themeColor="text1"/>
                <w:sz w:val="20"/>
                <w:szCs w:val="20"/>
                <w:lang w:eastAsia="lv-LV"/>
              </w:rPr>
              <w:t>-18</w:t>
            </w:r>
          </w:p>
        </w:tc>
        <w:tc>
          <w:tcPr>
            <w:tcW w:w="644"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60D2D" w:rsidRPr="00244BE3" w:rsidRDefault="00D60D2D" w:rsidP="0065625D">
            <w:pPr>
              <w:spacing w:after="0" w:line="240" w:lineRule="auto"/>
              <w:jc w:val="right"/>
              <w:rPr>
                <w:rFonts w:ascii="Times New Roman" w:hAnsi="Times New Roman"/>
                <w:color w:val="000000" w:themeColor="text1"/>
                <w:sz w:val="20"/>
                <w:szCs w:val="20"/>
                <w:lang w:eastAsia="lv-LV"/>
              </w:rPr>
            </w:pPr>
            <w:r w:rsidRPr="00244BE3">
              <w:rPr>
                <w:rFonts w:ascii="Times New Roman" w:hAnsi="Times New Roman"/>
                <w:color w:val="000000" w:themeColor="text1"/>
                <w:sz w:val="20"/>
                <w:szCs w:val="20"/>
                <w:lang w:eastAsia="lv-LV"/>
              </w:rPr>
              <w:t>-14,4</w:t>
            </w:r>
          </w:p>
        </w:tc>
        <w:tc>
          <w:tcPr>
            <w:tcW w:w="536"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60D2D" w:rsidRPr="00244BE3" w:rsidRDefault="00D60D2D" w:rsidP="0065625D">
            <w:pPr>
              <w:spacing w:after="0" w:line="240" w:lineRule="auto"/>
              <w:jc w:val="right"/>
              <w:rPr>
                <w:rFonts w:ascii="Times New Roman" w:hAnsi="Times New Roman"/>
                <w:color w:val="000000" w:themeColor="text1"/>
                <w:sz w:val="20"/>
                <w:szCs w:val="20"/>
                <w:lang w:eastAsia="lv-LV"/>
              </w:rPr>
            </w:pPr>
            <w:r w:rsidRPr="00244BE3">
              <w:rPr>
                <w:rFonts w:ascii="Times New Roman" w:hAnsi="Times New Roman"/>
                <w:color w:val="000000" w:themeColor="text1"/>
                <w:sz w:val="20"/>
                <w:szCs w:val="20"/>
                <w:lang w:eastAsia="lv-LV"/>
              </w:rPr>
              <w:t>99,5</w:t>
            </w:r>
          </w:p>
        </w:tc>
      </w:tr>
      <w:tr w:rsidR="00B75B36" w:rsidRPr="00244BE3" w:rsidTr="005A70E1">
        <w:trPr>
          <w:trHeight w:val="20"/>
          <w:jc w:val="center"/>
        </w:trPr>
        <w:tc>
          <w:tcPr>
            <w:tcW w:w="1101"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D60D2D" w:rsidRPr="00244BE3" w:rsidRDefault="00D60D2D" w:rsidP="0065625D">
            <w:pPr>
              <w:spacing w:after="0" w:line="240" w:lineRule="auto"/>
              <w:rPr>
                <w:rFonts w:ascii="Times New Roman" w:eastAsia="Times New Roman" w:hAnsi="Times New Roman"/>
                <w:color w:val="000000" w:themeColor="text1"/>
                <w:sz w:val="20"/>
                <w:szCs w:val="20"/>
                <w:lang w:eastAsia="lv-LV"/>
              </w:rPr>
            </w:pPr>
            <w:r w:rsidRPr="00244BE3">
              <w:rPr>
                <w:rFonts w:ascii="Times New Roman" w:eastAsia="Times New Roman" w:hAnsi="Times New Roman"/>
                <w:b/>
                <w:bCs/>
                <w:color w:val="000000" w:themeColor="text1"/>
                <w:sz w:val="20"/>
                <w:szCs w:val="20"/>
                <w:lang w:eastAsia="lv-LV"/>
              </w:rPr>
              <w:t>Izdevumi – kopā</w:t>
            </w:r>
          </w:p>
        </w:tc>
        <w:tc>
          <w:tcPr>
            <w:tcW w:w="51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D60D2D" w:rsidRPr="00244BE3" w:rsidRDefault="00D60D2D" w:rsidP="0065625D">
            <w:pPr>
              <w:spacing w:after="0" w:line="240" w:lineRule="auto"/>
              <w:jc w:val="right"/>
              <w:rPr>
                <w:rFonts w:ascii="Times New Roman" w:hAnsi="Times New Roman"/>
                <w:b/>
                <w:color w:val="000000" w:themeColor="text1"/>
                <w:sz w:val="20"/>
                <w:szCs w:val="20"/>
                <w:lang w:eastAsia="lv-LV"/>
              </w:rPr>
            </w:pPr>
            <w:r w:rsidRPr="00244BE3">
              <w:rPr>
                <w:rFonts w:ascii="Times New Roman" w:hAnsi="Times New Roman"/>
                <w:b/>
                <w:color w:val="000000" w:themeColor="text1"/>
                <w:sz w:val="20"/>
                <w:szCs w:val="20"/>
                <w:lang w:eastAsia="lv-LV"/>
              </w:rPr>
              <w:t>404 950</w:t>
            </w:r>
          </w:p>
        </w:tc>
        <w:tc>
          <w:tcPr>
            <w:tcW w:w="491"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D60D2D" w:rsidRPr="00244BE3" w:rsidRDefault="00D60D2D" w:rsidP="0065625D">
            <w:pPr>
              <w:spacing w:after="0" w:line="240" w:lineRule="auto"/>
              <w:jc w:val="right"/>
              <w:rPr>
                <w:rFonts w:ascii="Times New Roman" w:hAnsi="Times New Roman"/>
                <w:b/>
                <w:color w:val="000000" w:themeColor="text1"/>
                <w:sz w:val="20"/>
                <w:szCs w:val="20"/>
                <w:lang w:eastAsia="lv-LV"/>
              </w:rPr>
            </w:pPr>
            <w:r w:rsidRPr="00244BE3">
              <w:rPr>
                <w:rFonts w:ascii="Times New Roman" w:hAnsi="Times New Roman"/>
                <w:b/>
                <w:color w:val="000000" w:themeColor="text1"/>
                <w:sz w:val="20"/>
                <w:szCs w:val="20"/>
                <w:lang w:eastAsia="lv-LV"/>
              </w:rPr>
              <w:t>350 805</w:t>
            </w:r>
          </w:p>
        </w:tc>
        <w:tc>
          <w:tcPr>
            <w:tcW w:w="491"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D60D2D" w:rsidRPr="00244BE3" w:rsidRDefault="00D60D2D" w:rsidP="0065625D">
            <w:pPr>
              <w:spacing w:after="0" w:line="240" w:lineRule="auto"/>
              <w:jc w:val="right"/>
              <w:rPr>
                <w:rFonts w:ascii="Times New Roman" w:hAnsi="Times New Roman"/>
                <w:b/>
                <w:color w:val="000000" w:themeColor="text1"/>
                <w:sz w:val="20"/>
                <w:szCs w:val="20"/>
                <w:lang w:eastAsia="lv-LV"/>
              </w:rPr>
            </w:pPr>
            <w:r w:rsidRPr="00244BE3">
              <w:rPr>
                <w:rFonts w:ascii="Times New Roman" w:hAnsi="Times New Roman"/>
                <w:b/>
                <w:color w:val="000000" w:themeColor="text1"/>
                <w:sz w:val="20"/>
                <w:szCs w:val="20"/>
                <w:lang w:eastAsia="lv-LV"/>
              </w:rPr>
              <w:t>346 487</w:t>
            </w:r>
          </w:p>
        </w:tc>
        <w:tc>
          <w:tcPr>
            <w:tcW w:w="64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D60D2D" w:rsidRPr="00244BE3" w:rsidRDefault="00D60D2D" w:rsidP="0065625D">
            <w:pPr>
              <w:spacing w:after="0" w:line="240" w:lineRule="auto"/>
              <w:jc w:val="right"/>
              <w:rPr>
                <w:rFonts w:ascii="Times New Roman" w:hAnsi="Times New Roman"/>
                <w:b/>
                <w:color w:val="000000" w:themeColor="text1"/>
                <w:sz w:val="20"/>
                <w:szCs w:val="20"/>
                <w:lang w:eastAsia="lv-LV"/>
              </w:rPr>
            </w:pPr>
            <w:r w:rsidRPr="00244BE3">
              <w:rPr>
                <w:rFonts w:ascii="Times New Roman" w:hAnsi="Times New Roman"/>
                <w:b/>
                <w:color w:val="000000" w:themeColor="text1"/>
                <w:sz w:val="20"/>
                <w:szCs w:val="20"/>
                <w:lang w:eastAsia="lv-LV"/>
              </w:rPr>
              <w:t>-58 463</w:t>
            </w:r>
          </w:p>
        </w:tc>
        <w:tc>
          <w:tcPr>
            <w:tcW w:w="574"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60D2D" w:rsidRPr="00244BE3" w:rsidRDefault="00D60D2D" w:rsidP="0065625D">
            <w:pPr>
              <w:spacing w:after="0" w:line="240" w:lineRule="auto"/>
              <w:jc w:val="right"/>
              <w:rPr>
                <w:rFonts w:ascii="Times New Roman" w:hAnsi="Times New Roman"/>
                <w:b/>
                <w:color w:val="000000" w:themeColor="text1"/>
                <w:sz w:val="20"/>
                <w:szCs w:val="20"/>
                <w:lang w:eastAsia="lv-LV"/>
              </w:rPr>
            </w:pPr>
            <w:r w:rsidRPr="00244BE3">
              <w:rPr>
                <w:rFonts w:ascii="Times New Roman" w:hAnsi="Times New Roman"/>
                <w:b/>
                <w:color w:val="000000" w:themeColor="text1"/>
                <w:sz w:val="20"/>
                <w:szCs w:val="20"/>
                <w:lang w:eastAsia="lv-LV"/>
              </w:rPr>
              <w:t>-4 318</w:t>
            </w:r>
          </w:p>
        </w:tc>
        <w:tc>
          <w:tcPr>
            <w:tcW w:w="644"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60D2D" w:rsidRPr="00244BE3" w:rsidRDefault="00D60D2D" w:rsidP="0065625D">
            <w:pPr>
              <w:spacing w:after="0" w:line="240" w:lineRule="auto"/>
              <w:jc w:val="right"/>
              <w:rPr>
                <w:rFonts w:ascii="Times New Roman" w:hAnsi="Times New Roman"/>
                <w:b/>
                <w:color w:val="000000" w:themeColor="text1"/>
                <w:sz w:val="20"/>
                <w:szCs w:val="20"/>
                <w:lang w:eastAsia="lv-LV"/>
              </w:rPr>
            </w:pPr>
            <w:r w:rsidRPr="00244BE3">
              <w:rPr>
                <w:rFonts w:ascii="Times New Roman" w:hAnsi="Times New Roman"/>
                <w:b/>
                <w:color w:val="000000" w:themeColor="text1"/>
                <w:sz w:val="20"/>
                <w:szCs w:val="20"/>
                <w:lang w:eastAsia="lv-LV"/>
              </w:rPr>
              <w:t>-14,4</w:t>
            </w:r>
          </w:p>
        </w:tc>
        <w:tc>
          <w:tcPr>
            <w:tcW w:w="536"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60D2D" w:rsidRPr="00244BE3" w:rsidRDefault="00D60D2D" w:rsidP="0065625D">
            <w:pPr>
              <w:spacing w:after="0" w:line="240" w:lineRule="auto"/>
              <w:jc w:val="right"/>
              <w:rPr>
                <w:rFonts w:ascii="Times New Roman" w:hAnsi="Times New Roman"/>
                <w:b/>
                <w:color w:val="000000" w:themeColor="text1"/>
                <w:sz w:val="20"/>
                <w:szCs w:val="20"/>
                <w:lang w:eastAsia="lv-LV"/>
              </w:rPr>
            </w:pPr>
            <w:r w:rsidRPr="00244BE3">
              <w:rPr>
                <w:rFonts w:ascii="Times New Roman" w:hAnsi="Times New Roman"/>
                <w:b/>
                <w:color w:val="000000" w:themeColor="text1"/>
                <w:sz w:val="20"/>
                <w:szCs w:val="20"/>
                <w:lang w:eastAsia="lv-LV"/>
              </w:rPr>
              <w:t>98,8</w:t>
            </w:r>
          </w:p>
        </w:tc>
      </w:tr>
      <w:tr w:rsidR="00B75B36" w:rsidRPr="00244BE3" w:rsidTr="005A70E1">
        <w:trPr>
          <w:trHeight w:val="20"/>
          <w:jc w:val="center"/>
        </w:trPr>
        <w:tc>
          <w:tcPr>
            <w:tcW w:w="1101"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D60D2D" w:rsidRPr="00244BE3" w:rsidRDefault="00D60D2D" w:rsidP="0065625D">
            <w:pPr>
              <w:spacing w:after="0" w:line="240" w:lineRule="auto"/>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Atlīdzība</w:t>
            </w:r>
          </w:p>
        </w:tc>
        <w:tc>
          <w:tcPr>
            <w:tcW w:w="51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D60D2D" w:rsidRPr="00244BE3" w:rsidRDefault="00D60D2D" w:rsidP="0065625D">
            <w:pPr>
              <w:spacing w:after="0" w:line="240" w:lineRule="auto"/>
              <w:jc w:val="right"/>
              <w:rPr>
                <w:rFonts w:ascii="Times New Roman" w:hAnsi="Times New Roman"/>
                <w:color w:val="000000" w:themeColor="text1"/>
                <w:sz w:val="20"/>
                <w:szCs w:val="20"/>
                <w:lang w:eastAsia="lv-LV"/>
              </w:rPr>
            </w:pPr>
            <w:r w:rsidRPr="00244BE3">
              <w:rPr>
                <w:rFonts w:ascii="Times New Roman" w:hAnsi="Times New Roman"/>
                <w:color w:val="000000" w:themeColor="text1"/>
                <w:sz w:val="20"/>
                <w:szCs w:val="20"/>
                <w:lang w:eastAsia="lv-LV"/>
              </w:rPr>
              <w:t>1 594</w:t>
            </w:r>
          </w:p>
        </w:tc>
        <w:tc>
          <w:tcPr>
            <w:tcW w:w="491"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D60D2D" w:rsidRPr="00244BE3" w:rsidRDefault="00D60D2D" w:rsidP="0065625D">
            <w:pPr>
              <w:spacing w:after="0" w:line="240" w:lineRule="auto"/>
              <w:jc w:val="right"/>
              <w:rPr>
                <w:rFonts w:ascii="Times New Roman" w:hAnsi="Times New Roman"/>
                <w:color w:val="000000" w:themeColor="text1"/>
                <w:sz w:val="20"/>
                <w:szCs w:val="20"/>
                <w:lang w:eastAsia="lv-LV"/>
              </w:rPr>
            </w:pPr>
            <w:r w:rsidRPr="00244BE3">
              <w:rPr>
                <w:rFonts w:ascii="Times New Roman" w:hAnsi="Times New Roman"/>
                <w:color w:val="000000" w:themeColor="text1"/>
                <w:sz w:val="20"/>
                <w:szCs w:val="20"/>
                <w:lang w:eastAsia="lv-LV"/>
              </w:rPr>
              <w:t>1 248</w:t>
            </w:r>
          </w:p>
        </w:tc>
        <w:tc>
          <w:tcPr>
            <w:tcW w:w="491"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D60D2D" w:rsidRPr="00244BE3" w:rsidRDefault="00D60D2D" w:rsidP="0065625D">
            <w:pPr>
              <w:spacing w:after="0" w:line="240" w:lineRule="auto"/>
              <w:jc w:val="right"/>
              <w:rPr>
                <w:rFonts w:ascii="Times New Roman" w:hAnsi="Times New Roman"/>
                <w:color w:val="000000" w:themeColor="text1"/>
                <w:sz w:val="20"/>
                <w:szCs w:val="20"/>
                <w:lang w:eastAsia="lv-LV"/>
              </w:rPr>
            </w:pPr>
            <w:r w:rsidRPr="00244BE3">
              <w:rPr>
                <w:rFonts w:ascii="Times New Roman" w:hAnsi="Times New Roman"/>
                <w:color w:val="000000" w:themeColor="text1"/>
                <w:sz w:val="20"/>
                <w:szCs w:val="20"/>
                <w:lang w:eastAsia="lv-LV"/>
              </w:rPr>
              <w:t>1 248</w:t>
            </w:r>
          </w:p>
        </w:tc>
        <w:tc>
          <w:tcPr>
            <w:tcW w:w="64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D60D2D" w:rsidRPr="00244BE3" w:rsidRDefault="00D60D2D" w:rsidP="0065625D">
            <w:pPr>
              <w:spacing w:after="0" w:line="240" w:lineRule="auto"/>
              <w:jc w:val="right"/>
              <w:rPr>
                <w:rFonts w:ascii="Times New Roman" w:hAnsi="Times New Roman"/>
                <w:color w:val="000000" w:themeColor="text1"/>
                <w:sz w:val="20"/>
                <w:szCs w:val="20"/>
                <w:lang w:eastAsia="lv-LV"/>
              </w:rPr>
            </w:pPr>
            <w:r w:rsidRPr="00244BE3">
              <w:rPr>
                <w:rFonts w:ascii="Times New Roman" w:hAnsi="Times New Roman"/>
                <w:color w:val="000000" w:themeColor="text1"/>
                <w:sz w:val="20"/>
                <w:szCs w:val="20"/>
                <w:lang w:eastAsia="lv-LV"/>
              </w:rPr>
              <w:t>-346</w:t>
            </w:r>
          </w:p>
        </w:tc>
        <w:tc>
          <w:tcPr>
            <w:tcW w:w="574"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60D2D" w:rsidRPr="00244BE3" w:rsidRDefault="00D60D2D" w:rsidP="0065625D">
            <w:pPr>
              <w:spacing w:after="0" w:line="240" w:lineRule="auto"/>
              <w:jc w:val="right"/>
              <w:rPr>
                <w:rFonts w:ascii="Times New Roman" w:hAnsi="Times New Roman"/>
                <w:color w:val="000000" w:themeColor="text1"/>
                <w:sz w:val="20"/>
                <w:szCs w:val="20"/>
                <w:lang w:eastAsia="lv-LV"/>
              </w:rPr>
            </w:pPr>
            <w:r w:rsidRPr="00244BE3">
              <w:rPr>
                <w:rFonts w:ascii="Times New Roman" w:hAnsi="Times New Roman"/>
                <w:color w:val="000000" w:themeColor="text1"/>
                <w:sz w:val="20"/>
                <w:szCs w:val="20"/>
                <w:lang w:eastAsia="lv-LV"/>
              </w:rPr>
              <w:t>0</w:t>
            </w:r>
          </w:p>
        </w:tc>
        <w:tc>
          <w:tcPr>
            <w:tcW w:w="644"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60D2D" w:rsidRPr="00244BE3" w:rsidRDefault="00D60D2D" w:rsidP="0065625D">
            <w:pPr>
              <w:spacing w:after="0" w:line="240" w:lineRule="auto"/>
              <w:jc w:val="right"/>
              <w:rPr>
                <w:rFonts w:ascii="Times New Roman" w:hAnsi="Times New Roman"/>
                <w:color w:val="000000" w:themeColor="text1"/>
                <w:sz w:val="20"/>
                <w:szCs w:val="20"/>
                <w:lang w:eastAsia="lv-LV"/>
              </w:rPr>
            </w:pPr>
            <w:r w:rsidRPr="00244BE3">
              <w:rPr>
                <w:rFonts w:ascii="Times New Roman" w:hAnsi="Times New Roman"/>
                <w:color w:val="000000" w:themeColor="text1"/>
                <w:sz w:val="20"/>
                <w:szCs w:val="20"/>
                <w:lang w:eastAsia="lv-LV"/>
              </w:rPr>
              <w:t>-21,7</w:t>
            </w:r>
          </w:p>
        </w:tc>
        <w:tc>
          <w:tcPr>
            <w:tcW w:w="536"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60D2D" w:rsidRPr="00244BE3" w:rsidRDefault="00D60D2D" w:rsidP="0065625D">
            <w:pPr>
              <w:spacing w:after="0" w:line="240" w:lineRule="auto"/>
              <w:jc w:val="right"/>
              <w:rPr>
                <w:rFonts w:ascii="Times New Roman" w:hAnsi="Times New Roman"/>
                <w:color w:val="000000" w:themeColor="text1"/>
                <w:sz w:val="20"/>
                <w:szCs w:val="20"/>
                <w:lang w:eastAsia="lv-LV"/>
              </w:rPr>
            </w:pPr>
            <w:r w:rsidRPr="00244BE3">
              <w:rPr>
                <w:rFonts w:ascii="Times New Roman" w:hAnsi="Times New Roman"/>
                <w:color w:val="000000" w:themeColor="text1"/>
                <w:sz w:val="20"/>
                <w:szCs w:val="20"/>
                <w:lang w:eastAsia="lv-LV"/>
              </w:rPr>
              <w:t>100,0</w:t>
            </w:r>
          </w:p>
        </w:tc>
      </w:tr>
      <w:tr w:rsidR="00B75B36" w:rsidRPr="00244BE3" w:rsidTr="005A70E1">
        <w:trPr>
          <w:trHeight w:val="20"/>
          <w:jc w:val="center"/>
        </w:trPr>
        <w:tc>
          <w:tcPr>
            <w:tcW w:w="1101"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D60D2D" w:rsidRPr="00244BE3" w:rsidRDefault="00D60D2D" w:rsidP="005A70E1">
            <w:pPr>
              <w:spacing w:after="0" w:line="240" w:lineRule="auto"/>
              <w:jc w:val="center"/>
              <w:rPr>
                <w:rFonts w:ascii="Times New Roman" w:eastAsia="Times New Roman" w:hAnsi="Times New Roman"/>
                <w:color w:val="000000" w:themeColor="text1"/>
                <w:sz w:val="20"/>
                <w:szCs w:val="20"/>
                <w:lang w:eastAsia="lv-LV"/>
              </w:rPr>
            </w:pPr>
            <w:r w:rsidRPr="00244BE3">
              <w:rPr>
                <w:rFonts w:ascii="Times New Roman" w:eastAsia="Times New Roman" w:hAnsi="Times New Roman"/>
                <w:i/>
                <w:iCs/>
                <w:color w:val="000000" w:themeColor="text1"/>
                <w:sz w:val="20"/>
                <w:szCs w:val="20"/>
                <w:lang w:eastAsia="lv-LV"/>
              </w:rPr>
              <w:t>t.sk. atalgojums</w:t>
            </w:r>
          </w:p>
        </w:tc>
        <w:tc>
          <w:tcPr>
            <w:tcW w:w="51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D60D2D" w:rsidRPr="00244BE3" w:rsidRDefault="00D60D2D" w:rsidP="0065625D">
            <w:pPr>
              <w:spacing w:after="0" w:line="240" w:lineRule="auto"/>
              <w:jc w:val="right"/>
              <w:rPr>
                <w:rFonts w:ascii="Times New Roman" w:hAnsi="Times New Roman"/>
                <w:i/>
                <w:color w:val="000000" w:themeColor="text1"/>
                <w:sz w:val="20"/>
                <w:szCs w:val="20"/>
                <w:lang w:eastAsia="lv-LV"/>
              </w:rPr>
            </w:pPr>
            <w:r w:rsidRPr="00244BE3">
              <w:rPr>
                <w:rFonts w:ascii="Times New Roman" w:hAnsi="Times New Roman"/>
                <w:i/>
                <w:color w:val="000000" w:themeColor="text1"/>
                <w:sz w:val="20"/>
                <w:szCs w:val="20"/>
                <w:lang w:eastAsia="lv-LV"/>
              </w:rPr>
              <w:t>1 247</w:t>
            </w:r>
          </w:p>
        </w:tc>
        <w:tc>
          <w:tcPr>
            <w:tcW w:w="491"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D60D2D" w:rsidRPr="00244BE3" w:rsidRDefault="00D60D2D" w:rsidP="0065625D">
            <w:pPr>
              <w:spacing w:after="0" w:line="240" w:lineRule="auto"/>
              <w:jc w:val="right"/>
              <w:rPr>
                <w:rFonts w:ascii="Times New Roman" w:hAnsi="Times New Roman"/>
                <w:i/>
                <w:color w:val="000000" w:themeColor="text1"/>
                <w:sz w:val="20"/>
                <w:szCs w:val="20"/>
                <w:lang w:eastAsia="lv-LV"/>
              </w:rPr>
            </w:pPr>
            <w:r w:rsidRPr="00244BE3">
              <w:rPr>
                <w:rFonts w:ascii="Times New Roman" w:hAnsi="Times New Roman"/>
                <w:i/>
                <w:color w:val="000000" w:themeColor="text1"/>
                <w:sz w:val="20"/>
                <w:szCs w:val="20"/>
                <w:lang w:eastAsia="lv-LV"/>
              </w:rPr>
              <w:t>916</w:t>
            </w:r>
          </w:p>
        </w:tc>
        <w:tc>
          <w:tcPr>
            <w:tcW w:w="491"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D60D2D" w:rsidRPr="00244BE3" w:rsidRDefault="00D60D2D" w:rsidP="0065625D">
            <w:pPr>
              <w:spacing w:after="0" w:line="240" w:lineRule="auto"/>
              <w:jc w:val="right"/>
              <w:rPr>
                <w:rFonts w:ascii="Times New Roman" w:hAnsi="Times New Roman"/>
                <w:i/>
                <w:color w:val="000000" w:themeColor="text1"/>
                <w:sz w:val="20"/>
                <w:szCs w:val="20"/>
                <w:lang w:eastAsia="lv-LV"/>
              </w:rPr>
            </w:pPr>
            <w:r w:rsidRPr="00244BE3">
              <w:rPr>
                <w:rFonts w:ascii="Times New Roman" w:hAnsi="Times New Roman"/>
                <w:i/>
                <w:color w:val="000000" w:themeColor="text1"/>
                <w:sz w:val="20"/>
                <w:szCs w:val="20"/>
                <w:lang w:eastAsia="lv-LV"/>
              </w:rPr>
              <w:t>916</w:t>
            </w:r>
          </w:p>
        </w:tc>
        <w:tc>
          <w:tcPr>
            <w:tcW w:w="64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D60D2D" w:rsidRPr="00244BE3" w:rsidRDefault="00D60D2D" w:rsidP="0065625D">
            <w:pPr>
              <w:spacing w:after="0" w:line="240" w:lineRule="auto"/>
              <w:jc w:val="right"/>
              <w:rPr>
                <w:rFonts w:ascii="Times New Roman" w:hAnsi="Times New Roman"/>
                <w:i/>
                <w:color w:val="000000" w:themeColor="text1"/>
                <w:sz w:val="20"/>
                <w:szCs w:val="20"/>
                <w:lang w:eastAsia="lv-LV"/>
              </w:rPr>
            </w:pPr>
            <w:r w:rsidRPr="00244BE3">
              <w:rPr>
                <w:rFonts w:ascii="Times New Roman" w:hAnsi="Times New Roman"/>
                <w:i/>
                <w:color w:val="000000" w:themeColor="text1"/>
                <w:sz w:val="20"/>
                <w:szCs w:val="20"/>
                <w:lang w:eastAsia="lv-LV"/>
              </w:rPr>
              <w:t>-331</w:t>
            </w:r>
          </w:p>
        </w:tc>
        <w:tc>
          <w:tcPr>
            <w:tcW w:w="574"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60D2D" w:rsidRPr="00244BE3" w:rsidRDefault="00D60D2D" w:rsidP="0065625D">
            <w:pPr>
              <w:spacing w:after="0" w:line="240" w:lineRule="auto"/>
              <w:jc w:val="right"/>
              <w:rPr>
                <w:rFonts w:ascii="Times New Roman" w:hAnsi="Times New Roman"/>
                <w:i/>
                <w:color w:val="000000" w:themeColor="text1"/>
                <w:sz w:val="20"/>
                <w:szCs w:val="20"/>
                <w:lang w:eastAsia="lv-LV"/>
              </w:rPr>
            </w:pPr>
            <w:r w:rsidRPr="00244BE3">
              <w:rPr>
                <w:rFonts w:ascii="Times New Roman" w:hAnsi="Times New Roman"/>
                <w:i/>
                <w:color w:val="000000" w:themeColor="text1"/>
                <w:sz w:val="20"/>
                <w:szCs w:val="20"/>
                <w:lang w:eastAsia="lv-LV"/>
              </w:rPr>
              <w:t>0</w:t>
            </w:r>
          </w:p>
        </w:tc>
        <w:tc>
          <w:tcPr>
            <w:tcW w:w="644"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60D2D" w:rsidRPr="00244BE3" w:rsidRDefault="00D60D2D" w:rsidP="0065625D">
            <w:pPr>
              <w:spacing w:after="0" w:line="240" w:lineRule="auto"/>
              <w:jc w:val="right"/>
              <w:rPr>
                <w:rFonts w:ascii="Times New Roman" w:hAnsi="Times New Roman"/>
                <w:i/>
                <w:color w:val="000000" w:themeColor="text1"/>
                <w:sz w:val="20"/>
                <w:szCs w:val="20"/>
                <w:lang w:eastAsia="lv-LV"/>
              </w:rPr>
            </w:pPr>
            <w:r w:rsidRPr="00244BE3">
              <w:rPr>
                <w:rFonts w:ascii="Times New Roman" w:hAnsi="Times New Roman"/>
                <w:i/>
                <w:color w:val="000000" w:themeColor="text1"/>
                <w:sz w:val="20"/>
                <w:szCs w:val="20"/>
                <w:lang w:eastAsia="lv-LV"/>
              </w:rPr>
              <w:t>26,6</w:t>
            </w:r>
          </w:p>
        </w:tc>
        <w:tc>
          <w:tcPr>
            <w:tcW w:w="536"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60D2D" w:rsidRPr="00244BE3" w:rsidRDefault="00D60D2D" w:rsidP="0065625D">
            <w:pPr>
              <w:spacing w:after="0" w:line="240" w:lineRule="auto"/>
              <w:jc w:val="right"/>
              <w:rPr>
                <w:rFonts w:ascii="Times New Roman" w:hAnsi="Times New Roman"/>
                <w:i/>
                <w:color w:val="000000" w:themeColor="text1"/>
                <w:sz w:val="20"/>
                <w:szCs w:val="20"/>
                <w:lang w:eastAsia="lv-LV"/>
              </w:rPr>
            </w:pPr>
            <w:r w:rsidRPr="00244BE3">
              <w:rPr>
                <w:rFonts w:ascii="Times New Roman" w:hAnsi="Times New Roman"/>
                <w:i/>
                <w:color w:val="000000" w:themeColor="text1"/>
                <w:sz w:val="20"/>
                <w:szCs w:val="20"/>
                <w:lang w:eastAsia="lv-LV"/>
              </w:rPr>
              <w:t>100,0</w:t>
            </w:r>
          </w:p>
        </w:tc>
      </w:tr>
    </w:tbl>
    <w:p w:rsidR="00D60D2D" w:rsidRPr="00244BE3" w:rsidRDefault="00D60D2D" w:rsidP="00186ECA">
      <w:pPr>
        <w:pStyle w:val="teksts"/>
        <w:rPr>
          <w:rFonts w:ascii="Times New Roman" w:hAnsi="Times New Roman"/>
          <w:color w:val="000000" w:themeColor="text1"/>
          <w:sz w:val="28"/>
          <w:szCs w:val="28"/>
        </w:rPr>
      </w:pPr>
    </w:p>
    <w:p w:rsidR="00D60D2D" w:rsidRPr="00244BE3" w:rsidRDefault="00D60D2D" w:rsidP="00186ECA">
      <w:pPr>
        <w:pStyle w:val="teksts"/>
        <w:ind w:firstLine="709"/>
        <w:rPr>
          <w:rFonts w:ascii="Times New Roman" w:hAnsi="Times New Roman"/>
          <w:color w:val="000000" w:themeColor="text1"/>
          <w:sz w:val="28"/>
          <w:szCs w:val="28"/>
        </w:rPr>
      </w:pPr>
      <w:r w:rsidRPr="00244BE3">
        <w:rPr>
          <w:rFonts w:ascii="Times New Roman" w:hAnsi="Times New Roman"/>
          <w:color w:val="000000" w:themeColor="text1"/>
          <w:sz w:val="28"/>
          <w:szCs w:val="28"/>
        </w:rPr>
        <w:t>Valsts obligātā sociālā apdrošināšana sociālās apdrošināšanas iemaksu veicējam daļēji kompensē līdzšinējos ienākumus, ja viņš tos zaudējis, aiziedams pensijā, zaudēdams darbu, iegūdams invaliditāti, zaudēdams apgādnieku, saslimdams, ejot pirmsdzemdību un pēcdzemdību atvaļinājumā, kopjot bērnu vecumā līdz vienam gadam, kā arī ciezdams nelaimes gadījumā vai iegūdams arodslimību.</w:t>
      </w:r>
    </w:p>
    <w:p w:rsidR="00D60D2D" w:rsidRPr="00244BE3" w:rsidRDefault="00D60D2D" w:rsidP="00186ECA">
      <w:pPr>
        <w:spacing w:after="120" w:line="240" w:lineRule="auto"/>
        <w:ind w:firstLine="709"/>
        <w:jc w:val="both"/>
        <w:rPr>
          <w:rFonts w:ascii="Times New Roman" w:hAnsi="Times New Roman"/>
          <w:color w:val="000000" w:themeColor="text1"/>
          <w:sz w:val="28"/>
          <w:szCs w:val="28"/>
        </w:rPr>
      </w:pPr>
      <w:r w:rsidRPr="00244BE3">
        <w:rPr>
          <w:rFonts w:ascii="Times New Roman" w:hAnsi="Times New Roman"/>
          <w:b/>
          <w:color w:val="000000" w:themeColor="text1"/>
          <w:sz w:val="28"/>
          <w:szCs w:val="28"/>
        </w:rPr>
        <w:t xml:space="preserve">Labklājības ministrijas valsts sociālās apdrošināšanas speciālā budžetā </w:t>
      </w:r>
      <w:r w:rsidRPr="00244BE3">
        <w:rPr>
          <w:rFonts w:ascii="Times New Roman" w:hAnsi="Times New Roman"/>
          <w:color w:val="000000" w:themeColor="text1"/>
          <w:sz w:val="28"/>
          <w:szCs w:val="28"/>
        </w:rPr>
        <w:t>2011. gada pirmajā ceturksnī izlietoti līdzekļi 346,5</w:t>
      </w:r>
      <w:r w:rsidR="00186ECA" w:rsidRPr="00244BE3">
        <w:rPr>
          <w:rFonts w:ascii="Times New Roman" w:hAnsi="Times New Roman"/>
          <w:color w:val="000000" w:themeColor="text1"/>
          <w:sz w:val="28"/>
          <w:szCs w:val="28"/>
        </w:rPr>
        <w:t> milj. l</w:t>
      </w:r>
      <w:r w:rsidRPr="00244BE3">
        <w:rPr>
          <w:rFonts w:ascii="Times New Roman" w:hAnsi="Times New Roman"/>
          <w:color w:val="000000" w:themeColor="text1"/>
          <w:sz w:val="28"/>
          <w:szCs w:val="28"/>
        </w:rPr>
        <w:t>atu apmērā un salīdzinājumā ar 2010. gada pirmo ceturksni (405,0</w:t>
      </w:r>
      <w:r w:rsidR="00186ECA" w:rsidRPr="00244BE3">
        <w:rPr>
          <w:rFonts w:ascii="Times New Roman" w:hAnsi="Times New Roman"/>
          <w:color w:val="000000" w:themeColor="text1"/>
          <w:sz w:val="28"/>
          <w:szCs w:val="28"/>
        </w:rPr>
        <w:t> milj. l</w:t>
      </w:r>
      <w:r w:rsidRPr="00244BE3">
        <w:rPr>
          <w:rFonts w:ascii="Times New Roman" w:hAnsi="Times New Roman"/>
          <w:color w:val="000000" w:themeColor="text1"/>
          <w:sz w:val="28"/>
          <w:szCs w:val="28"/>
        </w:rPr>
        <w:t>atu) samazinājušies par 58,5</w:t>
      </w:r>
      <w:r w:rsidR="00186ECA" w:rsidRPr="00244BE3">
        <w:rPr>
          <w:rFonts w:ascii="Times New Roman" w:hAnsi="Times New Roman"/>
          <w:color w:val="000000" w:themeColor="text1"/>
          <w:sz w:val="28"/>
          <w:szCs w:val="28"/>
        </w:rPr>
        <w:t> milj. l</w:t>
      </w:r>
      <w:r w:rsidRPr="00244BE3">
        <w:rPr>
          <w:rFonts w:ascii="Times New Roman" w:hAnsi="Times New Roman"/>
          <w:color w:val="000000" w:themeColor="text1"/>
          <w:sz w:val="28"/>
          <w:szCs w:val="28"/>
        </w:rPr>
        <w:t>atu jeb 14,4 procentiem. Izdevumu apjoma samazinājumu galvenokārt ietekmējuši šādi faktori:</w:t>
      </w:r>
    </w:p>
    <w:p w:rsidR="00D60D2D" w:rsidRPr="00244BE3" w:rsidRDefault="00D60D2D" w:rsidP="000F2369">
      <w:pPr>
        <w:numPr>
          <w:ilvl w:val="0"/>
          <w:numId w:val="6"/>
        </w:numPr>
        <w:spacing w:after="120" w:line="240" w:lineRule="auto"/>
        <w:ind w:left="1077" w:hanging="357"/>
        <w:jc w:val="both"/>
        <w:rPr>
          <w:rFonts w:ascii="Times New Roman" w:hAnsi="Times New Roman"/>
          <w:color w:val="000000" w:themeColor="text1"/>
          <w:sz w:val="28"/>
          <w:szCs w:val="28"/>
        </w:rPr>
      </w:pPr>
      <w:r w:rsidRPr="00244BE3">
        <w:rPr>
          <w:rFonts w:ascii="Times New Roman" w:hAnsi="Times New Roman"/>
          <w:color w:val="000000" w:themeColor="text1"/>
          <w:sz w:val="28"/>
          <w:szCs w:val="28"/>
        </w:rPr>
        <w:t xml:space="preserve">vecuma un izdienas pensijas saņēmēju skaita samazināšanās, kā arī izdevumu palielinājums 2010.gadā Satversmes tiesas sprieduma īstenošanai, lai 2010.gada marta beigās nodrošinātu no 01.07.2009. </w:t>
      </w:r>
      <w:r w:rsidRPr="00244BE3">
        <w:rPr>
          <w:rFonts w:ascii="Times New Roman" w:hAnsi="Times New Roman"/>
          <w:color w:val="000000" w:themeColor="text1"/>
          <w:sz w:val="28"/>
          <w:szCs w:val="28"/>
        </w:rPr>
        <w:lastRenderedPageBreak/>
        <w:t>līdz 31.01.2010. ieturēto vecuma un izdienas pensiju izmaksu (19,5</w:t>
      </w:r>
      <w:r w:rsidR="00186ECA" w:rsidRPr="00244BE3">
        <w:rPr>
          <w:rFonts w:ascii="Times New Roman" w:hAnsi="Times New Roman"/>
          <w:color w:val="000000" w:themeColor="text1"/>
          <w:sz w:val="28"/>
          <w:szCs w:val="28"/>
        </w:rPr>
        <w:t> milj. l</w:t>
      </w:r>
      <w:r w:rsidRPr="00244BE3">
        <w:rPr>
          <w:rFonts w:ascii="Times New Roman" w:hAnsi="Times New Roman"/>
          <w:color w:val="000000" w:themeColor="text1"/>
          <w:sz w:val="28"/>
          <w:szCs w:val="28"/>
        </w:rPr>
        <w:t>atu apmērā);</w:t>
      </w:r>
    </w:p>
    <w:p w:rsidR="00D60D2D" w:rsidRPr="00244BE3" w:rsidRDefault="00D60D2D" w:rsidP="000F2369">
      <w:pPr>
        <w:numPr>
          <w:ilvl w:val="0"/>
          <w:numId w:val="6"/>
        </w:numPr>
        <w:spacing w:after="120" w:line="240" w:lineRule="auto"/>
        <w:ind w:left="1077" w:hanging="357"/>
        <w:jc w:val="both"/>
        <w:rPr>
          <w:rFonts w:ascii="Times New Roman" w:hAnsi="Times New Roman"/>
          <w:color w:val="000000" w:themeColor="text1"/>
          <w:sz w:val="28"/>
          <w:szCs w:val="28"/>
        </w:rPr>
      </w:pPr>
      <w:r w:rsidRPr="00244BE3">
        <w:rPr>
          <w:rFonts w:ascii="Times New Roman" w:hAnsi="Times New Roman"/>
          <w:color w:val="000000" w:themeColor="text1"/>
          <w:sz w:val="28"/>
          <w:szCs w:val="28"/>
        </w:rPr>
        <w:t>bezdarbnieka pabalstu saņēmēju skaita un apmēra samazināšanās (23,0</w:t>
      </w:r>
      <w:r w:rsidR="00186ECA" w:rsidRPr="00244BE3">
        <w:rPr>
          <w:rFonts w:ascii="Times New Roman" w:hAnsi="Times New Roman"/>
          <w:color w:val="000000" w:themeColor="text1"/>
          <w:sz w:val="28"/>
          <w:szCs w:val="28"/>
        </w:rPr>
        <w:t> milj. l</w:t>
      </w:r>
      <w:r w:rsidRPr="00244BE3">
        <w:rPr>
          <w:rFonts w:ascii="Times New Roman" w:hAnsi="Times New Roman"/>
          <w:color w:val="000000" w:themeColor="text1"/>
          <w:sz w:val="28"/>
          <w:szCs w:val="28"/>
        </w:rPr>
        <w:t>atu apmērā);</w:t>
      </w:r>
    </w:p>
    <w:p w:rsidR="00D60D2D" w:rsidRPr="00244BE3" w:rsidRDefault="00D60D2D" w:rsidP="000F2369">
      <w:pPr>
        <w:numPr>
          <w:ilvl w:val="0"/>
          <w:numId w:val="6"/>
        </w:numPr>
        <w:spacing w:after="120" w:line="240" w:lineRule="auto"/>
        <w:ind w:left="1077" w:hanging="357"/>
        <w:jc w:val="both"/>
        <w:rPr>
          <w:rFonts w:ascii="Times New Roman" w:hAnsi="Times New Roman"/>
          <w:color w:val="000000" w:themeColor="text1"/>
          <w:sz w:val="28"/>
          <w:szCs w:val="28"/>
        </w:rPr>
      </w:pPr>
      <w:r w:rsidRPr="00244BE3">
        <w:rPr>
          <w:rFonts w:ascii="Times New Roman" w:hAnsi="Times New Roman"/>
          <w:color w:val="000000" w:themeColor="text1"/>
          <w:sz w:val="28"/>
          <w:szCs w:val="28"/>
        </w:rPr>
        <w:t xml:space="preserve">vecāku, maternitātes un paternitātes pabalsta saņēmēju skaita un vidējā apmēra samazināšanās saistībā ar izmaiņām likumdošanā, kā arī saistībā ar </w:t>
      </w:r>
      <w:r w:rsidRPr="00244BE3">
        <w:rPr>
          <w:rFonts w:ascii="Times New Roman" w:hAnsi="Times New Roman"/>
          <w:snapToGrid w:val="0"/>
          <w:color w:val="000000" w:themeColor="text1"/>
          <w:sz w:val="28"/>
          <w:szCs w:val="28"/>
        </w:rPr>
        <w:t>dzimstības līmeņa un vidējās apdrošināšanas iemaksu algas samazināšanos</w:t>
      </w:r>
      <w:r w:rsidRPr="00244BE3">
        <w:rPr>
          <w:rFonts w:ascii="Times New Roman" w:hAnsi="Times New Roman"/>
          <w:color w:val="000000" w:themeColor="text1"/>
          <w:sz w:val="28"/>
          <w:szCs w:val="28"/>
        </w:rPr>
        <w:t xml:space="preserve"> (8,7</w:t>
      </w:r>
      <w:r w:rsidR="00186ECA" w:rsidRPr="00244BE3">
        <w:rPr>
          <w:rFonts w:ascii="Times New Roman" w:hAnsi="Times New Roman"/>
          <w:color w:val="000000" w:themeColor="text1"/>
          <w:sz w:val="28"/>
          <w:szCs w:val="28"/>
        </w:rPr>
        <w:t> milj. l</w:t>
      </w:r>
      <w:r w:rsidRPr="00244BE3">
        <w:rPr>
          <w:rFonts w:ascii="Times New Roman" w:hAnsi="Times New Roman"/>
          <w:color w:val="000000" w:themeColor="text1"/>
          <w:sz w:val="28"/>
          <w:szCs w:val="28"/>
        </w:rPr>
        <w:t>atu apmērā);</w:t>
      </w:r>
    </w:p>
    <w:p w:rsidR="00D60D2D" w:rsidRPr="00244BE3" w:rsidRDefault="00D60D2D" w:rsidP="000F2369">
      <w:pPr>
        <w:numPr>
          <w:ilvl w:val="0"/>
          <w:numId w:val="6"/>
        </w:numPr>
        <w:spacing w:after="120" w:line="240" w:lineRule="auto"/>
        <w:ind w:left="1077" w:hanging="357"/>
        <w:jc w:val="both"/>
        <w:rPr>
          <w:rFonts w:ascii="Times New Roman" w:hAnsi="Times New Roman"/>
          <w:color w:val="000000" w:themeColor="text1"/>
          <w:sz w:val="28"/>
          <w:szCs w:val="28"/>
        </w:rPr>
      </w:pPr>
      <w:r w:rsidRPr="00244BE3">
        <w:rPr>
          <w:rFonts w:ascii="Times New Roman" w:hAnsi="Times New Roman"/>
          <w:color w:val="000000" w:themeColor="text1"/>
          <w:sz w:val="28"/>
          <w:szCs w:val="28"/>
        </w:rPr>
        <w:t>slimības pabalstu saņēmēju skaita un vidējā apmēra samazināšanās (7,4</w:t>
      </w:r>
      <w:r w:rsidR="00186ECA" w:rsidRPr="00244BE3">
        <w:rPr>
          <w:rFonts w:ascii="Times New Roman" w:hAnsi="Times New Roman"/>
          <w:color w:val="000000" w:themeColor="text1"/>
          <w:sz w:val="28"/>
          <w:szCs w:val="28"/>
        </w:rPr>
        <w:t> milj. l</w:t>
      </w:r>
      <w:r w:rsidRPr="00244BE3">
        <w:rPr>
          <w:rFonts w:ascii="Times New Roman" w:hAnsi="Times New Roman"/>
          <w:color w:val="000000" w:themeColor="text1"/>
          <w:sz w:val="28"/>
          <w:szCs w:val="28"/>
        </w:rPr>
        <w:t>atu apmērā).</w:t>
      </w:r>
    </w:p>
    <w:p w:rsidR="00D60D2D" w:rsidRPr="00244BE3" w:rsidRDefault="00D60D2D" w:rsidP="00186ECA">
      <w:pPr>
        <w:spacing w:after="120" w:line="240" w:lineRule="auto"/>
        <w:ind w:firstLine="709"/>
        <w:jc w:val="both"/>
        <w:rPr>
          <w:rFonts w:ascii="Times New Roman" w:hAnsi="Times New Roman"/>
          <w:color w:val="000000" w:themeColor="text1"/>
          <w:sz w:val="28"/>
          <w:szCs w:val="28"/>
        </w:rPr>
      </w:pPr>
      <w:r w:rsidRPr="00244BE3">
        <w:rPr>
          <w:rFonts w:ascii="Times New Roman" w:hAnsi="Times New Roman"/>
          <w:color w:val="000000" w:themeColor="text1"/>
          <w:sz w:val="28"/>
          <w:szCs w:val="28"/>
        </w:rPr>
        <w:t>Savukārt izdevumu apjoma palielinājumu galvenokārt ietekmēja atlīdzības par darbspēju zaudējumu saņēmēju skaita un vidējā apmēra palielināšanās (0,2</w:t>
      </w:r>
      <w:r w:rsidR="00186ECA" w:rsidRPr="00244BE3">
        <w:rPr>
          <w:rFonts w:ascii="Times New Roman" w:hAnsi="Times New Roman"/>
          <w:color w:val="000000" w:themeColor="text1"/>
          <w:sz w:val="28"/>
          <w:szCs w:val="28"/>
        </w:rPr>
        <w:t> milj. l</w:t>
      </w:r>
      <w:r w:rsidRPr="00244BE3">
        <w:rPr>
          <w:rFonts w:ascii="Times New Roman" w:hAnsi="Times New Roman"/>
          <w:color w:val="000000" w:themeColor="text1"/>
          <w:sz w:val="28"/>
          <w:szCs w:val="28"/>
        </w:rPr>
        <w:t>atu apmērā), kā arī izdevumu aktīvajiem nodarbinātības pasākumiem palielināšanās (0,6</w:t>
      </w:r>
      <w:r w:rsidR="00186ECA" w:rsidRPr="00244BE3">
        <w:rPr>
          <w:rFonts w:ascii="Times New Roman" w:hAnsi="Times New Roman"/>
          <w:color w:val="000000" w:themeColor="text1"/>
          <w:sz w:val="28"/>
          <w:szCs w:val="28"/>
        </w:rPr>
        <w:t> milj. l</w:t>
      </w:r>
      <w:r w:rsidRPr="00244BE3">
        <w:rPr>
          <w:rFonts w:ascii="Times New Roman" w:hAnsi="Times New Roman"/>
          <w:color w:val="000000" w:themeColor="text1"/>
          <w:sz w:val="28"/>
          <w:szCs w:val="28"/>
        </w:rPr>
        <w:t>atu apmērā).</w:t>
      </w:r>
    </w:p>
    <w:p w:rsidR="00D60D2D" w:rsidRPr="00244BE3" w:rsidRDefault="00D60D2D" w:rsidP="00186ECA">
      <w:pPr>
        <w:spacing w:after="120" w:line="240" w:lineRule="auto"/>
        <w:ind w:firstLine="709"/>
        <w:jc w:val="both"/>
        <w:rPr>
          <w:rFonts w:ascii="Times New Roman" w:hAnsi="Times New Roman"/>
          <w:color w:val="000000" w:themeColor="text1"/>
          <w:sz w:val="28"/>
          <w:szCs w:val="28"/>
        </w:rPr>
      </w:pPr>
      <w:r w:rsidRPr="00244BE3">
        <w:rPr>
          <w:rFonts w:ascii="Times New Roman" w:hAnsi="Times New Roman"/>
          <w:color w:val="000000" w:themeColor="text1"/>
          <w:sz w:val="28"/>
          <w:szCs w:val="28"/>
        </w:rPr>
        <w:t>Sociālās apdrošināšanas speciālā budžeta</w:t>
      </w:r>
      <w:r w:rsidRPr="00244BE3">
        <w:rPr>
          <w:rFonts w:ascii="Times New Roman" w:hAnsi="Times New Roman"/>
          <w:b/>
          <w:color w:val="000000" w:themeColor="text1"/>
          <w:sz w:val="28"/>
          <w:szCs w:val="28"/>
        </w:rPr>
        <w:t xml:space="preserve"> </w:t>
      </w:r>
      <w:r w:rsidRPr="00244BE3">
        <w:rPr>
          <w:rFonts w:ascii="Times New Roman" w:hAnsi="Times New Roman"/>
          <w:color w:val="000000" w:themeColor="text1"/>
          <w:sz w:val="28"/>
          <w:szCs w:val="28"/>
        </w:rPr>
        <w:t>izdevumi pārskata periodā plānoti 350,8</w:t>
      </w:r>
      <w:r w:rsidR="00186ECA" w:rsidRPr="00244BE3">
        <w:rPr>
          <w:rFonts w:ascii="Times New Roman" w:hAnsi="Times New Roman"/>
          <w:color w:val="000000" w:themeColor="text1"/>
          <w:sz w:val="28"/>
          <w:szCs w:val="28"/>
        </w:rPr>
        <w:t> milj. l</w:t>
      </w:r>
      <w:r w:rsidRPr="00244BE3">
        <w:rPr>
          <w:rFonts w:ascii="Times New Roman" w:hAnsi="Times New Roman"/>
          <w:color w:val="000000" w:themeColor="text1"/>
          <w:sz w:val="28"/>
          <w:szCs w:val="28"/>
        </w:rPr>
        <w:t>atu apmērā, izlietoti līdzekļi 346,5</w:t>
      </w:r>
      <w:r w:rsidR="00186ECA" w:rsidRPr="00244BE3">
        <w:rPr>
          <w:rFonts w:ascii="Times New Roman" w:hAnsi="Times New Roman"/>
          <w:color w:val="000000" w:themeColor="text1"/>
          <w:sz w:val="28"/>
          <w:szCs w:val="28"/>
        </w:rPr>
        <w:t> milj. l</w:t>
      </w:r>
      <w:r w:rsidRPr="00244BE3">
        <w:rPr>
          <w:rFonts w:ascii="Times New Roman" w:hAnsi="Times New Roman"/>
          <w:color w:val="000000" w:themeColor="text1"/>
          <w:sz w:val="28"/>
          <w:szCs w:val="28"/>
        </w:rPr>
        <w:t>atu apmērā, kas ir par 4,3</w:t>
      </w:r>
      <w:r w:rsidR="00186ECA" w:rsidRPr="00244BE3">
        <w:rPr>
          <w:rFonts w:ascii="Times New Roman" w:hAnsi="Times New Roman"/>
          <w:color w:val="000000" w:themeColor="text1"/>
          <w:sz w:val="28"/>
          <w:szCs w:val="28"/>
        </w:rPr>
        <w:t> milj. l</w:t>
      </w:r>
      <w:r w:rsidRPr="00244BE3">
        <w:rPr>
          <w:rFonts w:ascii="Times New Roman" w:hAnsi="Times New Roman"/>
          <w:color w:val="000000" w:themeColor="text1"/>
          <w:sz w:val="28"/>
          <w:szCs w:val="28"/>
        </w:rPr>
        <w:t>atu jeb 1,2% mazāk nekā plānots. Sociālās apdrošināšanas speciālā budžeta izdevumu neizpildi veido valsts pensiju speciālā budžeta, nodarbinātības speciālā budžeta, darba negadījumu speciālā budžeta, invaliditātes, maternitātes un slimības speciālā budžeta un Valsts sociālās apdrošināšanas aģentūras speciālā budžeta plānoto izdevumu neizpilde.</w:t>
      </w:r>
    </w:p>
    <w:p w:rsidR="00D60D2D" w:rsidRPr="00244BE3" w:rsidRDefault="00D60D2D" w:rsidP="00186ECA">
      <w:pPr>
        <w:spacing w:after="120" w:line="240" w:lineRule="auto"/>
        <w:ind w:firstLine="709"/>
        <w:jc w:val="both"/>
        <w:rPr>
          <w:rFonts w:ascii="Times New Roman" w:hAnsi="Times New Roman"/>
          <w:color w:val="000000" w:themeColor="text1"/>
          <w:sz w:val="28"/>
          <w:szCs w:val="28"/>
        </w:rPr>
      </w:pPr>
      <w:r w:rsidRPr="00244BE3">
        <w:rPr>
          <w:rFonts w:ascii="Times New Roman" w:hAnsi="Times New Roman"/>
          <w:b/>
          <w:color w:val="000000" w:themeColor="text1"/>
          <w:sz w:val="28"/>
          <w:szCs w:val="28"/>
        </w:rPr>
        <w:t xml:space="preserve">Valsts pensiju speciālais budžets </w:t>
      </w:r>
      <w:r w:rsidRPr="00244BE3">
        <w:rPr>
          <w:rFonts w:ascii="Times New Roman" w:hAnsi="Times New Roman"/>
          <w:color w:val="000000" w:themeColor="text1"/>
          <w:sz w:val="28"/>
          <w:szCs w:val="28"/>
        </w:rPr>
        <w:t>nodrošina ienākumu kompensāciju vecuma un apgādnieka zaudējuma gadījumā, apbedīšanas izdevumu kompensāciju pensionāra nāves gadījumā, kā arī nodrošina izdienas pensiju izmaksas. Finan</w:t>
      </w:r>
      <w:r w:rsidRPr="00244BE3">
        <w:rPr>
          <w:rFonts w:ascii="Times New Roman" w:hAnsi="Times New Roman"/>
          <w:color w:val="000000" w:themeColor="text1"/>
          <w:sz w:val="28"/>
          <w:szCs w:val="28"/>
        </w:rPr>
        <w:softHyphen/>
        <w:t>sējuma ietvaros galvenie izdevumi pārskata periodā bija vecuma pensiju izmaksām – 95,0% no kopējiem budžeta izdevumiem, izdevumi pensijām apgādnieka zaudējuma gadī</w:t>
      </w:r>
      <w:r w:rsidRPr="00244BE3">
        <w:rPr>
          <w:rFonts w:ascii="Times New Roman" w:hAnsi="Times New Roman"/>
          <w:color w:val="000000" w:themeColor="text1"/>
          <w:sz w:val="28"/>
          <w:szCs w:val="28"/>
        </w:rPr>
        <w:softHyphen/>
        <w:t>jumā – 2,5%, izdevumi izdienas pensijām – 1,0%, apbedīšanas pabalstiem – 0,7% un valsts pensiju speciālā budžeta transfertiem budžeta administrēšanas izdevumiem uz Valsts sociālās apdrošināšanas aģentūras speciālo budžetu – 0,4 procenti.</w:t>
      </w:r>
    </w:p>
    <w:p w:rsidR="00D60D2D" w:rsidRPr="00244BE3" w:rsidRDefault="00D60D2D" w:rsidP="00186ECA">
      <w:pPr>
        <w:spacing w:after="120" w:line="240" w:lineRule="auto"/>
        <w:ind w:firstLine="709"/>
        <w:jc w:val="both"/>
        <w:rPr>
          <w:rFonts w:ascii="Times New Roman" w:hAnsi="Times New Roman"/>
          <w:color w:val="000000" w:themeColor="text1"/>
          <w:sz w:val="28"/>
          <w:szCs w:val="28"/>
        </w:rPr>
      </w:pPr>
      <w:r w:rsidRPr="00244BE3">
        <w:rPr>
          <w:rFonts w:ascii="Times New Roman" w:hAnsi="Times New Roman"/>
          <w:color w:val="000000" w:themeColor="text1"/>
          <w:sz w:val="28"/>
          <w:szCs w:val="28"/>
        </w:rPr>
        <w:t>Valsts pensiju speciālā budžetā</w:t>
      </w:r>
      <w:r w:rsidRPr="00244BE3">
        <w:rPr>
          <w:rFonts w:ascii="Times New Roman" w:hAnsi="Times New Roman"/>
          <w:b/>
          <w:color w:val="000000" w:themeColor="text1"/>
          <w:sz w:val="28"/>
          <w:szCs w:val="28"/>
        </w:rPr>
        <w:t xml:space="preserve"> </w:t>
      </w:r>
      <w:r w:rsidRPr="00244BE3">
        <w:rPr>
          <w:rFonts w:ascii="Times New Roman" w:hAnsi="Times New Roman"/>
          <w:color w:val="000000" w:themeColor="text1"/>
          <w:sz w:val="28"/>
          <w:szCs w:val="28"/>
        </w:rPr>
        <w:t>izlietoti līdzekļi</w:t>
      </w:r>
      <w:r w:rsidRPr="00244BE3">
        <w:rPr>
          <w:rFonts w:ascii="Times New Roman" w:hAnsi="Times New Roman"/>
          <w:b/>
          <w:color w:val="000000" w:themeColor="text1"/>
          <w:sz w:val="28"/>
          <w:szCs w:val="28"/>
        </w:rPr>
        <w:t xml:space="preserve"> </w:t>
      </w:r>
      <w:r w:rsidRPr="00244BE3">
        <w:rPr>
          <w:rFonts w:ascii="Times New Roman" w:hAnsi="Times New Roman"/>
          <w:color w:val="000000" w:themeColor="text1"/>
          <w:sz w:val="28"/>
          <w:szCs w:val="28"/>
        </w:rPr>
        <w:t>270,6</w:t>
      </w:r>
      <w:r w:rsidR="00186ECA" w:rsidRPr="00244BE3">
        <w:rPr>
          <w:rFonts w:ascii="Times New Roman" w:hAnsi="Times New Roman"/>
          <w:color w:val="000000" w:themeColor="text1"/>
          <w:sz w:val="28"/>
          <w:szCs w:val="28"/>
        </w:rPr>
        <w:t> milj. l</w:t>
      </w:r>
      <w:r w:rsidRPr="00244BE3">
        <w:rPr>
          <w:rFonts w:ascii="Times New Roman" w:hAnsi="Times New Roman"/>
          <w:color w:val="000000" w:themeColor="text1"/>
          <w:sz w:val="28"/>
          <w:szCs w:val="28"/>
        </w:rPr>
        <w:t>atu apmērā un salīdzinājumā ar 2010. gada pirmo ceturksni (290,5</w:t>
      </w:r>
      <w:r w:rsidR="00186ECA" w:rsidRPr="00244BE3">
        <w:rPr>
          <w:rFonts w:ascii="Times New Roman" w:hAnsi="Times New Roman"/>
          <w:color w:val="000000" w:themeColor="text1"/>
          <w:sz w:val="28"/>
          <w:szCs w:val="28"/>
        </w:rPr>
        <w:t> milj. l</w:t>
      </w:r>
      <w:r w:rsidRPr="00244BE3">
        <w:rPr>
          <w:rFonts w:ascii="Times New Roman" w:hAnsi="Times New Roman"/>
          <w:color w:val="000000" w:themeColor="text1"/>
          <w:sz w:val="28"/>
          <w:szCs w:val="28"/>
        </w:rPr>
        <w:t>atu) samazinājušies par 19,9</w:t>
      </w:r>
      <w:r w:rsidR="00186ECA" w:rsidRPr="00244BE3">
        <w:rPr>
          <w:rFonts w:ascii="Times New Roman" w:hAnsi="Times New Roman"/>
          <w:color w:val="000000" w:themeColor="text1"/>
          <w:sz w:val="28"/>
          <w:szCs w:val="28"/>
        </w:rPr>
        <w:t> milj. l</w:t>
      </w:r>
      <w:r w:rsidRPr="00244BE3">
        <w:rPr>
          <w:rFonts w:ascii="Times New Roman" w:hAnsi="Times New Roman"/>
          <w:color w:val="000000" w:themeColor="text1"/>
          <w:sz w:val="28"/>
          <w:szCs w:val="28"/>
        </w:rPr>
        <w:t>atu jeb 6,8 procentiem. Izdevumu samazinājums saistīts galvenokārt ar:</w:t>
      </w:r>
    </w:p>
    <w:p w:rsidR="00D60D2D" w:rsidRPr="00244BE3" w:rsidRDefault="00D60D2D" w:rsidP="000F2369">
      <w:pPr>
        <w:numPr>
          <w:ilvl w:val="0"/>
          <w:numId w:val="6"/>
        </w:numPr>
        <w:spacing w:after="120" w:line="240" w:lineRule="auto"/>
        <w:ind w:left="1077" w:hanging="357"/>
        <w:jc w:val="both"/>
        <w:rPr>
          <w:rFonts w:ascii="Times New Roman" w:hAnsi="Times New Roman"/>
          <w:color w:val="000000" w:themeColor="text1"/>
          <w:sz w:val="28"/>
          <w:szCs w:val="28"/>
        </w:rPr>
      </w:pPr>
      <w:r w:rsidRPr="00244BE3">
        <w:rPr>
          <w:rFonts w:ascii="Times New Roman" w:hAnsi="Times New Roman"/>
          <w:color w:val="000000" w:themeColor="text1"/>
          <w:sz w:val="28"/>
          <w:szCs w:val="28"/>
        </w:rPr>
        <w:t>izdevumu samazinājumu vecuma pensiju izmaksām 19,2</w:t>
      </w:r>
      <w:r w:rsidR="00186ECA" w:rsidRPr="00244BE3">
        <w:rPr>
          <w:rFonts w:ascii="Times New Roman" w:hAnsi="Times New Roman"/>
          <w:color w:val="000000" w:themeColor="text1"/>
          <w:sz w:val="28"/>
          <w:szCs w:val="28"/>
        </w:rPr>
        <w:t> milj. l</w:t>
      </w:r>
      <w:r w:rsidRPr="00244BE3">
        <w:rPr>
          <w:rFonts w:ascii="Times New Roman" w:hAnsi="Times New Roman"/>
          <w:color w:val="000000" w:themeColor="text1"/>
          <w:sz w:val="28"/>
          <w:szCs w:val="28"/>
        </w:rPr>
        <w:t xml:space="preserve">atu apmērā saistībā ar pensijas saņēmēju skaita samazināšanos no 470 614 līdz 470 024 personām vidēji mēnesī, nodrošinot vecuma pensiju 182,33 latu apmērā vidēji mēnesī, kā arī </w:t>
      </w:r>
      <w:r w:rsidRPr="00244BE3">
        <w:rPr>
          <w:rFonts w:ascii="Times New Roman" w:hAnsi="Times New Roman"/>
          <w:snapToGrid w:val="0"/>
          <w:color w:val="000000" w:themeColor="text1"/>
          <w:sz w:val="28"/>
          <w:szCs w:val="28"/>
        </w:rPr>
        <w:t xml:space="preserve">saistībā ar izdevumu palielinājumu 2010.gadā Satversmes tiesas sprieduma īstenošanai, lai </w:t>
      </w:r>
      <w:r w:rsidRPr="00244BE3">
        <w:rPr>
          <w:rFonts w:ascii="Times New Roman" w:hAnsi="Times New Roman"/>
          <w:snapToGrid w:val="0"/>
          <w:color w:val="000000" w:themeColor="text1"/>
          <w:sz w:val="28"/>
          <w:szCs w:val="28"/>
        </w:rPr>
        <w:lastRenderedPageBreak/>
        <w:t>2010.gada marta beigās izmaksātu laikā no 01.07.2009. līdz 31.01.2010. ieturēto pensiju daļu</w:t>
      </w:r>
      <w:r w:rsidRPr="00244BE3">
        <w:rPr>
          <w:rFonts w:ascii="Times New Roman" w:hAnsi="Times New Roman"/>
          <w:color w:val="000000" w:themeColor="text1"/>
          <w:sz w:val="28"/>
          <w:szCs w:val="28"/>
        </w:rPr>
        <w:t>;</w:t>
      </w:r>
    </w:p>
    <w:p w:rsidR="00D60D2D" w:rsidRPr="00244BE3" w:rsidRDefault="00D60D2D" w:rsidP="000F2369">
      <w:pPr>
        <w:numPr>
          <w:ilvl w:val="0"/>
          <w:numId w:val="6"/>
        </w:numPr>
        <w:spacing w:after="120" w:line="240" w:lineRule="auto"/>
        <w:ind w:left="1077" w:hanging="357"/>
        <w:jc w:val="both"/>
        <w:rPr>
          <w:rFonts w:ascii="Times New Roman" w:hAnsi="Times New Roman"/>
          <w:color w:val="000000" w:themeColor="text1"/>
          <w:sz w:val="28"/>
          <w:szCs w:val="28"/>
        </w:rPr>
      </w:pPr>
      <w:r w:rsidRPr="00244BE3">
        <w:rPr>
          <w:rFonts w:ascii="Times New Roman" w:hAnsi="Times New Roman"/>
          <w:color w:val="000000" w:themeColor="text1"/>
          <w:sz w:val="28"/>
          <w:szCs w:val="28"/>
        </w:rPr>
        <w:t>izdevumu samazinājumu pensiju apgādnieka zaudējuma gadījumā izmaksām 0,6</w:t>
      </w:r>
      <w:r w:rsidR="00186ECA" w:rsidRPr="00244BE3">
        <w:rPr>
          <w:rFonts w:ascii="Times New Roman" w:hAnsi="Times New Roman"/>
          <w:color w:val="000000" w:themeColor="text1"/>
          <w:sz w:val="28"/>
          <w:szCs w:val="28"/>
        </w:rPr>
        <w:t> milj. l</w:t>
      </w:r>
      <w:r w:rsidRPr="00244BE3">
        <w:rPr>
          <w:rFonts w:ascii="Times New Roman" w:hAnsi="Times New Roman"/>
          <w:color w:val="000000" w:themeColor="text1"/>
          <w:sz w:val="28"/>
          <w:szCs w:val="28"/>
        </w:rPr>
        <w:t>atu apmērā saistībā ar pensijas saņēmēju skaita samazināšanos no 23 725 līdz 22 854 personām vidēji mēnesī, nodrošinot pensiju 97,35 latu apmērā vidēji mēnesī;</w:t>
      </w:r>
    </w:p>
    <w:p w:rsidR="00D60D2D" w:rsidRPr="00244BE3" w:rsidRDefault="00D60D2D" w:rsidP="000F2369">
      <w:pPr>
        <w:numPr>
          <w:ilvl w:val="0"/>
          <w:numId w:val="6"/>
        </w:numPr>
        <w:spacing w:after="120" w:line="240" w:lineRule="auto"/>
        <w:ind w:left="1077" w:hanging="357"/>
        <w:jc w:val="both"/>
        <w:rPr>
          <w:rFonts w:ascii="Times New Roman" w:hAnsi="Times New Roman"/>
          <w:color w:val="000000" w:themeColor="text1"/>
          <w:sz w:val="28"/>
          <w:szCs w:val="28"/>
        </w:rPr>
      </w:pPr>
      <w:r w:rsidRPr="00244BE3">
        <w:rPr>
          <w:rFonts w:ascii="Times New Roman" w:hAnsi="Times New Roman"/>
          <w:color w:val="000000" w:themeColor="text1"/>
          <w:sz w:val="28"/>
          <w:szCs w:val="28"/>
        </w:rPr>
        <w:t>izdevumu samazinājumu izdienas pensiju izmaksām 0,3</w:t>
      </w:r>
      <w:r w:rsidR="00186ECA" w:rsidRPr="00244BE3">
        <w:rPr>
          <w:rFonts w:ascii="Times New Roman" w:hAnsi="Times New Roman"/>
          <w:color w:val="000000" w:themeColor="text1"/>
          <w:sz w:val="28"/>
          <w:szCs w:val="28"/>
        </w:rPr>
        <w:t> milj. l</w:t>
      </w:r>
      <w:r w:rsidRPr="00244BE3">
        <w:rPr>
          <w:rFonts w:ascii="Times New Roman" w:hAnsi="Times New Roman"/>
          <w:color w:val="000000" w:themeColor="text1"/>
          <w:sz w:val="28"/>
          <w:szCs w:val="28"/>
        </w:rPr>
        <w:t>atu apmērā saistībā ar pensijas saņēmēju skaita samazināšanos no 5118 līdz 4613 personām vidēji mēnesī, nodrošinot izdienas pensiju 190,08 latu apmērā vidēji mēnesī;</w:t>
      </w:r>
    </w:p>
    <w:p w:rsidR="00D60D2D" w:rsidRPr="00244BE3" w:rsidRDefault="00D60D2D" w:rsidP="000F2369">
      <w:pPr>
        <w:numPr>
          <w:ilvl w:val="0"/>
          <w:numId w:val="6"/>
        </w:numPr>
        <w:spacing w:after="120" w:line="240" w:lineRule="auto"/>
        <w:ind w:left="1077" w:hanging="357"/>
        <w:jc w:val="both"/>
        <w:rPr>
          <w:rFonts w:ascii="Times New Roman" w:hAnsi="Times New Roman"/>
          <w:color w:val="000000" w:themeColor="text1"/>
          <w:sz w:val="28"/>
          <w:szCs w:val="28"/>
        </w:rPr>
      </w:pPr>
      <w:r w:rsidRPr="00244BE3">
        <w:rPr>
          <w:rFonts w:ascii="Times New Roman" w:hAnsi="Times New Roman"/>
          <w:color w:val="000000" w:themeColor="text1"/>
          <w:sz w:val="28"/>
          <w:szCs w:val="28"/>
        </w:rPr>
        <w:t>izdevumu samazinājumu apbedīšanas pabalstu izmaksām 0,1</w:t>
      </w:r>
      <w:r w:rsidR="00186ECA" w:rsidRPr="00244BE3">
        <w:rPr>
          <w:rFonts w:ascii="Times New Roman" w:hAnsi="Times New Roman"/>
          <w:color w:val="000000" w:themeColor="text1"/>
          <w:sz w:val="28"/>
          <w:szCs w:val="28"/>
        </w:rPr>
        <w:t> milj. l</w:t>
      </w:r>
      <w:r w:rsidRPr="00244BE3">
        <w:rPr>
          <w:rFonts w:ascii="Times New Roman" w:hAnsi="Times New Roman"/>
          <w:color w:val="000000" w:themeColor="text1"/>
          <w:sz w:val="28"/>
          <w:szCs w:val="28"/>
        </w:rPr>
        <w:t xml:space="preserve">atu apmērā saistībā ar </w:t>
      </w:r>
      <w:r w:rsidRPr="00244BE3">
        <w:rPr>
          <w:rFonts w:ascii="Times New Roman" w:hAnsi="Times New Roman"/>
          <w:snapToGrid w:val="0"/>
          <w:color w:val="000000" w:themeColor="text1"/>
          <w:sz w:val="28"/>
          <w:szCs w:val="28"/>
        </w:rPr>
        <w:t xml:space="preserve">pabalsta vidējā apmēra </w:t>
      </w:r>
      <w:r w:rsidRPr="00244BE3">
        <w:rPr>
          <w:rFonts w:ascii="Times New Roman" w:hAnsi="Times New Roman"/>
          <w:color w:val="000000" w:themeColor="text1"/>
          <w:sz w:val="28"/>
          <w:szCs w:val="28"/>
        </w:rPr>
        <w:t>samazināšanos</w:t>
      </w:r>
      <w:r w:rsidRPr="00244BE3">
        <w:rPr>
          <w:rFonts w:ascii="Times New Roman" w:hAnsi="Times New Roman"/>
          <w:snapToGrid w:val="0"/>
          <w:color w:val="000000" w:themeColor="text1"/>
          <w:sz w:val="28"/>
          <w:szCs w:val="28"/>
        </w:rPr>
        <w:t xml:space="preserve"> no 288,25 latiem līdz 284,73 latiem</w:t>
      </w:r>
      <w:r w:rsidRPr="00244BE3">
        <w:rPr>
          <w:rFonts w:ascii="Times New Roman" w:hAnsi="Times New Roman"/>
          <w:color w:val="000000" w:themeColor="text1"/>
          <w:sz w:val="28"/>
          <w:szCs w:val="28"/>
        </w:rPr>
        <w:t xml:space="preserve"> un pabalsta saņēmēju skaita samazināšanos no 2346 personām līdz 2233 personām vidēji mēnesī;</w:t>
      </w:r>
    </w:p>
    <w:p w:rsidR="00D60D2D" w:rsidRPr="00244BE3" w:rsidRDefault="00D60D2D" w:rsidP="000F2369">
      <w:pPr>
        <w:numPr>
          <w:ilvl w:val="0"/>
          <w:numId w:val="6"/>
        </w:numPr>
        <w:spacing w:after="120" w:line="240" w:lineRule="auto"/>
        <w:ind w:left="1077" w:hanging="357"/>
        <w:jc w:val="both"/>
        <w:rPr>
          <w:rFonts w:ascii="Times New Roman" w:hAnsi="Times New Roman"/>
          <w:color w:val="000000" w:themeColor="text1"/>
          <w:sz w:val="28"/>
          <w:szCs w:val="28"/>
        </w:rPr>
      </w:pPr>
      <w:r w:rsidRPr="00244BE3">
        <w:rPr>
          <w:rFonts w:ascii="Times New Roman" w:hAnsi="Times New Roman"/>
          <w:color w:val="000000" w:themeColor="text1"/>
          <w:sz w:val="28"/>
          <w:szCs w:val="28"/>
        </w:rPr>
        <w:t>izdevumu samazinājumu valsts pensiju speciālā budžeta transfertiem budžeta administrēšanas izdevumiem uz Valsts sociālās apdrošināšanas aģentūras speciālo budžetu 0,2</w:t>
      </w:r>
      <w:r w:rsidR="00186ECA" w:rsidRPr="00244BE3">
        <w:rPr>
          <w:rFonts w:ascii="Times New Roman" w:hAnsi="Times New Roman"/>
          <w:color w:val="000000" w:themeColor="text1"/>
          <w:sz w:val="28"/>
          <w:szCs w:val="28"/>
        </w:rPr>
        <w:t> milj. l</w:t>
      </w:r>
      <w:r w:rsidRPr="00244BE3">
        <w:rPr>
          <w:rFonts w:ascii="Times New Roman" w:hAnsi="Times New Roman"/>
          <w:color w:val="000000" w:themeColor="text1"/>
          <w:sz w:val="28"/>
          <w:szCs w:val="28"/>
        </w:rPr>
        <w:t>atu apmērā.</w:t>
      </w:r>
    </w:p>
    <w:p w:rsidR="00D60D2D" w:rsidRPr="00244BE3" w:rsidRDefault="00D60D2D" w:rsidP="00186ECA">
      <w:pPr>
        <w:spacing w:after="120" w:line="240" w:lineRule="auto"/>
        <w:jc w:val="both"/>
        <w:rPr>
          <w:rFonts w:ascii="Times New Roman" w:hAnsi="Times New Roman"/>
          <w:color w:val="000000" w:themeColor="text1"/>
          <w:sz w:val="28"/>
          <w:szCs w:val="28"/>
        </w:rPr>
      </w:pPr>
      <w:r w:rsidRPr="00244BE3">
        <w:rPr>
          <w:rFonts w:ascii="Times New Roman" w:hAnsi="Times New Roman"/>
          <w:noProof/>
          <w:color w:val="000000" w:themeColor="text1"/>
          <w:lang w:eastAsia="lv-LV"/>
        </w:rPr>
        <mc:AlternateContent>
          <mc:Choice Requires="wps">
            <w:drawing>
              <wp:anchor distT="0" distB="0" distL="114300" distR="114300" simplePos="0" relativeHeight="251670528" behindDoc="0" locked="0" layoutInCell="1" allowOverlap="1" wp14:anchorId="38B9D462" wp14:editId="4C158306">
                <wp:simplePos x="0" y="0"/>
                <wp:positionH relativeFrom="column">
                  <wp:posOffset>1328087</wp:posOffset>
                </wp:positionH>
                <wp:positionV relativeFrom="paragraph">
                  <wp:posOffset>78916</wp:posOffset>
                </wp:positionV>
                <wp:extent cx="3512744" cy="518977"/>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2744" cy="518977"/>
                        </a:xfrm>
                        <a:prstGeom prst="rect">
                          <a:avLst/>
                        </a:prstGeom>
                        <a:noFill/>
                        <a:ln w="9525">
                          <a:noFill/>
                          <a:miter lim="800000"/>
                          <a:headEnd/>
                          <a:tailEnd/>
                        </a:ln>
                        <a:effectLst/>
                      </wps:spPr>
                      <wps:txbx>
                        <w:txbxContent>
                          <w:p w:rsidR="007B6D67" w:rsidRPr="00B81D4A" w:rsidRDefault="007B6D67" w:rsidP="00D60D2D">
                            <w:pPr>
                              <w:rPr>
                                <w:rFonts w:ascii="Times New Roman" w:hAnsi="Times New Roman"/>
                                <w:b/>
                                <w:sz w:val="24"/>
                                <w:szCs w:val="24"/>
                              </w:rPr>
                            </w:pPr>
                            <w:r w:rsidRPr="00B81D4A">
                              <w:rPr>
                                <w:rFonts w:ascii="Times New Roman" w:hAnsi="Times New Roman"/>
                                <w:b/>
                                <w:sz w:val="24"/>
                                <w:szCs w:val="24"/>
                              </w:rPr>
                              <w:t>Izlietotie līdzekļi sociālajiem pabalstiem,</w:t>
                            </w:r>
                            <w:r>
                              <w:rPr>
                                <w:rFonts w:ascii="Times New Roman" w:hAnsi="Times New Roman"/>
                                <w:b/>
                                <w:sz w:val="24"/>
                                <w:szCs w:val="24"/>
                              </w:rPr>
                              <w:t> milj. l</w:t>
                            </w:r>
                            <w:r w:rsidRPr="00B81D4A">
                              <w:rPr>
                                <w:rFonts w:ascii="Times New Roman" w:hAnsi="Times New Roman"/>
                                <w:b/>
                                <w:sz w:val="24"/>
                                <w:szCs w:val="24"/>
                              </w:rPr>
                              <w:t>atu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4.55pt;margin-top:6.2pt;width:276.6pt;height:40.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" filled="f" stroked="f">
                <v:textbox>
                  <w:txbxContent>
                    <w:p w:rsidR="00D66157" w:rsidRPr="00B81D4A" w:rsidRDefault="00D66157" w:rsidP="00D60D2D">
                      <w:pPr>
                        <w:rPr>
                          <w:rFonts w:ascii="Times New Roman" w:hAnsi="Times New Roman"/>
                          <w:b/>
                          <w:sz w:val="24"/>
                          <w:szCs w:val="24"/>
                        </w:rPr>
                      </w:pPr>
                      <w:r w:rsidRPr="00B81D4A">
                        <w:rPr>
                          <w:rFonts w:ascii="Times New Roman" w:hAnsi="Times New Roman"/>
                          <w:b/>
                          <w:sz w:val="24"/>
                          <w:szCs w:val="24"/>
                        </w:rPr>
                        <w:t xml:space="preserve">Izlietotie līdzekļi sociālajiem </w:t>
                      </w:r>
                      <w:proofErr w:type="spellStart"/>
                      <w:r w:rsidRPr="00B81D4A">
                        <w:rPr>
                          <w:rFonts w:ascii="Times New Roman" w:hAnsi="Times New Roman"/>
                          <w:b/>
                          <w:sz w:val="24"/>
                          <w:szCs w:val="24"/>
                        </w:rPr>
                        <w:t>pabalstiem,</w:t>
                      </w:r>
                      <w:r>
                        <w:rPr>
                          <w:rFonts w:ascii="Times New Roman" w:hAnsi="Times New Roman"/>
                          <w:b/>
                          <w:sz w:val="24"/>
                          <w:szCs w:val="24"/>
                        </w:rPr>
                        <w:t> milj</w:t>
                      </w:r>
                      <w:proofErr w:type="spellEnd"/>
                      <w:r>
                        <w:rPr>
                          <w:rFonts w:ascii="Times New Roman" w:hAnsi="Times New Roman"/>
                          <w:b/>
                          <w:sz w:val="24"/>
                          <w:szCs w:val="24"/>
                        </w:rPr>
                        <w:t>. l</w:t>
                      </w:r>
                      <w:r w:rsidRPr="00B81D4A">
                        <w:rPr>
                          <w:rFonts w:ascii="Times New Roman" w:hAnsi="Times New Roman"/>
                          <w:b/>
                          <w:sz w:val="24"/>
                          <w:szCs w:val="24"/>
                        </w:rPr>
                        <w:t>atu</w:t>
                      </w:r>
                    </w:p>
                  </w:txbxContent>
                </v:textbox>
              </v:shape>
            </w:pict>
          </mc:Fallback>
        </mc:AlternateContent>
      </w:r>
    </w:p>
    <w:p w:rsidR="00D60D2D" w:rsidRPr="00244BE3" w:rsidRDefault="00D60D2D" w:rsidP="00186ECA">
      <w:pPr>
        <w:spacing w:after="120" w:line="240" w:lineRule="auto"/>
        <w:rPr>
          <w:rFonts w:ascii="Times New Roman" w:hAnsi="Times New Roman"/>
          <w:color w:val="000000" w:themeColor="text1"/>
          <w:sz w:val="28"/>
          <w:szCs w:val="28"/>
        </w:rPr>
      </w:pPr>
      <w:r w:rsidRPr="00244BE3">
        <w:rPr>
          <w:rFonts w:ascii="Times New Roman" w:hAnsi="Times New Roman"/>
          <w:noProof/>
          <w:color w:val="000000" w:themeColor="text1"/>
          <w:lang w:eastAsia="lv-LV"/>
        </w:rPr>
        <w:drawing>
          <wp:inline distT="0" distB="0" distL="0" distR="0" wp14:anchorId="3ECCBA9F" wp14:editId="4F204EA9">
            <wp:extent cx="5917721" cy="3821502"/>
            <wp:effectExtent l="0" t="0" r="0" b="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D60D2D" w:rsidRPr="00244BE3" w:rsidRDefault="00D60D2D" w:rsidP="00186ECA">
      <w:pPr>
        <w:spacing w:after="120" w:line="240" w:lineRule="auto"/>
        <w:ind w:firstLine="709"/>
        <w:jc w:val="both"/>
        <w:rPr>
          <w:rFonts w:ascii="Times New Roman" w:hAnsi="Times New Roman"/>
          <w:color w:val="000000" w:themeColor="text1"/>
          <w:sz w:val="28"/>
          <w:szCs w:val="28"/>
        </w:rPr>
      </w:pPr>
      <w:r w:rsidRPr="00244BE3">
        <w:rPr>
          <w:rFonts w:ascii="Times New Roman" w:hAnsi="Times New Roman"/>
          <w:color w:val="000000" w:themeColor="text1"/>
          <w:sz w:val="28"/>
          <w:szCs w:val="28"/>
        </w:rPr>
        <w:t>Savukārt izdevumu palielinājums saistīts galvenokārt ar:</w:t>
      </w:r>
    </w:p>
    <w:p w:rsidR="00D60D2D" w:rsidRPr="00244BE3" w:rsidRDefault="00D60D2D" w:rsidP="000F2369">
      <w:pPr>
        <w:pStyle w:val="ListParagraph"/>
        <w:numPr>
          <w:ilvl w:val="0"/>
          <w:numId w:val="22"/>
        </w:numPr>
        <w:spacing w:after="120" w:line="240" w:lineRule="auto"/>
        <w:ind w:left="1077" w:hanging="357"/>
        <w:contextualSpacing w:val="0"/>
        <w:jc w:val="both"/>
        <w:rPr>
          <w:rFonts w:ascii="Times New Roman" w:hAnsi="Times New Roman"/>
          <w:color w:val="000000" w:themeColor="text1"/>
          <w:sz w:val="28"/>
          <w:szCs w:val="28"/>
        </w:rPr>
      </w:pPr>
      <w:r w:rsidRPr="00244BE3">
        <w:rPr>
          <w:rFonts w:ascii="Times New Roman" w:hAnsi="Times New Roman"/>
          <w:color w:val="000000" w:themeColor="text1"/>
          <w:sz w:val="28"/>
          <w:szCs w:val="28"/>
        </w:rPr>
        <w:t>izdevumu palielinājumu 0,1</w:t>
      </w:r>
      <w:r w:rsidR="00186ECA" w:rsidRPr="00244BE3">
        <w:rPr>
          <w:rFonts w:ascii="Times New Roman" w:hAnsi="Times New Roman"/>
          <w:color w:val="000000" w:themeColor="text1"/>
          <w:sz w:val="28"/>
          <w:szCs w:val="28"/>
        </w:rPr>
        <w:t> milj. l</w:t>
      </w:r>
      <w:r w:rsidRPr="00244BE3">
        <w:rPr>
          <w:rFonts w:ascii="Times New Roman" w:hAnsi="Times New Roman"/>
          <w:color w:val="000000" w:themeColor="text1"/>
          <w:sz w:val="28"/>
          <w:szCs w:val="28"/>
        </w:rPr>
        <w:t xml:space="preserve">atu apmērā Augstākās Padomes deputātu pensiju izmaksām saistībā ar pensijas saņēmēju skaita </w:t>
      </w:r>
      <w:r w:rsidRPr="00244BE3">
        <w:rPr>
          <w:rFonts w:ascii="Times New Roman" w:hAnsi="Times New Roman"/>
          <w:color w:val="000000" w:themeColor="text1"/>
          <w:sz w:val="28"/>
          <w:szCs w:val="28"/>
        </w:rPr>
        <w:lastRenderedPageBreak/>
        <w:t>palielināšanos no 79 līdz 82 personām vidēji mēnesī un pensijas vidējā apmēra mēnesī palielināšanos no 788,80 latiem līdz 1 120,28 latiem;</w:t>
      </w:r>
    </w:p>
    <w:p w:rsidR="00D60D2D" w:rsidRPr="00244BE3" w:rsidRDefault="00D60D2D" w:rsidP="000F2369">
      <w:pPr>
        <w:pStyle w:val="ListParagraph"/>
        <w:numPr>
          <w:ilvl w:val="0"/>
          <w:numId w:val="22"/>
        </w:numPr>
        <w:spacing w:after="120" w:line="240" w:lineRule="auto"/>
        <w:ind w:left="1077" w:hanging="357"/>
        <w:contextualSpacing w:val="0"/>
        <w:jc w:val="both"/>
        <w:rPr>
          <w:rFonts w:ascii="Times New Roman" w:hAnsi="Times New Roman"/>
          <w:color w:val="000000" w:themeColor="text1"/>
          <w:sz w:val="28"/>
          <w:szCs w:val="28"/>
        </w:rPr>
      </w:pPr>
      <w:r w:rsidRPr="00244BE3">
        <w:rPr>
          <w:rFonts w:ascii="Times New Roman" w:hAnsi="Times New Roman"/>
          <w:snapToGrid w:val="0"/>
          <w:color w:val="000000" w:themeColor="text1"/>
          <w:sz w:val="28"/>
          <w:szCs w:val="28"/>
        </w:rPr>
        <w:t>izdevumiem saistībā ar Latvijas valsts obligātajā pensiju apdrošināšanas sistēmā uzkrātā pensijas kapitāla nodošanu Eiropas Savienības pensiju shēmai 0,4</w:t>
      </w:r>
      <w:r w:rsidR="00186ECA" w:rsidRPr="00244BE3">
        <w:rPr>
          <w:rFonts w:ascii="Times New Roman" w:hAnsi="Times New Roman"/>
          <w:snapToGrid w:val="0"/>
          <w:color w:val="000000" w:themeColor="text1"/>
          <w:sz w:val="28"/>
          <w:szCs w:val="28"/>
        </w:rPr>
        <w:t> milj. l</w:t>
      </w:r>
      <w:r w:rsidRPr="00244BE3">
        <w:rPr>
          <w:rFonts w:ascii="Times New Roman" w:hAnsi="Times New Roman"/>
          <w:snapToGrid w:val="0"/>
          <w:color w:val="000000" w:themeColor="text1"/>
          <w:sz w:val="28"/>
          <w:szCs w:val="28"/>
        </w:rPr>
        <w:t>atu apmērā, lai 4 Eiropas Savienības pensiju shēmas dalībnieku Latvijas valsts obligātajā pensiju apdrošināšanas sistēmā uzkrāto pensijas kapitālu nodotu Eiropas Savienības pensiju shēmai</w:t>
      </w:r>
      <w:r w:rsidRPr="00244BE3">
        <w:rPr>
          <w:rFonts w:ascii="Times New Roman" w:hAnsi="Times New Roman"/>
          <w:color w:val="000000" w:themeColor="text1"/>
          <w:sz w:val="28"/>
          <w:szCs w:val="28"/>
        </w:rPr>
        <w:t>.</w:t>
      </w:r>
    </w:p>
    <w:p w:rsidR="00D60D2D" w:rsidRPr="00244BE3" w:rsidRDefault="00D60D2D" w:rsidP="00186ECA">
      <w:pPr>
        <w:spacing w:after="120" w:line="240" w:lineRule="auto"/>
        <w:ind w:firstLine="709"/>
        <w:jc w:val="both"/>
        <w:rPr>
          <w:rFonts w:ascii="Times New Roman" w:hAnsi="Times New Roman"/>
          <w:color w:val="000000" w:themeColor="text1"/>
          <w:sz w:val="28"/>
          <w:szCs w:val="28"/>
        </w:rPr>
      </w:pPr>
      <w:r w:rsidRPr="00244BE3">
        <w:rPr>
          <w:rFonts w:ascii="Times New Roman" w:hAnsi="Times New Roman"/>
          <w:color w:val="000000" w:themeColor="text1"/>
          <w:sz w:val="28"/>
          <w:szCs w:val="28"/>
        </w:rPr>
        <w:t>Valsts pensiju speciālā budžeta izdevumi pārskata periodā plānoti 271,7</w:t>
      </w:r>
      <w:r w:rsidR="00186ECA" w:rsidRPr="00244BE3">
        <w:rPr>
          <w:rFonts w:ascii="Times New Roman" w:hAnsi="Times New Roman"/>
          <w:color w:val="000000" w:themeColor="text1"/>
          <w:sz w:val="28"/>
          <w:szCs w:val="28"/>
        </w:rPr>
        <w:t> milj. l</w:t>
      </w:r>
      <w:r w:rsidRPr="00244BE3">
        <w:rPr>
          <w:rFonts w:ascii="Times New Roman" w:hAnsi="Times New Roman"/>
          <w:color w:val="000000" w:themeColor="text1"/>
          <w:sz w:val="28"/>
          <w:szCs w:val="28"/>
        </w:rPr>
        <w:t>atu apmērā, izlietoti līdzekļi 270,6</w:t>
      </w:r>
      <w:r w:rsidR="00186ECA" w:rsidRPr="00244BE3">
        <w:rPr>
          <w:rFonts w:ascii="Times New Roman" w:hAnsi="Times New Roman"/>
          <w:color w:val="000000" w:themeColor="text1"/>
          <w:sz w:val="28"/>
          <w:szCs w:val="28"/>
        </w:rPr>
        <w:t> milj. l</w:t>
      </w:r>
      <w:r w:rsidRPr="00244BE3">
        <w:rPr>
          <w:rFonts w:ascii="Times New Roman" w:hAnsi="Times New Roman"/>
          <w:color w:val="000000" w:themeColor="text1"/>
          <w:sz w:val="28"/>
          <w:szCs w:val="28"/>
        </w:rPr>
        <w:t>atu apmērā, kas ir par 1,1</w:t>
      </w:r>
      <w:r w:rsidR="00186ECA" w:rsidRPr="00244BE3">
        <w:rPr>
          <w:rFonts w:ascii="Times New Roman" w:hAnsi="Times New Roman"/>
          <w:color w:val="000000" w:themeColor="text1"/>
          <w:sz w:val="28"/>
          <w:szCs w:val="28"/>
        </w:rPr>
        <w:t> milj. l</w:t>
      </w:r>
      <w:r w:rsidRPr="00244BE3">
        <w:rPr>
          <w:rFonts w:ascii="Times New Roman" w:hAnsi="Times New Roman"/>
          <w:color w:val="000000" w:themeColor="text1"/>
          <w:sz w:val="28"/>
          <w:szCs w:val="28"/>
        </w:rPr>
        <w:t>atu jeb 0,4% mazāk nekā plānots. Plānoto izdevumu neizpilde saistīta galvenokārt ar to, ka vecuma pensiju, pensiju apgādnieka zaudējuma gadījumā, apbedīšanas pabalstu un vienreizējo pabalstu pensijas saņēmēja nāves gadījumā pārdzīvojušajam laulātajam vidējais apmērs nesasniedza plānoto, Augstākās Padomes deputātu pensiju un izdienas pensiju saņēmēju skaits nesasniedza plānoto un kaitējuma atlīdzības Černobiļas atomelektrostacijas avārijas rezultātā cietušajām personām saņēmēju skaits un vidējais apmērs nesasniedza plānoto, kā arī izdevumi Latvijas valsts obligātajā pensiju apdrošināšanas sistēmā uzkrātā pensijas kapitāla nodošanai Eiropas Savienības pensiju shēmai un izdevumi pārmaksāto sociālās apdrošināšanas iemaksu atmaksai nesasniedza plānoto.</w:t>
      </w:r>
    </w:p>
    <w:p w:rsidR="00D60D2D" w:rsidRPr="00244BE3" w:rsidRDefault="00D60D2D" w:rsidP="00186ECA">
      <w:pPr>
        <w:spacing w:after="120" w:line="240" w:lineRule="auto"/>
        <w:ind w:firstLine="709"/>
        <w:jc w:val="both"/>
        <w:rPr>
          <w:rFonts w:ascii="Times New Roman" w:hAnsi="Times New Roman"/>
          <w:color w:val="000000" w:themeColor="text1"/>
          <w:sz w:val="28"/>
          <w:szCs w:val="28"/>
        </w:rPr>
      </w:pPr>
      <w:r w:rsidRPr="00244BE3">
        <w:rPr>
          <w:rFonts w:ascii="Times New Roman" w:hAnsi="Times New Roman"/>
          <w:b/>
          <w:color w:val="000000" w:themeColor="text1"/>
          <w:sz w:val="28"/>
          <w:szCs w:val="28"/>
        </w:rPr>
        <w:t>Nodarbinātības speciālais budžets</w:t>
      </w:r>
      <w:r w:rsidRPr="00244BE3">
        <w:rPr>
          <w:rFonts w:ascii="Times New Roman" w:hAnsi="Times New Roman"/>
          <w:color w:val="000000" w:themeColor="text1"/>
          <w:sz w:val="28"/>
          <w:szCs w:val="28"/>
        </w:rPr>
        <w:t xml:space="preserve"> nodrošina ienākumu kompensāciju darba zaudējuma gadījumā, nodrošina papildu izdevumu segšanu saistībā ar bezdarbnieka nāvi, materiāli atbalsta bezdarbniekus pārkvalificēšanās vai kvalifikācijas celšanas laikā, nodrošina bezdarbnieku pārkvalifikāciju un kvalifikācijas celšanu, veicina bezdarbnieku atgriešanos darba tirgū. Finansējuma ietvaros galvenie izdevumi pārskata periodā bija bezdarbnieku pabalstu izmaksām – 76,0% no kopējiem budžeta izdevumiem, iemaksām valsts pensiju apdrošināšanai – 14,7%, izdevumi aktīvo nodarbinātības pasākumu konkurētspējas paaugstināšanas īstenošanai – 8,6%, nodarbinātības speciālā budžeta transfertiem budžeta administrēšanas izdevumiem uz Valsts sociālās apdrošināšanas aģentūras speciālo budžetu – 0,6 procenti.</w:t>
      </w:r>
    </w:p>
    <w:p w:rsidR="00D60D2D" w:rsidRPr="00244BE3" w:rsidRDefault="00D60D2D" w:rsidP="00186ECA">
      <w:pPr>
        <w:spacing w:after="120" w:line="240" w:lineRule="auto"/>
        <w:ind w:firstLine="709"/>
        <w:jc w:val="both"/>
        <w:rPr>
          <w:rFonts w:ascii="Times New Roman" w:hAnsi="Times New Roman"/>
          <w:color w:val="000000" w:themeColor="text1"/>
          <w:sz w:val="28"/>
          <w:szCs w:val="28"/>
        </w:rPr>
      </w:pPr>
      <w:r w:rsidRPr="00244BE3">
        <w:rPr>
          <w:rFonts w:ascii="Times New Roman" w:hAnsi="Times New Roman"/>
          <w:color w:val="000000" w:themeColor="text1"/>
          <w:sz w:val="28"/>
          <w:szCs w:val="28"/>
        </w:rPr>
        <w:t>Nodarbinātības speciālā budžetā izlietoti līdzekļi 16,2</w:t>
      </w:r>
      <w:r w:rsidR="00186ECA" w:rsidRPr="00244BE3">
        <w:rPr>
          <w:rFonts w:ascii="Times New Roman" w:hAnsi="Times New Roman"/>
          <w:color w:val="000000" w:themeColor="text1"/>
          <w:sz w:val="28"/>
          <w:szCs w:val="28"/>
        </w:rPr>
        <w:t> milj. l</w:t>
      </w:r>
      <w:r w:rsidRPr="00244BE3">
        <w:rPr>
          <w:rFonts w:ascii="Times New Roman" w:hAnsi="Times New Roman"/>
          <w:color w:val="000000" w:themeColor="text1"/>
          <w:sz w:val="28"/>
          <w:szCs w:val="28"/>
        </w:rPr>
        <w:t>atu apmērā un salīdzinājumā ar 2010. gada pirmo ceturksni (40,7</w:t>
      </w:r>
      <w:r w:rsidR="00186ECA" w:rsidRPr="00244BE3">
        <w:rPr>
          <w:rFonts w:ascii="Times New Roman" w:hAnsi="Times New Roman"/>
          <w:color w:val="000000" w:themeColor="text1"/>
          <w:sz w:val="28"/>
          <w:szCs w:val="28"/>
        </w:rPr>
        <w:t> milj. l</w:t>
      </w:r>
      <w:r w:rsidRPr="00244BE3">
        <w:rPr>
          <w:rFonts w:ascii="Times New Roman" w:hAnsi="Times New Roman"/>
          <w:color w:val="000000" w:themeColor="text1"/>
          <w:sz w:val="28"/>
          <w:szCs w:val="28"/>
        </w:rPr>
        <w:t>atu) samazinājušies par 24,5</w:t>
      </w:r>
      <w:r w:rsidR="00186ECA" w:rsidRPr="00244BE3">
        <w:rPr>
          <w:rFonts w:ascii="Times New Roman" w:hAnsi="Times New Roman"/>
          <w:color w:val="000000" w:themeColor="text1"/>
          <w:sz w:val="28"/>
          <w:szCs w:val="28"/>
        </w:rPr>
        <w:t> milj. l</w:t>
      </w:r>
      <w:r w:rsidRPr="00244BE3">
        <w:rPr>
          <w:rFonts w:ascii="Times New Roman" w:hAnsi="Times New Roman"/>
          <w:color w:val="000000" w:themeColor="text1"/>
          <w:sz w:val="28"/>
          <w:szCs w:val="28"/>
        </w:rPr>
        <w:t>atu jeb 60,3 procentiem. Izdevumu samazinājums saistīts galvenokārt ar:</w:t>
      </w:r>
    </w:p>
    <w:p w:rsidR="00D60D2D" w:rsidRPr="00244BE3" w:rsidRDefault="00D60D2D" w:rsidP="000F2369">
      <w:pPr>
        <w:numPr>
          <w:ilvl w:val="0"/>
          <w:numId w:val="6"/>
        </w:numPr>
        <w:spacing w:after="120" w:line="240" w:lineRule="auto"/>
        <w:ind w:left="1077" w:hanging="357"/>
        <w:jc w:val="both"/>
        <w:rPr>
          <w:rFonts w:ascii="Times New Roman" w:hAnsi="Times New Roman"/>
          <w:color w:val="000000" w:themeColor="text1"/>
          <w:sz w:val="28"/>
          <w:szCs w:val="28"/>
        </w:rPr>
      </w:pPr>
      <w:r w:rsidRPr="00244BE3">
        <w:rPr>
          <w:rFonts w:ascii="Times New Roman" w:hAnsi="Times New Roman"/>
          <w:color w:val="000000" w:themeColor="text1"/>
          <w:sz w:val="28"/>
          <w:szCs w:val="28"/>
        </w:rPr>
        <w:t>izdevumu samazinājumu bezdarbnieku pabalstu izmaksām 23,0</w:t>
      </w:r>
      <w:r w:rsidR="00186ECA" w:rsidRPr="00244BE3">
        <w:rPr>
          <w:rFonts w:ascii="Times New Roman" w:hAnsi="Times New Roman"/>
          <w:color w:val="000000" w:themeColor="text1"/>
          <w:sz w:val="28"/>
          <w:szCs w:val="28"/>
        </w:rPr>
        <w:t> milj. l</w:t>
      </w:r>
      <w:r w:rsidRPr="00244BE3">
        <w:rPr>
          <w:rFonts w:ascii="Times New Roman" w:hAnsi="Times New Roman"/>
          <w:color w:val="000000" w:themeColor="text1"/>
          <w:sz w:val="28"/>
          <w:szCs w:val="28"/>
        </w:rPr>
        <w:t xml:space="preserve">atu apmērā saistībā ar bezdarbnieka pabalsta saņēmēju skaita samazināšanos no 79 894 personām līdz 38 514 personām vidēji mēnesī un </w:t>
      </w:r>
      <w:r w:rsidRPr="00244BE3">
        <w:rPr>
          <w:rFonts w:ascii="Times New Roman" w:hAnsi="Times New Roman"/>
          <w:snapToGrid w:val="0"/>
          <w:color w:val="000000" w:themeColor="text1"/>
          <w:sz w:val="28"/>
          <w:szCs w:val="28"/>
        </w:rPr>
        <w:t>bezdarbnieka pabalsta vidējā apmēra mēnesī samazināšanos no 147,26 latiem līdz 106,33 latiem</w:t>
      </w:r>
      <w:r w:rsidRPr="00244BE3">
        <w:rPr>
          <w:rFonts w:ascii="Times New Roman" w:hAnsi="Times New Roman"/>
          <w:color w:val="000000" w:themeColor="text1"/>
          <w:sz w:val="28"/>
          <w:szCs w:val="28"/>
        </w:rPr>
        <w:t>;</w:t>
      </w:r>
    </w:p>
    <w:p w:rsidR="00D60D2D" w:rsidRPr="00244BE3" w:rsidRDefault="00D60D2D" w:rsidP="00186ECA">
      <w:pPr>
        <w:spacing w:after="120" w:line="240" w:lineRule="auto"/>
        <w:jc w:val="center"/>
        <w:rPr>
          <w:rFonts w:ascii="Times New Roman" w:hAnsi="Times New Roman"/>
          <w:color w:val="000000" w:themeColor="text1"/>
          <w:szCs w:val="28"/>
        </w:rPr>
      </w:pPr>
      <w:r w:rsidRPr="00244BE3">
        <w:rPr>
          <w:rFonts w:ascii="Times New Roman" w:hAnsi="Times New Roman"/>
          <w:noProof/>
          <w:color w:val="000000" w:themeColor="text1"/>
          <w:lang w:eastAsia="lv-LV"/>
        </w:rPr>
        <w:lastRenderedPageBreak/>
        <w:drawing>
          <wp:inline distT="0" distB="0" distL="0" distR="0" wp14:anchorId="5423AC5B" wp14:editId="779809C1">
            <wp:extent cx="4710022" cy="2087593"/>
            <wp:effectExtent l="0" t="0" r="0" b="8255"/>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D60D2D" w:rsidRPr="00244BE3" w:rsidRDefault="00D60D2D" w:rsidP="000F2369">
      <w:pPr>
        <w:numPr>
          <w:ilvl w:val="0"/>
          <w:numId w:val="6"/>
        </w:numPr>
        <w:spacing w:after="120" w:line="240" w:lineRule="auto"/>
        <w:ind w:left="1077" w:hanging="357"/>
        <w:jc w:val="both"/>
        <w:rPr>
          <w:rFonts w:ascii="Times New Roman" w:hAnsi="Times New Roman"/>
          <w:color w:val="000000" w:themeColor="text1"/>
          <w:sz w:val="28"/>
          <w:szCs w:val="28"/>
        </w:rPr>
      </w:pPr>
      <w:r w:rsidRPr="00244BE3">
        <w:rPr>
          <w:rFonts w:ascii="Times New Roman" w:hAnsi="Times New Roman"/>
          <w:color w:val="000000" w:themeColor="text1"/>
          <w:sz w:val="28"/>
          <w:szCs w:val="28"/>
        </w:rPr>
        <w:t>izdevumu samazinājumu iemaksām valsts pensiju apdrošināšanai 2,0</w:t>
      </w:r>
      <w:r w:rsidR="00186ECA" w:rsidRPr="00244BE3">
        <w:rPr>
          <w:rFonts w:ascii="Times New Roman" w:hAnsi="Times New Roman"/>
          <w:color w:val="000000" w:themeColor="text1"/>
          <w:sz w:val="28"/>
          <w:szCs w:val="28"/>
        </w:rPr>
        <w:t> milj. l</w:t>
      </w:r>
      <w:r w:rsidRPr="00244BE3">
        <w:rPr>
          <w:rFonts w:ascii="Times New Roman" w:hAnsi="Times New Roman"/>
          <w:color w:val="000000" w:themeColor="text1"/>
          <w:sz w:val="28"/>
          <w:szCs w:val="28"/>
        </w:rPr>
        <w:t>atu apmērā saistībā ar bezdarbnieka pabalsta saņēmēju skaita samazināšanos;</w:t>
      </w:r>
    </w:p>
    <w:p w:rsidR="00D60D2D" w:rsidRPr="00244BE3" w:rsidRDefault="00D60D2D" w:rsidP="000F2369">
      <w:pPr>
        <w:numPr>
          <w:ilvl w:val="0"/>
          <w:numId w:val="6"/>
        </w:numPr>
        <w:spacing w:after="120" w:line="240" w:lineRule="auto"/>
        <w:ind w:left="1077" w:hanging="357"/>
        <w:jc w:val="both"/>
        <w:rPr>
          <w:rFonts w:ascii="Times New Roman" w:hAnsi="Times New Roman"/>
          <w:color w:val="000000" w:themeColor="text1"/>
          <w:sz w:val="28"/>
          <w:szCs w:val="28"/>
        </w:rPr>
      </w:pPr>
      <w:r w:rsidRPr="00244BE3">
        <w:rPr>
          <w:rFonts w:ascii="Times New Roman" w:hAnsi="Times New Roman"/>
          <w:snapToGrid w:val="0"/>
          <w:color w:val="000000" w:themeColor="text1"/>
          <w:sz w:val="28"/>
          <w:szCs w:val="28"/>
        </w:rPr>
        <w:t>izdevumu samazinājumu 0,1</w:t>
      </w:r>
      <w:r w:rsidR="00186ECA" w:rsidRPr="00244BE3">
        <w:rPr>
          <w:rFonts w:ascii="Times New Roman" w:hAnsi="Times New Roman"/>
          <w:snapToGrid w:val="0"/>
          <w:color w:val="000000" w:themeColor="text1"/>
          <w:sz w:val="28"/>
          <w:szCs w:val="28"/>
        </w:rPr>
        <w:t> milj. l</w:t>
      </w:r>
      <w:r w:rsidRPr="00244BE3">
        <w:rPr>
          <w:rFonts w:ascii="Times New Roman" w:hAnsi="Times New Roman"/>
          <w:snapToGrid w:val="0"/>
          <w:color w:val="000000" w:themeColor="text1"/>
          <w:sz w:val="28"/>
          <w:szCs w:val="28"/>
        </w:rPr>
        <w:t>atu apmērā nodarbinātības speciālā budžeta transfertiem budžeta administrēšanas izdevumiem uz Valsts sociālās apdrošināšanas aģentūras speciālo budžetu.</w:t>
      </w:r>
    </w:p>
    <w:p w:rsidR="00D60D2D" w:rsidRPr="00244BE3" w:rsidRDefault="00D60D2D" w:rsidP="00186ECA">
      <w:pPr>
        <w:spacing w:after="120" w:line="240" w:lineRule="auto"/>
        <w:ind w:firstLine="709"/>
        <w:jc w:val="both"/>
        <w:rPr>
          <w:rFonts w:ascii="Times New Roman" w:hAnsi="Times New Roman"/>
          <w:color w:val="000000" w:themeColor="text1"/>
          <w:sz w:val="28"/>
          <w:szCs w:val="28"/>
        </w:rPr>
      </w:pPr>
      <w:r w:rsidRPr="00244BE3">
        <w:rPr>
          <w:rFonts w:ascii="Times New Roman" w:hAnsi="Times New Roman"/>
          <w:color w:val="000000" w:themeColor="text1"/>
          <w:sz w:val="28"/>
          <w:szCs w:val="28"/>
        </w:rPr>
        <w:t>Savukārt izdevumi palielinājušies aktīvo nodarbinātības pasākumu īstenošanai 0,6</w:t>
      </w:r>
      <w:r w:rsidR="00186ECA" w:rsidRPr="00244BE3">
        <w:rPr>
          <w:rFonts w:ascii="Times New Roman" w:hAnsi="Times New Roman"/>
          <w:color w:val="000000" w:themeColor="text1"/>
          <w:sz w:val="28"/>
          <w:szCs w:val="28"/>
        </w:rPr>
        <w:t> milj. l</w:t>
      </w:r>
      <w:r w:rsidRPr="00244BE3">
        <w:rPr>
          <w:rFonts w:ascii="Times New Roman" w:hAnsi="Times New Roman"/>
          <w:color w:val="000000" w:themeColor="text1"/>
          <w:sz w:val="28"/>
          <w:szCs w:val="28"/>
        </w:rPr>
        <w:t>atu apmērā, jo 2011.gada pirmajā ceturksnī tika veikti gala norēķini par 2010.gadā uzsāktiem aktīvajiem nodarbinātības  pasākumiem „Neformālās izglītības ieguve” un „Valsts valodas apguve”.</w:t>
      </w:r>
    </w:p>
    <w:p w:rsidR="00D60D2D" w:rsidRPr="00244BE3" w:rsidRDefault="00D60D2D" w:rsidP="00186ECA">
      <w:pPr>
        <w:spacing w:after="120" w:line="240" w:lineRule="auto"/>
        <w:ind w:firstLine="709"/>
        <w:jc w:val="both"/>
        <w:rPr>
          <w:rFonts w:ascii="Times New Roman" w:hAnsi="Times New Roman"/>
          <w:color w:val="000000" w:themeColor="text1"/>
          <w:sz w:val="28"/>
          <w:szCs w:val="28"/>
        </w:rPr>
      </w:pPr>
      <w:r w:rsidRPr="00244BE3">
        <w:rPr>
          <w:rFonts w:ascii="Times New Roman" w:hAnsi="Times New Roman"/>
          <w:color w:val="000000" w:themeColor="text1"/>
          <w:sz w:val="28"/>
          <w:szCs w:val="28"/>
        </w:rPr>
        <w:t>Nodarbinātības speciālā budžeta izdevumi pārskata periodā plānoti 17,7</w:t>
      </w:r>
      <w:r w:rsidR="00186ECA" w:rsidRPr="00244BE3">
        <w:rPr>
          <w:rFonts w:ascii="Times New Roman" w:hAnsi="Times New Roman"/>
          <w:color w:val="000000" w:themeColor="text1"/>
          <w:sz w:val="28"/>
          <w:szCs w:val="28"/>
        </w:rPr>
        <w:t> milj. l</w:t>
      </w:r>
      <w:r w:rsidRPr="00244BE3">
        <w:rPr>
          <w:rFonts w:ascii="Times New Roman" w:hAnsi="Times New Roman"/>
          <w:color w:val="000000" w:themeColor="text1"/>
          <w:sz w:val="28"/>
          <w:szCs w:val="28"/>
        </w:rPr>
        <w:t>atu apmērā, izlietoti līdzekļi 16,2</w:t>
      </w:r>
      <w:r w:rsidR="00186ECA" w:rsidRPr="00244BE3">
        <w:rPr>
          <w:rFonts w:ascii="Times New Roman" w:hAnsi="Times New Roman"/>
          <w:color w:val="000000" w:themeColor="text1"/>
          <w:sz w:val="28"/>
          <w:szCs w:val="28"/>
        </w:rPr>
        <w:t> milj. l</w:t>
      </w:r>
      <w:r w:rsidRPr="00244BE3">
        <w:rPr>
          <w:rFonts w:ascii="Times New Roman" w:hAnsi="Times New Roman"/>
          <w:color w:val="000000" w:themeColor="text1"/>
          <w:sz w:val="28"/>
          <w:szCs w:val="28"/>
        </w:rPr>
        <w:t>atu apmērā, kas ir par 1,5</w:t>
      </w:r>
      <w:r w:rsidR="00186ECA" w:rsidRPr="00244BE3">
        <w:rPr>
          <w:rFonts w:ascii="Times New Roman" w:hAnsi="Times New Roman"/>
          <w:color w:val="000000" w:themeColor="text1"/>
          <w:sz w:val="28"/>
          <w:szCs w:val="28"/>
        </w:rPr>
        <w:t> milj. l</w:t>
      </w:r>
      <w:r w:rsidRPr="00244BE3">
        <w:rPr>
          <w:rFonts w:ascii="Times New Roman" w:hAnsi="Times New Roman"/>
          <w:color w:val="000000" w:themeColor="text1"/>
          <w:sz w:val="28"/>
          <w:szCs w:val="28"/>
        </w:rPr>
        <w:t>atu jeb 8,9% mazāk kā plānots. Plānoto izdevumu neizpilde saistīta galvenokārt ar bezdarbnieku un apbedīšanas pabalstiem plānoto izdevumu neizpildi, jo pabalstu saņēmēju skaits un apmērs nesasniedza plānoto, kā arī iemaksas valsts pensiju apdrošināšanai netika pārskaitītas plānotajā apmērā un pārmaksāto sociālās apdrošināšanas iemaksu atmaksa nesasniedza plānoto.</w:t>
      </w:r>
    </w:p>
    <w:p w:rsidR="00D60D2D" w:rsidRPr="00244BE3" w:rsidRDefault="00D60D2D" w:rsidP="00186ECA">
      <w:pPr>
        <w:spacing w:after="120" w:line="240" w:lineRule="auto"/>
        <w:ind w:firstLine="709"/>
        <w:jc w:val="both"/>
        <w:rPr>
          <w:rFonts w:ascii="Times New Roman" w:hAnsi="Times New Roman"/>
          <w:color w:val="000000" w:themeColor="text1"/>
          <w:sz w:val="28"/>
          <w:szCs w:val="28"/>
        </w:rPr>
      </w:pPr>
      <w:r w:rsidRPr="00244BE3">
        <w:rPr>
          <w:rFonts w:ascii="Times New Roman" w:hAnsi="Times New Roman"/>
          <w:b/>
          <w:color w:val="000000" w:themeColor="text1"/>
          <w:sz w:val="28"/>
          <w:szCs w:val="28"/>
        </w:rPr>
        <w:t>Darba negadījumu speciālais budžets</w:t>
      </w:r>
      <w:r w:rsidRPr="00244BE3">
        <w:rPr>
          <w:rFonts w:ascii="Times New Roman" w:hAnsi="Times New Roman"/>
          <w:color w:val="000000" w:themeColor="text1"/>
          <w:sz w:val="28"/>
          <w:szCs w:val="28"/>
        </w:rPr>
        <w:t xml:space="preserve"> kompensē ienākumu zaudējumu, iestājoties nelaimes gadījumam darbā vai arodslimībai. Finansējuma ietvaros galvenie izdevumi pārskata periodā bija atlīdzībai par darbspēju zaudējumu – 81,3%, slimības pabalstu izmaksām – 7,7%, iemaksām valsts pensiju apdrošināšanai – 6,6%, pārējiem pabalstiem (</w:t>
      </w:r>
      <w:r w:rsidRPr="00244BE3">
        <w:rPr>
          <w:rFonts w:ascii="Times New Roman" w:hAnsi="Times New Roman"/>
          <w:snapToGrid w:val="0"/>
          <w:color w:val="000000" w:themeColor="text1"/>
          <w:sz w:val="28"/>
          <w:szCs w:val="28"/>
        </w:rPr>
        <w:t>izdevumi par ārstēšanos, medicīnisko aprūpi, medicīnisko un profesionālo rehabilitāciju personai, ja tā cietusi nelaimes gadījumā darbā vai saslimusi ar arodslimību</w:t>
      </w:r>
      <w:r w:rsidRPr="00244BE3">
        <w:rPr>
          <w:rFonts w:ascii="Times New Roman" w:hAnsi="Times New Roman"/>
          <w:color w:val="000000" w:themeColor="text1"/>
          <w:sz w:val="28"/>
          <w:szCs w:val="28"/>
        </w:rPr>
        <w:t xml:space="preserve">) – 2,2%, atlīdzībai par apgādnieka zaudējumu – 0,9% </w:t>
      </w:r>
      <w:r w:rsidRPr="00244BE3">
        <w:rPr>
          <w:rFonts w:ascii="Times New Roman" w:hAnsi="Times New Roman"/>
          <w:snapToGrid w:val="0"/>
          <w:color w:val="000000" w:themeColor="text1"/>
          <w:sz w:val="28"/>
          <w:szCs w:val="28"/>
        </w:rPr>
        <w:t>un izdevumi darba negadījumos cietušo personu veselības aprūpes, rehabilitācijas pasākumiem un preventīvo pasākumu īstenošanai, lai uzlabotu darba vidi, izglītotu darba devējus un darbiniekus, novērstu nelaimes gadījumus darbā un saslimšanu ar arodslimībām – 0,7 procenti</w:t>
      </w:r>
      <w:r w:rsidRPr="00244BE3">
        <w:rPr>
          <w:rFonts w:ascii="Times New Roman" w:hAnsi="Times New Roman"/>
          <w:color w:val="000000" w:themeColor="text1"/>
          <w:sz w:val="28"/>
          <w:szCs w:val="28"/>
        </w:rPr>
        <w:t>.</w:t>
      </w:r>
    </w:p>
    <w:p w:rsidR="00D60D2D" w:rsidRPr="00244BE3" w:rsidRDefault="00D60D2D" w:rsidP="00186ECA">
      <w:pPr>
        <w:spacing w:after="120" w:line="240" w:lineRule="auto"/>
        <w:ind w:firstLine="709"/>
        <w:jc w:val="both"/>
        <w:rPr>
          <w:rFonts w:ascii="Times New Roman" w:hAnsi="Times New Roman"/>
          <w:color w:val="000000" w:themeColor="text1"/>
          <w:sz w:val="28"/>
          <w:szCs w:val="28"/>
        </w:rPr>
      </w:pPr>
      <w:r w:rsidRPr="00244BE3">
        <w:rPr>
          <w:rFonts w:ascii="Times New Roman" w:hAnsi="Times New Roman"/>
          <w:color w:val="000000" w:themeColor="text1"/>
          <w:sz w:val="28"/>
          <w:szCs w:val="28"/>
        </w:rPr>
        <w:t>Darba negadījumu speciālā budžetā</w:t>
      </w:r>
      <w:r w:rsidRPr="00244BE3">
        <w:rPr>
          <w:rFonts w:ascii="Times New Roman" w:hAnsi="Times New Roman"/>
          <w:b/>
          <w:color w:val="000000" w:themeColor="text1"/>
          <w:sz w:val="28"/>
          <w:szCs w:val="28"/>
        </w:rPr>
        <w:t xml:space="preserve"> </w:t>
      </w:r>
      <w:r w:rsidRPr="00244BE3">
        <w:rPr>
          <w:rFonts w:ascii="Times New Roman" w:hAnsi="Times New Roman"/>
          <w:color w:val="000000" w:themeColor="text1"/>
          <w:sz w:val="28"/>
          <w:szCs w:val="28"/>
        </w:rPr>
        <w:t>izlietoti līdzekļi 3,9</w:t>
      </w:r>
      <w:r w:rsidR="00186ECA" w:rsidRPr="00244BE3">
        <w:rPr>
          <w:rFonts w:ascii="Times New Roman" w:hAnsi="Times New Roman"/>
          <w:color w:val="000000" w:themeColor="text1"/>
          <w:sz w:val="28"/>
          <w:szCs w:val="28"/>
        </w:rPr>
        <w:t> milj. l</w:t>
      </w:r>
      <w:r w:rsidRPr="00244BE3">
        <w:rPr>
          <w:rFonts w:ascii="Times New Roman" w:hAnsi="Times New Roman"/>
          <w:color w:val="000000" w:themeColor="text1"/>
          <w:sz w:val="28"/>
          <w:szCs w:val="28"/>
        </w:rPr>
        <w:t>atu apmērā un salīdzinājumā ar 2010. gada pirmo ceturksni (3,6</w:t>
      </w:r>
      <w:r w:rsidR="00186ECA" w:rsidRPr="00244BE3">
        <w:rPr>
          <w:rFonts w:ascii="Times New Roman" w:hAnsi="Times New Roman"/>
          <w:color w:val="000000" w:themeColor="text1"/>
          <w:sz w:val="28"/>
          <w:szCs w:val="28"/>
        </w:rPr>
        <w:t> milj. l</w:t>
      </w:r>
      <w:r w:rsidRPr="00244BE3">
        <w:rPr>
          <w:rFonts w:ascii="Times New Roman" w:hAnsi="Times New Roman"/>
          <w:color w:val="000000" w:themeColor="text1"/>
          <w:sz w:val="28"/>
          <w:szCs w:val="28"/>
        </w:rPr>
        <w:t xml:space="preserve">atu) palielinājušies </w:t>
      </w:r>
      <w:r w:rsidRPr="00244BE3">
        <w:rPr>
          <w:rFonts w:ascii="Times New Roman" w:hAnsi="Times New Roman"/>
          <w:color w:val="000000" w:themeColor="text1"/>
          <w:sz w:val="28"/>
          <w:szCs w:val="28"/>
        </w:rPr>
        <w:lastRenderedPageBreak/>
        <w:t>par 0,3</w:t>
      </w:r>
      <w:r w:rsidR="00186ECA" w:rsidRPr="00244BE3">
        <w:rPr>
          <w:rFonts w:ascii="Times New Roman" w:hAnsi="Times New Roman"/>
          <w:color w:val="000000" w:themeColor="text1"/>
          <w:sz w:val="28"/>
          <w:szCs w:val="28"/>
        </w:rPr>
        <w:t> milj. l</w:t>
      </w:r>
      <w:r w:rsidRPr="00244BE3">
        <w:rPr>
          <w:rFonts w:ascii="Times New Roman" w:hAnsi="Times New Roman"/>
          <w:color w:val="000000" w:themeColor="text1"/>
          <w:sz w:val="28"/>
          <w:szCs w:val="28"/>
        </w:rPr>
        <w:t>atu jeb 9,6 procentiem. Izdevumu palielinājums saistīts galvenokārt ar:</w:t>
      </w:r>
    </w:p>
    <w:p w:rsidR="00D60D2D" w:rsidRPr="00244BE3" w:rsidRDefault="00D60D2D" w:rsidP="000F2369">
      <w:pPr>
        <w:numPr>
          <w:ilvl w:val="0"/>
          <w:numId w:val="21"/>
        </w:numPr>
        <w:spacing w:after="120" w:line="240" w:lineRule="auto"/>
        <w:ind w:left="1077" w:hanging="357"/>
        <w:jc w:val="both"/>
        <w:rPr>
          <w:rFonts w:ascii="Times New Roman" w:hAnsi="Times New Roman"/>
          <w:color w:val="000000" w:themeColor="text1"/>
          <w:sz w:val="28"/>
          <w:szCs w:val="28"/>
        </w:rPr>
      </w:pPr>
      <w:r w:rsidRPr="00244BE3">
        <w:rPr>
          <w:rFonts w:ascii="Times New Roman" w:hAnsi="Times New Roman"/>
          <w:color w:val="000000" w:themeColor="text1"/>
          <w:sz w:val="28"/>
          <w:szCs w:val="28"/>
        </w:rPr>
        <w:t>izdevumu palielinājumu atlīdzībai par darbspēju zaudējumu 0,2</w:t>
      </w:r>
      <w:r w:rsidR="00186ECA" w:rsidRPr="00244BE3">
        <w:rPr>
          <w:rFonts w:ascii="Times New Roman" w:hAnsi="Times New Roman"/>
          <w:color w:val="000000" w:themeColor="text1"/>
          <w:sz w:val="28"/>
          <w:szCs w:val="28"/>
        </w:rPr>
        <w:t> milj. l</w:t>
      </w:r>
      <w:r w:rsidRPr="00244BE3">
        <w:rPr>
          <w:rFonts w:ascii="Times New Roman" w:hAnsi="Times New Roman"/>
          <w:color w:val="000000" w:themeColor="text1"/>
          <w:sz w:val="28"/>
          <w:szCs w:val="28"/>
        </w:rPr>
        <w:t>atu apmērā sais</w:t>
      </w:r>
      <w:r w:rsidRPr="00244BE3">
        <w:rPr>
          <w:rFonts w:ascii="Times New Roman" w:hAnsi="Times New Roman"/>
          <w:color w:val="000000" w:themeColor="text1"/>
          <w:sz w:val="28"/>
          <w:szCs w:val="28"/>
        </w:rPr>
        <w:softHyphen/>
        <w:t>tībā ar atlīdzības saņēmēju skaita palielināšanos no 6631 personas līdz 6790 personām vidēji mēnesī un atlīdzības vidējā apmēra mēnesī palielināšanos no 140,44 latiem līdz 156,15 latiem;</w:t>
      </w:r>
    </w:p>
    <w:p w:rsidR="00D60D2D" w:rsidRPr="00244BE3" w:rsidRDefault="00D60D2D" w:rsidP="000F2369">
      <w:pPr>
        <w:numPr>
          <w:ilvl w:val="0"/>
          <w:numId w:val="21"/>
        </w:numPr>
        <w:spacing w:after="120" w:line="240" w:lineRule="auto"/>
        <w:ind w:left="1077" w:hanging="357"/>
        <w:jc w:val="both"/>
        <w:rPr>
          <w:rFonts w:ascii="Times New Roman" w:hAnsi="Times New Roman"/>
          <w:color w:val="000000" w:themeColor="text1"/>
          <w:sz w:val="28"/>
          <w:szCs w:val="28"/>
        </w:rPr>
      </w:pPr>
      <w:r w:rsidRPr="00244BE3">
        <w:rPr>
          <w:rFonts w:ascii="Times New Roman" w:hAnsi="Times New Roman"/>
          <w:snapToGrid w:val="0"/>
          <w:color w:val="000000" w:themeColor="text1"/>
          <w:sz w:val="28"/>
          <w:szCs w:val="28"/>
        </w:rPr>
        <w:t>izdevumu palielinājumu iemaksām valsts pensiju apdrošināšanai 0,2</w:t>
      </w:r>
      <w:r w:rsidR="00186ECA" w:rsidRPr="00244BE3">
        <w:rPr>
          <w:rFonts w:ascii="Times New Roman" w:hAnsi="Times New Roman"/>
          <w:snapToGrid w:val="0"/>
          <w:color w:val="000000" w:themeColor="text1"/>
          <w:sz w:val="28"/>
          <w:szCs w:val="28"/>
        </w:rPr>
        <w:t> milj. l</w:t>
      </w:r>
      <w:r w:rsidRPr="00244BE3">
        <w:rPr>
          <w:rFonts w:ascii="Times New Roman" w:hAnsi="Times New Roman"/>
          <w:snapToGrid w:val="0"/>
          <w:color w:val="000000" w:themeColor="text1"/>
          <w:sz w:val="28"/>
          <w:szCs w:val="28"/>
        </w:rPr>
        <w:t>atu apmērā saistībā ar slimības pabalsta saņēmēju skaita palielināšanos.</w:t>
      </w:r>
    </w:p>
    <w:p w:rsidR="00D60D2D" w:rsidRPr="00244BE3" w:rsidRDefault="00D60D2D" w:rsidP="00186ECA">
      <w:pPr>
        <w:spacing w:after="120" w:line="240" w:lineRule="auto"/>
        <w:ind w:firstLine="709"/>
        <w:jc w:val="both"/>
        <w:rPr>
          <w:rFonts w:ascii="Times New Roman" w:hAnsi="Times New Roman"/>
          <w:color w:val="000000" w:themeColor="text1"/>
          <w:sz w:val="28"/>
          <w:szCs w:val="28"/>
        </w:rPr>
      </w:pPr>
      <w:r w:rsidRPr="00244BE3">
        <w:rPr>
          <w:rFonts w:ascii="Times New Roman" w:hAnsi="Times New Roman"/>
          <w:color w:val="000000" w:themeColor="text1"/>
          <w:sz w:val="28"/>
          <w:szCs w:val="28"/>
        </w:rPr>
        <w:t>Savukārt, izdevumi samazinājušies slimības pabalstu izmaksām par 0,1</w:t>
      </w:r>
      <w:r w:rsidR="00186ECA" w:rsidRPr="00244BE3">
        <w:rPr>
          <w:rFonts w:ascii="Times New Roman" w:hAnsi="Times New Roman"/>
          <w:color w:val="000000" w:themeColor="text1"/>
          <w:sz w:val="28"/>
          <w:szCs w:val="28"/>
        </w:rPr>
        <w:t> milj. l</w:t>
      </w:r>
      <w:r w:rsidRPr="00244BE3">
        <w:rPr>
          <w:rFonts w:ascii="Times New Roman" w:hAnsi="Times New Roman"/>
          <w:color w:val="000000" w:themeColor="text1"/>
          <w:sz w:val="28"/>
          <w:szCs w:val="28"/>
        </w:rPr>
        <w:t>atu saistībā ar pabalsta apmēra vidēji mēnesī samazināšanos no 600,19 latiem līdz 438,46 latiem, nodrošinot pabalsta izmaksas vidēji mēnesī 228 saņēmējiem.</w:t>
      </w:r>
    </w:p>
    <w:p w:rsidR="00D60D2D" w:rsidRPr="00244BE3" w:rsidRDefault="00D60D2D" w:rsidP="00186ECA">
      <w:pPr>
        <w:spacing w:after="120" w:line="240" w:lineRule="auto"/>
        <w:ind w:firstLine="709"/>
        <w:jc w:val="both"/>
        <w:rPr>
          <w:rFonts w:ascii="Times New Roman" w:hAnsi="Times New Roman"/>
          <w:color w:val="000000" w:themeColor="text1"/>
          <w:sz w:val="28"/>
          <w:szCs w:val="28"/>
        </w:rPr>
      </w:pPr>
      <w:r w:rsidRPr="00244BE3">
        <w:rPr>
          <w:rFonts w:ascii="Times New Roman" w:hAnsi="Times New Roman"/>
          <w:color w:val="000000" w:themeColor="text1"/>
          <w:sz w:val="28"/>
          <w:szCs w:val="28"/>
        </w:rPr>
        <w:t>Darba negadījumu speciālā budžeta izdevumi pārskata periodā plānoti 4,0</w:t>
      </w:r>
      <w:r w:rsidR="00186ECA" w:rsidRPr="00244BE3">
        <w:rPr>
          <w:rFonts w:ascii="Times New Roman" w:hAnsi="Times New Roman"/>
          <w:color w:val="000000" w:themeColor="text1"/>
          <w:sz w:val="28"/>
          <w:szCs w:val="28"/>
        </w:rPr>
        <w:t> milj. l</w:t>
      </w:r>
      <w:r w:rsidRPr="00244BE3">
        <w:rPr>
          <w:rFonts w:ascii="Times New Roman" w:hAnsi="Times New Roman"/>
          <w:color w:val="000000" w:themeColor="text1"/>
          <w:sz w:val="28"/>
          <w:szCs w:val="28"/>
        </w:rPr>
        <w:t>atu apmērā, izlietoti līdzekļi 3,9</w:t>
      </w:r>
      <w:r w:rsidR="00186ECA" w:rsidRPr="00244BE3">
        <w:rPr>
          <w:rFonts w:ascii="Times New Roman" w:hAnsi="Times New Roman"/>
          <w:color w:val="000000" w:themeColor="text1"/>
          <w:sz w:val="28"/>
          <w:szCs w:val="28"/>
        </w:rPr>
        <w:t> milj. l</w:t>
      </w:r>
      <w:r w:rsidRPr="00244BE3">
        <w:rPr>
          <w:rFonts w:ascii="Times New Roman" w:hAnsi="Times New Roman"/>
          <w:color w:val="000000" w:themeColor="text1"/>
          <w:sz w:val="28"/>
          <w:szCs w:val="28"/>
        </w:rPr>
        <w:t>atu apmērā, kas ir par 0,1</w:t>
      </w:r>
      <w:r w:rsidR="00186ECA" w:rsidRPr="00244BE3">
        <w:rPr>
          <w:rFonts w:ascii="Times New Roman" w:hAnsi="Times New Roman"/>
          <w:color w:val="000000" w:themeColor="text1"/>
          <w:sz w:val="28"/>
          <w:szCs w:val="28"/>
        </w:rPr>
        <w:t> milj. l</w:t>
      </w:r>
      <w:r w:rsidRPr="00244BE3">
        <w:rPr>
          <w:rFonts w:ascii="Times New Roman" w:hAnsi="Times New Roman"/>
          <w:color w:val="000000" w:themeColor="text1"/>
          <w:sz w:val="28"/>
          <w:szCs w:val="28"/>
        </w:rPr>
        <w:t>atu jeb 3,5% mazāk nekā plānots. Plānoto izdevumu neizpilde saistīta galvenokārt ar to, ka slimības pabalstu, atlīdzību par darbspēju zaudējumu un pārējo pabalstu vidējais apmērs nesasniedza plānoto, atlīdzību par apgādnieka zaudējumu saņēmēju skaits nesasniedza plānoto, kā arī subsīdijas un dotācijas rehabilitācijas un ārstniecības iestādēm (darba negadījumos cietušo personu veselības aprūpes un rehabilitācijas pasākumiem) un izdevumi pārmaksāto sociālās apdrošināšanas iemaksu atmaksai nesasniedza plānoto.</w:t>
      </w:r>
    </w:p>
    <w:p w:rsidR="00D60D2D" w:rsidRPr="00244BE3" w:rsidRDefault="00D60D2D" w:rsidP="00186ECA">
      <w:pPr>
        <w:spacing w:after="120" w:line="240" w:lineRule="auto"/>
        <w:ind w:firstLine="709"/>
        <w:jc w:val="both"/>
        <w:rPr>
          <w:rFonts w:ascii="Times New Roman" w:hAnsi="Times New Roman"/>
          <w:color w:val="000000" w:themeColor="text1"/>
          <w:sz w:val="28"/>
          <w:szCs w:val="28"/>
        </w:rPr>
      </w:pPr>
      <w:r w:rsidRPr="00244BE3">
        <w:rPr>
          <w:rFonts w:ascii="Times New Roman" w:hAnsi="Times New Roman"/>
          <w:b/>
          <w:color w:val="000000" w:themeColor="text1"/>
          <w:sz w:val="28"/>
          <w:szCs w:val="28"/>
        </w:rPr>
        <w:t>Invaliditātes, maternitātes un slimības speciālais budžets</w:t>
      </w:r>
      <w:r w:rsidRPr="00244BE3">
        <w:rPr>
          <w:rFonts w:ascii="Times New Roman" w:hAnsi="Times New Roman"/>
          <w:color w:val="000000" w:themeColor="text1"/>
          <w:sz w:val="28"/>
          <w:szCs w:val="28"/>
        </w:rPr>
        <w:t xml:space="preserve"> nodrošina ienākumu kompensāciju invaliditātes, slimības, maternitātes un paternitātes gadījumā, vecāku pabalsta un pabalstu apdrošinātās personas vai tās apgādībā bijušā ģimenes locekļa nāves gadījumā. Finansējuma ietvaros galvenie izdevumi pārskata periodā bija invaliditātes pensiju izmaksām – 35,5% no kopējiem budžeta izdevumiem, slimības pabalstu izmaksām – 22,7%, vecāku pabalstiem – 16,0%, iemaksām valsts pensiju apdrošināšanai – 14,7%, maternitātes pabalstu izmaksām – 6,3%, pensijām saskaņā ar speciāliem lēmumiem – 1,7%, iemaksām apdrošināšanai bezdarba gadījumam – 0,9%, apbedīšanas pabalstu izmaksām – 0,5% un invaliditātes, maternitātes un slimības speciālā budžeta transfertiem budžeta admi</w:t>
      </w:r>
      <w:r w:rsidRPr="00244BE3">
        <w:rPr>
          <w:rFonts w:ascii="Times New Roman" w:hAnsi="Times New Roman"/>
          <w:color w:val="000000" w:themeColor="text1"/>
          <w:sz w:val="28"/>
          <w:szCs w:val="28"/>
        </w:rPr>
        <w:softHyphen/>
        <w:t>nistrēšanas izdevumiem uz Valsts sociālās apdrošināšanas aģentūras speciālo budžetu – 0,4 procenti.</w:t>
      </w:r>
    </w:p>
    <w:p w:rsidR="00D60D2D" w:rsidRPr="00244BE3" w:rsidRDefault="00D60D2D" w:rsidP="00186ECA">
      <w:pPr>
        <w:spacing w:after="120" w:line="240" w:lineRule="auto"/>
        <w:ind w:firstLine="709"/>
        <w:jc w:val="both"/>
        <w:rPr>
          <w:rFonts w:ascii="Times New Roman" w:hAnsi="Times New Roman"/>
          <w:color w:val="000000" w:themeColor="text1"/>
          <w:sz w:val="28"/>
          <w:szCs w:val="28"/>
        </w:rPr>
      </w:pPr>
      <w:r w:rsidRPr="00244BE3">
        <w:rPr>
          <w:rFonts w:ascii="Times New Roman" w:hAnsi="Times New Roman"/>
          <w:color w:val="000000" w:themeColor="text1"/>
          <w:sz w:val="28"/>
          <w:szCs w:val="28"/>
        </w:rPr>
        <w:t>Invaliditātes, maternitātes un slimības speciālā budžetā</w:t>
      </w:r>
      <w:r w:rsidRPr="00244BE3">
        <w:rPr>
          <w:rFonts w:ascii="Times New Roman" w:hAnsi="Times New Roman"/>
          <w:b/>
          <w:color w:val="000000" w:themeColor="text1"/>
          <w:sz w:val="28"/>
          <w:szCs w:val="28"/>
        </w:rPr>
        <w:t xml:space="preserve"> </w:t>
      </w:r>
      <w:r w:rsidRPr="00244BE3">
        <w:rPr>
          <w:rFonts w:ascii="Times New Roman" w:hAnsi="Times New Roman"/>
          <w:color w:val="000000" w:themeColor="text1"/>
          <w:sz w:val="28"/>
          <w:szCs w:val="28"/>
        </w:rPr>
        <w:t>izlietoti līdzekļi 69,0</w:t>
      </w:r>
      <w:r w:rsidR="00186ECA" w:rsidRPr="00244BE3">
        <w:rPr>
          <w:rFonts w:ascii="Times New Roman" w:hAnsi="Times New Roman"/>
          <w:color w:val="000000" w:themeColor="text1"/>
          <w:sz w:val="28"/>
          <w:szCs w:val="28"/>
        </w:rPr>
        <w:t> milj. l</w:t>
      </w:r>
      <w:r w:rsidRPr="00244BE3">
        <w:rPr>
          <w:rFonts w:ascii="Times New Roman" w:hAnsi="Times New Roman"/>
          <w:color w:val="000000" w:themeColor="text1"/>
          <w:sz w:val="28"/>
          <w:szCs w:val="28"/>
        </w:rPr>
        <w:t>atu apmērā un salīdzinājumā ar 2010.gada pirmo ceturksni (80,6</w:t>
      </w:r>
      <w:r w:rsidR="00186ECA" w:rsidRPr="00244BE3">
        <w:rPr>
          <w:rFonts w:ascii="Times New Roman" w:hAnsi="Times New Roman"/>
          <w:color w:val="000000" w:themeColor="text1"/>
          <w:sz w:val="28"/>
          <w:szCs w:val="28"/>
        </w:rPr>
        <w:t> milj. l</w:t>
      </w:r>
      <w:r w:rsidRPr="00244BE3">
        <w:rPr>
          <w:rFonts w:ascii="Times New Roman" w:hAnsi="Times New Roman"/>
          <w:color w:val="000000" w:themeColor="text1"/>
          <w:sz w:val="28"/>
          <w:szCs w:val="28"/>
        </w:rPr>
        <w:t>atu) samazinājušies par 11,6</w:t>
      </w:r>
      <w:r w:rsidR="00186ECA" w:rsidRPr="00244BE3">
        <w:rPr>
          <w:rFonts w:ascii="Times New Roman" w:hAnsi="Times New Roman"/>
          <w:color w:val="000000" w:themeColor="text1"/>
          <w:sz w:val="28"/>
          <w:szCs w:val="28"/>
        </w:rPr>
        <w:t> milj. l</w:t>
      </w:r>
      <w:r w:rsidRPr="00244BE3">
        <w:rPr>
          <w:rFonts w:ascii="Times New Roman" w:hAnsi="Times New Roman"/>
          <w:color w:val="000000" w:themeColor="text1"/>
          <w:sz w:val="28"/>
          <w:szCs w:val="28"/>
        </w:rPr>
        <w:t>atu jeb 14,4 procentiem. Izdevumu samazinājums saistīts galvenokārt ar:</w:t>
      </w:r>
    </w:p>
    <w:p w:rsidR="00D60D2D" w:rsidRPr="00244BE3" w:rsidRDefault="00D60D2D" w:rsidP="000F2369">
      <w:pPr>
        <w:numPr>
          <w:ilvl w:val="0"/>
          <w:numId w:val="6"/>
        </w:numPr>
        <w:spacing w:after="120" w:line="240" w:lineRule="auto"/>
        <w:ind w:left="1077" w:hanging="357"/>
        <w:jc w:val="both"/>
        <w:rPr>
          <w:rFonts w:ascii="Times New Roman" w:hAnsi="Times New Roman"/>
          <w:color w:val="000000" w:themeColor="text1"/>
          <w:sz w:val="28"/>
          <w:szCs w:val="28"/>
        </w:rPr>
      </w:pPr>
      <w:r w:rsidRPr="00244BE3">
        <w:rPr>
          <w:rFonts w:ascii="Times New Roman" w:hAnsi="Times New Roman"/>
          <w:color w:val="000000" w:themeColor="text1"/>
          <w:sz w:val="28"/>
          <w:szCs w:val="28"/>
        </w:rPr>
        <w:t>izdevumu samazinājumu slimības pabalstu izmaksām 7,3</w:t>
      </w:r>
      <w:r w:rsidR="00186ECA" w:rsidRPr="00244BE3">
        <w:rPr>
          <w:rFonts w:ascii="Times New Roman" w:hAnsi="Times New Roman"/>
          <w:color w:val="000000" w:themeColor="text1"/>
          <w:sz w:val="28"/>
          <w:szCs w:val="28"/>
        </w:rPr>
        <w:t> milj. l</w:t>
      </w:r>
      <w:r w:rsidRPr="00244BE3">
        <w:rPr>
          <w:rFonts w:ascii="Times New Roman" w:hAnsi="Times New Roman"/>
          <w:color w:val="000000" w:themeColor="text1"/>
          <w:sz w:val="28"/>
          <w:szCs w:val="28"/>
        </w:rPr>
        <w:t xml:space="preserve">atu apmērā saistībā ar pabalsta saņēmēju skaita samazināšanos no 19 265 </w:t>
      </w:r>
      <w:r w:rsidRPr="00244BE3">
        <w:rPr>
          <w:rFonts w:ascii="Times New Roman" w:hAnsi="Times New Roman"/>
          <w:color w:val="000000" w:themeColor="text1"/>
          <w:sz w:val="28"/>
          <w:szCs w:val="28"/>
        </w:rPr>
        <w:lastRenderedPageBreak/>
        <w:t>personām līdz 15 012 personām vidēji mēnesī, nodrošinot pabalstu 347,84 latu apmērā vidēji mēnesī;</w:t>
      </w:r>
    </w:p>
    <w:p w:rsidR="00D60D2D" w:rsidRPr="00244BE3" w:rsidRDefault="00D60D2D" w:rsidP="000F2369">
      <w:pPr>
        <w:numPr>
          <w:ilvl w:val="0"/>
          <w:numId w:val="6"/>
        </w:numPr>
        <w:spacing w:after="120" w:line="240" w:lineRule="auto"/>
        <w:ind w:left="1077" w:hanging="357"/>
        <w:jc w:val="both"/>
        <w:rPr>
          <w:rFonts w:ascii="Times New Roman" w:hAnsi="Times New Roman"/>
          <w:color w:val="000000" w:themeColor="text1"/>
          <w:sz w:val="28"/>
          <w:szCs w:val="28"/>
        </w:rPr>
      </w:pPr>
      <w:r w:rsidRPr="00244BE3">
        <w:rPr>
          <w:rFonts w:ascii="Times New Roman" w:hAnsi="Times New Roman"/>
          <w:color w:val="000000" w:themeColor="text1"/>
          <w:sz w:val="28"/>
          <w:szCs w:val="28"/>
        </w:rPr>
        <w:t>izdevumu samazinājumu vecāku pabalstu izmaksām 5,4</w:t>
      </w:r>
      <w:r w:rsidR="00186ECA" w:rsidRPr="00244BE3">
        <w:rPr>
          <w:rFonts w:ascii="Times New Roman" w:hAnsi="Times New Roman"/>
          <w:color w:val="000000" w:themeColor="text1"/>
          <w:sz w:val="28"/>
          <w:szCs w:val="28"/>
        </w:rPr>
        <w:t> milj. l</w:t>
      </w:r>
      <w:r w:rsidRPr="00244BE3">
        <w:rPr>
          <w:rFonts w:ascii="Times New Roman" w:hAnsi="Times New Roman"/>
          <w:color w:val="000000" w:themeColor="text1"/>
          <w:sz w:val="28"/>
          <w:szCs w:val="28"/>
        </w:rPr>
        <w:t>atu apmērā saistībā ar pabalsta saņēmēju skaita samazināšanos no 14 800 personām līdz 10 635 personām vidēji mēnesī un pabalsta vidējā apmēra mēnesī samazināšanos no 361,58 latiem līdz 346,60 latiem, jo atbilstoši grozījumiem normatīvajos aktos laika periodā no 01.07.2009. līdz 02.05.2010. personai, kura bērna kopšanas laikā bija obligāti sociāli apdrošinātā persona (darba ņēmējs vai pašnodarbinātais), noteikto vecāku pabalstu izmaksāja 50 procentu apmērā no piešķirtā pabalsta apmēra, savukārt no 02.05.2010. vecāku pabalsts personai, kura bērna kopšanas laikā ir obligāti sociāli apdrošinātā persona (darba ņēmējs vai pašnodarbinātais), netiek izmaksāts, kā arī no 03.11.2010. noteikts vecāku pabalsta apmēra ierobežojums;</w:t>
      </w:r>
    </w:p>
    <w:p w:rsidR="00D60D2D" w:rsidRPr="00244BE3" w:rsidRDefault="00D60D2D" w:rsidP="000F2369">
      <w:pPr>
        <w:numPr>
          <w:ilvl w:val="0"/>
          <w:numId w:val="6"/>
        </w:numPr>
        <w:spacing w:after="120" w:line="240" w:lineRule="auto"/>
        <w:ind w:left="1077" w:hanging="357"/>
        <w:jc w:val="both"/>
        <w:rPr>
          <w:rFonts w:ascii="Times New Roman" w:hAnsi="Times New Roman"/>
          <w:color w:val="000000" w:themeColor="text1"/>
          <w:sz w:val="28"/>
          <w:szCs w:val="28"/>
        </w:rPr>
      </w:pPr>
      <w:r w:rsidRPr="00244BE3">
        <w:rPr>
          <w:rFonts w:ascii="Times New Roman" w:hAnsi="Times New Roman"/>
          <w:color w:val="000000" w:themeColor="text1"/>
          <w:sz w:val="28"/>
          <w:szCs w:val="28"/>
        </w:rPr>
        <w:t>izdevumu samazinājumu maternitātes pabalstu izmaksām 3,0</w:t>
      </w:r>
      <w:r w:rsidR="00186ECA" w:rsidRPr="00244BE3">
        <w:rPr>
          <w:rFonts w:ascii="Times New Roman" w:hAnsi="Times New Roman"/>
          <w:color w:val="000000" w:themeColor="text1"/>
          <w:sz w:val="28"/>
          <w:szCs w:val="28"/>
        </w:rPr>
        <w:t> milj. l</w:t>
      </w:r>
      <w:r w:rsidRPr="00244BE3">
        <w:rPr>
          <w:rFonts w:ascii="Times New Roman" w:hAnsi="Times New Roman"/>
          <w:color w:val="000000" w:themeColor="text1"/>
          <w:sz w:val="28"/>
          <w:szCs w:val="28"/>
        </w:rPr>
        <w:t>atu apmērā saistībā ar pabalsta vidējā apmēra samazināšanos no 1300,48 latiem līdz 847,55 latiem, jo samazinājās personu iemaksu algas apmērs, kā arī atbilstoši grozījumiem normatīvajos aktos no 03.11.2010. noteikts maternitātes pabalsta apmēra ierobežojums un noteikta pabalsta piešķiršana 80 procentu apmērā no pabalsta saņēmēja vidējās apdrošināšanas iemaksu algas, un pabalsta saņēmēju skaita samazināšanos no 1862 personām līdz 1717 personām vidēji mēnesī, jo samazinājās dzimstības līmenis;</w:t>
      </w:r>
    </w:p>
    <w:p w:rsidR="00D60D2D" w:rsidRPr="00244BE3" w:rsidRDefault="00D60D2D" w:rsidP="000F2369">
      <w:pPr>
        <w:numPr>
          <w:ilvl w:val="0"/>
          <w:numId w:val="6"/>
        </w:numPr>
        <w:spacing w:after="120" w:line="240" w:lineRule="auto"/>
        <w:ind w:left="1077" w:hanging="357"/>
        <w:jc w:val="both"/>
        <w:rPr>
          <w:rFonts w:ascii="Times New Roman" w:hAnsi="Times New Roman"/>
          <w:color w:val="000000" w:themeColor="text1"/>
          <w:sz w:val="28"/>
          <w:szCs w:val="28"/>
        </w:rPr>
      </w:pPr>
      <w:r w:rsidRPr="00244BE3">
        <w:rPr>
          <w:rFonts w:ascii="Times New Roman" w:hAnsi="Times New Roman"/>
          <w:color w:val="000000" w:themeColor="text1"/>
          <w:sz w:val="28"/>
          <w:szCs w:val="28"/>
        </w:rPr>
        <w:t>izdevumu samazinājumu invaliditātes pensiju izmaksām 0,3</w:t>
      </w:r>
      <w:r w:rsidR="00186ECA" w:rsidRPr="00244BE3">
        <w:rPr>
          <w:rFonts w:ascii="Times New Roman" w:hAnsi="Times New Roman"/>
          <w:color w:val="000000" w:themeColor="text1"/>
          <w:sz w:val="28"/>
          <w:szCs w:val="28"/>
        </w:rPr>
        <w:t> milj. l</w:t>
      </w:r>
      <w:r w:rsidRPr="00244BE3">
        <w:rPr>
          <w:rFonts w:ascii="Times New Roman" w:hAnsi="Times New Roman"/>
          <w:color w:val="000000" w:themeColor="text1"/>
          <w:sz w:val="28"/>
          <w:szCs w:val="28"/>
        </w:rPr>
        <w:t>atu apmērā saistībā ar pensijas vidējā apmēra samazināšanos no 127,53 latiem līdz 123,42 latiem, nodrošinot pensijas izmaksas vidēji mēnesī 66 125 saņēmējiem;</w:t>
      </w:r>
    </w:p>
    <w:p w:rsidR="00D60D2D" w:rsidRPr="00244BE3" w:rsidRDefault="00D60D2D" w:rsidP="000F2369">
      <w:pPr>
        <w:numPr>
          <w:ilvl w:val="0"/>
          <w:numId w:val="6"/>
        </w:numPr>
        <w:spacing w:after="120" w:line="240" w:lineRule="auto"/>
        <w:ind w:left="1077" w:hanging="357"/>
        <w:jc w:val="both"/>
        <w:rPr>
          <w:rFonts w:ascii="Times New Roman" w:hAnsi="Times New Roman"/>
          <w:color w:val="000000" w:themeColor="text1"/>
          <w:sz w:val="28"/>
          <w:szCs w:val="28"/>
        </w:rPr>
      </w:pPr>
      <w:r w:rsidRPr="00244BE3">
        <w:rPr>
          <w:rFonts w:ascii="Times New Roman" w:hAnsi="Times New Roman"/>
          <w:color w:val="000000" w:themeColor="text1"/>
          <w:sz w:val="28"/>
          <w:szCs w:val="28"/>
        </w:rPr>
        <w:t>invaliditātes, maternitātes un slimības speciālā budžeta transfertu budžeta administrēšanas izdevumiem uz Valsts sociālās apdrošināšanas aģentūras speciālo budžetu samazinājumu par 0,2</w:t>
      </w:r>
      <w:r w:rsidR="00186ECA" w:rsidRPr="00244BE3">
        <w:rPr>
          <w:rFonts w:ascii="Times New Roman" w:hAnsi="Times New Roman"/>
          <w:color w:val="000000" w:themeColor="text1"/>
          <w:sz w:val="28"/>
          <w:szCs w:val="28"/>
        </w:rPr>
        <w:t> milj. l</w:t>
      </w:r>
      <w:r w:rsidRPr="00244BE3">
        <w:rPr>
          <w:rFonts w:ascii="Times New Roman" w:hAnsi="Times New Roman"/>
          <w:color w:val="000000" w:themeColor="text1"/>
          <w:sz w:val="28"/>
          <w:szCs w:val="28"/>
        </w:rPr>
        <w:t>atu;</w:t>
      </w:r>
    </w:p>
    <w:p w:rsidR="00D60D2D" w:rsidRPr="00244BE3" w:rsidRDefault="00D60D2D" w:rsidP="000F2369">
      <w:pPr>
        <w:numPr>
          <w:ilvl w:val="0"/>
          <w:numId w:val="6"/>
        </w:numPr>
        <w:spacing w:after="120" w:line="240" w:lineRule="auto"/>
        <w:ind w:left="1077" w:hanging="357"/>
        <w:jc w:val="both"/>
        <w:rPr>
          <w:rFonts w:ascii="Times New Roman" w:hAnsi="Times New Roman"/>
          <w:color w:val="000000" w:themeColor="text1"/>
          <w:sz w:val="28"/>
          <w:szCs w:val="28"/>
        </w:rPr>
      </w:pPr>
      <w:r w:rsidRPr="00244BE3">
        <w:rPr>
          <w:rFonts w:ascii="Times New Roman" w:hAnsi="Times New Roman"/>
          <w:color w:val="000000" w:themeColor="text1"/>
          <w:sz w:val="28"/>
          <w:szCs w:val="28"/>
        </w:rPr>
        <w:t>izdevumu samazinājumu paternitātes pabalstu izmaksām 0,2</w:t>
      </w:r>
      <w:r w:rsidR="00186ECA" w:rsidRPr="00244BE3">
        <w:rPr>
          <w:rFonts w:ascii="Times New Roman" w:hAnsi="Times New Roman"/>
          <w:color w:val="000000" w:themeColor="text1"/>
          <w:sz w:val="28"/>
          <w:szCs w:val="28"/>
        </w:rPr>
        <w:t> milj. l</w:t>
      </w:r>
      <w:r w:rsidRPr="00244BE3">
        <w:rPr>
          <w:rFonts w:ascii="Times New Roman" w:hAnsi="Times New Roman"/>
          <w:color w:val="000000" w:themeColor="text1"/>
          <w:sz w:val="28"/>
          <w:szCs w:val="28"/>
        </w:rPr>
        <w:t>atu apmērā saistībā ar saņēmēju skaita samazināšanos no 576 personām līdz 537 personām vidēji mēnesī un pabalsta vidējā apmēra samazināšanos no 213,30 latiem līdz 124,06 latiem, jo atbilstoši grozījumiem normatīvajos aktos no 03.11.2010. noteikts paternitātes pabalsta apmēra ierobežojums un noteikta pabalsta piešķiršana 80 procentu apmērā no pabalsta saņēmēja vidējās apdrošināšanas iemaksu algas.</w:t>
      </w:r>
    </w:p>
    <w:p w:rsidR="00D60D2D" w:rsidRPr="00244BE3" w:rsidRDefault="00D60D2D" w:rsidP="00186ECA">
      <w:pPr>
        <w:spacing w:after="120" w:line="240" w:lineRule="auto"/>
        <w:jc w:val="center"/>
        <w:rPr>
          <w:rFonts w:ascii="Times New Roman" w:hAnsi="Times New Roman"/>
          <w:color w:val="000000" w:themeColor="text1"/>
          <w:sz w:val="28"/>
          <w:szCs w:val="28"/>
        </w:rPr>
      </w:pPr>
      <w:r w:rsidRPr="00244BE3">
        <w:rPr>
          <w:rFonts w:ascii="Times New Roman" w:hAnsi="Times New Roman"/>
          <w:noProof/>
          <w:color w:val="000000" w:themeColor="text1"/>
          <w:shd w:val="clear" w:color="auto" w:fill="FFFFFF" w:themeFill="background1"/>
          <w:lang w:eastAsia="lv-LV"/>
        </w:rPr>
        <w:lastRenderedPageBreak/>
        <w:drawing>
          <wp:inline distT="0" distB="0" distL="0" distR="0" wp14:anchorId="7C104BF8" wp14:editId="183F755D">
            <wp:extent cx="5957181" cy="2951430"/>
            <wp:effectExtent l="0" t="0" r="0" b="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D60D2D" w:rsidRPr="00244BE3" w:rsidRDefault="00D60D2D" w:rsidP="00186ECA">
      <w:pPr>
        <w:spacing w:after="120" w:line="240" w:lineRule="auto"/>
        <w:ind w:firstLine="709"/>
        <w:jc w:val="both"/>
        <w:rPr>
          <w:rFonts w:ascii="Times New Roman" w:hAnsi="Times New Roman"/>
          <w:color w:val="000000" w:themeColor="text1"/>
          <w:sz w:val="28"/>
          <w:szCs w:val="28"/>
        </w:rPr>
      </w:pPr>
      <w:r w:rsidRPr="00244BE3">
        <w:rPr>
          <w:rFonts w:ascii="Times New Roman" w:hAnsi="Times New Roman"/>
          <w:color w:val="000000" w:themeColor="text1"/>
          <w:sz w:val="28"/>
          <w:szCs w:val="28"/>
        </w:rPr>
        <w:t>Savukārt izdevumu palielinājums saistīts galvenokārt ar:</w:t>
      </w:r>
    </w:p>
    <w:p w:rsidR="00D60D2D" w:rsidRPr="00244BE3" w:rsidRDefault="00D60D2D" w:rsidP="000F2369">
      <w:pPr>
        <w:numPr>
          <w:ilvl w:val="0"/>
          <w:numId w:val="6"/>
        </w:numPr>
        <w:spacing w:after="120" w:line="240" w:lineRule="auto"/>
        <w:ind w:left="1077" w:hanging="357"/>
        <w:jc w:val="both"/>
        <w:rPr>
          <w:rFonts w:ascii="Times New Roman" w:hAnsi="Times New Roman"/>
          <w:color w:val="000000" w:themeColor="text1"/>
          <w:sz w:val="28"/>
          <w:szCs w:val="28"/>
        </w:rPr>
      </w:pPr>
      <w:r w:rsidRPr="00244BE3">
        <w:rPr>
          <w:rFonts w:ascii="Times New Roman" w:hAnsi="Times New Roman"/>
          <w:color w:val="000000" w:themeColor="text1"/>
          <w:sz w:val="28"/>
          <w:szCs w:val="28"/>
        </w:rPr>
        <w:t>izdevumu palielinājumu iemaksām valsts pensiju apdrošināšanai 4,3</w:t>
      </w:r>
      <w:r w:rsidR="00186ECA" w:rsidRPr="00244BE3">
        <w:rPr>
          <w:rFonts w:ascii="Times New Roman" w:hAnsi="Times New Roman"/>
          <w:color w:val="000000" w:themeColor="text1"/>
          <w:sz w:val="28"/>
          <w:szCs w:val="28"/>
        </w:rPr>
        <w:t> milj. l</w:t>
      </w:r>
      <w:r w:rsidRPr="00244BE3">
        <w:rPr>
          <w:rFonts w:ascii="Times New Roman" w:hAnsi="Times New Roman"/>
          <w:color w:val="000000" w:themeColor="text1"/>
          <w:sz w:val="28"/>
          <w:szCs w:val="28"/>
        </w:rPr>
        <w:t>atu apmērā saistībā ar pabalstu saņēmēju skaita palielināšanos;</w:t>
      </w:r>
    </w:p>
    <w:p w:rsidR="00D60D2D" w:rsidRPr="00244BE3" w:rsidRDefault="00D60D2D" w:rsidP="000F2369">
      <w:pPr>
        <w:numPr>
          <w:ilvl w:val="0"/>
          <w:numId w:val="6"/>
        </w:numPr>
        <w:spacing w:after="120" w:line="240" w:lineRule="auto"/>
        <w:ind w:left="1077" w:hanging="357"/>
        <w:jc w:val="both"/>
        <w:rPr>
          <w:rFonts w:ascii="Times New Roman" w:hAnsi="Times New Roman"/>
          <w:color w:val="000000" w:themeColor="text1"/>
          <w:sz w:val="28"/>
          <w:szCs w:val="28"/>
        </w:rPr>
      </w:pPr>
      <w:r w:rsidRPr="00244BE3">
        <w:rPr>
          <w:rFonts w:ascii="Times New Roman" w:hAnsi="Times New Roman"/>
          <w:color w:val="000000" w:themeColor="text1"/>
          <w:sz w:val="28"/>
          <w:szCs w:val="28"/>
        </w:rPr>
        <w:t>izdevumu palielinājumu iemaksām apdrošināšanai bezdarba gadījumam 0,3</w:t>
      </w:r>
      <w:r w:rsidR="00186ECA" w:rsidRPr="00244BE3">
        <w:rPr>
          <w:rFonts w:ascii="Times New Roman" w:hAnsi="Times New Roman"/>
          <w:color w:val="000000" w:themeColor="text1"/>
          <w:sz w:val="28"/>
          <w:szCs w:val="28"/>
        </w:rPr>
        <w:t> milj. l</w:t>
      </w:r>
      <w:r w:rsidRPr="00244BE3">
        <w:rPr>
          <w:rFonts w:ascii="Times New Roman" w:hAnsi="Times New Roman"/>
          <w:color w:val="000000" w:themeColor="text1"/>
          <w:sz w:val="28"/>
          <w:szCs w:val="28"/>
        </w:rPr>
        <w:t>atu apmērā saistībā ar pabalstu saņēmēju skaita palielināšanos;</w:t>
      </w:r>
    </w:p>
    <w:p w:rsidR="00D60D2D" w:rsidRPr="00244BE3" w:rsidRDefault="00D60D2D" w:rsidP="000F2369">
      <w:pPr>
        <w:numPr>
          <w:ilvl w:val="0"/>
          <w:numId w:val="6"/>
        </w:numPr>
        <w:spacing w:after="120" w:line="240" w:lineRule="auto"/>
        <w:ind w:left="1077" w:hanging="357"/>
        <w:jc w:val="both"/>
        <w:rPr>
          <w:rFonts w:ascii="Times New Roman" w:hAnsi="Times New Roman"/>
          <w:color w:val="000000" w:themeColor="text1"/>
          <w:sz w:val="28"/>
          <w:szCs w:val="28"/>
        </w:rPr>
      </w:pPr>
      <w:r w:rsidRPr="00244BE3">
        <w:rPr>
          <w:rFonts w:ascii="Times New Roman" w:hAnsi="Times New Roman"/>
          <w:color w:val="000000" w:themeColor="text1"/>
          <w:sz w:val="28"/>
          <w:szCs w:val="28"/>
        </w:rPr>
        <w:t>izdevumu palielinājumu pensiju saskaņā ar speciāliem lēmumiem izmaksām 0,1</w:t>
      </w:r>
      <w:r w:rsidR="00186ECA" w:rsidRPr="00244BE3">
        <w:rPr>
          <w:rFonts w:ascii="Times New Roman" w:hAnsi="Times New Roman"/>
          <w:color w:val="000000" w:themeColor="text1"/>
          <w:sz w:val="28"/>
          <w:szCs w:val="28"/>
        </w:rPr>
        <w:t> milj. l</w:t>
      </w:r>
      <w:r w:rsidRPr="00244BE3">
        <w:rPr>
          <w:rFonts w:ascii="Times New Roman" w:hAnsi="Times New Roman"/>
          <w:color w:val="000000" w:themeColor="text1"/>
          <w:sz w:val="28"/>
          <w:szCs w:val="28"/>
        </w:rPr>
        <w:t>atu apmērā saistībā ar pensijas vidējā apmēra palielināšanos no 130,48 latiem līdz 152,53 latiem, nodrošinot pensijas izmaksas vidēji mēnesī 2637 saņēmējiem;</w:t>
      </w:r>
    </w:p>
    <w:p w:rsidR="00D60D2D" w:rsidRPr="00244BE3" w:rsidRDefault="00D60D2D" w:rsidP="000F2369">
      <w:pPr>
        <w:numPr>
          <w:ilvl w:val="0"/>
          <w:numId w:val="6"/>
        </w:numPr>
        <w:spacing w:after="120" w:line="240" w:lineRule="auto"/>
        <w:ind w:left="1077" w:hanging="357"/>
        <w:jc w:val="both"/>
        <w:rPr>
          <w:rFonts w:ascii="Times New Roman" w:hAnsi="Times New Roman"/>
          <w:color w:val="000000" w:themeColor="text1"/>
          <w:sz w:val="28"/>
          <w:szCs w:val="28"/>
        </w:rPr>
      </w:pPr>
      <w:r w:rsidRPr="00244BE3">
        <w:rPr>
          <w:rFonts w:ascii="Times New Roman" w:hAnsi="Times New Roman"/>
          <w:color w:val="000000" w:themeColor="text1"/>
          <w:sz w:val="28"/>
          <w:szCs w:val="28"/>
        </w:rPr>
        <w:t>izdevumu palielinājumu iemaksām invaliditātes apdrošināšanai 0,1</w:t>
      </w:r>
      <w:r w:rsidR="00186ECA" w:rsidRPr="00244BE3">
        <w:rPr>
          <w:rFonts w:ascii="Times New Roman" w:hAnsi="Times New Roman"/>
          <w:color w:val="000000" w:themeColor="text1"/>
          <w:sz w:val="28"/>
          <w:szCs w:val="28"/>
        </w:rPr>
        <w:t> milj. l</w:t>
      </w:r>
      <w:r w:rsidRPr="00244BE3">
        <w:rPr>
          <w:rFonts w:ascii="Times New Roman" w:hAnsi="Times New Roman"/>
          <w:color w:val="000000" w:themeColor="text1"/>
          <w:sz w:val="28"/>
          <w:szCs w:val="28"/>
        </w:rPr>
        <w:t>atu apmērā saistībā ar pabalstu saņēmēju skaita palielināšanos.</w:t>
      </w:r>
    </w:p>
    <w:p w:rsidR="00D60D2D" w:rsidRPr="00244BE3" w:rsidRDefault="00D60D2D" w:rsidP="00186ECA">
      <w:pPr>
        <w:spacing w:after="120" w:line="240" w:lineRule="auto"/>
        <w:ind w:firstLine="709"/>
        <w:jc w:val="both"/>
        <w:rPr>
          <w:rFonts w:ascii="Times New Roman" w:hAnsi="Times New Roman"/>
          <w:color w:val="000000" w:themeColor="text1"/>
          <w:sz w:val="28"/>
          <w:szCs w:val="28"/>
        </w:rPr>
      </w:pPr>
      <w:r w:rsidRPr="00244BE3">
        <w:rPr>
          <w:rFonts w:ascii="Times New Roman" w:hAnsi="Times New Roman"/>
          <w:color w:val="000000" w:themeColor="text1"/>
          <w:sz w:val="28"/>
          <w:szCs w:val="28"/>
        </w:rPr>
        <w:t>Invaliditātes, maternitātes un slimības speciālā budžeta izdevumi pārskata periodā plānoti 70,8</w:t>
      </w:r>
      <w:r w:rsidR="00186ECA" w:rsidRPr="00244BE3">
        <w:rPr>
          <w:rFonts w:ascii="Times New Roman" w:hAnsi="Times New Roman"/>
          <w:color w:val="000000" w:themeColor="text1"/>
          <w:sz w:val="28"/>
          <w:szCs w:val="28"/>
        </w:rPr>
        <w:t> milj. l</w:t>
      </w:r>
      <w:r w:rsidRPr="00244BE3">
        <w:rPr>
          <w:rFonts w:ascii="Times New Roman" w:hAnsi="Times New Roman"/>
          <w:color w:val="000000" w:themeColor="text1"/>
          <w:sz w:val="28"/>
          <w:szCs w:val="28"/>
        </w:rPr>
        <w:t>atu apmērā, izlietoti līdzekļi 69,0</w:t>
      </w:r>
      <w:r w:rsidR="00186ECA" w:rsidRPr="00244BE3">
        <w:rPr>
          <w:rFonts w:ascii="Times New Roman" w:hAnsi="Times New Roman"/>
          <w:color w:val="000000" w:themeColor="text1"/>
          <w:sz w:val="28"/>
          <w:szCs w:val="28"/>
        </w:rPr>
        <w:t> milj. l</w:t>
      </w:r>
      <w:r w:rsidRPr="00244BE3">
        <w:rPr>
          <w:rFonts w:ascii="Times New Roman" w:hAnsi="Times New Roman"/>
          <w:color w:val="000000" w:themeColor="text1"/>
          <w:sz w:val="28"/>
          <w:szCs w:val="28"/>
        </w:rPr>
        <w:t>atu apmērā, kas ir par 1,8</w:t>
      </w:r>
      <w:r w:rsidR="00186ECA" w:rsidRPr="00244BE3">
        <w:rPr>
          <w:rFonts w:ascii="Times New Roman" w:hAnsi="Times New Roman"/>
          <w:color w:val="000000" w:themeColor="text1"/>
          <w:sz w:val="28"/>
          <w:szCs w:val="28"/>
        </w:rPr>
        <w:t> milj. l</w:t>
      </w:r>
      <w:r w:rsidRPr="00244BE3">
        <w:rPr>
          <w:rFonts w:ascii="Times New Roman" w:hAnsi="Times New Roman"/>
          <w:color w:val="000000" w:themeColor="text1"/>
          <w:sz w:val="28"/>
          <w:szCs w:val="28"/>
        </w:rPr>
        <w:t>atu jeb 2,5% mazāk nekā plānots. Plānoto izdevumu neizpilde saistīta galvenokārt ar to, ka kaitējuma atlīdzības Černobiļas atomelektrostacijas avārijas rezultātā cietušajām personām, apbedīšanas pabalsta, vecāku pabalsta, vienreizējā pabalsta pensijas saņēmēja nāves gadījumā pārdzīvojušajam laulātajam un pensijas saskaņā ar speciāliem lēmumiem saņēmēju skaits nesasniedza plānoto un invaliditātes pensijas, slimības pabalsta, maternitātes pabalsta, paternitātes pabalsta un darbā nodarītā kaitējuma atlīdzības vidējais apmērs nesasniedza plānoto, kā arī izdevumi pārmaksāto sociālās apdrošināšanas iemaksu atmaksai nesasniedza plānoto.</w:t>
      </w:r>
    </w:p>
    <w:p w:rsidR="00D60D2D" w:rsidRPr="00244BE3" w:rsidRDefault="00D60D2D" w:rsidP="00186ECA">
      <w:pPr>
        <w:spacing w:after="120" w:line="240" w:lineRule="auto"/>
        <w:ind w:firstLine="709"/>
        <w:jc w:val="both"/>
        <w:rPr>
          <w:rFonts w:ascii="Times New Roman" w:hAnsi="Times New Roman"/>
          <w:color w:val="000000" w:themeColor="text1"/>
          <w:sz w:val="28"/>
          <w:szCs w:val="28"/>
        </w:rPr>
      </w:pPr>
      <w:r w:rsidRPr="00244BE3">
        <w:rPr>
          <w:rFonts w:ascii="Times New Roman" w:hAnsi="Times New Roman"/>
          <w:b/>
          <w:color w:val="000000" w:themeColor="text1"/>
          <w:sz w:val="28"/>
          <w:szCs w:val="28"/>
        </w:rPr>
        <w:lastRenderedPageBreak/>
        <w:t>Valsts sociālās apdrošināšanas aģentūras speciālais budžets</w:t>
      </w:r>
      <w:r w:rsidRPr="00244BE3">
        <w:rPr>
          <w:rFonts w:ascii="Times New Roman" w:hAnsi="Times New Roman"/>
          <w:color w:val="000000" w:themeColor="text1"/>
          <w:sz w:val="28"/>
          <w:szCs w:val="28"/>
        </w:rPr>
        <w:t xml:space="preserve"> īsteno valsts pārvaldes funkciju sociālās apdrošināšanas un valsts sociālo pakalpojumu administrēšanas jomā. Finansējuma ietvaros ir sniegti pakalpojumi un galvenie izdevumi pārskata periodā bija aģentūras uzturēšanas izdevumiem – 100,0% no kopējiem budžeta izdevumiem.</w:t>
      </w:r>
    </w:p>
    <w:p w:rsidR="00D60D2D" w:rsidRPr="00244BE3" w:rsidRDefault="00D60D2D" w:rsidP="00186ECA">
      <w:pPr>
        <w:spacing w:after="120" w:line="240" w:lineRule="auto"/>
        <w:ind w:firstLine="709"/>
        <w:jc w:val="both"/>
        <w:rPr>
          <w:rFonts w:ascii="Times New Roman" w:hAnsi="Times New Roman"/>
          <w:color w:val="000000" w:themeColor="text1"/>
          <w:sz w:val="28"/>
          <w:szCs w:val="28"/>
        </w:rPr>
      </w:pPr>
      <w:r w:rsidRPr="00244BE3">
        <w:rPr>
          <w:rFonts w:ascii="Times New Roman" w:hAnsi="Times New Roman"/>
          <w:color w:val="000000" w:themeColor="text1"/>
          <w:sz w:val="28"/>
          <w:szCs w:val="28"/>
        </w:rPr>
        <w:t>Valsts sociālās apdrošināšanas aģentūras speciālā budžetā izlietoti līdzekļi 1,8</w:t>
      </w:r>
      <w:r w:rsidR="00186ECA" w:rsidRPr="00244BE3">
        <w:rPr>
          <w:rFonts w:ascii="Times New Roman" w:hAnsi="Times New Roman"/>
          <w:color w:val="000000" w:themeColor="text1"/>
          <w:sz w:val="28"/>
          <w:szCs w:val="28"/>
        </w:rPr>
        <w:t> milj. l</w:t>
      </w:r>
      <w:r w:rsidRPr="00244BE3">
        <w:rPr>
          <w:rFonts w:ascii="Times New Roman" w:hAnsi="Times New Roman"/>
          <w:color w:val="000000" w:themeColor="text1"/>
          <w:sz w:val="28"/>
          <w:szCs w:val="28"/>
        </w:rPr>
        <w:t>atu apmērā un salīdzinājumā ar 2010. gada pirmo ceturksni (2,2</w:t>
      </w:r>
      <w:r w:rsidR="00186ECA" w:rsidRPr="00244BE3">
        <w:rPr>
          <w:rFonts w:ascii="Times New Roman" w:hAnsi="Times New Roman"/>
          <w:color w:val="000000" w:themeColor="text1"/>
          <w:sz w:val="28"/>
          <w:szCs w:val="28"/>
        </w:rPr>
        <w:t> milj. l</w:t>
      </w:r>
      <w:r w:rsidRPr="00244BE3">
        <w:rPr>
          <w:rFonts w:ascii="Times New Roman" w:hAnsi="Times New Roman"/>
          <w:color w:val="000000" w:themeColor="text1"/>
          <w:sz w:val="28"/>
          <w:szCs w:val="28"/>
        </w:rPr>
        <w:t>atu) samazinājušies par 0,4</w:t>
      </w:r>
      <w:r w:rsidR="00186ECA" w:rsidRPr="00244BE3">
        <w:rPr>
          <w:rFonts w:ascii="Times New Roman" w:hAnsi="Times New Roman"/>
          <w:color w:val="000000" w:themeColor="text1"/>
          <w:sz w:val="28"/>
          <w:szCs w:val="28"/>
        </w:rPr>
        <w:t> milj. l</w:t>
      </w:r>
      <w:r w:rsidRPr="00244BE3">
        <w:rPr>
          <w:rFonts w:ascii="Times New Roman" w:hAnsi="Times New Roman"/>
          <w:color w:val="000000" w:themeColor="text1"/>
          <w:sz w:val="28"/>
          <w:szCs w:val="28"/>
        </w:rPr>
        <w:t>atu jeb 18,6 procentiem.</w:t>
      </w:r>
    </w:p>
    <w:p w:rsidR="00D60D2D" w:rsidRPr="00244BE3" w:rsidRDefault="00D60D2D" w:rsidP="00186ECA">
      <w:pPr>
        <w:pStyle w:val="teksts"/>
        <w:ind w:firstLine="709"/>
        <w:rPr>
          <w:rFonts w:ascii="Times New Roman" w:hAnsi="Times New Roman"/>
          <w:color w:val="000000" w:themeColor="text1"/>
          <w:sz w:val="28"/>
          <w:szCs w:val="28"/>
        </w:rPr>
      </w:pPr>
      <w:r w:rsidRPr="00244BE3">
        <w:rPr>
          <w:rFonts w:ascii="Times New Roman" w:hAnsi="Times New Roman"/>
          <w:color w:val="000000" w:themeColor="text1"/>
          <w:sz w:val="28"/>
          <w:szCs w:val="28"/>
        </w:rPr>
        <w:t>Izdevumu samazinājums Valsts sociālās apdrošināšanas aģentūrai (VSAA) saistīts galvenokārt ar izdevumu samazinājumu:</w:t>
      </w:r>
    </w:p>
    <w:p w:rsidR="00D60D2D" w:rsidRPr="00244BE3" w:rsidRDefault="00D60D2D" w:rsidP="000F2369">
      <w:pPr>
        <w:numPr>
          <w:ilvl w:val="0"/>
          <w:numId w:val="20"/>
        </w:numPr>
        <w:tabs>
          <w:tab w:val="clear" w:pos="1429"/>
          <w:tab w:val="num" w:pos="1120"/>
        </w:tabs>
        <w:spacing w:after="120" w:line="240" w:lineRule="auto"/>
        <w:ind w:left="1077" w:hanging="357"/>
        <w:jc w:val="both"/>
        <w:rPr>
          <w:rFonts w:ascii="Times New Roman" w:hAnsi="Times New Roman"/>
          <w:color w:val="000000" w:themeColor="text1"/>
          <w:sz w:val="28"/>
          <w:szCs w:val="28"/>
        </w:rPr>
      </w:pPr>
      <w:r w:rsidRPr="00244BE3">
        <w:rPr>
          <w:rFonts w:ascii="Times New Roman" w:hAnsi="Times New Roman"/>
          <w:color w:val="000000" w:themeColor="text1"/>
          <w:sz w:val="28"/>
          <w:szCs w:val="28"/>
        </w:rPr>
        <w:t>atlīdzībām 0,3</w:t>
      </w:r>
      <w:r w:rsidR="00186ECA" w:rsidRPr="00244BE3">
        <w:rPr>
          <w:rFonts w:ascii="Times New Roman" w:hAnsi="Times New Roman"/>
          <w:color w:val="000000" w:themeColor="text1"/>
          <w:sz w:val="28"/>
          <w:szCs w:val="28"/>
        </w:rPr>
        <w:t> milj. l</w:t>
      </w:r>
      <w:r w:rsidRPr="00244BE3">
        <w:rPr>
          <w:rFonts w:ascii="Times New Roman" w:hAnsi="Times New Roman"/>
          <w:color w:val="000000" w:themeColor="text1"/>
          <w:sz w:val="28"/>
          <w:szCs w:val="28"/>
        </w:rPr>
        <w:t>atu apmērā, jo 2010.gadā saistībā ar Lieldienu brīvdienām aprīļa sākumā darba alga par martu tika izmaksāta marta beigās;</w:t>
      </w:r>
    </w:p>
    <w:p w:rsidR="00D60D2D" w:rsidRPr="00244BE3" w:rsidRDefault="00D60D2D" w:rsidP="000F2369">
      <w:pPr>
        <w:numPr>
          <w:ilvl w:val="0"/>
          <w:numId w:val="20"/>
        </w:numPr>
        <w:tabs>
          <w:tab w:val="clear" w:pos="1429"/>
          <w:tab w:val="num" w:pos="1120"/>
        </w:tabs>
        <w:spacing w:after="120" w:line="240" w:lineRule="auto"/>
        <w:ind w:left="1077" w:hanging="357"/>
        <w:jc w:val="both"/>
        <w:rPr>
          <w:rFonts w:ascii="Times New Roman" w:hAnsi="Times New Roman"/>
          <w:color w:val="000000" w:themeColor="text1"/>
          <w:sz w:val="28"/>
          <w:szCs w:val="28"/>
        </w:rPr>
      </w:pPr>
      <w:r w:rsidRPr="00244BE3">
        <w:rPr>
          <w:rFonts w:ascii="Times New Roman" w:hAnsi="Times New Roman"/>
          <w:color w:val="000000" w:themeColor="text1"/>
          <w:sz w:val="28"/>
          <w:szCs w:val="28"/>
        </w:rPr>
        <w:t>precēm un pakalpojumiem 0,1</w:t>
      </w:r>
      <w:r w:rsidR="00186ECA" w:rsidRPr="00244BE3">
        <w:rPr>
          <w:rFonts w:ascii="Times New Roman" w:hAnsi="Times New Roman"/>
          <w:color w:val="000000" w:themeColor="text1"/>
          <w:sz w:val="28"/>
          <w:szCs w:val="28"/>
        </w:rPr>
        <w:t> milj. l</w:t>
      </w:r>
      <w:r w:rsidRPr="00244BE3">
        <w:rPr>
          <w:rFonts w:ascii="Times New Roman" w:hAnsi="Times New Roman"/>
          <w:color w:val="000000" w:themeColor="text1"/>
          <w:sz w:val="28"/>
          <w:szCs w:val="28"/>
        </w:rPr>
        <w:t>atu apmērā saistībā ar izdevumu samazinājumu stacionāro un mobilo telefonu sakaru pakalpojumiem, telpu nomai, VSAA ēku un telpu remontdarbiem un to apkopei, apsardzes pakalpojumiem, VSAA programmatūras uzturēšanai, autotransporta nomai un izdevumu samazinājumu vēstuļu nosūtīšanai, jo lēmumi par valsts sociālo pabalstu un slimības pabalstu piešķiršanu tika nosūtīti elektroniskā veidā nevis pa pastu.</w:t>
      </w:r>
    </w:p>
    <w:p w:rsidR="00D60D2D" w:rsidRPr="00244BE3" w:rsidRDefault="00D60D2D" w:rsidP="00186ECA">
      <w:pPr>
        <w:spacing w:after="120" w:line="240" w:lineRule="auto"/>
        <w:ind w:firstLine="709"/>
        <w:jc w:val="both"/>
        <w:rPr>
          <w:rFonts w:ascii="Times New Roman" w:hAnsi="Times New Roman"/>
          <w:color w:val="000000" w:themeColor="text1"/>
          <w:sz w:val="28"/>
          <w:szCs w:val="28"/>
        </w:rPr>
      </w:pPr>
      <w:r w:rsidRPr="00244BE3">
        <w:rPr>
          <w:rFonts w:ascii="Times New Roman" w:hAnsi="Times New Roman"/>
          <w:color w:val="000000" w:themeColor="text1"/>
          <w:sz w:val="28"/>
          <w:szCs w:val="28"/>
        </w:rPr>
        <w:t>Valsts sociālās apdrošināšanas aģentūras speciālā budžeta izdevumi pārskata periodā plānoti 1,8</w:t>
      </w:r>
      <w:r w:rsidR="00186ECA" w:rsidRPr="00244BE3">
        <w:rPr>
          <w:rFonts w:ascii="Times New Roman" w:hAnsi="Times New Roman"/>
          <w:color w:val="000000" w:themeColor="text1"/>
          <w:sz w:val="28"/>
          <w:szCs w:val="28"/>
        </w:rPr>
        <w:t> milj. l</w:t>
      </w:r>
      <w:r w:rsidRPr="00244BE3">
        <w:rPr>
          <w:rFonts w:ascii="Times New Roman" w:hAnsi="Times New Roman"/>
          <w:color w:val="000000" w:themeColor="text1"/>
          <w:sz w:val="28"/>
          <w:szCs w:val="28"/>
        </w:rPr>
        <w:t>atu apmērā, izlietoti līdzekļi 1,8</w:t>
      </w:r>
      <w:r w:rsidR="00186ECA" w:rsidRPr="00244BE3">
        <w:rPr>
          <w:rFonts w:ascii="Times New Roman" w:hAnsi="Times New Roman"/>
          <w:color w:val="000000" w:themeColor="text1"/>
          <w:sz w:val="28"/>
          <w:szCs w:val="28"/>
        </w:rPr>
        <w:t> milj. l</w:t>
      </w:r>
      <w:r w:rsidRPr="00244BE3">
        <w:rPr>
          <w:rFonts w:ascii="Times New Roman" w:hAnsi="Times New Roman"/>
          <w:color w:val="000000" w:themeColor="text1"/>
          <w:sz w:val="28"/>
          <w:szCs w:val="28"/>
        </w:rPr>
        <w:t>atu apmērā.</w:t>
      </w:r>
    </w:p>
    <w:p w:rsidR="00D60D2D" w:rsidRPr="00244BE3" w:rsidRDefault="00D60D2D" w:rsidP="00186ECA">
      <w:pPr>
        <w:spacing w:after="120" w:line="240" w:lineRule="auto"/>
        <w:ind w:firstLine="709"/>
        <w:jc w:val="both"/>
        <w:rPr>
          <w:rFonts w:ascii="Times New Roman" w:hAnsi="Times New Roman"/>
          <w:color w:val="000000" w:themeColor="text1"/>
          <w:sz w:val="28"/>
          <w:szCs w:val="28"/>
        </w:rPr>
      </w:pPr>
      <w:r w:rsidRPr="00244BE3">
        <w:rPr>
          <w:rFonts w:ascii="Times New Roman" w:hAnsi="Times New Roman"/>
          <w:color w:val="000000" w:themeColor="text1"/>
          <w:sz w:val="28"/>
          <w:szCs w:val="28"/>
        </w:rPr>
        <w:t>Līdzekļu atlikumi uz 2011.gada pirmā ceturkšņa beigām.</w:t>
      </w:r>
    </w:p>
    <w:p w:rsidR="00D60D2D" w:rsidRPr="00244BE3" w:rsidRDefault="00D60D2D" w:rsidP="00186ECA">
      <w:pPr>
        <w:spacing w:after="120" w:line="240" w:lineRule="auto"/>
        <w:ind w:firstLine="709"/>
        <w:jc w:val="both"/>
        <w:rPr>
          <w:rFonts w:ascii="Times New Roman" w:hAnsi="Times New Roman"/>
          <w:color w:val="000000" w:themeColor="text1"/>
          <w:sz w:val="28"/>
          <w:szCs w:val="28"/>
        </w:rPr>
      </w:pPr>
      <w:r w:rsidRPr="00244BE3">
        <w:rPr>
          <w:rFonts w:ascii="Times New Roman" w:hAnsi="Times New Roman"/>
          <w:color w:val="000000" w:themeColor="text1"/>
          <w:sz w:val="28"/>
          <w:szCs w:val="28"/>
        </w:rPr>
        <w:t>Kopējo līdzekļu atlikumu 337,2</w:t>
      </w:r>
      <w:r w:rsidR="00186ECA" w:rsidRPr="00244BE3">
        <w:rPr>
          <w:rFonts w:ascii="Times New Roman" w:hAnsi="Times New Roman"/>
          <w:color w:val="000000" w:themeColor="text1"/>
          <w:sz w:val="28"/>
          <w:szCs w:val="28"/>
        </w:rPr>
        <w:t> milj. l</w:t>
      </w:r>
      <w:r w:rsidRPr="00244BE3">
        <w:rPr>
          <w:rFonts w:ascii="Times New Roman" w:hAnsi="Times New Roman"/>
          <w:color w:val="000000" w:themeColor="text1"/>
          <w:sz w:val="28"/>
          <w:szCs w:val="28"/>
        </w:rPr>
        <w:t>atu apmērā veido atlikumi:</w:t>
      </w:r>
    </w:p>
    <w:p w:rsidR="00D60D2D" w:rsidRPr="00244BE3" w:rsidRDefault="00D60D2D" w:rsidP="000F2369">
      <w:pPr>
        <w:numPr>
          <w:ilvl w:val="0"/>
          <w:numId w:val="6"/>
        </w:numPr>
        <w:spacing w:after="120" w:line="240" w:lineRule="auto"/>
        <w:ind w:left="1077" w:hanging="357"/>
        <w:jc w:val="both"/>
        <w:rPr>
          <w:rFonts w:ascii="Times New Roman" w:hAnsi="Times New Roman"/>
          <w:color w:val="000000" w:themeColor="text1"/>
          <w:sz w:val="28"/>
          <w:szCs w:val="28"/>
        </w:rPr>
      </w:pPr>
      <w:r w:rsidRPr="00244BE3">
        <w:rPr>
          <w:rFonts w:ascii="Times New Roman" w:hAnsi="Times New Roman"/>
          <w:color w:val="000000" w:themeColor="text1"/>
          <w:sz w:val="28"/>
          <w:szCs w:val="28"/>
        </w:rPr>
        <w:t>Valsts pensiju speciālajā budžetā 186,2</w:t>
      </w:r>
      <w:r w:rsidR="00186ECA" w:rsidRPr="00244BE3">
        <w:rPr>
          <w:rFonts w:ascii="Times New Roman" w:hAnsi="Times New Roman"/>
          <w:color w:val="000000" w:themeColor="text1"/>
          <w:sz w:val="28"/>
          <w:szCs w:val="28"/>
        </w:rPr>
        <w:t> milj. l</w:t>
      </w:r>
      <w:r w:rsidRPr="00244BE3">
        <w:rPr>
          <w:rFonts w:ascii="Times New Roman" w:hAnsi="Times New Roman"/>
          <w:color w:val="000000" w:themeColor="text1"/>
          <w:sz w:val="28"/>
          <w:szCs w:val="28"/>
        </w:rPr>
        <w:t>atu apmērā, tai skaitā līdzekļu atlikums uz pārskata perioda sākumu 240,4</w:t>
      </w:r>
      <w:r w:rsidR="00186ECA" w:rsidRPr="00244BE3">
        <w:rPr>
          <w:rFonts w:ascii="Times New Roman" w:hAnsi="Times New Roman"/>
          <w:color w:val="000000" w:themeColor="text1"/>
          <w:sz w:val="28"/>
          <w:szCs w:val="28"/>
        </w:rPr>
        <w:t> milj. l</w:t>
      </w:r>
      <w:r w:rsidRPr="00244BE3">
        <w:rPr>
          <w:rFonts w:ascii="Times New Roman" w:hAnsi="Times New Roman"/>
          <w:color w:val="000000" w:themeColor="text1"/>
          <w:sz w:val="28"/>
          <w:szCs w:val="28"/>
        </w:rPr>
        <w:t>atu apmērā, negatīva finansiālā bilance 54,2</w:t>
      </w:r>
      <w:r w:rsidR="00186ECA" w:rsidRPr="00244BE3">
        <w:rPr>
          <w:rFonts w:ascii="Times New Roman" w:hAnsi="Times New Roman"/>
          <w:color w:val="000000" w:themeColor="text1"/>
          <w:sz w:val="28"/>
          <w:szCs w:val="28"/>
        </w:rPr>
        <w:t> milj. l</w:t>
      </w:r>
      <w:r w:rsidRPr="00244BE3">
        <w:rPr>
          <w:rFonts w:ascii="Times New Roman" w:hAnsi="Times New Roman"/>
          <w:color w:val="000000" w:themeColor="text1"/>
          <w:sz w:val="28"/>
          <w:szCs w:val="28"/>
        </w:rPr>
        <w:t>atu apmērā un no valsts pensiju speciālajam budžetam nodoto kapitāla daļu pārdošanas iegūto naudas līdzekļu palielinājums 0,1</w:t>
      </w:r>
      <w:r w:rsidR="00186ECA" w:rsidRPr="00244BE3">
        <w:rPr>
          <w:rFonts w:ascii="Times New Roman" w:hAnsi="Times New Roman"/>
          <w:color w:val="000000" w:themeColor="text1"/>
          <w:sz w:val="28"/>
          <w:szCs w:val="28"/>
        </w:rPr>
        <w:t> milj. l</w:t>
      </w:r>
      <w:r w:rsidRPr="00244BE3">
        <w:rPr>
          <w:rFonts w:ascii="Times New Roman" w:hAnsi="Times New Roman"/>
          <w:color w:val="000000" w:themeColor="text1"/>
          <w:sz w:val="28"/>
          <w:szCs w:val="28"/>
        </w:rPr>
        <w:t>atu apmērā;</w:t>
      </w:r>
    </w:p>
    <w:p w:rsidR="00D60D2D" w:rsidRPr="00244BE3" w:rsidRDefault="00D60D2D" w:rsidP="000F2369">
      <w:pPr>
        <w:numPr>
          <w:ilvl w:val="0"/>
          <w:numId w:val="6"/>
        </w:numPr>
        <w:spacing w:after="120" w:line="240" w:lineRule="auto"/>
        <w:ind w:left="1077" w:hanging="357"/>
        <w:jc w:val="both"/>
        <w:rPr>
          <w:rFonts w:ascii="Times New Roman" w:hAnsi="Times New Roman"/>
          <w:color w:val="000000" w:themeColor="text1"/>
          <w:sz w:val="28"/>
          <w:szCs w:val="28"/>
        </w:rPr>
      </w:pPr>
      <w:r w:rsidRPr="00244BE3">
        <w:rPr>
          <w:rFonts w:ascii="Times New Roman" w:hAnsi="Times New Roman"/>
          <w:color w:val="000000" w:themeColor="text1"/>
          <w:sz w:val="28"/>
          <w:szCs w:val="28"/>
        </w:rPr>
        <w:t>Nodarbinātības speciālajā budžetā 85,8</w:t>
      </w:r>
      <w:r w:rsidR="00186ECA" w:rsidRPr="00244BE3">
        <w:rPr>
          <w:rFonts w:ascii="Times New Roman" w:hAnsi="Times New Roman"/>
          <w:color w:val="000000" w:themeColor="text1"/>
          <w:sz w:val="28"/>
          <w:szCs w:val="28"/>
        </w:rPr>
        <w:t> milj. l</w:t>
      </w:r>
      <w:r w:rsidRPr="00244BE3">
        <w:rPr>
          <w:rFonts w:ascii="Times New Roman" w:hAnsi="Times New Roman"/>
          <w:color w:val="000000" w:themeColor="text1"/>
          <w:sz w:val="28"/>
          <w:szCs w:val="28"/>
        </w:rPr>
        <w:t>atu apmērā, tai skaitā līdzekļu atlikums uz pārskata perioda sākumu 81,0</w:t>
      </w:r>
      <w:r w:rsidR="00186ECA" w:rsidRPr="00244BE3">
        <w:rPr>
          <w:rFonts w:ascii="Times New Roman" w:hAnsi="Times New Roman"/>
          <w:color w:val="000000" w:themeColor="text1"/>
          <w:sz w:val="28"/>
          <w:szCs w:val="28"/>
        </w:rPr>
        <w:t> milj. l</w:t>
      </w:r>
      <w:r w:rsidRPr="00244BE3">
        <w:rPr>
          <w:rFonts w:ascii="Times New Roman" w:hAnsi="Times New Roman"/>
          <w:color w:val="000000" w:themeColor="text1"/>
          <w:sz w:val="28"/>
          <w:szCs w:val="28"/>
        </w:rPr>
        <w:t>atu apmērā un pozitīva finansiālā bilance 4,8</w:t>
      </w:r>
      <w:r w:rsidR="00186ECA" w:rsidRPr="00244BE3">
        <w:rPr>
          <w:rFonts w:ascii="Times New Roman" w:hAnsi="Times New Roman"/>
          <w:color w:val="000000" w:themeColor="text1"/>
          <w:sz w:val="28"/>
          <w:szCs w:val="28"/>
        </w:rPr>
        <w:t> milj. l</w:t>
      </w:r>
      <w:r w:rsidRPr="00244BE3">
        <w:rPr>
          <w:rFonts w:ascii="Times New Roman" w:hAnsi="Times New Roman"/>
          <w:color w:val="000000" w:themeColor="text1"/>
          <w:sz w:val="28"/>
          <w:szCs w:val="28"/>
        </w:rPr>
        <w:t>atu apmērā;</w:t>
      </w:r>
    </w:p>
    <w:p w:rsidR="00D60D2D" w:rsidRPr="00244BE3" w:rsidRDefault="00D60D2D" w:rsidP="000F2369">
      <w:pPr>
        <w:numPr>
          <w:ilvl w:val="0"/>
          <w:numId w:val="6"/>
        </w:numPr>
        <w:spacing w:after="120" w:line="240" w:lineRule="auto"/>
        <w:ind w:left="1077" w:hanging="357"/>
        <w:jc w:val="both"/>
        <w:rPr>
          <w:rFonts w:ascii="Times New Roman" w:hAnsi="Times New Roman"/>
          <w:color w:val="000000" w:themeColor="text1"/>
          <w:sz w:val="28"/>
          <w:szCs w:val="28"/>
        </w:rPr>
      </w:pPr>
      <w:r w:rsidRPr="00244BE3">
        <w:rPr>
          <w:rFonts w:ascii="Times New Roman" w:hAnsi="Times New Roman"/>
          <w:color w:val="000000" w:themeColor="text1"/>
          <w:sz w:val="28"/>
          <w:szCs w:val="28"/>
        </w:rPr>
        <w:t>Darba negadījumu speciālajā budžetā 1,2</w:t>
      </w:r>
      <w:r w:rsidR="00186ECA" w:rsidRPr="00244BE3">
        <w:rPr>
          <w:rFonts w:ascii="Times New Roman" w:hAnsi="Times New Roman"/>
          <w:color w:val="000000" w:themeColor="text1"/>
          <w:sz w:val="28"/>
          <w:szCs w:val="28"/>
        </w:rPr>
        <w:t> milj. l</w:t>
      </w:r>
      <w:r w:rsidRPr="00244BE3">
        <w:rPr>
          <w:rFonts w:ascii="Times New Roman" w:hAnsi="Times New Roman"/>
          <w:color w:val="000000" w:themeColor="text1"/>
          <w:sz w:val="28"/>
          <w:szCs w:val="28"/>
        </w:rPr>
        <w:t>atu apmērā, tai skaitā līdzekļu atlikums uz pārskata perioda sākumu 2,5</w:t>
      </w:r>
      <w:r w:rsidR="00186ECA" w:rsidRPr="00244BE3">
        <w:rPr>
          <w:rFonts w:ascii="Times New Roman" w:hAnsi="Times New Roman"/>
          <w:color w:val="000000" w:themeColor="text1"/>
          <w:sz w:val="28"/>
          <w:szCs w:val="28"/>
        </w:rPr>
        <w:t> milj. l</w:t>
      </w:r>
      <w:r w:rsidRPr="00244BE3">
        <w:rPr>
          <w:rFonts w:ascii="Times New Roman" w:hAnsi="Times New Roman"/>
          <w:color w:val="000000" w:themeColor="text1"/>
          <w:sz w:val="28"/>
          <w:szCs w:val="28"/>
        </w:rPr>
        <w:t>atu apmērā un negatīva finansiālā bilance 1,3</w:t>
      </w:r>
      <w:r w:rsidR="00186ECA" w:rsidRPr="00244BE3">
        <w:rPr>
          <w:rFonts w:ascii="Times New Roman" w:hAnsi="Times New Roman"/>
          <w:color w:val="000000" w:themeColor="text1"/>
          <w:sz w:val="28"/>
          <w:szCs w:val="28"/>
        </w:rPr>
        <w:t> milj. l</w:t>
      </w:r>
      <w:r w:rsidRPr="00244BE3">
        <w:rPr>
          <w:rFonts w:ascii="Times New Roman" w:hAnsi="Times New Roman"/>
          <w:color w:val="000000" w:themeColor="text1"/>
          <w:sz w:val="28"/>
          <w:szCs w:val="28"/>
        </w:rPr>
        <w:t>atu apmērā;</w:t>
      </w:r>
    </w:p>
    <w:p w:rsidR="00D60D2D" w:rsidRPr="00244BE3" w:rsidRDefault="00D60D2D" w:rsidP="000F2369">
      <w:pPr>
        <w:numPr>
          <w:ilvl w:val="0"/>
          <w:numId w:val="6"/>
        </w:numPr>
        <w:spacing w:after="120" w:line="240" w:lineRule="auto"/>
        <w:ind w:left="1077" w:hanging="357"/>
        <w:jc w:val="both"/>
        <w:rPr>
          <w:rFonts w:ascii="Times New Roman" w:hAnsi="Times New Roman"/>
          <w:color w:val="000000" w:themeColor="text1"/>
          <w:sz w:val="28"/>
          <w:szCs w:val="28"/>
        </w:rPr>
      </w:pPr>
      <w:r w:rsidRPr="00244BE3">
        <w:rPr>
          <w:rFonts w:ascii="Times New Roman" w:hAnsi="Times New Roman"/>
          <w:iCs/>
          <w:color w:val="000000" w:themeColor="text1"/>
          <w:sz w:val="28"/>
          <w:szCs w:val="28"/>
        </w:rPr>
        <w:t>Invaliditātes, maternitātes un slimības speciālajā budžetā 63,4</w:t>
      </w:r>
      <w:r w:rsidR="00186ECA" w:rsidRPr="00244BE3">
        <w:rPr>
          <w:rFonts w:ascii="Times New Roman" w:hAnsi="Times New Roman"/>
          <w:iCs/>
          <w:color w:val="000000" w:themeColor="text1"/>
          <w:sz w:val="28"/>
          <w:szCs w:val="28"/>
        </w:rPr>
        <w:t> milj. l</w:t>
      </w:r>
      <w:r w:rsidRPr="00244BE3">
        <w:rPr>
          <w:rFonts w:ascii="Times New Roman" w:hAnsi="Times New Roman"/>
          <w:iCs/>
          <w:color w:val="000000" w:themeColor="text1"/>
          <w:sz w:val="28"/>
          <w:szCs w:val="28"/>
        </w:rPr>
        <w:t>atu apmērā</w:t>
      </w:r>
      <w:r w:rsidRPr="00244BE3">
        <w:rPr>
          <w:rFonts w:ascii="Times New Roman" w:hAnsi="Times New Roman"/>
          <w:color w:val="000000" w:themeColor="text1"/>
          <w:sz w:val="28"/>
          <w:szCs w:val="28"/>
        </w:rPr>
        <w:t xml:space="preserve">, tai skaitā līdzekļu atlikums uz pārskata perioda sākumu </w:t>
      </w:r>
      <w:r w:rsidRPr="00244BE3">
        <w:rPr>
          <w:rFonts w:ascii="Times New Roman" w:hAnsi="Times New Roman"/>
          <w:color w:val="000000" w:themeColor="text1"/>
          <w:sz w:val="28"/>
          <w:szCs w:val="28"/>
        </w:rPr>
        <w:lastRenderedPageBreak/>
        <w:t>77,5</w:t>
      </w:r>
      <w:r w:rsidR="00186ECA" w:rsidRPr="00244BE3">
        <w:rPr>
          <w:rFonts w:ascii="Times New Roman" w:hAnsi="Times New Roman"/>
          <w:color w:val="000000" w:themeColor="text1"/>
          <w:sz w:val="28"/>
          <w:szCs w:val="28"/>
        </w:rPr>
        <w:t> milj. l</w:t>
      </w:r>
      <w:r w:rsidRPr="00244BE3">
        <w:rPr>
          <w:rFonts w:ascii="Times New Roman" w:hAnsi="Times New Roman"/>
          <w:color w:val="000000" w:themeColor="text1"/>
          <w:sz w:val="28"/>
          <w:szCs w:val="28"/>
        </w:rPr>
        <w:t>atu apmērā un negatīva finansiālā bilance 14,1</w:t>
      </w:r>
      <w:r w:rsidR="00186ECA" w:rsidRPr="00244BE3">
        <w:rPr>
          <w:rFonts w:ascii="Times New Roman" w:hAnsi="Times New Roman"/>
          <w:color w:val="000000" w:themeColor="text1"/>
          <w:sz w:val="28"/>
          <w:szCs w:val="28"/>
        </w:rPr>
        <w:t> milj. l</w:t>
      </w:r>
      <w:r w:rsidRPr="00244BE3">
        <w:rPr>
          <w:rFonts w:ascii="Times New Roman" w:hAnsi="Times New Roman"/>
          <w:color w:val="000000" w:themeColor="text1"/>
          <w:sz w:val="28"/>
          <w:szCs w:val="28"/>
        </w:rPr>
        <w:t>atu apmērā;</w:t>
      </w:r>
    </w:p>
    <w:p w:rsidR="00D60D2D" w:rsidRPr="00244BE3" w:rsidRDefault="00D60D2D" w:rsidP="000F2369">
      <w:pPr>
        <w:numPr>
          <w:ilvl w:val="0"/>
          <w:numId w:val="6"/>
        </w:numPr>
        <w:spacing w:after="120" w:line="240" w:lineRule="auto"/>
        <w:ind w:left="1077" w:hanging="357"/>
        <w:jc w:val="both"/>
        <w:rPr>
          <w:rFonts w:ascii="Times New Roman" w:hAnsi="Times New Roman"/>
          <w:color w:val="000000" w:themeColor="text1"/>
          <w:sz w:val="28"/>
          <w:szCs w:val="28"/>
        </w:rPr>
      </w:pPr>
      <w:r w:rsidRPr="00244BE3">
        <w:rPr>
          <w:rFonts w:ascii="Times New Roman" w:hAnsi="Times New Roman"/>
          <w:color w:val="000000" w:themeColor="text1"/>
          <w:sz w:val="28"/>
          <w:szCs w:val="28"/>
        </w:rPr>
        <w:t>Valsts sociālās apdrošināšanas aģentūras speciālajā budžetā 0,6</w:t>
      </w:r>
      <w:r w:rsidR="00186ECA" w:rsidRPr="00244BE3">
        <w:rPr>
          <w:rFonts w:ascii="Times New Roman" w:hAnsi="Times New Roman"/>
          <w:color w:val="000000" w:themeColor="text1"/>
          <w:sz w:val="28"/>
          <w:szCs w:val="28"/>
        </w:rPr>
        <w:t> milj. l</w:t>
      </w:r>
      <w:r w:rsidRPr="00244BE3">
        <w:rPr>
          <w:rFonts w:ascii="Times New Roman" w:hAnsi="Times New Roman"/>
          <w:color w:val="000000" w:themeColor="text1"/>
          <w:sz w:val="28"/>
          <w:szCs w:val="28"/>
        </w:rPr>
        <w:t>atu apmērā</w:t>
      </w:r>
      <w:r w:rsidRPr="00244BE3">
        <w:rPr>
          <w:rFonts w:ascii="Times New Roman" w:hAnsi="Times New Roman"/>
          <w:iCs/>
          <w:color w:val="000000" w:themeColor="text1"/>
          <w:sz w:val="28"/>
          <w:szCs w:val="28"/>
        </w:rPr>
        <w:t>, ko veido līdzekļu atlikums uz pārskata perioda sākumu 0,6</w:t>
      </w:r>
      <w:r w:rsidR="00186ECA" w:rsidRPr="00244BE3">
        <w:rPr>
          <w:rFonts w:ascii="Times New Roman" w:hAnsi="Times New Roman"/>
          <w:iCs/>
          <w:color w:val="000000" w:themeColor="text1"/>
          <w:sz w:val="28"/>
          <w:szCs w:val="28"/>
        </w:rPr>
        <w:t> milj. l</w:t>
      </w:r>
      <w:r w:rsidRPr="00244BE3">
        <w:rPr>
          <w:rFonts w:ascii="Times New Roman" w:hAnsi="Times New Roman"/>
          <w:iCs/>
          <w:color w:val="000000" w:themeColor="text1"/>
          <w:sz w:val="28"/>
          <w:szCs w:val="28"/>
        </w:rPr>
        <w:t>atu apmērā.</w:t>
      </w:r>
    </w:p>
    <w:p w:rsidR="002A068B" w:rsidRPr="00244BE3" w:rsidRDefault="002A068B" w:rsidP="007016B9">
      <w:pPr>
        <w:pStyle w:val="Heading1"/>
        <w:numPr>
          <w:ilvl w:val="0"/>
          <w:numId w:val="26"/>
        </w:numPr>
        <w:spacing w:after="120"/>
        <w:jc w:val="center"/>
        <w:rPr>
          <w:rFonts w:ascii="Times New Roman" w:hAnsi="Times New Roman" w:cs="Times New Roman"/>
          <w:color w:val="000000" w:themeColor="text1"/>
        </w:rPr>
      </w:pPr>
      <w:r w:rsidRPr="00244BE3">
        <w:rPr>
          <w:rFonts w:ascii="Times New Roman" w:hAnsi="Times New Roman" w:cs="Times New Roman"/>
          <w:color w:val="000000" w:themeColor="text1"/>
        </w:rPr>
        <w:t>Tieslietu ministrija</w:t>
      </w:r>
    </w:p>
    <w:p w:rsidR="002A068B" w:rsidRPr="00D66157" w:rsidRDefault="002A068B" w:rsidP="007016B9">
      <w:pPr>
        <w:spacing w:after="120" w:line="240" w:lineRule="auto"/>
        <w:rPr>
          <w:rFonts w:ascii="Times New Roman" w:hAnsi="Times New Roman"/>
          <w:bCs/>
          <w:color w:val="000000" w:themeColor="text1"/>
          <w:sz w:val="24"/>
          <w:szCs w:val="24"/>
        </w:rPr>
      </w:pPr>
      <w:r w:rsidRPr="00D66157">
        <w:rPr>
          <w:rFonts w:ascii="Times New Roman" w:hAnsi="Times New Roman"/>
          <w:bCs/>
          <w:color w:val="000000" w:themeColor="text1"/>
          <w:sz w:val="24"/>
          <w:szCs w:val="24"/>
        </w:rPr>
        <w:t>Finansiālo rādītāju kopsavilkums</w:t>
      </w:r>
    </w:p>
    <w:tbl>
      <w:tblPr>
        <w:tblW w:w="4953" w:type="pct"/>
        <w:tblBorders>
          <w:top w:val="outset" w:sz="6" w:space="0" w:color="000000"/>
          <w:left w:val="outset" w:sz="6" w:space="0" w:color="000000"/>
          <w:bottom w:val="outset" w:sz="6" w:space="0" w:color="000000"/>
          <w:right w:val="outset" w:sz="6" w:space="0" w:color="000000"/>
        </w:tblBorders>
        <w:shd w:val="clear" w:color="auto" w:fill="FFFFFF" w:themeFill="background1"/>
        <w:tblLayout w:type="fixed"/>
        <w:tblCellMar>
          <w:top w:w="30" w:type="dxa"/>
          <w:left w:w="30" w:type="dxa"/>
          <w:bottom w:w="30" w:type="dxa"/>
          <w:right w:w="30" w:type="dxa"/>
        </w:tblCellMar>
        <w:tblLook w:val="04A0" w:firstRow="1" w:lastRow="0" w:firstColumn="1" w:lastColumn="0" w:noHBand="0" w:noVBand="1"/>
      </w:tblPr>
      <w:tblGrid>
        <w:gridCol w:w="2289"/>
        <w:gridCol w:w="943"/>
        <w:gridCol w:w="972"/>
        <w:gridCol w:w="942"/>
        <w:gridCol w:w="942"/>
        <w:gridCol w:w="942"/>
        <w:gridCol w:w="944"/>
        <w:gridCol w:w="1071"/>
      </w:tblGrid>
      <w:tr w:rsidR="007F1FAF" w:rsidRPr="00244BE3" w:rsidTr="007F1FAF">
        <w:trPr>
          <w:trHeight w:val="20"/>
          <w:tblHeader/>
        </w:trPr>
        <w:tc>
          <w:tcPr>
            <w:tcW w:w="1265"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7F1FAF" w:rsidRPr="009819DB" w:rsidRDefault="007F1FAF" w:rsidP="007F1FAF">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Finansiālie rādītāji</w:t>
            </w:r>
          </w:p>
        </w:tc>
        <w:tc>
          <w:tcPr>
            <w:tcW w:w="521"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7F1FAF" w:rsidRPr="009819DB" w:rsidRDefault="007F1FAF" w:rsidP="007F1FAF">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2010.g.</w:t>
            </w:r>
          </w:p>
          <w:p w:rsidR="007F1FAF" w:rsidRPr="009819DB" w:rsidRDefault="007F1FAF" w:rsidP="007F1FAF">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 cet.</w:t>
            </w:r>
          </w:p>
          <w:p w:rsidR="007F1FAF" w:rsidRPr="009819DB" w:rsidRDefault="007F1FAF" w:rsidP="007F1FAF">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 xml:space="preserve">izpilde </w:t>
            </w:r>
          </w:p>
        </w:tc>
        <w:tc>
          <w:tcPr>
            <w:tcW w:w="537"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7F1FAF" w:rsidRPr="009819DB" w:rsidRDefault="007F1FAF" w:rsidP="007F1FAF">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2011.g.</w:t>
            </w:r>
          </w:p>
          <w:p w:rsidR="007F1FAF" w:rsidRPr="009819DB" w:rsidRDefault="007F1FAF" w:rsidP="007F1FAF">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 cet.</w:t>
            </w:r>
          </w:p>
          <w:p w:rsidR="007F1FAF" w:rsidRPr="009819DB" w:rsidRDefault="007F1FAF" w:rsidP="007F1FAF">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plāns</w:t>
            </w:r>
          </w:p>
        </w:tc>
        <w:tc>
          <w:tcPr>
            <w:tcW w:w="521"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7F1FAF" w:rsidRPr="009819DB" w:rsidRDefault="007F1FAF" w:rsidP="007F1FAF">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2011.g.</w:t>
            </w:r>
          </w:p>
          <w:p w:rsidR="007F1FAF" w:rsidRPr="009819DB" w:rsidRDefault="007F1FAF" w:rsidP="007F1FAF">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 cet.</w:t>
            </w:r>
          </w:p>
          <w:p w:rsidR="007F1FAF" w:rsidRPr="009819DB" w:rsidRDefault="007F1FAF" w:rsidP="007F1FAF">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izpilde</w:t>
            </w:r>
          </w:p>
        </w:tc>
        <w:tc>
          <w:tcPr>
            <w:tcW w:w="521"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7F1FAF" w:rsidRPr="009819DB" w:rsidRDefault="007F1FAF" w:rsidP="007F1FAF">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2011.g. I cet.</w:t>
            </w:r>
          </w:p>
          <w:p w:rsidR="007F1FAF" w:rsidRPr="009819DB" w:rsidRDefault="007F1FAF" w:rsidP="007F1FAF">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izpilde pret</w:t>
            </w:r>
          </w:p>
          <w:p w:rsidR="007F1FAF" w:rsidRPr="009819DB" w:rsidRDefault="007F1FAF" w:rsidP="007F1FAF">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2010.g. I cet. izpildi</w:t>
            </w:r>
          </w:p>
        </w:tc>
        <w:tc>
          <w:tcPr>
            <w:tcW w:w="521"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7F1FAF" w:rsidRPr="009819DB" w:rsidRDefault="007F1FAF" w:rsidP="007F1FAF">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2011.g.I cet.</w:t>
            </w:r>
          </w:p>
          <w:p w:rsidR="007F1FAF" w:rsidRPr="009819DB" w:rsidRDefault="007F1FAF" w:rsidP="007F1FAF">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izpilde pret</w:t>
            </w:r>
          </w:p>
          <w:p w:rsidR="007F1FAF" w:rsidRPr="009819DB" w:rsidRDefault="007F1FAF" w:rsidP="007F1FAF">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2011.g. I cet.</w:t>
            </w:r>
          </w:p>
          <w:p w:rsidR="007F1FAF" w:rsidRPr="009819DB" w:rsidRDefault="007F1FAF" w:rsidP="007F1FAF">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plānu</w:t>
            </w:r>
          </w:p>
        </w:tc>
        <w:tc>
          <w:tcPr>
            <w:tcW w:w="522"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7F1FAF" w:rsidRPr="009819DB" w:rsidRDefault="007F1FAF" w:rsidP="007F1FAF">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2011.g. I cet.</w:t>
            </w:r>
          </w:p>
          <w:p w:rsidR="007F1FAF" w:rsidRPr="009819DB" w:rsidRDefault="007F1FAF" w:rsidP="007F1FAF">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izpilde pret 2010.g. I cet.</w:t>
            </w:r>
          </w:p>
          <w:p w:rsidR="007F1FAF" w:rsidRPr="009819DB" w:rsidRDefault="007F1FAF" w:rsidP="007F1FAF">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izpildi</w:t>
            </w:r>
          </w:p>
        </w:tc>
        <w:tc>
          <w:tcPr>
            <w:tcW w:w="592"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7F1FAF" w:rsidRPr="009819DB" w:rsidRDefault="007F1FAF" w:rsidP="007F1FAF">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2011.g. I cet.</w:t>
            </w:r>
          </w:p>
          <w:p w:rsidR="007F1FAF" w:rsidRPr="009819DB" w:rsidRDefault="007F1FAF" w:rsidP="007F1FAF">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izpilde pret 2011.g. I cet. plāna</w:t>
            </w:r>
          </w:p>
        </w:tc>
      </w:tr>
      <w:tr w:rsidR="007F1FAF" w:rsidRPr="00244BE3" w:rsidTr="007F1FAF">
        <w:trPr>
          <w:trHeight w:val="20"/>
        </w:trPr>
        <w:tc>
          <w:tcPr>
            <w:tcW w:w="1265"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7F1FAF" w:rsidRPr="009819DB" w:rsidRDefault="007F1FAF" w:rsidP="007F1FAF">
            <w:pPr>
              <w:spacing w:after="0" w:line="240" w:lineRule="auto"/>
              <w:jc w:val="center"/>
              <w:rPr>
                <w:rFonts w:ascii="Times New Roman" w:hAnsi="Times New Roman"/>
                <w:i/>
                <w:color w:val="000000" w:themeColor="text1"/>
                <w:sz w:val="16"/>
                <w:szCs w:val="16"/>
                <w:lang w:eastAsia="lv-LV"/>
              </w:rPr>
            </w:pPr>
          </w:p>
        </w:tc>
        <w:tc>
          <w:tcPr>
            <w:tcW w:w="2621" w:type="pct"/>
            <w:gridSpan w:val="5"/>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7F1FAF" w:rsidRPr="009819DB" w:rsidRDefault="007F1FAF" w:rsidP="007F1FAF">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tūkstošos latu</w:t>
            </w:r>
          </w:p>
        </w:tc>
        <w:tc>
          <w:tcPr>
            <w:tcW w:w="1114" w:type="pct"/>
            <w:gridSpan w:val="2"/>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7F1FAF" w:rsidRPr="009819DB" w:rsidRDefault="007F1FAF" w:rsidP="007F1FAF">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w:t>
            </w:r>
          </w:p>
        </w:tc>
      </w:tr>
      <w:tr w:rsidR="007F1FAF" w:rsidRPr="00244BE3" w:rsidTr="007F1FAF">
        <w:trPr>
          <w:trHeight w:val="20"/>
        </w:trPr>
        <w:tc>
          <w:tcPr>
            <w:tcW w:w="1265"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7F1FAF" w:rsidRPr="009819DB" w:rsidRDefault="007F1FAF" w:rsidP="007F1FAF">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1</w:t>
            </w:r>
          </w:p>
        </w:tc>
        <w:tc>
          <w:tcPr>
            <w:tcW w:w="521"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7F1FAF" w:rsidRPr="009819DB" w:rsidRDefault="007F1FAF" w:rsidP="007F1FAF">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2</w:t>
            </w:r>
          </w:p>
        </w:tc>
        <w:tc>
          <w:tcPr>
            <w:tcW w:w="537"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7F1FAF" w:rsidRPr="009819DB" w:rsidRDefault="007F1FAF" w:rsidP="007F1FAF">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3</w:t>
            </w:r>
          </w:p>
        </w:tc>
        <w:tc>
          <w:tcPr>
            <w:tcW w:w="521"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7F1FAF" w:rsidRPr="009819DB" w:rsidRDefault="007F1FAF" w:rsidP="007F1FAF">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4</w:t>
            </w:r>
          </w:p>
        </w:tc>
        <w:tc>
          <w:tcPr>
            <w:tcW w:w="521"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7F1FAF" w:rsidRPr="009819DB" w:rsidRDefault="007F1FAF" w:rsidP="007F1FAF">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5 = 4-2</w:t>
            </w:r>
          </w:p>
        </w:tc>
        <w:tc>
          <w:tcPr>
            <w:tcW w:w="521"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7F1FAF" w:rsidRPr="009819DB" w:rsidRDefault="007F1FAF" w:rsidP="007F1FAF">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6=4-3</w:t>
            </w:r>
          </w:p>
        </w:tc>
        <w:tc>
          <w:tcPr>
            <w:tcW w:w="522"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7F1FAF" w:rsidRPr="007F1FAF" w:rsidRDefault="007F1FAF" w:rsidP="007F1FAF">
            <w:pPr>
              <w:spacing w:after="0" w:line="240" w:lineRule="auto"/>
              <w:jc w:val="center"/>
              <w:rPr>
                <w:rFonts w:ascii="Times New Roman" w:hAnsi="Times New Roman"/>
                <w:i/>
                <w:color w:val="000000" w:themeColor="text1"/>
                <w:sz w:val="14"/>
                <w:szCs w:val="14"/>
                <w:lang w:eastAsia="lv-LV"/>
              </w:rPr>
            </w:pPr>
            <w:r w:rsidRPr="007F1FAF">
              <w:rPr>
                <w:rFonts w:ascii="Times New Roman" w:hAnsi="Times New Roman"/>
                <w:i/>
                <w:color w:val="000000" w:themeColor="text1"/>
                <w:sz w:val="14"/>
                <w:szCs w:val="14"/>
                <w:lang w:eastAsia="lv-LV"/>
              </w:rPr>
              <w:t>7=4/2*100-100</w:t>
            </w:r>
          </w:p>
        </w:tc>
        <w:tc>
          <w:tcPr>
            <w:tcW w:w="592"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7F1FAF" w:rsidRPr="009819DB" w:rsidRDefault="007F1FAF" w:rsidP="007F1FAF">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8=4/3*100</w:t>
            </w:r>
          </w:p>
        </w:tc>
      </w:tr>
      <w:tr w:rsidR="00007AED" w:rsidRPr="00244BE3" w:rsidTr="007F1FAF">
        <w:trPr>
          <w:trHeight w:val="20"/>
        </w:trPr>
        <w:tc>
          <w:tcPr>
            <w:tcW w:w="126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2A068B" w:rsidRPr="00244BE3" w:rsidRDefault="002A068B" w:rsidP="0065625D">
            <w:pPr>
              <w:spacing w:after="0" w:line="240" w:lineRule="auto"/>
              <w:rPr>
                <w:rFonts w:ascii="Times New Roman" w:eastAsia="Times New Roman" w:hAnsi="Times New Roman"/>
                <w:color w:val="000000" w:themeColor="text1"/>
                <w:sz w:val="20"/>
                <w:szCs w:val="20"/>
                <w:lang w:eastAsia="lv-LV"/>
              </w:rPr>
            </w:pPr>
            <w:r w:rsidRPr="00244BE3">
              <w:rPr>
                <w:rFonts w:ascii="Times New Roman" w:eastAsia="Times New Roman" w:hAnsi="Times New Roman"/>
                <w:b/>
                <w:bCs/>
                <w:color w:val="000000" w:themeColor="text1"/>
                <w:sz w:val="20"/>
                <w:szCs w:val="20"/>
                <w:lang w:eastAsia="lv-LV"/>
              </w:rPr>
              <w:t>Resursi izdevumu segšanai</w:t>
            </w:r>
          </w:p>
        </w:tc>
        <w:tc>
          <w:tcPr>
            <w:tcW w:w="52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2A068B" w:rsidRPr="00244BE3" w:rsidRDefault="002A068B" w:rsidP="0065625D">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21 955</w:t>
            </w:r>
          </w:p>
        </w:tc>
        <w:tc>
          <w:tcPr>
            <w:tcW w:w="53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2A068B" w:rsidRPr="00244BE3" w:rsidRDefault="002A068B" w:rsidP="0065625D">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22 315</w:t>
            </w:r>
          </w:p>
        </w:tc>
        <w:tc>
          <w:tcPr>
            <w:tcW w:w="52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2A068B" w:rsidRPr="00244BE3" w:rsidRDefault="002A068B" w:rsidP="0065625D">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22 382</w:t>
            </w:r>
          </w:p>
        </w:tc>
        <w:tc>
          <w:tcPr>
            <w:tcW w:w="52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2A068B" w:rsidRPr="00244BE3" w:rsidRDefault="002A068B" w:rsidP="0065625D">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427</w:t>
            </w:r>
          </w:p>
        </w:tc>
        <w:tc>
          <w:tcPr>
            <w:tcW w:w="52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2A068B" w:rsidRPr="00244BE3" w:rsidRDefault="002A068B" w:rsidP="0065625D">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67</w:t>
            </w:r>
          </w:p>
        </w:tc>
        <w:tc>
          <w:tcPr>
            <w:tcW w:w="52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2A068B" w:rsidRPr="00244BE3" w:rsidRDefault="002A068B" w:rsidP="0065625D">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1,9</w:t>
            </w:r>
          </w:p>
        </w:tc>
        <w:tc>
          <w:tcPr>
            <w:tcW w:w="59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2A068B" w:rsidRPr="00244BE3" w:rsidRDefault="002A068B" w:rsidP="0065625D">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100,3</w:t>
            </w:r>
          </w:p>
        </w:tc>
      </w:tr>
      <w:tr w:rsidR="00007AED" w:rsidRPr="00244BE3" w:rsidTr="007F1FAF">
        <w:trPr>
          <w:trHeight w:val="20"/>
        </w:trPr>
        <w:tc>
          <w:tcPr>
            <w:tcW w:w="126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2A068B" w:rsidRPr="00244BE3" w:rsidRDefault="002A068B" w:rsidP="0065625D">
            <w:pPr>
              <w:spacing w:after="0" w:line="240" w:lineRule="auto"/>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Ieņēmumi no maksas pakalpojumiem un citi pašu ieņēmumi</w:t>
            </w:r>
          </w:p>
        </w:tc>
        <w:tc>
          <w:tcPr>
            <w:tcW w:w="52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2A068B" w:rsidRPr="00244BE3" w:rsidRDefault="002A068B"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2 358</w:t>
            </w:r>
          </w:p>
        </w:tc>
        <w:tc>
          <w:tcPr>
            <w:tcW w:w="53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2A068B" w:rsidRPr="00244BE3" w:rsidRDefault="002A068B"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2 452</w:t>
            </w:r>
          </w:p>
        </w:tc>
        <w:tc>
          <w:tcPr>
            <w:tcW w:w="52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2A068B" w:rsidRPr="00244BE3" w:rsidRDefault="002A068B"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2 488</w:t>
            </w:r>
          </w:p>
        </w:tc>
        <w:tc>
          <w:tcPr>
            <w:tcW w:w="52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2A068B" w:rsidRPr="00244BE3" w:rsidRDefault="002A068B"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130</w:t>
            </w:r>
          </w:p>
        </w:tc>
        <w:tc>
          <w:tcPr>
            <w:tcW w:w="52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2A068B" w:rsidRPr="00244BE3" w:rsidRDefault="002A068B"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36</w:t>
            </w:r>
          </w:p>
        </w:tc>
        <w:tc>
          <w:tcPr>
            <w:tcW w:w="52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2A068B" w:rsidRPr="00244BE3" w:rsidRDefault="002A068B"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5,5</w:t>
            </w:r>
          </w:p>
        </w:tc>
        <w:tc>
          <w:tcPr>
            <w:tcW w:w="59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2A068B" w:rsidRPr="00244BE3" w:rsidRDefault="002A068B"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101,5</w:t>
            </w:r>
          </w:p>
        </w:tc>
      </w:tr>
      <w:tr w:rsidR="00007AED" w:rsidRPr="00244BE3" w:rsidTr="007F1FAF">
        <w:trPr>
          <w:trHeight w:val="20"/>
        </w:trPr>
        <w:tc>
          <w:tcPr>
            <w:tcW w:w="126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2A068B" w:rsidRPr="00244BE3" w:rsidRDefault="002A068B" w:rsidP="0065625D">
            <w:pPr>
              <w:spacing w:after="0" w:line="240" w:lineRule="auto"/>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Ārvalstu finanšu palīdzība iestādes ieņēmumos</w:t>
            </w:r>
          </w:p>
        </w:tc>
        <w:tc>
          <w:tcPr>
            <w:tcW w:w="52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2A068B" w:rsidRPr="00244BE3" w:rsidRDefault="002A068B"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10</w:t>
            </w:r>
          </w:p>
        </w:tc>
        <w:tc>
          <w:tcPr>
            <w:tcW w:w="53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2A068B" w:rsidRPr="00244BE3" w:rsidRDefault="002A068B"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0</w:t>
            </w:r>
          </w:p>
        </w:tc>
        <w:tc>
          <w:tcPr>
            <w:tcW w:w="52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2A068B" w:rsidRPr="00244BE3" w:rsidRDefault="002A068B"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32</w:t>
            </w:r>
          </w:p>
        </w:tc>
        <w:tc>
          <w:tcPr>
            <w:tcW w:w="52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2A068B" w:rsidRPr="00244BE3" w:rsidRDefault="002A068B"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22</w:t>
            </w:r>
          </w:p>
        </w:tc>
        <w:tc>
          <w:tcPr>
            <w:tcW w:w="52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2A068B" w:rsidRPr="00244BE3" w:rsidRDefault="002A068B"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32</w:t>
            </w:r>
          </w:p>
        </w:tc>
        <w:tc>
          <w:tcPr>
            <w:tcW w:w="52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2A068B" w:rsidRPr="00244BE3" w:rsidRDefault="002A068B"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220,0</w:t>
            </w:r>
          </w:p>
        </w:tc>
        <w:tc>
          <w:tcPr>
            <w:tcW w:w="59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2A068B" w:rsidRPr="00244BE3" w:rsidRDefault="002A068B" w:rsidP="0065625D">
            <w:pPr>
              <w:spacing w:after="0" w:line="240" w:lineRule="auto"/>
              <w:jc w:val="center"/>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w:t>
            </w:r>
          </w:p>
        </w:tc>
      </w:tr>
      <w:tr w:rsidR="00007AED" w:rsidRPr="00244BE3" w:rsidTr="007F1FAF">
        <w:trPr>
          <w:trHeight w:val="20"/>
        </w:trPr>
        <w:tc>
          <w:tcPr>
            <w:tcW w:w="126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2A068B" w:rsidRPr="00244BE3" w:rsidRDefault="002A068B" w:rsidP="0065625D">
            <w:pPr>
              <w:spacing w:after="0" w:line="240" w:lineRule="auto"/>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Transferti</w:t>
            </w:r>
          </w:p>
        </w:tc>
        <w:tc>
          <w:tcPr>
            <w:tcW w:w="52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2A068B" w:rsidRPr="00244BE3" w:rsidRDefault="002A068B"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700</w:t>
            </w:r>
          </w:p>
        </w:tc>
        <w:tc>
          <w:tcPr>
            <w:tcW w:w="53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2A068B" w:rsidRPr="00244BE3" w:rsidRDefault="002A068B"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2</w:t>
            </w:r>
          </w:p>
        </w:tc>
        <w:tc>
          <w:tcPr>
            <w:tcW w:w="52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2A068B" w:rsidRPr="00244BE3" w:rsidRDefault="002A068B"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0</w:t>
            </w:r>
          </w:p>
        </w:tc>
        <w:tc>
          <w:tcPr>
            <w:tcW w:w="52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2A068B" w:rsidRPr="00244BE3" w:rsidRDefault="002A068B"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-700</w:t>
            </w:r>
          </w:p>
        </w:tc>
        <w:tc>
          <w:tcPr>
            <w:tcW w:w="52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2A068B" w:rsidRPr="00244BE3" w:rsidRDefault="002A068B"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-2</w:t>
            </w:r>
          </w:p>
        </w:tc>
        <w:tc>
          <w:tcPr>
            <w:tcW w:w="52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2A068B" w:rsidRPr="00244BE3" w:rsidRDefault="002A068B" w:rsidP="0065625D">
            <w:pPr>
              <w:spacing w:after="0" w:line="240" w:lineRule="auto"/>
              <w:jc w:val="center"/>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w:t>
            </w:r>
          </w:p>
        </w:tc>
        <w:tc>
          <w:tcPr>
            <w:tcW w:w="59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2A068B" w:rsidRPr="00244BE3" w:rsidRDefault="002A068B" w:rsidP="0065625D">
            <w:pPr>
              <w:spacing w:after="0" w:line="240" w:lineRule="auto"/>
              <w:jc w:val="center"/>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w:t>
            </w:r>
          </w:p>
        </w:tc>
      </w:tr>
      <w:tr w:rsidR="00007AED" w:rsidRPr="00244BE3" w:rsidTr="007F1FAF">
        <w:trPr>
          <w:trHeight w:val="20"/>
        </w:trPr>
        <w:tc>
          <w:tcPr>
            <w:tcW w:w="126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2A068B" w:rsidRPr="00244BE3" w:rsidRDefault="002A068B" w:rsidP="0065625D">
            <w:pPr>
              <w:spacing w:after="0" w:line="240" w:lineRule="auto"/>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Dotācija no vispārējiem ieņēmumiem</w:t>
            </w:r>
          </w:p>
        </w:tc>
        <w:tc>
          <w:tcPr>
            <w:tcW w:w="52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2A068B" w:rsidRPr="00244BE3" w:rsidRDefault="002A068B"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18 887</w:t>
            </w:r>
          </w:p>
        </w:tc>
        <w:tc>
          <w:tcPr>
            <w:tcW w:w="53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2A068B" w:rsidRPr="00244BE3" w:rsidRDefault="002A068B"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19 862</w:t>
            </w:r>
          </w:p>
        </w:tc>
        <w:tc>
          <w:tcPr>
            <w:tcW w:w="52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2A068B" w:rsidRPr="00244BE3" w:rsidRDefault="002A068B"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19 862</w:t>
            </w:r>
          </w:p>
        </w:tc>
        <w:tc>
          <w:tcPr>
            <w:tcW w:w="52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2A068B" w:rsidRPr="00244BE3" w:rsidRDefault="002A068B"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975</w:t>
            </w:r>
          </w:p>
        </w:tc>
        <w:tc>
          <w:tcPr>
            <w:tcW w:w="52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2A068B" w:rsidRPr="00244BE3" w:rsidRDefault="002A068B"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0</w:t>
            </w:r>
          </w:p>
        </w:tc>
        <w:tc>
          <w:tcPr>
            <w:tcW w:w="52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2A068B" w:rsidRPr="00244BE3" w:rsidRDefault="002A068B"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5,2</w:t>
            </w:r>
          </w:p>
        </w:tc>
        <w:tc>
          <w:tcPr>
            <w:tcW w:w="59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2A068B" w:rsidRPr="00244BE3" w:rsidRDefault="002A068B"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100,0</w:t>
            </w:r>
          </w:p>
        </w:tc>
      </w:tr>
      <w:tr w:rsidR="00007AED" w:rsidRPr="00244BE3" w:rsidTr="007F1FAF">
        <w:trPr>
          <w:trHeight w:val="20"/>
        </w:trPr>
        <w:tc>
          <w:tcPr>
            <w:tcW w:w="126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2A068B" w:rsidRPr="00244BE3" w:rsidRDefault="002A068B" w:rsidP="0065625D">
            <w:pPr>
              <w:spacing w:after="0" w:line="240" w:lineRule="auto"/>
              <w:rPr>
                <w:rFonts w:ascii="Times New Roman" w:eastAsia="Times New Roman" w:hAnsi="Times New Roman"/>
                <w:color w:val="000000" w:themeColor="text1"/>
                <w:sz w:val="20"/>
                <w:szCs w:val="20"/>
                <w:lang w:eastAsia="lv-LV"/>
              </w:rPr>
            </w:pPr>
            <w:r w:rsidRPr="00244BE3">
              <w:rPr>
                <w:rFonts w:ascii="Times New Roman" w:eastAsia="Times New Roman" w:hAnsi="Times New Roman"/>
                <w:b/>
                <w:bCs/>
                <w:color w:val="000000" w:themeColor="text1"/>
                <w:sz w:val="20"/>
                <w:szCs w:val="20"/>
                <w:lang w:eastAsia="lv-LV"/>
              </w:rPr>
              <w:t>Izdevumi – kopā</w:t>
            </w:r>
          </w:p>
        </w:tc>
        <w:tc>
          <w:tcPr>
            <w:tcW w:w="52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2A068B" w:rsidRPr="00244BE3" w:rsidRDefault="002A068B" w:rsidP="0065625D">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20 535</w:t>
            </w:r>
          </w:p>
        </w:tc>
        <w:tc>
          <w:tcPr>
            <w:tcW w:w="53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2A068B" w:rsidRPr="00244BE3" w:rsidRDefault="002A068B" w:rsidP="0065625D">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22 358</w:t>
            </w:r>
          </w:p>
        </w:tc>
        <w:tc>
          <w:tcPr>
            <w:tcW w:w="52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2A068B" w:rsidRPr="00244BE3" w:rsidRDefault="002A068B" w:rsidP="0065625D">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20 960</w:t>
            </w:r>
          </w:p>
        </w:tc>
        <w:tc>
          <w:tcPr>
            <w:tcW w:w="52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2A068B" w:rsidRPr="00244BE3" w:rsidRDefault="002A068B" w:rsidP="0065625D">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425</w:t>
            </w:r>
          </w:p>
        </w:tc>
        <w:tc>
          <w:tcPr>
            <w:tcW w:w="52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2A068B" w:rsidRPr="00244BE3" w:rsidRDefault="002A068B" w:rsidP="0065625D">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-1 398</w:t>
            </w:r>
          </w:p>
        </w:tc>
        <w:tc>
          <w:tcPr>
            <w:tcW w:w="52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2A068B" w:rsidRPr="00244BE3" w:rsidRDefault="002A068B" w:rsidP="0065625D">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2,1</w:t>
            </w:r>
          </w:p>
        </w:tc>
        <w:tc>
          <w:tcPr>
            <w:tcW w:w="59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2A068B" w:rsidRPr="00244BE3" w:rsidRDefault="002A068B" w:rsidP="0065625D">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93,8</w:t>
            </w:r>
          </w:p>
        </w:tc>
      </w:tr>
      <w:tr w:rsidR="00007AED" w:rsidRPr="00244BE3" w:rsidTr="007F1FAF">
        <w:trPr>
          <w:trHeight w:val="20"/>
        </w:trPr>
        <w:tc>
          <w:tcPr>
            <w:tcW w:w="126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2A068B" w:rsidRPr="00244BE3" w:rsidRDefault="002A068B" w:rsidP="0065625D">
            <w:pPr>
              <w:spacing w:after="0" w:line="240" w:lineRule="auto"/>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Atlīdzība</w:t>
            </w:r>
          </w:p>
        </w:tc>
        <w:tc>
          <w:tcPr>
            <w:tcW w:w="52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2A068B" w:rsidRPr="00244BE3" w:rsidRDefault="002A068B"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11 698</w:t>
            </w:r>
          </w:p>
        </w:tc>
        <w:tc>
          <w:tcPr>
            <w:tcW w:w="53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2A068B" w:rsidRPr="00244BE3" w:rsidRDefault="002A068B"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11 522</w:t>
            </w:r>
          </w:p>
        </w:tc>
        <w:tc>
          <w:tcPr>
            <w:tcW w:w="52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2A068B" w:rsidRPr="00244BE3" w:rsidRDefault="002A068B"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11 188</w:t>
            </w:r>
          </w:p>
        </w:tc>
        <w:tc>
          <w:tcPr>
            <w:tcW w:w="52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2A068B" w:rsidRPr="00244BE3" w:rsidRDefault="002A068B"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-510</w:t>
            </w:r>
          </w:p>
        </w:tc>
        <w:tc>
          <w:tcPr>
            <w:tcW w:w="52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2A068B" w:rsidRPr="00244BE3" w:rsidRDefault="002A068B"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-334</w:t>
            </w:r>
          </w:p>
        </w:tc>
        <w:tc>
          <w:tcPr>
            <w:tcW w:w="52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2A068B" w:rsidRPr="00244BE3" w:rsidRDefault="002A068B"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-4,4</w:t>
            </w:r>
          </w:p>
        </w:tc>
        <w:tc>
          <w:tcPr>
            <w:tcW w:w="59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2A068B" w:rsidRPr="00244BE3" w:rsidRDefault="002A068B"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97,1</w:t>
            </w:r>
          </w:p>
        </w:tc>
      </w:tr>
      <w:tr w:rsidR="00007AED" w:rsidRPr="00244BE3" w:rsidTr="007F1FAF">
        <w:trPr>
          <w:trHeight w:val="20"/>
        </w:trPr>
        <w:tc>
          <w:tcPr>
            <w:tcW w:w="126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2A068B" w:rsidRPr="00244BE3" w:rsidRDefault="002A068B" w:rsidP="005A70E1">
            <w:pPr>
              <w:spacing w:after="0" w:line="240" w:lineRule="auto"/>
              <w:jc w:val="center"/>
              <w:rPr>
                <w:rFonts w:ascii="Times New Roman" w:eastAsia="Times New Roman" w:hAnsi="Times New Roman"/>
                <w:color w:val="000000" w:themeColor="text1"/>
                <w:sz w:val="20"/>
                <w:szCs w:val="20"/>
                <w:lang w:eastAsia="lv-LV"/>
              </w:rPr>
            </w:pPr>
            <w:r w:rsidRPr="00244BE3">
              <w:rPr>
                <w:rFonts w:ascii="Times New Roman" w:eastAsia="Times New Roman" w:hAnsi="Times New Roman"/>
                <w:i/>
                <w:iCs/>
                <w:color w:val="000000" w:themeColor="text1"/>
                <w:sz w:val="20"/>
                <w:szCs w:val="20"/>
                <w:lang w:eastAsia="lv-LV"/>
              </w:rPr>
              <w:t>t.sk. atalgojums</w:t>
            </w:r>
          </w:p>
        </w:tc>
        <w:tc>
          <w:tcPr>
            <w:tcW w:w="52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2A068B" w:rsidRPr="00244BE3" w:rsidRDefault="002A068B"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8 780</w:t>
            </w:r>
          </w:p>
        </w:tc>
        <w:tc>
          <w:tcPr>
            <w:tcW w:w="53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2A068B" w:rsidRPr="00244BE3" w:rsidRDefault="002A068B"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8 554</w:t>
            </w:r>
          </w:p>
        </w:tc>
        <w:tc>
          <w:tcPr>
            <w:tcW w:w="52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2A068B" w:rsidRPr="00244BE3" w:rsidRDefault="002A068B"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8 335</w:t>
            </w:r>
          </w:p>
        </w:tc>
        <w:tc>
          <w:tcPr>
            <w:tcW w:w="52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2A068B" w:rsidRPr="00244BE3" w:rsidRDefault="002A068B"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-445</w:t>
            </w:r>
          </w:p>
        </w:tc>
        <w:tc>
          <w:tcPr>
            <w:tcW w:w="52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2A068B" w:rsidRPr="00244BE3" w:rsidRDefault="002A068B"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-219</w:t>
            </w:r>
          </w:p>
        </w:tc>
        <w:tc>
          <w:tcPr>
            <w:tcW w:w="52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2A068B" w:rsidRPr="00244BE3" w:rsidRDefault="002A068B"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-5,1</w:t>
            </w:r>
          </w:p>
        </w:tc>
        <w:tc>
          <w:tcPr>
            <w:tcW w:w="59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2A068B" w:rsidRPr="00244BE3" w:rsidRDefault="002A068B"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97,4</w:t>
            </w:r>
          </w:p>
        </w:tc>
      </w:tr>
    </w:tbl>
    <w:p w:rsidR="002A068B" w:rsidRPr="00244BE3" w:rsidRDefault="002A068B" w:rsidP="00186ECA">
      <w:pPr>
        <w:spacing w:after="120" w:line="240" w:lineRule="auto"/>
        <w:ind w:firstLine="720"/>
        <w:jc w:val="both"/>
        <w:rPr>
          <w:rFonts w:ascii="Times New Roman" w:hAnsi="Times New Roman"/>
          <w:color w:val="000000" w:themeColor="text1"/>
          <w:sz w:val="28"/>
          <w:szCs w:val="28"/>
        </w:rPr>
      </w:pPr>
    </w:p>
    <w:p w:rsidR="002A068B" w:rsidRPr="00244BE3" w:rsidRDefault="002A068B" w:rsidP="007016B9">
      <w:pPr>
        <w:spacing w:after="120" w:line="240" w:lineRule="auto"/>
        <w:ind w:firstLine="720"/>
        <w:jc w:val="both"/>
        <w:rPr>
          <w:rFonts w:ascii="Times New Roman" w:hAnsi="Times New Roman"/>
          <w:iCs/>
          <w:color w:val="000000" w:themeColor="text1"/>
          <w:sz w:val="28"/>
          <w:szCs w:val="28"/>
        </w:rPr>
      </w:pPr>
      <w:r w:rsidRPr="00244BE3">
        <w:rPr>
          <w:rFonts w:ascii="Times New Roman" w:hAnsi="Times New Roman"/>
          <w:b/>
          <w:color w:val="000000" w:themeColor="text1"/>
          <w:sz w:val="28"/>
          <w:szCs w:val="28"/>
        </w:rPr>
        <w:t>Tieslietu ministrijas</w:t>
      </w:r>
      <w:r w:rsidRPr="00244BE3">
        <w:rPr>
          <w:rFonts w:ascii="Times New Roman" w:hAnsi="Times New Roman"/>
          <w:color w:val="000000" w:themeColor="text1"/>
          <w:sz w:val="28"/>
          <w:szCs w:val="28"/>
        </w:rPr>
        <w:t xml:space="preserve"> izlietotie līdzekļi 2011.gada pirmajā ceturksnī ir 21,0</w:t>
      </w:r>
      <w:r w:rsidR="00186ECA" w:rsidRPr="00244BE3">
        <w:rPr>
          <w:rFonts w:ascii="Times New Roman" w:hAnsi="Times New Roman"/>
          <w:color w:val="000000" w:themeColor="text1"/>
          <w:sz w:val="28"/>
          <w:szCs w:val="28"/>
        </w:rPr>
        <w:t> milj. l</w:t>
      </w:r>
      <w:r w:rsidRPr="00244BE3">
        <w:rPr>
          <w:rFonts w:ascii="Times New Roman" w:hAnsi="Times New Roman"/>
          <w:color w:val="000000" w:themeColor="text1"/>
          <w:sz w:val="28"/>
          <w:szCs w:val="28"/>
        </w:rPr>
        <w:t>atu jeb 93,7% no pārskata periodā plānotā. Salīdzinot ar 2010.gada pirmo ceturksni, izdevumi palielinājušies par 0,4</w:t>
      </w:r>
      <w:r w:rsidR="00186ECA" w:rsidRPr="00244BE3">
        <w:rPr>
          <w:rFonts w:ascii="Times New Roman" w:hAnsi="Times New Roman"/>
          <w:color w:val="000000" w:themeColor="text1"/>
          <w:sz w:val="28"/>
          <w:szCs w:val="28"/>
        </w:rPr>
        <w:t> milj. l</w:t>
      </w:r>
      <w:r w:rsidRPr="00244BE3">
        <w:rPr>
          <w:rFonts w:ascii="Times New Roman" w:hAnsi="Times New Roman"/>
          <w:color w:val="000000" w:themeColor="text1"/>
          <w:sz w:val="28"/>
          <w:szCs w:val="28"/>
        </w:rPr>
        <w:t>atu jeb 2,1 procentu. Izdevumu palielinājums galvenokārt saistīts ar</w:t>
      </w:r>
      <w:r w:rsidRPr="00244BE3">
        <w:rPr>
          <w:rFonts w:ascii="Times New Roman" w:hAnsi="Times New Roman"/>
          <w:color w:val="000000" w:themeColor="text1"/>
        </w:rPr>
        <w:t xml:space="preserve"> </w:t>
      </w:r>
      <w:r w:rsidRPr="00244BE3">
        <w:rPr>
          <w:rFonts w:ascii="Times New Roman" w:hAnsi="Times New Roman"/>
          <w:color w:val="000000" w:themeColor="text1"/>
          <w:sz w:val="28"/>
          <w:szCs w:val="28"/>
        </w:rPr>
        <w:t>Eiropas Savienības politiku instrumentu un pārējās ārvalstu finanšu palīdzības līdzfinansēto un finansēto projektu un pasākumu īstenošanai plānoto līdzekļu pieaugumu, kā arī ar atlīdzības palielinājumu tiesnešiem, vienreizējo kompensāciju un piemaksu par papildu darbu tiesnešiem izmaksu, pamatojoties uz tiesnešu atalgojuma iekļaušanu Valsts un pašvaldību institūciju amatpersonu u</w:t>
      </w:r>
      <w:r w:rsidR="007016B9" w:rsidRPr="00244BE3">
        <w:rPr>
          <w:rFonts w:ascii="Times New Roman" w:hAnsi="Times New Roman"/>
          <w:color w:val="000000" w:themeColor="text1"/>
          <w:sz w:val="28"/>
          <w:szCs w:val="28"/>
        </w:rPr>
        <w:t xml:space="preserve">n darbinieku atlīdzības likumā, </w:t>
      </w:r>
      <w:r w:rsidRPr="00244BE3">
        <w:rPr>
          <w:rFonts w:ascii="Times New Roman" w:hAnsi="Times New Roman"/>
          <w:iCs/>
          <w:color w:val="000000" w:themeColor="text1"/>
          <w:sz w:val="28"/>
          <w:szCs w:val="28"/>
        </w:rPr>
        <w:t>tai skaitā:</w:t>
      </w:r>
    </w:p>
    <w:p w:rsidR="002A068B" w:rsidRPr="00D66157" w:rsidRDefault="002A068B" w:rsidP="00E541A7">
      <w:pPr>
        <w:spacing w:after="120" w:line="240" w:lineRule="auto"/>
        <w:jc w:val="both"/>
        <w:rPr>
          <w:rFonts w:ascii="Times New Roman" w:hAnsi="Times New Roman"/>
          <w:color w:val="000000" w:themeColor="text1"/>
          <w:sz w:val="24"/>
          <w:szCs w:val="24"/>
        </w:rPr>
      </w:pPr>
      <w:r w:rsidRPr="00D66157">
        <w:rPr>
          <w:rFonts w:ascii="Times New Roman" w:hAnsi="Times New Roman"/>
          <w:color w:val="000000" w:themeColor="text1"/>
          <w:sz w:val="24"/>
          <w:szCs w:val="24"/>
        </w:rPr>
        <w:t xml:space="preserve">Valsts pamatfunkciju īstenošana </w:t>
      </w:r>
    </w:p>
    <w:tbl>
      <w:tblPr>
        <w:tblW w:w="4970" w:type="pct"/>
        <w:tblBorders>
          <w:top w:val="outset" w:sz="6" w:space="0" w:color="000000"/>
          <w:left w:val="outset" w:sz="6" w:space="0" w:color="000000"/>
          <w:bottom w:val="outset" w:sz="6" w:space="0" w:color="000000"/>
          <w:right w:val="outset" w:sz="6" w:space="0" w:color="000000"/>
        </w:tblBorders>
        <w:shd w:val="clear" w:color="auto" w:fill="FFFFFF" w:themeFill="background1"/>
        <w:tblLayout w:type="fixed"/>
        <w:tblCellMar>
          <w:top w:w="30" w:type="dxa"/>
          <w:left w:w="30" w:type="dxa"/>
          <w:bottom w:w="30" w:type="dxa"/>
          <w:right w:w="30" w:type="dxa"/>
        </w:tblCellMar>
        <w:tblLook w:val="04A0" w:firstRow="1" w:lastRow="0" w:firstColumn="1" w:lastColumn="0" w:noHBand="0" w:noVBand="1"/>
      </w:tblPr>
      <w:tblGrid>
        <w:gridCol w:w="2292"/>
        <w:gridCol w:w="939"/>
        <w:gridCol w:w="948"/>
        <w:gridCol w:w="948"/>
        <w:gridCol w:w="946"/>
        <w:gridCol w:w="1084"/>
        <w:gridCol w:w="948"/>
        <w:gridCol w:w="971"/>
      </w:tblGrid>
      <w:tr w:rsidR="007F1FAF" w:rsidRPr="00244BE3" w:rsidTr="007F1FAF">
        <w:trPr>
          <w:trHeight w:val="20"/>
        </w:trPr>
        <w:tc>
          <w:tcPr>
            <w:tcW w:w="1263"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7F1FAF" w:rsidRPr="009819DB" w:rsidRDefault="007F1FAF" w:rsidP="007F1FAF">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Finansiālie rādītāji</w:t>
            </w:r>
          </w:p>
        </w:tc>
        <w:tc>
          <w:tcPr>
            <w:tcW w:w="518"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7F1FAF" w:rsidRPr="009819DB" w:rsidRDefault="007F1FAF" w:rsidP="007F1FAF">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2010.g.</w:t>
            </w:r>
          </w:p>
          <w:p w:rsidR="007F1FAF" w:rsidRPr="009819DB" w:rsidRDefault="007F1FAF" w:rsidP="007F1FAF">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 cet.</w:t>
            </w:r>
          </w:p>
          <w:p w:rsidR="007F1FAF" w:rsidRPr="009819DB" w:rsidRDefault="007F1FAF" w:rsidP="007F1FAF">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 xml:space="preserve">izpilde </w:t>
            </w:r>
          </w:p>
        </w:tc>
        <w:tc>
          <w:tcPr>
            <w:tcW w:w="522"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7F1FAF" w:rsidRPr="009819DB" w:rsidRDefault="007F1FAF" w:rsidP="007F1FAF">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2011.g.</w:t>
            </w:r>
          </w:p>
          <w:p w:rsidR="007F1FAF" w:rsidRPr="009819DB" w:rsidRDefault="007F1FAF" w:rsidP="007F1FAF">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 cet.</w:t>
            </w:r>
          </w:p>
          <w:p w:rsidR="007F1FAF" w:rsidRPr="009819DB" w:rsidRDefault="007F1FAF" w:rsidP="007F1FAF">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plāns</w:t>
            </w:r>
          </w:p>
        </w:tc>
        <w:tc>
          <w:tcPr>
            <w:tcW w:w="522"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7F1FAF" w:rsidRPr="009819DB" w:rsidRDefault="007F1FAF" w:rsidP="007F1FAF">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2011.g.</w:t>
            </w:r>
          </w:p>
          <w:p w:rsidR="007F1FAF" w:rsidRPr="009819DB" w:rsidRDefault="007F1FAF" w:rsidP="007F1FAF">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 cet.</w:t>
            </w:r>
          </w:p>
          <w:p w:rsidR="007F1FAF" w:rsidRPr="009819DB" w:rsidRDefault="007F1FAF" w:rsidP="007F1FAF">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izpilde</w:t>
            </w:r>
          </w:p>
        </w:tc>
        <w:tc>
          <w:tcPr>
            <w:tcW w:w="521"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7F1FAF" w:rsidRPr="009819DB" w:rsidRDefault="007F1FAF" w:rsidP="007F1FAF">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2011.g. I cet.</w:t>
            </w:r>
          </w:p>
          <w:p w:rsidR="007F1FAF" w:rsidRPr="009819DB" w:rsidRDefault="007F1FAF" w:rsidP="007F1FAF">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izpilde pret</w:t>
            </w:r>
          </w:p>
          <w:p w:rsidR="007F1FAF" w:rsidRPr="009819DB" w:rsidRDefault="007F1FAF" w:rsidP="007F1FAF">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2010.g. I cet. izpildi</w:t>
            </w:r>
          </w:p>
        </w:tc>
        <w:tc>
          <w:tcPr>
            <w:tcW w:w="596"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7F1FAF" w:rsidRPr="009819DB" w:rsidRDefault="007F1FAF" w:rsidP="007F1FAF">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2011.g.I cet.</w:t>
            </w:r>
          </w:p>
          <w:p w:rsidR="007F1FAF" w:rsidRPr="009819DB" w:rsidRDefault="007F1FAF" w:rsidP="007F1FAF">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izpilde pret</w:t>
            </w:r>
          </w:p>
          <w:p w:rsidR="007F1FAF" w:rsidRPr="009819DB" w:rsidRDefault="007F1FAF" w:rsidP="007F1FAF">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2011.g. I cet.</w:t>
            </w:r>
          </w:p>
          <w:p w:rsidR="007F1FAF" w:rsidRPr="009819DB" w:rsidRDefault="007F1FAF" w:rsidP="007F1FAF">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plānu</w:t>
            </w:r>
          </w:p>
        </w:tc>
        <w:tc>
          <w:tcPr>
            <w:tcW w:w="522"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7F1FAF" w:rsidRPr="009819DB" w:rsidRDefault="007F1FAF" w:rsidP="007F1FAF">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2011.g. I cet.</w:t>
            </w:r>
          </w:p>
          <w:p w:rsidR="007F1FAF" w:rsidRPr="009819DB" w:rsidRDefault="007F1FAF" w:rsidP="007F1FAF">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izpilde pret 2010.g. I cet.</w:t>
            </w:r>
          </w:p>
          <w:p w:rsidR="007F1FAF" w:rsidRPr="009819DB" w:rsidRDefault="007F1FAF" w:rsidP="007F1FAF">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izpildi</w:t>
            </w:r>
          </w:p>
        </w:tc>
        <w:tc>
          <w:tcPr>
            <w:tcW w:w="535"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7F1FAF" w:rsidRPr="009819DB" w:rsidRDefault="007F1FAF" w:rsidP="007F1FAF">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2011.g. I cet.</w:t>
            </w:r>
          </w:p>
          <w:p w:rsidR="007F1FAF" w:rsidRPr="009819DB" w:rsidRDefault="007F1FAF" w:rsidP="007F1FAF">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izpilde pret 2011.g. I cet. plāna</w:t>
            </w:r>
          </w:p>
        </w:tc>
      </w:tr>
      <w:tr w:rsidR="007F1FAF" w:rsidRPr="00244BE3" w:rsidTr="007F1FAF">
        <w:trPr>
          <w:trHeight w:val="20"/>
        </w:trPr>
        <w:tc>
          <w:tcPr>
            <w:tcW w:w="1263"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7F1FAF" w:rsidRPr="009819DB" w:rsidRDefault="007F1FAF" w:rsidP="007F1FAF">
            <w:pPr>
              <w:spacing w:after="0" w:line="240" w:lineRule="auto"/>
              <w:jc w:val="center"/>
              <w:rPr>
                <w:rFonts w:ascii="Times New Roman" w:hAnsi="Times New Roman"/>
                <w:i/>
                <w:color w:val="000000" w:themeColor="text1"/>
                <w:sz w:val="16"/>
                <w:szCs w:val="16"/>
                <w:lang w:eastAsia="lv-LV"/>
              </w:rPr>
            </w:pPr>
          </w:p>
        </w:tc>
        <w:tc>
          <w:tcPr>
            <w:tcW w:w="2680" w:type="pct"/>
            <w:gridSpan w:val="5"/>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7F1FAF" w:rsidRPr="009819DB" w:rsidRDefault="007F1FAF" w:rsidP="007F1FAF">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tūkstošos latu</w:t>
            </w:r>
          </w:p>
        </w:tc>
        <w:tc>
          <w:tcPr>
            <w:tcW w:w="1057" w:type="pct"/>
            <w:gridSpan w:val="2"/>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7F1FAF" w:rsidRPr="009819DB" w:rsidRDefault="007F1FAF" w:rsidP="007F1FAF">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w:t>
            </w:r>
          </w:p>
        </w:tc>
      </w:tr>
      <w:tr w:rsidR="007F1FAF" w:rsidRPr="00244BE3" w:rsidTr="007F1FAF">
        <w:trPr>
          <w:trHeight w:val="20"/>
        </w:trPr>
        <w:tc>
          <w:tcPr>
            <w:tcW w:w="1263"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7F1FAF" w:rsidRPr="009819DB" w:rsidRDefault="007F1FAF" w:rsidP="007F1FAF">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1</w:t>
            </w:r>
          </w:p>
        </w:tc>
        <w:tc>
          <w:tcPr>
            <w:tcW w:w="518"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7F1FAF" w:rsidRPr="009819DB" w:rsidRDefault="007F1FAF" w:rsidP="007F1FAF">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2</w:t>
            </w:r>
          </w:p>
        </w:tc>
        <w:tc>
          <w:tcPr>
            <w:tcW w:w="522"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7F1FAF" w:rsidRPr="009819DB" w:rsidRDefault="007F1FAF" w:rsidP="007F1FAF">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3</w:t>
            </w:r>
          </w:p>
        </w:tc>
        <w:tc>
          <w:tcPr>
            <w:tcW w:w="522"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7F1FAF" w:rsidRPr="009819DB" w:rsidRDefault="007F1FAF" w:rsidP="007F1FAF">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4</w:t>
            </w:r>
          </w:p>
        </w:tc>
        <w:tc>
          <w:tcPr>
            <w:tcW w:w="521"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7F1FAF" w:rsidRPr="009819DB" w:rsidRDefault="007F1FAF" w:rsidP="007F1FAF">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5 = 4-2</w:t>
            </w:r>
          </w:p>
        </w:tc>
        <w:tc>
          <w:tcPr>
            <w:tcW w:w="596"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7F1FAF" w:rsidRPr="009819DB" w:rsidRDefault="007F1FAF" w:rsidP="007F1FAF">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6=4-3</w:t>
            </w:r>
          </w:p>
        </w:tc>
        <w:tc>
          <w:tcPr>
            <w:tcW w:w="522"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7F1FAF" w:rsidRPr="007F1FAF" w:rsidRDefault="007F1FAF" w:rsidP="007F1FAF">
            <w:pPr>
              <w:spacing w:after="0" w:line="240" w:lineRule="auto"/>
              <w:jc w:val="center"/>
              <w:rPr>
                <w:rFonts w:ascii="Times New Roman" w:hAnsi="Times New Roman"/>
                <w:i/>
                <w:color w:val="000000" w:themeColor="text1"/>
                <w:sz w:val="14"/>
                <w:szCs w:val="14"/>
                <w:lang w:eastAsia="lv-LV"/>
              </w:rPr>
            </w:pPr>
            <w:r w:rsidRPr="007F1FAF">
              <w:rPr>
                <w:rFonts w:ascii="Times New Roman" w:hAnsi="Times New Roman"/>
                <w:i/>
                <w:color w:val="000000" w:themeColor="text1"/>
                <w:sz w:val="14"/>
                <w:szCs w:val="14"/>
                <w:lang w:eastAsia="lv-LV"/>
              </w:rPr>
              <w:t>7=4/2*100-100</w:t>
            </w:r>
          </w:p>
        </w:tc>
        <w:tc>
          <w:tcPr>
            <w:tcW w:w="535"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7F1FAF" w:rsidRPr="009819DB" w:rsidRDefault="007F1FAF" w:rsidP="007F1FAF">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8=4/3*100</w:t>
            </w:r>
          </w:p>
        </w:tc>
      </w:tr>
      <w:tr w:rsidR="00007AED" w:rsidRPr="00244BE3" w:rsidTr="007F1FAF">
        <w:trPr>
          <w:trHeight w:val="20"/>
        </w:trPr>
        <w:tc>
          <w:tcPr>
            <w:tcW w:w="1263"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2A068B" w:rsidRPr="00244BE3" w:rsidRDefault="002A068B" w:rsidP="0065625D">
            <w:pPr>
              <w:spacing w:after="0" w:line="240" w:lineRule="auto"/>
              <w:rPr>
                <w:rFonts w:ascii="Times New Roman" w:eastAsia="Times New Roman" w:hAnsi="Times New Roman"/>
                <w:color w:val="000000" w:themeColor="text1"/>
                <w:sz w:val="20"/>
                <w:szCs w:val="20"/>
                <w:lang w:eastAsia="lv-LV"/>
              </w:rPr>
            </w:pPr>
            <w:r w:rsidRPr="00244BE3">
              <w:rPr>
                <w:rFonts w:ascii="Times New Roman" w:eastAsia="Times New Roman" w:hAnsi="Times New Roman"/>
                <w:b/>
                <w:bCs/>
                <w:color w:val="000000" w:themeColor="text1"/>
                <w:sz w:val="20"/>
                <w:szCs w:val="20"/>
                <w:lang w:eastAsia="lv-LV"/>
              </w:rPr>
              <w:t>Resursi izdevumu segšanai</w:t>
            </w:r>
          </w:p>
        </w:tc>
        <w:tc>
          <w:tcPr>
            <w:tcW w:w="51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2A068B" w:rsidRPr="00244BE3" w:rsidRDefault="002A068B" w:rsidP="0065625D">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19 729</w:t>
            </w:r>
          </w:p>
        </w:tc>
        <w:tc>
          <w:tcPr>
            <w:tcW w:w="52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2A068B" w:rsidRPr="00244BE3" w:rsidRDefault="002A068B" w:rsidP="0065625D">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20 386</w:t>
            </w:r>
          </w:p>
        </w:tc>
        <w:tc>
          <w:tcPr>
            <w:tcW w:w="52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2A068B" w:rsidRPr="00244BE3" w:rsidRDefault="002A068B" w:rsidP="0065625D">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20 423</w:t>
            </w:r>
          </w:p>
        </w:tc>
        <w:tc>
          <w:tcPr>
            <w:tcW w:w="52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2A068B" w:rsidRPr="00244BE3" w:rsidRDefault="002A068B" w:rsidP="0065625D">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694</w:t>
            </w:r>
          </w:p>
        </w:tc>
        <w:tc>
          <w:tcPr>
            <w:tcW w:w="596"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2A068B" w:rsidRPr="00244BE3" w:rsidRDefault="002A068B" w:rsidP="0065625D">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37</w:t>
            </w:r>
          </w:p>
        </w:tc>
        <w:tc>
          <w:tcPr>
            <w:tcW w:w="52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2A068B" w:rsidRPr="00244BE3" w:rsidRDefault="002A068B" w:rsidP="0065625D">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3,5</w:t>
            </w:r>
          </w:p>
        </w:tc>
        <w:tc>
          <w:tcPr>
            <w:tcW w:w="53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2A068B" w:rsidRPr="00244BE3" w:rsidRDefault="002A068B" w:rsidP="0065625D">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100,2</w:t>
            </w:r>
          </w:p>
        </w:tc>
      </w:tr>
      <w:tr w:rsidR="00007AED" w:rsidRPr="00244BE3" w:rsidTr="007F1FAF">
        <w:trPr>
          <w:trHeight w:val="20"/>
        </w:trPr>
        <w:tc>
          <w:tcPr>
            <w:tcW w:w="1263"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2A068B" w:rsidRPr="00244BE3" w:rsidRDefault="002A068B" w:rsidP="0065625D">
            <w:pPr>
              <w:spacing w:after="0" w:line="240" w:lineRule="auto"/>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lastRenderedPageBreak/>
              <w:t>Ieņēmumi no maksas pakalpojumiem un citi pašu ieņēmumi</w:t>
            </w:r>
          </w:p>
        </w:tc>
        <w:tc>
          <w:tcPr>
            <w:tcW w:w="51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2A068B" w:rsidRPr="00244BE3" w:rsidRDefault="002A068B"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2 357</w:t>
            </w:r>
          </w:p>
        </w:tc>
        <w:tc>
          <w:tcPr>
            <w:tcW w:w="52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2A068B" w:rsidRPr="00244BE3" w:rsidRDefault="002A068B"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2 452</w:t>
            </w:r>
          </w:p>
        </w:tc>
        <w:tc>
          <w:tcPr>
            <w:tcW w:w="52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2A068B" w:rsidRPr="00244BE3" w:rsidRDefault="002A068B"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2 488</w:t>
            </w:r>
          </w:p>
        </w:tc>
        <w:tc>
          <w:tcPr>
            <w:tcW w:w="52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2A068B" w:rsidRPr="00244BE3" w:rsidRDefault="002A068B"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131</w:t>
            </w:r>
          </w:p>
        </w:tc>
        <w:tc>
          <w:tcPr>
            <w:tcW w:w="596"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2A068B" w:rsidRPr="00244BE3" w:rsidRDefault="002A068B"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36</w:t>
            </w:r>
          </w:p>
        </w:tc>
        <w:tc>
          <w:tcPr>
            <w:tcW w:w="52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2A068B" w:rsidRPr="00244BE3" w:rsidRDefault="002A068B"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5,6</w:t>
            </w:r>
          </w:p>
        </w:tc>
        <w:tc>
          <w:tcPr>
            <w:tcW w:w="53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2A068B" w:rsidRPr="00244BE3" w:rsidRDefault="002A068B"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101,5</w:t>
            </w:r>
          </w:p>
        </w:tc>
      </w:tr>
      <w:tr w:rsidR="00007AED" w:rsidRPr="00244BE3" w:rsidTr="007F1FAF">
        <w:trPr>
          <w:trHeight w:val="20"/>
        </w:trPr>
        <w:tc>
          <w:tcPr>
            <w:tcW w:w="1263"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2A068B" w:rsidRPr="00244BE3" w:rsidRDefault="002A068B" w:rsidP="0065625D">
            <w:pPr>
              <w:spacing w:after="0" w:line="240" w:lineRule="auto"/>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Dotācija no vispārējiem ieņēmumiem</w:t>
            </w:r>
          </w:p>
        </w:tc>
        <w:tc>
          <w:tcPr>
            <w:tcW w:w="51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2A068B" w:rsidRPr="00244BE3" w:rsidRDefault="002A068B"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17 372</w:t>
            </w:r>
          </w:p>
        </w:tc>
        <w:tc>
          <w:tcPr>
            <w:tcW w:w="52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2A068B" w:rsidRPr="00244BE3" w:rsidRDefault="002A068B"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17 934</w:t>
            </w:r>
          </w:p>
        </w:tc>
        <w:tc>
          <w:tcPr>
            <w:tcW w:w="52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2A068B" w:rsidRPr="00244BE3" w:rsidRDefault="002A068B"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17 934</w:t>
            </w:r>
          </w:p>
        </w:tc>
        <w:tc>
          <w:tcPr>
            <w:tcW w:w="52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2A068B" w:rsidRPr="00244BE3" w:rsidRDefault="002A068B"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562</w:t>
            </w:r>
          </w:p>
        </w:tc>
        <w:tc>
          <w:tcPr>
            <w:tcW w:w="596"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2A068B" w:rsidRPr="00244BE3" w:rsidRDefault="002A068B"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0</w:t>
            </w:r>
          </w:p>
        </w:tc>
        <w:tc>
          <w:tcPr>
            <w:tcW w:w="52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2A068B" w:rsidRPr="00244BE3" w:rsidRDefault="002A068B"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3,2</w:t>
            </w:r>
          </w:p>
        </w:tc>
        <w:tc>
          <w:tcPr>
            <w:tcW w:w="53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2A068B" w:rsidRPr="00244BE3" w:rsidRDefault="002A068B"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100,0</w:t>
            </w:r>
          </w:p>
        </w:tc>
      </w:tr>
      <w:tr w:rsidR="00007AED" w:rsidRPr="00244BE3" w:rsidTr="007F1FAF">
        <w:trPr>
          <w:trHeight w:val="20"/>
        </w:trPr>
        <w:tc>
          <w:tcPr>
            <w:tcW w:w="1263"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2A068B" w:rsidRPr="00244BE3" w:rsidRDefault="002A068B" w:rsidP="0065625D">
            <w:pPr>
              <w:spacing w:after="0" w:line="240" w:lineRule="auto"/>
              <w:rPr>
                <w:rFonts w:ascii="Times New Roman" w:eastAsia="Times New Roman" w:hAnsi="Times New Roman"/>
                <w:color w:val="000000" w:themeColor="text1"/>
                <w:sz w:val="20"/>
                <w:szCs w:val="20"/>
                <w:lang w:eastAsia="lv-LV"/>
              </w:rPr>
            </w:pPr>
            <w:r w:rsidRPr="00244BE3">
              <w:rPr>
                <w:rFonts w:ascii="Times New Roman" w:eastAsia="Times New Roman" w:hAnsi="Times New Roman"/>
                <w:b/>
                <w:bCs/>
                <w:color w:val="000000" w:themeColor="text1"/>
                <w:sz w:val="20"/>
                <w:szCs w:val="20"/>
                <w:lang w:eastAsia="lv-LV"/>
              </w:rPr>
              <w:t>Izdevumi – kopā</w:t>
            </w:r>
          </w:p>
        </w:tc>
        <w:tc>
          <w:tcPr>
            <w:tcW w:w="51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2A068B" w:rsidRPr="00244BE3" w:rsidRDefault="002A068B" w:rsidP="0065625D">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19 684</w:t>
            </w:r>
          </w:p>
        </w:tc>
        <w:tc>
          <w:tcPr>
            <w:tcW w:w="52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2A068B" w:rsidRPr="00244BE3" w:rsidRDefault="002A068B" w:rsidP="0065625D">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20 427</w:t>
            </w:r>
          </w:p>
        </w:tc>
        <w:tc>
          <w:tcPr>
            <w:tcW w:w="52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2A068B" w:rsidRPr="00244BE3" w:rsidRDefault="002A068B" w:rsidP="0065625D">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19 621</w:t>
            </w:r>
          </w:p>
        </w:tc>
        <w:tc>
          <w:tcPr>
            <w:tcW w:w="52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2A068B" w:rsidRPr="00244BE3" w:rsidRDefault="002A068B" w:rsidP="0065625D">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-63</w:t>
            </w:r>
          </w:p>
        </w:tc>
        <w:tc>
          <w:tcPr>
            <w:tcW w:w="596"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2A068B" w:rsidRPr="00244BE3" w:rsidRDefault="002A068B" w:rsidP="0065625D">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-806</w:t>
            </w:r>
          </w:p>
        </w:tc>
        <w:tc>
          <w:tcPr>
            <w:tcW w:w="52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2A068B" w:rsidRPr="00244BE3" w:rsidRDefault="002A068B" w:rsidP="0065625D">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-0,3</w:t>
            </w:r>
          </w:p>
        </w:tc>
        <w:tc>
          <w:tcPr>
            <w:tcW w:w="53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2A068B" w:rsidRPr="00244BE3" w:rsidRDefault="002A068B" w:rsidP="0065625D">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96,1</w:t>
            </w:r>
          </w:p>
        </w:tc>
      </w:tr>
      <w:tr w:rsidR="00007AED" w:rsidRPr="00244BE3" w:rsidTr="007F1FAF">
        <w:trPr>
          <w:trHeight w:val="20"/>
        </w:trPr>
        <w:tc>
          <w:tcPr>
            <w:tcW w:w="1263"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2A068B" w:rsidRPr="00244BE3" w:rsidRDefault="002A068B" w:rsidP="0065625D">
            <w:pPr>
              <w:spacing w:after="0" w:line="240" w:lineRule="auto"/>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Atlīdzība</w:t>
            </w:r>
          </w:p>
        </w:tc>
        <w:tc>
          <w:tcPr>
            <w:tcW w:w="51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2A068B" w:rsidRPr="00244BE3" w:rsidRDefault="002A068B"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11 515</w:t>
            </w:r>
          </w:p>
        </w:tc>
        <w:tc>
          <w:tcPr>
            <w:tcW w:w="52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2A068B" w:rsidRPr="00244BE3" w:rsidRDefault="002A068B"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11 448</w:t>
            </w:r>
          </w:p>
        </w:tc>
        <w:tc>
          <w:tcPr>
            <w:tcW w:w="52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2A068B" w:rsidRPr="00244BE3" w:rsidRDefault="002A068B"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11 125</w:t>
            </w:r>
          </w:p>
        </w:tc>
        <w:tc>
          <w:tcPr>
            <w:tcW w:w="52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2A068B" w:rsidRPr="00244BE3" w:rsidRDefault="002A068B"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-390</w:t>
            </w:r>
          </w:p>
        </w:tc>
        <w:tc>
          <w:tcPr>
            <w:tcW w:w="596"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2A068B" w:rsidRPr="00244BE3" w:rsidRDefault="002A068B"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-323</w:t>
            </w:r>
          </w:p>
        </w:tc>
        <w:tc>
          <w:tcPr>
            <w:tcW w:w="52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2A068B" w:rsidRPr="00244BE3" w:rsidRDefault="002A068B"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-3,4</w:t>
            </w:r>
          </w:p>
        </w:tc>
        <w:tc>
          <w:tcPr>
            <w:tcW w:w="53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2A068B" w:rsidRPr="00244BE3" w:rsidRDefault="002A068B"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97,2</w:t>
            </w:r>
          </w:p>
        </w:tc>
      </w:tr>
      <w:tr w:rsidR="00007AED" w:rsidRPr="00244BE3" w:rsidTr="007F1FAF">
        <w:trPr>
          <w:trHeight w:val="20"/>
        </w:trPr>
        <w:tc>
          <w:tcPr>
            <w:tcW w:w="1263"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2A068B" w:rsidRPr="00244BE3" w:rsidRDefault="002A068B" w:rsidP="007F1FAF">
            <w:pPr>
              <w:spacing w:after="0" w:line="240" w:lineRule="auto"/>
              <w:jc w:val="center"/>
              <w:rPr>
                <w:rFonts w:ascii="Times New Roman" w:eastAsia="Times New Roman" w:hAnsi="Times New Roman"/>
                <w:color w:val="000000" w:themeColor="text1"/>
                <w:sz w:val="20"/>
                <w:szCs w:val="20"/>
                <w:lang w:eastAsia="lv-LV"/>
              </w:rPr>
            </w:pPr>
            <w:r w:rsidRPr="00244BE3">
              <w:rPr>
                <w:rFonts w:ascii="Times New Roman" w:eastAsia="Times New Roman" w:hAnsi="Times New Roman"/>
                <w:i/>
                <w:iCs/>
                <w:color w:val="000000" w:themeColor="text1"/>
                <w:sz w:val="20"/>
                <w:szCs w:val="20"/>
                <w:lang w:eastAsia="lv-LV"/>
              </w:rPr>
              <w:t>t.sk. atalgojums</w:t>
            </w:r>
          </w:p>
        </w:tc>
        <w:tc>
          <w:tcPr>
            <w:tcW w:w="51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2A068B" w:rsidRPr="00244BE3" w:rsidRDefault="002A068B"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8 636</w:t>
            </w:r>
          </w:p>
        </w:tc>
        <w:tc>
          <w:tcPr>
            <w:tcW w:w="52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2A068B" w:rsidRPr="00244BE3" w:rsidRDefault="002A068B"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8 495</w:t>
            </w:r>
          </w:p>
        </w:tc>
        <w:tc>
          <w:tcPr>
            <w:tcW w:w="52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2A068B" w:rsidRPr="00244BE3" w:rsidRDefault="002A068B"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8 284</w:t>
            </w:r>
          </w:p>
        </w:tc>
        <w:tc>
          <w:tcPr>
            <w:tcW w:w="52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2A068B" w:rsidRPr="00244BE3" w:rsidRDefault="002A068B"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-352</w:t>
            </w:r>
          </w:p>
        </w:tc>
        <w:tc>
          <w:tcPr>
            <w:tcW w:w="596"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2A068B" w:rsidRPr="00244BE3" w:rsidRDefault="002A068B"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-211</w:t>
            </w:r>
          </w:p>
        </w:tc>
        <w:tc>
          <w:tcPr>
            <w:tcW w:w="52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2A068B" w:rsidRPr="00244BE3" w:rsidRDefault="002A068B"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-4,1</w:t>
            </w:r>
          </w:p>
        </w:tc>
        <w:tc>
          <w:tcPr>
            <w:tcW w:w="53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2A068B" w:rsidRPr="00244BE3" w:rsidRDefault="002A068B"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97,5</w:t>
            </w:r>
          </w:p>
        </w:tc>
      </w:tr>
    </w:tbl>
    <w:p w:rsidR="00097F18" w:rsidRPr="00244BE3" w:rsidRDefault="00097F18" w:rsidP="00186ECA">
      <w:pPr>
        <w:spacing w:after="120" w:line="240" w:lineRule="auto"/>
        <w:ind w:firstLine="720"/>
        <w:jc w:val="both"/>
        <w:rPr>
          <w:rFonts w:ascii="Times New Roman" w:eastAsia="Times New Roman" w:hAnsi="Times New Roman"/>
          <w:color w:val="000000" w:themeColor="text1"/>
          <w:sz w:val="28"/>
          <w:szCs w:val="28"/>
          <w:lang w:eastAsia="lv-LV"/>
        </w:rPr>
      </w:pPr>
    </w:p>
    <w:p w:rsidR="002A068B" w:rsidRPr="00244BE3" w:rsidRDefault="002A068B" w:rsidP="00186ECA">
      <w:pPr>
        <w:spacing w:after="120" w:line="240" w:lineRule="auto"/>
        <w:ind w:firstLine="720"/>
        <w:jc w:val="both"/>
        <w:rPr>
          <w:rFonts w:ascii="Times New Roman" w:hAnsi="Times New Roman"/>
          <w:color w:val="000000" w:themeColor="text1"/>
          <w:sz w:val="28"/>
          <w:szCs w:val="28"/>
        </w:rPr>
      </w:pPr>
      <w:r w:rsidRPr="00244BE3">
        <w:rPr>
          <w:rFonts w:ascii="Times New Roman" w:eastAsia="Times New Roman" w:hAnsi="Times New Roman"/>
          <w:color w:val="000000" w:themeColor="text1"/>
          <w:sz w:val="28"/>
          <w:szCs w:val="28"/>
          <w:lang w:eastAsia="lv-LV"/>
        </w:rPr>
        <w:t>Tieslietu ministrija valsts pamatfunkciju īstenošanu 2011.gada pirmajā ceturksnī nodrošināja, īstenojot 16 pamatbudžeta programmas un 10 apakšprogrammas</w:t>
      </w:r>
      <w:bookmarkStart w:id="3" w:name="_Toc466686450"/>
      <w:bookmarkStart w:id="4" w:name="_Toc475180923"/>
      <w:bookmarkStart w:id="5" w:name="_Toc483024663"/>
      <w:bookmarkStart w:id="6" w:name="_Toc483968241"/>
      <w:bookmarkStart w:id="7" w:name="_Toc524936073"/>
      <w:bookmarkStart w:id="8" w:name="_Toc4467560"/>
      <w:bookmarkStart w:id="9" w:name="_Toc35658927"/>
      <w:bookmarkStart w:id="10" w:name="_Toc483968235"/>
      <w:bookmarkStart w:id="11" w:name="_Toc35658924"/>
      <w:bookmarkStart w:id="12" w:name="_Toc72747268"/>
      <w:bookmarkStart w:id="13" w:name="_Toc466686441"/>
      <w:bookmarkStart w:id="14" w:name="_Toc466686622"/>
      <w:bookmarkStart w:id="15" w:name="_Toc511120891"/>
      <w:bookmarkStart w:id="16" w:name="_Toc4467556"/>
      <w:bookmarkStart w:id="17" w:name="_Toc35658922"/>
      <w:bookmarkStart w:id="18" w:name="_Toc50962462"/>
      <w:bookmarkStart w:id="19" w:name="_Toc57430659"/>
      <w:bookmarkStart w:id="20" w:name="_Toc89661875"/>
      <w:bookmarkStart w:id="21" w:name="_Toc113257776"/>
      <w:bookmarkStart w:id="22" w:name="_Toc89661874"/>
      <w:bookmarkStart w:id="23" w:name="_Toc135729610"/>
      <w:r w:rsidRPr="00244BE3">
        <w:rPr>
          <w:rFonts w:ascii="Times New Roman" w:eastAsia="Times New Roman" w:hAnsi="Times New Roman"/>
          <w:color w:val="000000" w:themeColor="text1"/>
          <w:sz w:val="28"/>
          <w:szCs w:val="28"/>
          <w:lang w:eastAsia="lv-LV"/>
        </w:rPr>
        <w:t xml:space="preserve">, </w:t>
      </w:r>
      <w:r w:rsidRPr="00244BE3">
        <w:rPr>
          <w:rFonts w:ascii="Times New Roman" w:hAnsi="Times New Roman"/>
          <w:color w:val="000000" w:themeColor="text1"/>
          <w:sz w:val="28"/>
          <w:szCs w:val="28"/>
        </w:rPr>
        <w:t>no kurām 2011.gada pirmajā ceturksnī resursu ziņā nozīmīgākās ir:</w:t>
      </w:r>
    </w:p>
    <w:p w:rsidR="002A068B" w:rsidRPr="00244BE3" w:rsidRDefault="002A068B" w:rsidP="00186ECA">
      <w:pPr>
        <w:spacing w:after="120" w:line="240" w:lineRule="auto"/>
        <w:ind w:firstLine="720"/>
        <w:jc w:val="both"/>
        <w:rPr>
          <w:rFonts w:ascii="Times New Roman" w:eastAsia="Times New Roman" w:hAnsi="Times New Roman"/>
          <w:color w:val="000000" w:themeColor="text1"/>
          <w:sz w:val="28"/>
          <w:szCs w:val="28"/>
        </w:rPr>
      </w:pPr>
      <w:r w:rsidRPr="00244BE3">
        <w:rPr>
          <w:rFonts w:ascii="Times New Roman" w:eastAsia="Times New Roman" w:hAnsi="Times New Roman"/>
          <w:color w:val="000000" w:themeColor="text1"/>
          <w:sz w:val="28"/>
          <w:szCs w:val="28"/>
          <w:lang w:eastAsia="lv-LV"/>
        </w:rPr>
        <w:t>Programmas „Centrālais aparāts” ietvaros izlietoti 0,7</w:t>
      </w:r>
      <w:r w:rsidR="00186ECA" w:rsidRPr="00244BE3">
        <w:rPr>
          <w:rFonts w:ascii="Times New Roman" w:eastAsia="Times New Roman" w:hAnsi="Times New Roman"/>
          <w:color w:val="000000" w:themeColor="text1"/>
          <w:sz w:val="28"/>
          <w:szCs w:val="28"/>
          <w:lang w:eastAsia="lv-LV"/>
        </w:rPr>
        <w:t> milj. l</w:t>
      </w:r>
      <w:r w:rsidRPr="00244BE3">
        <w:rPr>
          <w:rFonts w:ascii="Times New Roman" w:eastAsia="Times New Roman" w:hAnsi="Times New Roman"/>
          <w:color w:val="000000" w:themeColor="text1"/>
          <w:sz w:val="28"/>
          <w:szCs w:val="28"/>
          <w:lang w:eastAsia="lv-LV"/>
        </w:rPr>
        <w:t>atu, kas ir par 0,04</w:t>
      </w:r>
      <w:r w:rsidR="00186ECA" w:rsidRPr="00244BE3">
        <w:rPr>
          <w:rFonts w:ascii="Times New Roman" w:eastAsia="Times New Roman" w:hAnsi="Times New Roman"/>
          <w:color w:val="000000" w:themeColor="text1"/>
          <w:sz w:val="28"/>
          <w:szCs w:val="28"/>
          <w:lang w:eastAsia="lv-LV"/>
        </w:rPr>
        <w:t> milj. l</w:t>
      </w:r>
      <w:r w:rsidRPr="00244BE3">
        <w:rPr>
          <w:rFonts w:ascii="Times New Roman" w:eastAsia="Times New Roman" w:hAnsi="Times New Roman"/>
          <w:color w:val="000000" w:themeColor="text1"/>
          <w:sz w:val="28"/>
          <w:szCs w:val="28"/>
          <w:lang w:eastAsia="lv-LV"/>
        </w:rPr>
        <w:t>atu mazāk nekā 2010. gada pirmajā ceturksnī. I</w:t>
      </w:r>
      <w:r w:rsidRPr="00244BE3">
        <w:rPr>
          <w:rFonts w:ascii="Times New Roman" w:eastAsia="Times New Roman" w:hAnsi="Times New Roman"/>
          <w:color w:val="000000" w:themeColor="text1"/>
          <w:sz w:val="28"/>
          <w:szCs w:val="28"/>
        </w:rPr>
        <w:t>zstrādāts 1 politikas plānošanas dokuments, 28 normatīvo aktu projekti, 3 informatīvie ziņojumi, sniegti 349 atzinumi par citu ministriju normatīvo aktu projektiem.</w:t>
      </w:r>
    </w:p>
    <w:p w:rsidR="002A068B" w:rsidRPr="00244BE3" w:rsidRDefault="002A068B" w:rsidP="00186ECA">
      <w:pPr>
        <w:spacing w:after="120" w:line="240" w:lineRule="auto"/>
        <w:ind w:firstLine="720"/>
        <w:jc w:val="both"/>
        <w:rPr>
          <w:rFonts w:ascii="Times New Roman" w:eastAsia="Times New Roman" w:hAnsi="Times New Roman"/>
          <w:color w:val="000000" w:themeColor="text1"/>
          <w:sz w:val="28"/>
          <w:szCs w:val="28"/>
          <w:lang w:eastAsia="lv-LV"/>
        </w:rPr>
      </w:pPr>
      <w:r w:rsidRPr="00244BE3">
        <w:rPr>
          <w:rFonts w:ascii="Times New Roman" w:eastAsia="Times New Roman" w:hAnsi="Times New Roman"/>
          <w:color w:val="000000" w:themeColor="text1"/>
          <w:sz w:val="28"/>
          <w:szCs w:val="28"/>
        </w:rPr>
        <w:t>Programmas ietvaros 2011.gada pirmajā ceturksnī plānoti izdevumi 0,7</w:t>
      </w:r>
      <w:r w:rsidR="00186ECA" w:rsidRPr="00244BE3">
        <w:rPr>
          <w:rFonts w:ascii="Times New Roman" w:eastAsia="Times New Roman" w:hAnsi="Times New Roman"/>
          <w:color w:val="000000" w:themeColor="text1"/>
          <w:sz w:val="28"/>
          <w:szCs w:val="28"/>
        </w:rPr>
        <w:t> milj. l</w:t>
      </w:r>
      <w:r w:rsidRPr="00244BE3">
        <w:rPr>
          <w:rFonts w:ascii="Times New Roman" w:eastAsia="Times New Roman" w:hAnsi="Times New Roman"/>
          <w:color w:val="000000" w:themeColor="text1"/>
          <w:sz w:val="28"/>
          <w:szCs w:val="28"/>
        </w:rPr>
        <w:t>atu apmērā, no tiem izlietoti 94,7 procenti. Izdevumu neizpilde saistīta ar to, ka 2011.gada pirmajā ceturksnī ir izveidojies līdzekļu atlikums, jo Valsts akciju sabiedrība „Tiesu namu aģentūra” marta rēķinus par informācijas tehnoloģiju uzturēšanu un telpu apsaimniekošanu ir iesniegusi tikai aprīļa mēnesī un izdevumi par telekomunikāciju pakalpojumiem, specializētā atašeja Briselē veselības apdrošināšana un  plānotajās slimības naudās tika veikti mazākā apmērā pret plānotajiem izdevumiem.</w:t>
      </w:r>
    </w:p>
    <w:p w:rsidR="002A068B" w:rsidRPr="00244BE3" w:rsidRDefault="002A068B" w:rsidP="00186ECA">
      <w:pPr>
        <w:spacing w:after="120" w:line="240" w:lineRule="auto"/>
        <w:ind w:firstLine="717"/>
        <w:jc w:val="both"/>
        <w:rPr>
          <w:rFonts w:ascii="Times New Roman" w:eastAsia="Times New Roman" w:hAnsi="Times New Roman"/>
          <w:color w:val="000000" w:themeColor="text1"/>
          <w:sz w:val="28"/>
          <w:szCs w:val="28"/>
          <w:lang w:eastAsia="lv-LV"/>
        </w:rPr>
      </w:pPr>
      <w:r w:rsidRPr="00244BE3">
        <w:rPr>
          <w:rFonts w:ascii="Times New Roman" w:eastAsia="Times New Roman" w:hAnsi="Times New Roman"/>
          <w:color w:val="000000" w:themeColor="text1"/>
          <w:sz w:val="28"/>
          <w:szCs w:val="28"/>
          <w:lang w:eastAsia="lv-LV"/>
        </w:rPr>
        <w:t>Programmas „Uzņēmumu reģistrs” ietvaros izlietoti 0,3</w:t>
      </w:r>
      <w:r w:rsidR="00186ECA" w:rsidRPr="00244BE3">
        <w:rPr>
          <w:rFonts w:ascii="Times New Roman" w:eastAsia="Times New Roman" w:hAnsi="Times New Roman"/>
          <w:color w:val="000000" w:themeColor="text1"/>
          <w:sz w:val="28"/>
          <w:szCs w:val="28"/>
          <w:lang w:eastAsia="lv-LV"/>
        </w:rPr>
        <w:t> milj. l</w:t>
      </w:r>
      <w:r w:rsidRPr="00244BE3">
        <w:rPr>
          <w:rFonts w:ascii="Times New Roman" w:eastAsia="Times New Roman" w:hAnsi="Times New Roman"/>
          <w:color w:val="000000" w:themeColor="text1"/>
          <w:sz w:val="28"/>
          <w:szCs w:val="28"/>
          <w:lang w:eastAsia="lv-LV"/>
        </w:rPr>
        <w:t>atu. Reģistrētas 963 komercķīlas, reģistrēti 5 198 uzņēmumi un komersanti, likvidēti 927 uzņēmumi un komersanti.</w:t>
      </w:r>
    </w:p>
    <w:p w:rsidR="002A068B" w:rsidRPr="00244BE3" w:rsidRDefault="002A068B" w:rsidP="00186ECA">
      <w:pPr>
        <w:spacing w:after="120" w:line="240" w:lineRule="auto"/>
        <w:ind w:firstLine="714"/>
        <w:jc w:val="both"/>
        <w:rPr>
          <w:rFonts w:ascii="Times New Roman" w:eastAsia="Times New Roman" w:hAnsi="Times New Roman"/>
          <w:color w:val="000000" w:themeColor="text1"/>
          <w:sz w:val="28"/>
          <w:szCs w:val="28"/>
          <w:lang w:eastAsia="lv-LV"/>
        </w:rPr>
      </w:pPr>
      <w:r w:rsidRPr="00244BE3">
        <w:rPr>
          <w:rFonts w:ascii="Times New Roman" w:eastAsia="Times New Roman" w:hAnsi="Times New Roman"/>
          <w:color w:val="000000" w:themeColor="text1"/>
          <w:sz w:val="28"/>
          <w:szCs w:val="28"/>
          <w:lang w:eastAsia="lv-LV"/>
        </w:rPr>
        <w:t>Programmas „Valsts valodas centrs” ietvaros izlietoti 0,1</w:t>
      </w:r>
      <w:r w:rsidR="00186ECA" w:rsidRPr="00244BE3">
        <w:rPr>
          <w:rFonts w:ascii="Times New Roman" w:eastAsia="Times New Roman" w:hAnsi="Times New Roman"/>
          <w:color w:val="000000" w:themeColor="text1"/>
          <w:sz w:val="28"/>
          <w:szCs w:val="28"/>
          <w:lang w:eastAsia="lv-LV"/>
        </w:rPr>
        <w:t> milj. l</w:t>
      </w:r>
      <w:r w:rsidRPr="00244BE3">
        <w:rPr>
          <w:rFonts w:ascii="Times New Roman" w:eastAsia="Times New Roman" w:hAnsi="Times New Roman"/>
          <w:color w:val="000000" w:themeColor="text1"/>
          <w:sz w:val="28"/>
          <w:szCs w:val="28"/>
          <w:lang w:eastAsia="lv-LV"/>
        </w:rPr>
        <w:t>atu. Veikti tulkojumi uz 2 322 lappusēm, veiktas 1 120 valsts valodas lietojuma pārbaudes un izskatītas  530 administratīvā pārkāpuma lietas valsts valodas lietošanas jomā.</w:t>
      </w:r>
    </w:p>
    <w:p w:rsidR="002A068B" w:rsidRPr="00244BE3" w:rsidRDefault="002A068B" w:rsidP="00186ECA">
      <w:pPr>
        <w:spacing w:after="120" w:line="240" w:lineRule="auto"/>
        <w:ind w:firstLine="714"/>
        <w:jc w:val="both"/>
        <w:rPr>
          <w:rFonts w:ascii="Times New Roman" w:eastAsia="Times New Roman" w:hAnsi="Times New Roman"/>
          <w:color w:val="000000" w:themeColor="text1"/>
          <w:sz w:val="28"/>
          <w:szCs w:val="28"/>
        </w:rPr>
      </w:pPr>
      <w:r w:rsidRPr="00244BE3">
        <w:rPr>
          <w:rFonts w:ascii="Times New Roman" w:eastAsia="Times New Roman" w:hAnsi="Times New Roman"/>
          <w:color w:val="000000" w:themeColor="text1"/>
          <w:sz w:val="28"/>
          <w:szCs w:val="28"/>
        </w:rPr>
        <w:t>Programmas ietvaros 2011.gada pirmajā ceturksnī plānoti izdevumi 0,1</w:t>
      </w:r>
      <w:r w:rsidR="00186ECA" w:rsidRPr="00244BE3">
        <w:rPr>
          <w:rFonts w:ascii="Times New Roman" w:eastAsia="Times New Roman" w:hAnsi="Times New Roman"/>
          <w:color w:val="000000" w:themeColor="text1"/>
          <w:sz w:val="28"/>
          <w:szCs w:val="28"/>
        </w:rPr>
        <w:t> milj. l</w:t>
      </w:r>
      <w:r w:rsidRPr="00244BE3">
        <w:rPr>
          <w:rFonts w:ascii="Times New Roman" w:eastAsia="Times New Roman" w:hAnsi="Times New Roman"/>
          <w:color w:val="000000" w:themeColor="text1"/>
          <w:sz w:val="28"/>
          <w:szCs w:val="28"/>
        </w:rPr>
        <w:t>atu, no tiem izlietoti 93,9 procenti. Izdevumu neizpilde saistīta ar to, ka nav nokomplektētas trīs amata vietas, kā arī izveidojies līdzekļu atlikums saistībā ar darbinieku darbnespējas lapu izmantošanu.</w:t>
      </w:r>
    </w:p>
    <w:p w:rsidR="002A068B" w:rsidRPr="00244BE3" w:rsidRDefault="002A068B" w:rsidP="00186ECA">
      <w:pPr>
        <w:spacing w:after="120" w:line="240" w:lineRule="auto"/>
        <w:ind w:firstLine="717"/>
        <w:jc w:val="both"/>
        <w:rPr>
          <w:rFonts w:ascii="Times New Roman" w:eastAsia="Times New Roman" w:hAnsi="Times New Roman"/>
          <w:color w:val="000000" w:themeColor="text1"/>
          <w:sz w:val="28"/>
          <w:szCs w:val="28"/>
          <w:lang w:eastAsia="lv-LV"/>
        </w:rPr>
      </w:pPr>
      <w:r w:rsidRPr="00244BE3">
        <w:rPr>
          <w:rFonts w:ascii="Times New Roman" w:eastAsia="Times New Roman" w:hAnsi="Times New Roman"/>
          <w:color w:val="000000" w:themeColor="text1"/>
          <w:sz w:val="28"/>
          <w:szCs w:val="28"/>
          <w:lang w:eastAsia="lv-LV"/>
        </w:rPr>
        <w:t>Programmas „Patentu valde” ietvaros izlietoti 0,2</w:t>
      </w:r>
      <w:r w:rsidR="00186ECA" w:rsidRPr="00244BE3">
        <w:rPr>
          <w:rFonts w:ascii="Times New Roman" w:eastAsia="Times New Roman" w:hAnsi="Times New Roman"/>
          <w:color w:val="000000" w:themeColor="text1"/>
          <w:sz w:val="28"/>
          <w:szCs w:val="28"/>
          <w:lang w:eastAsia="lv-LV"/>
        </w:rPr>
        <w:t> milj. l</w:t>
      </w:r>
      <w:r w:rsidRPr="00244BE3">
        <w:rPr>
          <w:rFonts w:ascii="Times New Roman" w:eastAsia="Times New Roman" w:hAnsi="Times New Roman"/>
          <w:color w:val="000000" w:themeColor="text1"/>
          <w:sz w:val="28"/>
          <w:szCs w:val="28"/>
          <w:lang w:eastAsia="lv-LV"/>
        </w:rPr>
        <w:t>atu. Pieņemti izskatīšanai 449 preču zīmju pieteikumi, 49 izgudrojumu patentu pieteikumi un 13 dizainparaugu pieteikumi.</w:t>
      </w:r>
    </w:p>
    <w:p w:rsidR="00085C68" w:rsidRPr="00244BE3" w:rsidRDefault="00085C68" w:rsidP="00186ECA">
      <w:pPr>
        <w:spacing w:after="120" w:line="240" w:lineRule="auto"/>
        <w:ind w:firstLine="717"/>
        <w:jc w:val="both"/>
        <w:rPr>
          <w:rFonts w:ascii="Times New Roman" w:eastAsia="Times New Roman" w:hAnsi="Times New Roman"/>
          <w:color w:val="000000" w:themeColor="text1"/>
          <w:sz w:val="28"/>
          <w:szCs w:val="28"/>
          <w:lang w:eastAsia="lv-LV"/>
        </w:rPr>
      </w:pPr>
      <w:r w:rsidRPr="00244BE3">
        <w:rPr>
          <w:rFonts w:ascii="Times New Roman" w:hAnsi="Times New Roman"/>
          <w:noProof/>
          <w:color w:val="000000" w:themeColor="text1"/>
          <w:lang w:eastAsia="lv-LV"/>
        </w:rPr>
        <w:lastRenderedPageBreak/>
        <w:drawing>
          <wp:inline distT="0" distB="0" distL="0" distR="0" wp14:anchorId="59D51E5D" wp14:editId="5FFACE45">
            <wp:extent cx="5020573" cy="2691442"/>
            <wp:effectExtent l="0" t="0" r="27940" b="1397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2A068B" w:rsidRPr="00244BE3" w:rsidRDefault="002A068B" w:rsidP="00186ECA">
      <w:pPr>
        <w:spacing w:after="120" w:line="240" w:lineRule="auto"/>
        <w:ind w:firstLine="717"/>
        <w:jc w:val="both"/>
        <w:rPr>
          <w:rFonts w:ascii="Times New Roman" w:eastAsia="Times New Roman" w:hAnsi="Times New Roman"/>
          <w:color w:val="000000" w:themeColor="text1"/>
          <w:sz w:val="28"/>
          <w:szCs w:val="28"/>
          <w:lang w:eastAsia="lv-LV"/>
        </w:rPr>
      </w:pPr>
    </w:p>
    <w:p w:rsidR="002A068B" w:rsidRPr="00244BE3" w:rsidRDefault="002A068B" w:rsidP="008A4DE1">
      <w:pPr>
        <w:spacing w:after="0" w:line="240" w:lineRule="auto"/>
        <w:ind w:firstLine="717"/>
        <w:jc w:val="both"/>
        <w:rPr>
          <w:rFonts w:ascii="Times New Roman" w:eastAsia="Times New Roman" w:hAnsi="Times New Roman"/>
          <w:color w:val="000000" w:themeColor="text1"/>
          <w:sz w:val="28"/>
          <w:szCs w:val="28"/>
          <w:lang w:eastAsia="lv-LV"/>
        </w:rPr>
      </w:pPr>
      <w:r w:rsidRPr="00244BE3">
        <w:rPr>
          <w:rFonts w:ascii="Times New Roman" w:eastAsia="Times New Roman" w:hAnsi="Times New Roman"/>
          <w:color w:val="000000" w:themeColor="text1"/>
          <w:sz w:val="28"/>
          <w:szCs w:val="28"/>
          <w:lang w:eastAsia="lv-LV"/>
        </w:rPr>
        <w:t>Programmas „Ieslodzījuma vietas” ietvaros izlietoti 4,7</w:t>
      </w:r>
      <w:r w:rsidR="00186ECA" w:rsidRPr="00244BE3">
        <w:rPr>
          <w:rFonts w:ascii="Times New Roman" w:eastAsia="Times New Roman" w:hAnsi="Times New Roman"/>
          <w:color w:val="000000" w:themeColor="text1"/>
          <w:sz w:val="28"/>
          <w:szCs w:val="28"/>
          <w:lang w:eastAsia="lv-LV"/>
        </w:rPr>
        <w:t> milj. l</w:t>
      </w:r>
      <w:r w:rsidRPr="00244BE3">
        <w:rPr>
          <w:rFonts w:ascii="Times New Roman" w:eastAsia="Times New Roman" w:hAnsi="Times New Roman"/>
          <w:color w:val="000000" w:themeColor="text1"/>
          <w:sz w:val="28"/>
          <w:szCs w:val="28"/>
          <w:lang w:eastAsia="lv-LV"/>
        </w:rPr>
        <w:t>atu, kas ir par 0,1</w:t>
      </w:r>
      <w:r w:rsidR="00186ECA" w:rsidRPr="00244BE3">
        <w:rPr>
          <w:rFonts w:ascii="Times New Roman" w:eastAsia="Times New Roman" w:hAnsi="Times New Roman"/>
          <w:color w:val="000000" w:themeColor="text1"/>
          <w:sz w:val="28"/>
          <w:szCs w:val="28"/>
          <w:lang w:eastAsia="lv-LV"/>
        </w:rPr>
        <w:t> milj. l</w:t>
      </w:r>
      <w:r w:rsidRPr="00244BE3">
        <w:rPr>
          <w:rFonts w:ascii="Times New Roman" w:eastAsia="Times New Roman" w:hAnsi="Times New Roman"/>
          <w:color w:val="000000" w:themeColor="text1"/>
          <w:sz w:val="28"/>
          <w:szCs w:val="28"/>
          <w:lang w:eastAsia="lv-LV"/>
        </w:rPr>
        <w:t>atu mazāk nekā 2010.gada pirmajā ceturksnī, nodrošināta šādu pasākumu īstenošana:</w:t>
      </w:r>
    </w:p>
    <w:p w:rsidR="002A068B" w:rsidRPr="00244BE3" w:rsidRDefault="002A068B" w:rsidP="000F2369">
      <w:pPr>
        <w:numPr>
          <w:ilvl w:val="0"/>
          <w:numId w:val="8"/>
        </w:numPr>
        <w:spacing w:after="0" w:line="240" w:lineRule="auto"/>
        <w:ind w:left="1077"/>
        <w:jc w:val="both"/>
        <w:rPr>
          <w:rFonts w:ascii="Times New Roman" w:eastAsia="Times New Roman" w:hAnsi="Times New Roman"/>
          <w:color w:val="000000" w:themeColor="text1"/>
          <w:sz w:val="28"/>
          <w:szCs w:val="28"/>
          <w:lang w:eastAsia="lv-LV"/>
        </w:rPr>
      </w:pPr>
      <w:r w:rsidRPr="00244BE3">
        <w:rPr>
          <w:rFonts w:ascii="Times New Roman" w:eastAsia="Times New Roman" w:hAnsi="Times New Roman"/>
          <w:color w:val="000000" w:themeColor="text1"/>
          <w:sz w:val="28"/>
          <w:szCs w:val="28"/>
          <w:lang w:eastAsia="lv-LV"/>
        </w:rPr>
        <w:t>nodrošināta ieslodzīto uzturēšana atbilstoši normatīvajos aktos noteiktajām prasībām;</w:t>
      </w:r>
    </w:p>
    <w:p w:rsidR="002A068B" w:rsidRPr="00244BE3" w:rsidRDefault="002A068B" w:rsidP="000F2369">
      <w:pPr>
        <w:numPr>
          <w:ilvl w:val="0"/>
          <w:numId w:val="8"/>
        </w:numPr>
        <w:spacing w:after="0" w:line="240" w:lineRule="auto"/>
        <w:ind w:left="1077"/>
        <w:jc w:val="both"/>
        <w:rPr>
          <w:rFonts w:ascii="Times New Roman" w:eastAsia="Times New Roman" w:hAnsi="Times New Roman"/>
          <w:color w:val="000000" w:themeColor="text1"/>
          <w:sz w:val="28"/>
          <w:szCs w:val="28"/>
          <w:lang w:eastAsia="lv-LV"/>
        </w:rPr>
      </w:pPr>
      <w:r w:rsidRPr="00244BE3">
        <w:rPr>
          <w:rFonts w:ascii="Times New Roman" w:eastAsia="Times New Roman" w:hAnsi="Times New Roman"/>
          <w:color w:val="000000" w:themeColor="text1"/>
          <w:sz w:val="28"/>
          <w:szCs w:val="28"/>
        </w:rPr>
        <w:t>ieslodzīto (apcietināto un notiesāto) skaits cietumos – 6 780;</w:t>
      </w:r>
    </w:p>
    <w:p w:rsidR="002A068B" w:rsidRPr="00244BE3" w:rsidRDefault="002A068B" w:rsidP="000F2369">
      <w:pPr>
        <w:numPr>
          <w:ilvl w:val="0"/>
          <w:numId w:val="8"/>
        </w:numPr>
        <w:spacing w:after="0" w:line="240" w:lineRule="auto"/>
        <w:ind w:left="1077"/>
        <w:jc w:val="both"/>
        <w:rPr>
          <w:rFonts w:ascii="Times New Roman" w:eastAsia="Times New Roman" w:hAnsi="Times New Roman"/>
          <w:color w:val="000000" w:themeColor="text1"/>
          <w:sz w:val="28"/>
          <w:szCs w:val="28"/>
          <w:lang w:eastAsia="lv-LV"/>
        </w:rPr>
      </w:pPr>
      <w:r w:rsidRPr="00244BE3">
        <w:rPr>
          <w:rFonts w:ascii="Times New Roman" w:eastAsia="Times New Roman" w:hAnsi="Times New Roman"/>
          <w:color w:val="000000" w:themeColor="text1"/>
          <w:sz w:val="28"/>
          <w:szCs w:val="28"/>
        </w:rPr>
        <w:t>vietu limits cietumos – 7 970;</w:t>
      </w:r>
    </w:p>
    <w:p w:rsidR="002A068B" w:rsidRPr="00244BE3" w:rsidRDefault="002A068B" w:rsidP="000F2369">
      <w:pPr>
        <w:numPr>
          <w:ilvl w:val="0"/>
          <w:numId w:val="8"/>
        </w:numPr>
        <w:spacing w:after="0" w:line="240" w:lineRule="auto"/>
        <w:ind w:left="1077"/>
        <w:jc w:val="both"/>
        <w:rPr>
          <w:rFonts w:ascii="Times New Roman" w:eastAsia="Times New Roman" w:hAnsi="Times New Roman"/>
          <w:color w:val="000000" w:themeColor="text1"/>
          <w:sz w:val="28"/>
          <w:szCs w:val="28"/>
          <w:lang w:eastAsia="lv-LV"/>
        </w:rPr>
      </w:pPr>
      <w:r w:rsidRPr="00244BE3">
        <w:rPr>
          <w:rFonts w:ascii="Times New Roman" w:eastAsia="Times New Roman" w:hAnsi="Times New Roman"/>
          <w:color w:val="000000" w:themeColor="text1"/>
          <w:sz w:val="28"/>
          <w:szCs w:val="28"/>
        </w:rPr>
        <w:t>notiesāto personu skaits, kas nodarbināti ieslodzījuma laikā – 1 110.</w:t>
      </w:r>
    </w:p>
    <w:p w:rsidR="002A068B" w:rsidRPr="00244BE3" w:rsidRDefault="002A068B" w:rsidP="008A4DE1">
      <w:pPr>
        <w:spacing w:after="0" w:line="240" w:lineRule="auto"/>
        <w:ind w:firstLine="709"/>
        <w:jc w:val="both"/>
        <w:rPr>
          <w:rFonts w:ascii="Times New Roman" w:eastAsia="Times New Roman" w:hAnsi="Times New Roman"/>
          <w:color w:val="000000" w:themeColor="text1"/>
          <w:sz w:val="28"/>
          <w:szCs w:val="28"/>
          <w:lang w:eastAsia="lv-LV"/>
        </w:rPr>
      </w:pPr>
      <w:r w:rsidRPr="00244BE3">
        <w:rPr>
          <w:rFonts w:ascii="Times New Roman" w:eastAsia="Times New Roman" w:hAnsi="Times New Roman"/>
          <w:color w:val="000000" w:themeColor="text1"/>
          <w:sz w:val="28"/>
          <w:szCs w:val="28"/>
        </w:rPr>
        <w:t>Programmas ietvaros 2011.gada pirmajā ceturksnī plānoti izdevumi 4,7</w:t>
      </w:r>
      <w:r w:rsidR="00186ECA" w:rsidRPr="00244BE3">
        <w:rPr>
          <w:rFonts w:ascii="Times New Roman" w:eastAsia="Times New Roman" w:hAnsi="Times New Roman"/>
          <w:color w:val="000000" w:themeColor="text1"/>
          <w:sz w:val="28"/>
          <w:szCs w:val="28"/>
        </w:rPr>
        <w:t> milj. l</w:t>
      </w:r>
      <w:r w:rsidRPr="00244BE3">
        <w:rPr>
          <w:rFonts w:ascii="Times New Roman" w:eastAsia="Times New Roman" w:hAnsi="Times New Roman"/>
          <w:color w:val="000000" w:themeColor="text1"/>
          <w:sz w:val="28"/>
          <w:szCs w:val="28"/>
        </w:rPr>
        <w:t xml:space="preserve">atu apmērā, no tiem izlietoti 99,7 procenti. </w:t>
      </w:r>
    </w:p>
    <w:p w:rsidR="002A068B" w:rsidRPr="00244BE3" w:rsidRDefault="002A068B" w:rsidP="00186ECA">
      <w:pPr>
        <w:spacing w:after="120" w:line="240" w:lineRule="auto"/>
        <w:ind w:firstLine="717"/>
        <w:jc w:val="both"/>
        <w:rPr>
          <w:rFonts w:ascii="Times New Roman" w:eastAsia="Times New Roman" w:hAnsi="Times New Roman"/>
          <w:color w:val="000000" w:themeColor="text1"/>
          <w:sz w:val="28"/>
          <w:szCs w:val="28"/>
          <w:lang w:eastAsia="lv-LV"/>
        </w:rPr>
      </w:pPr>
      <w:r w:rsidRPr="00244BE3">
        <w:rPr>
          <w:rFonts w:ascii="Times New Roman" w:eastAsia="Times New Roman" w:hAnsi="Times New Roman"/>
          <w:color w:val="000000" w:themeColor="text1"/>
          <w:sz w:val="28"/>
          <w:szCs w:val="28"/>
          <w:lang w:eastAsia="lv-LV"/>
        </w:rPr>
        <w:t>Programmas „Probācijas dienests“ ietvaros izlietoti 0,7</w:t>
      </w:r>
      <w:r w:rsidR="00186ECA" w:rsidRPr="00244BE3">
        <w:rPr>
          <w:rFonts w:ascii="Times New Roman" w:eastAsia="Times New Roman" w:hAnsi="Times New Roman"/>
          <w:color w:val="000000" w:themeColor="text1"/>
          <w:sz w:val="28"/>
          <w:szCs w:val="28"/>
          <w:lang w:eastAsia="lv-LV"/>
        </w:rPr>
        <w:t> milj. l</w:t>
      </w:r>
      <w:r w:rsidRPr="00244BE3">
        <w:rPr>
          <w:rFonts w:ascii="Times New Roman" w:eastAsia="Times New Roman" w:hAnsi="Times New Roman"/>
          <w:color w:val="000000" w:themeColor="text1"/>
          <w:sz w:val="28"/>
          <w:szCs w:val="28"/>
          <w:lang w:eastAsia="lv-LV"/>
        </w:rPr>
        <w:t>atu, kas ir par 0,06</w:t>
      </w:r>
      <w:r w:rsidR="00186ECA" w:rsidRPr="00244BE3">
        <w:rPr>
          <w:rFonts w:ascii="Times New Roman" w:eastAsia="Times New Roman" w:hAnsi="Times New Roman"/>
          <w:color w:val="000000" w:themeColor="text1"/>
          <w:sz w:val="28"/>
          <w:szCs w:val="28"/>
          <w:lang w:eastAsia="lv-LV"/>
        </w:rPr>
        <w:t> milj. l</w:t>
      </w:r>
      <w:r w:rsidRPr="00244BE3">
        <w:rPr>
          <w:rFonts w:ascii="Times New Roman" w:eastAsia="Times New Roman" w:hAnsi="Times New Roman"/>
          <w:color w:val="000000" w:themeColor="text1"/>
          <w:sz w:val="28"/>
          <w:szCs w:val="28"/>
          <w:lang w:eastAsia="lv-LV"/>
        </w:rPr>
        <w:t>atu vairāk nekā 2010.gad</w:t>
      </w:r>
      <w:r w:rsidRPr="00244BE3">
        <w:rPr>
          <w:rFonts w:ascii="Times New Roman" w:eastAsia="Times New Roman" w:hAnsi="Times New Roman"/>
          <w:color w:val="000000" w:themeColor="text1"/>
          <w:sz w:val="28"/>
          <w:szCs w:val="28"/>
        </w:rPr>
        <w:t>a pirmajā ceturksnī</w:t>
      </w:r>
      <w:r w:rsidRPr="00244BE3">
        <w:rPr>
          <w:rFonts w:ascii="Times New Roman" w:eastAsia="Times New Roman" w:hAnsi="Times New Roman"/>
          <w:color w:val="000000" w:themeColor="text1"/>
          <w:sz w:val="28"/>
          <w:szCs w:val="28"/>
          <w:lang w:eastAsia="lv-LV"/>
        </w:rPr>
        <w:t>. I</w:t>
      </w:r>
      <w:r w:rsidRPr="00244BE3">
        <w:rPr>
          <w:rFonts w:ascii="Times New Roman" w:eastAsia="Times New Roman" w:hAnsi="Times New Roman"/>
          <w:color w:val="000000" w:themeColor="text1"/>
          <w:sz w:val="28"/>
          <w:szCs w:val="28"/>
        </w:rPr>
        <w:t>erosināti 108 izlīgumi kriminālprocesā, sagatavoti 352 izvērtēšanas ziņojumi, piespiedu darbu izpilde organizēta 1 097 klientiem un nodrošināta uzraudzība par 9 061 klientu.</w:t>
      </w:r>
    </w:p>
    <w:p w:rsidR="002A068B" w:rsidRPr="00244BE3" w:rsidRDefault="002A068B" w:rsidP="00186ECA">
      <w:pPr>
        <w:spacing w:after="120" w:line="240" w:lineRule="auto"/>
        <w:ind w:firstLine="717"/>
        <w:jc w:val="both"/>
        <w:rPr>
          <w:rFonts w:ascii="Times New Roman" w:eastAsia="Times New Roman" w:hAnsi="Times New Roman"/>
          <w:snapToGrid w:val="0"/>
          <w:color w:val="000000" w:themeColor="text1"/>
          <w:sz w:val="28"/>
          <w:szCs w:val="28"/>
          <w:lang w:eastAsia="lv-LV"/>
        </w:rPr>
      </w:pPr>
      <w:r w:rsidRPr="00244BE3">
        <w:rPr>
          <w:rFonts w:ascii="Times New Roman" w:eastAsia="Times New Roman" w:hAnsi="Times New Roman"/>
          <w:snapToGrid w:val="0"/>
          <w:color w:val="000000" w:themeColor="text1"/>
          <w:sz w:val="28"/>
          <w:szCs w:val="28"/>
        </w:rPr>
        <w:t>Programmas „Maksātnespējīgo darba devēju darbinieku prasījumu apmierināšana” ietvaros izlietoti 0,7</w:t>
      </w:r>
      <w:r w:rsidR="00186ECA" w:rsidRPr="00244BE3">
        <w:rPr>
          <w:rFonts w:ascii="Times New Roman" w:eastAsia="Times New Roman" w:hAnsi="Times New Roman"/>
          <w:snapToGrid w:val="0"/>
          <w:color w:val="000000" w:themeColor="text1"/>
          <w:sz w:val="28"/>
          <w:szCs w:val="28"/>
        </w:rPr>
        <w:t> milj. l</w:t>
      </w:r>
      <w:r w:rsidRPr="00244BE3">
        <w:rPr>
          <w:rFonts w:ascii="Times New Roman" w:eastAsia="Times New Roman" w:hAnsi="Times New Roman"/>
          <w:snapToGrid w:val="0"/>
          <w:color w:val="000000" w:themeColor="text1"/>
          <w:sz w:val="28"/>
          <w:szCs w:val="28"/>
        </w:rPr>
        <w:t>atu, kas ir par 0,4</w:t>
      </w:r>
      <w:r w:rsidR="00186ECA" w:rsidRPr="00244BE3">
        <w:rPr>
          <w:rFonts w:ascii="Times New Roman" w:eastAsia="Times New Roman" w:hAnsi="Times New Roman"/>
          <w:snapToGrid w:val="0"/>
          <w:color w:val="000000" w:themeColor="text1"/>
          <w:sz w:val="28"/>
          <w:szCs w:val="28"/>
        </w:rPr>
        <w:t> milj. l</w:t>
      </w:r>
      <w:r w:rsidRPr="00244BE3">
        <w:rPr>
          <w:rFonts w:ascii="Times New Roman" w:eastAsia="Times New Roman" w:hAnsi="Times New Roman"/>
          <w:snapToGrid w:val="0"/>
          <w:color w:val="000000" w:themeColor="text1"/>
          <w:sz w:val="28"/>
          <w:szCs w:val="28"/>
        </w:rPr>
        <w:t xml:space="preserve">atu mazāk nekā </w:t>
      </w:r>
      <w:r w:rsidRPr="00244BE3">
        <w:rPr>
          <w:rFonts w:ascii="Times New Roman" w:eastAsia="Times New Roman" w:hAnsi="Times New Roman"/>
          <w:snapToGrid w:val="0"/>
          <w:color w:val="000000" w:themeColor="text1"/>
          <w:sz w:val="28"/>
          <w:szCs w:val="28"/>
          <w:lang w:eastAsia="lv-LV"/>
        </w:rPr>
        <w:t>2010.gada pirmajā ceturksnī</w:t>
      </w:r>
      <w:r w:rsidRPr="00244BE3">
        <w:rPr>
          <w:rFonts w:ascii="Times New Roman" w:eastAsia="Times New Roman" w:hAnsi="Times New Roman"/>
          <w:snapToGrid w:val="0"/>
          <w:color w:val="000000" w:themeColor="text1"/>
          <w:sz w:val="28"/>
          <w:szCs w:val="28"/>
        </w:rPr>
        <w:t>. Pārbaudīti 180 maksātnespējas procesi, izskatīti 1 277 maksātnespējīgo darba devēju darbinieku prasījumi, maksātnespējas administrācijas izdevumu ietvaros nodrošināta 280 maksātnespējas procesu virzība, kā arī administratoru atlīdzības izdevumu ietvaros nodrošināta 247 maksātnespējas procesu virzība.</w:t>
      </w:r>
    </w:p>
    <w:p w:rsidR="002A068B" w:rsidRPr="00244BE3" w:rsidRDefault="002A068B" w:rsidP="00186ECA">
      <w:pPr>
        <w:spacing w:after="120" w:line="240" w:lineRule="auto"/>
        <w:ind w:firstLine="717"/>
        <w:jc w:val="both"/>
        <w:rPr>
          <w:rFonts w:ascii="Times New Roman" w:eastAsia="Times New Roman" w:hAnsi="Times New Roman"/>
          <w:color w:val="000000" w:themeColor="text1"/>
          <w:sz w:val="28"/>
          <w:szCs w:val="28"/>
        </w:rPr>
      </w:pPr>
      <w:r w:rsidRPr="00244BE3">
        <w:rPr>
          <w:rFonts w:ascii="Times New Roman" w:eastAsia="Times New Roman" w:hAnsi="Times New Roman"/>
          <w:color w:val="000000" w:themeColor="text1"/>
          <w:sz w:val="28"/>
          <w:szCs w:val="28"/>
        </w:rPr>
        <w:t>Programmas ietvaros 2011.gada pirmajā ceturksnī plānoti izdevumi 0,8</w:t>
      </w:r>
      <w:r w:rsidR="00186ECA" w:rsidRPr="00244BE3">
        <w:rPr>
          <w:rFonts w:ascii="Times New Roman" w:eastAsia="Times New Roman" w:hAnsi="Times New Roman"/>
          <w:color w:val="000000" w:themeColor="text1"/>
          <w:sz w:val="28"/>
          <w:szCs w:val="28"/>
        </w:rPr>
        <w:t> milj. l</w:t>
      </w:r>
      <w:r w:rsidRPr="00244BE3">
        <w:rPr>
          <w:rFonts w:ascii="Times New Roman" w:eastAsia="Times New Roman" w:hAnsi="Times New Roman"/>
          <w:color w:val="000000" w:themeColor="text1"/>
          <w:sz w:val="28"/>
          <w:szCs w:val="28"/>
        </w:rPr>
        <w:t xml:space="preserve">atu apmērā, no tiem izlietoti 86,5 procenti. Izdevumu neizpilde saistīta ar darbinieku darbnespējas lapu izmantošanu, kā arī darbinieku mainības rezultātā radies ietaupījums atalgojumu fondā, maksātnespējas procesiem, kur izmaksas bija mazākas kā iepriekš plānots, kā arī Maksātnespējas administrācija ir atteikusies no automašīnas nomas pakalpojumiem, un mazāki kā iepriekš plānoti ir sakaru un informācijas sistēmu uzturēšanas izdevumi. </w:t>
      </w:r>
    </w:p>
    <w:p w:rsidR="002A068B" w:rsidRPr="00244BE3" w:rsidRDefault="002A068B" w:rsidP="00186ECA">
      <w:pPr>
        <w:spacing w:after="120" w:line="240" w:lineRule="auto"/>
        <w:ind w:firstLine="717"/>
        <w:jc w:val="both"/>
        <w:rPr>
          <w:rFonts w:ascii="Times New Roman" w:eastAsia="Times New Roman" w:hAnsi="Times New Roman"/>
          <w:color w:val="000000" w:themeColor="text1"/>
          <w:sz w:val="28"/>
          <w:szCs w:val="28"/>
          <w:lang w:eastAsia="lv-LV"/>
        </w:rPr>
      </w:pPr>
      <w:r w:rsidRPr="00244BE3">
        <w:rPr>
          <w:rFonts w:ascii="Times New Roman" w:eastAsia="Times New Roman" w:hAnsi="Times New Roman"/>
          <w:color w:val="000000" w:themeColor="text1"/>
          <w:sz w:val="28"/>
          <w:szCs w:val="28"/>
          <w:lang w:eastAsia="lv-LV"/>
        </w:rPr>
        <w:lastRenderedPageBreak/>
        <w:t>Programmas „Tiesas“ ietvaros izlietoti 6,8</w:t>
      </w:r>
      <w:r w:rsidR="00186ECA" w:rsidRPr="00244BE3">
        <w:rPr>
          <w:rFonts w:ascii="Times New Roman" w:eastAsia="Times New Roman" w:hAnsi="Times New Roman"/>
          <w:color w:val="000000" w:themeColor="text1"/>
          <w:sz w:val="28"/>
          <w:szCs w:val="28"/>
          <w:lang w:eastAsia="lv-LV"/>
        </w:rPr>
        <w:t> milj. l</w:t>
      </w:r>
      <w:r w:rsidRPr="00244BE3">
        <w:rPr>
          <w:rFonts w:ascii="Times New Roman" w:eastAsia="Times New Roman" w:hAnsi="Times New Roman"/>
          <w:color w:val="000000" w:themeColor="text1"/>
          <w:sz w:val="28"/>
          <w:szCs w:val="28"/>
          <w:lang w:eastAsia="lv-LV"/>
        </w:rPr>
        <w:t>atu, kas ir par 0.6</w:t>
      </w:r>
      <w:r w:rsidR="00186ECA" w:rsidRPr="00244BE3">
        <w:rPr>
          <w:rFonts w:ascii="Times New Roman" w:eastAsia="Times New Roman" w:hAnsi="Times New Roman"/>
          <w:color w:val="000000" w:themeColor="text1"/>
          <w:sz w:val="28"/>
          <w:szCs w:val="28"/>
          <w:lang w:eastAsia="lv-LV"/>
        </w:rPr>
        <w:t> milj. l</w:t>
      </w:r>
      <w:r w:rsidRPr="00244BE3">
        <w:rPr>
          <w:rFonts w:ascii="Times New Roman" w:eastAsia="Times New Roman" w:hAnsi="Times New Roman"/>
          <w:color w:val="000000" w:themeColor="text1"/>
          <w:sz w:val="28"/>
          <w:szCs w:val="28"/>
          <w:lang w:eastAsia="lv-LV"/>
        </w:rPr>
        <w:t>atu vairāk nekā 2010.gada pirmajā ceturksnī, nodrošināta šādu pasākumu īstenošana:</w:t>
      </w:r>
    </w:p>
    <w:p w:rsidR="002A068B" w:rsidRPr="00244BE3" w:rsidRDefault="002A068B" w:rsidP="000F2369">
      <w:pPr>
        <w:numPr>
          <w:ilvl w:val="0"/>
          <w:numId w:val="9"/>
        </w:numPr>
        <w:spacing w:after="120" w:line="240" w:lineRule="auto"/>
        <w:ind w:left="1077"/>
        <w:jc w:val="both"/>
        <w:rPr>
          <w:rFonts w:ascii="Times New Roman" w:eastAsia="Times New Roman" w:hAnsi="Times New Roman"/>
          <w:color w:val="000000" w:themeColor="text1"/>
          <w:sz w:val="28"/>
          <w:szCs w:val="28"/>
          <w:lang w:eastAsia="lv-LV"/>
        </w:rPr>
      </w:pPr>
      <w:r w:rsidRPr="00244BE3">
        <w:rPr>
          <w:rFonts w:ascii="Times New Roman" w:eastAsia="Times New Roman" w:hAnsi="Times New Roman"/>
          <w:color w:val="000000" w:themeColor="text1"/>
          <w:sz w:val="28"/>
          <w:szCs w:val="28"/>
          <w:lang w:eastAsia="lv-LV"/>
        </w:rPr>
        <w:t>pirmās instances tiesā izskatītas 3 700 administratīvo pārkāpumu lietas, 1 200 administratīvās lietas, 21 900 civillietas un 2 600 krimināllietas;</w:t>
      </w:r>
    </w:p>
    <w:p w:rsidR="00085C68" w:rsidRPr="00244BE3" w:rsidRDefault="00085C68" w:rsidP="00085C68">
      <w:pPr>
        <w:spacing w:after="120" w:line="240" w:lineRule="auto"/>
        <w:ind w:left="1077"/>
        <w:jc w:val="both"/>
        <w:rPr>
          <w:rFonts w:ascii="Times New Roman" w:eastAsia="Times New Roman" w:hAnsi="Times New Roman"/>
          <w:color w:val="000000" w:themeColor="text1"/>
          <w:sz w:val="28"/>
          <w:szCs w:val="28"/>
          <w:lang w:eastAsia="lv-LV"/>
        </w:rPr>
      </w:pPr>
    </w:p>
    <w:p w:rsidR="002A068B" w:rsidRPr="00244BE3" w:rsidRDefault="002A068B" w:rsidP="00186ECA">
      <w:pPr>
        <w:spacing w:after="120" w:line="240" w:lineRule="auto"/>
        <w:jc w:val="both"/>
        <w:rPr>
          <w:rFonts w:ascii="Times New Roman" w:eastAsia="Times New Roman" w:hAnsi="Times New Roman"/>
          <w:color w:val="000000" w:themeColor="text1"/>
          <w:sz w:val="28"/>
          <w:szCs w:val="28"/>
          <w:lang w:eastAsia="lv-LV"/>
        </w:rPr>
      </w:pPr>
      <w:r w:rsidRPr="00244BE3">
        <w:rPr>
          <w:rFonts w:ascii="Times New Roman" w:eastAsia="Times New Roman" w:hAnsi="Times New Roman"/>
          <w:noProof/>
          <w:color w:val="000000" w:themeColor="text1"/>
          <w:sz w:val="24"/>
          <w:szCs w:val="20"/>
          <w:lang w:eastAsia="lv-LV"/>
        </w:rPr>
        <w:drawing>
          <wp:inline distT="0" distB="0" distL="0" distR="0" wp14:anchorId="33C809E7" wp14:editId="1C30BEC8">
            <wp:extent cx="5745192" cy="3114136"/>
            <wp:effectExtent l="0" t="0" r="27305" b="1016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2A068B" w:rsidRPr="00244BE3" w:rsidRDefault="002A068B" w:rsidP="000F2369">
      <w:pPr>
        <w:numPr>
          <w:ilvl w:val="0"/>
          <w:numId w:val="9"/>
        </w:numPr>
        <w:spacing w:after="120" w:line="240" w:lineRule="auto"/>
        <w:ind w:left="1077"/>
        <w:jc w:val="both"/>
        <w:rPr>
          <w:rFonts w:ascii="Times New Roman" w:eastAsia="Times New Roman" w:hAnsi="Times New Roman"/>
          <w:color w:val="000000" w:themeColor="text1"/>
          <w:sz w:val="28"/>
          <w:szCs w:val="28"/>
          <w:lang w:eastAsia="lv-LV"/>
        </w:rPr>
      </w:pPr>
      <w:r w:rsidRPr="00244BE3">
        <w:rPr>
          <w:rFonts w:ascii="Times New Roman" w:eastAsia="Times New Roman" w:hAnsi="Times New Roman"/>
          <w:color w:val="000000" w:themeColor="text1"/>
          <w:sz w:val="28"/>
          <w:szCs w:val="28"/>
          <w:lang w:eastAsia="lv-LV"/>
        </w:rPr>
        <w:t>apelācijas instances tiesā izskatītas 100 administratīvo pārkāpumu lietas, 800 administratīvās lietas, 1</w:t>
      </w:r>
      <w:r w:rsidR="00747D1E" w:rsidRPr="00244BE3">
        <w:rPr>
          <w:rFonts w:ascii="Times New Roman" w:eastAsia="Times New Roman" w:hAnsi="Times New Roman"/>
          <w:color w:val="000000" w:themeColor="text1"/>
          <w:sz w:val="28"/>
          <w:szCs w:val="28"/>
          <w:lang w:eastAsia="lv-LV"/>
        </w:rPr>
        <w:t> </w:t>
      </w:r>
      <w:r w:rsidRPr="00244BE3">
        <w:rPr>
          <w:rFonts w:ascii="Times New Roman" w:eastAsia="Times New Roman" w:hAnsi="Times New Roman"/>
          <w:color w:val="000000" w:themeColor="text1"/>
          <w:sz w:val="28"/>
          <w:szCs w:val="28"/>
          <w:lang w:eastAsia="lv-LV"/>
        </w:rPr>
        <w:t>400 civillietas un 500 krimināllietas;</w:t>
      </w:r>
    </w:p>
    <w:p w:rsidR="00E541A7" w:rsidRPr="00244BE3" w:rsidRDefault="00E541A7" w:rsidP="00E541A7">
      <w:pPr>
        <w:spacing w:after="120" w:line="240" w:lineRule="auto"/>
        <w:jc w:val="both"/>
        <w:rPr>
          <w:rFonts w:ascii="Times New Roman" w:eastAsia="Times New Roman" w:hAnsi="Times New Roman"/>
          <w:color w:val="000000" w:themeColor="text1"/>
          <w:sz w:val="28"/>
          <w:szCs w:val="28"/>
          <w:lang w:eastAsia="lv-LV"/>
        </w:rPr>
      </w:pPr>
      <w:r w:rsidRPr="00244BE3">
        <w:rPr>
          <w:rFonts w:ascii="Times New Roman" w:eastAsia="Times New Roman" w:hAnsi="Times New Roman"/>
          <w:noProof/>
          <w:color w:val="000000" w:themeColor="text1"/>
          <w:sz w:val="24"/>
          <w:szCs w:val="20"/>
          <w:lang w:eastAsia="lv-LV"/>
        </w:rPr>
        <w:drawing>
          <wp:anchor distT="0" distB="0" distL="114300" distR="114300" simplePos="0" relativeHeight="251662336" behindDoc="1" locked="0" layoutInCell="1" allowOverlap="1" wp14:anchorId="1513CCA9" wp14:editId="339F263E">
            <wp:simplePos x="0" y="0"/>
            <wp:positionH relativeFrom="column">
              <wp:posOffset>-2540</wp:posOffset>
            </wp:positionH>
            <wp:positionV relativeFrom="paragraph">
              <wp:posOffset>-41910</wp:posOffset>
            </wp:positionV>
            <wp:extent cx="5658485" cy="2734310"/>
            <wp:effectExtent l="0" t="0" r="18415" b="27940"/>
            <wp:wrapNone/>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14:sizeRelH relativeFrom="page">
              <wp14:pctWidth>0</wp14:pctWidth>
            </wp14:sizeRelH>
            <wp14:sizeRelV relativeFrom="page">
              <wp14:pctHeight>0</wp14:pctHeight>
            </wp14:sizeRelV>
          </wp:anchor>
        </w:drawing>
      </w:r>
    </w:p>
    <w:p w:rsidR="00414109" w:rsidRPr="00244BE3" w:rsidRDefault="00414109" w:rsidP="00414109">
      <w:pPr>
        <w:spacing w:after="120" w:line="240" w:lineRule="auto"/>
        <w:jc w:val="both"/>
        <w:rPr>
          <w:rFonts w:ascii="Times New Roman" w:eastAsia="Times New Roman" w:hAnsi="Times New Roman"/>
          <w:color w:val="000000" w:themeColor="text1"/>
          <w:sz w:val="28"/>
          <w:szCs w:val="28"/>
          <w:lang w:eastAsia="lv-LV"/>
        </w:rPr>
      </w:pPr>
    </w:p>
    <w:p w:rsidR="00414109" w:rsidRPr="00244BE3" w:rsidRDefault="00414109" w:rsidP="00414109">
      <w:pPr>
        <w:spacing w:after="120" w:line="240" w:lineRule="auto"/>
        <w:jc w:val="both"/>
        <w:rPr>
          <w:rFonts w:ascii="Times New Roman" w:eastAsia="Times New Roman" w:hAnsi="Times New Roman"/>
          <w:color w:val="000000" w:themeColor="text1"/>
          <w:sz w:val="28"/>
          <w:szCs w:val="28"/>
          <w:lang w:eastAsia="lv-LV"/>
        </w:rPr>
      </w:pPr>
    </w:p>
    <w:p w:rsidR="002A068B" w:rsidRPr="00244BE3" w:rsidRDefault="002A068B" w:rsidP="00186ECA">
      <w:pPr>
        <w:spacing w:after="120" w:line="240" w:lineRule="auto"/>
        <w:jc w:val="both"/>
        <w:rPr>
          <w:rFonts w:ascii="Times New Roman" w:eastAsia="Times New Roman" w:hAnsi="Times New Roman"/>
          <w:color w:val="000000" w:themeColor="text1"/>
          <w:sz w:val="28"/>
          <w:szCs w:val="28"/>
          <w:lang w:eastAsia="lv-LV"/>
        </w:rPr>
      </w:pPr>
    </w:p>
    <w:p w:rsidR="002A068B" w:rsidRPr="00244BE3" w:rsidRDefault="002A068B" w:rsidP="00186ECA">
      <w:pPr>
        <w:spacing w:after="120" w:line="240" w:lineRule="auto"/>
        <w:jc w:val="both"/>
        <w:rPr>
          <w:rFonts w:ascii="Times New Roman" w:eastAsia="Times New Roman" w:hAnsi="Times New Roman"/>
          <w:color w:val="000000" w:themeColor="text1"/>
          <w:sz w:val="28"/>
          <w:szCs w:val="28"/>
          <w:lang w:eastAsia="lv-LV"/>
        </w:rPr>
      </w:pPr>
    </w:p>
    <w:p w:rsidR="002A068B" w:rsidRPr="00244BE3" w:rsidRDefault="002A068B" w:rsidP="00186ECA">
      <w:pPr>
        <w:spacing w:after="120" w:line="240" w:lineRule="auto"/>
        <w:jc w:val="both"/>
        <w:rPr>
          <w:rFonts w:ascii="Times New Roman" w:eastAsia="Times New Roman" w:hAnsi="Times New Roman"/>
          <w:color w:val="000000" w:themeColor="text1"/>
          <w:sz w:val="28"/>
          <w:szCs w:val="28"/>
          <w:lang w:eastAsia="lv-LV"/>
        </w:rPr>
      </w:pPr>
    </w:p>
    <w:p w:rsidR="002A068B" w:rsidRPr="00244BE3" w:rsidRDefault="002A068B" w:rsidP="00186ECA">
      <w:pPr>
        <w:spacing w:after="120" w:line="240" w:lineRule="auto"/>
        <w:jc w:val="both"/>
        <w:rPr>
          <w:rFonts w:ascii="Times New Roman" w:eastAsia="Times New Roman" w:hAnsi="Times New Roman"/>
          <w:color w:val="000000" w:themeColor="text1"/>
          <w:sz w:val="28"/>
          <w:szCs w:val="28"/>
          <w:lang w:eastAsia="lv-LV"/>
        </w:rPr>
      </w:pPr>
    </w:p>
    <w:p w:rsidR="002A068B" w:rsidRPr="00244BE3" w:rsidRDefault="002A068B" w:rsidP="00186ECA">
      <w:pPr>
        <w:spacing w:after="120" w:line="240" w:lineRule="auto"/>
        <w:ind w:left="717"/>
        <w:jc w:val="both"/>
        <w:rPr>
          <w:rFonts w:ascii="Times New Roman" w:eastAsia="Times New Roman" w:hAnsi="Times New Roman"/>
          <w:color w:val="000000" w:themeColor="text1"/>
          <w:sz w:val="28"/>
          <w:szCs w:val="28"/>
          <w:lang w:eastAsia="lv-LV"/>
        </w:rPr>
      </w:pPr>
    </w:p>
    <w:p w:rsidR="00E541A7" w:rsidRPr="00244BE3" w:rsidRDefault="00E541A7" w:rsidP="00186ECA">
      <w:pPr>
        <w:spacing w:after="120" w:line="240" w:lineRule="auto"/>
        <w:ind w:left="717"/>
        <w:jc w:val="both"/>
        <w:rPr>
          <w:rFonts w:ascii="Times New Roman" w:eastAsia="Times New Roman" w:hAnsi="Times New Roman"/>
          <w:color w:val="000000" w:themeColor="text1"/>
          <w:sz w:val="28"/>
          <w:szCs w:val="28"/>
          <w:lang w:eastAsia="lv-LV"/>
        </w:rPr>
      </w:pPr>
    </w:p>
    <w:p w:rsidR="00E541A7" w:rsidRPr="00244BE3" w:rsidRDefault="00E541A7" w:rsidP="00186ECA">
      <w:pPr>
        <w:spacing w:after="120" w:line="240" w:lineRule="auto"/>
        <w:ind w:left="717"/>
        <w:jc w:val="both"/>
        <w:rPr>
          <w:rFonts w:ascii="Times New Roman" w:eastAsia="Times New Roman" w:hAnsi="Times New Roman"/>
          <w:color w:val="000000" w:themeColor="text1"/>
          <w:sz w:val="28"/>
          <w:szCs w:val="28"/>
          <w:lang w:eastAsia="lv-LV"/>
        </w:rPr>
      </w:pPr>
    </w:p>
    <w:p w:rsidR="002A068B" w:rsidRPr="00244BE3" w:rsidRDefault="002A068B" w:rsidP="000F2369">
      <w:pPr>
        <w:numPr>
          <w:ilvl w:val="0"/>
          <w:numId w:val="9"/>
        </w:numPr>
        <w:spacing w:after="120" w:line="240" w:lineRule="auto"/>
        <w:ind w:left="1077"/>
        <w:jc w:val="both"/>
        <w:rPr>
          <w:rFonts w:ascii="Times New Roman" w:eastAsia="Times New Roman" w:hAnsi="Times New Roman"/>
          <w:color w:val="000000" w:themeColor="text1"/>
          <w:sz w:val="28"/>
          <w:szCs w:val="28"/>
          <w:lang w:eastAsia="lv-LV"/>
        </w:rPr>
      </w:pPr>
      <w:r w:rsidRPr="00244BE3">
        <w:rPr>
          <w:rFonts w:ascii="Times New Roman" w:eastAsia="Times New Roman" w:hAnsi="Times New Roman"/>
          <w:color w:val="000000" w:themeColor="text1"/>
          <w:sz w:val="28"/>
          <w:szCs w:val="28"/>
          <w:lang w:eastAsia="lv-LV"/>
        </w:rPr>
        <w:t>zemesgrāmatu nodaļās pieņemti 42 900 lēmumi.</w:t>
      </w:r>
    </w:p>
    <w:p w:rsidR="002A068B" w:rsidRPr="00244BE3" w:rsidRDefault="002A068B" w:rsidP="00186ECA">
      <w:pPr>
        <w:spacing w:after="120" w:line="240" w:lineRule="auto"/>
        <w:ind w:firstLine="717"/>
        <w:jc w:val="both"/>
        <w:rPr>
          <w:rFonts w:ascii="Times New Roman" w:eastAsia="Times New Roman" w:hAnsi="Times New Roman"/>
          <w:color w:val="000000" w:themeColor="text1"/>
          <w:sz w:val="28"/>
          <w:szCs w:val="28"/>
          <w:lang w:eastAsia="lv-LV"/>
        </w:rPr>
      </w:pPr>
      <w:r w:rsidRPr="00244BE3">
        <w:rPr>
          <w:rFonts w:ascii="Times New Roman" w:eastAsia="Times New Roman" w:hAnsi="Times New Roman"/>
          <w:color w:val="000000" w:themeColor="text1"/>
          <w:sz w:val="28"/>
          <w:szCs w:val="28"/>
        </w:rPr>
        <w:lastRenderedPageBreak/>
        <w:t xml:space="preserve"> Programmas ietvaros 2011.gada pirmajā ceturksnī plānoti izdevumi 6,8</w:t>
      </w:r>
      <w:r w:rsidR="00186ECA" w:rsidRPr="00244BE3">
        <w:rPr>
          <w:rFonts w:ascii="Times New Roman" w:eastAsia="Times New Roman" w:hAnsi="Times New Roman"/>
          <w:color w:val="000000" w:themeColor="text1"/>
          <w:sz w:val="28"/>
          <w:szCs w:val="28"/>
        </w:rPr>
        <w:t> milj. l</w:t>
      </w:r>
      <w:r w:rsidRPr="00244BE3">
        <w:rPr>
          <w:rFonts w:ascii="Times New Roman" w:eastAsia="Times New Roman" w:hAnsi="Times New Roman"/>
          <w:color w:val="000000" w:themeColor="text1"/>
          <w:sz w:val="28"/>
          <w:szCs w:val="28"/>
        </w:rPr>
        <w:t>atu apmērā, no tiem izlietoti 99,1 procents. Izdevumu neizpilde saistīta ar to, ka nav apgūti plānotie līdzekļi serveru telpas remontam, kā arī pārskata periodā palielinājies „B” darbnespējas lapu skaits.</w:t>
      </w:r>
    </w:p>
    <w:p w:rsidR="002A068B" w:rsidRPr="00244BE3" w:rsidRDefault="002A068B" w:rsidP="00186ECA">
      <w:pPr>
        <w:spacing w:after="120" w:line="240" w:lineRule="auto"/>
        <w:ind w:firstLine="717"/>
        <w:jc w:val="both"/>
        <w:rPr>
          <w:rFonts w:ascii="Times New Roman" w:hAnsi="Times New Roman"/>
          <w:color w:val="000000" w:themeColor="text1"/>
          <w:sz w:val="28"/>
          <w:szCs w:val="28"/>
        </w:rPr>
      </w:pPr>
      <w:r w:rsidRPr="00244BE3">
        <w:rPr>
          <w:rFonts w:ascii="Times New Roman" w:hAnsi="Times New Roman"/>
          <w:color w:val="000000" w:themeColor="text1"/>
          <w:sz w:val="28"/>
          <w:szCs w:val="28"/>
          <w:lang w:eastAsia="lv-LV"/>
        </w:rPr>
        <w:t>Programmas „Juridiskās palīdzības nodrošināšana” ietvaros izlietoti 0,4</w:t>
      </w:r>
      <w:r w:rsidR="00186ECA" w:rsidRPr="00244BE3">
        <w:rPr>
          <w:rFonts w:ascii="Times New Roman" w:hAnsi="Times New Roman"/>
          <w:color w:val="000000" w:themeColor="text1"/>
          <w:sz w:val="28"/>
          <w:szCs w:val="28"/>
          <w:lang w:eastAsia="lv-LV"/>
        </w:rPr>
        <w:t> milj. l</w:t>
      </w:r>
      <w:r w:rsidRPr="00244BE3">
        <w:rPr>
          <w:rFonts w:ascii="Times New Roman" w:hAnsi="Times New Roman"/>
          <w:color w:val="000000" w:themeColor="text1"/>
          <w:sz w:val="28"/>
          <w:szCs w:val="28"/>
          <w:lang w:eastAsia="lv-LV"/>
        </w:rPr>
        <w:t>atu</w:t>
      </w:r>
      <w:r w:rsidRPr="00244BE3">
        <w:rPr>
          <w:rFonts w:ascii="Times New Roman" w:hAnsi="Times New Roman"/>
          <w:color w:val="000000" w:themeColor="text1"/>
          <w:sz w:val="28"/>
          <w:szCs w:val="28"/>
        </w:rPr>
        <w:t xml:space="preserve">, </w:t>
      </w:r>
      <w:r w:rsidRPr="00244BE3">
        <w:rPr>
          <w:rFonts w:ascii="Times New Roman" w:hAnsi="Times New Roman"/>
          <w:color w:val="000000" w:themeColor="text1"/>
          <w:sz w:val="28"/>
          <w:szCs w:val="28"/>
          <w:lang w:eastAsia="lv-LV"/>
        </w:rPr>
        <w:t>kas ir par 0,02</w:t>
      </w:r>
      <w:r w:rsidR="00186ECA" w:rsidRPr="00244BE3">
        <w:rPr>
          <w:rFonts w:ascii="Times New Roman" w:hAnsi="Times New Roman"/>
          <w:color w:val="000000" w:themeColor="text1"/>
          <w:sz w:val="28"/>
          <w:szCs w:val="28"/>
          <w:lang w:eastAsia="lv-LV"/>
        </w:rPr>
        <w:t> milj. l</w:t>
      </w:r>
      <w:r w:rsidRPr="00244BE3">
        <w:rPr>
          <w:rFonts w:ascii="Times New Roman" w:hAnsi="Times New Roman"/>
          <w:color w:val="000000" w:themeColor="text1"/>
          <w:sz w:val="28"/>
          <w:szCs w:val="28"/>
          <w:lang w:eastAsia="lv-LV"/>
        </w:rPr>
        <w:t>atu mazāk nekā 2010.gad</w:t>
      </w:r>
      <w:r w:rsidRPr="00244BE3">
        <w:rPr>
          <w:rFonts w:ascii="Times New Roman" w:hAnsi="Times New Roman"/>
          <w:color w:val="000000" w:themeColor="text1"/>
          <w:sz w:val="28"/>
          <w:szCs w:val="28"/>
        </w:rPr>
        <w:t>a pirmajā ceturksnī. Apmaksāti 4 983 juridiskās palīdzības gadījumi, saņemti 5 683 paziņojumi par sniegto juridisko palīdzību</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Pr="00244BE3">
        <w:rPr>
          <w:rFonts w:ascii="Times New Roman" w:hAnsi="Times New Roman"/>
          <w:color w:val="000000" w:themeColor="text1"/>
          <w:sz w:val="28"/>
          <w:szCs w:val="28"/>
        </w:rPr>
        <w:t>, saņemti 4 842 paziņojumi par sniegto juridisko palīdzību kriminālprocesā un pieņemti 117 pozitīvi lēmumi par valsts kompensāciju izmaksu.</w:t>
      </w:r>
    </w:p>
    <w:p w:rsidR="002A068B" w:rsidRPr="00244BE3" w:rsidRDefault="002A068B" w:rsidP="00186ECA">
      <w:pPr>
        <w:spacing w:after="120" w:line="240" w:lineRule="auto"/>
        <w:ind w:firstLine="717"/>
        <w:jc w:val="both"/>
        <w:rPr>
          <w:rFonts w:ascii="Times New Roman" w:hAnsi="Times New Roman"/>
          <w:color w:val="000000" w:themeColor="text1"/>
          <w:sz w:val="28"/>
          <w:szCs w:val="28"/>
          <w:lang w:eastAsia="lv-LV"/>
        </w:rPr>
      </w:pPr>
      <w:r w:rsidRPr="00244BE3">
        <w:rPr>
          <w:rFonts w:ascii="Times New Roman" w:hAnsi="Times New Roman"/>
          <w:color w:val="000000" w:themeColor="text1"/>
          <w:sz w:val="28"/>
          <w:szCs w:val="28"/>
        </w:rPr>
        <w:t>Programmas „Uzturlīdzekļu garantiju fonds” ietvaros izlietoti 2,4</w:t>
      </w:r>
      <w:r w:rsidR="00186ECA" w:rsidRPr="00244BE3">
        <w:rPr>
          <w:rFonts w:ascii="Times New Roman" w:hAnsi="Times New Roman"/>
          <w:color w:val="000000" w:themeColor="text1"/>
          <w:sz w:val="28"/>
          <w:szCs w:val="28"/>
        </w:rPr>
        <w:t> milj. l</w:t>
      </w:r>
      <w:r w:rsidRPr="00244BE3">
        <w:rPr>
          <w:rFonts w:ascii="Times New Roman" w:hAnsi="Times New Roman"/>
          <w:color w:val="000000" w:themeColor="text1"/>
          <w:sz w:val="28"/>
          <w:szCs w:val="28"/>
        </w:rPr>
        <w:t xml:space="preserve">atu, </w:t>
      </w:r>
      <w:r w:rsidRPr="00244BE3">
        <w:rPr>
          <w:rFonts w:ascii="Times New Roman" w:hAnsi="Times New Roman"/>
          <w:color w:val="000000" w:themeColor="text1"/>
          <w:sz w:val="28"/>
          <w:szCs w:val="28"/>
          <w:lang w:eastAsia="lv-LV"/>
        </w:rPr>
        <w:t>nodrošināta šādu pasākumu īstenošana:</w:t>
      </w:r>
    </w:p>
    <w:p w:rsidR="002A068B" w:rsidRPr="00244BE3" w:rsidRDefault="002A068B" w:rsidP="000F2369">
      <w:pPr>
        <w:numPr>
          <w:ilvl w:val="0"/>
          <w:numId w:val="10"/>
        </w:numPr>
        <w:spacing w:after="120" w:line="240" w:lineRule="auto"/>
        <w:ind w:left="1077"/>
        <w:jc w:val="both"/>
        <w:rPr>
          <w:rFonts w:ascii="Times New Roman" w:hAnsi="Times New Roman"/>
          <w:color w:val="000000" w:themeColor="text1"/>
          <w:sz w:val="28"/>
          <w:szCs w:val="28"/>
        </w:rPr>
      </w:pPr>
      <w:r w:rsidRPr="00244BE3">
        <w:rPr>
          <w:rFonts w:ascii="Times New Roman" w:hAnsi="Times New Roman"/>
          <w:color w:val="000000" w:themeColor="text1"/>
          <w:sz w:val="28"/>
          <w:szCs w:val="28"/>
        </w:rPr>
        <w:t>uzturlīdzekļos izmaksātais līdzekļu apmērs 2 312 848 lati;</w:t>
      </w:r>
    </w:p>
    <w:p w:rsidR="002A068B" w:rsidRPr="00244BE3" w:rsidRDefault="002A068B" w:rsidP="000F2369">
      <w:pPr>
        <w:numPr>
          <w:ilvl w:val="0"/>
          <w:numId w:val="10"/>
        </w:numPr>
        <w:spacing w:after="120" w:line="240" w:lineRule="auto"/>
        <w:ind w:left="1077"/>
        <w:jc w:val="both"/>
        <w:rPr>
          <w:rFonts w:ascii="Times New Roman" w:hAnsi="Times New Roman"/>
          <w:color w:val="000000" w:themeColor="text1"/>
          <w:sz w:val="28"/>
          <w:szCs w:val="28"/>
        </w:rPr>
      </w:pPr>
      <w:r w:rsidRPr="00244BE3">
        <w:rPr>
          <w:rFonts w:ascii="Times New Roman" w:hAnsi="Times New Roman"/>
          <w:color w:val="000000" w:themeColor="text1"/>
          <w:sz w:val="28"/>
          <w:szCs w:val="28"/>
        </w:rPr>
        <w:t>saņemti 952 iesniegumi par uzturlīdzekļu izmaksu;</w:t>
      </w:r>
    </w:p>
    <w:p w:rsidR="002A068B" w:rsidRPr="00244BE3" w:rsidRDefault="000C52E8" w:rsidP="000F2369">
      <w:pPr>
        <w:numPr>
          <w:ilvl w:val="0"/>
          <w:numId w:val="10"/>
        </w:numPr>
        <w:spacing w:after="120" w:line="240" w:lineRule="auto"/>
        <w:ind w:left="1077"/>
        <w:jc w:val="both"/>
        <w:rPr>
          <w:rFonts w:ascii="Times New Roman" w:hAnsi="Times New Roman"/>
          <w:color w:val="000000" w:themeColor="text1"/>
          <w:sz w:val="28"/>
          <w:szCs w:val="28"/>
        </w:rPr>
      </w:pPr>
      <w:r w:rsidRPr="00244BE3">
        <w:rPr>
          <w:rFonts w:ascii="Times New Roman" w:hAnsi="Times New Roman"/>
          <w:color w:val="000000" w:themeColor="text1"/>
          <w:sz w:val="28"/>
          <w:szCs w:val="28"/>
        </w:rPr>
        <w:t>ar uzturlīdzekļiem nodrošināts</w:t>
      </w:r>
      <w:r w:rsidR="002A068B" w:rsidRPr="00244BE3">
        <w:rPr>
          <w:rFonts w:ascii="Times New Roman" w:hAnsi="Times New Roman"/>
          <w:color w:val="000000" w:themeColor="text1"/>
          <w:sz w:val="28"/>
          <w:szCs w:val="28"/>
        </w:rPr>
        <w:t xml:space="preserve"> 24 021 nepilngadīg</w:t>
      </w:r>
      <w:r w:rsidRPr="00244BE3">
        <w:rPr>
          <w:rFonts w:ascii="Times New Roman" w:hAnsi="Times New Roman"/>
          <w:color w:val="000000" w:themeColor="text1"/>
          <w:sz w:val="28"/>
          <w:szCs w:val="28"/>
        </w:rPr>
        <w:t>a</w:t>
      </w:r>
      <w:r w:rsidR="002A068B" w:rsidRPr="00244BE3">
        <w:rPr>
          <w:rFonts w:ascii="Times New Roman" w:hAnsi="Times New Roman"/>
          <w:color w:val="000000" w:themeColor="text1"/>
          <w:sz w:val="28"/>
          <w:szCs w:val="28"/>
        </w:rPr>
        <w:t>i</w:t>
      </w:r>
      <w:r w:rsidRPr="00244BE3">
        <w:rPr>
          <w:rFonts w:ascii="Times New Roman" w:hAnsi="Times New Roman"/>
          <w:color w:val="000000" w:themeColor="text1"/>
          <w:sz w:val="28"/>
          <w:szCs w:val="28"/>
        </w:rPr>
        <w:t>s bērns</w:t>
      </w:r>
      <w:r w:rsidR="002A068B" w:rsidRPr="00244BE3">
        <w:rPr>
          <w:rFonts w:ascii="Times New Roman" w:hAnsi="Times New Roman"/>
          <w:color w:val="000000" w:themeColor="text1"/>
          <w:sz w:val="28"/>
          <w:szCs w:val="28"/>
        </w:rPr>
        <w:t>;</w:t>
      </w:r>
    </w:p>
    <w:p w:rsidR="002A068B" w:rsidRPr="00244BE3" w:rsidRDefault="002A068B" w:rsidP="000F2369">
      <w:pPr>
        <w:numPr>
          <w:ilvl w:val="0"/>
          <w:numId w:val="10"/>
        </w:numPr>
        <w:spacing w:after="120" w:line="240" w:lineRule="auto"/>
        <w:ind w:left="1077"/>
        <w:jc w:val="both"/>
        <w:rPr>
          <w:rFonts w:ascii="Times New Roman" w:hAnsi="Times New Roman"/>
          <w:color w:val="000000" w:themeColor="text1"/>
          <w:sz w:val="28"/>
          <w:szCs w:val="28"/>
        </w:rPr>
      </w:pPr>
      <w:r w:rsidRPr="00244BE3">
        <w:rPr>
          <w:rFonts w:ascii="Times New Roman" w:hAnsi="Times New Roman"/>
          <w:color w:val="000000" w:themeColor="text1"/>
          <w:sz w:val="28"/>
          <w:szCs w:val="28"/>
        </w:rPr>
        <w:t>regresa kārtībā atgūti 289 672 lati.</w:t>
      </w:r>
    </w:p>
    <w:p w:rsidR="002A068B" w:rsidRPr="00244BE3" w:rsidRDefault="002A068B" w:rsidP="00186ECA">
      <w:pPr>
        <w:spacing w:after="120" w:line="240" w:lineRule="auto"/>
        <w:ind w:firstLine="717"/>
        <w:jc w:val="both"/>
        <w:rPr>
          <w:rFonts w:ascii="Times New Roman" w:eastAsia="Times New Roman" w:hAnsi="Times New Roman"/>
          <w:snapToGrid w:val="0"/>
          <w:color w:val="000000" w:themeColor="text1"/>
          <w:sz w:val="28"/>
          <w:szCs w:val="28"/>
        </w:rPr>
      </w:pPr>
      <w:r w:rsidRPr="00244BE3">
        <w:rPr>
          <w:rFonts w:ascii="Times New Roman" w:eastAsia="Times New Roman" w:hAnsi="Times New Roman"/>
          <w:snapToGrid w:val="0"/>
          <w:color w:val="000000" w:themeColor="text1"/>
          <w:sz w:val="28"/>
          <w:szCs w:val="28"/>
        </w:rPr>
        <w:t>Programmas ietvaros 2011.gada pirmajā ceturksnī plānoti izdevumi 2,6</w:t>
      </w:r>
      <w:r w:rsidR="00186ECA" w:rsidRPr="00244BE3">
        <w:rPr>
          <w:rFonts w:ascii="Times New Roman" w:eastAsia="Times New Roman" w:hAnsi="Times New Roman"/>
          <w:snapToGrid w:val="0"/>
          <w:color w:val="000000" w:themeColor="text1"/>
          <w:sz w:val="28"/>
          <w:szCs w:val="28"/>
        </w:rPr>
        <w:t> milj. l</w:t>
      </w:r>
      <w:r w:rsidRPr="00244BE3">
        <w:rPr>
          <w:rFonts w:ascii="Times New Roman" w:eastAsia="Times New Roman" w:hAnsi="Times New Roman"/>
          <w:snapToGrid w:val="0"/>
          <w:color w:val="000000" w:themeColor="text1"/>
          <w:sz w:val="28"/>
          <w:szCs w:val="28"/>
        </w:rPr>
        <w:t>atu apmērā, no tiem izlietoti 94,2 procenti. Izdevumu neizpilde saistīta ar to, ka tika reģistrēti mazāk bērni, kuriem jāuzsāk uzturlīdzekļu izmaksa, kā arī vairāk gadījumos kā plānots ir izbeigtas izmaksas.</w:t>
      </w:r>
    </w:p>
    <w:p w:rsidR="002A068B" w:rsidRPr="00244BE3" w:rsidRDefault="002A068B" w:rsidP="00186ECA">
      <w:pPr>
        <w:spacing w:after="120" w:line="240" w:lineRule="auto"/>
        <w:ind w:firstLine="717"/>
        <w:jc w:val="both"/>
        <w:rPr>
          <w:rFonts w:ascii="Times New Roman" w:hAnsi="Times New Roman"/>
          <w:color w:val="000000" w:themeColor="text1"/>
          <w:sz w:val="28"/>
          <w:szCs w:val="28"/>
        </w:rPr>
      </w:pPr>
      <w:r w:rsidRPr="00244BE3">
        <w:rPr>
          <w:rFonts w:ascii="Times New Roman" w:hAnsi="Times New Roman"/>
          <w:color w:val="000000" w:themeColor="text1"/>
          <w:sz w:val="28"/>
          <w:szCs w:val="28"/>
          <w:shd w:val="clear" w:color="auto" w:fill="FFFFFF"/>
        </w:rPr>
        <w:t>Programmas „Valsts zemes dienests”</w:t>
      </w:r>
      <w:r w:rsidRPr="00244BE3">
        <w:rPr>
          <w:rFonts w:ascii="Times New Roman" w:hAnsi="Times New Roman"/>
          <w:color w:val="000000" w:themeColor="text1"/>
          <w:sz w:val="28"/>
          <w:szCs w:val="28"/>
        </w:rPr>
        <w:t xml:space="preserve"> ietvaros izlietoti 1,7</w:t>
      </w:r>
      <w:r w:rsidR="00186ECA" w:rsidRPr="00244BE3">
        <w:rPr>
          <w:rFonts w:ascii="Times New Roman" w:hAnsi="Times New Roman"/>
          <w:color w:val="000000" w:themeColor="text1"/>
          <w:sz w:val="28"/>
          <w:szCs w:val="28"/>
        </w:rPr>
        <w:t> milj. l</w:t>
      </w:r>
      <w:r w:rsidRPr="00244BE3">
        <w:rPr>
          <w:rFonts w:ascii="Times New Roman" w:hAnsi="Times New Roman"/>
          <w:color w:val="000000" w:themeColor="text1"/>
          <w:sz w:val="28"/>
          <w:szCs w:val="28"/>
        </w:rPr>
        <w:t>atu, kas ir par 0,3</w:t>
      </w:r>
      <w:r w:rsidR="00186ECA" w:rsidRPr="00244BE3">
        <w:rPr>
          <w:rFonts w:ascii="Times New Roman" w:hAnsi="Times New Roman"/>
          <w:color w:val="000000" w:themeColor="text1"/>
          <w:sz w:val="28"/>
          <w:szCs w:val="28"/>
        </w:rPr>
        <w:t> milj. l</w:t>
      </w:r>
      <w:r w:rsidRPr="00244BE3">
        <w:rPr>
          <w:rFonts w:ascii="Times New Roman" w:hAnsi="Times New Roman"/>
          <w:color w:val="000000" w:themeColor="text1"/>
          <w:sz w:val="28"/>
          <w:szCs w:val="28"/>
        </w:rPr>
        <w:t xml:space="preserve">atu mazāk nekā </w:t>
      </w:r>
      <w:r w:rsidRPr="00244BE3">
        <w:rPr>
          <w:rFonts w:ascii="Times New Roman" w:hAnsi="Times New Roman"/>
          <w:color w:val="000000" w:themeColor="text1"/>
          <w:sz w:val="28"/>
          <w:szCs w:val="28"/>
          <w:lang w:eastAsia="lv-LV"/>
        </w:rPr>
        <w:t>2010.gad</w:t>
      </w:r>
      <w:r w:rsidRPr="00244BE3">
        <w:rPr>
          <w:rFonts w:ascii="Times New Roman" w:hAnsi="Times New Roman"/>
          <w:color w:val="000000" w:themeColor="text1"/>
          <w:sz w:val="28"/>
          <w:szCs w:val="28"/>
        </w:rPr>
        <w:t xml:space="preserve">a pirmajā ceturksnī, </w:t>
      </w:r>
      <w:r w:rsidRPr="00244BE3">
        <w:rPr>
          <w:rFonts w:ascii="Times New Roman" w:hAnsi="Times New Roman"/>
          <w:color w:val="000000" w:themeColor="text1"/>
          <w:sz w:val="28"/>
          <w:szCs w:val="28"/>
          <w:shd w:val="clear" w:color="auto" w:fill="FFFFFF"/>
          <w:lang w:eastAsia="lv-LV"/>
        </w:rPr>
        <w:t>nodrošināta šādu pasākumu īstenošana</w:t>
      </w:r>
      <w:r w:rsidRPr="00244BE3">
        <w:rPr>
          <w:rFonts w:ascii="Times New Roman" w:hAnsi="Times New Roman"/>
          <w:color w:val="000000" w:themeColor="text1"/>
          <w:sz w:val="28"/>
          <w:szCs w:val="28"/>
        </w:rPr>
        <w:t>:</w:t>
      </w:r>
    </w:p>
    <w:p w:rsidR="002A068B" w:rsidRPr="00244BE3" w:rsidRDefault="002A068B" w:rsidP="000F2369">
      <w:pPr>
        <w:numPr>
          <w:ilvl w:val="0"/>
          <w:numId w:val="11"/>
        </w:numPr>
        <w:spacing w:after="120" w:line="240" w:lineRule="auto"/>
        <w:ind w:left="1077"/>
        <w:jc w:val="both"/>
        <w:rPr>
          <w:rFonts w:ascii="Times New Roman" w:hAnsi="Times New Roman"/>
          <w:color w:val="000000" w:themeColor="text1"/>
          <w:sz w:val="28"/>
          <w:szCs w:val="28"/>
        </w:rPr>
      </w:pPr>
      <w:r w:rsidRPr="00244BE3">
        <w:rPr>
          <w:rFonts w:ascii="Times New Roman" w:hAnsi="Times New Roman"/>
          <w:color w:val="000000" w:themeColor="text1"/>
          <w:sz w:val="28"/>
          <w:szCs w:val="28"/>
        </w:rPr>
        <w:t>nodrošināta nekustamā īpašuma valsts kadastra Informācijas sistēmas (NĪVK IS) kadastra objektu uzturēšana – 5 645 000 objekti;</w:t>
      </w:r>
    </w:p>
    <w:p w:rsidR="002A068B" w:rsidRPr="00244BE3" w:rsidRDefault="002A068B" w:rsidP="000F2369">
      <w:pPr>
        <w:numPr>
          <w:ilvl w:val="0"/>
          <w:numId w:val="11"/>
        </w:numPr>
        <w:spacing w:after="120" w:line="240" w:lineRule="auto"/>
        <w:ind w:left="1077"/>
        <w:jc w:val="both"/>
        <w:rPr>
          <w:rFonts w:ascii="Times New Roman" w:hAnsi="Times New Roman"/>
          <w:color w:val="000000" w:themeColor="text1"/>
          <w:sz w:val="28"/>
          <w:szCs w:val="28"/>
        </w:rPr>
      </w:pPr>
      <w:r w:rsidRPr="00244BE3">
        <w:rPr>
          <w:rFonts w:ascii="Times New Roman" w:hAnsi="Times New Roman"/>
          <w:color w:val="000000" w:themeColor="text1"/>
          <w:sz w:val="28"/>
          <w:szCs w:val="28"/>
        </w:rPr>
        <w:t>nodrošināta 1 342 000 adrešu datu uzturēšana;</w:t>
      </w:r>
    </w:p>
    <w:p w:rsidR="002A068B" w:rsidRPr="00244BE3" w:rsidRDefault="002A068B" w:rsidP="000F2369">
      <w:pPr>
        <w:numPr>
          <w:ilvl w:val="0"/>
          <w:numId w:val="11"/>
        </w:numPr>
        <w:spacing w:after="120" w:line="240" w:lineRule="auto"/>
        <w:ind w:left="1077"/>
        <w:jc w:val="both"/>
        <w:rPr>
          <w:rFonts w:ascii="Times New Roman" w:hAnsi="Times New Roman"/>
          <w:color w:val="000000" w:themeColor="text1"/>
          <w:sz w:val="28"/>
          <w:szCs w:val="28"/>
        </w:rPr>
      </w:pPr>
      <w:r w:rsidRPr="00244BE3">
        <w:rPr>
          <w:rFonts w:ascii="Times New Roman" w:hAnsi="Times New Roman"/>
          <w:color w:val="000000" w:themeColor="text1"/>
          <w:sz w:val="28"/>
          <w:szCs w:val="28"/>
        </w:rPr>
        <w:t>izsniegtas 6 700 kadastra izziņas.</w:t>
      </w:r>
    </w:p>
    <w:p w:rsidR="002A068B" w:rsidRDefault="002A068B" w:rsidP="00186ECA">
      <w:pPr>
        <w:spacing w:after="120" w:line="240" w:lineRule="auto"/>
        <w:ind w:firstLine="709"/>
        <w:jc w:val="both"/>
        <w:rPr>
          <w:rFonts w:ascii="Times New Roman" w:hAnsi="Times New Roman"/>
          <w:color w:val="000000" w:themeColor="text1"/>
          <w:sz w:val="28"/>
          <w:szCs w:val="28"/>
        </w:rPr>
      </w:pPr>
      <w:r w:rsidRPr="00244BE3">
        <w:rPr>
          <w:rFonts w:ascii="Times New Roman" w:hAnsi="Times New Roman"/>
          <w:color w:val="000000" w:themeColor="text1"/>
          <w:sz w:val="28"/>
          <w:szCs w:val="28"/>
        </w:rPr>
        <w:t>Programmas ietvaros 2011.gada pirmajā ceturksnī plānoti izdevumi 2,1</w:t>
      </w:r>
      <w:r w:rsidR="00186ECA" w:rsidRPr="00244BE3">
        <w:rPr>
          <w:rFonts w:ascii="Times New Roman" w:hAnsi="Times New Roman"/>
          <w:color w:val="000000" w:themeColor="text1"/>
          <w:sz w:val="28"/>
          <w:szCs w:val="28"/>
        </w:rPr>
        <w:t> milj. l</w:t>
      </w:r>
      <w:r w:rsidRPr="00244BE3">
        <w:rPr>
          <w:rFonts w:ascii="Times New Roman" w:hAnsi="Times New Roman"/>
          <w:color w:val="000000" w:themeColor="text1"/>
          <w:sz w:val="28"/>
          <w:szCs w:val="28"/>
        </w:rPr>
        <w:t>atu apmērā, no tiem izlietoti 82,5 procenti. Izdevumu neizpilde saistīta ar to, ka martā pasūtītāji iemaksājuši avansa maksājumus par aprīlī izpildāmajiem maksas pakalpojumiem. Līdzekļi tiks izlietoti Valsts zemes dienesta reģionālo nodaļu būvju kadastrālās uzmērīšanas speciālistu gabaldarba samaksai atbilstoši izpildītajiem darbiem.</w:t>
      </w:r>
    </w:p>
    <w:p w:rsidR="00D66157" w:rsidRDefault="00D66157" w:rsidP="00186ECA">
      <w:pPr>
        <w:spacing w:after="120" w:line="240" w:lineRule="auto"/>
        <w:ind w:firstLine="709"/>
        <w:jc w:val="both"/>
        <w:rPr>
          <w:rFonts w:ascii="Times New Roman" w:hAnsi="Times New Roman"/>
          <w:color w:val="000000" w:themeColor="text1"/>
          <w:sz w:val="28"/>
          <w:szCs w:val="28"/>
        </w:rPr>
      </w:pPr>
    </w:p>
    <w:p w:rsidR="00D66157" w:rsidRPr="00244BE3" w:rsidRDefault="00D66157" w:rsidP="00186ECA">
      <w:pPr>
        <w:spacing w:after="120" w:line="240" w:lineRule="auto"/>
        <w:ind w:firstLine="709"/>
        <w:jc w:val="both"/>
        <w:rPr>
          <w:rFonts w:ascii="Times New Roman" w:hAnsi="Times New Roman"/>
          <w:color w:val="000000" w:themeColor="text1"/>
          <w:sz w:val="28"/>
          <w:szCs w:val="28"/>
        </w:rPr>
      </w:pPr>
    </w:p>
    <w:p w:rsidR="002A068B" w:rsidRPr="00244BE3" w:rsidRDefault="002A068B" w:rsidP="00E541A7">
      <w:pPr>
        <w:spacing w:after="120" w:line="240" w:lineRule="auto"/>
        <w:rPr>
          <w:rFonts w:ascii="Times New Roman" w:eastAsia="Times New Roman" w:hAnsi="Times New Roman"/>
          <w:color w:val="000000" w:themeColor="text1"/>
          <w:sz w:val="24"/>
          <w:szCs w:val="24"/>
          <w:lang w:eastAsia="lv-LV"/>
        </w:rPr>
      </w:pPr>
      <w:r w:rsidRPr="00244BE3">
        <w:rPr>
          <w:rFonts w:ascii="Times New Roman" w:eastAsia="Times New Roman" w:hAnsi="Times New Roman"/>
          <w:color w:val="000000" w:themeColor="text1"/>
          <w:sz w:val="24"/>
          <w:szCs w:val="24"/>
          <w:lang w:eastAsia="lv-LV"/>
        </w:rPr>
        <w:t>Eiropas Savienības politiku instrumentu un pārējās ārvalstu finanšu palīdzības līdzfinansēto un finansēto projektu un pasākumu īstenošana</w:t>
      </w:r>
    </w:p>
    <w:tbl>
      <w:tblPr>
        <w:tblW w:w="4957" w:type="pct"/>
        <w:tblBorders>
          <w:top w:val="outset" w:sz="6" w:space="0" w:color="000000"/>
          <w:left w:val="outset" w:sz="6" w:space="0" w:color="000000"/>
          <w:bottom w:val="outset" w:sz="6" w:space="0" w:color="000000"/>
          <w:right w:val="outset" w:sz="6" w:space="0" w:color="000000"/>
        </w:tblBorders>
        <w:shd w:val="clear" w:color="auto" w:fill="FFFFFF" w:themeFill="background1"/>
        <w:tblLayout w:type="fixed"/>
        <w:tblCellMar>
          <w:top w:w="30" w:type="dxa"/>
          <w:left w:w="30" w:type="dxa"/>
          <w:bottom w:w="30" w:type="dxa"/>
          <w:right w:w="30" w:type="dxa"/>
        </w:tblCellMar>
        <w:tblLook w:val="04A0" w:firstRow="1" w:lastRow="0" w:firstColumn="1" w:lastColumn="0" w:noHBand="0" w:noVBand="1"/>
      </w:tblPr>
      <w:tblGrid>
        <w:gridCol w:w="2260"/>
        <w:gridCol w:w="924"/>
        <w:gridCol w:w="923"/>
        <w:gridCol w:w="927"/>
        <w:gridCol w:w="923"/>
        <w:gridCol w:w="1055"/>
        <w:gridCol w:w="927"/>
        <w:gridCol w:w="1113"/>
      </w:tblGrid>
      <w:tr w:rsidR="007F1FAF" w:rsidRPr="00244BE3" w:rsidTr="007F1FAF">
        <w:trPr>
          <w:trHeight w:val="20"/>
        </w:trPr>
        <w:tc>
          <w:tcPr>
            <w:tcW w:w="1248"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7F1FAF" w:rsidRPr="009819DB" w:rsidRDefault="007F1FAF" w:rsidP="007F1FAF">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Finansiālie rādītāji</w:t>
            </w:r>
          </w:p>
        </w:tc>
        <w:tc>
          <w:tcPr>
            <w:tcW w:w="510"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7F1FAF" w:rsidRPr="009819DB" w:rsidRDefault="007F1FAF" w:rsidP="007F1FAF">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2010.g.</w:t>
            </w:r>
          </w:p>
          <w:p w:rsidR="007F1FAF" w:rsidRPr="009819DB" w:rsidRDefault="007F1FAF" w:rsidP="007F1FAF">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lastRenderedPageBreak/>
              <w:t>I cet.</w:t>
            </w:r>
          </w:p>
          <w:p w:rsidR="007F1FAF" w:rsidRPr="009819DB" w:rsidRDefault="007F1FAF" w:rsidP="007F1FAF">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 xml:space="preserve">izpilde </w:t>
            </w:r>
          </w:p>
        </w:tc>
        <w:tc>
          <w:tcPr>
            <w:tcW w:w="510"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7F1FAF" w:rsidRPr="009819DB" w:rsidRDefault="007F1FAF" w:rsidP="007F1FAF">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lastRenderedPageBreak/>
              <w:t>2011.g.</w:t>
            </w:r>
          </w:p>
          <w:p w:rsidR="007F1FAF" w:rsidRPr="009819DB" w:rsidRDefault="007F1FAF" w:rsidP="007F1FAF">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lastRenderedPageBreak/>
              <w:t>I cet.</w:t>
            </w:r>
          </w:p>
          <w:p w:rsidR="007F1FAF" w:rsidRPr="009819DB" w:rsidRDefault="007F1FAF" w:rsidP="007F1FAF">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plāns</w:t>
            </w:r>
          </w:p>
        </w:tc>
        <w:tc>
          <w:tcPr>
            <w:tcW w:w="512"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7F1FAF" w:rsidRPr="009819DB" w:rsidRDefault="007F1FAF" w:rsidP="007F1FAF">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lastRenderedPageBreak/>
              <w:t>2011.g.</w:t>
            </w:r>
          </w:p>
          <w:p w:rsidR="007F1FAF" w:rsidRPr="009819DB" w:rsidRDefault="007F1FAF" w:rsidP="007F1FAF">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lastRenderedPageBreak/>
              <w:t>I cet.</w:t>
            </w:r>
          </w:p>
          <w:p w:rsidR="007F1FAF" w:rsidRPr="009819DB" w:rsidRDefault="007F1FAF" w:rsidP="007F1FAF">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izpilde</w:t>
            </w:r>
          </w:p>
        </w:tc>
        <w:tc>
          <w:tcPr>
            <w:tcW w:w="510"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7F1FAF" w:rsidRPr="009819DB" w:rsidRDefault="007F1FAF" w:rsidP="007F1FAF">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lastRenderedPageBreak/>
              <w:t>2011.g. I cet.</w:t>
            </w:r>
          </w:p>
          <w:p w:rsidR="007F1FAF" w:rsidRPr="009819DB" w:rsidRDefault="007F1FAF" w:rsidP="007F1FAF">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lastRenderedPageBreak/>
              <w:t>izpilde pret</w:t>
            </w:r>
          </w:p>
          <w:p w:rsidR="007F1FAF" w:rsidRPr="009819DB" w:rsidRDefault="007F1FAF" w:rsidP="007F1FAF">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2010.g. I cet. izpildi</w:t>
            </w:r>
          </w:p>
        </w:tc>
        <w:tc>
          <w:tcPr>
            <w:tcW w:w="583"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7F1FAF" w:rsidRPr="009819DB" w:rsidRDefault="007F1FAF" w:rsidP="007F1FAF">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lastRenderedPageBreak/>
              <w:t>2011.g.I cet.</w:t>
            </w:r>
          </w:p>
          <w:p w:rsidR="007F1FAF" w:rsidRPr="009819DB" w:rsidRDefault="007F1FAF" w:rsidP="007F1FAF">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lastRenderedPageBreak/>
              <w:t>izpilde pret</w:t>
            </w:r>
          </w:p>
          <w:p w:rsidR="007F1FAF" w:rsidRPr="009819DB" w:rsidRDefault="007F1FAF" w:rsidP="007F1FAF">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2011.g. I cet.</w:t>
            </w:r>
          </w:p>
          <w:p w:rsidR="007F1FAF" w:rsidRPr="009819DB" w:rsidRDefault="007F1FAF" w:rsidP="007F1FAF">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plānu</w:t>
            </w:r>
          </w:p>
        </w:tc>
        <w:tc>
          <w:tcPr>
            <w:tcW w:w="512"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7F1FAF" w:rsidRPr="009819DB" w:rsidRDefault="007F1FAF" w:rsidP="007F1FAF">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lastRenderedPageBreak/>
              <w:t>2011.g. I cet.</w:t>
            </w:r>
          </w:p>
          <w:p w:rsidR="007F1FAF" w:rsidRPr="009819DB" w:rsidRDefault="007F1FAF" w:rsidP="007F1FAF">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lastRenderedPageBreak/>
              <w:t>izpilde pret 2010.g. I cet.</w:t>
            </w:r>
          </w:p>
          <w:p w:rsidR="007F1FAF" w:rsidRPr="009819DB" w:rsidRDefault="007F1FAF" w:rsidP="007F1FAF">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izpildi</w:t>
            </w:r>
          </w:p>
        </w:tc>
        <w:tc>
          <w:tcPr>
            <w:tcW w:w="615"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7F1FAF" w:rsidRPr="009819DB" w:rsidRDefault="007F1FAF" w:rsidP="007F1FAF">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lastRenderedPageBreak/>
              <w:t>2011.g. I cet.</w:t>
            </w:r>
          </w:p>
          <w:p w:rsidR="007F1FAF" w:rsidRPr="009819DB" w:rsidRDefault="007F1FAF" w:rsidP="007F1FAF">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lastRenderedPageBreak/>
              <w:t>izpilde pret 2011.g. I cet. plāna</w:t>
            </w:r>
          </w:p>
        </w:tc>
      </w:tr>
      <w:tr w:rsidR="007F1FAF" w:rsidRPr="00244BE3" w:rsidTr="007F1FAF">
        <w:trPr>
          <w:trHeight w:val="20"/>
        </w:trPr>
        <w:tc>
          <w:tcPr>
            <w:tcW w:w="1248"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7F1FAF" w:rsidRPr="009819DB" w:rsidRDefault="007F1FAF" w:rsidP="007F1FAF">
            <w:pPr>
              <w:spacing w:after="0" w:line="240" w:lineRule="auto"/>
              <w:jc w:val="center"/>
              <w:rPr>
                <w:rFonts w:ascii="Times New Roman" w:hAnsi="Times New Roman"/>
                <w:i/>
                <w:color w:val="000000" w:themeColor="text1"/>
                <w:sz w:val="16"/>
                <w:szCs w:val="16"/>
                <w:lang w:eastAsia="lv-LV"/>
              </w:rPr>
            </w:pPr>
          </w:p>
        </w:tc>
        <w:tc>
          <w:tcPr>
            <w:tcW w:w="2625" w:type="pct"/>
            <w:gridSpan w:val="5"/>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7F1FAF" w:rsidRPr="009819DB" w:rsidRDefault="007F1FAF" w:rsidP="007F1FAF">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tūkstošos latu</w:t>
            </w:r>
          </w:p>
        </w:tc>
        <w:tc>
          <w:tcPr>
            <w:tcW w:w="1127" w:type="pct"/>
            <w:gridSpan w:val="2"/>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7F1FAF" w:rsidRPr="009819DB" w:rsidRDefault="007F1FAF" w:rsidP="007F1FAF">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w:t>
            </w:r>
          </w:p>
        </w:tc>
      </w:tr>
      <w:tr w:rsidR="007F1FAF" w:rsidRPr="00244BE3" w:rsidTr="007F1FAF">
        <w:trPr>
          <w:trHeight w:val="20"/>
        </w:trPr>
        <w:tc>
          <w:tcPr>
            <w:tcW w:w="1248"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7F1FAF" w:rsidRPr="009819DB" w:rsidRDefault="007F1FAF" w:rsidP="007F1FAF">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1</w:t>
            </w:r>
          </w:p>
        </w:tc>
        <w:tc>
          <w:tcPr>
            <w:tcW w:w="510"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7F1FAF" w:rsidRPr="009819DB" w:rsidRDefault="007F1FAF" w:rsidP="007F1FAF">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2</w:t>
            </w:r>
          </w:p>
        </w:tc>
        <w:tc>
          <w:tcPr>
            <w:tcW w:w="510"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7F1FAF" w:rsidRPr="009819DB" w:rsidRDefault="007F1FAF" w:rsidP="007F1FAF">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3</w:t>
            </w:r>
          </w:p>
        </w:tc>
        <w:tc>
          <w:tcPr>
            <w:tcW w:w="512"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7F1FAF" w:rsidRPr="009819DB" w:rsidRDefault="007F1FAF" w:rsidP="007F1FAF">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4</w:t>
            </w:r>
          </w:p>
        </w:tc>
        <w:tc>
          <w:tcPr>
            <w:tcW w:w="510"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7F1FAF" w:rsidRPr="009819DB" w:rsidRDefault="007F1FAF" w:rsidP="007F1FAF">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5 = 4-2</w:t>
            </w:r>
          </w:p>
        </w:tc>
        <w:tc>
          <w:tcPr>
            <w:tcW w:w="583"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7F1FAF" w:rsidRPr="009819DB" w:rsidRDefault="007F1FAF" w:rsidP="007F1FAF">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6=4-3</w:t>
            </w:r>
          </w:p>
        </w:tc>
        <w:tc>
          <w:tcPr>
            <w:tcW w:w="512"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7F1FAF" w:rsidRPr="007F1FAF" w:rsidRDefault="007F1FAF" w:rsidP="007F1FAF">
            <w:pPr>
              <w:spacing w:after="0" w:line="240" w:lineRule="auto"/>
              <w:jc w:val="center"/>
              <w:rPr>
                <w:rFonts w:ascii="Times New Roman" w:hAnsi="Times New Roman"/>
                <w:i/>
                <w:color w:val="000000" w:themeColor="text1"/>
                <w:sz w:val="14"/>
                <w:szCs w:val="14"/>
                <w:lang w:eastAsia="lv-LV"/>
              </w:rPr>
            </w:pPr>
            <w:r w:rsidRPr="007F1FAF">
              <w:rPr>
                <w:rFonts w:ascii="Times New Roman" w:hAnsi="Times New Roman"/>
                <w:i/>
                <w:color w:val="000000" w:themeColor="text1"/>
                <w:sz w:val="14"/>
                <w:szCs w:val="14"/>
                <w:lang w:eastAsia="lv-LV"/>
              </w:rPr>
              <w:t>7=4/2*100-100</w:t>
            </w:r>
          </w:p>
        </w:tc>
        <w:tc>
          <w:tcPr>
            <w:tcW w:w="615"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7F1FAF" w:rsidRPr="009819DB" w:rsidRDefault="007F1FAF" w:rsidP="007F1FAF">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8=4/3*100</w:t>
            </w:r>
          </w:p>
        </w:tc>
      </w:tr>
      <w:tr w:rsidR="00007AED" w:rsidRPr="00244BE3" w:rsidTr="007F1FAF">
        <w:trPr>
          <w:trHeight w:val="20"/>
        </w:trPr>
        <w:tc>
          <w:tcPr>
            <w:tcW w:w="1248"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2A068B" w:rsidRPr="00244BE3" w:rsidRDefault="002A068B" w:rsidP="0065625D">
            <w:pPr>
              <w:spacing w:after="0" w:line="240" w:lineRule="auto"/>
              <w:rPr>
                <w:rFonts w:ascii="Times New Roman" w:eastAsia="Times New Roman" w:hAnsi="Times New Roman"/>
                <w:color w:val="000000" w:themeColor="text1"/>
                <w:sz w:val="20"/>
                <w:szCs w:val="20"/>
                <w:lang w:eastAsia="lv-LV"/>
              </w:rPr>
            </w:pPr>
            <w:r w:rsidRPr="00244BE3">
              <w:rPr>
                <w:rFonts w:ascii="Times New Roman" w:eastAsia="Times New Roman" w:hAnsi="Times New Roman"/>
                <w:b/>
                <w:bCs/>
                <w:color w:val="000000" w:themeColor="text1"/>
                <w:sz w:val="20"/>
                <w:szCs w:val="20"/>
                <w:lang w:eastAsia="lv-LV"/>
              </w:rPr>
              <w:t>Resursi izdevumu segšanai</w:t>
            </w:r>
          </w:p>
        </w:tc>
        <w:tc>
          <w:tcPr>
            <w:tcW w:w="51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2A068B" w:rsidRPr="00244BE3" w:rsidRDefault="002A068B" w:rsidP="0065625D">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2 226</w:t>
            </w:r>
          </w:p>
        </w:tc>
        <w:tc>
          <w:tcPr>
            <w:tcW w:w="51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2A068B" w:rsidRPr="00244BE3" w:rsidRDefault="002A068B" w:rsidP="0065625D">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1 929</w:t>
            </w:r>
          </w:p>
        </w:tc>
        <w:tc>
          <w:tcPr>
            <w:tcW w:w="51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2A068B" w:rsidRPr="00244BE3" w:rsidRDefault="002A068B" w:rsidP="0065625D">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1 959</w:t>
            </w:r>
          </w:p>
        </w:tc>
        <w:tc>
          <w:tcPr>
            <w:tcW w:w="51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2A068B" w:rsidRPr="00244BE3" w:rsidRDefault="002A068B" w:rsidP="0065625D">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-267</w:t>
            </w:r>
          </w:p>
        </w:tc>
        <w:tc>
          <w:tcPr>
            <w:tcW w:w="583"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2A068B" w:rsidRPr="00244BE3" w:rsidRDefault="002A068B" w:rsidP="0065625D">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30</w:t>
            </w:r>
          </w:p>
        </w:tc>
        <w:tc>
          <w:tcPr>
            <w:tcW w:w="51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2A068B" w:rsidRPr="00244BE3" w:rsidRDefault="002A068B" w:rsidP="0065625D">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-12,0</w:t>
            </w:r>
          </w:p>
        </w:tc>
        <w:tc>
          <w:tcPr>
            <w:tcW w:w="61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2A068B" w:rsidRPr="00244BE3" w:rsidRDefault="002A068B" w:rsidP="0065625D">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101,6</w:t>
            </w:r>
          </w:p>
        </w:tc>
      </w:tr>
      <w:tr w:rsidR="00007AED" w:rsidRPr="00244BE3" w:rsidTr="007F1FAF">
        <w:trPr>
          <w:trHeight w:val="20"/>
        </w:trPr>
        <w:tc>
          <w:tcPr>
            <w:tcW w:w="1248"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2A068B" w:rsidRPr="00244BE3" w:rsidRDefault="002A068B" w:rsidP="0065625D">
            <w:pPr>
              <w:spacing w:after="0" w:line="240" w:lineRule="auto"/>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Ārvalstu finanšu palīdzība iestādes ieņēmumos</w:t>
            </w:r>
          </w:p>
        </w:tc>
        <w:tc>
          <w:tcPr>
            <w:tcW w:w="51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2A068B" w:rsidRPr="00244BE3" w:rsidRDefault="002A068B"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10</w:t>
            </w:r>
          </w:p>
        </w:tc>
        <w:tc>
          <w:tcPr>
            <w:tcW w:w="51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2A068B" w:rsidRPr="00244BE3" w:rsidRDefault="002A068B"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0</w:t>
            </w:r>
          </w:p>
        </w:tc>
        <w:tc>
          <w:tcPr>
            <w:tcW w:w="51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2A068B" w:rsidRPr="00244BE3" w:rsidRDefault="002A068B"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32</w:t>
            </w:r>
          </w:p>
        </w:tc>
        <w:tc>
          <w:tcPr>
            <w:tcW w:w="51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2A068B" w:rsidRPr="00244BE3" w:rsidRDefault="002A068B"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22</w:t>
            </w:r>
          </w:p>
        </w:tc>
        <w:tc>
          <w:tcPr>
            <w:tcW w:w="583"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2A068B" w:rsidRPr="00244BE3" w:rsidRDefault="002A068B"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32</w:t>
            </w:r>
          </w:p>
        </w:tc>
        <w:tc>
          <w:tcPr>
            <w:tcW w:w="51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2A068B" w:rsidRPr="00244BE3" w:rsidRDefault="002A068B"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220,0</w:t>
            </w:r>
          </w:p>
        </w:tc>
        <w:tc>
          <w:tcPr>
            <w:tcW w:w="61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2A068B" w:rsidRPr="00244BE3" w:rsidRDefault="002A068B" w:rsidP="0065625D">
            <w:pPr>
              <w:spacing w:after="0" w:line="240" w:lineRule="auto"/>
              <w:jc w:val="center"/>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w:t>
            </w:r>
          </w:p>
        </w:tc>
      </w:tr>
      <w:tr w:rsidR="00007AED" w:rsidRPr="00244BE3" w:rsidTr="007F1FAF">
        <w:trPr>
          <w:trHeight w:val="20"/>
        </w:trPr>
        <w:tc>
          <w:tcPr>
            <w:tcW w:w="1248"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2A068B" w:rsidRPr="00244BE3" w:rsidRDefault="002A068B" w:rsidP="0065625D">
            <w:pPr>
              <w:spacing w:after="0" w:line="240" w:lineRule="auto"/>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Transferti</w:t>
            </w:r>
          </w:p>
        </w:tc>
        <w:tc>
          <w:tcPr>
            <w:tcW w:w="51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2A068B" w:rsidRPr="00244BE3" w:rsidRDefault="002A068B"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700</w:t>
            </w:r>
          </w:p>
        </w:tc>
        <w:tc>
          <w:tcPr>
            <w:tcW w:w="51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2A068B" w:rsidRPr="00244BE3" w:rsidRDefault="002A068B"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2</w:t>
            </w:r>
          </w:p>
        </w:tc>
        <w:tc>
          <w:tcPr>
            <w:tcW w:w="51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2A068B" w:rsidRPr="00244BE3" w:rsidRDefault="002A068B"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0</w:t>
            </w:r>
          </w:p>
        </w:tc>
        <w:tc>
          <w:tcPr>
            <w:tcW w:w="51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2A068B" w:rsidRPr="00244BE3" w:rsidRDefault="002A068B"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-700</w:t>
            </w:r>
          </w:p>
        </w:tc>
        <w:tc>
          <w:tcPr>
            <w:tcW w:w="583"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2A068B" w:rsidRPr="00244BE3" w:rsidRDefault="002A068B"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-2</w:t>
            </w:r>
          </w:p>
        </w:tc>
        <w:tc>
          <w:tcPr>
            <w:tcW w:w="51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2A068B" w:rsidRPr="00244BE3" w:rsidRDefault="002A068B" w:rsidP="0065625D">
            <w:pPr>
              <w:spacing w:after="0" w:line="240" w:lineRule="auto"/>
              <w:jc w:val="center"/>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w:t>
            </w:r>
          </w:p>
        </w:tc>
        <w:tc>
          <w:tcPr>
            <w:tcW w:w="61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2A068B" w:rsidRPr="00244BE3" w:rsidRDefault="002A068B" w:rsidP="0065625D">
            <w:pPr>
              <w:spacing w:after="0" w:line="240" w:lineRule="auto"/>
              <w:jc w:val="center"/>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w:t>
            </w:r>
          </w:p>
        </w:tc>
      </w:tr>
      <w:tr w:rsidR="00007AED" w:rsidRPr="00244BE3" w:rsidTr="007F1FAF">
        <w:trPr>
          <w:trHeight w:val="20"/>
        </w:trPr>
        <w:tc>
          <w:tcPr>
            <w:tcW w:w="1248"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2A068B" w:rsidRPr="00244BE3" w:rsidRDefault="002A068B" w:rsidP="0065625D">
            <w:pPr>
              <w:spacing w:after="0" w:line="240" w:lineRule="auto"/>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Dotācija no vispārējiem ieņēmumiem</w:t>
            </w:r>
          </w:p>
        </w:tc>
        <w:tc>
          <w:tcPr>
            <w:tcW w:w="51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2A068B" w:rsidRPr="00244BE3" w:rsidRDefault="002A068B"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1 515</w:t>
            </w:r>
          </w:p>
        </w:tc>
        <w:tc>
          <w:tcPr>
            <w:tcW w:w="51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2A068B" w:rsidRPr="00244BE3" w:rsidRDefault="002A068B"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1 927</w:t>
            </w:r>
          </w:p>
        </w:tc>
        <w:tc>
          <w:tcPr>
            <w:tcW w:w="51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2A068B" w:rsidRPr="00244BE3" w:rsidRDefault="002A068B"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1 927</w:t>
            </w:r>
          </w:p>
        </w:tc>
        <w:tc>
          <w:tcPr>
            <w:tcW w:w="51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2A068B" w:rsidRPr="00244BE3" w:rsidRDefault="002A068B"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412</w:t>
            </w:r>
          </w:p>
        </w:tc>
        <w:tc>
          <w:tcPr>
            <w:tcW w:w="583"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2A068B" w:rsidRPr="00244BE3" w:rsidRDefault="002A068B"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0</w:t>
            </w:r>
          </w:p>
        </w:tc>
        <w:tc>
          <w:tcPr>
            <w:tcW w:w="51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2A068B" w:rsidRPr="00244BE3" w:rsidRDefault="002A068B"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27,2</w:t>
            </w:r>
          </w:p>
        </w:tc>
        <w:tc>
          <w:tcPr>
            <w:tcW w:w="61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2A068B" w:rsidRPr="00244BE3" w:rsidRDefault="002A068B"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100,0</w:t>
            </w:r>
          </w:p>
        </w:tc>
      </w:tr>
      <w:tr w:rsidR="00007AED" w:rsidRPr="00244BE3" w:rsidTr="007F1FAF">
        <w:trPr>
          <w:trHeight w:val="20"/>
        </w:trPr>
        <w:tc>
          <w:tcPr>
            <w:tcW w:w="1248"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2A068B" w:rsidRPr="00244BE3" w:rsidRDefault="002A068B" w:rsidP="0065625D">
            <w:pPr>
              <w:spacing w:after="0" w:line="240" w:lineRule="auto"/>
              <w:rPr>
                <w:rFonts w:ascii="Times New Roman" w:eastAsia="Times New Roman" w:hAnsi="Times New Roman"/>
                <w:color w:val="000000" w:themeColor="text1"/>
                <w:sz w:val="20"/>
                <w:szCs w:val="20"/>
                <w:lang w:eastAsia="lv-LV"/>
              </w:rPr>
            </w:pPr>
            <w:r w:rsidRPr="00244BE3">
              <w:rPr>
                <w:rFonts w:ascii="Times New Roman" w:eastAsia="Times New Roman" w:hAnsi="Times New Roman"/>
                <w:b/>
                <w:bCs/>
                <w:color w:val="000000" w:themeColor="text1"/>
                <w:sz w:val="20"/>
                <w:szCs w:val="20"/>
                <w:lang w:eastAsia="lv-LV"/>
              </w:rPr>
              <w:t>Izdevumi – kopā</w:t>
            </w:r>
          </w:p>
        </w:tc>
        <w:tc>
          <w:tcPr>
            <w:tcW w:w="51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2A068B" w:rsidRPr="00244BE3" w:rsidRDefault="002A068B" w:rsidP="0065625D">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851</w:t>
            </w:r>
          </w:p>
        </w:tc>
        <w:tc>
          <w:tcPr>
            <w:tcW w:w="51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2A068B" w:rsidRPr="00244BE3" w:rsidRDefault="002A068B" w:rsidP="0065625D">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1 931</w:t>
            </w:r>
          </w:p>
        </w:tc>
        <w:tc>
          <w:tcPr>
            <w:tcW w:w="51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2A068B" w:rsidRPr="00244BE3" w:rsidRDefault="002A068B" w:rsidP="0065625D">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1 339</w:t>
            </w:r>
          </w:p>
        </w:tc>
        <w:tc>
          <w:tcPr>
            <w:tcW w:w="51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2A068B" w:rsidRPr="00244BE3" w:rsidRDefault="002A068B" w:rsidP="0065625D">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488</w:t>
            </w:r>
          </w:p>
        </w:tc>
        <w:tc>
          <w:tcPr>
            <w:tcW w:w="583"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2A068B" w:rsidRPr="00244BE3" w:rsidRDefault="002A068B" w:rsidP="0065625D">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-592</w:t>
            </w:r>
          </w:p>
        </w:tc>
        <w:tc>
          <w:tcPr>
            <w:tcW w:w="51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2A068B" w:rsidRPr="00244BE3" w:rsidRDefault="002A068B" w:rsidP="0065625D">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57,3</w:t>
            </w:r>
          </w:p>
        </w:tc>
        <w:tc>
          <w:tcPr>
            <w:tcW w:w="61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2A068B" w:rsidRPr="00244BE3" w:rsidRDefault="002A068B" w:rsidP="0065625D">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69,3</w:t>
            </w:r>
          </w:p>
        </w:tc>
      </w:tr>
      <w:tr w:rsidR="00007AED" w:rsidRPr="00244BE3" w:rsidTr="007F1FAF">
        <w:trPr>
          <w:trHeight w:val="20"/>
        </w:trPr>
        <w:tc>
          <w:tcPr>
            <w:tcW w:w="1248"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2A068B" w:rsidRPr="00244BE3" w:rsidRDefault="002A068B" w:rsidP="0065625D">
            <w:pPr>
              <w:spacing w:after="0" w:line="240" w:lineRule="auto"/>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Atlīdzība</w:t>
            </w:r>
          </w:p>
        </w:tc>
        <w:tc>
          <w:tcPr>
            <w:tcW w:w="51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2A068B" w:rsidRPr="00244BE3" w:rsidRDefault="002A068B"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183</w:t>
            </w:r>
          </w:p>
        </w:tc>
        <w:tc>
          <w:tcPr>
            <w:tcW w:w="51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2A068B" w:rsidRPr="00244BE3" w:rsidRDefault="002A068B"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74</w:t>
            </w:r>
          </w:p>
        </w:tc>
        <w:tc>
          <w:tcPr>
            <w:tcW w:w="51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2A068B" w:rsidRPr="00244BE3" w:rsidRDefault="002A068B"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63</w:t>
            </w:r>
          </w:p>
        </w:tc>
        <w:tc>
          <w:tcPr>
            <w:tcW w:w="51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2A068B" w:rsidRPr="00244BE3" w:rsidRDefault="002A068B"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-120</w:t>
            </w:r>
          </w:p>
        </w:tc>
        <w:tc>
          <w:tcPr>
            <w:tcW w:w="583"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2A068B" w:rsidRPr="00244BE3" w:rsidRDefault="002A068B"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-11</w:t>
            </w:r>
          </w:p>
        </w:tc>
        <w:tc>
          <w:tcPr>
            <w:tcW w:w="51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2A068B" w:rsidRPr="00244BE3" w:rsidRDefault="002A068B"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-65,6</w:t>
            </w:r>
          </w:p>
        </w:tc>
        <w:tc>
          <w:tcPr>
            <w:tcW w:w="61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2A068B" w:rsidRPr="00244BE3" w:rsidRDefault="002A068B"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85,1</w:t>
            </w:r>
          </w:p>
        </w:tc>
      </w:tr>
      <w:tr w:rsidR="00007AED" w:rsidRPr="00244BE3" w:rsidTr="007F1FAF">
        <w:trPr>
          <w:trHeight w:val="20"/>
        </w:trPr>
        <w:tc>
          <w:tcPr>
            <w:tcW w:w="1248"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2A068B" w:rsidRPr="00244BE3" w:rsidRDefault="002A068B" w:rsidP="007F1FAF">
            <w:pPr>
              <w:spacing w:after="0" w:line="240" w:lineRule="auto"/>
              <w:jc w:val="center"/>
              <w:rPr>
                <w:rFonts w:ascii="Times New Roman" w:eastAsia="Times New Roman" w:hAnsi="Times New Roman"/>
                <w:color w:val="000000" w:themeColor="text1"/>
                <w:sz w:val="20"/>
                <w:szCs w:val="20"/>
                <w:lang w:eastAsia="lv-LV"/>
              </w:rPr>
            </w:pPr>
            <w:r w:rsidRPr="00244BE3">
              <w:rPr>
                <w:rFonts w:ascii="Times New Roman" w:eastAsia="Times New Roman" w:hAnsi="Times New Roman"/>
                <w:i/>
                <w:iCs/>
                <w:color w:val="000000" w:themeColor="text1"/>
                <w:sz w:val="20"/>
                <w:szCs w:val="20"/>
                <w:lang w:eastAsia="lv-LV"/>
              </w:rPr>
              <w:t>t.sk. atalgojums</w:t>
            </w:r>
          </w:p>
        </w:tc>
        <w:tc>
          <w:tcPr>
            <w:tcW w:w="51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2A068B" w:rsidRPr="00244BE3" w:rsidRDefault="002A068B"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144</w:t>
            </w:r>
          </w:p>
        </w:tc>
        <w:tc>
          <w:tcPr>
            <w:tcW w:w="51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2A068B" w:rsidRPr="00244BE3" w:rsidRDefault="002A068B"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59</w:t>
            </w:r>
          </w:p>
        </w:tc>
        <w:tc>
          <w:tcPr>
            <w:tcW w:w="51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2A068B" w:rsidRPr="00244BE3" w:rsidRDefault="002A068B"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51</w:t>
            </w:r>
          </w:p>
        </w:tc>
        <w:tc>
          <w:tcPr>
            <w:tcW w:w="51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2A068B" w:rsidRPr="00244BE3" w:rsidRDefault="002A068B"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-93</w:t>
            </w:r>
          </w:p>
        </w:tc>
        <w:tc>
          <w:tcPr>
            <w:tcW w:w="583"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2A068B" w:rsidRPr="00244BE3" w:rsidRDefault="002A068B"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-8</w:t>
            </w:r>
          </w:p>
        </w:tc>
        <w:tc>
          <w:tcPr>
            <w:tcW w:w="51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2A068B" w:rsidRPr="00244BE3" w:rsidRDefault="002A068B"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-64,6</w:t>
            </w:r>
          </w:p>
        </w:tc>
        <w:tc>
          <w:tcPr>
            <w:tcW w:w="61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2A068B" w:rsidRPr="00244BE3" w:rsidRDefault="002A068B"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86,4</w:t>
            </w:r>
          </w:p>
        </w:tc>
      </w:tr>
    </w:tbl>
    <w:p w:rsidR="00C30471" w:rsidRPr="00244BE3" w:rsidRDefault="00C30471" w:rsidP="00186ECA">
      <w:pPr>
        <w:spacing w:after="120" w:line="240" w:lineRule="auto"/>
        <w:ind w:firstLine="709"/>
        <w:jc w:val="both"/>
        <w:rPr>
          <w:rFonts w:ascii="Times New Roman" w:hAnsi="Times New Roman"/>
          <w:color w:val="000000" w:themeColor="text1"/>
          <w:sz w:val="28"/>
          <w:szCs w:val="28"/>
        </w:rPr>
      </w:pPr>
    </w:p>
    <w:p w:rsidR="002A068B" w:rsidRPr="00244BE3" w:rsidRDefault="002A068B" w:rsidP="00186ECA">
      <w:pPr>
        <w:spacing w:after="120" w:line="240" w:lineRule="auto"/>
        <w:ind w:firstLine="709"/>
        <w:jc w:val="both"/>
        <w:rPr>
          <w:rFonts w:ascii="Times New Roman" w:hAnsi="Times New Roman"/>
          <w:color w:val="000000" w:themeColor="text1"/>
          <w:sz w:val="28"/>
          <w:szCs w:val="28"/>
        </w:rPr>
      </w:pPr>
      <w:r w:rsidRPr="00244BE3">
        <w:rPr>
          <w:rFonts w:ascii="Times New Roman" w:hAnsi="Times New Roman"/>
          <w:color w:val="000000" w:themeColor="text1"/>
          <w:sz w:val="28"/>
          <w:szCs w:val="28"/>
        </w:rPr>
        <w:t xml:space="preserve">Tieslietu ministrija </w:t>
      </w:r>
      <w:r w:rsidRPr="00244BE3">
        <w:rPr>
          <w:rFonts w:ascii="Times New Roman" w:eastAsia="Times New Roman" w:hAnsi="Times New Roman"/>
          <w:color w:val="000000" w:themeColor="text1"/>
          <w:sz w:val="28"/>
          <w:szCs w:val="28"/>
          <w:lang w:eastAsia="lv-LV"/>
        </w:rPr>
        <w:t>Eiropas Savienības politiku instrumentu un pārējās ārvalstu finanšu palīdzības līdzfinansēto un finansēto projektu un pasākumu īstenošanu 2011.gada pirmajā ceturksnī nodrošināja, īstenojot 5 pamatbudžeta programmas un 8 apakšprogrammas.</w:t>
      </w:r>
    </w:p>
    <w:p w:rsidR="002A068B" w:rsidRPr="00244BE3" w:rsidRDefault="002A068B" w:rsidP="00186ECA">
      <w:pPr>
        <w:spacing w:after="120" w:line="240" w:lineRule="auto"/>
        <w:ind w:firstLine="717"/>
        <w:jc w:val="both"/>
        <w:rPr>
          <w:rFonts w:ascii="Times New Roman" w:hAnsi="Times New Roman"/>
          <w:color w:val="000000" w:themeColor="text1"/>
          <w:sz w:val="28"/>
          <w:szCs w:val="28"/>
        </w:rPr>
      </w:pPr>
      <w:r w:rsidRPr="00244BE3">
        <w:rPr>
          <w:rFonts w:ascii="Times New Roman" w:hAnsi="Times New Roman"/>
          <w:color w:val="000000" w:themeColor="text1"/>
          <w:sz w:val="28"/>
          <w:szCs w:val="28"/>
          <w:shd w:val="clear" w:color="auto" w:fill="FFFFFF"/>
        </w:rPr>
        <w:t>Programmas „Eiropas Reģionālās attīstības fonda (ERAF) projektu un pasākumu īstenošana”</w:t>
      </w:r>
      <w:r w:rsidRPr="00244BE3">
        <w:rPr>
          <w:rFonts w:ascii="Times New Roman" w:hAnsi="Times New Roman"/>
          <w:color w:val="000000" w:themeColor="text1"/>
          <w:sz w:val="28"/>
          <w:szCs w:val="28"/>
        </w:rPr>
        <w:t xml:space="preserve"> ietvaros izlietoti 0,2</w:t>
      </w:r>
      <w:r w:rsidR="00186ECA" w:rsidRPr="00244BE3">
        <w:rPr>
          <w:rFonts w:ascii="Times New Roman" w:hAnsi="Times New Roman"/>
          <w:color w:val="000000" w:themeColor="text1"/>
          <w:sz w:val="28"/>
          <w:szCs w:val="28"/>
        </w:rPr>
        <w:t> milj. l</w:t>
      </w:r>
      <w:r w:rsidRPr="00244BE3">
        <w:rPr>
          <w:rFonts w:ascii="Times New Roman" w:hAnsi="Times New Roman"/>
          <w:color w:val="000000" w:themeColor="text1"/>
          <w:sz w:val="28"/>
          <w:szCs w:val="28"/>
        </w:rPr>
        <w:t>atu. Projekta „Valsts informācijas sistēmas Uzturlīdzekļu garantiju fonda iesniedzēju un parādnieku reģistra pilnveidošana” ietvaros veikta samaksa par konsultantu, ekspertu un speciālistu pakalpojumiem. Projekta „Profesionālās izglītības infrastruktūras attīstība un mācību aprīkojuma modernizācija ieslodzījuma vietās” ietvaros tika precizēti tehniskie projekti objektiem Cēsu audzināšanas iestāde nepilngadīgajiem un Rīgas Centrālcietumam un izstrādāta nepieciešamā iepirkuma dokumentācija būvuzrauga piesaistīšanai un ēku un telpu renovācijai un rekonstrukcijai četrās ieslodzījuma vietās. Projekta „Tieslietu ministrijas un tās padotībā esošās iestāžu arhīvu sagatavošana elektronisko pakalpojumu sniegšana” ietvaros iegādāti skeneri, serveri un serveru risinājumi datu uzglabāšanas iekārtu nepārtraukto barošanas bloku rezerves kopēšanas iekārtām.</w:t>
      </w:r>
    </w:p>
    <w:p w:rsidR="002A068B" w:rsidRPr="00244BE3" w:rsidRDefault="002A068B" w:rsidP="00186ECA">
      <w:pPr>
        <w:spacing w:after="120" w:line="240" w:lineRule="auto"/>
        <w:ind w:left="33" w:firstLine="684"/>
        <w:jc w:val="both"/>
        <w:rPr>
          <w:rFonts w:ascii="Times New Roman" w:hAnsi="Times New Roman"/>
          <w:color w:val="000000" w:themeColor="text1"/>
          <w:sz w:val="28"/>
          <w:szCs w:val="28"/>
          <w:u w:val="single"/>
          <w:lang w:eastAsia="lv-LV"/>
        </w:rPr>
      </w:pPr>
      <w:r w:rsidRPr="00244BE3">
        <w:rPr>
          <w:rFonts w:ascii="Times New Roman" w:hAnsi="Times New Roman"/>
          <w:color w:val="000000" w:themeColor="text1"/>
          <w:sz w:val="28"/>
          <w:szCs w:val="28"/>
        </w:rPr>
        <w:t>Programmas ietvaros 2011.gada pirmajā ceturksnī plānoti izdevumi 0,2</w:t>
      </w:r>
      <w:r w:rsidR="00186ECA" w:rsidRPr="00244BE3">
        <w:rPr>
          <w:rFonts w:ascii="Times New Roman" w:hAnsi="Times New Roman"/>
          <w:color w:val="000000" w:themeColor="text1"/>
          <w:sz w:val="28"/>
          <w:szCs w:val="28"/>
        </w:rPr>
        <w:t> milj. l</w:t>
      </w:r>
      <w:r w:rsidRPr="00244BE3">
        <w:rPr>
          <w:rFonts w:ascii="Times New Roman" w:hAnsi="Times New Roman"/>
          <w:color w:val="000000" w:themeColor="text1"/>
          <w:sz w:val="28"/>
          <w:szCs w:val="28"/>
        </w:rPr>
        <w:t>atu apmērā, no tiem izlietoti 88,8 procenti. Izdevumu neizpilde saistīta ar to, ka projekta „Valsts informācijas sistēmas Uzturlīdzekļu garantiju fonda iesniedzēju un parādnieku reģistra pilnveidošana” ietvaros izsludinātais iepirkuma konkurss par izmaiņām sadarbības partneru informācijas sistēmās vēl nav noslēdzies.</w:t>
      </w:r>
    </w:p>
    <w:p w:rsidR="002A068B" w:rsidRPr="00244BE3" w:rsidRDefault="002A068B" w:rsidP="00186ECA">
      <w:pPr>
        <w:spacing w:after="120" w:line="240" w:lineRule="auto"/>
        <w:ind w:firstLine="717"/>
        <w:jc w:val="both"/>
        <w:rPr>
          <w:rFonts w:ascii="Times New Roman" w:hAnsi="Times New Roman"/>
          <w:color w:val="000000" w:themeColor="text1"/>
          <w:sz w:val="28"/>
          <w:szCs w:val="28"/>
        </w:rPr>
      </w:pPr>
      <w:r w:rsidRPr="00244BE3">
        <w:rPr>
          <w:rFonts w:ascii="Times New Roman" w:hAnsi="Times New Roman"/>
          <w:color w:val="000000" w:themeColor="text1"/>
          <w:sz w:val="28"/>
          <w:szCs w:val="28"/>
          <w:shd w:val="clear" w:color="auto" w:fill="FFFFFF"/>
        </w:rPr>
        <w:t>Programmas „Eiropas Sociālā fonda (ESF) projektu un pasākumu īstenošana”</w:t>
      </w:r>
      <w:r w:rsidRPr="00244BE3">
        <w:rPr>
          <w:rFonts w:ascii="Times New Roman" w:hAnsi="Times New Roman"/>
          <w:color w:val="000000" w:themeColor="text1"/>
          <w:sz w:val="28"/>
          <w:szCs w:val="28"/>
        </w:rPr>
        <w:t xml:space="preserve"> ietvaros izlietoti 0,006</w:t>
      </w:r>
      <w:r w:rsidR="00186ECA" w:rsidRPr="00244BE3">
        <w:rPr>
          <w:rFonts w:ascii="Times New Roman" w:hAnsi="Times New Roman"/>
          <w:color w:val="000000" w:themeColor="text1"/>
          <w:sz w:val="28"/>
          <w:szCs w:val="28"/>
        </w:rPr>
        <w:t> milj. l</w:t>
      </w:r>
      <w:r w:rsidRPr="00244BE3">
        <w:rPr>
          <w:rFonts w:ascii="Times New Roman" w:hAnsi="Times New Roman"/>
          <w:color w:val="000000" w:themeColor="text1"/>
          <w:sz w:val="28"/>
          <w:szCs w:val="28"/>
        </w:rPr>
        <w:t xml:space="preserve">atu. Projekta „Kvalitātes vadības sistēmas izveidošana un ieviešana Valsts probācijas dienestā” ietvaros ir īstenotas Valsts probācijas dienesta darbinieku apmācības par tēmām – „CAF un citi kvalitātes sistēmas modeļi”, „Kvalitātes sistēmas iekšējais audits”, </w:t>
      </w:r>
      <w:r w:rsidRPr="00244BE3">
        <w:rPr>
          <w:rFonts w:ascii="Times New Roman" w:hAnsi="Times New Roman"/>
          <w:color w:val="000000" w:themeColor="text1"/>
          <w:sz w:val="28"/>
          <w:szCs w:val="28"/>
        </w:rPr>
        <w:lastRenderedPageBreak/>
        <w:t>„Apmācības elektroniskās kvalitātes vadības sistēmas lietošanai”. Izstrādāta kvalitātes politikas rokasgrāmata un veikts iekšējais un ārējais audits par kvalitātes vadības sistēmu Valsts probācijas dienestā.</w:t>
      </w:r>
    </w:p>
    <w:p w:rsidR="002A068B" w:rsidRPr="00244BE3" w:rsidRDefault="002A068B" w:rsidP="00186ECA">
      <w:pPr>
        <w:spacing w:after="120" w:line="240" w:lineRule="auto"/>
        <w:ind w:left="33" w:firstLine="684"/>
        <w:jc w:val="both"/>
        <w:rPr>
          <w:rFonts w:ascii="Times New Roman" w:hAnsi="Times New Roman"/>
          <w:color w:val="000000" w:themeColor="text1"/>
          <w:sz w:val="28"/>
          <w:szCs w:val="28"/>
          <w:u w:val="single"/>
          <w:lang w:eastAsia="lv-LV"/>
        </w:rPr>
      </w:pPr>
      <w:r w:rsidRPr="00244BE3">
        <w:rPr>
          <w:rFonts w:ascii="Times New Roman" w:hAnsi="Times New Roman"/>
          <w:color w:val="000000" w:themeColor="text1"/>
          <w:sz w:val="28"/>
          <w:szCs w:val="28"/>
        </w:rPr>
        <w:t>Programmas ietvaros 2011.gada pirmajā ceturksnī plānoti izdevumi 0,006</w:t>
      </w:r>
      <w:r w:rsidR="00186ECA" w:rsidRPr="00244BE3">
        <w:rPr>
          <w:rFonts w:ascii="Times New Roman" w:hAnsi="Times New Roman"/>
          <w:color w:val="000000" w:themeColor="text1"/>
          <w:sz w:val="28"/>
          <w:szCs w:val="28"/>
        </w:rPr>
        <w:t> milj. l</w:t>
      </w:r>
      <w:r w:rsidRPr="00244BE3">
        <w:rPr>
          <w:rFonts w:ascii="Times New Roman" w:hAnsi="Times New Roman"/>
          <w:color w:val="000000" w:themeColor="text1"/>
          <w:sz w:val="28"/>
          <w:szCs w:val="28"/>
        </w:rPr>
        <w:t xml:space="preserve">atu apmērā, no tiem izlietoti 98,8 procenti. </w:t>
      </w:r>
    </w:p>
    <w:p w:rsidR="002A068B" w:rsidRPr="00244BE3" w:rsidRDefault="002A068B" w:rsidP="00186ECA">
      <w:pPr>
        <w:spacing w:after="120" w:line="240" w:lineRule="auto"/>
        <w:ind w:firstLine="717"/>
        <w:jc w:val="both"/>
        <w:rPr>
          <w:rFonts w:ascii="Times New Roman" w:hAnsi="Times New Roman"/>
          <w:color w:val="000000" w:themeColor="text1"/>
          <w:sz w:val="28"/>
          <w:szCs w:val="28"/>
        </w:rPr>
      </w:pPr>
      <w:r w:rsidRPr="00244BE3">
        <w:rPr>
          <w:rFonts w:ascii="Times New Roman" w:hAnsi="Times New Roman"/>
          <w:color w:val="000000" w:themeColor="text1"/>
          <w:sz w:val="28"/>
          <w:szCs w:val="28"/>
          <w:shd w:val="clear" w:color="auto" w:fill="FFFFFF"/>
        </w:rPr>
        <w:t>Programmas „Citu Eiropas Savienības politiku instrumentu projektu un pasākumu īstenošana”</w:t>
      </w:r>
      <w:r w:rsidRPr="00244BE3">
        <w:rPr>
          <w:rFonts w:ascii="Times New Roman" w:hAnsi="Times New Roman"/>
          <w:color w:val="000000" w:themeColor="text1"/>
          <w:sz w:val="28"/>
          <w:szCs w:val="28"/>
        </w:rPr>
        <w:t xml:space="preserve"> ietvaros izlietoti 0,3</w:t>
      </w:r>
      <w:r w:rsidR="00186ECA" w:rsidRPr="00244BE3">
        <w:rPr>
          <w:rFonts w:ascii="Times New Roman" w:hAnsi="Times New Roman"/>
          <w:color w:val="000000" w:themeColor="text1"/>
          <w:sz w:val="28"/>
          <w:szCs w:val="28"/>
        </w:rPr>
        <w:t> milj. l</w:t>
      </w:r>
      <w:r w:rsidRPr="00244BE3">
        <w:rPr>
          <w:rFonts w:ascii="Times New Roman" w:hAnsi="Times New Roman"/>
          <w:color w:val="000000" w:themeColor="text1"/>
          <w:sz w:val="28"/>
          <w:szCs w:val="28"/>
        </w:rPr>
        <w:t xml:space="preserve">atu, </w:t>
      </w:r>
      <w:r w:rsidRPr="00244BE3">
        <w:rPr>
          <w:rFonts w:ascii="Times New Roman" w:hAnsi="Times New Roman"/>
          <w:color w:val="000000" w:themeColor="text1"/>
          <w:sz w:val="28"/>
          <w:szCs w:val="28"/>
          <w:shd w:val="clear" w:color="auto" w:fill="FFFFFF"/>
          <w:lang w:eastAsia="lv-LV"/>
        </w:rPr>
        <w:t>nodrošināta šādu pasākumu īstenošana</w:t>
      </w:r>
      <w:r w:rsidRPr="00244BE3">
        <w:rPr>
          <w:rFonts w:ascii="Times New Roman" w:hAnsi="Times New Roman"/>
          <w:color w:val="000000" w:themeColor="text1"/>
          <w:sz w:val="28"/>
          <w:szCs w:val="28"/>
        </w:rPr>
        <w:t>:</w:t>
      </w:r>
    </w:p>
    <w:p w:rsidR="002A068B" w:rsidRPr="00244BE3" w:rsidRDefault="002A068B" w:rsidP="000F2369">
      <w:pPr>
        <w:numPr>
          <w:ilvl w:val="0"/>
          <w:numId w:val="12"/>
        </w:numPr>
        <w:spacing w:after="120" w:line="240" w:lineRule="auto"/>
        <w:ind w:left="1077"/>
        <w:jc w:val="both"/>
        <w:rPr>
          <w:rFonts w:ascii="Times New Roman" w:hAnsi="Times New Roman"/>
          <w:color w:val="000000" w:themeColor="text1"/>
          <w:sz w:val="28"/>
          <w:szCs w:val="28"/>
        </w:rPr>
      </w:pPr>
      <w:r w:rsidRPr="00244BE3">
        <w:rPr>
          <w:rFonts w:ascii="Times New Roman" w:hAnsi="Times New Roman"/>
          <w:color w:val="000000" w:themeColor="text1"/>
          <w:sz w:val="28"/>
          <w:szCs w:val="28"/>
        </w:rPr>
        <w:t xml:space="preserve"> „Eiropas Komisijas īpašās programmas „Civiltiesības” 2008.gada programmas projektam „Izpildu lietu reģistrs”” ietvaros organizētas pieredzes apmaiņas vizītes uz Briseli un Budapeštu;</w:t>
      </w:r>
    </w:p>
    <w:p w:rsidR="002A068B" w:rsidRPr="00244BE3" w:rsidRDefault="002A068B" w:rsidP="000F2369">
      <w:pPr>
        <w:numPr>
          <w:ilvl w:val="0"/>
          <w:numId w:val="12"/>
        </w:numPr>
        <w:spacing w:after="120" w:line="240" w:lineRule="auto"/>
        <w:ind w:left="1077"/>
        <w:jc w:val="both"/>
        <w:rPr>
          <w:rFonts w:ascii="Times New Roman" w:hAnsi="Times New Roman"/>
          <w:color w:val="000000" w:themeColor="text1"/>
          <w:sz w:val="28"/>
          <w:szCs w:val="28"/>
        </w:rPr>
      </w:pPr>
      <w:r w:rsidRPr="00244BE3">
        <w:rPr>
          <w:rFonts w:ascii="Times New Roman" w:hAnsi="Times New Roman"/>
          <w:color w:val="000000" w:themeColor="text1"/>
          <w:sz w:val="28"/>
          <w:szCs w:val="28"/>
        </w:rPr>
        <w:t>projekta „Grundtvig partnerības Eiropas Savienības Mūžizglītības programmas projekts „Educate Generation”” ietvaros ir organizēta angļu valodas apmācība Valsts probācijas dienesta darbiniekiem, kā arī dienesta pārstāvji Slovēnijā ir piedalījušies konferencē „Partnerinstitūciju prezentācija par projekta rezultātiem līdz 01.03.2011.”;</w:t>
      </w:r>
    </w:p>
    <w:p w:rsidR="002A068B" w:rsidRPr="00244BE3" w:rsidRDefault="002A068B" w:rsidP="000F2369">
      <w:pPr>
        <w:numPr>
          <w:ilvl w:val="0"/>
          <w:numId w:val="12"/>
        </w:numPr>
        <w:spacing w:after="120" w:line="240" w:lineRule="auto"/>
        <w:ind w:left="1077"/>
        <w:jc w:val="both"/>
        <w:rPr>
          <w:rFonts w:ascii="Times New Roman" w:hAnsi="Times New Roman"/>
          <w:color w:val="000000" w:themeColor="text1"/>
          <w:sz w:val="28"/>
          <w:szCs w:val="28"/>
        </w:rPr>
      </w:pPr>
      <w:r w:rsidRPr="00244BE3">
        <w:rPr>
          <w:rFonts w:ascii="Times New Roman" w:hAnsi="Times New Roman"/>
          <w:color w:val="000000" w:themeColor="text1"/>
          <w:sz w:val="28"/>
          <w:szCs w:val="28"/>
        </w:rPr>
        <w:t>projekta „Atklāts projektu konk</w:t>
      </w:r>
      <w:r w:rsidR="000C52E8" w:rsidRPr="00244BE3">
        <w:rPr>
          <w:rFonts w:ascii="Times New Roman" w:hAnsi="Times New Roman"/>
          <w:color w:val="000000" w:themeColor="text1"/>
          <w:sz w:val="28"/>
          <w:szCs w:val="28"/>
        </w:rPr>
        <w:t>urss (daudzgadu programma 2007.–</w:t>
      </w:r>
      <w:r w:rsidRPr="00244BE3">
        <w:rPr>
          <w:rFonts w:ascii="Times New Roman" w:hAnsi="Times New Roman"/>
          <w:color w:val="000000" w:themeColor="text1"/>
          <w:sz w:val="28"/>
          <w:szCs w:val="28"/>
        </w:rPr>
        <w:t>2013.gadam)” ietvaros ir veikti Eiropas Trešo valstu valstspiederīgo integrācijas fonda 2009.gada programmas apstiprināto projektu avansa maksājumi;</w:t>
      </w:r>
    </w:p>
    <w:p w:rsidR="002A068B" w:rsidRPr="00244BE3" w:rsidRDefault="002A068B" w:rsidP="000F2369">
      <w:pPr>
        <w:numPr>
          <w:ilvl w:val="0"/>
          <w:numId w:val="12"/>
        </w:numPr>
        <w:spacing w:after="120" w:line="240" w:lineRule="auto"/>
        <w:ind w:left="1077"/>
        <w:jc w:val="both"/>
        <w:rPr>
          <w:rFonts w:ascii="Times New Roman" w:hAnsi="Times New Roman"/>
          <w:color w:val="000000" w:themeColor="text1"/>
          <w:sz w:val="28"/>
          <w:szCs w:val="28"/>
        </w:rPr>
      </w:pPr>
      <w:r w:rsidRPr="00244BE3">
        <w:rPr>
          <w:rFonts w:ascii="Times New Roman" w:hAnsi="Times New Roman"/>
          <w:color w:val="000000" w:themeColor="text1"/>
          <w:sz w:val="28"/>
          <w:szCs w:val="28"/>
        </w:rPr>
        <w:t>projekta „Tehniskā palīd</w:t>
      </w:r>
      <w:r w:rsidR="000C52E8" w:rsidRPr="00244BE3">
        <w:rPr>
          <w:rFonts w:ascii="Times New Roman" w:hAnsi="Times New Roman"/>
          <w:color w:val="000000" w:themeColor="text1"/>
          <w:sz w:val="28"/>
          <w:szCs w:val="28"/>
        </w:rPr>
        <w:t>zība (daudzgadu programma 2007.–</w:t>
      </w:r>
      <w:r w:rsidRPr="00244BE3">
        <w:rPr>
          <w:rFonts w:ascii="Times New Roman" w:hAnsi="Times New Roman"/>
          <w:color w:val="000000" w:themeColor="text1"/>
          <w:sz w:val="28"/>
          <w:szCs w:val="28"/>
        </w:rPr>
        <w:t>2013.gadam)” ietvaros ir veikta Eiropas Trešo valstu valstspiederīgo integrācijas fonda 2009.gada programmas atklātā projektu konkursa iesniegto projektu pieteikumu izvērtēšana, līgumu noslēgšana ar nevalstiskajām organizācijām.</w:t>
      </w:r>
    </w:p>
    <w:p w:rsidR="002A068B" w:rsidRPr="00244BE3" w:rsidRDefault="002A068B" w:rsidP="00186ECA">
      <w:pPr>
        <w:autoSpaceDE w:val="0"/>
        <w:autoSpaceDN w:val="0"/>
        <w:adjustRightInd w:val="0"/>
        <w:spacing w:after="120" w:line="240" w:lineRule="auto"/>
        <w:ind w:firstLine="717"/>
        <w:jc w:val="both"/>
        <w:rPr>
          <w:rFonts w:ascii="Times New Roman" w:eastAsia="Times New Roman" w:hAnsi="Times New Roman"/>
          <w:color w:val="000000" w:themeColor="text1"/>
          <w:sz w:val="28"/>
          <w:szCs w:val="28"/>
          <w:lang w:eastAsia="lv-LV"/>
        </w:rPr>
      </w:pPr>
      <w:r w:rsidRPr="00244BE3">
        <w:rPr>
          <w:rFonts w:ascii="Times New Roman" w:eastAsia="Times New Roman" w:hAnsi="Times New Roman"/>
          <w:color w:val="000000" w:themeColor="text1"/>
          <w:sz w:val="28"/>
          <w:szCs w:val="28"/>
          <w:lang w:eastAsia="lv-LV"/>
        </w:rPr>
        <w:t>Programmas ietvaros 2011.gada pirmajā ceturksnī plānoti izdevumi 0,7</w:t>
      </w:r>
      <w:r w:rsidR="00186ECA" w:rsidRPr="00244BE3">
        <w:rPr>
          <w:rFonts w:ascii="Times New Roman" w:eastAsia="Times New Roman" w:hAnsi="Times New Roman"/>
          <w:color w:val="000000" w:themeColor="text1"/>
          <w:sz w:val="28"/>
          <w:szCs w:val="28"/>
          <w:lang w:eastAsia="lv-LV"/>
        </w:rPr>
        <w:t> milj. l</w:t>
      </w:r>
      <w:r w:rsidRPr="00244BE3">
        <w:rPr>
          <w:rFonts w:ascii="Times New Roman" w:eastAsia="Times New Roman" w:hAnsi="Times New Roman"/>
          <w:color w:val="000000" w:themeColor="text1"/>
          <w:sz w:val="28"/>
          <w:szCs w:val="28"/>
          <w:lang w:eastAsia="lv-LV"/>
        </w:rPr>
        <w:t>atu apmērā, no tiem izlietoti 38,3 procenti. Izdevumu neizpilde saistīta ar to, ka nebija iespējams precīzi ieplānot līdzekļu apmēru, par kādu tiks noslēgti līgumi ar nevalstiskajām organizācijām, kā arī pirmajā ceturksnī tika veikti tikai avansa maksājumi.</w:t>
      </w:r>
    </w:p>
    <w:p w:rsidR="002A068B" w:rsidRPr="00244BE3" w:rsidRDefault="002A068B" w:rsidP="00186ECA">
      <w:pPr>
        <w:spacing w:after="120" w:line="240" w:lineRule="auto"/>
        <w:ind w:firstLine="717"/>
        <w:jc w:val="both"/>
        <w:rPr>
          <w:rFonts w:ascii="Times New Roman" w:hAnsi="Times New Roman"/>
          <w:color w:val="000000" w:themeColor="text1"/>
          <w:sz w:val="28"/>
          <w:szCs w:val="28"/>
          <w:lang w:eastAsia="lv-LV"/>
        </w:rPr>
      </w:pPr>
      <w:r w:rsidRPr="00244BE3">
        <w:rPr>
          <w:rFonts w:ascii="Times New Roman" w:hAnsi="Times New Roman"/>
          <w:color w:val="000000" w:themeColor="text1"/>
          <w:sz w:val="28"/>
          <w:szCs w:val="28"/>
          <w:shd w:val="clear" w:color="auto" w:fill="FFFFFF"/>
        </w:rPr>
        <w:t>Programmas „Eiropas Ekonomikas zonas finanšu instrumenta un Norvēģijas valdības divpusējā finanšu instrumenta finansēto programmu, projektu un pasākumu īstenošana”</w:t>
      </w:r>
      <w:r w:rsidRPr="00244BE3">
        <w:rPr>
          <w:rFonts w:ascii="Times New Roman" w:hAnsi="Times New Roman"/>
          <w:color w:val="000000" w:themeColor="text1"/>
          <w:sz w:val="28"/>
          <w:szCs w:val="28"/>
        </w:rPr>
        <w:t xml:space="preserve"> ietvaros izlietoti 0,8</w:t>
      </w:r>
      <w:r w:rsidR="00186ECA" w:rsidRPr="00244BE3">
        <w:rPr>
          <w:rFonts w:ascii="Times New Roman" w:hAnsi="Times New Roman"/>
          <w:color w:val="000000" w:themeColor="text1"/>
          <w:sz w:val="28"/>
          <w:szCs w:val="28"/>
        </w:rPr>
        <w:t> milj. l</w:t>
      </w:r>
      <w:r w:rsidRPr="00244BE3">
        <w:rPr>
          <w:rFonts w:ascii="Times New Roman" w:hAnsi="Times New Roman"/>
          <w:color w:val="000000" w:themeColor="text1"/>
          <w:sz w:val="28"/>
          <w:szCs w:val="28"/>
        </w:rPr>
        <w:t xml:space="preserve">atu, </w:t>
      </w:r>
      <w:r w:rsidRPr="00244BE3">
        <w:rPr>
          <w:rFonts w:ascii="Times New Roman" w:hAnsi="Times New Roman"/>
          <w:color w:val="000000" w:themeColor="text1"/>
          <w:sz w:val="28"/>
          <w:szCs w:val="28"/>
          <w:lang w:eastAsia="lv-LV"/>
        </w:rPr>
        <w:t>nodrošināta šādu resursu ziņā nozīmīgāko pasākumu īstenošana:</w:t>
      </w:r>
    </w:p>
    <w:p w:rsidR="002A068B" w:rsidRPr="00244BE3" w:rsidRDefault="002A068B" w:rsidP="000F2369">
      <w:pPr>
        <w:numPr>
          <w:ilvl w:val="0"/>
          <w:numId w:val="13"/>
        </w:numPr>
        <w:spacing w:after="120" w:line="240" w:lineRule="auto"/>
        <w:ind w:left="1077"/>
        <w:jc w:val="both"/>
        <w:rPr>
          <w:rFonts w:ascii="Times New Roman" w:eastAsia="Times New Roman" w:hAnsi="Times New Roman"/>
          <w:snapToGrid w:val="0"/>
          <w:color w:val="000000" w:themeColor="text1"/>
          <w:sz w:val="28"/>
          <w:szCs w:val="28"/>
        </w:rPr>
      </w:pPr>
      <w:r w:rsidRPr="00244BE3">
        <w:rPr>
          <w:rFonts w:ascii="Times New Roman" w:eastAsia="Times New Roman" w:hAnsi="Times New Roman"/>
          <w:snapToGrid w:val="0"/>
          <w:color w:val="000000" w:themeColor="text1"/>
          <w:sz w:val="28"/>
          <w:szCs w:val="28"/>
        </w:rPr>
        <w:t xml:space="preserve">projekta „Ieslodzījuma vietu ēku standarta izstrādāšana” ietvaros veikti pētniecības braucieni uz Igauniju un Norvēģiju. Izstrādātas „Vadlīnijas par apiešanos ar nepilngadīgajiem apcietinājumā” un „Vadlīnijas ieslodzījuma vietu ēkām”. Saskaņā ar noslēgto līgumu ar SIA „Merks” </w:t>
      </w:r>
      <w:r w:rsidRPr="00244BE3">
        <w:rPr>
          <w:rFonts w:ascii="Times New Roman" w:eastAsia="Times New Roman" w:hAnsi="Times New Roman"/>
          <w:snapToGrid w:val="0"/>
          <w:color w:val="000000" w:themeColor="text1"/>
          <w:sz w:val="28"/>
          <w:szCs w:val="28"/>
        </w:rPr>
        <w:lastRenderedPageBreak/>
        <w:t>par būvniecības darbu veikšanu martā tika parakstīts akts par jaunās apcietinājuma da</w:t>
      </w:r>
      <w:r w:rsidR="000C52E8" w:rsidRPr="00244BE3">
        <w:rPr>
          <w:rFonts w:ascii="Times New Roman" w:eastAsia="Times New Roman" w:hAnsi="Times New Roman"/>
          <w:snapToGrid w:val="0"/>
          <w:color w:val="000000" w:themeColor="text1"/>
          <w:sz w:val="28"/>
          <w:szCs w:val="28"/>
        </w:rPr>
        <w:t>ļas ēkas nodošanu ekspluatācijā;</w:t>
      </w:r>
    </w:p>
    <w:p w:rsidR="002A068B" w:rsidRPr="00244BE3" w:rsidRDefault="002A068B" w:rsidP="000F2369">
      <w:pPr>
        <w:numPr>
          <w:ilvl w:val="0"/>
          <w:numId w:val="13"/>
        </w:numPr>
        <w:spacing w:after="120" w:line="240" w:lineRule="auto"/>
        <w:ind w:left="1077"/>
        <w:jc w:val="both"/>
        <w:rPr>
          <w:rFonts w:ascii="Times New Roman" w:eastAsia="Times New Roman" w:hAnsi="Times New Roman"/>
          <w:snapToGrid w:val="0"/>
          <w:color w:val="000000" w:themeColor="text1"/>
          <w:sz w:val="28"/>
          <w:szCs w:val="28"/>
        </w:rPr>
      </w:pPr>
      <w:r w:rsidRPr="00244BE3">
        <w:rPr>
          <w:rFonts w:ascii="Times New Roman" w:eastAsia="Times New Roman" w:hAnsi="Times New Roman"/>
          <w:snapToGrid w:val="0"/>
          <w:color w:val="000000" w:themeColor="text1"/>
          <w:sz w:val="28"/>
          <w:szCs w:val="28"/>
        </w:rPr>
        <w:t>projekta „Zemgales cietumos ieslodzīto resocializācija” ietvaros īstenoti sociālās korekcijas pasākumi, izstrādāta motivācijas programma un izdales materiāli apmācību dalībniekiem;</w:t>
      </w:r>
    </w:p>
    <w:p w:rsidR="002A068B" w:rsidRPr="00244BE3" w:rsidRDefault="002A068B" w:rsidP="000F2369">
      <w:pPr>
        <w:numPr>
          <w:ilvl w:val="0"/>
          <w:numId w:val="13"/>
        </w:numPr>
        <w:spacing w:after="120" w:line="240" w:lineRule="auto"/>
        <w:ind w:left="1077"/>
        <w:jc w:val="both"/>
        <w:rPr>
          <w:rFonts w:ascii="Times New Roman" w:eastAsia="Times New Roman" w:hAnsi="Times New Roman"/>
          <w:snapToGrid w:val="0"/>
          <w:color w:val="000000" w:themeColor="text1"/>
          <w:sz w:val="28"/>
          <w:szCs w:val="28"/>
        </w:rPr>
      </w:pPr>
      <w:r w:rsidRPr="00244BE3">
        <w:rPr>
          <w:rFonts w:ascii="Times New Roman" w:eastAsia="Times New Roman" w:hAnsi="Times New Roman"/>
          <w:snapToGrid w:val="0"/>
          <w:color w:val="000000" w:themeColor="text1"/>
          <w:sz w:val="28"/>
          <w:szCs w:val="28"/>
        </w:rPr>
        <w:t>projekta „Dzīvojumā korpusa renovācija Cēsu audzināšanas iestādē nepilngadīgajiem” ietvaros parakstīts akts par dzīvojamā/ administratīvā korpusa nodošanu ekspluatācijā un ir nodrošināta publicitāte par renovāciju Cēsu audzināšanas iestādē nepilngadīgajiem;</w:t>
      </w:r>
    </w:p>
    <w:p w:rsidR="002A068B" w:rsidRPr="00244BE3" w:rsidRDefault="002A068B" w:rsidP="000F2369">
      <w:pPr>
        <w:numPr>
          <w:ilvl w:val="0"/>
          <w:numId w:val="13"/>
        </w:numPr>
        <w:spacing w:after="120" w:line="240" w:lineRule="auto"/>
        <w:ind w:left="1077"/>
        <w:jc w:val="both"/>
        <w:rPr>
          <w:rFonts w:ascii="Times New Roman" w:eastAsia="Times New Roman" w:hAnsi="Times New Roman"/>
          <w:snapToGrid w:val="0"/>
          <w:color w:val="000000" w:themeColor="text1"/>
          <w:sz w:val="28"/>
          <w:szCs w:val="28"/>
        </w:rPr>
      </w:pPr>
      <w:r w:rsidRPr="00244BE3">
        <w:rPr>
          <w:rFonts w:ascii="Times New Roman" w:eastAsia="Times New Roman" w:hAnsi="Times New Roman"/>
          <w:snapToGrid w:val="0"/>
          <w:color w:val="000000" w:themeColor="text1"/>
          <w:sz w:val="28"/>
          <w:szCs w:val="28"/>
        </w:rPr>
        <w:t>projekta „Par dzimumnoziegumiem notiesāto personu uzvedības korekcijas sistēmas attīstīšana Latvijā” ietvaros vairāki Probācijas dienesta darbinieki ir piedalījušies apmācību semināros ārvalstīs, kā arī organizēta Norvēģijas un Lielbritānijas ekspertu vizīte Latvijā. Noslēgusies ieslodzījuma vietu telpu pielāgošana dzimumnoziedznieku uzvedības korekcijas programmu īstenošanas vajadzībām, tās pilnā apmērā aprīkojot ar mēbelēm un videonovērošanas sistēmām, sagatavots neatkarīgs novērtējuma ziņojums ar rekomendācijām par starpinstitucionālās sadarbības modeļa ieviešanu Latvijā sabiedrības aizsardzībai no bīstamiem dzimumnoziedzniekiem. 2011.gada martā organizēta projekta noslēguma konference, kurā piedalījās vairāk nekā 30 ārvalstu viesu</w:t>
      </w:r>
      <w:r w:rsidR="000C52E8" w:rsidRPr="00244BE3">
        <w:rPr>
          <w:rFonts w:ascii="Times New Roman" w:eastAsia="Times New Roman" w:hAnsi="Times New Roman"/>
          <w:snapToGrid w:val="0"/>
          <w:color w:val="000000" w:themeColor="text1"/>
          <w:sz w:val="28"/>
          <w:szCs w:val="28"/>
        </w:rPr>
        <w:t xml:space="preserve"> un ~230 dalībnieki no Latvijas;</w:t>
      </w:r>
    </w:p>
    <w:p w:rsidR="002A068B" w:rsidRPr="00244BE3" w:rsidRDefault="002A068B" w:rsidP="000F2369">
      <w:pPr>
        <w:numPr>
          <w:ilvl w:val="0"/>
          <w:numId w:val="13"/>
        </w:numPr>
        <w:spacing w:after="120" w:line="240" w:lineRule="auto"/>
        <w:ind w:left="1077"/>
        <w:jc w:val="both"/>
        <w:rPr>
          <w:rFonts w:ascii="Times New Roman" w:eastAsia="Times New Roman" w:hAnsi="Times New Roman"/>
          <w:snapToGrid w:val="0"/>
          <w:color w:val="000000" w:themeColor="text1"/>
          <w:sz w:val="28"/>
          <w:szCs w:val="28"/>
        </w:rPr>
      </w:pPr>
      <w:r w:rsidRPr="00244BE3">
        <w:rPr>
          <w:rFonts w:ascii="Times New Roman" w:eastAsia="Times New Roman" w:hAnsi="Times New Roman"/>
          <w:snapToGrid w:val="0"/>
          <w:color w:val="000000" w:themeColor="text1"/>
          <w:sz w:val="28"/>
          <w:szCs w:val="28"/>
        </w:rPr>
        <w:t>projekta „Ieslodzīto informācijas sistēmas izveide” ietvaros pabeigtas programmas konstruēšana fāžu visas 10 iterācijas, iegādātas 2 serveru iekārtas ar nodrošinājuma programmatūru un 2 pastāvīgās barošanas bloki, kā arī noslēgts līgums par Iedzīvotāju reģistra informācijas sistēmas un Ieslodzījumu vietās esošo personu uzskaites valsts informācijas sistēmas izmantošanu;</w:t>
      </w:r>
    </w:p>
    <w:p w:rsidR="002A068B" w:rsidRPr="00244BE3" w:rsidRDefault="002A068B" w:rsidP="000F2369">
      <w:pPr>
        <w:numPr>
          <w:ilvl w:val="0"/>
          <w:numId w:val="13"/>
        </w:numPr>
        <w:spacing w:after="120" w:line="240" w:lineRule="auto"/>
        <w:ind w:left="1077"/>
        <w:jc w:val="both"/>
        <w:rPr>
          <w:rFonts w:ascii="Times New Roman" w:eastAsia="Times New Roman" w:hAnsi="Times New Roman"/>
          <w:snapToGrid w:val="0"/>
          <w:color w:val="000000" w:themeColor="text1"/>
          <w:sz w:val="28"/>
          <w:szCs w:val="28"/>
        </w:rPr>
      </w:pPr>
      <w:r w:rsidRPr="00244BE3">
        <w:rPr>
          <w:rFonts w:ascii="Times New Roman" w:eastAsia="Times New Roman" w:hAnsi="Times New Roman"/>
          <w:snapToGrid w:val="0"/>
          <w:color w:val="000000" w:themeColor="text1"/>
          <w:sz w:val="28"/>
          <w:szCs w:val="28"/>
          <w:lang w:eastAsia="lv-LV"/>
        </w:rPr>
        <w:t>projekta „„Šķirotavas un Kurzemes ieslodzījuma vietu celtniecība un uzturēšana” finanšu-ekonomiskā pamatojuma un saistīto dokumentu izstrāde, un darbinieku apmācība” ietvaros veikta finanšu un ekonomiskā pamatojuma izstrāde projektam, nodrošināta atlīdzības izmaksa apakšprojekta vadībai, kā arī projektā iesaistītajiem partneriem;</w:t>
      </w:r>
    </w:p>
    <w:p w:rsidR="002A068B" w:rsidRPr="00244BE3" w:rsidRDefault="002A068B" w:rsidP="000F2369">
      <w:pPr>
        <w:numPr>
          <w:ilvl w:val="0"/>
          <w:numId w:val="13"/>
        </w:numPr>
        <w:spacing w:after="120" w:line="240" w:lineRule="auto"/>
        <w:ind w:left="1077"/>
        <w:jc w:val="both"/>
        <w:rPr>
          <w:rFonts w:ascii="Times New Roman" w:eastAsia="Times New Roman" w:hAnsi="Times New Roman"/>
          <w:snapToGrid w:val="0"/>
          <w:color w:val="000000" w:themeColor="text1"/>
          <w:sz w:val="28"/>
          <w:szCs w:val="28"/>
        </w:rPr>
      </w:pPr>
      <w:r w:rsidRPr="00244BE3">
        <w:rPr>
          <w:rFonts w:ascii="Times New Roman" w:eastAsia="Times New Roman" w:hAnsi="Times New Roman"/>
          <w:snapToGrid w:val="0"/>
          <w:color w:val="000000" w:themeColor="text1"/>
          <w:sz w:val="28"/>
          <w:szCs w:val="28"/>
          <w:lang w:eastAsia="lv-LV"/>
        </w:rPr>
        <w:t xml:space="preserve">projekta „Latvijas probācijas un ieslodzījumu vietu sistēmas personāla kapacitātes celšana” ietvaros tika organizēti 23 semināri par tēmām </w:t>
      </w:r>
      <w:r w:rsidR="000C52E8" w:rsidRPr="00244BE3">
        <w:rPr>
          <w:rFonts w:ascii="Times New Roman" w:eastAsia="Times New Roman" w:hAnsi="Times New Roman"/>
          <w:snapToGrid w:val="0"/>
          <w:color w:val="000000" w:themeColor="text1"/>
          <w:sz w:val="28"/>
          <w:szCs w:val="28"/>
          <w:lang w:eastAsia="lv-LV"/>
        </w:rPr>
        <w:t>–</w:t>
      </w:r>
      <w:r w:rsidRPr="00244BE3">
        <w:rPr>
          <w:rFonts w:ascii="Times New Roman" w:eastAsia="Times New Roman" w:hAnsi="Times New Roman"/>
          <w:snapToGrid w:val="0"/>
          <w:color w:val="000000" w:themeColor="text1"/>
          <w:sz w:val="28"/>
          <w:szCs w:val="28"/>
          <w:lang w:eastAsia="lv-LV"/>
        </w:rPr>
        <w:t xml:space="preserve"> „Motivējošā intervēšana”, „Kolēģu konsultācijas” un „Personības pilnveide: konfliktu un stresa menedžments”. Pabeigts pētījums „Kriminālsodu izpildes rezultatīvie rādītāji: citu valstu pieredze” un veikta aptauja „Probācijas klientu viedoklis par piespiedu darba izpildes un uzraudzības organizēšanu Valsts probācijas dienestā”;</w:t>
      </w:r>
    </w:p>
    <w:p w:rsidR="002A068B" w:rsidRPr="00244BE3" w:rsidRDefault="002A068B" w:rsidP="000F2369">
      <w:pPr>
        <w:numPr>
          <w:ilvl w:val="0"/>
          <w:numId w:val="13"/>
        </w:numPr>
        <w:spacing w:after="120" w:line="240" w:lineRule="auto"/>
        <w:ind w:left="1077"/>
        <w:jc w:val="both"/>
        <w:rPr>
          <w:rFonts w:ascii="Times New Roman" w:eastAsia="Times New Roman" w:hAnsi="Times New Roman"/>
          <w:snapToGrid w:val="0"/>
          <w:color w:val="000000" w:themeColor="text1"/>
          <w:sz w:val="28"/>
          <w:szCs w:val="28"/>
        </w:rPr>
      </w:pPr>
      <w:r w:rsidRPr="00244BE3">
        <w:rPr>
          <w:rFonts w:ascii="Times New Roman" w:eastAsia="Times New Roman" w:hAnsi="Times New Roman"/>
          <w:snapToGrid w:val="0"/>
          <w:color w:val="000000" w:themeColor="text1"/>
          <w:sz w:val="28"/>
          <w:szCs w:val="28"/>
          <w:lang w:eastAsia="lv-LV"/>
        </w:rPr>
        <w:lastRenderedPageBreak/>
        <w:t>projekta „Tehniskās palīdzības fonds 2006.</w:t>
      </w:r>
      <w:r w:rsidR="000C52E8" w:rsidRPr="00244BE3">
        <w:rPr>
          <w:rFonts w:ascii="Times New Roman" w:eastAsia="Times New Roman" w:hAnsi="Times New Roman"/>
          <w:snapToGrid w:val="0"/>
          <w:color w:val="000000" w:themeColor="text1"/>
          <w:sz w:val="28"/>
          <w:szCs w:val="28"/>
          <w:lang w:eastAsia="lv-LV"/>
        </w:rPr>
        <w:t>–</w:t>
      </w:r>
      <w:r w:rsidRPr="00244BE3">
        <w:rPr>
          <w:rFonts w:ascii="Times New Roman" w:eastAsia="Times New Roman" w:hAnsi="Times New Roman"/>
          <w:snapToGrid w:val="0"/>
          <w:color w:val="000000" w:themeColor="text1"/>
          <w:sz w:val="28"/>
          <w:szCs w:val="28"/>
          <w:lang w:eastAsia="lv-LV"/>
        </w:rPr>
        <w:t>2011.gadam” ietvaros ministrijas turpina veikt prioritātes „Tieslietas” starpniekinstitūcijas funkcijas saskaņā ar normatīvajos aktos noteiktajiem pienākumiem;</w:t>
      </w:r>
    </w:p>
    <w:p w:rsidR="002A068B" w:rsidRPr="00244BE3" w:rsidRDefault="002A068B" w:rsidP="000F2369">
      <w:pPr>
        <w:numPr>
          <w:ilvl w:val="0"/>
          <w:numId w:val="13"/>
        </w:numPr>
        <w:spacing w:after="120" w:line="240" w:lineRule="auto"/>
        <w:ind w:left="1077"/>
        <w:jc w:val="both"/>
        <w:rPr>
          <w:rFonts w:ascii="Times New Roman" w:eastAsia="Times New Roman" w:hAnsi="Times New Roman"/>
          <w:snapToGrid w:val="0"/>
          <w:color w:val="000000" w:themeColor="text1"/>
          <w:sz w:val="28"/>
          <w:szCs w:val="28"/>
        </w:rPr>
      </w:pPr>
      <w:r w:rsidRPr="00244BE3">
        <w:rPr>
          <w:rFonts w:ascii="Times New Roman" w:eastAsia="Times New Roman" w:hAnsi="Times New Roman"/>
          <w:snapToGrid w:val="0"/>
          <w:color w:val="000000" w:themeColor="text1"/>
          <w:sz w:val="28"/>
          <w:szCs w:val="28"/>
          <w:lang w:eastAsia="lv-LV"/>
        </w:rPr>
        <w:t>projekta „Tehniskā palīdzība Acquis communautaire ieviešanā” ietvaros tika izmaksāta atlīdzība projekta vadībā iesaistītajiem darbiniekiem sakarā ar projekta pilnīgu ieviešanu.</w:t>
      </w:r>
    </w:p>
    <w:p w:rsidR="002A068B" w:rsidRPr="00244BE3" w:rsidRDefault="002A068B" w:rsidP="00186ECA">
      <w:pPr>
        <w:spacing w:after="120" w:line="240" w:lineRule="auto"/>
        <w:ind w:left="33" w:firstLine="684"/>
        <w:jc w:val="both"/>
        <w:rPr>
          <w:rFonts w:ascii="Times New Roman" w:hAnsi="Times New Roman"/>
          <w:bCs/>
          <w:color w:val="000000" w:themeColor="text1"/>
          <w:sz w:val="28"/>
          <w:szCs w:val="28"/>
          <w:lang w:eastAsia="lv-LV"/>
        </w:rPr>
      </w:pPr>
      <w:r w:rsidRPr="00244BE3">
        <w:rPr>
          <w:rFonts w:ascii="Times New Roman" w:hAnsi="Times New Roman"/>
          <w:color w:val="000000" w:themeColor="text1"/>
          <w:sz w:val="28"/>
          <w:szCs w:val="28"/>
        </w:rPr>
        <w:t>Programmas ietvaros 2011.gada pirmajā ceturksnī plānoti izdevumi 1,0</w:t>
      </w:r>
      <w:r w:rsidR="00186ECA" w:rsidRPr="00244BE3">
        <w:rPr>
          <w:rFonts w:ascii="Times New Roman" w:hAnsi="Times New Roman"/>
          <w:color w:val="000000" w:themeColor="text1"/>
          <w:sz w:val="28"/>
          <w:szCs w:val="28"/>
        </w:rPr>
        <w:t> milj. l</w:t>
      </w:r>
      <w:r w:rsidRPr="00244BE3">
        <w:rPr>
          <w:rFonts w:ascii="Times New Roman" w:hAnsi="Times New Roman"/>
          <w:color w:val="000000" w:themeColor="text1"/>
          <w:sz w:val="28"/>
          <w:szCs w:val="28"/>
        </w:rPr>
        <w:t>atu apmērā, no tiem izlietoti 0,8</w:t>
      </w:r>
      <w:r w:rsidR="00186ECA" w:rsidRPr="00244BE3">
        <w:rPr>
          <w:rFonts w:ascii="Times New Roman" w:hAnsi="Times New Roman"/>
          <w:color w:val="000000" w:themeColor="text1"/>
          <w:sz w:val="28"/>
          <w:szCs w:val="28"/>
        </w:rPr>
        <w:t> milj. l</w:t>
      </w:r>
      <w:r w:rsidRPr="00244BE3">
        <w:rPr>
          <w:rFonts w:ascii="Times New Roman" w:hAnsi="Times New Roman"/>
          <w:color w:val="000000" w:themeColor="text1"/>
          <w:sz w:val="28"/>
          <w:szCs w:val="28"/>
        </w:rPr>
        <w:t>atu jeb 85,7 procenti. Izdevumu neizpilde saistīta ar to, ka izveidojies f</w:t>
      </w:r>
      <w:r w:rsidRPr="00244BE3">
        <w:rPr>
          <w:rFonts w:ascii="Times New Roman" w:hAnsi="Times New Roman"/>
          <w:color w:val="000000" w:themeColor="text1"/>
          <w:sz w:val="28"/>
          <w:szCs w:val="28"/>
          <w:lang w:eastAsia="lv-LV"/>
        </w:rPr>
        <w:t>inanšu līdzekļu atlikums, jo</w:t>
      </w:r>
      <w:r w:rsidRPr="00244BE3">
        <w:rPr>
          <w:rFonts w:ascii="Times New Roman" w:hAnsi="Times New Roman"/>
          <w:color w:val="000000" w:themeColor="text1"/>
          <w:sz w:val="28"/>
          <w:szCs w:val="28"/>
        </w:rPr>
        <w:t xml:space="preserve"> projekta „</w:t>
      </w:r>
      <w:r w:rsidRPr="00244BE3">
        <w:rPr>
          <w:rFonts w:ascii="Times New Roman" w:hAnsi="Times New Roman"/>
          <w:color w:val="000000" w:themeColor="text1"/>
          <w:sz w:val="28"/>
          <w:szCs w:val="28"/>
          <w:lang w:eastAsia="lv-LV"/>
        </w:rPr>
        <w:t>Par dzimumnoziegumiem notiesāto personu uzvedības korekcijas sistēmas attīstīšana Latvijā” ieviešanas</w:t>
      </w:r>
      <w:r w:rsidR="000C52E8" w:rsidRPr="00244BE3">
        <w:rPr>
          <w:rFonts w:ascii="Times New Roman" w:hAnsi="Times New Roman"/>
          <w:color w:val="000000" w:themeColor="text1"/>
          <w:sz w:val="28"/>
          <w:szCs w:val="28"/>
          <w:lang w:eastAsia="lv-LV"/>
        </w:rPr>
        <w:t xml:space="preserve"> laikā ieilga darbu pieņemšanas–</w:t>
      </w:r>
      <w:r w:rsidRPr="00244BE3">
        <w:rPr>
          <w:rFonts w:ascii="Times New Roman" w:hAnsi="Times New Roman"/>
          <w:color w:val="000000" w:themeColor="text1"/>
          <w:sz w:val="28"/>
          <w:szCs w:val="28"/>
          <w:lang w:eastAsia="lv-LV"/>
        </w:rPr>
        <w:t>nodošanas aktu saskaņošanas procedūra, kā arī netika savlaicīgi iesniegti rēķini paveikto darbu apmaksai, projekta „Šķirotavas un Kurzemes ieslodzījuma vietu celtniecība un uzturēšana” ietvaros iepirkums par finanšu un ekonomiskā pamatojuma izstrādi noslēdzās par mazāku summu kā plānots projekta budžetā un projekta „Ieslodzīto informācijas sistēmas izveide” ieviešanā nav iesniegti visi nepieciešamie dokumenti izdevumu apmaksai.</w:t>
      </w:r>
    </w:p>
    <w:p w:rsidR="002A068B" w:rsidRPr="00244BE3" w:rsidRDefault="002A068B" w:rsidP="00186ECA">
      <w:pPr>
        <w:spacing w:after="120" w:line="240" w:lineRule="auto"/>
        <w:ind w:firstLine="717"/>
        <w:jc w:val="both"/>
        <w:rPr>
          <w:rFonts w:ascii="Times New Roman" w:eastAsia="Times New Roman" w:hAnsi="Times New Roman"/>
          <w:snapToGrid w:val="0"/>
          <w:color w:val="000000" w:themeColor="text1"/>
          <w:sz w:val="28"/>
          <w:szCs w:val="28"/>
          <w:lang w:eastAsia="lv-LV"/>
        </w:rPr>
      </w:pPr>
      <w:r w:rsidRPr="00244BE3">
        <w:rPr>
          <w:rFonts w:ascii="Times New Roman" w:eastAsia="Times New Roman" w:hAnsi="Times New Roman"/>
          <w:snapToGrid w:val="0"/>
          <w:color w:val="000000" w:themeColor="text1"/>
          <w:sz w:val="28"/>
          <w:szCs w:val="28"/>
          <w:shd w:val="clear" w:color="auto" w:fill="FFFFFF"/>
        </w:rPr>
        <w:t>Programmas „Latvijas un Šveices sadarbības programmas finansēto projektu un pasākumu īstenošana”</w:t>
      </w:r>
      <w:r w:rsidRPr="00244BE3">
        <w:rPr>
          <w:rFonts w:ascii="Times New Roman" w:eastAsia="Times New Roman" w:hAnsi="Times New Roman"/>
          <w:snapToGrid w:val="0"/>
          <w:color w:val="000000" w:themeColor="text1"/>
          <w:sz w:val="28"/>
          <w:szCs w:val="28"/>
        </w:rPr>
        <w:t xml:space="preserve"> ietvaros izlietoti 0,04</w:t>
      </w:r>
      <w:r w:rsidR="00186ECA" w:rsidRPr="00244BE3">
        <w:rPr>
          <w:rFonts w:ascii="Times New Roman" w:eastAsia="Times New Roman" w:hAnsi="Times New Roman"/>
          <w:snapToGrid w:val="0"/>
          <w:color w:val="000000" w:themeColor="text1"/>
          <w:sz w:val="28"/>
          <w:szCs w:val="28"/>
        </w:rPr>
        <w:t> milj. l</w:t>
      </w:r>
      <w:r w:rsidRPr="00244BE3">
        <w:rPr>
          <w:rFonts w:ascii="Times New Roman" w:eastAsia="Times New Roman" w:hAnsi="Times New Roman"/>
          <w:snapToGrid w:val="0"/>
          <w:color w:val="000000" w:themeColor="text1"/>
          <w:sz w:val="28"/>
          <w:szCs w:val="28"/>
        </w:rPr>
        <w:t>atu.</w:t>
      </w:r>
      <w:r w:rsidRPr="00244BE3">
        <w:rPr>
          <w:rFonts w:ascii="Times New Roman" w:eastAsia="Times New Roman" w:hAnsi="Times New Roman"/>
          <w:snapToGrid w:val="0"/>
          <w:color w:val="000000" w:themeColor="text1"/>
          <w:sz w:val="28"/>
          <w:szCs w:val="28"/>
          <w:lang w:eastAsia="lv-LV"/>
        </w:rPr>
        <w:t xml:space="preserve"> P</w:t>
      </w:r>
      <w:r w:rsidRPr="00244BE3">
        <w:rPr>
          <w:rFonts w:ascii="Times New Roman" w:eastAsia="Times New Roman" w:hAnsi="Times New Roman"/>
          <w:snapToGrid w:val="0"/>
          <w:color w:val="000000" w:themeColor="text1"/>
          <w:sz w:val="28"/>
          <w:szCs w:val="28"/>
        </w:rPr>
        <w:t>rojekta „Tiesu modernizācija Latvijā” ietvaros organizēti publicitātes pasākumi, veikta samaksa par sistēmas izstrādes un ieviešanas darbiem un apmaksāta projekta vadība.</w:t>
      </w:r>
    </w:p>
    <w:p w:rsidR="002A068B" w:rsidRPr="00244BE3" w:rsidRDefault="002A068B" w:rsidP="00186ECA">
      <w:pPr>
        <w:spacing w:after="120" w:line="240" w:lineRule="auto"/>
        <w:ind w:firstLine="717"/>
        <w:jc w:val="both"/>
        <w:rPr>
          <w:rFonts w:ascii="Times New Roman" w:eastAsia="Times New Roman" w:hAnsi="Times New Roman"/>
          <w:snapToGrid w:val="0"/>
          <w:color w:val="000000" w:themeColor="text1"/>
          <w:sz w:val="28"/>
          <w:szCs w:val="28"/>
        </w:rPr>
      </w:pPr>
      <w:r w:rsidRPr="00244BE3">
        <w:rPr>
          <w:rFonts w:ascii="Times New Roman" w:eastAsia="Times New Roman" w:hAnsi="Times New Roman"/>
          <w:snapToGrid w:val="0"/>
          <w:color w:val="000000" w:themeColor="text1"/>
          <w:sz w:val="28"/>
          <w:szCs w:val="28"/>
        </w:rPr>
        <w:t>Programmas ietvaros 2011.gada pirmajā ceturksnī plānoti izdevumi 0,04</w:t>
      </w:r>
      <w:r w:rsidR="00186ECA" w:rsidRPr="00244BE3">
        <w:rPr>
          <w:rFonts w:ascii="Times New Roman" w:eastAsia="Times New Roman" w:hAnsi="Times New Roman"/>
          <w:snapToGrid w:val="0"/>
          <w:color w:val="000000" w:themeColor="text1"/>
          <w:sz w:val="28"/>
          <w:szCs w:val="28"/>
        </w:rPr>
        <w:t> milj. l</w:t>
      </w:r>
      <w:r w:rsidRPr="00244BE3">
        <w:rPr>
          <w:rFonts w:ascii="Times New Roman" w:eastAsia="Times New Roman" w:hAnsi="Times New Roman"/>
          <w:snapToGrid w:val="0"/>
          <w:color w:val="000000" w:themeColor="text1"/>
          <w:sz w:val="28"/>
          <w:szCs w:val="28"/>
        </w:rPr>
        <w:t xml:space="preserve">atu apmērā, no tiem izlietoti 98,1 procents. </w:t>
      </w:r>
    </w:p>
    <w:p w:rsidR="00BD793D" w:rsidRPr="00244BE3" w:rsidRDefault="00195509" w:rsidP="007016B9">
      <w:pPr>
        <w:pStyle w:val="Heading1"/>
        <w:numPr>
          <w:ilvl w:val="0"/>
          <w:numId w:val="26"/>
        </w:numPr>
        <w:spacing w:after="120"/>
        <w:jc w:val="center"/>
        <w:rPr>
          <w:rFonts w:ascii="Times New Roman" w:hAnsi="Times New Roman" w:cs="Times New Roman"/>
          <w:color w:val="000000" w:themeColor="text1"/>
        </w:rPr>
      </w:pPr>
      <w:r w:rsidRPr="00244BE3">
        <w:rPr>
          <w:rFonts w:ascii="Times New Roman" w:hAnsi="Times New Roman" w:cs="Times New Roman"/>
          <w:color w:val="000000" w:themeColor="text1"/>
        </w:rPr>
        <w:t> </w:t>
      </w:r>
      <w:r w:rsidR="00BD793D" w:rsidRPr="00244BE3">
        <w:rPr>
          <w:rFonts w:ascii="Times New Roman" w:hAnsi="Times New Roman" w:cs="Times New Roman"/>
          <w:color w:val="000000" w:themeColor="text1"/>
        </w:rPr>
        <w:t>Vides aizsardzības un reģionālās attīstības ministrija</w:t>
      </w:r>
    </w:p>
    <w:p w:rsidR="00BD793D" w:rsidRPr="00D66157" w:rsidRDefault="00BD793D" w:rsidP="007016B9">
      <w:pPr>
        <w:spacing w:after="120" w:line="240" w:lineRule="auto"/>
        <w:jc w:val="both"/>
        <w:rPr>
          <w:rFonts w:ascii="Times New Roman" w:hAnsi="Times New Roman"/>
          <w:bCs/>
          <w:color w:val="000000" w:themeColor="text1"/>
          <w:sz w:val="24"/>
          <w:szCs w:val="24"/>
        </w:rPr>
      </w:pPr>
      <w:r w:rsidRPr="00D66157">
        <w:rPr>
          <w:rFonts w:ascii="Times New Roman" w:hAnsi="Times New Roman"/>
          <w:bCs/>
          <w:color w:val="000000" w:themeColor="text1"/>
          <w:sz w:val="24"/>
          <w:szCs w:val="24"/>
        </w:rPr>
        <w:t xml:space="preserve"> Finansiālo rādītāju kopsavilkums</w:t>
      </w:r>
    </w:p>
    <w:tbl>
      <w:tblPr>
        <w:tblW w:w="4973" w:type="pct"/>
        <w:jc w:val="center"/>
        <w:tblInd w:w="-201" w:type="dxa"/>
        <w:tblBorders>
          <w:top w:val="outset" w:sz="6" w:space="0" w:color="000000"/>
          <w:left w:val="outset" w:sz="6" w:space="0" w:color="000000"/>
          <w:bottom w:val="outset" w:sz="6" w:space="0" w:color="000000"/>
          <w:right w:val="outset" w:sz="6" w:space="0" w:color="000000"/>
        </w:tblBorders>
        <w:shd w:val="clear" w:color="auto" w:fill="FFFFFF" w:themeFill="background1"/>
        <w:tblCellMar>
          <w:top w:w="30" w:type="dxa"/>
          <w:left w:w="30" w:type="dxa"/>
          <w:bottom w:w="30" w:type="dxa"/>
          <w:right w:w="30" w:type="dxa"/>
        </w:tblCellMar>
        <w:tblLook w:val="04A0" w:firstRow="1" w:lastRow="0" w:firstColumn="1" w:lastColumn="0" w:noHBand="0" w:noVBand="1"/>
      </w:tblPr>
      <w:tblGrid>
        <w:gridCol w:w="2005"/>
        <w:gridCol w:w="937"/>
        <w:gridCol w:w="888"/>
        <w:gridCol w:w="888"/>
        <w:gridCol w:w="1161"/>
        <w:gridCol w:w="1052"/>
        <w:gridCol w:w="1179"/>
        <w:gridCol w:w="972"/>
      </w:tblGrid>
      <w:tr w:rsidR="007F1FAF" w:rsidRPr="00244BE3" w:rsidTr="007F1FAF">
        <w:trPr>
          <w:trHeight w:val="20"/>
          <w:jc w:val="center"/>
        </w:trPr>
        <w:tc>
          <w:tcPr>
            <w:tcW w:w="1104"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7F1FAF" w:rsidRPr="009819DB" w:rsidRDefault="007F1FAF" w:rsidP="007F1FAF">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Finansiālie rādītāji</w:t>
            </w:r>
          </w:p>
        </w:tc>
        <w:tc>
          <w:tcPr>
            <w:tcW w:w="516"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7F1FAF" w:rsidRPr="009819DB" w:rsidRDefault="007F1FAF" w:rsidP="007F1FAF">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2010.g.</w:t>
            </w:r>
          </w:p>
          <w:p w:rsidR="007F1FAF" w:rsidRPr="009819DB" w:rsidRDefault="007F1FAF" w:rsidP="007F1FAF">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 cet.</w:t>
            </w:r>
          </w:p>
          <w:p w:rsidR="007F1FAF" w:rsidRPr="009819DB" w:rsidRDefault="007F1FAF" w:rsidP="007F1FAF">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 xml:space="preserve">izpilde </w:t>
            </w:r>
          </w:p>
        </w:tc>
        <w:tc>
          <w:tcPr>
            <w:tcW w:w="489"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7F1FAF" w:rsidRPr="009819DB" w:rsidRDefault="007F1FAF" w:rsidP="007F1FAF">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2011.g.</w:t>
            </w:r>
          </w:p>
          <w:p w:rsidR="007F1FAF" w:rsidRPr="009819DB" w:rsidRDefault="007F1FAF" w:rsidP="007F1FAF">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 cet.</w:t>
            </w:r>
          </w:p>
          <w:p w:rsidR="007F1FAF" w:rsidRPr="009819DB" w:rsidRDefault="007F1FAF" w:rsidP="007F1FAF">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plāns</w:t>
            </w:r>
          </w:p>
        </w:tc>
        <w:tc>
          <w:tcPr>
            <w:tcW w:w="489"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7F1FAF" w:rsidRPr="009819DB" w:rsidRDefault="007F1FAF" w:rsidP="007F1FAF">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2011.g.</w:t>
            </w:r>
          </w:p>
          <w:p w:rsidR="007F1FAF" w:rsidRPr="009819DB" w:rsidRDefault="007F1FAF" w:rsidP="007F1FAF">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 cet.</w:t>
            </w:r>
          </w:p>
          <w:p w:rsidR="007F1FAF" w:rsidRPr="009819DB" w:rsidRDefault="007F1FAF" w:rsidP="007F1FAF">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izpilde</w:t>
            </w:r>
          </w:p>
        </w:tc>
        <w:tc>
          <w:tcPr>
            <w:tcW w:w="639"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7F1FAF" w:rsidRPr="009819DB" w:rsidRDefault="007F1FAF" w:rsidP="007F1FAF">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2011.g. I cet.</w:t>
            </w:r>
          </w:p>
          <w:p w:rsidR="007F1FAF" w:rsidRPr="009819DB" w:rsidRDefault="007F1FAF" w:rsidP="007F1FAF">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izpilde pret</w:t>
            </w:r>
          </w:p>
          <w:p w:rsidR="007F1FAF" w:rsidRPr="009819DB" w:rsidRDefault="007F1FAF" w:rsidP="007F1FAF">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2010.g. I cet. izpildi</w:t>
            </w:r>
          </w:p>
        </w:tc>
        <w:tc>
          <w:tcPr>
            <w:tcW w:w="579"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7F1FAF" w:rsidRPr="009819DB" w:rsidRDefault="007F1FAF" w:rsidP="007F1FAF">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2011.g.I cet.</w:t>
            </w:r>
          </w:p>
          <w:p w:rsidR="007F1FAF" w:rsidRPr="009819DB" w:rsidRDefault="007F1FAF" w:rsidP="007F1FAF">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izpilde pret</w:t>
            </w:r>
          </w:p>
          <w:p w:rsidR="007F1FAF" w:rsidRPr="009819DB" w:rsidRDefault="007F1FAF" w:rsidP="007F1FAF">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2011.g. I cet.</w:t>
            </w:r>
          </w:p>
          <w:p w:rsidR="007F1FAF" w:rsidRPr="009819DB" w:rsidRDefault="007F1FAF" w:rsidP="007F1FAF">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plānu</w:t>
            </w:r>
          </w:p>
        </w:tc>
        <w:tc>
          <w:tcPr>
            <w:tcW w:w="649"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7F1FAF" w:rsidRPr="009819DB" w:rsidRDefault="007F1FAF" w:rsidP="007F1FAF">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2011.g. I cet.</w:t>
            </w:r>
          </w:p>
          <w:p w:rsidR="007F1FAF" w:rsidRPr="009819DB" w:rsidRDefault="007F1FAF" w:rsidP="007F1FAF">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izpilde pret 2010.g. I cet.</w:t>
            </w:r>
          </w:p>
          <w:p w:rsidR="007F1FAF" w:rsidRPr="009819DB" w:rsidRDefault="007F1FAF" w:rsidP="007F1FAF">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izpildi</w:t>
            </w:r>
          </w:p>
        </w:tc>
        <w:tc>
          <w:tcPr>
            <w:tcW w:w="535"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7F1FAF" w:rsidRPr="009819DB" w:rsidRDefault="007F1FAF" w:rsidP="007F1FAF">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2011.g. I cet.</w:t>
            </w:r>
          </w:p>
          <w:p w:rsidR="007F1FAF" w:rsidRPr="009819DB" w:rsidRDefault="007F1FAF" w:rsidP="007F1FAF">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izpilde pret 2011.g. I cet. plāna</w:t>
            </w:r>
          </w:p>
        </w:tc>
      </w:tr>
      <w:tr w:rsidR="007F1FAF" w:rsidRPr="00244BE3" w:rsidTr="007F1FAF">
        <w:trPr>
          <w:trHeight w:val="20"/>
          <w:jc w:val="center"/>
        </w:trPr>
        <w:tc>
          <w:tcPr>
            <w:tcW w:w="1104"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7F1FAF" w:rsidRPr="009819DB" w:rsidRDefault="007F1FAF" w:rsidP="007F1FAF">
            <w:pPr>
              <w:spacing w:after="0" w:line="240" w:lineRule="auto"/>
              <w:jc w:val="center"/>
              <w:rPr>
                <w:rFonts w:ascii="Times New Roman" w:hAnsi="Times New Roman"/>
                <w:i/>
                <w:color w:val="000000" w:themeColor="text1"/>
                <w:sz w:val="16"/>
                <w:szCs w:val="16"/>
                <w:lang w:eastAsia="lv-LV"/>
              </w:rPr>
            </w:pPr>
          </w:p>
        </w:tc>
        <w:tc>
          <w:tcPr>
            <w:tcW w:w="2712" w:type="pct"/>
            <w:gridSpan w:val="5"/>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7F1FAF" w:rsidRPr="009819DB" w:rsidRDefault="007F1FAF" w:rsidP="007F1FAF">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tūkstošos latu</w:t>
            </w:r>
          </w:p>
        </w:tc>
        <w:tc>
          <w:tcPr>
            <w:tcW w:w="1184" w:type="pct"/>
            <w:gridSpan w:val="2"/>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7F1FAF" w:rsidRPr="009819DB" w:rsidRDefault="007F1FAF" w:rsidP="007F1FAF">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w:t>
            </w:r>
          </w:p>
        </w:tc>
      </w:tr>
      <w:tr w:rsidR="007F1FAF" w:rsidRPr="00244BE3" w:rsidTr="007F1FAF">
        <w:trPr>
          <w:trHeight w:val="20"/>
          <w:jc w:val="center"/>
        </w:trPr>
        <w:tc>
          <w:tcPr>
            <w:tcW w:w="1104"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7F1FAF" w:rsidRPr="009819DB" w:rsidRDefault="007F1FAF" w:rsidP="007F1FAF">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1</w:t>
            </w:r>
          </w:p>
        </w:tc>
        <w:tc>
          <w:tcPr>
            <w:tcW w:w="516"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7F1FAF" w:rsidRPr="009819DB" w:rsidRDefault="007F1FAF" w:rsidP="007F1FAF">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2</w:t>
            </w:r>
          </w:p>
        </w:tc>
        <w:tc>
          <w:tcPr>
            <w:tcW w:w="489"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7F1FAF" w:rsidRPr="009819DB" w:rsidRDefault="007F1FAF" w:rsidP="007F1FAF">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3</w:t>
            </w:r>
          </w:p>
        </w:tc>
        <w:tc>
          <w:tcPr>
            <w:tcW w:w="489"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7F1FAF" w:rsidRPr="009819DB" w:rsidRDefault="007F1FAF" w:rsidP="007F1FAF">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4</w:t>
            </w:r>
          </w:p>
        </w:tc>
        <w:tc>
          <w:tcPr>
            <w:tcW w:w="639"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7F1FAF" w:rsidRPr="009819DB" w:rsidRDefault="007F1FAF" w:rsidP="007F1FAF">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5 = 4-2</w:t>
            </w:r>
          </w:p>
        </w:tc>
        <w:tc>
          <w:tcPr>
            <w:tcW w:w="579"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7F1FAF" w:rsidRPr="009819DB" w:rsidRDefault="007F1FAF" w:rsidP="007F1FAF">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6=4-3</w:t>
            </w:r>
          </w:p>
        </w:tc>
        <w:tc>
          <w:tcPr>
            <w:tcW w:w="649"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7F1FAF" w:rsidRPr="009819DB" w:rsidRDefault="007F1FAF" w:rsidP="007F1FAF">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7=4/2*100-100</w:t>
            </w:r>
          </w:p>
        </w:tc>
        <w:tc>
          <w:tcPr>
            <w:tcW w:w="535"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7F1FAF" w:rsidRPr="009819DB" w:rsidRDefault="007F1FAF" w:rsidP="007F1FAF">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8=4/3*100</w:t>
            </w:r>
          </w:p>
        </w:tc>
      </w:tr>
      <w:tr w:rsidR="00BF104D" w:rsidRPr="00244BE3" w:rsidTr="007F1FAF">
        <w:trPr>
          <w:trHeight w:val="20"/>
          <w:jc w:val="center"/>
        </w:trPr>
        <w:tc>
          <w:tcPr>
            <w:tcW w:w="1104"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D90CDE" w:rsidRPr="00244BE3" w:rsidRDefault="00D90CDE"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b/>
                <w:bCs/>
                <w:color w:val="000000" w:themeColor="text1"/>
                <w:sz w:val="20"/>
                <w:szCs w:val="20"/>
                <w:lang w:eastAsia="lv-LV"/>
              </w:rPr>
              <w:t>Resursi izdevumu segšanai</w:t>
            </w:r>
          </w:p>
        </w:tc>
        <w:tc>
          <w:tcPr>
            <w:tcW w:w="516"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D90CDE" w:rsidRPr="00244BE3" w:rsidRDefault="00D90CDE" w:rsidP="0065625D">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15 739</w:t>
            </w:r>
          </w:p>
        </w:tc>
        <w:tc>
          <w:tcPr>
            <w:tcW w:w="489"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D90CDE" w:rsidRPr="00244BE3" w:rsidRDefault="00D90CDE" w:rsidP="0065625D">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24 565</w:t>
            </w:r>
          </w:p>
        </w:tc>
        <w:tc>
          <w:tcPr>
            <w:tcW w:w="489"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D90CDE" w:rsidRPr="00244BE3" w:rsidRDefault="00D90CDE" w:rsidP="0065625D">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24 488</w:t>
            </w:r>
          </w:p>
        </w:tc>
        <w:tc>
          <w:tcPr>
            <w:tcW w:w="639"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D90CDE" w:rsidRPr="00244BE3" w:rsidRDefault="00D90CDE" w:rsidP="0065625D">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8 749</w:t>
            </w:r>
          </w:p>
        </w:tc>
        <w:tc>
          <w:tcPr>
            <w:tcW w:w="579"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90CDE" w:rsidRPr="00244BE3" w:rsidRDefault="00D90CDE" w:rsidP="0065625D">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-77</w:t>
            </w:r>
          </w:p>
        </w:tc>
        <w:tc>
          <w:tcPr>
            <w:tcW w:w="649"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90CDE" w:rsidRPr="00244BE3" w:rsidRDefault="00D90CDE" w:rsidP="0065625D">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55,6</w:t>
            </w:r>
          </w:p>
        </w:tc>
        <w:tc>
          <w:tcPr>
            <w:tcW w:w="535"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90CDE" w:rsidRPr="00244BE3" w:rsidRDefault="00D90CDE" w:rsidP="0065625D">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99,7</w:t>
            </w:r>
          </w:p>
        </w:tc>
      </w:tr>
      <w:tr w:rsidR="00BF104D" w:rsidRPr="00244BE3" w:rsidTr="007F1FAF">
        <w:trPr>
          <w:trHeight w:val="20"/>
          <w:jc w:val="center"/>
        </w:trPr>
        <w:tc>
          <w:tcPr>
            <w:tcW w:w="1104"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D90CDE" w:rsidRPr="00244BE3" w:rsidRDefault="00D90CDE"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Ieņēmumi no maksas pakalpojumiem un citi pašu ieņēmumi</w:t>
            </w:r>
          </w:p>
        </w:tc>
        <w:tc>
          <w:tcPr>
            <w:tcW w:w="516"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D90CDE" w:rsidRPr="00244BE3" w:rsidRDefault="00D90CDE" w:rsidP="0065625D">
            <w:pPr>
              <w:spacing w:after="0" w:line="240" w:lineRule="auto"/>
              <w:jc w:val="right"/>
              <w:rPr>
                <w:rFonts w:ascii="Times New Roman" w:eastAsia="Times New Roman" w:hAnsi="Times New Roman"/>
                <w:color w:val="000000" w:themeColor="text1"/>
                <w:sz w:val="20"/>
                <w:szCs w:val="20"/>
                <w:lang w:eastAsia="lv-LV"/>
              </w:rPr>
            </w:pPr>
          </w:p>
          <w:p w:rsidR="00D90CDE" w:rsidRPr="00244BE3" w:rsidRDefault="00D90CDE" w:rsidP="0065625D">
            <w:pPr>
              <w:spacing w:after="0" w:line="240" w:lineRule="auto"/>
              <w:jc w:val="right"/>
              <w:rPr>
                <w:rFonts w:ascii="Times New Roman" w:eastAsia="Times New Roman" w:hAnsi="Times New Roman"/>
                <w:color w:val="000000" w:themeColor="text1"/>
                <w:sz w:val="20"/>
                <w:szCs w:val="20"/>
                <w:lang w:eastAsia="lv-LV"/>
              </w:rPr>
            </w:pPr>
          </w:p>
          <w:p w:rsidR="00D90CDE" w:rsidRPr="00244BE3" w:rsidRDefault="00D90CDE"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340</w:t>
            </w:r>
          </w:p>
        </w:tc>
        <w:tc>
          <w:tcPr>
            <w:tcW w:w="489"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D90CDE" w:rsidRPr="00244BE3" w:rsidRDefault="00D90CDE" w:rsidP="0065625D">
            <w:pPr>
              <w:spacing w:after="0" w:line="240" w:lineRule="auto"/>
              <w:jc w:val="right"/>
              <w:rPr>
                <w:rFonts w:ascii="Times New Roman" w:eastAsia="Times New Roman" w:hAnsi="Times New Roman"/>
                <w:color w:val="000000" w:themeColor="text1"/>
                <w:sz w:val="20"/>
                <w:szCs w:val="20"/>
                <w:lang w:eastAsia="lv-LV"/>
              </w:rPr>
            </w:pPr>
          </w:p>
          <w:p w:rsidR="00D90CDE" w:rsidRPr="00244BE3" w:rsidRDefault="00D90CDE" w:rsidP="0065625D">
            <w:pPr>
              <w:spacing w:after="0" w:line="240" w:lineRule="auto"/>
              <w:jc w:val="right"/>
              <w:rPr>
                <w:rFonts w:ascii="Times New Roman" w:eastAsia="Times New Roman" w:hAnsi="Times New Roman"/>
                <w:color w:val="000000" w:themeColor="text1"/>
                <w:sz w:val="20"/>
                <w:szCs w:val="20"/>
                <w:lang w:eastAsia="lv-LV"/>
              </w:rPr>
            </w:pPr>
          </w:p>
          <w:p w:rsidR="00D90CDE" w:rsidRPr="00244BE3" w:rsidRDefault="00D90CDE"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157</w:t>
            </w:r>
          </w:p>
        </w:tc>
        <w:tc>
          <w:tcPr>
            <w:tcW w:w="489"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D90CDE" w:rsidRPr="00244BE3" w:rsidRDefault="00D90CDE" w:rsidP="0065625D">
            <w:pPr>
              <w:spacing w:after="0" w:line="240" w:lineRule="auto"/>
              <w:jc w:val="right"/>
              <w:rPr>
                <w:rFonts w:ascii="Times New Roman" w:eastAsia="Times New Roman" w:hAnsi="Times New Roman"/>
                <w:color w:val="000000" w:themeColor="text1"/>
                <w:sz w:val="20"/>
                <w:szCs w:val="20"/>
                <w:lang w:eastAsia="lv-LV"/>
              </w:rPr>
            </w:pPr>
          </w:p>
          <w:p w:rsidR="00D90CDE" w:rsidRPr="00244BE3" w:rsidRDefault="00D90CDE" w:rsidP="0065625D">
            <w:pPr>
              <w:spacing w:after="0" w:line="240" w:lineRule="auto"/>
              <w:jc w:val="right"/>
              <w:rPr>
                <w:rFonts w:ascii="Times New Roman" w:eastAsia="Times New Roman" w:hAnsi="Times New Roman"/>
                <w:color w:val="000000" w:themeColor="text1"/>
                <w:sz w:val="20"/>
                <w:szCs w:val="20"/>
                <w:lang w:eastAsia="lv-LV"/>
              </w:rPr>
            </w:pPr>
          </w:p>
          <w:p w:rsidR="00D90CDE" w:rsidRPr="00244BE3" w:rsidRDefault="00D90CDE"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312</w:t>
            </w:r>
          </w:p>
        </w:tc>
        <w:tc>
          <w:tcPr>
            <w:tcW w:w="639"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D90CDE" w:rsidRPr="00244BE3" w:rsidRDefault="00D90CDE" w:rsidP="0065625D">
            <w:pPr>
              <w:spacing w:after="0" w:line="240" w:lineRule="auto"/>
              <w:jc w:val="right"/>
              <w:rPr>
                <w:rFonts w:ascii="Times New Roman" w:eastAsia="Times New Roman" w:hAnsi="Times New Roman"/>
                <w:color w:val="000000" w:themeColor="text1"/>
                <w:sz w:val="20"/>
                <w:szCs w:val="20"/>
                <w:lang w:eastAsia="lv-LV"/>
              </w:rPr>
            </w:pPr>
          </w:p>
          <w:p w:rsidR="00D90CDE" w:rsidRPr="00244BE3" w:rsidRDefault="00D90CDE" w:rsidP="0065625D">
            <w:pPr>
              <w:spacing w:after="0" w:line="240" w:lineRule="auto"/>
              <w:jc w:val="right"/>
              <w:rPr>
                <w:rFonts w:ascii="Times New Roman" w:eastAsia="Times New Roman" w:hAnsi="Times New Roman"/>
                <w:color w:val="000000" w:themeColor="text1"/>
                <w:sz w:val="20"/>
                <w:szCs w:val="20"/>
                <w:lang w:eastAsia="lv-LV"/>
              </w:rPr>
            </w:pPr>
          </w:p>
          <w:p w:rsidR="00D90CDE" w:rsidRPr="00244BE3" w:rsidRDefault="00D90CDE"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-28</w:t>
            </w:r>
          </w:p>
        </w:tc>
        <w:tc>
          <w:tcPr>
            <w:tcW w:w="579"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90CDE" w:rsidRPr="00244BE3" w:rsidRDefault="00D90CDE" w:rsidP="0065625D">
            <w:pPr>
              <w:spacing w:after="0" w:line="240" w:lineRule="auto"/>
              <w:jc w:val="right"/>
              <w:rPr>
                <w:rFonts w:ascii="Times New Roman" w:eastAsia="Times New Roman" w:hAnsi="Times New Roman"/>
                <w:color w:val="000000" w:themeColor="text1"/>
                <w:sz w:val="20"/>
                <w:szCs w:val="20"/>
                <w:lang w:eastAsia="lv-LV"/>
              </w:rPr>
            </w:pPr>
          </w:p>
          <w:p w:rsidR="00D90CDE" w:rsidRPr="00244BE3" w:rsidRDefault="00D90CDE" w:rsidP="0065625D">
            <w:pPr>
              <w:spacing w:after="0" w:line="240" w:lineRule="auto"/>
              <w:jc w:val="right"/>
              <w:rPr>
                <w:rFonts w:ascii="Times New Roman" w:eastAsia="Times New Roman" w:hAnsi="Times New Roman"/>
                <w:color w:val="000000" w:themeColor="text1"/>
                <w:sz w:val="20"/>
                <w:szCs w:val="20"/>
                <w:lang w:eastAsia="lv-LV"/>
              </w:rPr>
            </w:pPr>
          </w:p>
          <w:p w:rsidR="00D90CDE" w:rsidRPr="00244BE3" w:rsidRDefault="00D90CDE"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155</w:t>
            </w:r>
          </w:p>
        </w:tc>
        <w:tc>
          <w:tcPr>
            <w:tcW w:w="649"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90CDE" w:rsidRPr="00244BE3" w:rsidRDefault="00D90CDE" w:rsidP="0065625D">
            <w:pPr>
              <w:spacing w:after="0" w:line="240" w:lineRule="auto"/>
              <w:jc w:val="right"/>
              <w:rPr>
                <w:rFonts w:ascii="Times New Roman" w:eastAsia="Times New Roman" w:hAnsi="Times New Roman"/>
                <w:color w:val="000000" w:themeColor="text1"/>
                <w:sz w:val="20"/>
                <w:szCs w:val="20"/>
                <w:lang w:eastAsia="lv-LV"/>
              </w:rPr>
            </w:pPr>
          </w:p>
          <w:p w:rsidR="00D90CDE" w:rsidRPr="00244BE3" w:rsidRDefault="00D90CDE" w:rsidP="0065625D">
            <w:pPr>
              <w:spacing w:after="0" w:line="240" w:lineRule="auto"/>
              <w:jc w:val="right"/>
              <w:rPr>
                <w:rFonts w:ascii="Times New Roman" w:eastAsia="Times New Roman" w:hAnsi="Times New Roman"/>
                <w:color w:val="000000" w:themeColor="text1"/>
                <w:sz w:val="20"/>
                <w:szCs w:val="20"/>
                <w:lang w:eastAsia="lv-LV"/>
              </w:rPr>
            </w:pPr>
          </w:p>
          <w:p w:rsidR="00D90CDE" w:rsidRPr="00244BE3" w:rsidRDefault="00D90CDE"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-8,2</w:t>
            </w:r>
          </w:p>
        </w:tc>
        <w:tc>
          <w:tcPr>
            <w:tcW w:w="535"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90CDE" w:rsidRPr="00244BE3" w:rsidRDefault="00D90CDE" w:rsidP="0065625D">
            <w:pPr>
              <w:spacing w:after="0" w:line="240" w:lineRule="auto"/>
              <w:jc w:val="right"/>
              <w:rPr>
                <w:rFonts w:ascii="Times New Roman" w:eastAsia="Times New Roman" w:hAnsi="Times New Roman"/>
                <w:color w:val="000000" w:themeColor="text1"/>
                <w:sz w:val="20"/>
                <w:szCs w:val="20"/>
                <w:lang w:eastAsia="lv-LV"/>
              </w:rPr>
            </w:pPr>
          </w:p>
          <w:p w:rsidR="00D90CDE" w:rsidRPr="00244BE3" w:rsidRDefault="00D90CDE" w:rsidP="0065625D">
            <w:pPr>
              <w:spacing w:after="0" w:line="240" w:lineRule="auto"/>
              <w:jc w:val="right"/>
              <w:rPr>
                <w:rFonts w:ascii="Times New Roman" w:eastAsia="Times New Roman" w:hAnsi="Times New Roman"/>
                <w:color w:val="000000" w:themeColor="text1"/>
                <w:sz w:val="20"/>
                <w:szCs w:val="20"/>
                <w:lang w:eastAsia="lv-LV"/>
              </w:rPr>
            </w:pPr>
          </w:p>
          <w:p w:rsidR="00D90CDE" w:rsidRPr="00244BE3" w:rsidRDefault="00D90CDE"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198,7</w:t>
            </w:r>
          </w:p>
        </w:tc>
      </w:tr>
      <w:tr w:rsidR="00BF104D" w:rsidRPr="00244BE3" w:rsidTr="007F1FAF">
        <w:trPr>
          <w:trHeight w:val="20"/>
          <w:jc w:val="center"/>
        </w:trPr>
        <w:tc>
          <w:tcPr>
            <w:tcW w:w="1104"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D90CDE" w:rsidRPr="00244BE3" w:rsidRDefault="00D90CDE"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Ārvalstu finanšu palīdzība iestādes ieņēmumos</w:t>
            </w:r>
          </w:p>
        </w:tc>
        <w:tc>
          <w:tcPr>
            <w:tcW w:w="516"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D90CDE" w:rsidRPr="00244BE3" w:rsidRDefault="00D90CDE" w:rsidP="0065625D">
            <w:pPr>
              <w:spacing w:after="0" w:line="240" w:lineRule="auto"/>
              <w:jc w:val="right"/>
              <w:rPr>
                <w:rFonts w:ascii="Times New Roman" w:eastAsia="Times New Roman" w:hAnsi="Times New Roman"/>
                <w:color w:val="000000" w:themeColor="text1"/>
                <w:sz w:val="20"/>
                <w:szCs w:val="20"/>
                <w:lang w:eastAsia="lv-LV"/>
              </w:rPr>
            </w:pPr>
          </w:p>
          <w:p w:rsidR="00D90CDE" w:rsidRPr="00244BE3" w:rsidRDefault="00D90CDE"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2 220</w:t>
            </w:r>
          </w:p>
        </w:tc>
        <w:tc>
          <w:tcPr>
            <w:tcW w:w="489"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D90CDE" w:rsidRPr="00244BE3" w:rsidRDefault="00D90CDE" w:rsidP="0065625D">
            <w:pPr>
              <w:spacing w:after="0" w:line="240" w:lineRule="auto"/>
              <w:jc w:val="right"/>
              <w:rPr>
                <w:rFonts w:ascii="Times New Roman" w:eastAsia="Times New Roman" w:hAnsi="Times New Roman"/>
                <w:color w:val="000000" w:themeColor="text1"/>
                <w:sz w:val="20"/>
                <w:szCs w:val="20"/>
                <w:lang w:eastAsia="lv-LV"/>
              </w:rPr>
            </w:pPr>
          </w:p>
          <w:p w:rsidR="00D90CDE" w:rsidRPr="00244BE3" w:rsidRDefault="00D90CDE"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193</w:t>
            </w:r>
          </w:p>
        </w:tc>
        <w:tc>
          <w:tcPr>
            <w:tcW w:w="489"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D90CDE" w:rsidRPr="00244BE3" w:rsidRDefault="00D90CDE" w:rsidP="0065625D">
            <w:pPr>
              <w:spacing w:after="0" w:line="240" w:lineRule="auto"/>
              <w:jc w:val="right"/>
              <w:rPr>
                <w:rFonts w:ascii="Times New Roman" w:eastAsia="Times New Roman" w:hAnsi="Times New Roman"/>
                <w:color w:val="000000" w:themeColor="text1"/>
                <w:sz w:val="20"/>
                <w:szCs w:val="20"/>
                <w:lang w:eastAsia="lv-LV"/>
              </w:rPr>
            </w:pPr>
          </w:p>
          <w:p w:rsidR="00D90CDE" w:rsidRPr="00244BE3" w:rsidRDefault="00D90CDE"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274</w:t>
            </w:r>
          </w:p>
        </w:tc>
        <w:tc>
          <w:tcPr>
            <w:tcW w:w="639"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D90CDE" w:rsidRPr="00244BE3" w:rsidRDefault="00D90CDE" w:rsidP="0065625D">
            <w:pPr>
              <w:spacing w:after="0" w:line="240" w:lineRule="auto"/>
              <w:jc w:val="right"/>
              <w:rPr>
                <w:rFonts w:ascii="Times New Roman" w:eastAsia="Times New Roman" w:hAnsi="Times New Roman"/>
                <w:color w:val="000000" w:themeColor="text1"/>
                <w:sz w:val="20"/>
                <w:szCs w:val="20"/>
                <w:lang w:eastAsia="lv-LV"/>
              </w:rPr>
            </w:pPr>
          </w:p>
          <w:p w:rsidR="00D90CDE" w:rsidRPr="00244BE3" w:rsidRDefault="00D90CDE"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1 946</w:t>
            </w:r>
          </w:p>
        </w:tc>
        <w:tc>
          <w:tcPr>
            <w:tcW w:w="579"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90CDE" w:rsidRPr="00244BE3" w:rsidRDefault="00D90CDE" w:rsidP="0065625D">
            <w:pPr>
              <w:spacing w:after="0" w:line="240" w:lineRule="auto"/>
              <w:jc w:val="right"/>
              <w:rPr>
                <w:rFonts w:ascii="Times New Roman" w:eastAsia="Times New Roman" w:hAnsi="Times New Roman"/>
                <w:color w:val="000000" w:themeColor="text1"/>
                <w:sz w:val="20"/>
                <w:szCs w:val="20"/>
                <w:lang w:eastAsia="lv-LV"/>
              </w:rPr>
            </w:pPr>
          </w:p>
          <w:p w:rsidR="00D90CDE" w:rsidRPr="00244BE3" w:rsidRDefault="00D90CDE"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81</w:t>
            </w:r>
          </w:p>
        </w:tc>
        <w:tc>
          <w:tcPr>
            <w:tcW w:w="649"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90CDE" w:rsidRPr="00244BE3" w:rsidRDefault="00D90CDE" w:rsidP="0065625D">
            <w:pPr>
              <w:spacing w:after="0" w:line="240" w:lineRule="auto"/>
              <w:jc w:val="right"/>
              <w:rPr>
                <w:rFonts w:ascii="Times New Roman" w:eastAsia="Times New Roman" w:hAnsi="Times New Roman"/>
                <w:color w:val="000000" w:themeColor="text1"/>
                <w:sz w:val="20"/>
                <w:szCs w:val="20"/>
                <w:lang w:eastAsia="lv-LV"/>
              </w:rPr>
            </w:pPr>
          </w:p>
          <w:p w:rsidR="00D90CDE" w:rsidRPr="00244BE3" w:rsidRDefault="00D90CDE"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-87,7</w:t>
            </w:r>
          </w:p>
        </w:tc>
        <w:tc>
          <w:tcPr>
            <w:tcW w:w="535"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90CDE" w:rsidRPr="00244BE3" w:rsidRDefault="00D90CDE" w:rsidP="0065625D">
            <w:pPr>
              <w:spacing w:after="0" w:line="240" w:lineRule="auto"/>
              <w:jc w:val="right"/>
              <w:rPr>
                <w:rFonts w:ascii="Times New Roman" w:eastAsia="Times New Roman" w:hAnsi="Times New Roman"/>
                <w:color w:val="000000" w:themeColor="text1"/>
                <w:sz w:val="20"/>
                <w:szCs w:val="20"/>
                <w:lang w:eastAsia="lv-LV"/>
              </w:rPr>
            </w:pPr>
          </w:p>
          <w:p w:rsidR="00D90CDE" w:rsidRPr="00244BE3" w:rsidRDefault="00D90CDE"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142,0</w:t>
            </w:r>
          </w:p>
        </w:tc>
      </w:tr>
      <w:tr w:rsidR="00BF104D" w:rsidRPr="00244BE3" w:rsidTr="007F1FAF">
        <w:trPr>
          <w:trHeight w:val="20"/>
          <w:jc w:val="center"/>
        </w:trPr>
        <w:tc>
          <w:tcPr>
            <w:tcW w:w="1104"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D90CDE" w:rsidRPr="00244BE3" w:rsidRDefault="00D90CDE"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Transferti</w:t>
            </w:r>
          </w:p>
        </w:tc>
        <w:tc>
          <w:tcPr>
            <w:tcW w:w="516"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D90CDE" w:rsidRPr="00244BE3" w:rsidRDefault="00D90CDE"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0</w:t>
            </w:r>
          </w:p>
        </w:tc>
        <w:tc>
          <w:tcPr>
            <w:tcW w:w="489"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D90CDE" w:rsidRPr="00244BE3" w:rsidRDefault="00D90CDE"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704</w:t>
            </w:r>
          </w:p>
        </w:tc>
        <w:tc>
          <w:tcPr>
            <w:tcW w:w="489"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D90CDE" w:rsidRPr="00244BE3" w:rsidRDefault="00D90CDE"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391</w:t>
            </w:r>
          </w:p>
        </w:tc>
        <w:tc>
          <w:tcPr>
            <w:tcW w:w="639"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D90CDE" w:rsidRPr="00244BE3" w:rsidRDefault="00D90CDE"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391</w:t>
            </w:r>
          </w:p>
        </w:tc>
        <w:tc>
          <w:tcPr>
            <w:tcW w:w="579"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90CDE" w:rsidRPr="00244BE3" w:rsidRDefault="00D90CDE"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-313</w:t>
            </w:r>
          </w:p>
        </w:tc>
        <w:tc>
          <w:tcPr>
            <w:tcW w:w="649"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90CDE" w:rsidRPr="00244BE3" w:rsidRDefault="00D90CDE" w:rsidP="0065625D">
            <w:pPr>
              <w:spacing w:after="0" w:line="240" w:lineRule="auto"/>
              <w:jc w:val="center"/>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w:t>
            </w:r>
          </w:p>
        </w:tc>
        <w:tc>
          <w:tcPr>
            <w:tcW w:w="535"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90CDE" w:rsidRPr="00244BE3" w:rsidRDefault="00D90CDE"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55,5</w:t>
            </w:r>
          </w:p>
        </w:tc>
      </w:tr>
      <w:tr w:rsidR="00BF104D" w:rsidRPr="00244BE3" w:rsidTr="007F1FAF">
        <w:trPr>
          <w:trHeight w:val="20"/>
          <w:jc w:val="center"/>
        </w:trPr>
        <w:tc>
          <w:tcPr>
            <w:tcW w:w="1104"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D90CDE" w:rsidRPr="00244BE3" w:rsidRDefault="00D90CDE"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Dotācija no vispārējiem ieņēmumiem</w:t>
            </w:r>
          </w:p>
        </w:tc>
        <w:tc>
          <w:tcPr>
            <w:tcW w:w="516"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D90CDE" w:rsidRPr="00244BE3" w:rsidRDefault="00D90CDE" w:rsidP="0065625D">
            <w:pPr>
              <w:spacing w:after="0" w:line="240" w:lineRule="auto"/>
              <w:jc w:val="right"/>
              <w:rPr>
                <w:rFonts w:ascii="Times New Roman" w:eastAsia="Times New Roman" w:hAnsi="Times New Roman"/>
                <w:color w:val="000000" w:themeColor="text1"/>
                <w:sz w:val="20"/>
                <w:szCs w:val="20"/>
                <w:lang w:eastAsia="lv-LV"/>
              </w:rPr>
            </w:pPr>
          </w:p>
          <w:p w:rsidR="00D90CDE" w:rsidRPr="00244BE3" w:rsidRDefault="00D90CDE"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13 179</w:t>
            </w:r>
          </w:p>
        </w:tc>
        <w:tc>
          <w:tcPr>
            <w:tcW w:w="489"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D90CDE" w:rsidRPr="00244BE3" w:rsidRDefault="00D90CDE" w:rsidP="0065625D">
            <w:pPr>
              <w:spacing w:after="0" w:line="240" w:lineRule="auto"/>
              <w:jc w:val="right"/>
              <w:rPr>
                <w:rFonts w:ascii="Times New Roman" w:eastAsia="Times New Roman" w:hAnsi="Times New Roman"/>
                <w:color w:val="000000" w:themeColor="text1"/>
                <w:sz w:val="20"/>
                <w:szCs w:val="20"/>
                <w:lang w:eastAsia="lv-LV"/>
              </w:rPr>
            </w:pPr>
          </w:p>
          <w:p w:rsidR="00D90CDE" w:rsidRPr="00244BE3" w:rsidRDefault="00D90CDE"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23 511</w:t>
            </w:r>
          </w:p>
        </w:tc>
        <w:tc>
          <w:tcPr>
            <w:tcW w:w="489"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D90CDE" w:rsidRPr="00244BE3" w:rsidRDefault="00D90CDE" w:rsidP="0065625D">
            <w:pPr>
              <w:spacing w:after="0" w:line="240" w:lineRule="auto"/>
              <w:jc w:val="right"/>
              <w:rPr>
                <w:rFonts w:ascii="Times New Roman" w:eastAsia="Times New Roman" w:hAnsi="Times New Roman"/>
                <w:color w:val="000000" w:themeColor="text1"/>
                <w:sz w:val="20"/>
                <w:szCs w:val="20"/>
                <w:lang w:eastAsia="lv-LV"/>
              </w:rPr>
            </w:pPr>
          </w:p>
          <w:p w:rsidR="00D90CDE" w:rsidRPr="00244BE3" w:rsidRDefault="00D90CDE"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23 511</w:t>
            </w:r>
          </w:p>
        </w:tc>
        <w:tc>
          <w:tcPr>
            <w:tcW w:w="639"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D90CDE" w:rsidRPr="00244BE3" w:rsidRDefault="00D90CDE" w:rsidP="0065625D">
            <w:pPr>
              <w:spacing w:after="0" w:line="240" w:lineRule="auto"/>
              <w:jc w:val="right"/>
              <w:rPr>
                <w:rFonts w:ascii="Times New Roman" w:eastAsia="Times New Roman" w:hAnsi="Times New Roman"/>
                <w:color w:val="000000" w:themeColor="text1"/>
                <w:sz w:val="20"/>
                <w:szCs w:val="20"/>
                <w:lang w:eastAsia="lv-LV"/>
              </w:rPr>
            </w:pPr>
          </w:p>
          <w:p w:rsidR="00D90CDE" w:rsidRPr="00244BE3" w:rsidRDefault="00D90CDE"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10 332</w:t>
            </w:r>
          </w:p>
        </w:tc>
        <w:tc>
          <w:tcPr>
            <w:tcW w:w="579"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90CDE" w:rsidRPr="00244BE3" w:rsidRDefault="00D90CDE" w:rsidP="0065625D">
            <w:pPr>
              <w:spacing w:after="0" w:line="240" w:lineRule="auto"/>
              <w:jc w:val="right"/>
              <w:rPr>
                <w:rFonts w:ascii="Times New Roman" w:eastAsia="Times New Roman" w:hAnsi="Times New Roman"/>
                <w:color w:val="000000" w:themeColor="text1"/>
                <w:sz w:val="20"/>
                <w:szCs w:val="20"/>
                <w:lang w:eastAsia="lv-LV"/>
              </w:rPr>
            </w:pPr>
          </w:p>
          <w:p w:rsidR="00D90CDE" w:rsidRPr="00244BE3" w:rsidRDefault="00D90CDE"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0</w:t>
            </w:r>
          </w:p>
        </w:tc>
        <w:tc>
          <w:tcPr>
            <w:tcW w:w="649"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90CDE" w:rsidRPr="00244BE3" w:rsidRDefault="00D90CDE" w:rsidP="0065625D">
            <w:pPr>
              <w:spacing w:after="0" w:line="240" w:lineRule="auto"/>
              <w:jc w:val="right"/>
              <w:rPr>
                <w:rFonts w:ascii="Times New Roman" w:eastAsia="Times New Roman" w:hAnsi="Times New Roman"/>
                <w:color w:val="000000" w:themeColor="text1"/>
                <w:sz w:val="20"/>
                <w:szCs w:val="20"/>
                <w:lang w:eastAsia="lv-LV"/>
              </w:rPr>
            </w:pPr>
          </w:p>
          <w:p w:rsidR="00D90CDE" w:rsidRPr="00244BE3" w:rsidRDefault="00D90CDE"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78,4</w:t>
            </w:r>
          </w:p>
        </w:tc>
        <w:tc>
          <w:tcPr>
            <w:tcW w:w="535"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90CDE" w:rsidRPr="00244BE3" w:rsidRDefault="00D90CDE" w:rsidP="0065625D">
            <w:pPr>
              <w:spacing w:after="0" w:line="240" w:lineRule="auto"/>
              <w:jc w:val="right"/>
              <w:rPr>
                <w:rFonts w:ascii="Times New Roman" w:eastAsia="Times New Roman" w:hAnsi="Times New Roman"/>
                <w:color w:val="000000" w:themeColor="text1"/>
                <w:sz w:val="20"/>
                <w:szCs w:val="20"/>
                <w:lang w:eastAsia="lv-LV"/>
              </w:rPr>
            </w:pPr>
          </w:p>
          <w:p w:rsidR="00D90CDE" w:rsidRPr="00244BE3" w:rsidRDefault="00D90CDE"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100,0</w:t>
            </w:r>
          </w:p>
        </w:tc>
      </w:tr>
      <w:tr w:rsidR="00BF104D" w:rsidRPr="00244BE3" w:rsidTr="007F1FAF">
        <w:trPr>
          <w:trHeight w:val="20"/>
          <w:jc w:val="center"/>
        </w:trPr>
        <w:tc>
          <w:tcPr>
            <w:tcW w:w="1104"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D90CDE" w:rsidRPr="00244BE3" w:rsidRDefault="00D90CDE"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b/>
                <w:bCs/>
                <w:color w:val="000000" w:themeColor="text1"/>
                <w:sz w:val="20"/>
                <w:szCs w:val="20"/>
                <w:lang w:eastAsia="lv-LV"/>
              </w:rPr>
              <w:t>Izdevumi – kopā</w:t>
            </w:r>
          </w:p>
        </w:tc>
        <w:tc>
          <w:tcPr>
            <w:tcW w:w="516"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D90CDE" w:rsidRPr="00244BE3" w:rsidRDefault="00D90CDE" w:rsidP="0065625D">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8 053</w:t>
            </w:r>
          </w:p>
        </w:tc>
        <w:tc>
          <w:tcPr>
            <w:tcW w:w="489"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D90CDE" w:rsidRPr="00244BE3" w:rsidRDefault="00D90CDE" w:rsidP="0065625D">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26 073</w:t>
            </w:r>
          </w:p>
        </w:tc>
        <w:tc>
          <w:tcPr>
            <w:tcW w:w="489"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D90CDE" w:rsidRPr="00244BE3" w:rsidRDefault="00D90CDE" w:rsidP="0065625D">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22 549</w:t>
            </w:r>
          </w:p>
        </w:tc>
        <w:tc>
          <w:tcPr>
            <w:tcW w:w="639"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D90CDE" w:rsidRPr="00244BE3" w:rsidRDefault="00D90CDE" w:rsidP="0065625D">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14 496</w:t>
            </w:r>
          </w:p>
        </w:tc>
        <w:tc>
          <w:tcPr>
            <w:tcW w:w="579"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90CDE" w:rsidRPr="00244BE3" w:rsidRDefault="00D90CDE" w:rsidP="0065625D">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-3 524</w:t>
            </w:r>
          </w:p>
        </w:tc>
        <w:tc>
          <w:tcPr>
            <w:tcW w:w="649"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90CDE" w:rsidRPr="00244BE3" w:rsidRDefault="00D90CDE" w:rsidP="0065625D">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180,0</w:t>
            </w:r>
          </w:p>
        </w:tc>
        <w:tc>
          <w:tcPr>
            <w:tcW w:w="535"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90CDE" w:rsidRPr="00244BE3" w:rsidRDefault="00D90CDE" w:rsidP="0065625D">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86,5</w:t>
            </w:r>
          </w:p>
        </w:tc>
      </w:tr>
      <w:tr w:rsidR="00BF104D" w:rsidRPr="00244BE3" w:rsidTr="007F1FAF">
        <w:trPr>
          <w:trHeight w:val="20"/>
          <w:jc w:val="center"/>
        </w:trPr>
        <w:tc>
          <w:tcPr>
            <w:tcW w:w="1104"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D90CDE" w:rsidRPr="00244BE3" w:rsidRDefault="00D90CDE"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lastRenderedPageBreak/>
              <w:t>Atlīdzība</w:t>
            </w:r>
          </w:p>
        </w:tc>
        <w:tc>
          <w:tcPr>
            <w:tcW w:w="516"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D90CDE" w:rsidRPr="00244BE3" w:rsidRDefault="00D90CDE"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1 438</w:t>
            </w:r>
          </w:p>
        </w:tc>
        <w:tc>
          <w:tcPr>
            <w:tcW w:w="489"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D90CDE" w:rsidRPr="00244BE3" w:rsidRDefault="00D90CDE"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2 574</w:t>
            </w:r>
          </w:p>
        </w:tc>
        <w:tc>
          <w:tcPr>
            <w:tcW w:w="489"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D90CDE" w:rsidRPr="00244BE3" w:rsidRDefault="00D90CDE"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2 236</w:t>
            </w:r>
          </w:p>
        </w:tc>
        <w:tc>
          <w:tcPr>
            <w:tcW w:w="639"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D90CDE" w:rsidRPr="00244BE3" w:rsidRDefault="00D90CDE"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798</w:t>
            </w:r>
          </w:p>
        </w:tc>
        <w:tc>
          <w:tcPr>
            <w:tcW w:w="579"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90CDE" w:rsidRPr="00244BE3" w:rsidRDefault="00D90CDE"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-338</w:t>
            </w:r>
          </w:p>
        </w:tc>
        <w:tc>
          <w:tcPr>
            <w:tcW w:w="649"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90CDE" w:rsidRPr="00244BE3" w:rsidRDefault="00D90CDE"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55,5</w:t>
            </w:r>
          </w:p>
        </w:tc>
        <w:tc>
          <w:tcPr>
            <w:tcW w:w="535"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90CDE" w:rsidRPr="00244BE3" w:rsidRDefault="00D90CDE"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86,9</w:t>
            </w:r>
          </w:p>
        </w:tc>
      </w:tr>
      <w:tr w:rsidR="00BF104D" w:rsidRPr="00244BE3" w:rsidTr="007F1FAF">
        <w:trPr>
          <w:trHeight w:val="20"/>
          <w:jc w:val="center"/>
        </w:trPr>
        <w:tc>
          <w:tcPr>
            <w:tcW w:w="1104"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D90CDE" w:rsidRPr="00244BE3" w:rsidRDefault="00D90CDE" w:rsidP="007F1FAF">
            <w:pPr>
              <w:spacing w:after="0" w:line="240" w:lineRule="auto"/>
              <w:jc w:val="center"/>
              <w:rPr>
                <w:rFonts w:ascii="Times New Roman" w:eastAsia="Times New Roman" w:hAnsi="Times New Roman"/>
                <w:color w:val="000000" w:themeColor="text1"/>
                <w:sz w:val="20"/>
                <w:szCs w:val="20"/>
                <w:lang w:eastAsia="lv-LV"/>
              </w:rPr>
            </w:pPr>
            <w:r w:rsidRPr="00244BE3">
              <w:rPr>
                <w:rFonts w:ascii="Times New Roman" w:eastAsia="Times New Roman" w:hAnsi="Times New Roman"/>
                <w:i/>
                <w:iCs/>
                <w:color w:val="000000" w:themeColor="text1"/>
                <w:sz w:val="20"/>
                <w:szCs w:val="20"/>
                <w:lang w:eastAsia="lv-LV"/>
              </w:rPr>
              <w:t>t.sk. atalgojums</w:t>
            </w:r>
          </w:p>
        </w:tc>
        <w:tc>
          <w:tcPr>
            <w:tcW w:w="516"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D90CDE" w:rsidRPr="00244BE3" w:rsidRDefault="00D90CDE"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1 089</w:t>
            </w:r>
          </w:p>
        </w:tc>
        <w:tc>
          <w:tcPr>
            <w:tcW w:w="489"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D90CDE" w:rsidRPr="00244BE3" w:rsidRDefault="00D90CDE"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2 065</w:t>
            </w:r>
          </w:p>
        </w:tc>
        <w:tc>
          <w:tcPr>
            <w:tcW w:w="489"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D90CDE" w:rsidRPr="00244BE3" w:rsidRDefault="00D90CDE"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1 789</w:t>
            </w:r>
          </w:p>
        </w:tc>
        <w:tc>
          <w:tcPr>
            <w:tcW w:w="639"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D90CDE" w:rsidRPr="00244BE3" w:rsidRDefault="00D90CDE"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700</w:t>
            </w:r>
          </w:p>
        </w:tc>
        <w:tc>
          <w:tcPr>
            <w:tcW w:w="579"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90CDE" w:rsidRPr="00244BE3" w:rsidRDefault="00D90CDE"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-276</w:t>
            </w:r>
          </w:p>
        </w:tc>
        <w:tc>
          <w:tcPr>
            <w:tcW w:w="649"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90CDE" w:rsidRPr="00244BE3" w:rsidRDefault="00D90CDE"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64,3</w:t>
            </w:r>
          </w:p>
        </w:tc>
        <w:tc>
          <w:tcPr>
            <w:tcW w:w="535"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90CDE" w:rsidRPr="00244BE3" w:rsidRDefault="00D90CDE"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86,6</w:t>
            </w:r>
          </w:p>
        </w:tc>
      </w:tr>
    </w:tbl>
    <w:p w:rsidR="00D90CDE" w:rsidRPr="00244BE3" w:rsidRDefault="00D90CDE" w:rsidP="00186ECA">
      <w:pPr>
        <w:spacing w:after="120" w:line="240" w:lineRule="auto"/>
        <w:jc w:val="both"/>
        <w:rPr>
          <w:rFonts w:ascii="Times New Roman" w:hAnsi="Times New Roman"/>
          <w:iCs/>
          <w:color w:val="000000" w:themeColor="text1"/>
          <w:sz w:val="20"/>
          <w:szCs w:val="20"/>
        </w:rPr>
      </w:pPr>
      <w:r w:rsidRPr="00244BE3">
        <w:rPr>
          <w:rFonts w:ascii="Times New Roman" w:hAnsi="Times New Roman"/>
          <w:b/>
          <w:iCs/>
          <w:color w:val="000000" w:themeColor="text1"/>
          <w:sz w:val="24"/>
        </w:rPr>
        <w:t xml:space="preserve">*- </w:t>
      </w:r>
      <w:r w:rsidRPr="00244BE3">
        <w:rPr>
          <w:rFonts w:ascii="Times New Roman" w:hAnsi="Times New Roman"/>
          <w:iCs/>
          <w:color w:val="000000" w:themeColor="text1"/>
          <w:sz w:val="20"/>
          <w:szCs w:val="20"/>
        </w:rPr>
        <w:t>norādīti dati par Vides ministriju</w:t>
      </w:r>
    </w:p>
    <w:p w:rsidR="00D90CDE" w:rsidRPr="00244BE3" w:rsidRDefault="00D90CDE" w:rsidP="007016B9">
      <w:pPr>
        <w:spacing w:after="120" w:line="240" w:lineRule="auto"/>
        <w:ind w:right="-1" w:firstLine="720"/>
        <w:jc w:val="both"/>
        <w:rPr>
          <w:rFonts w:ascii="Times New Roman" w:hAnsi="Times New Roman"/>
          <w:iCs/>
          <w:color w:val="000000" w:themeColor="text1"/>
          <w:sz w:val="28"/>
          <w:szCs w:val="28"/>
        </w:rPr>
      </w:pPr>
      <w:r w:rsidRPr="00244BE3">
        <w:rPr>
          <w:rFonts w:ascii="Times New Roman" w:hAnsi="Times New Roman"/>
          <w:b/>
          <w:color w:val="000000" w:themeColor="text1"/>
          <w:sz w:val="28"/>
          <w:szCs w:val="28"/>
        </w:rPr>
        <w:t xml:space="preserve">Vides aizsardzības un reģionālās attīstības ministrijas </w:t>
      </w:r>
      <w:r w:rsidRPr="00244BE3">
        <w:rPr>
          <w:rFonts w:ascii="Times New Roman" w:hAnsi="Times New Roman"/>
          <w:color w:val="000000" w:themeColor="text1"/>
          <w:sz w:val="28"/>
          <w:szCs w:val="28"/>
        </w:rPr>
        <w:t>valsts pamatbudžeta izlietotie līdzekļi 2011.gada pirmajā ceturksnī ir 22,5</w:t>
      </w:r>
      <w:r w:rsidR="00186ECA" w:rsidRPr="00244BE3">
        <w:rPr>
          <w:rFonts w:ascii="Times New Roman" w:hAnsi="Times New Roman"/>
          <w:color w:val="000000" w:themeColor="text1"/>
          <w:sz w:val="28"/>
          <w:szCs w:val="28"/>
        </w:rPr>
        <w:t> milj. l</w:t>
      </w:r>
      <w:r w:rsidRPr="00244BE3">
        <w:rPr>
          <w:rFonts w:ascii="Times New Roman" w:hAnsi="Times New Roman"/>
          <w:color w:val="000000" w:themeColor="text1"/>
          <w:sz w:val="28"/>
          <w:szCs w:val="28"/>
        </w:rPr>
        <w:t>atu (uzturēšanas izdevumi 18,6</w:t>
      </w:r>
      <w:r w:rsidR="00186ECA" w:rsidRPr="00244BE3">
        <w:rPr>
          <w:rFonts w:ascii="Times New Roman" w:hAnsi="Times New Roman"/>
          <w:color w:val="000000" w:themeColor="text1"/>
          <w:sz w:val="28"/>
          <w:szCs w:val="28"/>
        </w:rPr>
        <w:t> milj. l</w:t>
      </w:r>
      <w:r w:rsidRPr="00244BE3">
        <w:rPr>
          <w:rFonts w:ascii="Times New Roman" w:hAnsi="Times New Roman"/>
          <w:color w:val="000000" w:themeColor="text1"/>
          <w:sz w:val="28"/>
          <w:szCs w:val="28"/>
        </w:rPr>
        <w:t>atu, kapitālie izdevumi 3,9</w:t>
      </w:r>
      <w:r w:rsidR="00186ECA" w:rsidRPr="00244BE3">
        <w:rPr>
          <w:rFonts w:ascii="Times New Roman" w:hAnsi="Times New Roman"/>
          <w:color w:val="000000" w:themeColor="text1"/>
          <w:sz w:val="28"/>
          <w:szCs w:val="28"/>
        </w:rPr>
        <w:t> milj. l</w:t>
      </w:r>
      <w:r w:rsidRPr="00244BE3">
        <w:rPr>
          <w:rFonts w:ascii="Times New Roman" w:hAnsi="Times New Roman"/>
          <w:color w:val="000000" w:themeColor="text1"/>
          <w:sz w:val="28"/>
          <w:szCs w:val="28"/>
        </w:rPr>
        <w:t>atu), kas ir 86,5% no plānotā.  Salīdzinot ar 2010.gada pirmo ceturksni izdevumi ir palielinājušies par 14,5</w:t>
      </w:r>
      <w:r w:rsidR="00186ECA" w:rsidRPr="00244BE3">
        <w:rPr>
          <w:rFonts w:ascii="Times New Roman" w:hAnsi="Times New Roman"/>
          <w:color w:val="000000" w:themeColor="text1"/>
          <w:sz w:val="28"/>
          <w:szCs w:val="28"/>
        </w:rPr>
        <w:t> milj. l</w:t>
      </w:r>
      <w:r w:rsidRPr="00244BE3">
        <w:rPr>
          <w:rFonts w:ascii="Times New Roman" w:hAnsi="Times New Roman"/>
          <w:color w:val="000000" w:themeColor="text1"/>
          <w:sz w:val="28"/>
          <w:szCs w:val="28"/>
        </w:rPr>
        <w:t>atu jeb 180,0 procentiem sakarā ar to, ka no 2011.gada 1.janvāra Vides ministrijai pievienota Reģionālās attīstības un pašvaldību lietu ministrija (turpmāk</w:t>
      </w:r>
      <w:r w:rsidR="00B92A5B" w:rsidRPr="00244BE3">
        <w:rPr>
          <w:rFonts w:ascii="Times New Roman" w:hAnsi="Times New Roman"/>
          <w:color w:val="000000" w:themeColor="text1"/>
          <w:sz w:val="28"/>
          <w:szCs w:val="28"/>
        </w:rPr>
        <w:t xml:space="preserve"> –</w:t>
      </w:r>
      <w:r w:rsidR="007016B9" w:rsidRPr="00244BE3">
        <w:rPr>
          <w:rFonts w:ascii="Times New Roman" w:hAnsi="Times New Roman"/>
          <w:color w:val="000000" w:themeColor="text1"/>
          <w:sz w:val="28"/>
          <w:szCs w:val="28"/>
        </w:rPr>
        <w:t xml:space="preserve"> RAPLM), </w:t>
      </w:r>
      <w:r w:rsidRPr="00244BE3">
        <w:rPr>
          <w:rFonts w:ascii="Times New Roman" w:hAnsi="Times New Roman"/>
          <w:iCs/>
          <w:color w:val="000000" w:themeColor="text1"/>
          <w:sz w:val="28"/>
          <w:szCs w:val="28"/>
        </w:rPr>
        <w:t>tai skaitā:</w:t>
      </w:r>
    </w:p>
    <w:p w:rsidR="00D90CDE" w:rsidRPr="00D66157" w:rsidRDefault="00D90CDE" w:rsidP="00E541A7">
      <w:pPr>
        <w:spacing w:after="120" w:line="240" w:lineRule="auto"/>
        <w:rPr>
          <w:rFonts w:ascii="Times New Roman" w:hAnsi="Times New Roman"/>
          <w:color w:val="000000" w:themeColor="text1"/>
          <w:sz w:val="24"/>
          <w:szCs w:val="24"/>
        </w:rPr>
      </w:pPr>
      <w:r w:rsidRPr="00D66157">
        <w:rPr>
          <w:rFonts w:ascii="Times New Roman" w:hAnsi="Times New Roman"/>
          <w:color w:val="000000" w:themeColor="text1"/>
          <w:sz w:val="24"/>
          <w:szCs w:val="24"/>
        </w:rPr>
        <w:t xml:space="preserve">Valsts pamatfunkciju īstenošana </w:t>
      </w:r>
    </w:p>
    <w:tbl>
      <w:tblPr>
        <w:tblW w:w="4980" w:type="pct"/>
        <w:jc w:val="center"/>
        <w:tblInd w:w="-201" w:type="dxa"/>
        <w:tblBorders>
          <w:top w:val="outset" w:sz="6" w:space="0" w:color="000000"/>
          <w:left w:val="outset" w:sz="6" w:space="0" w:color="000000"/>
          <w:bottom w:val="outset" w:sz="6" w:space="0" w:color="000000"/>
          <w:right w:val="outset" w:sz="6" w:space="0" w:color="000000"/>
        </w:tblBorders>
        <w:shd w:val="clear" w:color="auto" w:fill="FFFFFF" w:themeFill="background1"/>
        <w:tblCellMar>
          <w:top w:w="30" w:type="dxa"/>
          <w:left w:w="30" w:type="dxa"/>
          <w:bottom w:w="30" w:type="dxa"/>
          <w:right w:w="30" w:type="dxa"/>
        </w:tblCellMar>
        <w:tblLook w:val="04A0" w:firstRow="1" w:lastRow="0" w:firstColumn="1" w:lastColumn="0" w:noHBand="0" w:noVBand="1"/>
      </w:tblPr>
      <w:tblGrid>
        <w:gridCol w:w="2009"/>
        <w:gridCol w:w="938"/>
        <w:gridCol w:w="888"/>
        <w:gridCol w:w="888"/>
        <w:gridCol w:w="1177"/>
        <w:gridCol w:w="1051"/>
        <w:gridCol w:w="1175"/>
        <w:gridCol w:w="968"/>
      </w:tblGrid>
      <w:tr w:rsidR="007F1FAF" w:rsidRPr="00244BE3" w:rsidTr="007F1FAF">
        <w:trPr>
          <w:trHeight w:val="20"/>
          <w:tblHeader/>
          <w:jc w:val="center"/>
        </w:trPr>
        <w:tc>
          <w:tcPr>
            <w:tcW w:w="1105"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7F1FAF" w:rsidRPr="009819DB" w:rsidRDefault="007F1FAF" w:rsidP="007F1FAF">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Finansiālie rādītāji</w:t>
            </w:r>
          </w:p>
        </w:tc>
        <w:tc>
          <w:tcPr>
            <w:tcW w:w="516"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7F1FAF" w:rsidRPr="009819DB" w:rsidRDefault="007F1FAF" w:rsidP="007F1FAF">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2010.g.</w:t>
            </w:r>
          </w:p>
          <w:p w:rsidR="007F1FAF" w:rsidRPr="009819DB" w:rsidRDefault="007F1FAF" w:rsidP="007F1FAF">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 cet.</w:t>
            </w:r>
          </w:p>
          <w:p w:rsidR="007F1FAF" w:rsidRPr="009819DB" w:rsidRDefault="007F1FAF" w:rsidP="007F1FAF">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 xml:space="preserve">izpilde </w:t>
            </w:r>
          </w:p>
        </w:tc>
        <w:tc>
          <w:tcPr>
            <w:tcW w:w="488"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7F1FAF" w:rsidRPr="009819DB" w:rsidRDefault="007F1FAF" w:rsidP="007F1FAF">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2011.g.</w:t>
            </w:r>
          </w:p>
          <w:p w:rsidR="007F1FAF" w:rsidRPr="009819DB" w:rsidRDefault="007F1FAF" w:rsidP="007F1FAF">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 cet.</w:t>
            </w:r>
          </w:p>
          <w:p w:rsidR="007F1FAF" w:rsidRPr="009819DB" w:rsidRDefault="007F1FAF" w:rsidP="007F1FAF">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plāns</w:t>
            </w:r>
          </w:p>
        </w:tc>
        <w:tc>
          <w:tcPr>
            <w:tcW w:w="488"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7F1FAF" w:rsidRPr="009819DB" w:rsidRDefault="007F1FAF" w:rsidP="007F1FAF">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2011.g.</w:t>
            </w:r>
          </w:p>
          <w:p w:rsidR="007F1FAF" w:rsidRPr="009819DB" w:rsidRDefault="007F1FAF" w:rsidP="007F1FAF">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 cet.</w:t>
            </w:r>
          </w:p>
          <w:p w:rsidR="007F1FAF" w:rsidRPr="009819DB" w:rsidRDefault="007F1FAF" w:rsidP="007F1FAF">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izpilde</w:t>
            </w:r>
          </w:p>
        </w:tc>
        <w:tc>
          <w:tcPr>
            <w:tcW w:w="647"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7F1FAF" w:rsidRPr="009819DB" w:rsidRDefault="007F1FAF" w:rsidP="007F1FAF">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2011.g. I cet.</w:t>
            </w:r>
          </w:p>
          <w:p w:rsidR="007F1FAF" w:rsidRPr="009819DB" w:rsidRDefault="007F1FAF" w:rsidP="007F1FAF">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izpilde pret</w:t>
            </w:r>
          </w:p>
          <w:p w:rsidR="007F1FAF" w:rsidRPr="009819DB" w:rsidRDefault="007F1FAF" w:rsidP="007F1FAF">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2010.g. I cet. izpildi</w:t>
            </w:r>
          </w:p>
        </w:tc>
        <w:tc>
          <w:tcPr>
            <w:tcW w:w="578"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7F1FAF" w:rsidRPr="009819DB" w:rsidRDefault="007F1FAF" w:rsidP="007F1FAF">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2011.g.I cet.</w:t>
            </w:r>
          </w:p>
          <w:p w:rsidR="007F1FAF" w:rsidRPr="009819DB" w:rsidRDefault="007F1FAF" w:rsidP="007F1FAF">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izpilde pret</w:t>
            </w:r>
          </w:p>
          <w:p w:rsidR="007F1FAF" w:rsidRPr="009819DB" w:rsidRDefault="007F1FAF" w:rsidP="007F1FAF">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2011.g. I cet.</w:t>
            </w:r>
          </w:p>
          <w:p w:rsidR="007F1FAF" w:rsidRPr="009819DB" w:rsidRDefault="007F1FAF" w:rsidP="007F1FAF">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plānu</w:t>
            </w:r>
          </w:p>
        </w:tc>
        <w:tc>
          <w:tcPr>
            <w:tcW w:w="646"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7F1FAF" w:rsidRPr="009819DB" w:rsidRDefault="007F1FAF" w:rsidP="007F1FAF">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2011.g. I cet.</w:t>
            </w:r>
          </w:p>
          <w:p w:rsidR="007F1FAF" w:rsidRPr="009819DB" w:rsidRDefault="007F1FAF" w:rsidP="007F1FAF">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izpilde pret 2010.g. I cet.</w:t>
            </w:r>
          </w:p>
          <w:p w:rsidR="007F1FAF" w:rsidRPr="009819DB" w:rsidRDefault="007F1FAF" w:rsidP="007F1FAF">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izpildi</w:t>
            </w:r>
          </w:p>
        </w:tc>
        <w:tc>
          <w:tcPr>
            <w:tcW w:w="532"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7F1FAF" w:rsidRPr="009819DB" w:rsidRDefault="007F1FAF" w:rsidP="007F1FAF">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2011.g. I cet.</w:t>
            </w:r>
          </w:p>
          <w:p w:rsidR="007F1FAF" w:rsidRPr="009819DB" w:rsidRDefault="007F1FAF" w:rsidP="007F1FAF">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izpilde pret 2011.g. I cet. plāna</w:t>
            </w:r>
          </w:p>
        </w:tc>
      </w:tr>
      <w:tr w:rsidR="007F1FAF" w:rsidRPr="00244BE3" w:rsidTr="007F1FAF">
        <w:trPr>
          <w:trHeight w:val="20"/>
          <w:jc w:val="center"/>
        </w:trPr>
        <w:tc>
          <w:tcPr>
            <w:tcW w:w="1105"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7F1FAF" w:rsidRPr="009819DB" w:rsidRDefault="007F1FAF" w:rsidP="007F1FAF">
            <w:pPr>
              <w:spacing w:after="0" w:line="240" w:lineRule="auto"/>
              <w:jc w:val="center"/>
              <w:rPr>
                <w:rFonts w:ascii="Times New Roman" w:hAnsi="Times New Roman"/>
                <w:i/>
                <w:color w:val="000000" w:themeColor="text1"/>
                <w:sz w:val="16"/>
                <w:szCs w:val="16"/>
                <w:lang w:eastAsia="lv-LV"/>
              </w:rPr>
            </w:pPr>
          </w:p>
        </w:tc>
        <w:tc>
          <w:tcPr>
            <w:tcW w:w="2717" w:type="pct"/>
            <w:gridSpan w:val="5"/>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7F1FAF" w:rsidRPr="009819DB" w:rsidRDefault="007F1FAF" w:rsidP="007F1FAF">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tūkstošos latu</w:t>
            </w:r>
          </w:p>
        </w:tc>
        <w:tc>
          <w:tcPr>
            <w:tcW w:w="1178" w:type="pct"/>
            <w:gridSpan w:val="2"/>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7F1FAF" w:rsidRPr="009819DB" w:rsidRDefault="007F1FAF" w:rsidP="007F1FAF">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w:t>
            </w:r>
          </w:p>
        </w:tc>
      </w:tr>
      <w:tr w:rsidR="007F1FAF" w:rsidRPr="00244BE3" w:rsidTr="007F1FAF">
        <w:trPr>
          <w:trHeight w:val="20"/>
          <w:jc w:val="center"/>
        </w:trPr>
        <w:tc>
          <w:tcPr>
            <w:tcW w:w="1105"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7F1FAF" w:rsidRPr="009819DB" w:rsidRDefault="007F1FAF" w:rsidP="007F1FAF">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1</w:t>
            </w:r>
          </w:p>
        </w:tc>
        <w:tc>
          <w:tcPr>
            <w:tcW w:w="516"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7F1FAF" w:rsidRPr="009819DB" w:rsidRDefault="007F1FAF" w:rsidP="007F1FAF">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2</w:t>
            </w:r>
          </w:p>
        </w:tc>
        <w:tc>
          <w:tcPr>
            <w:tcW w:w="488"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7F1FAF" w:rsidRPr="009819DB" w:rsidRDefault="007F1FAF" w:rsidP="007F1FAF">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3</w:t>
            </w:r>
          </w:p>
        </w:tc>
        <w:tc>
          <w:tcPr>
            <w:tcW w:w="488"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7F1FAF" w:rsidRPr="009819DB" w:rsidRDefault="007F1FAF" w:rsidP="007F1FAF">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4</w:t>
            </w:r>
          </w:p>
        </w:tc>
        <w:tc>
          <w:tcPr>
            <w:tcW w:w="647"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7F1FAF" w:rsidRPr="009819DB" w:rsidRDefault="007F1FAF" w:rsidP="007F1FAF">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5 = 4-2</w:t>
            </w:r>
          </w:p>
        </w:tc>
        <w:tc>
          <w:tcPr>
            <w:tcW w:w="578"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7F1FAF" w:rsidRPr="009819DB" w:rsidRDefault="007F1FAF" w:rsidP="007F1FAF">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6=4-3</w:t>
            </w:r>
          </w:p>
        </w:tc>
        <w:tc>
          <w:tcPr>
            <w:tcW w:w="646"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7F1FAF" w:rsidRPr="009819DB" w:rsidRDefault="007F1FAF" w:rsidP="007F1FAF">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7=4/2*100-100</w:t>
            </w:r>
          </w:p>
        </w:tc>
        <w:tc>
          <w:tcPr>
            <w:tcW w:w="532"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7F1FAF" w:rsidRPr="009819DB" w:rsidRDefault="007F1FAF" w:rsidP="007F1FAF">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8=4/3*100</w:t>
            </w:r>
          </w:p>
        </w:tc>
      </w:tr>
      <w:tr w:rsidR="00007AED" w:rsidRPr="00244BE3" w:rsidTr="007F1FAF">
        <w:trPr>
          <w:trHeight w:val="20"/>
          <w:jc w:val="center"/>
        </w:trPr>
        <w:tc>
          <w:tcPr>
            <w:tcW w:w="110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D90CDE" w:rsidRPr="00244BE3" w:rsidRDefault="00D90CDE"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b/>
                <w:bCs/>
                <w:color w:val="000000" w:themeColor="text1"/>
                <w:sz w:val="20"/>
                <w:szCs w:val="20"/>
                <w:lang w:eastAsia="lv-LV"/>
              </w:rPr>
              <w:t>Resursi izdevumu segšanai</w:t>
            </w:r>
          </w:p>
        </w:tc>
        <w:tc>
          <w:tcPr>
            <w:tcW w:w="516"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D90CDE" w:rsidRPr="00244BE3" w:rsidRDefault="00D90CDE" w:rsidP="0065625D">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5 197</w:t>
            </w:r>
          </w:p>
        </w:tc>
        <w:tc>
          <w:tcPr>
            <w:tcW w:w="488"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D90CDE" w:rsidRPr="00244BE3" w:rsidRDefault="00D90CDE" w:rsidP="0065625D">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14 154</w:t>
            </w:r>
          </w:p>
        </w:tc>
        <w:tc>
          <w:tcPr>
            <w:tcW w:w="488"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D90CDE" w:rsidRPr="00244BE3" w:rsidRDefault="00D90CDE" w:rsidP="0065625D">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14 318</w:t>
            </w:r>
          </w:p>
        </w:tc>
        <w:tc>
          <w:tcPr>
            <w:tcW w:w="647"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D90CDE" w:rsidRPr="00244BE3" w:rsidRDefault="00D90CDE" w:rsidP="0065625D">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9 121</w:t>
            </w:r>
          </w:p>
        </w:tc>
        <w:tc>
          <w:tcPr>
            <w:tcW w:w="578"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90CDE" w:rsidRPr="00244BE3" w:rsidRDefault="00D90CDE" w:rsidP="0065625D">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164</w:t>
            </w:r>
          </w:p>
        </w:tc>
        <w:tc>
          <w:tcPr>
            <w:tcW w:w="646"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90CDE" w:rsidRPr="00244BE3" w:rsidRDefault="00D90CDE" w:rsidP="0065625D">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175,5</w:t>
            </w:r>
          </w:p>
        </w:tc>
        <w:tc>
          <w:tcPr>
            <w:tcW w:w="532"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90CDE" w:rsidRPr="00244BE3" w:rsidRDefault="00D90CDE" w:rsidP="0065625D">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101,2</w:t>
            </w:r>
          </w:p>
        </w:tc>
      </w:tr>
      <w:tr w:rsidR="00007AED" w:rsidRPr="00244BE3" w:rsidTr="007F1FAF">
        <w:trPr>
          <w:trHeight w:val="20"/>
          <w:jc w:val="center"/>
        </w:trPr>
        <w:tc>
          <w:tcPr>
            <w:tcW w:w="110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D90CDE" w:rsidRPr="00244BE3" w:rsidRDefault="00D90CDE"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Ieņēmumi no maksas pakalpojumiem un citi pašu ieņēmumi</w:t>
            </w:r>
          </w:p>
        </w:tc>
        <w:tc>
          <w:tcPr>
            <w:tcW w:w="516"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D90CDE" w:rsidRPr="00244BE3" w:rsidRDefault="00D90CDE" w:rsidP="0065625D">
            <w:pPr>
              <w:spacing w:after="0" w:line="240" w:lineRule="auto"/>
              <w:jc w:val="right"/>
              <w:rPr>
                <w:rFonts w:ascii="Times New Roman" w:eastAsia="Times New Roman" w:hAnsi="Times New Roman"/>
                <w:color w:val="000000" w:themeColor="text1"/>
                <w:sz w:val="20"/>
                <w:szCs w:val="20"/>
                <w:lang w:eastAsia="lv-LV"/>
              </w:rPr>
            </w:pPr>
          </w:p>
          <w:p w:rsidR="00D90CDE" w:rsidRPr="00244BE3" w:rsidRDefault="00D90CDE" w:rsidP="0065625D">
            <w:pPr>
              <w:spacing w:after="0" w:line="240" w:lineRule="auto"/>
              <w:jc w:val="right"/>
              <w:rPr>
                <w:rFonts w:ascii="Times New Roman" w:eastAsia="Times New Roman" w:hAnsi="Times New Roman"/>
                <w:color w:val="000000" w:themeColor="text1"/>
                <w:sz w:val="20"/>
                <w:szCs w:val="20"/>
                <w:lang w:eastAsia="lv-LV"/>
              </w:rPr>
            </w:pPr>
          </w:p>
          <w:p w:rsidR="00D90CDE" w:rsidRPr="00244BE3" w:rsidRDefault="00D90CDE"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340</w:t>
            </w:r>
          </w:p>
        </w:tc>
        <w:tc>
          <w:tcPr>
            <w:tcW w:w="488"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D90CDE" w:rsidRPr="00244BE3" w:rsidRDefault="00D90CDE" w:rsidP="0065625D">
            <w:pPr>
              <w:spacing w:after="0" w:line="240" w:lineRule="auto"/>
              <w:jc w:val="right"/>
              <w:rPr>
                <w:rFonts w:ascii="Times New Roman" w:eastAsia="Times New Roman" w:hAnsi="Times New Roman"/>
                <w:color w:val="000000" w:themeColor="text1"/>
                <w:sz w:val="20"/>
                <w:szCs w:val="20"/>
                <w:lang w:eastAsia="lv-LV"/>
              </w:rPr>
            </w:pPr>
          </w:p>
          <w:p w:rsidR="00D90CDE" w:rsidRPr="00244BE3" w:rsidRDefault="00D90CDE" w:rsidP="0065625D">
            <w:pPr>
              <w:spacing w:after="0" w:line="240" w:lineRule="auto"/>
              <w:jc w:val="right"/>
              <w:rPr>
                <w:rFonts w:ascii="Times New Roman" w:eastAsia="Times New Roman" w:hAnsi="Times New Roman"/>
                <w:color w:val="000000" w:themeColor="text1"/>
                <w:sz w:val="20"/>
                <w:szCs w:val="20"/>
                <w:lang w:eastAsia="lv-LV"/>
              </w:rPr>
            </w:pPr>
          </w:p>
          <w:p w:rsidR="00D90CDE" w:rsidRPr="00244BE3" w:rsidRDefault="00D90CDE"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157</w:t>
            </w:r>
          </w:p>
        </w:tc>
        <w:tc>
          <w:tcPr>
            <w:tcW w:w="488"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D90CDE" w:rsidRPr="00244BE3" w:rsidRDefault="00D90CDE" w:rsidP="0065625D">
            <w:pPr>
              <w:spacing w:after="0" w:line="240" w:lineRule="auto"/>
              <w:jc w:val="right"/>
              <w:rPr>
                <w:rFonts w:ascii="Times New Roman" w:eastAsia="Times New Roman" w:hAnsi="Times New Roman"/>
                <w:color w:val="000000" w:themeColor="text1"/>
                <w:sz w:val="20"/>
                <w:szCs w:val="20"/>
                <w:lang w:eastAsia="lv-LV"/>
              </w:rPr>
            </w:pPr>
          </w:p>
          <w:p w:rsidR="00D90CDE" w:rsidRPr="00244BE3" w:rsidRDefault="00D90CDE" w:rsidP="0065625D">
            <w:pPr>
              <w:spacing w:after="0" w:line="240" w:lineRule="auto"/>
              <w:jc w:val="right"/>
              <w:rPr>
                <w:rFonts w:ascii="Times New Roman" w:eastAsia="Times New Roman" w:hAnsi="Times New Roman"/>
                <w:color w:val="000000" w:themeColor="text1"/>
                <w:sz w:val="20"/>
                <w:szCs w:val="20"/>
                <w:lang w:eastAsia="lv-LV"/>
              </w:rPr>
            </w:pPr>
          </w:p>
          <w:p w:rsidR="00D90CDE" w:rsidRPr="00244BE3" w:rsidRDefault="00D90CDE"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312</w:t>
            </w:r>
          </w:p>
        </w:tc>
        <w:tc>
          <w:tcPr>
            <w:tcW w:w="647"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D90CDE" w:rsidRPr="00244BE3" w:rsidRDefault="00D90CDE" w:rsidP="0065625D">
            <w:pPr>
              <w:spacing w:after="0" w:line="240" w:lineRule="auto"/>
              <w:jc w:val="right"/>
              <w:rPr>
                <w:rFonts w:ascii="Times New Roman" w:eastAsia="Times New Roman" w:hAnsi="Times New Roman"/>
                <w:color w:val="000000" w:themeColor="text1"/>
                <w:sz w:val="20"/>
                <w:szCs w:val="20"/>
                <w:lang w:eastAsia="lv-LV"/>
              </w:rPr>
            </w:pPr>
          </w:p>
          <w:p w:rsidR="00D90CDE" w:rsidRPr="00244BE3" w:rsidRDefault="00D90CDE" w:rsidP="0065625D">
            <w:pPr>
              <w:spacing w:after="0" w:line="240" w:lineRule="auto"/>
              <w:jc w:val="right"/>
              <w:rPr>
                <w:rFonts w:ascii="Times New Roman" w:eastAsia="Times New Roman" w:hAnsi="Times New Roman"/>
                <w:color w:val="000000" w:themeColor="text1"/>
                <w:sz w:val="20"/>
                <w:szCs w:val="20"/>
                <w:lang w:eastAsia="lv-LV"/>
              </w:rPr>
            </w:pPr>
          </w:p>
          <w:p w:rsidR="00D90CDE" w:rsidRPr="00244BE3" w:rsidRDefault="00D90CDE"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-28</w:t>
            </w:r>
          </w:p>
        </w:tc>
        <w:tc>
          <w:tcPr>
            <w:tcW w:w="578"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90CDE" w:rsidRPr="00244BE3" w:rsidRDefault="00D90CDE" w:rsidP="0065625D">
            <w:pPr>
              <w:spacing w:after="0" w:line="240" w:lineRule="auto"/>
              <w:jc w:val="right"/>
              <w:rPr>
                <w:rFonts w:ascii="Times New Roman" w:eastAsia="Times New Roman" w:hAnsi="Times New Roman"/>
                <w:color w:val="000000" w:themeColor="text1"/>
                <w:sz w:val="20"/>
                <w:szCs w:val="20"/>
                <w:lang w:eastAsia="lv-LV"/>
              </w:rPr>
            </w:pPr>
          </w:p>
          <w:p w:rsidR="00D90CDE" w:rsidRPr="00244BE3" w:rsidRDefault="00D90CDE" w:rsidP="0065625D">
            <w:pPr>
              <w:spacing w:after="0" w:line="240" w:lineRule="auto"/>
              <w:jc w:val="right"/>
              <w:rPr>
                <w:rFonts w:ascii="Times New Roman" w:eastAsia="Times New Roman" w:hAnsi="Times New Roman"/>
                <w:color w:val="000000" w:themeColor="text1"/>
                <w:sz w:val="20"/>
                <w:szCs w:val="20"/>
                <w:lang w:eastAsia="lv-LV"/>
              </w:rPr>
            </w:pPr>
          </w:p>
          <w:p w:rsidR="00D90CDE" w:rsidRPr="00244BE3" w:rsidRDefault="00D90CDE"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155</w:t>
            </w:r>
          </w:p>
        </w:tc>
        <w:tc>
          <w:tcPr>
            <w:tcW w:w="646"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90CDE" w:rsidRPr="00244BE3" w:rsidRDefault="00D90CDE" w:rsidP="0065625D">
            <w:pPr>
              <w:spacing w:after="0" w:line="240" w:lineRule="auto"/>
              <w:jc w:val="right"/>
              <w:rPr>
                <w:rFonts w:ascii="Times New Roman" w:eastAsia="Times New Roman" w:hAnsi="Times New Roman"/>
                <w:color w:val="000000" w:themeColor="text1"/>
                <w:sz w:val="20"/>
                <w:szCs w:val="20"/>
                <w:lang w:eastAsia="lv-LV"/>
              </w:rPr>
            </w:pPr>
          </w:p>
          <w:p w:rsidR="00D90CDE" w:rsidRPr="00244BE3" w:rsidRDefault="00D90CDE" w:rsidP="0065625D">
            <w:pPr>
              <w:spacing w:after="0" w:line="240" w:lineRule="auto"/>
              <w:jc w:val="right"/>
              <w:rPr>
                <w:rFonts w:ascii="Times New Roman" w:eastAsia="Times New Roman" w:hAnsi="Times New Roman"/>
                <w:color w:val="000000" w:themeColor="text1"/>
                <w:sz w:val="20"/>
                <w:szCs w:val="20"/>
                <w:lang w:eastAsia="lv-LV"/>
              </w:rPr>
            </w:pPr>
          </w:p>
          <w:p w:rsidR="00D90CDE" w:rsidRPr="00244BE3" w:rsidRDefault="00D90CDE"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-8,2</w:t>
            </w:r>
          </w:p>
        </w:tc>
        <w:tc>
          <w:tcPr>
            <w:tcW w:w="532"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90CDE" w:rsidRPr="00244BE3" w:rsidRDefault="00D90CDE" w:rsidP="0065625D">
            <w:pPr>
              <w:spacing w:after="0" w:line="240" w:lineRule="auto"/>
              <w:jc w:val="right"/>
              <w:rPr>
                <w:rFonts w:ascii="Times New Roman" w:eastAsia="Times New Roman" w:hAnsi="Times New Roman"/>
                <w:color w:val="000000" w:themeColor="text1"/>
                <w:sz w:val="20"/>
                <w:szCs w:val="20"/>
                <w:lang w:eastAsia="lv-LV"/>
              </w:rPr>
            </w:pPr>
          </w:p>
          <w:p w:rsidR="00D90CDE" w:rsidRPr="00244BE3" w:rsidRDefault="00D90CDE" w:rsidP="0065625D">
            <w:pPr>
              <w:spacing w:after="0" w:line="240" w:lineRule="auto"/>
              <w:jc w:val="right"/>
              <w:rPr>
                <w:rFonts w:ascii="Times New Roman" w:eastAsia="Times New Roman" w:hAnsi="Times New Roman"/>
                <w:color w:val="000000" w:themeColor="text1"/>
                <w:sz w:val="20"/>
                <w:szCs w:val="20"/>
                <w:lang w:eastAsia="lv-LV"/>
              </w:rPr>
            </w:pPr>
          </w:p>
          <w:p w:rsidR="00D90CDE" w:rsidRPr="00244BE3" w:rsidRDefault="00D90CDE"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198,7</w:t>
            </w:r>
          </w:p>
        </w:tc>
      </w:tr>
      <w:tr w:rsidR="00007AED" w:rsidRPr="00244BE3" w:rsidTr="007F1FAF">
        <w:trPr>
          <w:trHeight w:val="20"/>
          <w:jc w:val="center"/>
        </w:trPr>
        <w:tc>
          <w:tcPr>
            <w:tcW w:w="110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D90CDE" w:rsidRPr="00244BE3" w:rsidRDefault="00D90CDE"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Dotācija no vispārējiem ieņēmumiem</w:t>
            </w:r>
          </w:p>
        </w:tc>
        <w:tc>
          <w:tcPr>
            <w:tcW w:w="516"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D90CDE" w:rsidRPr="00244BE3" w:rsidRDefault="00D90CDE" w:rsidP="0065625D">
            <w:pPr>
              <w:spacing w:after="0" w:line="240" w:lineRule="auto"/>
              <w:jc w:val="right"/>
              <w:rPr>
                <w:rFonts w:ascii="Times New Roman" w:eastAsia="Times New Roman" w:hAnsi="Times New Roman"/>
                <w:color w:val="000000" w:themeColor="text1"/>
                <w:sz w:val="20"/>
                <w:szCs w:val="20"/>
                <w:lang w:eastAsia="lv-LV"/>
              </w:rPr>
            </w:pPr>
          </w:p>
          <w:p w:rsidR="00D90CDE" w:rsidRPr="00244BE3" w:rsidRDefault="00D90CDE"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4 550</w:t>
            </w:r>
          </w:p>
        </w:tc>
        <w:tc>
          <w:tcPr>
            <w:tcW w:w="488"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D90CDE" w:rsidRPr="00244BE3" w:rsidRDefault="00D90CDE" w:rsidP="0065625D">
            <w:pPr>
              <w:spacing w:after="0" w:line="240" w:lineRule="auto"/>
              <w:jc w:val="right"/>
              <w:rPr>
                <w:rFonts w:ascii="Times New Roman" w:eastAsia="Times New Roman" w:hAnsi="Times New Roman"/>
                <w:color w:val="000000" w:themeColor="text1"/>
                <w:sz w:val="20"/>
                <w:szCs w:val="20"/>
                <w:lang w:eastAsia="lv-LV"/>
              </w:rPr>
            </w:pPr>
          </w:p>
          <w:p w:rsidR="00D90CDE" w:rsidRPr="00244BE3" w:rsidRDefault="00D90CDE"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13 997</w:t>
            </w:r>
          </w:p>
        </w:tc>
        <w:tc>
          <w:tcPr>
            <w:tcW w:w="488"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D90CDE" w:rsidRPr="00244BE3" w:rsidRDefault="00D90CDE" w:rsidP="0065625D">
            <w:pPr>
              <w:spacing w:after="0" w:line="240" w:lineRule="auto"/>
              <w:jc w:val="right"/>
              <w:rPr>
                <w:rFonts w:ascii="Times New Roman" w:eastAsia="Times New Roman" w:hAnsi="Times New Roman"/>
                <w:color w:val="000000" w:themeColor="text1"/>
                <w:sz w:val="20"/>
                <w:szCs w:val="20"/>
                <w:lang w:eastAsia="lv-LV"/>
              </w:rPr>
            </w:pPr>
          </w:p>
          <w:p w:rsidR="00D90CDE" w:rsidRPr="00244BE3" w:rsidRDefault="00D90CDE"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13 997</w:t>
            </w:r>
          </w:p>
        </w:tc>
        <w:tc>
          <w:tcPr>
            <w:tcW w:w="647"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D90CDE" w:rsidRPr="00244BE3" w:rsidRDefault="00D90CDE"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 xml:space="preserve"> </w:t>
            </w:r>
          </w:p>
          <w:p w:rsidR="00D90CDE" w:rsidRPr="00244BE3" w:rsidRDefault="00D90CDE"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9 447</w:t>
            </w:r>
          </w:p>
        </w:tc>
        <w:tc>
          <w:tcPr>
            <w:tcW w:w="578"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90CDE" w:rsidRPr="00244BE3" w:rsidRDefault="00D90CDE" w:rsidP="0065625D">
            <w:pPr>
              <w:spacing w:after="0" w:line="240" w:lineRule="auto"/>
              <w:jc w:val="right"/>
              <w:rPr>
                <w:rFonts w:ascii="Times New Roman" w:eastAsia="Times New Roman" w:hAnsi="Times New Roman"/>
                <w:color w:val="000000" w:themeColor="text1"/>
                <w:sz w:val="20"/>
                <w:szCs w:val="20"/>
                <w:lang w:eastAsia="lv-LV"/>
              </w:rPr>
            </w:pPr>
          </w:p>
          <w:p w:rsidR="00D90CDE" w:rsidRPr="00244BE3" w:rsidRDefault="00D90CDE"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0</w:t>
            </w:r>
          </w:p>
        </w:tc>
        <w:tc>
          <w:tcPr>
            <w:tcW w:w="646"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90CDE" w:rsidRPr="00244BE3" w:rsidRDefault="00D90CDE" w:rsidP="0065625D">
            <w:pPr>
              <w:spacing w:after="0" w:line="240" w:lineRule="auto"/>
              <w:jc w:val="right"/>
              <w:rPr>
                <w:rFonts w:ascii="Times New Roman" w:eastAsia="Times New Roman" w:hAnsi="Times New Roman"/>
                <w:color w:val="000000" w:themeColor="text1"/>
                <w:sz w:val="20"/>
                <w:szCs w:val="20"/>
                <w:lang w:eastAsia="lv-LV"/>
              </w:rPr>
            </w:pPr>
          </w:p>
          <w:p w:rsidR="00D90CDE" w:rsidRPr="00244BE3" w:rsidRDefault="00D90CDE"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207,6</w:t>
            </w:r>
          </w:p>
        </w:tc>
        <w:tc>
          <w:tcPr>
            <w:tcW w:w="532"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90CDE" w:rsidRPr="00244BE3" w:rsidRDefault="00D90CDE" w:rsidP="0065625D">
            <w:pPr>
              <w:spacing w:after="0" w:line="240" w:lineRule="auto"/>
              <w:jc w:val="right"/>
              <w:rPr>
                <w:rFonts w:ascii="Times New Roman" w:eastAsia="Times New Roman" w:hAnsi="Times New Roman"/>
                <w:color w:val="000000" w:themeColor="text1"/>
                <w:sz w:val="20"/>
                <w:szCs w:val="20"/>
                <w:lang w:eastAsia="lv-LV"/>
              </w:rPr>
            </w:pPr>
          </w:p>
          <w:p w:rsidR="00D90CDE" w:rsidRPr="00244BE3" w:rsidRDefault="00D90CDE"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100,0</w:t>
            </w:r>
          </w:p>
        </w:tc>
      </w:tr>
      <w:tr w:rsidR="00007AED" w:rsidRPr="00244BE3" w:rsidTr="007F1FAF">
        <w:trPr>
          <w:trHeight w:val="20"/>
          <w:jc w:val="center"/>
        </w:trPr>
        <w:tc>
          <w:tcPr>
            <w:tcW w:w="110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D90CDE" w:rsidRPr="00244BE3" w:rsidRDefault="00D90CDE"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b/>
                <w:bCs/>
                <w:color w:val="000000" w:themeColor="text1"/>
                <w:sz w:val="20"/>
                <w:szCs w:val="20"/>
                <w:lang w:eastAsia="lv-LV"/>
              </w:rPr>
              <w:t>Izdevumi – kopā</w:t>
            </w:r>
          </w:p>
        </w:tc>
        <w:tc>
          <w:tcPr>
            <w:tcW w:w="516"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D90CDE" w:rsidRPr="00244BE3" w:rsidRDefault="00D90CDE" w:rsidP="0065625D">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2 523</w:t>
            </w:r>
          </w:p>
        </w:tc>
        <w:tc>
          <w:tcPr>
            <w:tcW w:w="488"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D90CDE" w:rsidRPr="00244BE3" w:rsidRDefault="00D90CDE" w:rsidP="0065625D">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14 154</w:t>
            </w:r>
          </w:p>
        </w:tc>
        <w:tc>
          <w:tcPr>
            <w:tcW w:w="488"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D90CDE" w:rsidRPr="00244BE3" w:rsidRDefault="00D90CDE" w:rsidP="0065625D">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12 279</w:t>
            </w:r>
          </w:p>
        </w:tc>
        <w:tc>
          <w:tcPr>
            <w:tcW w:w="647"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D90CDE" w:rsidRPr="00244BE3" w:rsidRDefault="00D90CDE" w:rsidP="0065625D">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9 756</w:t>
            </w:r>
          </w:p>
        </w:tc>
        <w:tc>
          <w:tcPr>
            <w:tcW w:w="578"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90CDE" w:rsidRPr="00244BE3" w:rsidRDefault="00D90CDE" w:rsidP="0065625D">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-1 875</w:t>
            </w:r>
          </w:p>
        </w:tc>
        <w:tc>
          <w:tcPr>
            <w:tcW w:w="646"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90CDE" w:rsidRPr="00244BE3" w:rsidRDefault="00D90CDE" w:rsidP="0065625D">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386,7</w:t>
            </w:r>
          </w:p>
        </w:tc>
        <w:tc>
          <w:tcPr>
            <w:tcW w:w="532"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90CDE" w:rsidRPr="00244BE3" w:rsidRDefault="00D90CDE" w:rsidP="0065625D">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86,8</w:t>
            </w:r>
          </w:p>
        </w:tc>
      </w:tr>
      <w:tr w:rsidR="00007AED" w:rsidRPr="00244BE3" w:rsidTr="007F1FAF">
        <w:trPr>
          <w:trHeight w:val="20"/>
          <w:jc w:val="center"/>
        </w:trPr>
        <w:tc>
          <w:tcPr>
            <w:tcW w:w="110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D90CDE" w:rsidRPr="00244BE3" w:rsidRDefault="00D90CDE"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Atlīdzība</w:t>
            </w:r>
          </w:p>
        </w:tc>
        <w:tc>
          <w:tcPr>
            <w:tcW w:w="516"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D90CDE" w:rsidRPr="00244BE3" w:rsidRDefault="00D90CDE"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1 341</w:t>
            </w:r>
          </w:p>
        </w:tc>
        <w:tc>
          <w:tcPr>
            <w:tcW w:w="488"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D90CDE" w:rsidRPr="00244BE3" w:rsidRDefault="00D90CDE"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1 995</w:t>
            </w:r>
          </w:p>
        </w:tc>
        <w:tc>
          <w:tcPr>
            <w:tcW w:w="488"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D90CDE" w:rsidRPr="00244BE3" w:rsidRDefault="00D90CDE"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1 833</w:t>
            </w:r>
          </w:p>
        </w:tc>
        <w:tc>
          <w:tcPr>
            <w:tcW w:w="647"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D90CDE" w:rsidRPr="00244BE3" w:rsidRDefault="00D90CDE"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492</w:t>
            </w:r>
          </w:p>
        </w:tc>
        <w:tc>
          <w:tcPr>
            <w:tcW w:w="578"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90CDE" w:rsidRPr="00244BE3" w:rsidRDefault="00D90CDE"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-162</w:t>
            </w:r>
          </w:p>
        </w:tc>
        <w:tc>
          <w:tcPr>
            <w:tcW w:w="646"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90CDE" w:rsidRPr="00244BE3" w:rsidRDefault="00D90CDE"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36,7</w:t>
            </w:r>
          </w:p>
        </w:tc>
        <w:tc>
          <w:tcPr>
            <w:tcW w:w="532"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90CDE" w:rsidRPr="00244BE3" w:rsidRDefault="00D90CDE"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91,9</w:t>
            </w:r>
          </w:p>
        </w:tc>
      </w:tr>
      <w:tr w:rsidR="00007AED" w:rsidRPr="00244BE3" w:rsidTr="007F1FAF">
        <w:trPr>
          <w:trHeight w:val="20"/>
          <w:jc w:val="center"/>
        </w:trPr>
        <w:tc>
          <w:tcPr>
            <w:tcW w:w="110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D90CDE" w:rsidRPr="00244BE3" w:rsidRDefault="00D90CDE" w:rsidP="007F1FAF">
            <w:pPr>
              <w:spacing w:after="0" w:line="240" w:lineRule="auto"/>
              <w:jc w:val="center"/>
              <w:rPr>
                <w:rFonts w:ascii="Times New Roman" w:eastAsia="Times New Roman" w:hAnsi="Times New Roman"/>
                <w:color w:val="000000" w:themeColor="text1"/>
                <w:sz w:val="20"/>
                <w:szCs w:val="20"/>
                <w:lang w:eastAsia="lv-LV"/>
              </w:rPr>
            </w:pPr>
            <w:r w:rsidRPr="00244BE3">
              <w:rPr>
                <w:rFonts w:ascii="Times New Roman" w:eastAsia="Times New Roman" w:hAnsi="Times New Roman"/>
                <w:i/>
                <w:iCs/>
                <w:color w:val="000000" w:themeColor="text1"/>
                <w:sz w:val="20"/>
                <w:szCs w:val="20"/>
                <w:lang w:eastAsia="lv-LV"/>
              </w:rPr>
              <w:t>t.sk. atalgojums</w:t>
            </w:r>
          </w:p>
        </w:tc>
        <w:tc>
          <w:tcPr>
            <w:tcW w:w="516"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D90CDE" w:rsidRPr="00244BE3" w:rsidRDefault="00D90CDE"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1 003</w:t>
            </w:r>
          </w:p>
        </w:tc>
        <w:tc>
          <w:tcPr>
            <w:tcW w:w="488"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D90CDE" w:rsidRPr="00244BE3" w:rsidRDefault="00D90CDE"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1 599</w:t>
            </w:r>
          </w:p>
        </w:tc>
        <w:tc>
          <w:tcPr>
            <w:tcW w:w="488"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D90CDE" w:rsidRPr="00244BE3" w:rsidRDefault="00D90CDE"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1 463</w:t>
            </w:r>
          </w:p>
        </w:tc>
        <w:tc>
          <w:tcPr>
            <w:tcW w:w="647"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D90CDE" w:rsidRPr="00244BE3" w:rsidRDefault="00D90CDE"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460</w:t>
            </w:r>
          </w:p>
        </w:tc>
        <w:tc>
          <w:tcPr>
            <w:tcW w:w="578"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90CDE" w:rsidRPr="00244BE3" w:rsidRDefault="00D90CDE"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-136</w:t>
            </w:r>
          </w:p>
        </w:tc>
        <w:tc>
          <w:tcPr>
            <w:tcW w:w="646"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90CDE" w:rsidRPr="00244BE3" w:rsidRDefault="00D90CDE"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45,9</w:t>
            </w:r>
          </w:p>
        </w:tc>
        <w:tc>
          <w:tcPr>
            <w:tcW w:w="532"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90CDE" w:rsidRPr="00244BE3" w:rsidRDefault="00D90CDE"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91,5</w:t>
            </w:r>
          </w:p>
        </w:tc>
      </w:tr>
    </w:tbl>
    <w:p w:rsidR="00D90CDE" w:rsidRPr="00244BE3" w:rsidRDefault="00D90CDE" w:rsidP="00186ECA">
      <w:pPr>
        <w:spacing w:after="120" w:line="240" w:lineRule="auto"/>
        <w:jc w:val="both"/>
        <w:rPr>
          <w:rFonts w:ascii="Times New Roman" w:hAnsi="Times New Roman"/>
          <w:iCs/>
          <w:color w:val="000000" w:themeColor="text1"/>
          <w:sz w:val="20"/>
          <w:szCs w:val="20"/>
        </w:rPr>
      </w:pPr>
      <w:r w:rsidRPr="00244BE3">
        <w:rPr>
          <w:rFonts w:ascii="Times New Roman" w:hAnsi="Times New Roman"/>
          <w:b/>
          <w:iCs/>
          <w:color w:val="000000" w:themeColor="text1"/>
          <w:sz w:val="24"/>
        </w:rPr>
        <w:t xml:space="preserve">*- </w:t>
      </w:r>
      <w:r w:rsidRPr="00244BE3">
        <w:rPr>
          <w:rFonts w:ascii="Times New Roman" w:hAnsi="Times New Roman"/>
          <w:iCs/>
          <w:color w:val="000000" w:themeColor="text1"/>
          <w:sz w:val="20"/>
          <w:szCs w:val="20"/>
        </w:rPr>
        <w:t>norādīti dati par Vides ministriju</w:t>
      </w:r>
    </w:p>
    <w:p w:rsidR="00D90CDE" w:rsidRPr="00244BE3" w:rsidRDefault="00D90CDE" w:rsidP="00186ECA">
      <w:pPr>
        <w:spacing w:after="120" w:line="240" w:lineRule="auto"/>
        <w:ind w:firstLine="720"/>
        <w:jc w:val="both"/>
        <w:rPr>
          <w:rFonts w:ascii="Times New Roman" w:hAnsi="Times New Roman"/>
          <w:color w:val="000000" w:themeColor="text1"/>
          <w:sz w:val="28"/>
          <w:szCs w:val="28"/>
        </w:rPr>
      </w:pPr>
      <w:r w:rsidRPr="00244BE3">
        <w:rPr>
          <w:rFonts w:ascii="Times New Roman" w:hAnsi="Times New Roman"/>
          <w:color w:val="000000" w:themeColor="text1"/>
          <w:sz w:val="28"/>
          <w:szCs w:val="28"/>
        </w:rPr>
        <w:t>Programmā „Nozaru vadība” ir izlietoti 0,9</w:t>
      </w:r>
      <w:r w:rsidR="00186ECA" w:rsidRPr="00244BE3">
        <w:rPr>
          <w:rFonts w:ascii="Times New Roman" w:hAnsi="Times New Roman"/>
          <w:color w:val="000000" w:themeColor="text1"/>
          <w:sz w:val="28"/>
          <w:szCs w:val="28"/>
        </w:rPr>
        <w:t> milj. l</w:t>
      </w:r>
      <w:r w:rsidRPr="00244BE3">
        <w:rPr>
          <w:rFonts w:ascii="Times New Roman" w:hAnsi="Times New Roman"/>
          <w:color w:val="000000" w:themeColor="text1"/>
          <w:sz w:val="28"/>
          <w:szCs w:val="28"/>
        </w:rPr>
        <w:t>atu. Pārskata periodā nodrošināta nozaru vadība un darbības koordinācija vides un dabas aizsardzības jomā, reģionālās politikas un pašvaldību attīstības jomā, klimata pārmaiņu problēmu risināšanā, Eiropas Savienības (turpmāk</w:t>
      </w:r>
      <w:r w:rsidR="003530A0" w:rsidRPr="00244BE3">
        <w:rPr>
          <w:rFonts w:ascii="Times New Roman" w:hAnsi="Times New Roman"/>
          <w:color w:val="000000" w:themeColor="text1"/>
          <w:sz w:val="28"/>
          <w:szCs w:val="28"/>
        </w:rPr>
        <w:t xml:space="preserve"> –</w:t>
      </w:r>
      <w:r w:rsidRPr="00244BE3">
        <w:rPr>
          <w:rFonts w:ascii="Times New Roman" w:hAnsi="Times New Roman"/>
          <w:color w:val="000000" w:themeColor="text1"/>
          <w:sz w:val="28"/>
          <w:szCs w:val="28"/>
        </w:rPr>
        <w:t xml:space="preserve"> ES) struktūrfondu un citu finanšu instrumentu finansējuma piesaistē vides, dabas aizsardzības un Pārrobežu sadarbības programmu projektu īstenošanai. Nodrošināta 2 specializēto atašeju vides aizsardzībā un reģionālajā attīstībā uzturēšana Briselē, kuru darbības rezultātā – kopā ar ekspertiem sagatavoti 65 sanāksmju dienesta ziņojumi, sagatavoti 10 COREPER pastāvīgo pārstāvju komiteju sanāksmju ziņojumi. Pārskata periodā sagatavoti 42 normatīvie akti vides aizsardzības un reģionālās attīstības jomā, sagatavotas 2 Latvijas nacionālās pozīcijas. Nav izlietoti 0,2</w:t>
      </w:r>
      <w:r w:rsidR="00186ECA" w:rsidRPr="00244BE3">
        <w:rPr>
          <w:rFonts w:ascii="Times New Roman" w:hAnsi="Times New Roman"/>
          <w:color w:val="000000" w:themeColor="text1"/>
          <w:sz w:val="28"/>
          <w:szCs w:val="28"/>
        </w:rPr>
        <w:t> milj. l</w:t>
      </w:r>
      <w:r w:rsidRPr="00244BE3">
        <w:rPr>
          <w:rFonts w:ascii="Times New Roman" w:hAnsi="Times New Roman"/>
          <w:color w:val="000000" w:themeColor="text1"/>
          <w:sz w:val="28"/>
          <w:szCs w:val="28"/>
        </w:rPr>
        <w:t xml:space="preserve">atu jeb 16,8% no plānotiem līdzekļiem, jo reorganizācijas rezultātā RAPLM norēķinus par darba samaksu, nodokļiem un saņemtajiem pakalpojumiem veica decembrī, ko </w:t>
      </w:r>
      <w:r w:rsidR="001D7680" w:rsidRPr="00244BE3">
        <w:rPr>
          <w:rFonts w:ascii="Times New Roman" w:hAnsi="Times New Roman"/>
          <w:color w:val="000000" w:themeColor="text1"/>
          <w:sz w:val="28"/>
          <w:szCs w:val="28"/>
        </w:rPr>
        <w:t xml:space="preserve">Vides aizsardzības un reģionālās attīstības ministrija (turpmāk  – </w:t>
      </w:r>
      <w:r w:rsidRPr="00244BE3">
        <w:rPr>
          <w:rFonts w:ascii="Times New Roman" w:hAnsi="Times New Roman"/>
          <w:color w:val="000000" w:themeColor="text1"/>
          <w:sz w:val="28"/>
          <w:szCs w:val="28"/>
        </w:rPr>
        <w:t>VARAM</w:t>
      </w:r>
      <w:r w:rsidR="001D7680" w:rsidRPr="00244BE3">
        <w:rPr>
          <w:rFonts w:ascii="Times New Roman" w:hAnsi="Times New Roman"/>
          <w:color w:val="000000" w:themeColor="text1"/>
          <w:sz w:val="28"/>
          <w:szCs w:val="28"/>
        </w:rPr>
        <w:t>)</w:t>
      </w:r>
      <w:r w:rsidRPr="00244BE3">
        <w:rPr>
          <w:rFonts w:ascii="Times New Roman" w:hAnsi="Times New Roman"/>
          <w:color w:val="000000" w:themeColor="text1"/>
          <w:sz w:val="28"/>
          <w:szCs w:val="28"/>
        </w:rPr>
        <w:t xml:space="preserve"> nevarēja paredzēt, sastādot finansēšanas plānu pirmajam ceturksnim. </w:t>
      </w:r>
    </w:p>
    <w:p w:rsidR="00D90CDE" w:rsidRPr="00244BE3" w:rsidRDefault="00D90CDE" w:rsidP="00186ECA">
      <w:pPr>
        <w:spacing w:after="120" w:line="240" w:lineRule="auto"/>
        <w:ind w:firstLine="720"/>
        <w:jc w:val="both"/>
        <w:rPr>
          <w:rFonts w:ascii="Times New Roman" w:hAnsi="Times New Roman"/>
          <w:color w:val="000000" w:themeColor="text1"/>
          <w:sz w:val="28"/>
          <w:szCs w:val="28"/>
        </w:rPr>
      </w:pPr>
      <w:r w:rsidRPr="00244BE3">
        <w:rPr>
          <w:rFonts w:ascii="Times New Roman" w:hAnsi="Times New Roman"/>
          <w:color w:val="000000" w:themeColor="text1"/>
          <w:sz w:val="28"/>
          <w:szCs w:val="28"/>
        </w:rPr>
        <w:t>Programmā „Vides aizsardzības fonds” izlietoti līdzekļi 0,4</w:t>
      </w:r>
      <w:r w:rsidR="00186ECA" w:rsidRPr="00244BE3">
        <w:rPr>
          <w:rFonts w:ascii="Times New Roman" w:hAnsi="Times New Roman"/>
          <w:color w:val="000000" w:themeColor="text1"/>
          <w:sz w:val="28"/>
          <w:szCs w:val="28"/>
        </w:rPr>
        <w:t> milj. l</w:t>
      </w:r>
      <w:r w:rsidRPr="00244BE3">
        <w:rPr>
          <w:rFonts w:ascii="Times New Roman" w:hAnsi="Times New Roman"/>
          <w:color w:val="000000" w:themeColor="text1"/>
          <w:sz w:val="28"/>
          <w:szCs w:val="28"/>
        </w:rPr>
        <w:t xml:space="preserve">atu apmērā, kas ir 72,6 % no plānotā. Salīdzinot ar 2010.gada pirmo ceturksni </w:t>
      </w:r>
      <w:r w:rsidRPr="00244BE3">
        <w:rPr>
          <w:rFonts w:ascii="Times New Roman" w:hAnsi="Times New Roman"/>
          <w:color w:val="000000" w:themeColor="text1"/>
          <w:sz w:val="28"/>
          <w:szCs w:val="28"/>
        </w:rPr>
        <w:lastRenderedPageBreak/>
        <w:t>izdevumi ir samazinājušies par 0,05</w:t>
      </w:r>
      <w:r w:rsidR="00186ECA" w:rsidRPr="00244BE3">
        <w:rPr>
          <w:rFonts w:ascii="Times New Roman" w:hAnsi="Times New Roman"/>
          <w:color w:val="000000" w:themeColor="text1"/>
          <w:sz w:val="28"/>
          <w:szCs w:val="28"/>
        </w:rPr>
        <w:t> milj. l</w:t>
      </w:r>
      <w:r w:rsidRPr="00244BE3">
        <w:rPr>
          <w:rFonts w:ascii="Times New Roman" w:hAnsi="Times New Roman"/>
          <w:color w:val="000000" w:themeColor="text1"/>
          <w:sz w:val="28"/>
          <w:szCs w:val="28"/>
        </w:rPr>
        <w:t xml:space="preserve">atu jeb 10,2 procentiem. Pārskata periodā veiktas iemaksas 5 starptautiskajās institūcijās, izskatīti 5 vides aizsardzības projektu pieteikumi, sagatavoti un noslēgti 3 līgumi par projektu finansēšanas un izpildes kārtību, saskaņā ar kuriem veikti 14 maksājumi. Projektu īstenošanas gaitā nodrošināti 25 radio raidījumi, 12 televīzijas raidījumi un izdots 1 žurnāls, kuros sabiedrība tiek informēta par bioloģiskās daudzveidības saglabāšanas nozīmi, par aktuālām norisēm vides sektorā, dabā, cilvēku un dzīvnieku pasaulē. Veikti 104 kontroles reidi par zvejas un makšķerēšanas noteikumu ievērošanu Baltijas jūras un Rīgas līča ūdeņos, kuru laikā </w:t>
      </w:r>
      <w:r w:rsidR="00B92A5B" w:rsidRPr="00244BE3">
        <w:rPr>
          <w:rFonts w:ascii="Times New Roman" w:hAnsi="Times New Roman"/>
          <w:bCs/>
          <w:color w:val="000000" w:themeColor="text1"/>
          <w:sz w:val="28"/>
          <w:szCs w:val="28"/>
        </w:rPr>
        <w:t>izņemts bezsaimnieka neatļauts 241 zvejas rīks</w:t>
      </w:r>
      <w:r w:rsidRPr="00244BE3">
        <w:rPr>
          <w:rFonts w:ascii="Times New Roman" w:hAnsi="Times New Roman"/>
          <w:bCs/>
          <w:color w:val="000000" w:themeColor="text1"/>
          <w:sz w:val="28"/>
          <w:szCs w:val="28"/>
        </w:rPr>
        <w:t xml:space="preserve">, konstatēts 31 pārkāpums, </w:t>
      </w:r>
      <w:r w:rsidRPr="00244BE3">
        <w:rPr>
          <w:rFonts w:ascii="Times New Roman" w:hAnsi="Times New Roman"/>
          <w:color w:val="000000" w:themeColor="text1"/>
          <w:sz w:val="28"/>
          <w:szCs w:val="28"/>
        </w:rPr>
        <w:t>9 personas sauktas pie administratīvās atbildības, piemērots administratīvais sods 275 latu apmērā.</w:t>
      </w:r>
      <w:r w:rsidRPr="00244BE3">
        <w:rPr>
          <w:rFonts w:ascii="Times New Roman" w:hAnsi="Times New Roman"/>
          <w:bCs/>
          <w:color w:val="000000" w:themeColor="text1"/>
          <w:sz w:val="28"/>
          <w:szCs w:val="28"/>
        </w:rPr>
        <w:t xml:space="preserve"> </w:t>
      </w:r>
      <w:r w:rsidRPr="00244BE3">
        <w:rPr>
          <w:rFonts w:ascii="Times New Roman" w:hAnsi="Times New Roman"/>
          <w:color w:val="000000" w:themeColor="text1"/>
          <w:sz w:val="28"/>
          <w:szCs w:val="28"/>
        </w:rPr>
        <w:t>Eiropas Savienības Kohēzijas fonda 2007.</w:t>
      </w:r>
      <w:r w:rsidR="00B92A5B" w:rsidRPr="00244BE3">
        <w:rPr>
          <w:rFonts w:ascii="Times New Roman" w:hAnsi="Times New Roman"/>
          <w:color w:val="000000" w:themeColor="text1"/>
          <w:sz w:val="28"/>
          <w:szCs w:val="28"/>
        </w:rPr>
        <w:t>–</w:t>
      </w:r>
      <w:r w:rsidRPr="00244BE3">
        <w:rPr>
          <w:rFonts w:ascii="Times New Roman" w:hAnsi="Times New Roman"/>
          <w:color w:val="000000" w:themeColor="text1"/>
          <w:sz w:val="28"/>
          <w:szCs w:val="28"/>
        </w:rPr>
        <w:t xml:space="preserve">2013.gada plānošanas perioda līdzfinansētajiem projektiem administrēti 48 projektu līgumu izpildītāju maksājumu pieprasījumi un  sagatavota 1 izdevumu deklarācija. Nodrošināta 7 lietu izskatīšana valsts vides aizsardzības interešu administratīvajās tiesās un no Vides aizsardzības fonda līdzekļiem uzturēta 21 speciālā transporta vienība </w:t>
      </w:r>
      <w:r w:rsidR="00B92A5B" w:rsidRPr="00244BE3">
        <w:rPr>
          <w:rFonts w:ascii="Times New Roman" w:hAnsi="Times New Roman"/>
          <w:color w:val="000000" w:themeColor="text1"/>
          <w:sz w:val="28"/>
          <w:szCs w:val="28"/>
        </w:rPr>
        <w:t>VARAM</w:t>
      </w:r>
      <w:r w:rsidRPr="00244BE3">
        <w:rPr>
          <w:rFonts w:ascii="Times New Roman" w:hAnsi="Times New Roman"/>
          <w:color w:val="000000" w:themeColor="text1"/>
          <w:sz w:val="28"/>
          <w:szCs w:val="28"/>
        </w:rPr>
        <w:t xml:space="preserve"> padotības institūciju kontroles funkciju veikšanai. Nav izlietoti 0,2</w:t>
      </w:r>
      <w:r w:rsidR="00186ECA" w:rsidRPr="00244BE3">
        <w:rPr>
          <w:rFonts w:ascii="Times New Roman" w:hAnsi="Times New Roman"/>
          <w:color w:val="000000" w:themeColor="text1"/>
          <w:sz w:val="28"/>
          <w:szCs w:val="28"/>
        </w:rPr>
        <w:t> milj. l</w:t>
      </w:r>
      <w:r w:rsidRPr="00244BE3">
        <w:rPr>
          <w:rFonts w:ascii="Times New Roman" w:hAnsi="Times New Roman"/>
          <w:color w:val="000000" w:themeColor="text1"/>
          <w:sz w:val="28"/>
          <w:szCs w:val="28"/>
        </w:rPr>
        <w:t xml:space="preserve">atu jeb 27,4% no plānotiem izdevumiem, jo tika novēloti iesniegti rēķini apmaksai no </w:t>
      </w:r>
      <w:r w:rsidRPr="00244BE3">
        <w:rPr>
          <w:rFonts w:ascii="Times New Roman" w:hAnsi="Times New Roman"/>
          <w:color w:val="000000" w:themeColor="text1"/>
          <w:sz w:val="28"/>
          <w:szCs w:val="28"/>
          <w:lang w:eastAsia="lv-LV"/>
        </w:rPr>
        <w:t>Eiropas meteoroloģisko satelītu izmantošanas organizācijas</w:t>
      </w:r>
      <w:r w:rsidRPr="00244BE3">
        <w:rPr>
          <w:rFonts w:ascii="Times New Roman" w:hAnsi="Times New Roman"/>
          <w:color w:val="000000" w:themeColor="text1"/>
          <w:sz w:val="28"/>
          <w:szCs w:val="28"/>
        </w:rPr>
        <w:t xml:space="preserve"> (EUMETSAT) un NAFO (Ziemeļrietumatlantijas Zvejniecības organizācijas), kā rezultātā tie tiks apmaksāti nākamajā ceturksnī. </w:t>
      </w:r>
    </w:p>
    <w:p w:rsidR="00D90CDE" w:rsidRPr="00244BE3" w:rsidRDefault="00D90CDE" w:rsidP="00186ECA">
      <w:pPr>
        <w:spacing w:after="120" w:line="240" w:lineRule="auto"/>
        <w:ind w:firstLine="720"/>
        <w:jc w:val="both"/>
        <w:rPr>
          <w:rFonts w:ascii="Times New Roman" w:hAnsi="Times New Roman"/>
          <w:color w:val="000000" w:themeColor="text1"/>
          <w:sz w:val="28"/>
          <w:szCs w:val="28"/>
        </w:rPr>
      </w:pPr>
      <w:r w:rsidRPr="00244BE3">
        <w:rPr>
          <w:rFonts w:ascii="Times New Roman" w:hAnsi="Times New Roman"/>
          <w:color w:val="000000" w:themeColor="text1"/>
          <w:sz w:val="28"/>
          <w:szCs w:val="28"/>
        </w:rPr>
        <w:t>Programmā „Vides politikas īstenošana” līdzekļi izlietoti 0,7</w:t>
      </w:r>
      <w:r w:rsidR="00186ECA" w:rsidRPr="00244BE3">
        <w:rPr>
          <w:rFonts w:ascii="Times New Roman" w:hAnsi="Times New Roman"/>
          <w:color w:val="000000" w:themeColor="text1"/>
          <w:sz w:val="28"/>
          <w:szCs w:val="28"/>
        </w:rPr>
        <w:t> milj. l</w:t>
      </w:r>
      <w:r w:rsidRPr="00244BE3">
        <w:rPr>
          <w:rFonts w:ascii="Times New Roman" w:hAnsi="Times New Roman"/>
          <w:color w:val="000000" w:themeColor="text1"/>
          <w:sz w:val="28"/>
          <w:szCs w:val="28"/>
        </w:rPr>
        <w:t>atu apmērā jeb 98,6% no plānotā. Salīdzinot ar iepriekšējā gada attiecīgo periodu, izdevumi ir palielinājušies par 0,1</w:t>
      </w:r>
      <w:r w:rsidR="00186ECA" w:rsidRPr="00244BE3">
        <w:rPr>
          <w:rFonts w:ascii="Times New Roman" w:hAnsi="Times New Roman"/>
          <w:color w:val="000000" w:themeColor="text1"/>
          <w:sz w:val="28"/>
          <w:szCs w:val="28"/>
        </w:rPr>
        <w:t> milj. l</w:t>
      </w:r>
      <w:r w:rsidRPr="00244BE3">
        <w:rPr>
          <w:rFonts w:ascii="Times New Roman" w:hAnsi="Times New Roman"/>
          <w:color w:val="000000" w:themeColor="text1"/>
          <w:sz w:val="28"/>
          <w:szCs w:val="28"/>
        </w:rPr>
        <w:t xml:space="preserve">atu, jeb  7,0 % sakarā ar 2011.g. papildus piešķirto finansējumu akcīzes nodokļa nomaksai par bezatlīdzības saņemto degvielu no Ekonomikas ministrijas, kā arī tika aizpildītas brīvās amatu vietas. </w:t>
      </w:r>
      <w:r w:rsidRPr="00244BE3">
        <w:rPr>
          <w:rFonts w:ascii="Times New Roman" w:hAnsi="Times New Roman"/>
          <w:color w:val="000000" w:themeColor="text1"/>
          <w:sz w:val="28"/>
          <w:szCs w:val="28"/>
          <w:lang w:eastAsia="lv-LV"/>
        </w:rPr>
        <w:t xml:space="preserve">Valsts vides dienests veica 185  pārbaudes dabas aizsardzības jomā, 2 293 pārbaudes zvejas kontroles jomā iekšējos ūdeņos un jūrā, </w:t>
      </w:r>
      <w:r w:rsidRPr="00244BE3">
        <w:rPr>
          <w:rFonts w:ascii="Times New Roman" w:hAnsi="Times New Roman"/>
          <w:color w:val="000000" w:themeColor="text1"/>
          <w:sz w:val="28"/>
          <w:szCs w:val="28"/>
        </w:rPr>
        <w:t xml:space="preserve">kā rezultātā tika izdoti 325 administratīvā pārkāpuma akti juridiskām un fiziskam personām, piemērojot administratīvo sodu 11 915 latu apmērā, izņemti 2 938 nelikumīgi ievietoti zvejas rīki, </w:t>
      </w:r>
      <w:r w:rsidRPr="00244BE3">
        <w:rPr>
          <w:rFonts w:ascii="Times New Roman" w:hAnsi="Times New Roman"/>
          <w:color w:val="000000" w:themeColor="text1"/>
          <w:sz w:val="28"/>
          <w:szCs w:val="28"/>
          <w:lang w:eastAsia="lv-LV"/>
        </w:rPr>
        <w:t xml:space="preserve">veiktas  1 014 A, B kategorijas un C kategorijas piesārņojošo darbību pārbaudes, </w:t>
      </w:r>
      <w:r w:rsidRPr="00244BE3">
        <w:rPr>
          <w:rFonts w:ascii="Times New Roman" w:hAnsi="Times New Roman"/>
          <w:color w:val="000000" w:themeColor="text1"/>
          <w:sz w:val="28"/>
          <w:szCs w:val="28"/>
        </w:rPr>
        <w:t xml:space="preserve">kā rezultātā sastādīti </w:t>
      </w:r>
      <w:r w:rsidRPr="00244BE3">
        <w:rPr>
          <w:rFonts w:ascii="Times New Roman" w:hAnsi="Times New Roman"/>
          <w:color w:val="000000" w:themeColor="text1"/>
          <w:sz w:val="28"/>
          <w:szCs w:val="28"/>
          <w:lang w:eastAsia="lv-LV"/>
        </w:rPr>
        <w:t xml:space="preserve">1 014 </w:t>
      </w:r>
      <w:r w:rsidRPr="00244BE3">
        <w:rPr>
          <w:rFonts w:ascii="Times New Roman" w:hAnsi="Times New Roman"/>
          <w:color w:val="000000" w:themeColor="text1"/>
          <w:sz w:val="28"/>
          <w:szCs w:val="28"/>
        </w:rPr>
        <w:t>pārbaudes akti</w:t>
      </w:r>
      <w:r w:rsidRPr="00244BE3">
        <w:rPr>
          <w:rFonts w:ascii="Times New Roman" w:hAnsi="Times New Roman"/>
          <w:bCs/>
          <w:color w:val="000000" w:themeColor="text1"/>
          <w:sz w:val="28"/>
          <w:szCs w:val="28"/>
        </w:rPr>
        <w:t xml:space="preserve">. </w:t>
      </w:r>
      <w:r w:rsidRPr="00244BE3">
        <w:rPr>
          <w:rFonts w:ascii="Times New Roman" w:hAnsi="Times New Roman"/>
          <w:color w:val="000000" w:themeColor="text1"/>
          <w:sz w:val="28"/>
          <w:szCs w:val="28"/>
          <w:lang w:eastAsia="lv-LV"/>
        </w:rPr>
        <w:t xml:space="preserve">Tika veikti 154 ietekmes uz vidi sākotnējie izvērtējumi. Izsniegtas 140 atkritumu apsaimniekošanas, 4 A un 158 B kategorijas piesārņojošo darbību atļaujas, 70 ūdens resursu lietošanas atļaujas, 88 zemes dzīļu izmantošanas un 1 324 zvejas licences, izstrādāti 472 tehniskie noteikumi, izsniegti 142 C kategorijas piesārņojošās darbības apliecinājumi, 34 derīgo izrakteņu atradņu pases un 24 derīgo izrakteņu ieguves limiti. </w:t>
      </w:r>
      <w:r w:rsidRPr="00244BE3">
        <w:rPr>
          <w:rFonts w:ascii="Times New Roman" w:hAnsi="Times New Roman"/>
          <w:color w:val="000000" w:themeColor="text1"/>
          <w:sz w:val="28"/>
          <w:szCs w:val="28"/>
        </w:rPr>
        <w:t xml:space="preserve">Radiācijas drošības centra operatori, kas veic darbības ar jonizējošā starojuma avotiem,  veica 64 pārbaudes, tika izsniegtas un papildinātas 70 licences un speciālās atļaujas darbībām ar jonizējošā starojuma avotiem. Par vides aizsardzības, dabas aizsardzības un radiācijas drošības un kodoldrošības normatīvo aktu prasību neievērošanu tika izdoti 109 administratīvā pārkāpuma akti juridiskām un fiziskam personām, piemērojot </w:t>
      </w:r>
      <w:r w:rsidRPr="00244BE3">
        <w:rPr>
          <w:rFonts w:ascii="Times New Roman" w:hAnsi="Times New Roman"/>
          <w:color w:val="000000" w:themeColor="text1"/>
          <w:sz w:val="28"/>
          <w:szCs w:val="28"/>
        </w:rPr>
        <w:lastRenderedPageBreak/>
        <w:t xml:space="preserve">administratīvo sodu 23 545 latu apmērā. </w:t>
      </w:r>
      <w:r w:rsidRPr="00244BE3">
        <w:rPr>
          <w:rFonts w:ascii="Times New Roman" w:hAnsi="Times New Roman"/>
          <w:color w:val="000000" w:themeColor="text1"/>
          <w:sz w:val="28"/>
          <w:szCs w:val="28"/>
          <w:lang w:eastAsia="lv-LV"/>
        </w:rPr>
        <w:t xml:space="preserve">Vides pārraudzības valsts birojs veica 4 ietekmes uz vidi novērtējumus un 117 ietekmes uz vidi sākotnējo novērtējumus, lai pieņemtu lēmumu par to, vai konkrētajai darbībai ir vai nav vajadzīga ietekmes uz vidi novērtējuma procedūra, izvērtēja 3 rūpniecisko avāriju riska samazināšanas programmu un rūpniecisko avāriju riska drošības pārskatu izvērtējumus, </w:t>
      </w:r>
      <w:r w:rsidRPr="00244BE3">
        <w:rPr>
          <w:rFonts w:ascii="Times New Roman" w:hAnsi="Times New Roman"/>
          <w:color w:val="000000" w:themeColor="text1"/>
          <w:sz w:val="28"/>
          <w:szCs w:val="28"/>
        </w:rPr>
        <w:t>4 stratēģisko (plānošanas dokumentiem) ietekmes uz vidi novērtējumus un 3 VARAM institūciju amatpersonu izdoto administratīvo aktu izvērtējumus.</w:t>
      </w:r>
    </w:p>
    <w:p w:rsidR="00D90CDE" w:rsidRPr="00244BE3" w:rsidRDefault="00D90CDE" w:rsidP="00186ECA">
      <w:pPr>
        <w:spacing w:after="120" w:line="240" w:lineRule="auto"/>
        <w:ind w:firstLine="720"/>
        <w:jc w:val="both"/>
        <w:rPr>
          <w:rFonts w:ascii="Times New Roman" w:hAnsi="Times New Roman"/>
          <w:color w:val="000000" w:themeColor="text1"/>
          <w:sz w:val="28"/>
          <w:szCs w:val="28"/>
        </w:rPr>
      </w:pPr>
      <w:r w:rsidRPr="00244BE3">
        <w:rPr>
          <w:rFonts w:ascii="Times New Roman" w:hAnsi="Times New Roman"/>
          <w:color w:val="000000" w:themeColor="text1"/>
          <w:sz w:val="28"/>
          <w:szCs w:val="28"/>
        </w:rPr>
        <w:t>Programmā „Dabas aizsardzība” līdzekļi izlietoti 0,6</w:t>
      </w:r>
      <w:r w:rsidR="00186ECA" w:rsidRPr="00244BE3">
        <w:rPr>
          <w:rFonts w:ascii="Times New Roman" w:hAnsi="Times New Roman"/>
          <w:color w:val="000000" w:themeColor="text1"/>
          <w:sz w:val="28"/>
          <w:szCs w:val="28"/>
        </w:rPr>
        <w:t> milj. l</w:t>
      </w:r>
      <w:r w:rsidRPr="00244BE3">
        <w:rPr>
          <w:rFonts w:ascii="Times New Roman" w:hAnsi="Times New Roman"/>
          <w:color w:val="000000" w:themeColor="text1"/>
          <w:sz w:val="28"/>
          <w:szCs w:val="28"/>
        </w:rPr>
        <w:t>atu apmērā jeb 96,3% no plānotajiem. Salīdzinot ar 2010.gada pirmo ceturksni, izdevumi ir palielinājušies par 0,1</w:t>
      </w:r>
      <w:r w:rsidR="00186ECA" w:rsidRPr="00244BE3">
        <w:rPr>
          <w:rFonts w:ascii="Times New Roman" w:hAnsi="Times New Roman"/>
          <w:color w:val="000000" w:themeColor="text1"/>
          <w:sz w:val="28"/>
          <w:szCs w:val="28"/>
        </w:rPr>
        <w:t> milj. l</w:t>
      </w:r>
      <w:r w:rsidRPr="00244BE3">
        <w:rPr>
          <w:rFonts w:ascii="Times New Roman" w:hAnsi="Times New Roman"/>
          <w:color w:val="000000" w:themeColor="text1"/>
          <w:sz w:val="28"/>
          <w:szCs w:val="28"/>
        </w:rPr>
        <w:t xml:space="preserve">atu jeb 12,1 % sakarā ar Valsts aģentūras „Nacionālais botāniskais dārzs” papildus apkures nepieciešamību, lai tiktu nodrošināta augu kolekciju saglabāšana. Dabas aizsardzības pārvaldes vides inspektori īpaši aizsargājamās dabas teritorijās veica 433 pārbaudes tiesību aktos paredzēto prasību ievērošanā, kā rezultātā </w:t>
      </w:r>
      <w:r w:rsidRPr="00244BE3">
        <w:rPr>
          <w:rFonts w:ascii="Times New Roman" w:hAnsi="Times New Roman"/>
          <w:bCs/>
          <w:color w:val="000000" w:themeColor="text1"/>
          <w:sz w:val="28"/>
          <w:szCs w:val="28"/>
        </w:rPr>
        <w:t>pie administratīvās atbildības sauktas un sodītas 22 personas par kopējo summu 880 latu</w:t>
      </w:r>
      <w:r w:rsidRPr="00244BE3">
        <w:rPr>
          <w:rFonts w:ascii="Times New Roman" w:hAnsi="Times New Roman"/>
          <w:color w:val="000000" w:themeColor="text1"/>
          <w:sz w:val="28"/>
          <w:szCs w:val="28"/>
        </w:rPr>
        <w:t>. Nodrošināta esošo dabas taku  uzturēšana 18 km garumā, novadīti 30 informatīvie semināri, lekcijas un izglītojošie pasākumi, apsaimniekoti biotopi 5 ha platībā un 1 putnu vērošanas tornis, uzturēti, atjaunoti un izveidoti 20 informācijas stendi. Izstrādāti 4 dabas aizsardzības plāni Latvijas un ES nozīmes īpaši aizsargājamām dabas teritorijām, izsniegtas 72 atļaujas nemedījamo dzīvnieku iegūšanai un atļaujas starptautiskajai tirdzniecībai ar apdraudētajām augu un dzīvnieku  sugām. Latvijas Dabas muzejā organizētas 7 izstādes, muzeju apmeklējuši 19 598 apmeklētāji, novadīta 11</w:t>
      </w:r>
      <w:r w:rsidR="00A31B9D" w:rsidRPr="00244BE3">
        <w:rPr>
          <w:rFonts w:ascii="Times New Roman" w:hAnsi="Times New Roman"/>
          <w:color w:val="000000" w:themeColor="text1"/>
          <w:sz w:val="28"/>
          <w:szCs w:val="28"/>
        </w:rPr>
        <w:t xml:space="preserve">1 ekskursija un 279 pasākumi, tai </w:t>
      </w:r>
      <w:r w:rsidRPr="00244BE3">
        <w:rPr>
          <w:rFonts w:ascii="Times New Roman" w:hAnsi="Times New Roman"/>
          <w:color w:val="000000" w:themeColor="text1"/>
          <w:sz w:val="28"/>
          <w:szCs w:val="28"/>
        </w:rPr>
        <w:t>sk</w:t>
      </w:r>
      <w:r w:rsidR="00A31B9D" w:rsidRPr="00244BE3">
        <w:rPr>
          <w:rFonts w:ascii="Times New Roman" w:hAnsi="Times New Roman"/>
          <w:color w:val="000000" w:themeColor="text1"/>
          <w:sz w:val="28"/>
          <w:szCs w:val="28"/>
        </w:rPr>
        <w:t>aitā</w:t>
      </w:r>
      <w:r w:rsidRPr="00244BE3">
        <w:rPr>
          <w:rFonts w:ascii="Times New Roman" w:hAnsi="Times New Roman"/>
          <w:color w:val="000000" w:themeColor="text1"/>
          <w:sz w:val="28"/>
          <w:szCs w:val="28"/>
        </w:rPr>
        <w:t xml:space="preserve"> 119 pulciņu nodarbības. Nacionālajā botāniskajā dārzā tika uzturēts 14 858 taksonu un 26 788 genofonda vienību skaits, </w:t>
      </w:r>
      <w:r w:rsidRPr="00244BE3">
        <w:rPr>
          <w:rFonts w:ascii="Times New Roman" w:hAnsi="Times New Roman"/>
          <w:color w:val="000000" w:themeColor="text1"/>
          <w:sz w:val="28"/>
          <w:szCs w:val="28"/>
          <w:lang w:eastAsia="lv-LV"/>
        </w:rPr>
        <w:t>ierīkotas</w:t>
      </w:r>
      <w:r w:rsidRPr="00244BE3">
        <w:rPr>
          <w:rFonts w:ascii="Times New Roman" w:hAnsi="Times New Roman"/>
          <w:color w:val="000000" w:themeColor="text1"/>
          <w:sz w:val="28"/>
          <w:szCs w:val="28"/>
        </w:rPr>
        <w:t xml:space="preserve"> </w:t>
      </w:r>
      <w:r w:rsidRPr="00244BE3">
        <w:rPr>
          <w:rFonts w:ascii="Times New Roman" w:hAnsi="Times New Roman"/>
          <w:color w:val="000000" w:themeColor="text1"/>
          <w:sz w:val="28"/>
          <w:szCs w:val="28"/>
          <w:lang w:eastAsia="lv-LV"/>
        </w:rPr>
        <w:t>un</w:t>
      </w:r>
      <w:r w:rsidRPr="00244BE3">
        <w:rPr>
          <w:rFonts w:ascii="Times New Roman" w:hAnsi="Times New Roman"/>
          <w:color w:val="000000" w:themeColor="text1"/>
          <w:sz w:val="28"/>
          <w:szCs w:val="28"/>
        </w:rPr>
        <w:t xml:space="preserve"> u</w:t>
      </w:r>
      <w:r w:rsidRPr="00244BE3">
        <w:rPr>
          <w:rFonts w:ascii="Times New Roman" w:hAnsi="Times New Roman"/>
          <w:color w:val="000000" w:themeColor="text1"/>
          <w:sz w:val="28"/>
          <w:szCs w:val="28"/>
          <w:lang w:eastAsia="lv-LV"/>
        </w:rPr>
        <w:t xml:space="preserve">zturētas 15 ekspozīcijas, uzturēti 50 235 herbāriju paraugi. </w:t>
      </w:r>
    </w:p>
    <w:p w:rsidR="00D90CDE" w:rsidRPr="00244BE3" w:rsidRDefault="00D90CDE" w:rsidP="00186ECA">
      <w:pPr>
        <w:spacing w:after="120" w:line="240" w:lineRule="auto"/>
        <w:ind w:firstLine="720"/>
        <w:jc w:val="both"/>
        <w:rPr>
          <w:rFonts w:ascii="Times New Roman" w:hAnsi="Times New Roman"/>
          <w:color w:val="000000" w:themeColor="text1"/>
          <w:sz w:val="28"/>
          <w:szCs w:val="28"/>
        </w:rPr>
      </w:pPr>
      <w:r w:rsidRPr="00244BE3">
        <w:rPr>
          <w:rFonts w:ascii="Times New Roman" w:hAnsi="Times New Roman"/>
          <w:color w:val="000000" w:themeColor="text1"/>
          <w:sz w:val="28"/>
          <w:szCs w:val="28"/>
        </w:rPr>
        <w:t>Programmā „Klimata pārmaiņu finanšu instruments” izlietoti līdzekļi 8,6</w:t>
      </w:r>
      <w:r w:rsidR="00186ECA" w:rsidRPr="00244BE3">
        <w:rPr>
          <w:rFonts w:ascii="Times New Roman" w:hAnsi="Times New Roman"/>
          <w:color w:val="000000" w:themeColor="text1"/>
          <w:sz w:val="28"/>
          <w:szCs w:val="28"/>
        </w:rPr>
        <w:t> milj. l</w:t>
      </w:r>
      <w:r w:rsidRPr="00244BE3">
        <w:rPr>
          <w:rFonts w:ascii="Times New Roman" w:hAnsi="Times New Roman"/>
          <w:color w:val="000000" w:themeColor="text1"/>
          <w:sz w:val="28"/>
          <w:szCs w:val="28"/>
        </w:rPr>
        <w:t>atu apmērā jeb 85,1% no plānotājiem. Salīdzinot ar iepriekšējā gada attiecīgo periodu, izdevumi palielinājušies par 8,2</w:t>
      </w:r>
      <w:r w:rsidR="00186ECA" w:rsidRPr="00244BE3">
        <w:rPr>
          <w:rFonts w:ascii="Times New Roman" w:hAnsi="Times New Roman"/>
          <w:color w:val="000000" w:themeColor="text1"/>
          <w:sz w:val="28"/>
          <w:szCs w:val="28"/>
        </w:rPr>
        <w:t> milj. l</w:t>
      </w:r>
      <w:r w:rsidRPr="00244BE3">
        <w:rPr>
          <w:rFonts w:ascii="Times New Roman" w:hAnsi="Times New Roman"/>
          <w:color w:val="000000" w:themeColor="text1"/>
          <w:sz w:val="28"/>
          <w:szCs w:val="28"/>
        </w:rPr>
        <w:t>atu. Konkursa „Energoefektivitātes paaugstināšana pašvaldību ēkās” ietvaros izvērtētas 15 projektu realizētāju starpposma atskaites, t</w:t>
      </w:r>
      <w:r w:rsidR="00A31B9D" w:rsidRPr="00244BE3">
        <w:rPr>
          <w:rFonts w:ascii="Times New Roman" w:hAnsi="Times New Roman"/>
          <w:color w:val="000000" w:themeColor="text1"/>
          <w:sz w:val="28"/>
          <w:szCs w:val="28"/>
        </w:rPr>
        <w:t xml:space="preserve">ai </w:t>
      </w:r>
      <w:r w:rsidRPr="00244BE3">
        <w:rPr>
          <w:rFonts w:ascii="Times New Roman" w:hAnsi="Times New Roman"/>
          <w:color w:val="000000" w:themeColor="text1"/>
          <w:sz w:val="28"/>
          <w:szCs w:val="28"/>
        </w:rPr>
        <w:t>sk</w:t>
      </w:r>
      <w:r w:rsidR="00A31B9D" w:rsidRPr="00244BE3">
        <w:rPr>
          <w:rFonts w:ascii="Times New Roman" w:hAnsi="Times New Roman"/>
          <w:color w:val="000000" w:themeColor="text1"/>
          <w:sz w:val="28"/>
          <w:szCs w:val="28"/>
        </w:rPr>
        <w:t>aitā</w:t>
      </w:r>
      <w:r w:rsidRPr="00244BE3">
        <w:rPr>
          <w:rFonts w:ascii="Times New Roman" w:hAnsi="Times New Roman"/>
          <w:color w:val="000000" w:themeColor="text1"/>
          <w:sz w:val="28"/>
          <w:szCs w:val="28"/>
        </w:rPr>
        <w:t xml:space="preserve"> projektu ietvaros veikti 11 maksājumi 0,7</w:t>
      </w:r>
      <w:r w:rsidR="00186ECA" w:rsidRPr="00244BE3">
        <w:rPr>
          <w:rFonts w:ascii="Times New Roman" w:hAnsi="Times New Roman"/>
          <w:color w:val="000000" w:themeColor="text1"/>
          <w:sz w:val="28"/>
          <w:szCs w:val="28"/>
        </w:rPr>
        <w:t> milj. l</w:t>
      </w:r>
      <w:r w:rsidRPr="00244BE3">
        <w:rPr>
          <w:rFonts w:ascii="Times New Roman" w:hAnsi="Times New Roman"/>
          <w:color w:val="000000" w:themeColor="text1"/>
          <w:sz w:val="28"/>
          <w:szCs w:val="28"/>
        </w:rPr>
        <w:t>atu apmērā. K</w:t>
      </w:r>
      <w:r w:rsidRPr="00244BE3">
        <w:rPr>
          <w:rFonts w:ascii="Times New Roman" w:hAnsi="Times New Roman"/>
          <w:bCs/>
          <w:color w:val="000000" w:themeColor="text1"/>
          <w:sz w:val="28"/>
          <w:szCs w:val="28"/>
        </w:rPr>
        <w:t xml:space="preserve">onkursa </w:t>
      </w:r>
      <w:r w:rsidRPr="00244BE3">
        <w:rPr>
          <w:rFonts w:ascii="Times New Roman" w:hAnsi="Times New Roman"/>
          <w:color w:val="000000" w:themeColor="text1"/>
          <w:sz w:val="28"/>
          <w:szCs w:val="28"/>
        </w:rPr>
        <w:t>„Energoefektivitātes paaugstināšana augstākās izglītības iestāžu ēkās”</w:t>
      </w:r>
      <w:r w:rsidRPr="00244BE3">
        <w:rPr>
          <w:rFonts w:ascii="Times New Roman" w:hAnsi="Times New Roman"/>
          <w:bCs/>
          <w:color w:val="000000" w:themeColor="text1"/>
          <w:sz w:val="28"/>
          <w:szCs w:val="28"/>
        </w:rPr>
        <w:t xml:space="preserve"> </w:t>
      </w:r>
      <w:r w:rsidRPr="00244BE3">
        <w:rPr>
          <w:rFonts w:ascii="Times New Roman" w:hAnsi="Times New Roman"/>
          <w:color w:val="000000" w:themeColor="text1"/>
          <w:sz w:val="28"/>
          <w:szCs w:val="28"/>
        </w:rPr>
        <w:t>ietvaros veikti 5 maksājumi 0,2</w:t>
      </w:r>
      <w:r w:rsidR="00186ECA" w:rsidRPr="00244BE3">
        <w:rPr>
          <w:rFonts w:ascii="Times New Roman" w:hAnsi="Times New Roman"/>
          <w:color w:val="000000" w:themeColor="text1"/>
          <w:sz w:val="28"/>
          <w:szCs w:val="28"/>
        </w:rPr>
        <w:t> milj. l</w:t>
      </w:r>
      <w:r w:rsidRPr="00244BE3">
        <w:rPr>
          <w:rFonts w:ascii="Times New Roman" w:hAnsi="Times New Roman"/>
          <w:color w:val="000000" w:themeColor="text1"/>
          <w:sz w:val="28"/>
          <w:szCs w:val="28"/>
        </w:rPr>
        <w:t>atu apmērā. Konkursa „Siltumnīcefekta gāzu emisijas samazinošo tehnoloģiju  attīstīšana” ietvaros ir veikti 13 maksājumi 0,1</w:t>
      </w:r>
      <w:r w:rsidR="00186ECA" w:rsidRPr="00244BE3">
        <w:rPr>
          <w:rFonts w:ascii="Times New Roman" w:hAnsi="Times New Roman"/>
          <w:color w:val="000000" w:themeColor="text1"/>
          <w:sz w:val="28"/>
          <w:szCs w:val="28"/>
        </w:rPr>
        <w:t> milj. l</w:t>
      </w:r>
      <w:r w:rsidRPr="00244BE3">
        <w:rPr>
          <w:rFonts w:ascii="Times New Roman" w:hAnsi="Times New Roman"/>
          <w:color w:val="000000" w:themeColor="text1"/>
          <w:sz w:val="28"/>
          <w:szCs w:val="28"/>
        </w:rPr>
        <w:t xml:space="preserve">atu apmērā. Konkursa </w:t>
      </w:r>
      <w:r w:rsidRPr="00244BE3">
        <w:rPr>
          <w:rFonts w:ascii="Times New Roman" w:hAnsi="Times New Roman"/>
          <w:bCs/>
          <w:color w:val="000000" w:themeColor="text1"/>
          <w:sz w:val="28"/>
          <w:szCs w:val="28"/>
        </w:rPr>
        <w:t xml:space="preserve">„Kompleksi risinājumi siltumnīcefekta gāzu emisiju samazināšanai valsts un pašvaldību profesionālās izglītības iestāžu ēkās” ietvaros </w:t>
      </w:r>
      <w:r w:rsidRPr="00244BE3">
        <w:rPr>
          <w:rFonts w:ascii="Times New Roman" w:hAnsi="Times New Roman"/>
          <w:color w:val="000000" w:themeColor="text1"/>
          <w:sz w:val="28"/>
          <w:szCs w:val="28"/>
        </w:rPr>
        <w:t xml:space="preserve">veikti 11 transferta pārskaitījumi </w:t>
      </w:r>
      <w:r w:rsidRPr="00244BE3">
        <w:rPr>
          <w:rFonts w:ascii="Times New Roman" w:hAnsi="Times New Roman"/>
          <w:bCs/>
          <w:color w:val="000000" w:themeColor="text1"/>
          <w:sz w:val="28"/>
          <w:szCs w:val="28"/>
        </w:rPr>
        <w:t xml:space="preserve">profesionālās izglītības iestādēm </w:t>
      </w:r>
      <w:r w:rsidRPr="00244BE3">
        <w:rPr>
          <w:rFonts w:ascii="Times New Roman" w:hAnsi="Times New Roman"/>
          <w:color w:val="000000" w:themeColor="text1"/>
          <w:sz w:val="28"/>
          <w:szCs w:val="28"/>
        </w:rPr>
        <w:t>0,04</w:t>
      </w:r>
      <w:r w:rsidR="00186ECA" w:rsidRPr="00244BE3">
        <w:rPr>
          <w:rFonts w:ascii="Times New Roman" w:hAnsi="Times New Roman"/>
          <w:color w:val="000000" w:themeColor="text1"/>
          <w:sz w:val="28"/>
          <w:szCs w:val="28"/>
        </w:rPr>
        <w:t> milj. l</w:t>
      </w:r>
      <w:r w:rsidRPr="00244BE3">
        <w:rPr>
          <w:rFonts w:ascii="Times New Roman" w:hAnsi="Times New Roman"/>
          <w:color w:val="000000" w:themeColor="text1"/>
          <w:sz w:val="28"/>
          <w:szCs w:val="28"/>
        </w:rPr>
        <w:t>atu apmērā.</w:t>
      </w:r>
      <w:r w:rsidRPr="00244BE3">
        <w:rPr>
          <w:rFonts w:ascii="Times New Roman" w:hAnsi="Times New Roman"/>
          <w:bCs/>
          <w:color w:val="000000" w:themeColor="text1"/>
          <w:sz w:val="28"/>
          <w:szCs w:val="28"/>
        </w:rPr>
        <w:t xml:space="preserve"> </w:t>
      </w:r>
      <w:r w:rsidRPr="00244BE3">
        <w:rPr>
          <w:rFonts w:ascii="Times New Roman" w:hAnsi="Times New Roman"/>
          <w:color w:val="000000" w:themeColor="text1"/>
          <w:sz w:val="28"/>
          <w:szCs w:val="28"/>
        </w:rPr>
        <w:t>Konkursa „Kompleksi risinājumi siltumnīcefekta gāzu emisiju samazināšanai pašvaldību ēkās siltumnīcefekta” ietvaros ir veikti 35 maksājumi 7,4</w:t>
      </w:r>
      <w:r w:rsidR="00186ECA" w:rsidRPr="00244BE3">
        <w:rPr>
          <w:rFonts w:ascii="Times New Roman" w:hAnsi="Times New Roman"/>
          <w:color w:val="000000" w:themeColor="text1"/>
          <w:sz w:val="28"/>
          <w:szCs w:val="28"/>
        </w:rPr>
        <w:t> milj. l</w:t>
      </w:r>
      <w:r w:rsidRPr="00244BE3">
        <w:rPr>
          <w:rFonts w:ascii="Times New Roman" w:hAnsi="Times New Roman"/>
          <w:color w:val="000000" w:themeColor="text1"/>
          <w:sz w:val="28"/>
          <w:szCs w:val="28"/>
        </w:rPr>
        <w:t>atu apmērā. Nav izlietoti līdzekļi 1,5</w:t>
      </w:r>
      <w:r w:rsidR="00186ECA" w:rsidRPr="00244BE3">
        <w:rPr>
          <w:rFonts w:ascii="Times New Roman" w:hAnsi="Times New Roman"/>
          <w:color w:val="000000" w:themeColor="text1"/>
          <w:sz w:val="28"/>
          <w:szCs w:val="28"/>
        </w:rPr>
        <w:t> milj. l</w:t>
      </w:r>
      <w:r w:rsidRPr="00244BE3">
        <w:rPr>
          <w:rFonts w:ascii="Times New Roman" w:hAnsi="Times New Roman"/>
          <w:color w:val="000000" w:themeColor="text1"/>
          <w:sz w:val="28"/>
          <w:szCs w:val="28"/>
        </w:rPr>
        <w:t xml:space="preserve">atu apmērā jeb 14,9% no plānotiem izdevumiem, jo </w:t>
      </w:r>
      <w:r w:rsidRPr="00244BE3">
        <w:rPr>
          <w:rFonts w:ascii="Times New Roman" w:hAnsi="Times New Roman"/>
          <w:color w:val="000000" w:themeColor="text1"/>
          <w:sz w:val="28"/>
          <w:szCs w:val="28"/>
          <w:lang w:eastAsia="lv-LV"/>
        </w:rPr>
        <w:t>a</w:t>
      </w:r>
      <w:r w:rsidRPr="00244BE3">
        <w:rPr>
          <w:rFonts w:ascii="Times New Roman" w:hAnsi="Times New Roman"/>
          <w:color w:val="000000" w:themeColor="text1"/>
          <w:sz w:val="28"/>
          <w:szCs w:val="28"/>
        </w:rPr>
        <w:t xml:space="preserve">tsevišķos gadījumos projektu ietvaros kavējās iepirkumu norises procesi, </w:t>
      </w:r>
      <w:r w:rsidRPr="00244BE3">
        <w:rPr>
          <w:rFonts w:ascii="Times New Roman" w:hAnsi="Times New Roman"/>
          <w:color w:val="000000" w:themeColor="text1"/>
          <w:sz w:val="28"/>
          <w:szCs w:val="28"/>
        </w:rPr>
        <w:lastRenderedPageBreak/>
        <w:t>līgumi tika noslēgti ceturkšņa beigās, kā rezultātā netika pieprasīti un izmaksāti plānotie avansi, atsevišķi pakalpojuma līgumi netika noslēgti vispār, jo ilgstoši notika saskaņošanas sarunas par tehnisko specifikāciju izstrādi.</w:t>
      </w:r>
      <w:bookmarkStart w:id="24" w:name="OLE_LINK5"/>
      <w:bookmarkStart w:id="25" w:name="OLE_LINK6"/>
    </w:p>
    <w:p w:rsidR="00D90CDE" w:rsidRPr="00244BE3" w:rsidRDefault="00D90CDE" w:rsidP="00186ECA">
      <w:pPr>
        <w:spacing w:after="120" w:line="240" w:lineRule="auto"/>
        <w:ind w:firstLine="720"/>
        <w:jc w:val="both"/>
        <w:rPr>
          <w:rFonts w:ascii="Times New Roman" w:hAnsi="Times New Roman"/>
          <w:color w:val="000000" w:themeColor="text1"/>
          <w:sz w:val="28"/>
          <w:szCs w:val="28"/>
        </w:rPr>
      </w:pPr>
    </w:p>
    <w:p w:rsidR="00D90CDE" w:rsidRPr="00244BE3" w:rsidRDefault="00D90CDE" w:rsidP="00186ECA">
      <w:pPr>
        <w:spacing w:after="120" w:line="240" w:lineRule="auto"/>
        <w:ind w:firstLine="720"/>
        <w:rPr>
          <w:rFonts w:ascii="Times New Roman" w:hAnsi="Times New Roman"/>
          <w:color w:val="000000" w:themeColor="text1"/>
          <w:sz w:val="28"/>
          <w:szCs w:val="28"/>
        </w:rPr>
      </w:pPr>
      <w:r w:rsidRPr="00244BE3">
        <w:rPr>
          <w:rFonts w:ascii="Times New Roman" w:hAnsi="Times New Roman"/>
          <w:noProof/>
          <w:color w:val="000000" w:themeColor="text1"/>
          <w:lang w:eastAsia="lv-LV"/>
        </w:rPr>
        <w:drawing>
          <wp:inline distT="0" distB="0" distL="0" distR="0" wp14:anchorId="3E64C899" wp14:editId="3B7068E8">
            <wp:extent cx="4674358" cy="2381534"/>
            <wp:effectExtent l="0" t="0" r="12065" b="1905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D90CDE" w:rsidRPr="00244BE3" w:rsidRDefault="00D90CDE" w:rsidP="00186ECA">
      <w:pPr>
        <w:spacing w:after="120" w:line="240" w:lineRule="auto"/>
        <w:jc w:val="both"/>
        <w:rPr>
          <w:rFonts w:ascii="Times New Roman" w:hAnsi="Times New Roman"/>
          <w:color w:val="000000" w:themeColor="text1"/>
          <w:sz w:val="28"/>
          <w:szCs w:val="28"/>
        </w:rPr>
      </w:pPr>
    </w:p>
    <w:p w:rsidR="00D90CDE" w:rsidRPr="00244BE3" w:rsidRDefault="00D90CDE" w:rsidP="00186ECA">
      <w:pPr>
        <w:spacing w:after="120" w:line="240" w:lineRule="auto"/>
        <w:ind w:firstLine="720"/>
        <w:jc w:val="both"/>
        <w:rPr>
          <w:rFonts w:ascii="Times New Roman" w:hAnsi="Times New Roman"/>
          <w:color w:val="000000" w:themeColor="text1"/>
          <w:sz w:val="28"/>
          <w:szCs w:val="28"/>
        </w:rPr>
      </w:pPr>
      <w:r w:rsidRPr="00244BE3">
        <w:rPr>
          <w:rFonts w:ascii="Times New Roman" w:hAnsi="Times New Roman"/>
          <w:color w:val="000000" w:themeColor="text1"/>
          <w:sz w:val="28"/>
          <w:szCs w:val="28"/>
        </w:rPr>
        <w:t>Programmā „Meteoroloģija un bīstamo atkritumu pārvaldība ” līdzekļi izlietoti 0,3</w:t>
      </w:r>
      <w:r w:rsidR="00186ECA" w:rsidRPr="00244BE3">
        <w:rPr>
          <w:rFonts w:ascii="Times New Roman" w:hAnsi="Times New Roman"/>
          <w:color w:val="000000" w:themeColor="text1"/>
          <w:sz w:val="28"/>
          <w:szCs w:val="28"/>
        </w:rPr>
        <w:t> milj. l</w:t>
      </w:r>
      <w:r w:rsidRPr="00244BE3">
        <w:rPr>
          <w:rFonts w:ascii="Times New Roman" w:hAnsi="Times New Roman"/>
          <w:color w:val="000000" w:themeColor="text1"/>
          <w:sz w:val="28"/>
          <w:szCs w:val="28"/>
        </w:rPr>
        <w:t>atu apmērā</w:t>
      </w:r>
      <w:bookmarkEnd w:id="24"/>
      <w:bookmarkEnd w:id="25"/>
      <w:r w:rsidRPr="00244BE3">
        <w:rPr>
          <w:rFonts w:ascii="Times New Roman" w:hAnsi="Times New Roman"/>
          <w:color w:val="000000" w:themeColor="text1"/>
          <w:sz w:val="28"/>
          <w:szCs w:val="28"/>
        </w:rPr>
        <w:t xml:space="preserve">. Pārskata periodā tika </w:t>
      </w:r>
      <w:r w:rsidRPr="00244BE3">
        <w:rPr>
          <w:rFonts w:ascii="Times New Roman" w:hAnsi="Times New Roman"/>
          <w:bCs/>
          <w:color w:val="000000" w:themeColor="text1"/>
          <w:sz w:val="28"/>
          <w:szCs w:val="28"/>
        </w:rPr>
        <w:t xml:space="preserve">nodrošināta pārstāvniecība 27 dažāda līmeņa organizācijās, starptautisko konvenciju ietvaros un atbilstoši ES normatīvajiem dokumentiem sagatavoti un nosūtīti attiecīgi 6 un 8 ziņojumi, atbilstoši valsts iekšējiem normatīvajiem dokumentiem sagatavots 1 informatīvais materiāls, </w:t>
      </w:r>
      <w:r w:rsidRPr="00244BE3">
        <w:rPr>
          <w:rFonts w:ascii="Times New Roman" w:hAnsi="Times New Roman"/>
          <w:color w:val="000000" w:themeColor="text1"/>
          <w:sz w:val="28"/>
          <w:szCs w:val="28"/>
        </w:rPr>
        <w:t>uzturētas un papildinātas 13 vides informācijas sistēmas ar</w:t>
      </w:r>
      <w:r w:rsidRPr="00244BE3">
        <w:rPr>
          <w:rFonts w:ascii="Times New Roman" w:hAnsi="Times New Roman"/>
          <w:bCs/>
          <w:color w:val="000000" w:themeColor="text1"/>
          <w:sz w:val="28"/>
          <w:szCs w:val="28"/>
        </w:rPr>
        <w:t xml:space="preserve"> 6 632 objektiem un 2 744 vienībām</w:t>
      </w:r>
      <w:r w:rsidRPr="00244BE3">
        <w:rPr>
          <w:rFonts w:ascii="Times New Roman" w:hAnsi="Times New Roman"/>
          <w:color w:val="000000" w:themeColor="text1"/>
          <w:sz w:val="28"/>
          <w:szCs w:val="28"/>
        </w:rPr>
        <w:t>,</w:t>
      </w:r>
      <w:r w:rsidRPr="00244BE3">
        <w:rPr>
          <w:rFonts w:ascii="Times New Roman" w:hAnsi="Times New Roman"/>
          <w:bCs/>
          <w:color w:val="000000" w:themeColor="text1"/>
          <w:sz w:val="28"/>
          <w:szCs w:val="28"/>
        </w:rPr>
        <w:t xml:space="preserve"> vides monitoringa datu bāzes un</w:t>
      </w:r>
      <w:r w:rsidRPr="00244BE3">
        <w:rPr>
          <w:rFonts w:ascii="Times New Roman" w:hAnsi="Times New Roman"/>
          <w:color w:val="000000" w:themeColor="text1"/>
          <w:sz w:val="28"/>
          <w:szCs w:val="28"/>
        </w:rPr>
        <w:t xml:space="preserve"> novērojumu datu arhīvs atbilstoši papildināts ar 387 087 un 39 293 dokumentu vienībām. Tika sniegta </w:t>
      </w:r>
      <w:r w:rsidRPr="00244BE3">
        <w:rPr>
          <w:rFonts w:ascii="Times New Roman" w:hAnsi="Times New Roman"/>
          <w:bCs/>
          <w:color w:val="000000" w:themeColor="text1"/>
          <w:sz w:val="28"/>
          <w:szCs w:val="28"/>
        </w:rPr>
        <w:t xml:space="preserve">informācija zemes dzīļu izmantošanas atļauju (licenču), derīgo izrakteņu pasu un ieguves limitu sagatavošanai ar 88 dokumentu vienībām, </w:t>
      </w:r>
      <w:r w:rsidRPr="00244BE3">
        <w:rPr>
          <w:rFonts w:ascii="Times New Roman" w:hAnsi="Times New Roman"/>
          <w:color w:val="000000" w:themeColor="text1"/>
          <w:sz w:val="28"/>
          <w:szCs w:val="28"/>
        </w:rPr>
        <w:t>a</w:t>
      </w:r>
      <w:r w:rsidRPr="00244BE3">
        <w:rPr>
          <w:rFonts w:ascii="Times New Roman" w:hAnsi="Times New Roman"/>
          <w:bCs/>
          <w:color w:val="000000" w:themeColor="text1"/>
          <w:sz w:val="28"/>
          <w:szCs w:val="28"/>
        </w:rPr>
        <w:t>pkopota un izvērtēta informācija par derīgo izrakteņu krājumu izmaiņām 2010.gadā, uzturēts valsts ģeoloģijas fonds ar 15 260 vienībām un seržu glabātuve ar 562 seržu kolekcijām, ģeoloģijas fonds papildināts ar iesniegto informāciju, t</w:t>
      </w:r>
      <w:r w:rsidR="006B45E8" w:rsidRPr="00244BE3">
        <w:rPr>
          <w:rFonts w:ascii="Times New Roman" w:hAnsi="Times New Roman"/>
          <w:bCs/>
          <w:color w:val="000000" w:themeColor="text1"/>
          <w:sz w:val="28"/>
          <w:szCs w:val="28"/>
        </w:rPr>
        <w:t xml:space="preserve">ai </w:t>
      </w:r>
      <w:r w:rsidRPr="00244BE3">
        <w:rPr>
          <w:rFonts w:ascii="Times New Roman" w:hAnsi="Times New Roman"/>
          <w:bCs/>
          <w:color w:val="000000" w:themeColor="text1"/>
          <w:sz w:val="28"/>
          <w:szCs w:val="28"/>
        </w:rPr>
        <w:t>sk</w:t>
      </w:r>
      <w:r w:rsidR="006B45E8" w:rsidRPr="00244BE3">
        <w:rPr>
          <w:rFonts w:ascii="Times New Roman" w:hAnsi="Times New Roman"/>
          <w:bCs/>
          <w:color w:val="000000" w:themeColor="text1"/>
          <w:sz w:val="28"/>
          <w:szCs w:val="28"/>
        </w:rPr>
        <w:t>aitā</w:t>
      </w:r>
      <w:r w:rsidRPr="00244BE3">
        <w:rPr>
          <w:rFonts w:ascii="Times New Roman" w:hAnsi="Times New Roman"/>
          <w:bCs/>
          <w:color w:val="000000" w:themeColor="text1"/>
          <w:sz w:val="28"/>
          <w:szCs w:val="28"/>
        </w:rPr>
        <w:t xml:space="preserve"> ar 171 pārskatu. Nodrošināta 2 bīstamo atkritumu uzglabāšanas objektu (Salaspils kodolreaktora un radioaktīvo atkritumu glabātavas „Radons”) un Gardenes un Kņavas bīstamo atkritumu novietņu apsaimniekošana kopējā platībā 6,6 ha. Piesārņojuma kontrolei nodrošināti un veikti 33 706 kontroles mērījumi. </w:t>
      </w:r>
    </w:p>
    <w:p w:rsidR="00D90CDE" w:rsidRPr="00244BE3" w:rsidRDefault="00D90CDE" w:rsidP="00186ECA">
      <w:pPr>
        <w:spacing w:after="120" w:line="240" w:lineRule="auto"/>
        <w:ind w:firstLine="720"/>
        <w:jc w:val="both"/>
        <w:rPr>
          <w:rFonts w:ascii="Times New Roman" w:hAnsi="Times New Roman"/>
          <w:color w:val="000000" w:themeColor="text1"/>
          <w:sz w:val="28"/>
          <w:szCs w:val="28"/>
        </w:rPr>
      </w:pPr>
      <w:r w:rsidRPr="00244BE3">
        <w:rPr>
          <w:rFonts w:ascii="Times New Roman" w:hAnsi="Times New Roman"/>
          <w:color w:val="000000" w:themeColor="text1"/>
          <w:sz w:val="28"/>
          <w:szCs w:val="28"/>
        </w:rPr>
        <w:t>Programmā „Sociālās drošības tīkla stratēģijas pasākumu īstenošana” izlietoti 0,2</w:t>
      </w:r>
      <w:r w:rsidR="00186ECA" w:rsidRPr="00244BE3">
        <w:rPr>
          <w:rFonts w:ascii="Times New Roman" w:hAnsi="Times New Roman"/>
          <w:color w:val="000000" w:themeColor="text1"/>
          <w:sz w:val="28"/>
          <w:szCs w:val="28"/>
        </w:rPr>
        <w:t> milj. l</w:t>
      </w:r>
      <w:r w:rsidRPr="00244BE3">
        <w:rPr>
          <w:rFonts w:ascii="Times New Roman" w:hAnsi="Times New Roman"/>
          <w:color w:val="000000" w:themeColor="text1"/>
          <w:sz w:val="28"/>
          <w:szCs w:val="28"/>
        </w:rPr>
        <w:t xml:space="preserve">atu. Pārskata periodā vienai pašvaldībai nodrošināta 3 skolēnu autobusu iegāde, kā arī  44 novadu pašvaldībām izmaksāta kompensācija par faktiskajiem izdevumiem, kas tām radušies, sedzot to administratīvajā teritorijā dzīvojošo, reorganizēto un likvidēto vispārējās un profesionālās izglītības iestāžu, izglītojamo braukšanas izdevumus. </w:t>
      </w:r>
    </w:p>
    <w:p w:rsidR="00D90CDE" w:rsidRPr="00244BE3" w:rsidRDefault="00D90CDE" w:rsidP="00186ECA">
      <w:pPr>
        <w:spacing w:after="120" w:line="240" w:lineRule="auto"/>
        <w:ind w:firstLine="720"/>
        <w:jc w:val="both"/>
        <w:rPr>
          <w:rFonts w:ascii="Times New Roman" w:hAnsi="Times New Roman"/>
          <w:color w:val="000000" w:themeColor="text1"/>
          <w:sz w:val="28"/>
          <w:szCs w:val="28"/>
        </w:rPr>
      </w:pPr>
      <w:r w:rsidRPr="00244BE3">
        <w:rPr>
          <w:rFonts w:ascii="Times New Roman" w:hAnsi="Times New Roman"/>
          <w:color w:val="000000" w:themeColor="text1"/>
          <w:sz w:val="28"/>
          <w:szCs w:val="28"/>
        </w:rPr>
        <w:lastRenderedPageBreak/>
        <w:t>Programmā „Pašvaldību attīstības nacionālie atbalsta instrumenti” līdzekļi izlietoti 0,1</w:t>
      </w:r>
      <w:r w:rsidR="00186ECA" w:rsidRPr="00244BE3">
        <w:rPr>
          <w:rFonts w:ascii="Times New Roman" w:hAnsi="Times New Roman"/>
          <w:color w:val="000000" w:themeColor="text1"/>
          <w:sz w:val="28"/>
          <w:szCs w:val="28"/>
        </w:rPr>
        <w:t> milj. l</w:t>
      </w:r>
      <w:r w:rsidRPr="00244BE3">
        <w:rPr>
          <w:rFonts w:ascii="Times New Roman" w:hAnsi="Times New Roman"/>
          <w:color w:val="000000" w:themeColor="text1"/>
          <w:sz w:val="28"/>
          <w:szCs w:val="28"/>
        </w:rPr>
        <w:t>atu apmērā jeb 97,0 % no plānotā. Pārskata periodā uzturēti 10 pašvaldību Informāciju tehnoloģiju kompetenču centri, nodrošināta dokumentu vadības sistēma „Namejs” 27 pašvaldībām un elektroniskās informācijas apmaiņa starp pašvaldībām un 3 valsts reģistriem. Pastāvīgi tika sniegti Pašvaldību vienotās informācijas sistēmas uzturēšanas un lietotāju atbalsta pakalpojumi 134 sistēmas lietotājiem no 29 pašvaldībām.</w:t>
      </w:r>
    </w:p>
    <w:p w:rsidR="00D90CDE" w:rsidRPr="00244BE3" w:rsidRDefault="00D90CDE" w:rsidP="00186ECA">
      <w:pPr>
        <w:spacing w:after="120" w:line="240" w:lineRule="auto"/>
        <w:ind w:firstLine="720"/>
        <w:jc w:val="both"/>
        <w:rPr>
          <w:rFonts w:ascii="Times New Roman" w:hAnsi="Times New Roman"/>
          <w:color w:val="000000" w:themeColor="text1"/>
          <w:sz w:val="28"/>
          <w:szCs w:val="28"/>
        </w:rPr>
      </w:pPr>
      <w:r w:rsidRPr="00244BE3">
        <w:rPr>
          <w:rFonts w:ascii="Times New Roman" w:hAnsi="Times New Roman"/>
          <w:color w:val="000000" w:themeColor="text1"/>
          <w:sz w:val="28"/>
          <w:szCs w:val="28"/>
        </w:rPr>
        <w:t>Programmā „Atbalsts plānošanas reģioniem” līdzekļi izlietoti 0,2</w:t>
      </w:r>
      <w:r w:rsidR="00186ECA" w:rsidRPr="00244BE3">
        <w:rPr>
          <w:rFonts w:ascii="Times New Roman" w:hAnsi="Times New Roman"/>
          <w:color w:val="000000" w:themeColor="text1"/>
          <w:sz w:val="28"/>
          <w:szCs w:val="28"/>
        </w:rPr>
        <w:t> milj. l</w:t>
      </w:r>
      <w:r w:rsidRPr="00244BE3">
        <w:rPr>
          <w:rFonts w:ascii="Times New Roman" w:hAnsi="Times New Roman"/>
          <w:color w:val="000000" w:themeColor="text1"/>
          <w:sz w:val="28"/>
          <w:szCs w:val="28"/>
        </w:rPr>
        <w:t xml:space="preserve">atu apmērā. Pārskata periodā 5 plānošanas reģioni sniedza 3 atzinumus par plānošanas reģionos ietilpstošo vietējo pašvaldību attīstības programmām, 19 atzinumus par plānošanas reģionos ietilpstošo vietējo pašvaldību teritoriju plānojumiem, tika organizēts 1 seminārs vietējo pašvaldību plānotājiem par teritorijas plānojumu izstrādi atbilstoši normatīvo aktu prasībām un  1 seminārs par pašvaldību attīstības plānošanu, apzināti 5 sabiedriskā transporta maršrutu tīkli, 809 maršrutu skaits tīklā un 3 727  reisu skaits maršrutos. Tika nodrošināta valsts piešķirto dotāciju pārskaitīšana sabiedriskā transporta pakalpojumu sniedzējiem. Plānošanas reģionu struktūrfondu </w:t>
      </w:r>
      <w:r w:rsidRPr="00244BE3">
        <w:rPr>
          <w:rFonts w:ascii="Times New Roman" w:hAnsi="Times New Roman"/>
          <w:bCs/>
          <w:color w:val="000000" w:themeColor="text1"/>
          <w:sz w:val="28"/>
          <w:szCs w:val="28"/>
        </w:rPr>
        <w:t>informācijas centri</w:t>
      </w:r>
      <w:r w:rsidRPr="00244BE3">
        <w:rPr>
          <w:rFonts w:ascii="Times New Roman" w:hAnsi="Times New Roman"/>
          <w:color w:val="000000" w:themeColor="text1"/>
          <w:sz w:val="28"/>
          <w:szCs w:val="28"/>
        </w:rPr>
        <w:t xml:space="preserve"> nodrošināja konsultāciju sniegšanu par Eiropas Savienības fondiem un citiem finanšu instrumentiem 246 personām un noorganizēja 7 informatīvos seminārus.</w:t>
      </w:r>
    </w:p>
    <w:p w:rsidR="00E541A7" w:rsidRPr="00244BE3" w:rsidRDefault="00D90CDE" w:rsidP="00186ECA">
      <w:pPr>
        <w:spacing w:after="120" w:line="240" w:lineRule="auto"/>
        <w:ind w:firstLine="720"/>
        <w:jc w:val="both"/>
        <w:rPr>
          <w:rFonts w:ascii="Times New Roman" w:hAnsi="Times New Roman"/>
          <w:color w:val="000000" w:themeColor="text1"/>
          <w:sz w:val="28"/>
          <w:szCs w:val="28"/>
        </w:rPr>
      </w:pPr>
      <w:r w:rsidRPr="00244BE3">
        <w:rPr>
          <w:rFonts w:ascii="Times New Roman" w:hAnsi="Times New Roman"/>
          <w:color w:val="000000" w:themeColor="text1"/>
          <w:sz w:val="28"/>
          <w:szCs w:val="28"/>
        </w:rPr>
        <w:t>Programmā „Valsts reģionālās attīstības politikas īstenošana” līdzekļi izlietoti 0,2</w:t>
      </w:r>
      <w:r w:rsidR="00186ECA" w:rsidRPr="00244BE3">
        <w:rPr>
          <w:rFonts w:ascii="Times New Roman" w:hAnsi="Times New Roman"/>
          <w:color w:val="000000" w:themeColor="text1"/>
          <w:sz w:val="28"/>
          <w:szCs w:val="28"/>
        </w:rPr>
        <w:t> milj. l</w:t>
      </w:r>
      <w:r w:rsidRPr="00244BE3">
        <w:rPr>
          <w:rFonts w:ascii="Times New Roman" w:hAnsi="Times New Roman"/>
          <w:color w:val="000000" w:themeColor="text1"/>
          <w:sz w:val="28"/>
          <w:szCs w:val="28"/>
        </w:rPr>
        <w:t xml:space="preserve">atu apmērā jeb 99,6% no plānotā. Pārskata periodā Vides reģionālā attīstības aģentūra (turpmāk- VRAA) administrēja 6 Eiropas Savienības struktūrfondu aktivitātes, tika nodrošināta </w:t>
      </w:r>
      <w:r w:rsidRPr="00244BE3">
        <w:rPr>
          <w:rFonts w:ascii="Times New Roman" w:hAnsi="Times New Roman"/>
          <w:noProof/>
          <w:color w:val="000000" w:themeColor="text1"/>
          <w:sz w:val="28"/>
          <w:szCs w:val="28"/>
        </w:rPr>
        <w:t>ES struktūrfondu 3.mērķa „Eiropas teritorialā sadarbība” Baltijas jūras reģiona transnacionālās sadarbības programmas 2007.</w:t>
      </w:r>
      <w:r w:rsidR="006B45E8" w:rsidRPr="00244BE3">
        <w:rPr>
          <w:rFonts w:ascii="Times New Roman" w:hAnsi="Times New Roman"/>
          <w:noProof/>
          <w:color w:val="000000" w:themeColor="text1"/>
          <w:sz w:val="28"/>
          <w:szCs w:val="28"/>
        </w:rPr>
        <w:t>–</w:t>
      </w:r>
      <w:r w:rsidRPr="00244BE3">
        <w:rPr>
          <w:rFonts w:ascii="Times New Roman" w:hAnsi="Times New Roman"/>
          <w:noProof/>
          <w:color w:val="000000" w:themeColor="text1"/>
          <w:sz w:val="28"/>
          <w:szCs w:val="28"/>
        </w:rPr>
        <w:t xml:space="preserve">2013.gadam Apvienotā tehniskā </w:t>
      </w:r>
      <w:r w:rsidRPr="00244BE3">
        <w:rPr>
          <w:rFonts w:ascii="Times New Roman" w:hAnsi="Times New Roman"/>
          <w:color w:val="000000" w:themeColor="text1"/>
          <w:sz w:val="28"/>
          <w:szCs w:val="28"/>
        </w:rPr>
        <w:t>sekretariāta</w:t>
      </w:r>
      <w:r w:rsidRPr="00244BE3">
        <w:rPr>
          <w:rFonts w:ascii="Times New Roman" w:hAnsi="Times New Roman"/>
          <w:noProof/>
          <w:color w:val="000000" w:themeColor="text1"/>
          <w:sz w:val="28"/>
          <w:szCs w:val="28"/>
        </w:rPr>
        <w:t xml:space="preserve">, </w:t>
      </w:r>
      <w:r w:rsidRPr="00244BE3">
        <w:rPr>
          <w:rFonts w:ascii="Times New Roman" w:hAnsi="Times New Roman"/>
          <w:color w:val="000000" w:themeColor="text1"/>
          <w:sz w:val="28"/>
          <w:szCs w:val="28"/>
        </w:rPr>
        <w:t xml:space="preserve">divu Starptautisko programmu informācijas punktu un </w:t>
      </w:r>
      <w:r w:rsidRPr="00244BE3">
        <w:rPr>
          <w:rFonts w:ascii="Times New Roman" w:hAnsi="Times New Roman"/>
          <w:color w:val="000000" w:themeColor="text1"/>
          <w:sz w:val="28"/>
          <w:szCs w:val="28"/>
          <w:lang w:eastAsia="lv-LV"/>
        </w:rPr>
        <w:t xml:space="preserve">Eiropas telpiskās plānošanas tīkla (ESPON) kontaktpunkta </w:t>
      </w:r>
      <w:r w:rsidRPr="00244BE3">
        <w:rPr>
          <w:rFonts w:ascii="Times New Roman" w:hAnsi="Times New Roman"/>
          <w:color w:val="000000" w:themeColor="text1"/>
          <w:sz w:val="28"/>
          <w:szCs w:val="28"/>
        </w:rPr>
        <w:t xml:space="preserve">darbība, tika veikta pirmā līmeņa finanšu kontrole </w:t>
      </w:r>
      <w:r w:rsidRPr="00244BE3">
        <w:rPr>
          <w:rFonts w:ascii="Times New Roman" w:hAnsi="Times New Roman"/>
          <w:noProof/>
          <w:color w:val="000000" w:themeColor="text1"/>
          <w:sz w:val="28"/>
          <w:szCs w:val="28"/>
        </w:rPr>
        <w:t>3.mērķa “Eiropas teritorialā sadarbība” programmu 2007.</w:t>
      </w:r>
      <w:r w:rsidR="006B45E8" w:rsidRPr="00244BE3">
        <w:rPr>
          <w:rFonts w:ascii="Times New Roman" w:hAnsi="Times New Roman"/>
          <w:noProof/>
          <w:color w:val="000000" w:themeColor="text1"/>
          <w:sz w:val="28"/>
          <w:szCs w:val="28"/>
        </w:rPr>
        <w:t>–</w:t>
      </w:r>
      <w:r w:rsidRPr="00244BE3">
        <w:rPr>
          <w:rFonts w:ascii="Times New Roman" w:hAnsi="Times New Roman"/>
          <w:noProof/>
          <w:color w:val="000000" w:themeColor="text1"/>
          <w:sz w:val="28"/>
          <w:szCs w:val="28"/>
        </w:rPr>
        <w:t xml:space="preserve">2013. gadam ietvaros </w:t>
      </w:r>
      <w:r w:rsidRPr="00244BE3">
        <w:rPr>
          <w:rFonts w:ascii="Times New Roman" w:hAnsi="Times New Roman"/>
          <w:color w:val="000000" w:themeColor="text1"/>
          <w:sz w:val="28"/>
          <w:szCs w:val="28"/>
        </w:rPr>
        <w:t xml:space="preserve">189 </w:t>
      </w:r>
      <w:r w:rsidRPr="00244BE3">
        <w:rPr>
          <w:rFonts w:ascii="Times New Roman" w:hAnsi="Times New Roman"/>
          <w:noProof/>
          <w:color w:val="000000" w:themeColor="text1"/>
          <w:sz w:val="28"/>
          <w:szCs w:val="28"/>
        </w:rPr>
        <w:t>realizētajiem projektiem un nodrošināta teritoriālās sadarbības programmu projektu kontroles datu bāzes uzturēšana.</w:t>
      </w:r>
      <w:r w:rsidRPr="00244BE3">
        <w:rPr>
          <w:rFonts w:ascii="Times New Roman" w:hAnsi="Times New Roman"/>
          <w:color w:val="000000" w:themeColor="text1"/>
          <w:sz w:val="28"/>
          <w:szCs w:val="28"/>
        </w:rPr>
        <w:t xml:space="preserve"> Pārskata periodā Valsts informācijas sistēmu savietotājam pieslēgtas 14 valsts informācijas sistēmas, uzturēts publisko pakalpojumu katalogs, kurā reģistrēti 1 526 publiskie pakalpojumi un iekļauti 123 publisko pakalpojumu sniedzēji. Elektroniskajā vienas pieturas aģentūrā, portālā </w:t>
      </w:r>
      <w:hyperlink r:id="rId30" w:history="1">
        <w:r w:rsidRPr="00244BE3">
          <w:rPr>
            <w:rStyle w:val="Hyperlink"/>
            <w:rFonts w:ascii="Times New Roman" w:hAnsi="Times New Roman"/>
            <w:color w:val="000000" w:themeColor="text1"/>
            <w:sz w:val="28"/>
            <w:szCs w:val="28"/>
          </w:rPr>
          <w:t>www.latvija.lv</w:t>
        </w:r>
      </w:hyperlink>
      <w:r w:rsidRPr="00244BE3">
        <w:rPr>
          <w:rFonts w:ascii="Times New Roman" w:hAnsi="Times New Roman"/>
          <w:color w:val="000000" w:themeColor="text1"/>
          <w:sz w:val="28"/>
          <w:szCs w:val="28"/>
        </w:rPr>
        <w:t xml:space="preserve">, ir nodrošināta pieeja 29 interaktīvajiem elektroniskajiem pakalpojumiem. </w:t>
      </w:r>
      <w:r w:rsidRPr="00244BE3">
        <w:rPr>
          <w:rFonts w:ascii="Times New Roman" w:hAnsi="Times New Roman"/>
          <w:color w:val="000000" w:themeColor="text1"/>
          <w:sz w:val="28"/>
          <w:szCs w:val="28"/>
          <w:lang w:eastAsia="lv-LV"/>
        </w:rPr>
        <w:t xml:space="preserve">VRAA nodrošināja elektronisko iepirkumu sistēmā 16 katalogus preču un pakalpojumu iepirkumam un </w:t>
      </w:r>
      <w:r w:rsidRPr="00244BE3">
        <w:rPr>
          <w:rFonts w:ascii="Times New Roman" w:hAnsi="Times New Roman"/>
          <w:noProof/>
          <w:color w:val="000000" w:themeColor="text1"/>
          <w:sz w:val="28"/>
          <w:szCs w:val="28"/>
        </w:rPr>
        <w:t>nodrošināja 170 projektu uzraudzību Eiropas Savienības struktūrfondu grantu shēmas „Atbalsts ieguldījumiem uzņēmumu attīstībā īpaši atbalstāmajās teritorijās” ietvaros.</w:t>
      </w:r>
      <w:r w:rsidRPr="00244BE3">
        <w:rPr>
          <w:rFonts w:ascii="Times New Roman" w:hAnsi="Times New Roman"/>
          <w:color w:val="000000" w:themeColor="text1"/>
          <w:sz w:val="28"/>
          <w:szCs w:val="28"/>
        </w:rPr>
        <w:t xml:space="preserve"> Nacionālās programmas „Īpaši atbalstāmo reģionu attīstība” ietvaros tika veikta </w:t>
      </w:r>
      <w:r w:rsidRPr="00244BE3">
        <w:rPr>
          <w:rFonts w:ascii="Times New Roman" w:hAnsi="Times New Roman"/>
          <w:noProof/>
          <w:color w:val="000000" w:themeColor="text1"/>
          <w:sz w:val="28"/>
          <w:szCs w:val="28"/>
        </w:rPr>
        <w:t>novadiem izmaksāto valsts budžeta mērķdotāciju izlietojuma uzraudzība, pārbaudot 101 pārskatu.</w:t>
      </w:r>
    </w:p>
    <w:p w:rsidR="00D90CDE" w:rsidRPr="00D66157" w:rsidRDefault="00D90CDE" w:rsidP="00E541A7">
      <w:pPr>
        <w:spacing w:after="120" w:line="240" w:lineRule="auto"/>
        <w:rPr>
          <w:rFonts w:ascii="Times New Roman" w:eastAsia="Times New Roman" w:hAnsi="Times New Roman"/>
          <w:color w:val="000000" w:themeColor="text1"/>
          <w:sz w:val="24"/>
          <w:szCs w:val="24"/>
          <w:lang w:eastAsia="lv-LV"/>
        </w:rPr>
      </w:pPr>
      <w:r w:rsidRPr="00D66157">
        <w:rPr>
          <w:rFonts w:ascii="Times New Roman" w:eastAsia="Times New Roman" w:hAnsi="Times New Roman"/>
          <w:color w:val="000000" w:themeColor="text1"/>
          <w:sz w:val="24"/>
          <w:szCs w:val="24"/>
          <w:lang w:eastAsia="lv-LV"/>
        </w:rPr>
        <w:t>Eiropas Savienības politiku instrumentu un pārējās ārvalstu finanšu palīdzības līdzfinansēto un finansēto projektu un pasākumu īstenošana</w:t>
      </w:r>
    </w:p>
    <w:tbl>
      <w:tblPr>
        <w:tblW w:w="4969" w:type="pct"/>
        <w:jc w:val="center"/>
        <w:tblInd w:w="-201" w:type="dxa"/>
        <w:tblBorders>
          <w:top w:val="outset" w:sz="6" w:space="0" w:color="000000"/>
          <w:left w:val="outset" w:sz="6" w:space="0" w:color="000000"/>
          <w:bottom w:val="outset" w:sz="6" w:space="0" w:color="000000"/>
          <w:right w:val="outset" w:sz="6" w:space="0" w:color="000000"/>
        </w:tblBorders>
        <w:shd w:val="clear" w:color="auto" w:fill="FFFFFF" w:themeFill="background1"/>
        <w:tblCellMar>
          <w:top w:w="30" w:type="dxa"/>
          <w:left w:w="30" w:type="dxa"/>
          <w:bottom w:w="30" w:type="dxa"/>
          <w:right w:w="30" w:type="dxa"/>
        </w:tblCellMar>
        <w:tblLook w:val="04A0" w:firstRow="1" w:lastRow="0" w:firstColumn="1" w:lastColumn="0" w:noHBand="0" w:noVBand="1"/>
      </w:tblPr>
      <w:tblGrid>
        <w:gridCol w:w="2006"/>
        <w:gridCol w:w="939"/>
        <w:gridCol w:w="887"/>
        <w:gridCol w:w="887"/>
        <w:gridCol w:w="1172"/>
        <w:gridCol w:w="1045"/>
        <w:gridCol w:w="1171"/>
        <w:gridCol w:w="967"/>
      </w:tblGrid>
      <w:tr w:rsidR="007F1FAF" w:rsidRPr="00244BE3" w:rsidTr="007F1FAF">
        <w:trPr>
          <w:trHeight w:val="228"/>
          <w:jc w:val="center"/>
        </w:trPr>
        <w:tc>
          <w:tcPr>
            <w:tcW w:w="1105"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7F1FAF" w:rsidRPr="009819DB" w:rsidRDefault="007F1FAF" w:rsidP="007F1FAF">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lastRenderedPageBreak/>
              <w:t>Finansiālie rādītāji</w:t>
            </w:r>
          </w:p>
        </w:tc>
        <w:tc>
          <w:tcPr>
            <w:tcW w:w="517"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7F1FAF" w:rsidRPr="009819DB" w:rsidRDefault="007F1FAF" w:rsidP="007F1FAF">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2010.g.</w:t>
            </w:r>
          </w:p>
          <w:p w:rsidR="007F1FAF" w:rsidRPr="009819DB" w:rsidRDefault="007F1FAF" w:rsidP="007F1FAF">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 cet.</w:t>
            </w:r>
          </w:p>
          <w:p w:rsidR="007F1FAF" w:rsidRPr="009819DB" w:rsidRDefault="007F1FAF" w:rsidP="007F1FAF">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 xml:space="preserve">izpilde </w:t>
            </w:r>
          </w:p>
        </w:tc>
        <w:tc>
          <w:tcPr>
            <w:tcW w:w="489"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7F1FAF" w:rsidRPr="009819DB" w:rsidRDefault="007F1FAF" w:rsidP="007F1FAF">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2011.g.</w:t>
            </w:r>
          </w:p>
          <w:p w:rsidR="007F1FAF" w:rsidRPr="009819DB" w:rsidRDefault="007F1FAF" w:rsidP="007F1FAF">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 cet.</w:t>
            </w:r>
          </w:p>
          <w:p w:rsidR="007F1FAF" w:rsidRPr="009819DB" w:rsidRDefault="007F1FAF" w:rsidP="007F1FAF">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plāns</w:t>
            </w:r>
          </w:p>
        </w:tc>
        <w:tc>
          <w:tcPr>
            <w:tcW w:w="489"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7F1FAF" w:rsidRPr="009819DB" w:rsidRDefault="007F1FAF" w:rsidP="007F1FAF">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2011.g.</w:t>
            </w:r>
          </w:p>
          <w:p w:rsidR="007F1FAF" w:rsidRPr="009819DB" w:rsidRDefault="007F1FAF" w:rsidP="007F1FAF">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 cet.</w:t>
            </w:r>
          </w:p>
          <w:p w:rsidR="007F1FAF" w:rsidRPr="009819DB" w:rsidRDefault="007F1FAF" w:rsidP="007F1FAF">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izpilde</w:t>
            </w:r>
          </w:p>
        </w:tc>
        <w:tc>
          <w:tcPr>
            <w:tcW w:w="646"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7F1FAF" w:rsidRPr="009819DB" w:rsidRDefault="007F1FAF" w:rsidP="007F1FAF">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2011.g. I cet.</w:t>
            </w:r>
          </w:p>
          <w:p w:rsidR="007F1FAF" w:rsidRPr="009819DB" w:rsidRDefault="007F1FAF" w:rsidP="007F1FAF">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izpilde pret</w:t>
            </w:r>
          </w:p>
          <w:p w:rsidR="007F1FAF" w:rsidRPr="009819DB" w:rsidRDefault="007F1FAF" w:rsidP="007F1FAF">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2010.g. I cet. izpildi</w:t>
            </w:r>
          </w:p>
        </w:tc>
        <w:tc>
          <w:tcPr>
            <w:tcW w:w="576"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7F1FAF" w:rsidRPr="009819DB" w:rsidRDefault="007F1FAF" w:rsidP="007F1FAF">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2011.g.I cet.</w:t>
            </w:r>
          </w:p>
          <w:p w:rsidR="007F1FAF" w:rsidRPr="009819DB" w:rsidRDefault="007F1FAF" w:rsidP="007F1FAF">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izpilde pret</w:t>
            </w:r>
          </w:p>
          <w:p w:rsidR="007F1FAF" w:rsidRPr="009819DB" w:rsidRDefault="007F1FAF" w:rsidP="007F1FAF">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2011.g. I cet.</w:t>
            </w:r>
          </w:p>
          <w:p w:rsidR="007F1FAF" w:rsidRPr="009819DB" w:rsidRDefault="007F1FAF" w:rsidP="007F1FAF">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plānu</w:t>
            </w:r>
          </w:p>
        </w:tc>
        <w:tc>
          <w:tcPr>
            <w:tcW w:w="645"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7F1FAF" w:rsidRPr="009819DB" w:rsidRDefault="007F1FAF" w:rsidP="007F1FAF">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2011.g. I cet.</w:t>
            </w:r>
          </w:p>
          <w:p w:rsidR="007F1FAF" w:rsidRPr="009819DB" w:rsidRDefault="007F1FAF" w:rsidP="007F1FAF">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izpilde pret 2010.g. I cet.</w:t>
            </w:r>
          </w:p>
          <w:p w:rsidR="007F1FAF" w:rsidRPr="009819DB" w:rsidRDefault="007F1FAF" w:rsidP="007F1FAF">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izpildi</w:t>
            </w:r>
          </w:p>
        </w:tc>
        <w:tc>
          <w:tcPr>
            <w:tcW w:w="533"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7F1FAF" w:rsidRPr="009819DB" w:rsidRDefault="007F1FAF" w:rsidP="007F1FAF">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2011.g. I cet.</w:t>
            </w:r>
          </w:p>
          <w:p w:rsidR="007F1FAF" w:rsidRPr="009819DB" w:rsidRDefault="007F1FAF" w:rsidP="007F1FAF">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izpilde pret 2011.g. I cet. plāna</w:t>
            </w:r>
          </w:p>
        </w:tc>
      </w:tr>
      <w:tr w:rsidR="007F1FAF" w:rsidRPr="00244BE3" w:rsidTr="007F1FAF">
        <w:trPr>
          <w:trHeight w:val="235"/>
          <w:jc w:val="center"/>
        </w:trPr>
        <w:tc>
          <w:tcPr>
            <w:tcW w:w="1105"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7F1FAF" w:rsidRPr="009819DB" w:rsidRDefault="007F1FAF" w:rsidP="007F1FAF">
            <w:pPr>
              <w:spacing w:after="0" w:line="240" w:lineRule="auto"/>
              <w:jc w:val="center"/>
              <w:rPr>
                <w:rFonts w:ascii="Times New Roman" w:hAnsi="Times New Roman"/>
                <w:i/>
                <w:color w:val="000000" w:themeColor="text1"/>
                <w:sz w:val="16"/>
                <w:szCs w:val="16"/>
                <w:lang w:eastAsia="lv-LV"/>
              </w:rPr>
            </w:pPr>
          </w:p>
        </w:tc>
        <w:tc>
          <w:tcPr>
            <w:tcW w:w="2717" w:type="pct"/>
            <w:gridSpan w:val="5"/>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7F1FAF" w:rsidRPr="009819DB" w:rsidRDefault="007F1FAF" w:rsidP="007F1FAF">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tūkstošos latu</w:t>
            </w:r>
          </w:p>
        </w:tc>
        <w:tc>
          <w:tcPr>
            <w:tcW w:w="1178" w:type="pct"/>
            <w:gridSpan w:val="2"/>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7F1FAF" w:rsidRPr="009819DB" w:rsidRDefault="007F1FAF" w:rsidP="007F1FAF">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w:t>
            </w:r>
          </w:p>
        </w:tc>
      </w:tr>
      <w:tr w:rsidR="007F1FAF" w:rsidRPr="00244BE3" w:rsidTr="007F1FAF">
        <w:trPr>
          <w:trHeight w:val="225"/>
          <w:jc w:val="center"/>
        </w:trPr>
        <w:tc>
          <w:tcPr>
            <w:tcW w:w="1105"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7F1FAF" w:rsidRPr="009819DB" w:rsidRDefault="007F1FAF" w:rsidP="007F1FAF">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1</w:t>
            </w:r>
          </w:p>
        </w:tc>
        <w:tc>
          <w:tcPr>
            <w:tcW w:w="517"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7F1FAF" w:rsidRPr="009819DB" w:rsidRDefault="007F1FAF" w:rsidP="007F1FAF">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2</w:t>
            </w:r>
          </w:p>
        </w:tc>
        <w:tc>
          <w:tcPr>
            <w:tcW w:w="489"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7F1FAF" w:rsidRPr="009819DB" w:rsidRDefault="007F1FAF" w:rsidP="007F1FAF">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3</w:t>
            </w:r>
          </w:p>
        </w:tc>
        <w:tc>
          <w:tcPr>
            <w:tcW w:w="489"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7F1FAF" w:rsidRPr="009819DB" w:rsidRDefault="007F1FAF" w:rsidP="007F1FAF">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4</w:t>
            </w:r>
          </w:p>
        </w:tc>
        <w:tc>
          <w:tcPr>
            <w:tcW w:w="646"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7F1FAF" w:rsidRPr="009819DB" w:rsidRDefault="007F1FAF" w:rsidP="007F1FAF">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5 = 4-2</w:t>
            </w:r>
          </w:p>
        </w:tc>
        <w:tc>
          <w:tcPr>
            <w:tcW w:w="576"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7F1FAF" w:rsidRPr="009819DB" w:rsidRDefault="007F1FAF" w:rsidP="007F1FAF">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6=4-3</w:t>
            </w:r>
          </w:p>
        </w:tc>
        <w:tc>
          <w:tcPr>
            <w:tcW w:w="645"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7F1FAF" w:rsidRPr="009819DB" w:rsidRDefault="007F1FAF" w:rsidP="007F1FAF">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7=4/2*100-100</w:t>
            </w:r>
          </w:p>
        </w:tc>
        <w:tc>
          <w:tcPr>
            <w:tcW w:w="533"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7F1FAF" w:rsidRPr="009819DB" w:rsidRDefault="007F1FAF" w:rsidP="007F1FAF">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8=4/3*100</w:t>
            </w:r>
          </w:p>
        </w:tc>
      </w:tr>
      <w:tr w:rsidR="00BF104D" w:rsidRPr="00244BE3" w:rsidTr="007F1FAF">
        <w:trPr>
          <w:trHeight w:val="225"/>
          <w:jc w:val="center"/>
        </w:trPr>
        <w:tc>
          <w:tcPr>
            <w:tcW w:w="110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D90CDE" w:rsidRPr="00244BE3" w:rsidRDefault="00D90CDE"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b/>
                <w:bCs/>
                <w:color w:val="000000" w:themeColor="text1"/>
                <w:sz w:val="20"/>
                <w:szCs w:val="20"/>
                <w:lang w:eastAsia="lv-LV"/>
              </w:rPr>
              <w:t>Resursi izdevumu segšanai</w:t>
            </w:r>
          </w:p>
        </w:tc>
        <w:tc>
          <w:tcPr>
            <w:tcW w:w="517"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D90CDE" w:rsidRPr="00244BE3" w:rsidRDefault="00D90CDE" w:rsidP="0065625D">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10 542</w:t>
            </w:r>
          </w:p>
        </w:tc>
        <w:tc>
          <w:tcPr>
            <w:tcW w:w="489"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D90CDE" w:rsidRPr="00244BE3" w:rsidRDefault="00D90CDE" w:rsidP="0065625D">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10 411</w:t>
            </w:r>
          </w:p>
        </w:tc>
        <w:tc>
          <w:tcPr>
            <w:tcW w:w="489"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D90CDE" w:rsidRPr="00244BE3" w:rsidRDefault="00D90CDE" w:rsidP="0065625D">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10 170</w:t>
            </w:r>
          </w:p>
        </w:tc>
        <w:tc>
          <w:tcPr>
            <w:tcW w:w="646"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D90CDE" w:rsidRPr="00244BE3" w:rsidRDefault="00D90CDE" w:rsidP="0065625D">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-372</w:t>
            </w:r>
          </w:p>
        </w:tc>
        <w:tc>
          <w:tcPr>
            <w:tcW w:w="576"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90CDE" w:rsidRPr="00244BE3" w:rsidRDefault="00D90CDE" w:rsidP="0065625D">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-241</w:t>
            </w:r>
          </w:p>
        </w:tc>
        <w:tc>
          <w:tcPr>
            <w:tcW w:w="645"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90CDE" w:rsidRPr="00244BE3" w:rsidRDefault="00D90CDE" w:rsidP="0065625D">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-3,5</w:t>
            </w:r>
          </w:p>
        </w:tc>
        <w:tc>
          <w:tcPr>
            <w:tcW w:w="533"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90CDE" w:rsidRPr="00244BE3" w:rsidRDefault="00D90CDE" w:rsidP="0065625D">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97,7</w:t>
            </w:r>
          </w:p>
        </w:tc>
      </w:tr>
      <w:tr w:rsidR="00BF104D" w:rsidRPr="00244BE3" w:rsidTr="007F1FAF">
        <w:trPr>
          <w:trHeight w:val="449"/>
          <w:jc w:val="center"/>
        </w:trPr>
        <w:tc>
          <w:tcPr>
            <w:tcW w:w="110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D90CDE" w:rsidRPr="00244BE3" w:rsidRDefault="00D90CDE"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Ārvalstu finanšu palīdzība iestādes ieņēmumos</w:t>
            </w:r>
          </w:p>
        </w:tc>
        <w:tc>
          <w:tcPr>
            <w:tcW w:w="517"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D90CDE" w:rsidRPr="00244BE3" w:rsidRDefault="00D90CDE" w:rsidP="0065625D">
            <w:pPr>
              <w:spacing w:after="0" w:line="240" w:lineRule="auto"/>
              <w:jc w:val="right"/>
              <w:rPr>
                <w:rFonts w:ascii="Times New Roman" w:eastAsia="Times New Roman" w:hAnsi="Times New Roman"/>
                <w:color w:val="000000" w:themeColor="text1"/>
                <w:sz w:val="20"/>
                <w:szCs w:val="20"/>
                <w:lang w:eastAsia="lv-LV"/>
              </w:rPr>
            </w:pPr>
          </w:p>
          <w:p w:rsidR="00D90CDE" w:rsidRPr="00244BE3" w:rsidRDefault="00D90CDE"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2 220</w:t>
            </w:r>
          </w:p>
        </w:tc>
        <w:tc>
          <w:tcPr>
            <w:tcW w:w="489"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D90CDE" w:rsidRPr="00244BE3" w:rsidRDefault="00D90CDE" w:rsidP="0065625D">
            <w:pPr>
              <w:spacing w:after="0" w:line="240" w:lineRule="auto"/>
              <w:jc w:val="right"/>
              <w:rPr>
                <w:rFonts w:ascii="Times New Roman" w:eastAsia="Times New Roman" w:hAnsi="Times New Roman"/>
                <w:color w:val="000000" w:themeColor="text1"/>
                <w:sz w:val="20"/>
                <w:szCs w:val="20"/>
                <w:lang w:eastAsia="lv-LV"/>
              </w:rPr>
            </w:pPr>
          </w:p>
          <w:p w:rsidR="00D90CDE" w:rsidRPr="00244BE3" w:rsidRDefault="00D90CDE"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193</w:t>
            </w:r>
          </w:p>
        </w:tc>
        <w:tc>
          <w:tcPr>
            <w:tcW w:w="489"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D90CDE" w:rsidRPr="00244BE3" w:rsidRDefault="00D90CDE" w:rsidP="0065625D">
            <w:pPr>
              <w:spacing w:after="0" w:line="240" w:lineRule="auto"/>
              <w:jc w:val="right"/>
              <w:rPr>
                <w:rFonts w:ascii="Times New Roman" w:eastAsia="Times New Roman" w:hAnsi="Times New Roman"/>
                <w:color w:val="000000" w:themeColor="text1"/>
                <w:sz w:val="20"/>
                <w:szCs w:val="20"/>
                <w:lang w:eastAsia="lv-LV"/>
              </w:rPr>
            </w:pPr>
          </w:p>
          <w:p w:rsidR="00D90CDE" w:rsidRPr="00244BE3" w:rsidRDefault="00D90CDE"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274</w:t>
            </w:r>
          </w:p>
        </w:tc>
        <w:tc>
          <w:tcPr>
            <w:tcW w:w="646"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D90CDE" w:rsidRPr="00244BE3" w:rsidRDefault="00D90CDE" w:rsidP="0065625D">
            <w:pPr>
              <w:spacing w:after="0" w:line="240" w:lineRule="auto"/>
              <w:jc w:val="right"/>
              <w:rPr>
                <w:rFonts w:ascii="Times New Roman" w:eastAsia="Times New Roman" w:hAnsi="Times New Roman"/>
                <w:color w:val="000000" w:themeColor="text1"/>
                <w:sz w:val="20"/>
                <w:szCs w:val="20"/>
                <w:lang w:eastAsia="lv-LV"/>
              </w:rPr>
            </w:pPr>
          </w:p>
          <w:p w:rsidR="00D90CDE" w:rsidRPr="00244BE3" w:rsidRDefault="00D90CDE"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-1 946</w:t>
            </w:r>
          </w:p>
        </w:tc>
        <w:tc>
          <w:tcPr>
            <w:tcW w:w="576"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90CDE" w:rsidRPr="00244BE3" w:rsidRDefault="00D90CDE" w:rsidP="0065625D">
            <w:pPr>
              <w:spacing w:after="0" w:line="240" w:lineRule="auto"/>
              <w:jc w:val="right"/>
              <w:rPr>
                <w:rFonts w:ascii="Times New Roman" w:eastAsia="Times New Roman" w:hAnsi="Times New Roman"/>
                <w:color w:val="000000" w:themeColor="text1"/>
                <w:sz w:val="20"/>
                <w:szCs w:val="20"/>
                <w:lang w:eastAsia="lv-LV"/>
              </w:rPr>
            </w:pPr>
          </w:p>
          <w:p w:rsidR="00D90CDE" w:rsidRPr="00244BE3" w:rsidRDefault="00D90CDE"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81</w:t>
            </w:r>
          </w:p>
        </w:tc>
        <w:tc>
          <w:tcPr>
            <w:tcW w:w="645"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90CDE" w:rsidRPr="00244BE3" w:rsidRDefault="00D90CDE" w:rsidP="0065625D">
            <w:pPr>
              <w:spacing w:after="0" w:line="240" w:lineRule="auto"/>
              <w:jc w:val="right"/>
              <w:rPr>
                <w:rFonts w:ascii="Times New Roman" w:eastAsia="Times New Roman" w:hAnsi="Times New Roman"/>
                <w:color w:val="000000" w:themeColor="text1"/>
                <w:sz w:val="20"/>
                <w:szCs w:val="20"/>
                <w:lang w:eastAsia="lv-LV"/>
              </w:rPr>
            </w:pPr>
          </w:p>
          <w:p w:rsidR="00D90CDE" w:rsidRPr="00244BE3" w:rsidRDefault="00D90CDE"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-87,7</w:t>
            </w:r>
          </w:p>
        </w:tc>
        <w:tc>
          <w:tcPr>
            <w:tcW w:w="533"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90CDE" w:rsidRPr="00244BE3" w:rsidRDefault="00D90CDE" w:rsidP="0065625D">
            <w:pPr>
              <w:spacing w:after="0" w:line="240" w:lineRule="auto"/>
              <w:jc w:val="right"/>
              <w:rPr>
                <w:rFonts w:ascii="Times New Roman" w:eastAsia="Times New Roman" w:hAnsi="Times New Roman"/>
                <w:color w:val="000000" w:themeColor="text1"/>
                <w:sz w:val="20"/>
                <w:szCs w:val="20"/>
                <w:lang w:eastAsia="lv-LV"/>
              </w:rPr>
            </w:pPr>
          </w:p>
          <w:p w:rsidR="00D90CDE" w:rsidRPr="00244BE3" w:rsidRDefault="00D90CDE"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142,0</w:t>
            </w:r>
          </w:p>
        </w:tc>
      </w:tr>
      <w:tr w:rsidR="00BF104D" w:rsidRPr="00244BE3" w:rsidTr="007F1FAF">
        <w:trPr>
          <w:trHeight w:val="225"/>
          <w:jc w:val="center"/>
        </w:trPr>
        <w:tc>
          <w:tcPr>
            <w:tcW w:w="110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D90CDE" w:rsidRPr="00244BE3" w:rsidRDefault="00D90CDE"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Transferti</w:t>
            </w:r>
          </w:p>
        </w:tc>
        <w:tc>
          <w:tcPr>
            <w:tcW w:w="517"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D90CDE" w:rsidRPr="00244BE3" w:rsidRDefault="00D90CDE"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0</w:t>
            </w:r>
          </w:p>
        </w:tc>
        <w:tc>
          <w:tcPr>
            <w:tcW w:w="489"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D90CDE" w:rsidRPr="00244BE3" w:rsidRDefault="00D90CDE"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704</w:t>
            </w:r>
          </w:p>
        </w:tc>
        <w:tc>
          <w:tcPr>
            <w:tcW w:w="489"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D90CDE" w:rsidRPr="00244BE3" w:rsidRDefault="00D90CDE"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391</w:t>
            </w:r>
          </w:p>
        </w:tc>
        <w:tc>
          <w:tcPr>
            <w:tcW w:w="646"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D90CDE" w:rsidRPr="00244BE3" w:rsidRDefault="00D90CDE"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391</w:t>
            </w:r>
          </w:p>
        </w:tc>
        <w:tc>
          <w:tcPr>
            <w:tcW w:w="576"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90CDE" w:rsidRPr="00244BE3" w:rsidRDefault="00D90CDE"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-313</w:t>
            </w:r>
          </w:p>
        </w:tc>
        <w:tc>
          <w:tcPr>
            <w:tcW w:w="645"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90CDE" w:rsidRPr="00244BE3" w:rsidRDefault="00D90CDE" w:rsidP="0065625D">
            <w:pPr>
              <w:spacing w:after="0" w:line="240" w:lineRule="auto"/>
              <w:jc w:val="center"/>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w:t>
            </w:r>
          </w:p>
        </w:tc>
        <w:tc>
          <w:tcPr>
            <w:tcW w:w="533"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90CDE" w:rsidRPr="00244BE3" w:rsidRDefault="00D90CDE"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55,5</w:t>
            </w:r>
          </w:p>
        </w:tc>
      </w:tr>
      <w:tr w:rsidR="00BF104D" w:rsidRPr="00244BE3" w:rsidTr="007F1FAF">
        <w:trPr>
          <w:trHeight w:val="449"/>
          <w:jc w:val="center"/>
        </w:trPr>
        <w:tc>
          <w:tcPr>
            <w:tcW w:w="110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D90CDE" w:rsidRPr="00244BE3" w:rsidRDefault="00D90CDE"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Dotācija no vispārējiem ieņēmumiem</w:t>
            </w:r>
          </w:p>
        </w:tc>
        <w:tc>
          <w:tcPr>
            <w:tcW w:w="517"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D90CDE" w:rsidRPr="00244BE3" w:rsidRDefault="00D90CDE" w:rsidP="0065625D">
            <w:pPr>
              <w:spacing w:after="0" w:line="240" w:lineRule="auto"/>
              <w:jc w:val="right"/>
              <w:rPr>
                <w:rFonts w:ascii="Times New Roman" w:eastAsia="Times New Roman" w:hAnsi="Times New Roman"/>
                <w:color w:val="000000" w:themeColor="text1"/>
                <w:sz w:val="20"/>
                <w:szCs w:val="20"/>
                <w:lang w:eastAsia="lv-LV"/>
              </w:rPr>
            </w:pPr>
          </w:p>
          <w:p w:rsidR="00D90CDE" w:rsidRPr="00244BE3" w:rsidRDefault="00D90CDE"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8 629</w:t>
            </w:r>
          </w:p>
        </w:tc>
        <w:tc>
          <w:tcPr>
            <w:tcW w:w="489"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D90CDE" w:rsidRPr="00244BE3" w:rsidRDefault="00D90CDE" w:rsidP="0065625D">
            <w:pPr>
              <w:spacing w:after="0" w:line="240" w:lineRule="auto"/>
              <w:jc w:val="right"/>
              <w:rPr>
                <w:rFonts w:ascii="Times New Roman" w:eastAsia="Times New Roman" w:hAnsi="Times New Roman"/>
                <w:color w:val="000000" w:themeColor="text1"/>
                <w:sz w:val="20"/>
                <w:szCs w:val="20"/>
                <w:lang w:eastAsia="lv-LV"/>
              </w:rPr>
            </w:pPr>
          </w:p>
          <w:p w:rsidR="00D90CDE" w:rsidRPr="00244BE3" w:rsidRDefault="00D90CDE"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9 514</w:t>
            </w:r>
          </w:p>
        </w:tc>
        <w:tc>
          <w:tcPr>
            <w:tcW w:w="489"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D90CDE" w:rsidRPr="00244BE3" w:rsidRDefault="00D90CDE" w:rsidP="0065625D">
            <w:pPr>
              <w:spacing w:after="0" w:line="240" w:lineRule="auto"/>
              <w:jc w:val="right"/>
              <w:rPr>
                <w:rFonts w:ascii="Times New Roman" w:eastAsia="Times New Roman" w:hAnsi="Times New Roman"/>
                <w:color w:val="000000" w:themeColor="text1"/>
                <w:sz w:val="20"/>
                <w:szCs w:val="20"/>
                <w:lang w:eastAsia="lv-LV"/>
              </w:rPr>
            </w:pPr>
          </w:p>
          <w:p w:rsidR="00D90CDE" w:rsidRPr="00244BE3" w:rsidRDefault="00D90CDE"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9 514</w:t>
            </w:r>
          </w:p>
        </w:tc>
        <w:tc>
          <w:tcPr>
            <w:tcW w:w="646"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D90CDE" w:rsidRPr="00244BE3" w:rsidRDefault="00D90CDE" w:rsidP="0065625D">
            <w:pPr>
              <w:spacing w:after="0" w:line="240" w:lineRule="auto"/>
              <w:jc w:val="right"/>
              <w:rPr>
                <w:rFonts w:ascii="Times New Roman" w:eastAsia="Times New Roman" w:hAnsi="Times New Roman"/>
                <w:color w:val="000000" w:themeColor="text1"/>
                <w:sz w:val="20"/>
                <w:szCs w:val="20"/>
                <w:lang w:eastAsia="lv-LV"/>
              </w:rPr>
            </w:pPr>
          </w:p>
          <w:p w:rsidR="00D90CDE" w:rsidRPr="00244BE3" w:rsidRDefault="00D90CDE"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885</w:t>
            </w:r>
          </w:p>
        </w:tc>
        <w:tc>
          <w:tcPr>
            <w:tcW w:w="576"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90CDE" w:rsidRPr="00244BE3" w:rsidRDefault="00D90CDE" w:rsidP="0065625D">
            <w:pPr>
              <w:spacing w:after="0" w:line="240" w:lineRule="auto"/>
              <w:jc w:val="right"/>
              <w:rPr>
                <w:rFonts w:ascii="Times New Roman" w:eastAsia="Times New Roman" w:hAnsi="Times New Roman"/>
                <w:color w:val="000000" w:themeColor="text1"/>
                <w:sz w:val="20"/>
                <w:szCs w:val="20"/>
                <w:lang w:eastAsia="lv-LV"/>
              </w:rPr>
            </w:pPr>
          </w:p>
          <w:p w:rsidR="00D90CDE" w:rsidRPr="00244BE3" w:rsidRDefault="00D90CDE"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0</w:t>
            </w:r>
          </w:p>
        </w:tc>
        <w:tc>
          <w:tcPr>
            <w:tcW w:w="645"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90CDE" w:rsidRPr="00244BE3" w:rsidRDefault="00D90CDE" w:rsidP="0065625D">
            <w:pPr>
              <w:spacing w:after="0" w:line="240" w:lineRule="auto"/>
              <w:jc w:val="right"/>
              <w:rPr>
                <w:rFonts w:ascii="Times New Roman" w:eastAsia="Times New Roman" w:hAnsi="Times New Roman"/>
                <w:color w:val="000000" w:themeColor="text1"/>
                <w:sz w:val="20"/>
                <w:szCs w:val="20"/>
                <w:lang w:eastAsia="lv-LV"/>
              </w:rPr>
            </w:pPr>
          </w:p>
          <w:p w:rsidR="00D90CDE" w:rsidRPr="00244BE3" w:rsidRDefault="00D90CDE"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10,3</w:t>
            </w:r>
          </w:p>
        </w:tc>
        <w:tc>
          <w:tcPr>
            <w:tcW w:w="533"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90CDE" w:rsidRPr="00244BE3" w:rsidRDefault="00D90CDE" w:rsidP="0065625D">
            <w:pPr>
              <w:spacing w:after="0" w:line="240" w:lineRule="auto"/>
              <w:jc w:val="right"/>
              <w:rPr>
                <w:rFonts w:ascii="Times New Roman" w:eastAsia="Times New Roman" w:hAnsi="Times New Roman"/>
                <w:color w:val="000000" w:themeColor="text1"/>
                <w:sz w:val="20"/>
                <w:szCs w:val="20"/>
                <w:lang w:eastAsia="lv-LV"/>
              </w:rPr>
            </w:pPr>
          </w:p>
          <w:p w:rsidR="00D90CDE" w:rsidRPr="00244BE3" w:rsidRDefault="00D90CDE"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100,0</w:t>
            </w:r>
          </w:p>
        </w:tc>
      </w:tr>
      <w:tr w:rsidR="00BF104D" w:rsidRPr="00244BE3" w:rsidTr="007F1FAF">
        <w:trPr>
          <w:trHeight w:val="225"/>
          <w:jc w:val="center"/>
        </w:trPr>
        <w:tc>
          <w:tcPr>
            <w:tcW w:w="110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D90CDE" w:rsidRPr="00244BE3" w:rsidRDefault="00D90CDE"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b/>
                <w:bCs/>
                <w:color w:val="000000" w:themeColor="text1"/>
                <w:sz w:val="20"/>
                <w:szCs w:val="20"/>
                <w:lang w:eastAsia="lv-LV"/>
              </w:rPr>
              <w:t>Izdevumi – kopā</w:t>
            </w:r>
          </w:p>
        </w:tc>
        <w:tc>
          <w:tcPr>
            <w:tcW w:w="517"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D90CDE" w:rsidRPr="00244BE3" w:rsidRDefault="00D90CDE" w:rsidP="0065625D">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5 530</w:t>
            </w:r>
          </w:p>
        </w:tc>
        <w:tc>
          <w:tcPr>
            <w:tcW w:w="489"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D90CDE" w:rsidRPr="00244BE3" w:rsidRDefault="00D90CDE" w:rsidP="0065625D">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11 919</w:t>
            </w:r>
          </w:p>
        </w:tc>
        <w:tc>
          <w:tcPr>
            <w:tcW w:w="489"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D90CDE" w:rsidRPr="00244BE3" w:rsidRDefault="00D90CDE" w:rsidP="0065625D">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10 270</w:t>
            </w:r>
          </w:p>
        </w:tc>
        <w:tc>
          <w:tcPr>
            <w:tcW w:w="646"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D90CDE" w:rsidRPr="00244BE3" w:rsidRDefault="00D90CDE" w:rsidP="0065625D">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4 740</w:t>
            </w:r>
          </w:p>
        </w:tc>
        <w:tc>
          <w:tcPr>
            <w:tcW w:w="576"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90CDE" w:rsidRPr="00244BE3" w:rsidRDefault="00D90CDE" w:rsidP="0065625D">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-1 649</w:t>
            </w:r>
          </w:p>
        </w:tc>
        <w:tc>
          <w:tcPr>
            <w:tcW w:w="645"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90CDE" w:rsidRPr="00244BE3" w:rsidRDefault="00D90CDE" w:rsidP="0065625D">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85,7</w:t>
            </w:r>
          </w:p>
        </w:tc>
        <w:tc>
          <w:tcPr>
            <w:tcW w:w="533"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90CDE" w:rsidRPr="00244BE3" w:rsidRDefault="00D90CDE" w:rsidP="0065625D">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86,2</w:t>
            </w:r>
          </w:p>
        </w:tc>
      </w:tr>
      <w:tr w:rsidR="00BF104D" w:rsidRPr="00244BE3" w:rsidTr="007F1FAF">
        <w:trPr>
          <w:trHeight w:val="235"/>
          <w:jc w:val="center"/>
        </w:trPr>
        <w:tc>
          <w:tcPr>
            <w:tcW w:w="110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D90CDE" w:rsidRPr="00244BE3" w:rsidRDefault="00D90CDE"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Atlīdzība</w:t>
            </w:r>
          </w:p>
        </w:tc>
        <w:tc>
          <w:tcPr>
            <w:tcW w:w="517"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D90CDE" w:rsidRPr="00244BE3" w:rsidRDefault="00D90CDE"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97</w:t>
            </w:r>
          </w:p>
        </w:tc>
        <w:tc>
          <w:tcPr>
            <w:tcW w:w="489"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D90CDE" w:rsidRPr="00244BE3" w:rsidRDefault="00D90CDE"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579</w:t>
            </w:r>
          </w:p>
        </w:tc>
        <w:tc>
          <w:tcPr>
            <w:tcW w:w="489"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D90CDE" w:rsidRPr="00244BE3" w:rsidRDefault="00D90CDE"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403</w:t>
            </w:r>
          </w:p>
        </w:tc>
        <w:tc>
          <w:tcPr>
            <w:tcW w:w="646"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D90CDE" w:rsidRPr="00244BE3" w:rsidRDefault="00D90CDE"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306</w:t>
            </w:r>
          </w:p>
        </w:tc>
        <w:tc>
          <w:tcPr>
            <w:tcW w:w="576"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90CDE" w:rsidRPr="00244BE3" w:rsidRDefault="00D90CDE"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-176</w:t>
            </w:r>
          </w:p>
        </w:tc>
        <w:tc>
          <w:tcPr>
            <w:tcW w:w="645"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90CDE" w:rsidRPr="00244BE3" w:rsidRDefault="00D90CDE"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315,5</w:t>
            </w:r>
          </w:p>
        </w:tc>
        <w:tc>
          <w:tcPr>
            <w:tcW w:w="533"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90CDE" w:rsidRPr="00244BE3" w:rsidRDefault="00D90CDE"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69,6</w:t>
            </w:r>
          </w:p>
        </w:tc>
      </w:tr>
      <w:tr w:rsidR="00BF104D" w:rsidRPr="00244BE3" w:rsidTr="007F1FAF">
        <w:trPr>
          <w:trHeight w:val="225"/>
          <w:jc w:val="center"/>
        </w:trPr>
        <w:tc>
          <w:tcPr>
            <w:tcW w:w="110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D90CDE" w:rsidRPr="00244BE3" w:rsidRDefault="00D90CDE" w:rsidP="007F1FAF">
            <w:pPr>
              <w:spacing w:after="0" w:line="240" w:lineRule="auto"/>
              <w:jc w:val="center"/>
              <w:rPr>
                <w:rFonts w:ascii="Times New Roman" w:eastAsia="Times New Roman" w:hAnsi="Times New Roman"/>
                <w:color w:val="000000" w:themeColor="text1"/>
                <w:sz w:val="20"/>
                <w:szCs w:val="20"/>
                <w:lang w:eastAsia="lv-LV"/>
              </w:rPr>
            </w:pPr>
            <w:r w:rsidRPr="00244BE3">
              <w:rPr>
                <w:rFonts w:ascii="Times New Roman" w:eastAsia="Times New Roman" w:hAnsi="Times New Roman"/>
                <w:i/>
                <w:iCs/>
                <w:color w:val="000000" w:themeColor="text1"/>
                <w:sz w:val="20"/>
                <w:szCs w:val="20"/>
                <w:lang w:eastAsia="lv-LV"/>
              </w:rPr>
              <w:t>t.sk. atalgojums</w:t>
            </w:r>
          </w:p>
        </w:tc>
        <w:tc>
          <w:tcPr>
            <w:tcW w:w="517"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D90CDE" w:rsidRPr="00244BE3" w:rsidRDefault="00D90CDE"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86</w:t>
            </w:r>
          </w:p>
        </w:tc>
        <w:tc>
          <w:tcPr>
            <w:tcW w:w="489"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D90CDE" w:rsidRPr="00244BE3" w:rsidRDefault="00D90CDE"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466</w:t>
            </w:r>
          </w:p>
        </w:tc>
        <w:tc>
          <w:tcPr>
            <w:tcW w:w="489"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D90CDE" w:rsidRPr="00244BE3" w:rsidRDefault="00D90CDE"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326</w:t>
            </w:r>
          </w:p>
        </w:tc>
        <w:tc>
          <w:tcPr>
            <w:tcW w:w="646"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D90CDE" w:rsidRPr="00244BE3" w:rsidRDefault="00D90CDE"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240</w:t>
            </w:r>
          </w:p>
        </w:tc>
        <w:tc>
          <w:tcPr>
            <w:tcW w:w="576"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90CDE" w:rsidRPr="00244BE3" w:rsidRDefault="00D90CDE"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-140</w:t>
            </w:r>
          </w:p>
        </w:tc>
        <w:tc>
          <w:tcPr>
            <w:tcW w:w="645"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90CDE" w:rsidRPr="00244BE3" w:rsidRDefault="00D90CDE"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279,1</w:t>
            </w:r>
          </w:p>
        </w:tc>
        <w:tc>
          <w:tcPr>
            <w:tcW w:w="533"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90CDE" w:rsidRPr="00244BE3" w:rsidRDefault="00D90CDE"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70,0</w:t>
            </w:r>
          </w:p>
        </w:tc>
      </w:tr>
    </w:tbl>
    <w:p w:rsidR="00D90CDE" w:rsidRPr="00244BE3" w:rsidRDefault="00D90CDE" w:rsidP="00186ECA">
      <w:pPr>
        <w:spacing w:after="120" w:line="240" w:lineRule="auto"/>
        <w:jc w:val="both"/>
        <w:rPr>
          <w:rFonts w:ascii="Times New Roman" w:hAnsi="Times New Roman"/>
          <w:iCs/>
          <w:color w:val="000000" w:themeColor="text1"/>
          <w:sz w:val="20"/>
          <w:szCs w:val="20"/>
        </w:rPr>
      </w:pPr>
      <w:r w:rsidRPr="00244BE3">
        <w:rPr>
          <w:rFonts w:ascii="Times New Roman" w:hAnsi="Times New Roman"/>
          <w:b/>
          <w:iCs/>
          <w:color w:val="000000" w:themeColor="text1"/>
          <w:sz w:val="24"/>
        </w:rPr>
        <w:t xml:space="preserve">*- </w:t>
      </w:r>
      <w:r w:rsidRPr="00244BE3">
        <w:rPr>
          <w:rFonts w:ascii="Times New Roman" w:hAnsi="Times New Roman"/>
          <w:iCs/>
          <w:color w:val="000000" w:themeColor="text1"/>
          <w:sz w:val="20"/>
          <w:szCs w:val="20"/>
        </w:rPr>
        <w:t>norādīti dati par Vides ministriju</w:t>
      </w:r>
    </w:p>
    <w:p w:rsidR="00D90CDE" w:rsidRPr="00244BE3" w:rsidRDefault="00D90CDE" w:rsidP="00186ECA">
      <w:pPr>
        <w:spacing w:after="120" w:line="240" w:lineRule="auto"/>
        <w:ind w:right="-1" w:firstLine="720"/>
        <w:jc w:val="both"/>
        <w:rPr>
          <w:rFonts w:ascii="Times New Roman" w:hAnsi="Times New Roman"/>
          <w:color w:val="000000" w:themeColor="text1"/>
          <w:sz w:val="28"/>
          <w:szCs w:val="28"/>
        </w:rPr>
      </w:pPr>
      <w:r w:rsidRPr="00244BE3">
        <w:rPr>
          <w:rFonts w:ascii="Times New Roman" w:hAnsi="Times New Roman"/>
          <w:color w:val="000000" w:themeColor="text1"/>
          <w:sz w:val="28"/>
          <w:szCs w:val="28"/>
        </w:rPr>
        <w:t>Programmā „Kohēzijas fonda projektu un pasākumu īstenošana” izlietoti līdzekļi 3,9</w:t>
      </w:r>
      <w:r w:rsidR="00186ECA" w:rsidRPr="00244BE3">
        <w:rPr>
          <w:rFonts w:ascii="Times New Roman" w:hAnsi="Times New Roman"/>
          <w:color w:val="000000" w:themeColor="text1"/>
          <w:sz w:val="28"/>
          <w:szCs w:val="28"/>
        </w:rPr>
        <w:t> milj. l</w:t>
      </w:r>
      <w:r w:rsidRPr="00244BE3">
        <w:rPr>
          <w:rFonts w:ascii="Times New Roman" w:hAnsi="Times New Roman"/>
          <w:color w:val="000000" w:themeColor="text1"/>
          <w:sz w:val="28"/>
          <w:szCs w:val="28"/>
        </w:rPr>
        <w:t>atu apmērā, tai skaitā veiktas atmaksas valsts pamatbudžetā 0,2</w:t>
      </w:r>
      <w:r w:rsidR="00186ECA" w:rsidRPr="00244BE3">
        <w:rPr>
          <w:rFonts w:ascii="Times New Roman" w:hAnsi="Times New Roman"/>
          <w:color w:val="000000" w:themeColor="text1"/>
          <w:sz w:val="28"/>
          <w:szCs w:val="28"/>
        </w:rPr>
        <w:t> milj. l</w:t>
      </w:r>
      <w:r w:rsidRPr="00244BE3">
        <w:rPr>
          <w:rFonts w:ascii="Times New Roman" w:hAnsi="Times New Roman"/>
          <w:color w:val="000000" w:themeColor="text1"/>
          <w:sz w:val="28"/>
          <w:szCs w:val="28"/>
        </w:rPr>
        <w:t>atu apmērā.  Salīdzinot ar iepriekšējā gada attiecīgo periodu, izdevumi samazinājušies par 0,5</w:t>
      </w:r>
      <w:r w:rsidR="00186ECA" w:rsidRPr="00244BE3">
        <w:rPr>
          <w:rFonts w:ascii="Times New Roman" w:hAnsi="Times New Roman"/>
          <w:color w:val="000000" w:themeColor="text1"/>
          <w:sz w:val="28"/>
          <w:szCs w:val="28"/>
        </w:rPr>
        <w:t> milj. l</w:t>
      </w:r>
      <w:r w:rsidRPr="00244BE3">
        <w:rPr>
          <w:rFonts w:ascii="Times New Roman" w:hAnsi="Times New Roman"/>
          <w:color w:val="000000" w:themeColor="text1"/>
          <w:sz w:val="28"/>
          <w:szCs w:val="28"/>
        </w:rPr>
        <w:t>atiem. Tika turpināti 67 ieprie</w:t>
      </w:r>
      <w:r w:rsidR="00611F3B" w:rsidRPr="00244BE3">
        <w:rPr>
          <w:rFonts w:ascii="Times New Roman" w:hAnsi="Times New Roman"/>
          <w:color w:val="000000" w:themeColor="text1"/>
          <w:sz w:val="28"/>
          <w:szCs w:val="28"/>
        </w:rPr>
        <w:t>kšējā periodā uzsāktie 2007. –</w:t>
      </w:r>
      <w:r w:rsidRPr="00244BE3">
        <w:rPr>
          <w:rFonts w:ascii="Times New Roman" w:hAnsi="Times New Roman"/>
          <w:color w:val="000000" w:themeColor="text1"/>
          <w:sz w:val="28"/>
          <w:szCs w:val="28"/>
        </w:rPr>
        <w:t xml:space="preserve"> 2013.gada plānošanas perioda 3.5.1.1. aktivitātes „Ūdenssaimniecības infrastruktūras attīstība aglomerācijas ar cilvēku ekvivalentu lielāku par 2000” projekti, īstenoti 5 projekti 3.5.1.2.1.apakšakativitātes „Normatīvo aktu prasībām neatbilstošo izgāztuvju rekultivācija” ietvaros un 4 projekti 3.5.1.2.2.apakšaktivitātes „Reģionālu atkritumu apsaimniekošanas sistēmu attīstība” ietvaros, kā arī 8 projekti 3.5.1.4. aktivitātes „Vides monitoringa un kontroles sistēmas attīstība” ietvaros un 1 infrastruktūras izveides projekts 3.5.1.3. aktivitātes „Infrastruktūras izveide Natura 2000 teritorijās” ietvaros. </w:t>
      </w:r>
    </w:p>
    <w:p w:rsidR="00D90CDE" w:rsidRPr="00244BE3" w:rsidRDefault="00D90CDE" w:rsidP="00186ECA">
      <w:pPr>
        <w:spacing w:after="120" w:line="240" w:lineRule="auto"/>
        <w:ind w:right="-1" w:firstLine="720"/>
        <w:jc w:val="both"/>
        <w:rPr>
          <w:rFonts w:ascii="Times New Roman" w:hAnsi="Times New Roman"/>
          <w:color w:val="000000" w:themeColor="text1"/>
          <w:sz w:val="28"/>
          <w:szCs w:val="28"/>
        </w:rPr>
      </w:pPr>
      <w:r w:rsidRPr="00244BE3">
        <w:rPr>
          <w:rFonts w:ascii="Times New Roman" w:hAnsi="Times New Roman"/>
          <w:color w:val="000000" w:themeColor="text1"/>
          <w:sz w:val="28"/>
          <w:szCs w:val="28"/>
        </w:rPr>
        <w:t>Programmā „Eiropas Reģionālās attīstības fonda (ERAF) projektu un pasākumu īstenošana” izlietoti līdzekļi 3,8</w:t>
      </w:r>
      <w:r w:rsidR="00186ECA" w:rsidRPr="00244BE3">
        <w:rPr>
          <w:rFonts w:ascii="Times New Roman" w:hAnsi="Times New Roman"/>
          <w:color w:val="000000" w:themeColor="text1"/>
          <w:sz w:val="28"/>
          <w:szCs w:val="28"/>
        </w:rPr>
        <w:t> milj. l</w:t>
      </w:r>
      <w:r w:rsidRPr="00244BE3">
        <w:rPr>
          <w:rFonts w:ascii="Times New Roman" w:hAnsi="Times New Roman"/>
          <w:color w:val="000000" w:themeColor="text1"/>
          <w:sz w:val="28"/>
          <w:szCs w:val="28"/>
        </w:rPr>
        <w:t xml:space="preserve">atu apmērā jeb 96,5 % no plānotā. Pārskata periodā tika turpināti iepriekš uzsāktie 3 projekti 3.2.2.1 aktivitātes „Publiskās pārvaldes elektronisko pakalpojumu un informācijas sistēmu attīstība” ietvaros. Aktivitātes „Pirmsskolas izglītības iestāžu infrastruktūras attīstība nacionālās un reģionālās nozīmes attīstības centros” ietvaros veiktas 6 starpposmu izmaksas un 2 noslēguma maksājumi projektu īstenotājiem, 6 pārbaudes projektu īstenošanas vietās un aktivitātes „Nacionālās un reģionālās nozīmes attīstības centru izaugsmes veicināšana līdzsvarotai valsts attīstībai” ietvaros veiktas 15 starpposmu izmaksas un 2 noslēguma maksājumi, 4 pārbaudes projektu īstenošanas vietās, aktivitātes „Atbalsts alternatīvās aprūpes pakalpojumu pieejamības attīstībai” ietvaros veiktas 2 starpposmu izmaksas un 4 noslēguma maksājumi, 6 pārbaudes projektu īstenošanas vietās. VRAA īstenoja 8 projektus apakšaktivitātes „Informācijas sistēmu un elektronisko pakalpojumu attīstība” ietvaros, projektā „Elektronisko iepirkumu </w:t>
      </w:r>
      <w:r w:rsidRPr="00244BE3">
        <w:rPr>
          <w:rFonts w:ascii="Times New Roman" w:hAnsi="Times New Roman"/>
          <w:color w:val="000000" w:themeColor="text1"/>
          <w:sz w:val="28"/>
          <w:szCs w:val="28"/>
        </w:rPr>
        <w:lastRenderedPageBreak/>
        <w:t>sistēmas e-katalogu funkcionalitātes attīstība” apmācīti 216 sistēmas lietotāji. Aktivitātes „„DAUKS” attīstība sadarbībai ar publiskās pārvaldes dokumentu pārvaldības sistēmu integrācijas vidi” ietvaros ir veikti kvalitātes kontroles darbi un noslēgts līgums. Nav izlietoti līdzekļi 0,1</w:t>
      </w:r>
      <w:r w:rsidR="00186ECA" w:rsidRPr="00244BE3">
        <w:rPr>
          <w:rFonts w:ascii="Times New Roman" w:hAnsi="Times New Roman"/>
          <w:color w:val="000000" w:themeColor="text1"/>
          <w:sz w:val="28"/>
          <w:szCs w:val="28"/>
        </w:rPr>
        <w:t> milj. l</w:t>
      </w:r>
      <w:r w:rsidRPr="00244BE3">
        <w:rPr>
          <w:rFonts w:ascii="Times New Roman" w:hAnsi="Times New Roman"/>
          <w:color w:val="000000" w:themeColor="text1"/>
          <w:sz w:val="28"/>
          <w:szCs w:val="28"/>
        </w:rPr>
        <w:t>atu apmērā jeb 3,5% no plānotiem izdevumiem, jo atsevišķos gadījumos projekta ietvaros rīkotajam iepirkuma konkursam vairakkārt tika precizēts nolikums un pretendentu sūdzību dēļ tika aizkavēta  iepirkuma procedūra, kā rezultātā netika izmaksāti plānotie avansa maksājumi.</w:t>
      </w:r>
    </w:p>
    <w:p w:rsidR="00D90CDE" w:rsidRPr="00244BE3" w:rsidRDefault="00D90CDE" w:rsidP="00186ECA">
      <w:pPr>
        <w:spacing w:after="120" w:line="240" w:lineRule="auto"/>
        <w:ind w:right="-1" w:firstLine="720"/>
        <w:jc w:val="both"/>
        <w:rPr>
          <w:rFonts w:ascii="Times New Roman" w:hAnsi="Times New Roman"/>
          <w:color w:val="000000" w:themeColor="text1"/>
          <w:sz w:val="28"/>
          <w:szCs w:val="28"/>
        </w:rPr>
      </w:pPr>
      <w:r w:rsidRPr="00244BE3">
        <w:rPr>
          <w:rFonts w:ascii="Times New Roman" w:hAnsi="Times New Roman"/>
          <w:color w:val="000000" w:themeColor="text1"/>
          <w:sz w:val="28"/>
          <w:szCs w:val="28"/>
        </w:rPr>
        <w:t>Programmā „Eiropas Sociālā fonda (ESF) projektu un pasākumu īstenošana” izlietoti līdzekļi 0,1</w:t>
      </w:r>
      <w:r w:rsidR="00186ECA" w:rsidRPr="00244BE3">
        <w:rPr>
          <w:rFonts w:ascii="Times New Roman" w:hAnsi="Times New Roman"/>
          <w:color w:val="000000" w:themeColor="text1"/>
          <w:sz w:val="28"/>
          <w:szCs w:val="28"/>
        </w:rPr>
        <w:t> milj. l</w:t>
      </w:r>
      <w:r w:rsidRPr="00244BE3">
        <w:rPr>
          <w:rFonts w:ascii="Times New Roman" w:hAnsi="Times New Roman"/>
          <w:color w:val="000000" w:themeColor="text1"/>
          <w:sz w:val="28"/>
          <w:szCs w:val="28"/>
        </w:rPr>
        <w:t>atu apmērā. 1.5.3.1.aktivitātes „Speciālistu piesaiste plānošanas reģioniem, pilsētām un novadiem” ietvaros uzsākta 6 projektu īstenošana – noorganizēti 3 semināri par  kultūras projektu pieteikumu sagatavošanu (Vidzemes plānošanas reģions- VPR), 1 informatīvais seminārs par ESF finansējumu sociālajiem pakalpojumiem (Rīgas plānošanas reģions</w:t>
      </w:r>
      <w:r w:rsidR="006B45E8" w:rsidRPr="00244BE3">
        <w:rPr>
          <w:rFonts w:ascii="Times New Roman" w:hAnsi="Times New Roman"/>
          <w:color w:val="000000" w:themeColor="text1"/>
          <w:sz w:val="28"/>
          <w:szCs w:val="28"/>
        </w:rPr>
        <w:t xml:space="preserve"> –</w:t>
      </w:r>
      <w:r w:rsidRPr="00244BE3">
        <w:rPr>
          <w:rFonts w:ascii="Times New Roman" w:hAnsi="Times New Roman"/>
          <w:color w:val="000000" w:themeColor="text1"/>
          <w:sz w:val="28"/>
          <w:szCs w:val="28"/>
        </w:rPr>
        <w:t xml:space="preserve"> RPR) un veikti 2 starpposma maksājumi pašvaldību projektiem (VRAA). 1.5.1.3.1.apakšaktivitātes „Kvalitātes vadības sistēmas izveide un ieviešana” ietvaros tika turpināta 1 projekta (DAP) īstenošana, izstrādātas 3 anketas, veiktas intervijas ekspertu darbam.</w:t>
      </w:r>
    </w:p>
    <w:p w:rsidR="00D90CDE" w:rsidRPr="00244BE3" w:rsidRDefault="00D90CDE" w:rsidP="00186ECA">
      <w:pPr>
        <w:spacing w:after="120" w:line="240" w:lineRule="auto"/>
        <w:ind w:right="-1" w:firstLine="720"/>
        <w:jc w:val="both"/>
        <w:rPr>
          <w:rFonts w:ascii="Times New Roman" w:hAnsi="Times New Roman"/>
          <w:color w:val="000000" w:themeColor="text1"/>
          <w:sz w:val="28"/>
          <w:szCs w:val="28"/>
        </w:rPr>
      </w:pPr>
      <w:r w:rsidRPr="00244BE3">
        <w:rPr>
          <w:rFonts w:ascii="Times New Roman" w:hAnsi="Times New Roman"/>
          <w:color w:val="000000" w:themeColor="text1"/>
          <w:sz w:val="28"/>
          <w:szCs w:val="28"/>
        </w:rPr>
        <w:t>Programmā „3.mērķa „Eiropas teritoriālā sadarbība" pārrobežu sadarbības programmu, projektu un pasākumu īstenošana”   līdzekļi izlietoti 1,7</w:t>
      </w:r>
      <w:r w:rsidR="00186ECA" w:rsidRPr="00244BE3">
        <w:rPr>
          <w:rFonts w:ascii="Times New Roman" w:hAnsi="Times New Roman"/>
          <w:color w:val="000000" w:themeColor="text1"/>
          <w:sz w:val="28"/>
          <w:szCs w:val="28"/>
        </w:rPr>
        <w:t> milj. l</w:t>
      </w:r>
      <w:r w:rsidRPr="00244BE3">
        <w:rPr>
          <w:rFonts w:ascii="Times New Roman" w:hAnsi="Times New Roman"/>
          <w:color w:val="000000" w:themeColor="text1"/>
          <w:sz w:val="28"/>
          <w:szCs w:val="28"/>
        </w:rPr>
        <w:t xml:space="preserve">atu apmērā jeb 87,9% no plānotā. Projekta „Naftas un kaitīgo vielu noplūdes riska novērtējums Baltijas jūras apakšreģionos” ietvaros ir </w:t>
      </w:r>
      <w:r w:rsidRPr="00244BE3">
        <w:rPr>
          <w:rStyle w:val="mediumtext"/>
          <w:rFonts w:ascii="Times New Roman" w:hAnsi="Times New Roman"/>
          <w:color w:val="000000" w:themeColor="text1"/>
          <w:sz w:val="28"/>
          <w:szCs w:val="28"/>
          <w:shd w:val="clear" w:color="auto" w:fill="FFFFFF"/>
        </w:rPr>
        <w:t xml:space="preserve">noorganizēts seminārs „BRISK projekta sākotnējie rezultāti un turpmākie uzdevumi”. </w:t>
      </w:r>
      <w:r w:rsidRPr="00244BE3">
        <w:rPr>
          <w:rFonts w:ascii="Times New Roman" w:hAnsi="Times New Roman"/>
          <w:color w:val="000000" w:themeColor="text1"/>
          <w:sz w:val="28"/>
          <w:szCs w:val="28"/>
        </w:rPr>
        <w:t>Projekta „Klimata izmaiņas: ietekme, izmaksas, un pielāgošanās Baltijas jūras reģionā” ietvaros ir noorganizēti 2 informatīvie semināri, projekta „Baltijas zaļā josta” ietvaros sagatavoti 9 video klipi par Slīteres Nacionālo parku un demonstrēti Baltijas dabas tūrisma konferencē. Izstādē  „Balttour 2011” notika prezentācija par projekta īstenošanas gaitu. Pārskata periodā noslēdzās 2 projekti: „Neapzinātās kultūras mantojuma vērtības meža kultūrvidē (Kultūras mantojums)" un "Atpakaļ pie dabas", kuru rezultātā notika 15 informatīvie semināri un 2 noslēguma konferences. Projekta „Vides saziņa Baltijas jūras reģionā" ietvaros ir sagatavoti interaktīvie elementi 46 nodarbību vadīšanai un noorganizēta ģimenes diena izstādē "Sajūti jūru!". Izdota avīzīte "Pie jūras dzīve mana". Noorganizēts projekta ekspertu forums Latvijā. Latvijas</w:t>
      </w:r>
      <w:r w:rsidR="008A31D1" w:rsidRPr="00244BE3">
        <w:rPr>
          <w:rFonts w:ascii="Times New Roman" w:hAnsi="Times New Roman"/>
          <w:color w:val="000000" w:themeColor="text1"/>
          <w:sz w:val="28"/>
          <w:szCs w:val="28"/>
        </w:rPr>
        <w:t>–</w:t>
      </w:r>
      <w:r w:rsidRPr="00244BE3">
        <w:rPr>
          <w:rFonts w:ascii="Times New Roman" w:hAnsi="Times New Roman"/>
          <w:color w:val="000000" w:themeColor="text1"/>
          <w:sz w:val="28"/>
          <w:szCs w:val="28"/>
        </w:rPr>
        <w:t>Lietuvas pārrobežu sadarbības programmas iet</w:t>
      </w:r>
      <w:r w:rsidR="008A31D1" w:rsidRPr="00244BE3">
        <w:rPr>
          <w:rFonts w:ascii="Times New Roman" w:hAnsi="Times New Roman"/>
          <w:color w:val="000000" w:themeColor="text1"/>
          <w:sz w:val="28"/>
          <w:szCs w:val="28"/>
        </w:rPr>
        <w:t>varos tika nodrošināta Latvijas–</w:t>
      </w:r>
      <w:r w:rsidRPr="00244BE3">
        <w:rPr>
          <w:rFonts w:ascii="Times New Roman" w:hAnsi="Times New Roman"/>
          <w:color w:val="000000" w:themeColor="text1"/>
          <w:sz w:val="28"/>
          <w:szCs w:val="28"/>
        </w:rPr>
        <w:t xml:space="preserve">Lietuvas programmas Vadošās iestādes (VI), Revīzijas iestādes (RI) un Sertifikācijas iestādes (SI) funkciju izpilde. Tika izskatīti un apstiprināti grozījumi 1. un 2.konkursa  apstiprinātajiem 12 projektiem, noslēgti 4 finansēšanas līgumi  3.konkursa apstiprinātajiem projektiem. Igaunijas </w:t>
      </w:r>
      <w:r w:rsidR="008A31D1" w:rsidRPr="00244BE3">
        <w:rPr>
          <w:rFonts w:ascii="Times New Roman" w:hAnsi="Times New Roman"/>
          <w:color w:val="000000" w:themeColor="text1"/>
          <w:sz w:val="28"/>
          <w:szCs w:val="28"/>
        </w:rPr>
        <w:t>–</w:t>
      </w:r>
      <w:r w:rsidRPr="00244BE3">
        <w:rPr>
          <w:rFonts w:ascii="Times New Roman" w:hAnsi="Times New Roman"/>
          <w:color w:val="000000" w:themeColor="text1"/>
          <w:sz w:val="28"/>
          <w:szCs w:val="28"/>
        </w:rPr>
        <w:t xml:space="preserve"> Latvijas </w:t>
      </w:r>
      <w:r w:rsidR="008A31D1" w:rsidRPr="00244BE3">
        <w:rPr>
          <w:rFonts w:ascii="Times New Roman" w:hAnsi="Times New Roman"/>
          <w:color w:val="000000" w:themeColor="text1"/>
          <w:sz w:val="28"/>
          <w:szCs w:val="28"/>
        </w:rPr>
        <w:t>–</w:t>
      </w:r>
      <w:r w:rsidRPr="00244BE3">
        <w:rPr>
          <w:rFonts w:ascii="Times New Roman" w:hAnsi="Times New Roman"/>
          <w:color w:val="000000" w:themeColor="text1"/>
          <w:sz w:val="28"/>
          <w:szCs w:val="28"/>
        </w:rPr>
        <w:t xml:space="preserve"> Krievijas pārrobežu sadarbības programmas ietvaros tika nodrošināta Apvienotās vadošās iestādes funkciju veikšana, organizēta  Audita darba grupas sanāksme. 3.Mērķa Teritoriālās sadarbības</w:t>
      </w:r>
      <w:r w:rsidRPr="00244BE3">
        <w:rPr>
          <w:rFonts w:ascii="Times New Roman" w:hAnsi="Times New Roman"/>
          <w:b/>
          <w:color w:val="000000" w:themeColor="text1"/>
          <w:sz w:val="28"/>
          <w:szCs w:val="28"/>
        </w:rPr>
        <w:t xml:space="preserve"> </w:t>
      </w:r>
      <w:r w:rsidRPr="00244BE3">
        <w:rPr>
          <w:rFonts w:ascii="Times New Roman" w:hAnsi="Times New Roman"/>
          <w:color w:val="000000" w:themeColor="text1"/>
          <w:sz w:val="28"/>
          <w:szCs w:val="28"/>
        </w:rPr>
        <w:t xml:space="preserve">programmu ietvaros tika organizēta 1 Nacionālās apakškomitejas sanāksme. Piešķirts valsts budžeta līdzfinansējums 10 Latvijas </w:t>
      </w:r>
      <w:r w:rsidRPr="00244BE3">
        <w:rPr>
          <w:rFonts w:ascii="Times New Roman" w:hAnsi="Times New Roman"/>
          <w:color w:val="000000" w:themeColor="text1"/>
          <w:sz w:val="28"/>
          <w:szCs w:val="28"/>
        </w:rPr>
        <w:lastRenderedPageBreak/>
        <w:t>partneriem pārrobežu sadarbības programmu projektu īstenošanai. Pārskata periodā nodrošināta nacionālās vadības un kontroles sistēmas izveide un procedūru aktualizācija, 16 projektu  ieviešana plānošanas reģionos. Latvijas – Lietuvas</w:t>
      </w:r>
      <w:r w:rsidRPr="00244BE3">
        <w:rPr>
          <w:rFonts w:ascii="Times New Roman" w:hAnsi="Times New Roman"/>
          <w:b/>
          <w:color w:val="000000" w:themeColor="text1"/>
          <w:sz w:val="28"/>
          <w:szCs w:val="28"/>
        </w:rPr>
        <w:t xml:space="preserve"> </w:t>
      </w:r>
      <w:r w:rsidRPr="00244BE3">
        <w:rPr>
          <w:rFonts w:ascii="Times New Roman" w:hAnsi="Times New Roman"/>
          <w:color w:val="000000" w:themeColor="text1"/>
          <w:sz w:val="28"/>
          <w:szCs w:val="28"/>
        </w:rPr>
        <w:t>pārrobežu sadarbības pr</w:t>
      </w:r>
      <w:r w:rsidR="00611F3B" w:rsidRPr="00244BE3">
        <w:rPr>
          <w:rFonts w:ascii="Times New Roman" w:hAnsi="Times New Roman"/>
          <w:color w:val="000000" w:themeColor="text1"/>
          <w:sz w:val="28"/>
          <w:szCs w:val="28"/>
        </w:rPr>
        <w:t>ogrammas sekretariāts organizēja</w:t>
      </w:r>
      <w:r w:rsidRPr="00244BE3">
        <w:rPr>
          <w:rFonts w:ascii="Times New Roman" w:hAnsi="Times New Roman"/>
          <w:color w:val="000000" w:themeColor="text1"/>
          <w:sz w:val="28"/>
          <w:szCs w:val="28"/>
        </w:rPr>
        <w:t xml:space="preserve"> 9 informatīvos seminārus </w:t>
      </w:r>
      <w:r w:rsidR="008A31D1" w:rsidRPr="00244BE3">
        <w:rPr>
          <w:rFonts w:ascii="Times New Roman" w:hAnsi="Times New Roman"/>
          <w:color w:val="000000" w:themeColor="text1"/>
          <w:sz w:val="28"/>
          <w:szCs w:val="28"/>
        </w:rPr>
        <w:t>–</w:t>
      </w:r>
      <w:r w:rsidRPr="00244BE3">
        <w:rPr>
          <w:rFonts w:ascii="Times New Roman" w:hAnsi="Times New Roman"/>
          <w:color w:val="000000" w:themeColor="text1"/>
          <w:sz w:val="28"/>
          <w:szCs w:val="28"/>
        </w:rPr>
        <w:t xml:space="preserve"> 3 La</w:t>
      </w:r>
      <w:r w:rsidR="00611F3B" w:rsidRPr="00244BE3">
        <w:rPr>
          <w:rFonts w:ascii="Times New Roman" w:hAnsi="Times New Roman"/>
          <w:color w:val="000000" w:themeColor="text1"/>
          <w:sz w:val="28"/>
          <w:szCs w:val="28"/>
        </w:rPr>
        <w:t>tvijā un 6 Lietuvā, 4 praktiskos seminārus</w:t>
      </w:r>
      <w:r w:rsidRPr="00244BE3">
        <w:rPr>
          <w:rFonts w:ascii="Times New Roman" w:hAnsi="Times New Roman"/>
          <w:color w:val="000000" w:themeColor="text1"/>
          <w:sz w:val="28"/>
          <w:szCs w:val="28"/>
        </w:rPr>
        <w:t xml:space="preserve"> vadošajiem projektu iesniedzējiem Latvijā un Lietuvā, 3 konsultāciju dienas, 18 individuālās konsu</w:t>
      </w:r>
      <w:r w:rsidR="008A31D1" w:rsidRPr="00244BE3">
        <w:rPr>
          <w:rFonts w:ascii="Times New Roman" w:hAnsi="Times New Roman"/>
          <w:color w:val="000000" w:themeColor="text1"/>
          <w:sz w:val="28"/>
          <w:szCs w:val="28"/>
        </w:rPr>
        <w:t>ltācijas. Igaunijas – Latvijas –</w:t>
      </w:r>
      <w:r w:rsidRPr="00244BE3">
        <w:rPr>
          <w:rFonts w:ascii="Times New Roman" w:hAnsi="Times New Roman"/>
          <w:color w:val="000000" w:themeColor="text1"/>
          <w:sz w:val="28"/>
          <w:szCs w:val="28"/>
        </w:rPr>
        <w:t xml:space="preserve"> Krievijas pārrobežu sadarbības programmas ietvaros Apvienotais tehniskais sekretariāts (turpmāk</w:t>
      </w:r>
      <w:r w:rsidR="008A31D1" w:rsidRPr="00244BE3">
        <w:rPr>
          <w:rFonts w:ascii="Times New Roman" w:hAnsi="Times New Roman"/>
          <w:color w:val="000000" w:themeColor="text1"/>
          <w:sz w:val="28"/>
          <w:szCs w:val="28"/>
        </w:rPr>
        <w:t xml:space="preserve"> –</w:t>
      </w:r>
      <w:r w:rsidRPr="00244BE3">
        <w:rPr>
          <w:rFonts w:ascii="Times New Roman" w:hAnsi="Times New Roman"/>
          <w:color w:val="000000" w:themeColor="text1"/>
          <w:sz w:val="28"/>
          <w:szCs w:val="28"/>
        </w:rPr>
        <w:t xml:space="preserve"> ATS) nodrošināja 1.konkursa uzsaukuma projektu administratīvo vērtēšanu. Darbu uzsāka ATS 2 filiāles Krievijā. Tika nodrošināta programmas mājas lapas administrēšana, datu bāzes izveide un uzturēšana. Nav izlietoti līdzekļi 0,2</w:t>
      </w:r>
      <w:r w:rsidR="00186ECA" w:rsidRPr="00244BE3">
        <w:rPr>
          <w:rFonts w:ascii="Times New Roman" w:hAnsi="Times New Roman"/>
          <w:color w:val="000000" w:themeColor="text1"/>
          <w:sz w:val="28"/>
          <w:szCs w:val="28"/>
        </w:rPr>
        <w:t> milj. l</w:t>
      </w:r>
      <w:r w:rsidRPr="00244BE3">
        <w:rPr>
          <w:rFonts w:ascii="Times New Roman" w:hAnsi="Times New Roman"/>
          <w:color w:val="000000" w:themeColor="text1"/>
          <w:sz w:val="28"/>
          <w:szCs w:val="28"/>
        </w:rPr>
        <w:t xml:space="preserve">atu apmērā jeb 12,1% no plānotiem izdevumiem, jo </w:t>
      </w:r>
      <w:r w:rsidRPr="00244BE3">
        <w:rPr>
          <w:rFonts w:ascii="Times New Roman" w:hAnsi="Times New Roman"/>
          <w:color w:val="000000" w:themeColor="text1"/>
          <w:sz w:val="28"/>
          <w:szCs w:val="28"/>
          <w:lang w:eastAsia="lv-LV"/>
        </w:rPr>
        <w:t>a</w:t>
      </w:r>
      <w:r w:rsidRPr="00244BE3">
        <w:rPr>
          <w:rFonts w:ascii="Times New Roman" w:hAnsi="Times New Roman"/>
          <w:color w:val="000000" w:themeColor="text1"/>
          <w:sz w:val="28"/>
          <w:szCs w:val="28"/>
        </w:rPr>
        <w:t>tsevišķos gadījumos projektu ietvaros netika savlaicīgi izsludināti iepirkuma konkursi, tika atcelti braucieni uz plānotajiem semināriem, ņemot vērā VARAM struktūrā veiktās izmaiņas, netika aizpildītas visas plānotās štata vietas un netika piesaistīti ārštata darbinieki plānotajā apmērā.</w:t>
      </w:r>
    </w:p>
    <w:p w:rsidR="00D90CDE" w:rsidRPr="00244BE3" w:rsidRDefault="00D90CDE" w:rsidP="00186ECA">
      <w:pPr>
        <w:spacing w:after="120" w:line="240" w:lineRule="auto"/>
        <w:ind w:right="-1" w:firstLine="720"/>
        <w:jc w:val="both"/>
        <w:rPr>
          <w:rFonts w:ascii="Times New Roman" w:hAnsi="Times New Roman"/>
          <w:color w:val="000000" w:themeColor="text1"/>
          <w:sz w:val="28"/>
          <w:szCs w:val="28"/>
        </w:rPr>
      </w:pPr>
      <w:r w:rsidRPr="00244BE3">
        <w:rPr>
          <w:rFonts w:ascii="Times New Roman" w:hAnsi="Times New Roman"/>
          <w:color w:val="000000" w:themeColor="text1"/>
          <w:sz w:val="28"/>
          <w:szCs w:val="28"/>
        </w:rPr>
        <w:t>Programmā „Citu Eiropas Savienības politiku instrumentu projektu un pasākumu īstenošana” izlietoti līdzekļi 0,5</w:t>
      </w:r>
      <w:r w:rsidR="00186ECA" w:rsidRPr="00244BE3">
        <w:rPr>
          <w:rFonts w:ascii="Times New Roman" w:hAnsi="Times New Roman"/>
          <w:color w:val="000000" w:themeColor="text1"/>
          <w:sz w:val="28"/>
          <w:szCs w:val="28"/>
        </w:rPr>
        <w:t> milj. l</w:t>
      </w:r>
      <w:r w:rsidRPr="00244BE3">
        <w:rPr>
          <w:rFonts w:ascii="Times New Roman" w:hAnsi="Times New Roman"/>
          <w:color w:val="000000" w:themeColor="text1"/>
          <w:sz w:val="28"/>
          <w:szCs w:val="28"/>
        </w:rPr>
        <w:t>atu apmērā jeb 79,2 % no plānotā. LIFE programmas ietvaros realizēts LIFE vides projekts, kas demonstrē vides tehnoloģiju pielietošanu un tautsaimniecības ietekmes uz vidi samazināšanu. Tehniskās palīdzības ERAF, ESF, KF apgūšanai (2007</w:t>
      </w:r>
      <w:r w:rsidR="008A31D1" w:rsidRPr="00244BE3">
        <w:rPr>
          <w:rFonts w:ascii="Times New Roman" w:hAnsi="Times New Roman"/>
          <w:color w:val="000000" w:themeColor="text1"/>
          <w:sz w:val="28"/>
          <w:szCs w:val="28"/>
        </w:rPr>
        <w:t>–</w:t>
      </w:r>
      <w:r w:rsidRPr="00244BE3">
        <w:rPr>
          <w:rFonts w:ascii="Times New Roman" w:hAnsi="Times New Roman"/>
          <w:color w:val="000000" w:themeColor="text1"/>
          <w:sz w:val="28"/>
          <w:szCs w:val="28"/>
        </w:rPr>
        <w:t>2013) ietvaros VARAM veiktas 10 specifiskas ekspertīzes ES fondu projektu iesniegumiem un informatīvās kampaņas „E-prasmju nedēļa” organizēšana. Plānošanas reģioni organizēja 35 seminārus, konferences, informatīvos pasākumus un apmācības, kas veicina Eiropas Savienības fondu finansējuma apguves efektivitāti. Sagatavotas 5 publikācijas un sižeti vietējos, reģionālajos un valsts masu medijos, organizēta reģionāla konference. Nav izlietoti līdzekļi 0,1</w:t>
      </w:r>
      <w:r w:rsidR="00186ECA" w:rsidRPr="00244BE3">
        <w:rPr>
          <w:rFonts w:ascii="Times New Roman" w:hAnsi="Times New Roman"/>
          <w:color w:val="000000" w:themeColor="text1"/>
          <w:sz w:val="28"/>
          <w:szCs w:val="28"/>
        </w:rPr>
        <w:t> milj. l</w:t>
      </w:r>
      <w:r w:rsidRPr="00244BE3">
        <w:rPr>
          <w:rFonts w:ascii="Times New Roman" w:hAnsi="Times New Roman"/>
          <w:color w:val="000000" w:themeColor="text1"/>
          <w:sz w:val="28"/>
          <w:szCs w:val="28"/>
        </w:rPr>
        <w:t xml:space="preserve">atu apmērā jeb 20,8% no plānotiem izdevumiem, jo </w:t>
      </w:r>
      <w:r w:rsidRPr="00244BE3">
        <w:rPr>
          <w:rFonts w:ascii="Times New Roman" w:hAnsi="Times New Roman"/>
          <w:color w:val="000000" w:themeColor="text1"/>
          <w:sz w:val="28"/>
          <w:szCs w:val="28"/>
          <w:lang w:eastAsia="lv-LV"/>
        </w:rPr>
        <w:t>a</w:t>
      </w:r>
      <w:r w:rsidRPr="00244BE3">
        <w:rPr>
          <w:rFonts w:ascii="Times New Roman" w:hAnsi="Times New Roman"/>
          <w:color w:val="000000" w:themeColor="text1"/>
          <w:sz w:val="28"/>
          <w:szCs w:val="28"/>
        </w:rPr>
        <w:t>tsevišķos gadījumos projektu ietvaros netika savlaicīgi izsludināti iepirkuma konkursi, netika nokomplektētas visas plānotās štata vietas.</w:t>
      </w:r>
    </w:p>
    <w:p w:rsidR="00832DEA" w:rsidRPr="00244BE3" w:rsidRDefault="00D90CDE" w:rsidP="00186ECA">
      <w:pPr>
        <w:spacing w:after="120" w:line="240" w:lineRule="auto"/>
        <w:ind w:right="-1" w:firstLine="720"/>
        <w:jc w:val="both"/>
        <w:rPr>
          <w:rFonts w:ascii="Times New Roman" w:hAnsi="Times New Roman"/>
          <w:color w:val="000000" w:themeColor="text1"/>
          <w:sz w:val="28"/>
          <w:szCs w:val="28"/>
        </w:rPr>
      </w:pPr>
      <w:r w:rsidRPr="00244BE3">
        <w:rPr>
          <w:rFonts w:ascii="Times New Roman" w:hAnsi="Times New Roman"/>
          <w:color w:val="000000" w:themeColor="text1"/>
          <w:sz w:val="28"/>
          <w:szCs w:val="28"/>
        </w:rPr>
        <w:t>Programmā „Eiropas Ekonomikas zonas finanšu instrumenta un Norvēģijas valdības divpusējā finanšu instrumenta finansēto projektu un pasākumu īstenošana” izlietoti līdzekļi 0,3</w:t>
      </w:r>
      <w:r w:rsidR="00186ECA" w:rsidRPr="00244BE3">
        <w:rPr>
          <w:rFonts w:ascii="Times New Roman" w:hAnsi="Times New Roman"/>
          <w:color w:val="000000" w:themeColor="text1"/>
          <w:sz w:val="28"/>
          <w:szCs w:val="28"/>
        </w:rPr>
        <w:t> milj. l</w:t>
      </w:r>
      <w:r w:rsidRPr="00244BE3">
        <w:rPr>
          <w:rFonts w:ascii="Times New Roman" w:hAnsi="Times New Roman"/>
          <w:color w:val="000000" w:themeColor="text1"/>
          <w:sz w:val="28"/>
          <w:szCs w:val="28"/>
        </w:rPr>
        <w:t xml:space="preserve">atu apmērā jeb 19,6 % no plānotā. Apakšprogrammas „Eiropas Ekonomikas zonas finanšu instrumenta un Norvēģijas valdības divpusējā finanšu instrumenta finansētie projekti” ietvaros tika nodrošināta Uzvaras vidusskolas 15 skolēnu apmācība par uzņēmējdarbības veidošanu, noorganizēti 2  semināri:  "Informatīvie pasākumi NVO un vecākiem par drošības jautājumiem"  un "Iespējas uzlabot drošību pilsētā </w:t>
      </w:r>
      <w:r w:rsidR="008A31D1" w:rsidRPr="00244BE3">
        <w:rPr>
          <w:rFonts w:ascii="Times New Roman" w:hAnsi="Times New Roman"/>
          <w:color w:val="000000" w:themeColor="text1"/>
          <w:sz w:val="28"/>
          <w:szCs w:val="28"/>
        </w:rPr>
        <w:t>–</w:t>
      </w:r>
      <w:r w:rsidRPr="00244BE3">
        <w:rPr>
          <w:rFonts w:ascii="Times New Roman" w:hAnsi="Times New Roman"/>
          <w:color w:val="000000" w:themeColor="text1"/>
          <w:sz w:val="28"/>
          <w:szCs w:val="28"/>
        </w:rPr>
        <w:t xml:space="preserve"> Jelgavas pieredze". Norvēģijas valdības divpusējā finanšu instrumenta programmas "Pārrobežu sadarbība” ietvaros izskatīti 9 līdzfinansējuma saņēmēju noslēguma pārskati, veikts 1 noslēguma maksājums. Pārskata periodā tika nodrošināta bukleta par Programmu un 10 īstenotajiem apakšprojektiem iespiešana (200 eks.), noorganizēta Programmas noslēguma konference </w:t>
      </w:r>
      <w:r w:rsidR="008A31D1" w:rsidRPr="00244BE3">
        <w:rPr>
          <w:rFonts w:ascii="Times New Roman" w:hAnsi="Times New Roman"/>
          <w:color w:val="000000" w:themeColor="text1"/>
          <w:sz w:val="28"/>
          <w:szCs w:val="28"/>
        </w:rPr>
        <w:t xml:space="preserve">– </w:t>
      </w:r>
      <w:r w:rsidRPr="00244BE3">
        <w:rPr>
          <w:rFonts w:ascii="Times New Roman" w:hAnsi="Times New Roman"/>
          <w:color w:val="000000" w:themeColor="text1"/>
          <w:sz w:val="28"/>
          <w:szCs w:val="28"/>
        </w:rPr>
        <w:t xml:space="preserve">"Pārrobežu sadarbība: </w:t>
      </w:r>
      <w:r w:rsidRPr="00244BE3">
        <w:rPr>
          <w:rFonts w:ascii="Times New Roman" w:hAnsi="Times New Roman"/>
          <w:color w:val="000000" w:themeColor="text1"/>
          <w:sz w:val="28"/>
          <w:szCs w:val="28"/>
        </w:rPr>
        <w:lastRenderedPageBreak/>
        <w:t>no izaicinājumiem līdz sasniegumiem", aktualizēta informācija VARAM mājas lapā. Vides politikas integrācijas programmas Latvijā ietvaros pārskata periodā turpinājās iepriekšējā periodā uzsāktie 16 projekti, tika pārbaudītas apakšprojektu gala atskaites,  organizēta informatīva programmas noslēguma konference un veikti maksājumi  0,2</w:t>
      </w:r>
      <w:r w:rsidR="00186ECA" w:rsidRPr="00244BE3">
        <w:rPr>
          <w:rFonts w:ascii="Times New Roman" w:hAnsi="Times New Roman"/>
          <w:color w:val="000000" w:themeColor="text1"/>
          <w:sz w:val="28"/>
          <w:szCs w:val="28"/>
        </w:rPr>
        <w:t> milj. l</w:t>
      </w:r>
      <w:r w:rsidRPr="00244BE3">
        <w:rPr>
          <w:rFonts w:ascii="Times New Roman" w:hAnsi="Times New Roman"/>
          <w:color w:val="000000" w:themeColor="text1"/>
          <w:sz w:val="28"/>
          <w:szCs w:val="28"/>
        </w:rPr>
        <w:t>atu apmērā. Nav izlietoti līdzekļi 1,1</w:t>
      </w:r>
      <w:r w:rsidR="00186ECA" w:rsidRPr="00244BE3">
        <w:rPr>
          <w:rFonts w:ascii="Times New Roman" w:hAnsi="Times New Roman"/>
          <w:color w:val="000000" w:themeColor="text1"/>
          <w:sz w:val="28"/>
          <w:szCs w:val="28"/>
        </w:rPr>
        <w:t> milj. l</w:t>
      </w:r>
      <w:r w:rsidRPr="00244BE3">
        <w:rPr>
          <w:rFonts w:ascii="Times New Roman" w:hAnsi="Times New Roman"/>
          <w:color w:val="000000" w:themeColor="text1"/>
          <w:sz w:val="28"/>
          <w:szCs w:val="28"/>
        </w:rPr>
        <w:t xml:space="preserve">atu apmērā jeb 80,4% no plānotiem izdevumiem, jo </w:t>
      </w:r>
      <w:r w:rsidRPr="00244BE3">
        <w:rPr>
          <w:rFonts w:ascii="Times New Roman" w:hAnsi="Times New Roman"/>
          <w:color w:val="000000" w:themeColor="text1"/>
          <w:sz w:val="28"/>
          <w:szCs w:val="28"/>
          <w:lang w:eastAsia="lv-LV"/>
        </w:rPr>
        <w:t>daudzos</w:t>
      </w:r>
      <w:r w:rsidRPr="00244BE3">
        <w:rPr>
          <w:rFonts w:ascii="Times New Roman" w:hAnsi="Times New Roman"/>
          <w:color w:val="000000" w:themeColor="text1"/>
          <w:sz w:val="28"/>
          <w:szCs w:val="28"/>
        </w:rPr>
        <w:t xml:space="preserve"> gadījumos netika savlaicīgi izsludināti iepirkuma konkursi, kā rezultātā novēloti tika noslēgti pakalpojumu līgumi, atsevišķos projektos tika apstrīdēti iepirkumu konkursa rezultāti un iepirkumu konkursi noslēdzās bez rezultātiem, kā arī projektu īstenotāju kļūdaini iesniegto starpposmu pārskatu dēļ, tika pagarināti projektu īstenošanas termiņi, kā rezultātā netika veikti maksājumi plānotajā apmērā.</w:t>
      </w:r>
    </w:p>
    <w:p w:rsidR="00373F02" w:rsidRPr="00244BE3" w:rsidRDefault="00EE3339" w:rsidP="007016B9">
      <w:pPr>
        <w:pStyle w:val="Heading1"/>
        <w:numPr>
          <w:ilvl w:val="0"/>
          <w:numId w:val="26"/>
        </w:numPr>
        <w:spacing w:after="120"/>
        <w:jc w:val="center"/>
        <w:rPr>
          <w:rFonts w:ascii="Times New Roman" w:hAnsi="Times New Roman" w:cs="Times New Roman"/>
          <w:color w:val="000000" w:themeColor="text1"/>
        </w:rPr>
      </w:pPr>
      <w:r w:rsidRPr="00244BE3">
        <w:rPr>
          <w:rFonts w:ascii="Times New Roman" w:hAnsi="Times New Roman" w:cs="Times New Roman"/>
          <w:color w:val="000000" w:themeColor="text1"/>
        </w:rPr>
        <w:t> </w:t>
      </w:r>
      <w:r w:rsidR="00373F02" w:rsidRPr="00244BE3">
        <w:rPr>
          <w:rFonts w:ascii="Times New Roman" w:hAnsi="Times New Roman" w:cs="Times New Roman"/>
          <w:color w:val="000000" w:themeColor="text1"/>
        </w:rPr>
        <w:t>Kultūras ministrija</w:t>
      </w:r>
    </w:p>
    <w:p w:rsidR="00373F02" w:rsidRPr="00D66157" w:rsidRDefault="00373F02" w:rsidP="007016B9">
      <w:pPr>
        <w:spacing w:after="120" w:line="240" w:lineRule="auto"/>
        <w:jc w:val="both"/>
        <w:rPr>
          <w:rFonts w:ascii="Times New Roman" w:hAnsi="Times New Roman"/>
          <w:bCs/>
          <w:color w:val="000000" w:themeColor="text1"/>
          <w:sz w:val="24"/>
          <w:szCs w:val="24"/>
        </w:rPr>
      </w:pPr>
      <w:r w:rsidRPr="00D66157">
        <w:rPr>
          <w:rFonts w:ascii="Times New Roman" w:hAnsi="Times New Roman"/>
          <w:bCs/>
          <w:color w:val="000000" w:themeColor="text1"/>
          <w:sz w:val="24"/>
          <w:szCs w:val="24"/>
        </w:rPr>
        <w:t>Finansiālo rādītāju kopsavilkums:</w:t>
      </w:r>
    </w:p>
    <w:tbl>
      <w:tblPr>
        <w:tblW w:w="4977" w:type="pct"/>
        <w:jc w:val="center"/>
        <w:tblInd w:w="-201" w:type="dxa"/>
        <w:tblBorders>
          <w:top w:val="outset" w:sz="6" w:space="0" w:color="000000"/>
          <w:left w:val="outset" w:sz="6" w:space="0" w:color="000000"/>
          <w:bottom w:val="outset" w:sz="6" w:space="0" w:color="000000"/>
          <w:right w:val="outset" w:sz="6" w:space="0" w:color="000000"/>
        </w:tblBorders>
        <w:shd w:val="clear" w:color="auto" w:fill="FFFFFF" w:themeFill="background1"/>
        <w:tblCellMar>
          <w:top w:w="30" w:type="dxa"/>
          <w:left w:w="30" w:type="dxa"/>
          <w:bottom w:w="30" w:type="dxa"/>
          <w:right w:w="30" w:type="dxa"/>
        </w:tblCellMar>
        <w:tblLook w:val="04A0" w:firstRow="1" w:lastRow="0" w:firstColumn="1" w:lastColumn="0" w:noHBand="0" w:noVBand="1"/>
      </w:tblPr>
      <w:tblGrid>
        <w:gridCol w:w="2007"/>
        <w:gridCol w:w="938"/>
        <w:gridCol w:w="889"/>
        <w:gridCol w:w="889"/>
        <w:gridCol w:w="1174"/>
        <w:gridCol w:w="1049"/>
        <w:gridCol w:w="1174"/>
        <w:gridCol w:w="969"/>
      </w:tblGrid>
      <w:tr w:rsidR="007F1FAF" w:rsidRPr="00244BE3" w:rsidTr="007F1FAF">
        <w:trPr>
          <w:trHeight w:val="20"/>
          <w:jc w:val="center"/>
        </w:trPr>
        <w:tc>
          <w:tcPr>
            <w:tcW w:w="1104"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7F1FAF" w:rsidRPr="009819DB" w:rsidRDefault="007F1FAF" w:rsidP="007F1FAF">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Finansiālie rādītāji</w:t>
            </w:r>
          </w:p>
        </w:tc>
        <w:tc>
          <w:tcPr>
            <w:tcW w:w="516"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7F1FAF" w:rsidRPr="009819DB" w:rsidRDefault="007F1FAF" w:rsidP="007F1FAF">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2010.g.</w:t>
            </w:r>
          </w:p>
          <w:p w:rsidR="007F1FAF" w:rsidRPr="009819DB" w:rsidRDefault="007F1FAF" w:rsidP="007F1FAF">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 cet.</w:t>
            </w:r>
          </w:p>
          <w:p w:rsidR="007F1FAF" w:rsidRPr="009819DB" w:rsidRDefault="007F1FAF" w:rsidP="007F1FAF">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 xml:space="preserve">izpilde </w:t>
            </w:r>
          </w:p>
        </w:tc>
        <w:tc>
          <w:tcPr>
            <w:tcW w:w="489"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7F1FAF" w:rsidRPr="009819DB" w:rsidRDefault="007F1FAF" w:rsidP="007F1FAF">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2011.g.</w:t>
            </w:r>
          </w:p>
          <w:p w:rsidR="007F1FAF" w:rsidRPr="009819DB" w:rsidRDefault="007F1FAF" w:rsidP="007F1FAF">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 cet.</w:t>
            </w:r>
          </w:p>
          <w:p w:rsidR="007F1FAF" w:rsidRPr="009819DB" w:rsidRDefault="007F1FAF" w:rsidP="007F1FAF">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plāns</w:t>
            </w:r>
          </w:p>
        </w:tc>
        <w:tc>
          <w:tcPr>
            <w:tcW w:w="489"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7F1FAF" w:rsidRPr="009819DB" w:rsidRDefault="007F1FAF" w:rsidP="007F1FAF">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2011.g.</w:t>
            </w:r>
          </w:p>
          <w:p w:rsidR="007F1FAF" w:rsidRPr="009819DB" w:rsidRDefault="007F1FAF" w:rsidP="007F1FAF">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 cet.</w:t>
            </w:r>
          </w:p>
          <w:p w:rsidR="007F1FAF" w:rsidRPr="009819DB" w:rsidRDefault="007F1FAF" w:rsidP="007F1FAF">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izpilde</w:t>
            </w:r>
          </w:p>
        </w:tc>
        <w:tc>
          <w:tcPr>
            <w:tcW w:w="646"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7F1FAF" w:rsidRPr="009819DB" w:rsidRDefault="007F1FAF" w:rsidP="007F1FAF">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2011.g. I cet.</w:t>
            </w:r>
          </w:p>
          <w:p w:rsidR="007F1FAF" w:rsidRPr="009819DB" w:rsidRDefault="007F1FAF" w:rsidP="007F1FAF">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izpilde pret</w:t>
            </w:r>
          </w:p>
          <w:p w:rsidR="007F1FAF" w:rsidRPr="009819DB" w:rsidRDefault="007F1FAF" w:rsidP="007F1FAF">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2010.g. I cet. izpildi</w:t>
            </w:r>
          </w:p>
        </w:tc>
        <w:tc>
          <w:tcPr>
            <w:tcW w:w="577"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7F1FAF" w:rsidRPr="009819DB" w:rsidRDefault="007F1FAF" w:rsidP="007F1FAF">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2011.g.I cet.</w:t>
            </w:r>
          </w:p>
          <w:p w:rsidR="007F1FAF" w:rsidRPr="009819DB" w:rsidRDefault="007F1FAF" w:rsidP="007F1FAF">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izpilde pret</w:t>
            </w:r>
          </w:p>
          <w:p w:rsidR="007F1FAF" w:rsidRPr="009819DB" w:rsidRDefault="007F1FAF" w:rsidP="007F1FAF">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2011.g. I cet.</w:t>
            </w:r>
          </w:p>
          <w:p w:rsidR="007F1FAF" w:rsidRPr="009819DB" w:rsidRDefault="007F1FAF" w:rsidP="007F1FAF">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plānu</w:t>
            </w:r>
          </w:p>
        </w:tc>
        <w:tc>
          <w:tcPr>
            <w:tcW w:w="646"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7F1FAF" w:rsidRPr="009819DB" w:rsidRDefault="007F1FAF" w:rsidP="007F1FAF">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2011.g. I cet.</w:t>
            </w:r>
          </w:p>
          <w:p w:rsidR="007F1FAF" w:rsidRPr="009819DB" w:rsidRDefault="007F1FAF" w:rsidP="007F1FAF">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izpilde pret 2010.g. I cet.</w:t>
            </w:r>
          </w:p>
          <w:p w:rsidR="007F1FAF" w:rsidRPr="009819DB" w:rsidRDefault="007F1FAF" w:rsidP="007F1FAF">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izpildi</w:t>
            </w:r>
          </w:p>
        </w:tc>
        <w:tc>
          <w:tcPr>
            <w:tcW w:w="533"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7F1FAF" w:rsidRPr="009819DB" w:rsidRDefault="007F1FAF" w:rsidP="007F1FAF">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2011.g. I cet.</w:t>
            </w:r>
          </w:p>
          <w:p w:rsidR="007F1FAF" w:rsidRPr="009819DB" w:rsidRDefault="007F1FAF" w:rsidP="007F1FAF">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izpilde pret 2011.g. I cet. plāna</w:t>
            </w:r>
          </w:p>
        </w:tc>
      </w:tr>
      <w:tr w:rsidR="007F1FAF" w:rsidRPr="00244BE3" w:rsidTr="007F1FAF">
        <w:trPr>
          <w:trHeight w:val="20"/>
          <w:jc w:val="center"/>
        </w:trPr>
        <w:tc>
          <w:tcPr>
            <w:tcW w:w="1104"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7F1FAF" w:rsidRPr="009819DB" w:rsidRDefault="007F1FAF" w:rsidP="007F1FAF">
            <w:pPr>
              <w:spacing w:after="0" w:line="240" w:lineRule="auto"/>
              <w:jc w:val="center"/>
              <w:rPr>
                <w:rFonts w:ascii="Times New Roman" w:hAnsi="Times New Roman"/>
                <w:i/>
                <w:color w:val="000000" w:themeColor="text1"/>
                <w:sz w:val="16"/>
                <w:szCs w:val="16"/>
                <w:lang w:eastAsia="lv-LV"/>
              </w:rPr>
            </w:pPr>
          </w:p>
        </w:tc>
        <w:tc>
          <w:tcPr>
            <w:tcW w:w="2717" w:type="pct"/>
            <w:gridSpan w:val="5"/>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7F1FAF" w:rsidRPr="009819DB" w:rsidRDefault="007F1FAF" w:rsidP="007F1FAF">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tūkstošos latu</w:t>
            </w:r>
          </w:p>
        </w:tc>
        <w:tc>
          <w:tcPr>
            <w:tcW w:w="1179" w:type="pct"/>
            <w:gridSpan w:val="2"/>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7F1FAF" w:rsidRPr="009819DB" w:rsidRDefault="007F1FAF" w:rsidP="007F1FAF">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w:t>
            </w:r>
          </w:p>
        </w:tc>
      </w:tr>
      <w:tr w:rsidR="007F1FAF" w:rsidRPr="00244BE3" w:rsidTr="007F1FAF">
        <w:trPr>
          <w:trHeight w:val="20"/>
          <w:jc w:val="center"/>
        </w:trPr>
        <w:tc>
          <w:tcPr>
            <w:tcW w:w="1104"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7F1FAF" w:rsidRPr="009819DB" w:rsidRDefault="007F1FAF" w:rsidP="007F1FAF">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1</w:t>
            </w:r>
          </w:p>
        </w:tc>
        <w:tc>
          <w:tcPr>
            <w:tcW w:w="516"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7F1FAF" w:rsidRPr="009819DB" w:rsidRDefault="007F1FAF" w:rsidP="007F1FAF">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2</w:t>
            </w:r>
          </w:p>
        </w:tc>
        <w:tc>
          <w:tcPr>
            <w:tcW w:w="489"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7F1FAF" w:rsidRPr="009819DB" w:rsidRDefault="007F1FAF" w:rsidP="007F1FAF">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3</w:t>
            </w:r>
          </w:p>
        </w:tc>
        <w:tc>
          <w:tcPr>
            <w:tcW w:w="489"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7F1FAF" w:rsidRPr="009819DB" w:rsidRDefault="007F1FAF" w:rsidP="007F1FAF">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4</w:t>
            </w:r>
          </w:p>
        </w:tc>
        <w:tc>
          <w:tcPr>
            <w:tcW w:w="646"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7F1FAF" w:rsidRPr="009819DB" w:rsidRDefault="007F1FAF" w:rsidP="007F1FAF">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5 = 4-2</w:t>
            </w:r>
          </w:p>
        </w:tc>
        <w:tc>
          <w:tcPr>
            <w:tcW w:w="577"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7F1FAF" w:rsidRPr="009819DB" w:rsidRDefault="007F1FAF" w:rsidP="007F1FAF">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6=4-3</w:t>
            </w:r>
          </w:p>
        </w:tc>
        <w:tc>
          <w:tcPr>
            <w:tcW w:w="646"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7F1FAF" w:rsidRPr="009819DB" w:rsidRDefault="007F1FAF" w:rsidP="007F1FAF">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7=4/2*100-100</w:t>
            </w:r>
          </w:p>
        </w:tc>
        <w:tc>
          <w:tcPr>
            <w:tcW w:w="533"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7F1FAF" w:rsidRPr="009819DB" w:rsidRDefault="007F1FAF" w:rsidP="007F1FAF">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8=4/3*100</w:t>
            </w:r>
          </w:p>
        </w:tc>
      </w:tr>
      <w:tr w:rsidR="00BF104D" w:rsidRPr="00244BE3" w:rsidTr="007F1FAF">
        <w:trPr>
          <w:trHeight w:val="20"/>
          <w:jc w:val="center"/>
        </w:trPr>
        <w:tc>
          <w:tcPr>
            <w:tcW w:w="1104"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373F02" w:rsidRPr="00244BE3" w:rsidRDefault="00373F02" w:rsidP="0065625D">
            <w:pPr>
              <w:spacing w:after="0" w:line="240" w:lineRule="auto"/>
              <w:rPr>
                <w:rFonts w:ascii="Times New Roman" w:eastAsia="Times New Roman" w:hAnsi="Times New Roman"/>
                <w:color w:val="000000" w:themeColor="text1"/>
                <w:sz w:val="20"/>
                <w:szCs w:val="20"/>
                <w:lang w:eastAsia="lv-LV"/>
              </w:rPr>
            </w:pPr>
            <w:r w:rsidRPr="00244BE3">
              <w:rPr>
                <w:rFonts w:ascii="Times New Roman" w:eastAsia="Times New Roman" w:hAnsi="Times New Roman"/>
                <w:b/>
                <w:bCs/>
                <w:color w:val="000000" w:themeColor="text1"/>
                <w:sz w:val="20"/>
                <w:szCs w:val="20"/>
                <w:lang w:eastAsia="lv-LV"/>
              </w:rPr>
              <w:t>Resursi izdevumu segšanai</w:t>
            </w:r>
          </w:p>
        </w:tc>
        <w:tc>
          <w:tcPr>
            <w:tcW w:w="516"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373F02" w:rsidRPr="00244BE3" w:rsidRDefault="00373F02" w:rsidP="0065625D">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16 797</w:t>
            </w:r>
          </w:p>
        </w:tc>
        <w:tc>
          <w:tcPr>
            <w:tcW w:w="489"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373F02" w:rsidRPr="00244BE3" w:rsidRDefault="00373F02" w:rsidP="0065625D">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19 328</w:t>
            </w:r>
          </w:p>
        </w:tc>
        <w:tc>
          <w:tcPr>
            <w:tcW w:w="489"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373F02" w:rsidRPr="00244BE3" w:rsidRDefault="00373F02" w:rsidP="0065625D">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19 256</w:t>
            </w:r>
          </w:p>
        </w:tc>
        <w:tc>
          <w:tcPr>
            <w:tcW w:w="646"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373F02" w:rsidRPr="00244BE3" w:rsidRDefault="00373F02" w:rsidP="0065625D">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2 458</w:t>
            </w:r>
          </w:p>
        </w:tc>
        <w:tc>
          <w:tcPr>
            <w:tcW w:w="577"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373F02" w:rsidRPr="00244BE3" w:rsidRDefault="00373F02" w:rsidP="0065625D">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-72</w:t>
            </w:r>
          </w:p>
        </w:tc>
        <w:tc>
          <w:tcPr>
            <w:tcW w:w="646"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373F02" w:rsidRPr="00244BE3" w:rsidRDefault="00373F02" w:rsidP="0065625D">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14,6</w:t>
            </w:r>
          </w:p>
        </w:tc>
        <w:tc>
          <w:tcPr>
            <w:tcW w:w="533"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373F02" w:rsidRPr="00244BE3" w:rsidRDefault="00373F02" w:rsidP="0065625D">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99,6</w:t>
            </w:r>
          </w:p>
        </w:tc>
      </w:tr>
      <w:tr w:rsidR="00BF104D" w:rsidRPr="00244BE3" w:rsidTr="007F1FAF">
        <w:trPr>
          <w:trHeight w:val="20"/>
          <w:jc w:val="center"/>
        </w:trPr>
        <w:tc>
          <w:tcPr>
            <w:tcW w:w="1104"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373F02" w:rsidRPr="00244BE3" w:rsidRDefault="00373F02" w:rsidP="0065625D">
            <w:pPr>
              <w:spacing w:after="0" w:line="240" w:lineRule="auto"/>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Ieņēmumi no maksas pakalpojumiem un citi pašu ieņēmumi</w:t>
            </w:r>
          </w:p>
        </w:tc>
        <w:tc>
          <w:tcPr>
            <w:tcW w:w="516"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373F02" w:rsidRPr="00244BE3" w:rsidRDefault="00373F02"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609</w:t>
            </w:r>
          </w:p>
        </w:tc>
        <w:tc>
          <w:tcPr>
            <w:tcW w:w="489"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373F02" w:rsidRPr="00244BE3" w:rsidRDefault="00373F02"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641</w:t>
            </w:r>
          </w:p>
        </w:tc>
        <w:tc>
          <w:tcPr>
            <w:tcW w:w="489"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373F02" w:rsidRPr="00244BE3" w:rsidRDefault="00373F02"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622</w:t>
            </w:r>
          </w:p>
        </w:tc>
        <w:tc>
          <w:tcPr>
            <w:tcW w:w="646"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373F02" w:rsidRPr="00244BE3" w:rsidRDefault="00373F02"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13</w:t>
            </w:r>
          </w:p>
        </w:tc>
        <w:tc>
          <w:tcPr>
            <w:tcW w:w="577"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373F02" w:rsidRPr="00244BE3" w:rsidRDefault="00373F02"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-19</w:t>
            </w:r>
          </w:p>
        </w:tc>
        <w:tc>
          <w:tcPr>
            <w:tcW w:w="646"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373F02" w:rsidRPr="00244BE3" w:rsidRDefault="00373F02"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2,1</w:t>
            </w:r>
          </w:p>
        </w:tc>
        <w:tc>
          <w:tcPr>
            <w:tcW w:w="533"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373F02" w:rsidRPr="00244BE3" w:rsidRDefault="00373F02"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97,0</w:t>
            </w:r>
          </w:p>
        </w:tc>
      </w:tr>
      <w:tr w:rsidR="00BF104D" w:rsidRPr="00244BE3" w:rsidTr="007F1FAF">
        <w:trPr>
          <w:trHeight w:val="20"/>
          <w:jc w:val="center"/>
        </w:trPr>
        <w:tc>
          <w:tcPr>
            <w:tcW w:w="1104"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373F02" w:rsidRPr="00244BE3" w:rsidRDefault="00373F02" w:rsidP="0065625D">
            <w:pPr>
              <w:spacing w:after="0" w:line="240" w:lineRule="auto"/>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Ārvalstu finanšu palīdzība iestādes ieņēmumos</w:t>
            </w:r>
          </w:p>
        </w:tc>
        <w:tc>
          <w:tcPr>
            <w:tcW w:w="516"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373F02" w:rsidRPr="00244BE3" w:rsidRDefault="00373F02"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0</w:t>
            </w:r>
          </w:p>
        </w:tc>
        <w:tc>
          <w:tcPr>
            <w:tcW w:w="489"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373F02" w:rsidRPr="00244BE3" w:rsidRDefault="00373F02"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20</w:t>
            </w:r>
          </w:p>
        </w:tc>
        <w:tc>
          <w:tcPr>
            <w:tcW w:w="489"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373F02" w:rsidRPr="00244BE3" w:rsidRDefault="00373F02"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6</w:t>
            </w:r>
          </w:p>
        </w:tc>
        <w:tc>
          <w:tcPr>
            <w:tcW w:w="646"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373F02" w:rsidRPr="00244BE3" w:rsidRDefault="00373F02"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6</w:t>
            </w:r>
          </w:p>
        </w:tc>
        <w:tc>
          <w:tcPr>
            <w:tcW w:w="577"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373F02" w:rsidRPr="00244BE3" w:rsidRDefault="00373F02"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-14</w:t>
            </w:r>
          </w:p>
        </w:tc>
        <w:tc>
          <w:tcPr>
            <w:tcW w:w="646"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373F02" w:rsidRPr="00244BE3" w:rsidRDefault="00373F02" w:rsidP="0065625D">
            <w:pPr>
              <w:spacing w:after="0" w:line="240" w:lineRule="auto"/>
              <w:jc w:val="center"/>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w:t>
            </w:r>
          </w:p>
        </w:tc>
        <w:tc>
          <w:tcPr>
            <w:tcW w:w="533"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373F02" w:rsidRPr="00244BE3" w:rsidRDefault="00373F02"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30,0</w:t>
            </w:r>
          </w:p>
        </w:tc>
      </w:tr>
      <w:tr w:rsidR="00BF104D" w:rsidRPr="00244BE3" w:rsidTr="007F1FAF">
        <w:trPr>
          <w:trHeight w:val="20"/>
          <w:jc w:val="center"/>
        </w:trPr>
        <w:tc>
          <w:tcPr>
            <w:tcW w:w="1104"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373F02" w:rsidRPr="00244BE3" w:rsidRDefault="00373F02" w:rsidP="0065625D">
            <w:pPr>
              <w:spacing w:after="0" w:line="240" w:lineRule="auto"/>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Transferti</w:t>
            </w:r>
          </w:p>
        </w:tc>
        <w:tc>
          <w:tcPr>
            <w:tcW w:w="516"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373F02" w:rsidRPr="00244BE3" w:rsidRDefault="00373F02"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60</w:t>
            </w:r>
          </w:p>
        </w:tc>
        <w:tc>
          <w:tcPr>
            <w:tcW w:w="489"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373F02" w:rsidRPr="00244BE3" w:rsidRDefault="00373F02"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161</w:t>
            </w:r>
          </w:p>
        </w:tc>
        <w:tc>
          <w:tcPr>
            <w:tcW w:w="489"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373F02" w:rsidRPr="00244BE3" w:rsidRDefault="00373F02"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122</w:t>
            </w:r>
          </w:p>
        </w:tc>
        <w:tc>
          <w:tcPr>
            <w:tcW w:w="646"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373F02" w:rsidRPr="00244BE3" w:rsidRDefault="00373F02"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62</w:t>
            </w:r>
          </w:p>
        </w:tc>
        <w:tc>
          <w:tcPr>
            <w:tcW w:w="577"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373F02" w:rsidRPr="00244BE3" w:rsidRDefault="00373F02"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-39</w:t>
            </w:r>
          </w:p>
        </w:tc>
        <w:tc>
          <w:tcPr>
            <w:tcW w:w="646"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373F02" w:rsidRPr="00244BE3" w:rsidRDefault="00373F02"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103,3</w:t>
            </w:r>
          </w:p>
        </w:tc>
        <w:tc>
          <w:tcPr>
            <w:tcW w:w="533"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373F02" w:rsidRPr="00244BE3" w:rsidRDefault="00373F02"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75,8</w:t>
            </w:r>
          </w:p>
        </w:tc>
      </w:tr>
      <w:tr w:rsidR="00BF104D" w:rsidRPr="00244BE3" w:rsidTr="007F1FAF">
        <w:trPr>
          <w:trHeight w:val="20"/>
          <w:jc w:val="center"/>
        </w:trPr>
        <w:tc>
          <w:tcPr>
            <w:tcW w:w="1104"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373F02" w:rsidRPr="00244BE3" w:rsidRDefault="00373F02" w:rsidP="0065625D">
            <w:pPr>
              <w:spacing w:after="0" w:line="240" w:lineRule="auto"/>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Dotācija no vispārējiem ieņēmumiem</w:t>
            </w:r>
          </w:p>
        </w:tc>
        <w:tc>
          <w:tcPr>
            <w:tcW w:w="516"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373F02" w:rsidRPr="00244BE3" w:rsidRDefault="00373F02"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16 128</w:t>
            </w:r>
          </w:p>
        </w:tc>
        <w:tc>
          <w:tcPr>
            <w:tcW w:w="489"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373F02" w:rsidRPr="00244BE3" w:rsidRDefault="00373F02"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18 506</w:t>
            </w:r>
          </w:p>
        </w:tc>
        <w:tc>
          <w:tcPr>
            <w:tcW w:w="489"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373F02" w:rsidRPr="00244BE3" w:rsidRDefault="00373F02"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18 506</w:t>
            </w:r>
          </w:p>
        </w:tc>
        <w:tc>
          <w:tcPr>
            <w:tcW w:w="646"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373F02" w:rsidRPr="00244BE3" w:rsidRDefault="00373F02"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2 378</w:t>
            </w:r>
          </w:p>
        </w:tc>
        <w:tc>
          <w:tcPr>
            <w:tcW w:w="577"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373F02" w:rsidRPr="00244BE3" w:rsidRDefault="00373F02"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0</w:t>
            </w:r>
          </w:p>
        </w:tc>
        <w:tc>
          <w:tcPr>
            <w:tcW w:w="646"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373F02" w:rsidRPr="00244BE3" w:rsidRDefault="00373F02"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14,7</w:t>
            </w:r>
          </w:p>
        </w:tc>
        <w:tc>
          <w:tcPr>
            <w:tcW w:w="533"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373F02" w:rsidRPr="00244BE3" w:rsidRDefault="00373F02"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100,0</w:t>
            </w:r>
          </w:p>
        </w:tc>
      </w:tr>
      <w:tr w:rsidR="00BF104D" w:rsidRPr="00244BE3" w:rsidTr="007F1FAF">
        <w:trPr>
          <w:trHeight w:val="20"/>
          <w:jc w:val="center"/>
        </w:trPr>
        <w:tc>
          <w:tcPr>
            <w:tcW w:w="1104"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373F02" w:rsidRPr="00244BE3" w:rsidRDefault="00373F02" w:rsidP="0065625D">
            <w:pPr>
              <w:spacing w:after="0" w:line="240" w:lineRule="auto"/>
              <w:rPr>
                <w:rFonts w:ascii="Times New Roman" w:eastAsia="Times New Roman" w:hAnsi="Times New Roman"/>
                <w:color w:val="000000" w:themeColor="text1"/>
                <w:sz w:val="20"/>
                <w:szCs w:val="20"/>
                <w:lang w:eastAsia="lv-LV"/>
              </w:rPr>
            </w:pPr>
            <w:r w:rsidRPr="00244BE3">
              <w:rPr>
                <w:rFonts w:ascii="Times New Roman" w:eastAsia="Times New Roman" w:hAnsi="Times New Roman"/>
                <w:b/>
                <w:bCs/>
                <w:color w:val="000000" w:themeColor="text1"/>
                <w:sz w:val="20"/>
                <w:szCs w:val="20"/>
                <w:lang w:eastAsia="lv-LV"/>
              </w:rPr>
              <w:t>Izdevumi – kopā</w:t>
            </w:r>
          </w:p>
        </w:tc>
        <w:tc>
          <w:tcPr>
            <w:tcW w:w="516"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373F02" w:rsidRPr="00244BE3" w:rsidRDefault="00373F02" w:rsidP="0065625D">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15 908</w:t>
            </w:r>
          </w:p>
        </w:tc>
        <w:tc>
          <w:tcPr>
            <w:tcW w:w="489"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373F02" w:rsidRPr="00244BE3" w:rsidRDefault="00373F02" w:rsidP="0065625D">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19 518</w:t>
            </w:r>
          </w:p>
        </w:tc>
        <w:tc>
          <w:tcPr>
            <w:tcW w:w="489"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373F02" w:rsidRPr="00244BE3" w:rsidRDefault="00373F02" w:rsidP="0065625D">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19 023</w:t>
            </w:r>
          </w:p>
        </w:tc>
        <w:tc>
          <w:tcPr>
            <w:tcW w:w="646"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373F02" w:rsidRPr="00244BE3" w:rsidRDefault="00373F02" w:rsidP="0065625D">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3 115</w:t>
            </w:r>
          </w:p>
        </w:tc>
        <w:tc>
          <w:tcPr>
            <w:tcW w:w="577"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373F02" w:rsidRPr="00244BE3" w:rsidRDefault="00373F02" w:rsidP="0065625D">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-495</w:t>
            </w:r>
          </w:p>
        </w:tc>
        <w:tc>
          <w:tcPr>
            <w:tcW w:w="646"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373F02" w:rsidRPr="00244BE3" w:rsidRDefault="00373F02" w:rsidP="0065625D">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19,6</w:t>
            </w:r>
          </w:p>
        </w:tc>
        <w:tc>
          <w:tcPr>
            <w:tcW w:w="533"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373F02" w:rsidRPr="00244BE3" w:rsidRDefault="00373F02" w:rsidP="0065625D">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97,5</w:t>
            </w:r>
          </w:p>
        </w:tc>
      </w:tr>
      <w:tr w:rsidR="00BF104D" w:rsidRPr="00244BE3" w:rsidTr="007F1FAF">
        <w:trPr>
          <w:trHeight w:val="20"/>
          <w:jc w:val="center"/>
        </w:trPr>
        <w:tc>
          <w:tcPr>
            <w:tcW w:w="1104"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373F02" w:rsidRPr="00244BE3" w:rsidRDefault="00373F02" w:rsidP="0065625D">
            <w:pPr>
              <w:spacing w:after="0" w:line="240" w:lineRule="auto"/>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Atlīdzība</w:t>
            </w:r>
          </w:p>
        </w:tc>
        <w:tc>
          <w:tcPr>
            <w:tcW w:w="516"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373F02" w:rsidRPr="00244BE3" w:rsidRDefault="00373F02"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4 040</w:t>
            </w:r>
          </w:p>
        </w:tc>
        <w:tc>
          <w:tcPr>
            <w:tcW w:w="489"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373F02" w:rsidRPr="00244BE3" w:rsidRDefault="00373F02"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4 400</w:t>
            </w:r>
          </w:p>
        </w:tc>
        <w:tc>
          <w:tcPr>
            <w:tcW w:w="489"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373F02" w:rsidRPr="00244BE3" w:rsidRDefault="00373F02"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4 290</w:t>
            </w:r>
          </w:p>
        </w:tc>
        <w:tc>
          <w:tcPr>
            <w:tcW w:w="646"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373F02" w:rsidRPr="00244BE3" w:rsidRDefault="00373F02"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250</w:t>
            </w:r>
          </w:p>
        </w:tc>
        <w:tc>
          <w:tcPr>
            <w:tcW w:w="577"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373F02" w:rsidRPr="00244BE3" w:rsidRDefault="00373F02"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-110</w:t>
            </w:r>
          </w:p>
        </w:tc>
        <w:tc>
          <w:tcPr>
            <w:tcW w:w="646"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373F02" w:rsidRPr="00244BE3" w:rsidRDefault="00373F02"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6,2</w:t>
            </w:r>
          </w:p>
        </w:tc>
        <w:tc>
          <w:tcPr>
            <w:tcW w:w="533"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373F02" w:rsidRPr="00244BE3" w:rsidRDefault="00373F02"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97,5</w:t>
            </w:r>
          </w:p>
        </w:tc>
      </w:tr>
      <w:tr w:rsidR="00BF104D" w:rsidRPr="00244BE3" w:rsidTr="007F1FAF">
        <w:trPr>
          <w:trHeight w:val="20"/>
          <w:jc w:val="center"/>
        </w:trPr>
        <w:tc>
          <w:tcPr>
            <w:tcW w:w="1104"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373F02" w:rsidRPr="00244BE3" w:rsidRDefault="00373F02" w:rsidP="007F1FAF">
            <w:pPr>
              <w:spacing w:after="0" w:line="240" w:lineRule="auto"/>
              <w:jc w:val="center"/>
              <w:rPr>
                <w:rFonts w:ascii="Times New Roman" w:eastAsia="Times New Roman" w:hAnsi="Times New Roman"/>
                <w:color w:val="000000" w:themeColor="text1"/>
                <w:sz w:val="20"/>
                <w:szCs w:val="20"/>
                <w:lang w:eastAsia="lv-LV"/>
              </w:rPr>
            </w:pPr>
            <w:r w:rsidRPr="00244BE3">
              <w:rPr>
                <w:rFonts w:ascii="Times New Roman" w:eastAsia="Times New Roman" w:hAnsi="Times New Roman"/>
                <w:i/>
                <w:iCs/>
                <w:color w:val="000000" w:themeColor="text1"/>
                <w:sz w:val="20"/>
                <w:szCs w:val="20"/>
                <w:lang w:eastAsia="lv-LV"/>
              </w:rPr>
              <w:t>t.sk. atalgojums</w:t>
            </w:r>
          </w:p>
        </w:tc>
        <w:tc>
          <w:tcPr>
            <w:tcW w:w="516"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373F02" w:rsidRPr="00244BE3" w:rsidRDefault="00373F02"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3 278</w:t>
            </w:r>
          </w:p>
        </w:tc>
        <w:tc>
          <w:tcPr>
            <w:tcW w:w="489"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373F02" w:rsidRPr="00244BE3" w:rsidRDefault="00373F02"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3 552</w:t>
            </w:r>
          </w:p>
        </w:tc>
        <w:tc>
          <w:tcPr>
            <w:tcW w:w="489"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373F02" w:rsidRPr="00244BE3" w:rsidRDefault="00373F02"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3 464</w:t>
            </w:r>
          </w:p>
        </w:tc>
        <w:tc>
          <w:tcPr>
            <w:tcW w:w="646"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373F02" w:rsidRPr="00244BE3" w:rsidRDefault="00373F02"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186</w:t>
            </w:r>
          </w:p>
        </w:tc>
        <w:tc>
          <w:tcPr>
            <w:tcW w:w="577"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373F02" w:rsidRPr="00244BE3" w:rsidRDefault="00373F02"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-88</w:t>
            </w:r>
          </w:p>
        </w:tc>
        <w:tc>
          <w:tcPr>
            <w:tcW w:w="646"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373F02" w:rsidRPr="00244BE3" w:rsidRDefault="00373F02"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5,7</w:t>
            </w:r>
          </w:p>
        </w:tc>
        <w:tc>
          <w:tcPr>
            <w:tcW w:w="533"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373F02" w:rsidRPr="00244BE3" w:rsidRDefault="00373F02"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97,5</w:t>
            </w:r>
          </w:p>
        </w:tc>
      </w:tr>
    </w:tbl>
    <w:p w:rsidR="00373F02" w:rsidRPr="00244BE3" w:rsidRDefault="00373F02" w:rsidP="00186ECA">
      <w:pPr>
        <w:spacing w:after="120" w:line="240" w:lineRule="auto"/>
        <w:jc w:val="both"/>
        <w:rPr>
          <w:rFonts w:ascii="Times New Roman" w:hAnsi="Times New Roman"/>
          <w:bCs/>
          <w:i/>
          <w:color w:val="000000" w:themeColor="text1"/>
          <w:sz w:val="24"/>
        </w:rPr>
      </w:pPr>
    </w:p>
    <w:p w:rsidR="00832DEA" w:rsidRPr="00244BE3" w:rsidRDefault="00373F02" w:rsidP="00D66157">
      <w:pPr>
        <w:spacing w:after="120" w:line="240" w:lineRule="auto"/>
        <w:ind w:firstLine="720"/>
        <w:jc w:val="both"/>
        <w:rPr>
          <w:rFonts w:ascii="Times New Roman" w:hAnsi="Times New Roman"/>
          <w:iCs/>
          <w:color w:val="000000" w:themeColor="text1"/>
          <w:sz w:val="28"/>
          <w:szCs w:val="28"/>
        </w:rPr>
      </w:pPr>
      <w:r w:rsidRPr="00244BE3">
        <w:rPr>
          <w:rFonts w:ascii="Times New Roman" w:hAnsi="Times New Roman"/>
          <w:b/>
          <w:bCs/>
          <w:color w:val="000000" w:themeColor="text1"/>
          <w:sz w:val="28"/>
          <w:szCs w:val="28"/>
        </w:rPr>
        <w:t>Kultūras ministrijas</w:t>
      </w:r>
      <w:r w:rsidRPr="00244BE3">
        <w:rPr>
          <w:rFonts w:ascii="Times New Roman" w:hAnsi="Times New Roman"/>
          <w:bCs/>
          <w:color w:val="000000" w:themeColor="text1"/>
          <w:sz w:val="28"/>
          <w:szCs w:val="28"/>
        </w:rPr>
        <w:t xml:space="preserve"> izlietotie līdzekļi 2011.gada pirmajā ceturksnī ir 19,0</w:t>
      </w:r>
      <w:r w:rsidR="00186ECA" w:rsidRPr="00244BE3">
        <w:rPr>
          <w:rFonts w:ascii="Times New Roman" w:hAnsi="Times New Roman"/>
          <w:bCs/>
          <w:color w:val="000000" w:themeColor="text1"/>
          <w:sz w:val="28"/>
          <w:szCs w:val="28"/>
        </w:rPr>
        <w:t> milj. l</w:t>
      </w:r>
      <w:r w:rsidRPr="00244BE3">
        <w:rPr>
          <w:rFonts w:ascii="Times New Roman" w:hAnsi="Times New Roman"/>
          <w:bCs/>
          <w:color w:val="000000" w:themeColor="text1"/>
          <w:sz w:val="28"/>
          <w:szCs w:val="28"/>
        </w:rPr>
        <w:t>atu, kas ir par 0,5</w:t>
      </w:r>
      <w:r w:rsidR="00186ECA" w:rsidRPr="00244BE3">
        <w:rPr>
          <w:rFonts w:ascii="Times New Roman" w:hAnsi="Times New Roman"/>
          <w:bCs/>
          <w:color w:val="000000" w:themeColor="text1"/>
          <w:sz w:val="28"/>
          <w:szCs w:val="28"/>
        </w:rPr>
        <w:t> milj. l</w:t>
      </w:r>
      <w:r w:rsidRPr="00244BE3">
        <w:rPr>
          <w:rFonts w:ascii="Times New Roman" w:hAnsi="Times New Roman"/>
          <w:bCs/>
          <w:color w:val="000000" w:themeColor="text1"/>
          <w:sz w:val="28"/>
          <w:szCs w:val="28"/>
        </w:rPr>
        <w:t>atu mazāk jeb 97,5% no plānotā un par 3,1</w:t>
      </w:r>
      <w:r w:rsidR="00186ECA" w:rsidRPr="00244BE3">
        <w:rPr>
          <w:rFonts w:ascii="Times New Roman" w:hAnsi="Times New Roman"/>
          <w:bCs/>
          <w:color w:val="000000" w:themeColor="text1"/>
          <w:sz w:val="28"/>
          <w:szCs w:val="28"/>
        </w:rPr>
        <w:t> milj. l</w:t>
      </w:r>
      <w:r w:rsidRPr="00244BE3">
        <w:rPr>
          <w:rFonts w:ascii="Times New Roman" w:hAnsi="Times New Roman"/>
          <w:bCs/>
          <w:color w:val="000000" w:themeColor="text1"/>
          <w:sz w:val="28"/>
          <w:szCs w:val="28"/>
        </w:rPr>
        <w:t>atu jeb 19,6 % vairāk nekā 2010.gada atbilstošajā periodā. Izdevumu palielinājumu salīdzinot ar iepriekšējā gada atbilstošo periodu galvenokārt veido no Tieslietu ministrijas pārņemto sabiedrības integrācijas funkciju īstenošana un finansējuma palielinājums Latvijas Nacionālās b</w:t>
      </w:r>
      <w:r w:rsidR="007016B9" w:rsidRPr="00244BE3">
        <w:rPr>
          <w:rFonts w:ascii="Times New Roman" w:hAnsi="Times New Roman"/>
          <w:bCs/>
          <w:color w:val="000000" w:themeColor="text1"/>
          <w:sz w:val="28"/>
          <w:szCs w:val="28"/>
        </w:rPr>
        <w:t>ibliotēkas projekta īstenošanai,</w:t>
      </w:r>
      <w:r w:rsidRPr="00244BE3">
        <w:rPr>
          <w:rFonts w:ascii="Times New Roman" w:hAnsi="Times New Roman"/>
          <w:bCs/>
          <w:color w:val="000000" w:themeColor="text1"/>
          <w:sz w:val="28"/>
          <w:szCs w:val="28"/>
        </w:rPr>
        <w:t xml:space="preserve"> </w:t>
      </w:r>
      <w:r w:rsidRPr="00244BE3">
        <w:rPr>
          <w:rFonts w:ascii="Times New Roman" w:hAnsi="Times New Roman"/>
          <w:iCs/>
          <w:color w:val="000000" w:themeColor="text1"/>
          <w:sz w:val="28"/>
          <w:szCs w:val="28"/>
        </w:rPr>
        <w:t>tai skaitā:</w:t>
      </w:r>
    </w:p>
    <w:p w:rsidR="00373F02" w:rsidRPr="00D66157" w:rsidRDefault="00373F02" w:rsidP="00E541A7">
      <w:pPr>
        <w:spacing w:after="120" w:line="240" w:lineRule="auto"/>
        <w:jc w:val="both"/>
        <w:rPr>
          <w:rFonts w:ascii="Times New Roman" w:hAnsi="Times New Roman"/>
          <w:color w:val="000000" w:themeColor="text1"/>
          <w:sz w:val="24"/>
          <w:szCs w:val="24"/>
        </w:rPr>
      </w:pPr>
      <w:r w:rsidRPr="00D66157">
        <w:rPr>
          <w:rFonts w:ascii="Times New Roman" w:hAnsi="Times New Roman"/>
          <w:color w:val="000000" w:themeColor="text1"/>
          <w:sz w:val="24"/>
          <w:szCs w:val="24"/>
        </w:rPr>
        <w:t xml:space="preserve">Valsts pamatfunkciju īstenošana </w:t>
      </w:r>
    </w:p>
    <w:tbl>
      <w:tblPr>
        <w:tblW w:w="4951" w:type="pct"/>
        <w:jc w:val="center"/>
        <w:tblInd w:w="-201" w:type="dxa"/>
        <w:tblBorders>
          <w:top w:val="outset" w:sz="6" w:space="0" w:color="000000"/>
          <w:left w:val="outset" w:sz="6" w:space="0" w:color="000000"/>
          <w:bottom w:val="outset" w:sz="6" w:space="0" w:color="000000"/>
          <w:right w:val="outset" w:sz="6" w:space="0" w:color="000000"/>
        </w:tblBorders>
        <w:shd w:val="clear" w:color="auto" w:fill="FFFFFF" w:themeFill="background1"/>
        <w:tblCellMar>
          <w:top w:w="30" w:type="dxa"/>
          <w:left w:w="30" w:type="dxa"/>
          <w:bottom w:w="30" w:type="dxa"/>
          <w:right w:w="30" w:type="dxa"/>
        </w:tblCellMar>
        <w:tblLook w:val="04A0" w:firstRow="1" w:lastRow="0" w:firstColumn="1" w:lastColumn="0" w:noHBand="0" w:noVBand="1"/>
      </w:tblPr>
      <w:tblGrid>
        <w:gridCol w:w="1992"/>
        <w:gridCol w:w="939"/>
        <w:gridCol w:w="888"/>
        <w:gridCol w:w="888"/>
        <w:gridCol w:w="1163"/>
        <w:gridCol w:w="1043"/>
        <w:gridCol w:w="1163"/>
        <w:gridCol w:w="966"/>
      </w:tblGrid>
      <w:tr w:rsidR="007F1FAF" w:rsidRPr="00244BE3" w:rsidTr="007F1FAF">
        <w:trPr>
          <w:trHeight w:val="20"/>
          <w:jc w:val="center"/>
        </w:trPr>
        <w:tc>
          <w:tcPr>
            <w:tcW w:w="1102"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7F1FAF" w:rsidRPr="009819DB" w:rsidRDefault="007F1FAF" w:rsidP="007F1FAF">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Finansiālie rādītāji</w:t>
            </w:r>
          </w:p>
        </w:tc>
        <w:tc>
          <w:tcPr>
            <w:tcW w:w="519"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7F1FAF" w:rsidRPr="009819DB" w:rsidRDefault="007F1FAF" w:rsidP="007F1FAF">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2010.g.</w:t>
            </w:r>
          </w:p>
          <w:p w:rsidR="007F1FAF" w:rsidRPr="009819DB" w:rsidRDefault="007F1FAF" w:rsidP="007F1FAF">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 cet.</w:t>
            </w:r>
          </w:p>
          <w:p w:rsidR="007F1FAF" w:rsidRPr="009819DB" w:rsidRDefault="007F1FAF" w:rsidP="007F1FAF">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 xml:space="preserve">izpilde </w:t>
            </w:r>
          </w:p>
        </w:tc>
        <w:tc>
          <w:tcPr>
            <w:tcW w:w="491"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7F1FAF" w:rsidRPr="009819DB" w:rsidRDefault="007F1FAF" w:rsidP="007F1FAF">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2011.g.</w:t>
            </w:r>
          </w:p>
          <w:p w:rsidR="007F1FAF" w:rsidRPr="009819DB" w:rsidRDefault="007F1FAF" w:rsidP="007F1FAF">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 cet.</w:t>
            </w:r>
          </w:p>
          <w:p w:rsidR="007F1FAF" w:rsidRPr="009819DB" w:rsidRDefault="007F1FAF" w:rsidP="007F1FAF">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plāns</w:t>
            </w:r>
          </w:p>
        </w:tc>
        <w:tc>
          <w:tcPr>
            <w:tcW w:w="491"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7F1FAF" w:rsidRPr="009819DB" w:rsidRDefault="007F1FAF" w:rsidP="007F1FAF">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2011.g.</w:t>
            </w:r>
          </w:p>
          <w:p w:rsidR="007F1FAF" w:rsidRPr="009819DB" w:rsidRDefault="007F1FAF" w:rsidP="007F1FAF">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 cet.</w:t>
            </w:r>
          </w:p>
          <w:p w:rsidR="007F1FAF" w:rsidRPr="009819DB" w:rsidRDefault="007F1FAF" w:rsidP="007F1FAF">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izpilde</w:t>
            </w:r>
          </w:p>
        </w:tc>
        <w:tc>
          <w:tcPr>
            <w:tcW w:w="643"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7F1FAF" w:rsidRPr="009819DB" w:rsidRDefault="007F1FAF" w:rsidP="007F1FAF">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2011.g. I cet.</w:t>
            </w:r>
          </w:p>
          <w:p w:rsidR="007F1FAF" w:rsidRPr="009819DB" w:rsidRDefault="007F1FAF" w:rsidP="007F1FAF">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izpilde pret</w:t>
            </w:r>
          </w:p>
          <w:p w:rsidR="007F1FAF" w:rsidRPr="009819DB" w:rsidRDefault="007F1FAF" w:rsidP="007F1FAF">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 xml:space="preserve">2010.g. I cet. </w:t>
            </w:r>
            <w:r w:rsidRPr="009819DB">
              <w:rPr>
                <w:rFonts w:ascii="Times New Roman" w:hAnsi="Times New Roman"/>
                <w:color w:val="000000" w:themeColor="text1"/>
                <w:sz w:val="16"/>
                <w:szCs w:val="16"/>
                <w:lang w:eastAsia="lv-LV"/>
              </w:rPr>
              <w:lastRenderedPageBreak/>
              <w:t>izpildi</w:t>
            </w:r>
          </w:p>
        </w:tc>
        <w:tc>
          <w:tcPr>
            <w:tcW w:w="576"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7F1FAF" w:rsidRPr="009819DB" w:rsidRDefault="007F1FAF" w:rsidP="007F1FAF">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lastRenderedPageBreak/>
              <w:t>2011.g.I cet.</w:t>
            </w:r>
          </w:p>
          <w:p w:rsidR="007F1FAF" w:rsidRPr="009819DB" w:rsidRDefault="007F1FAF" w:rsidP="007F1FAF">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izpilde pret</w:t>
            </w:r>
          </w:p>
          <w:p w:rsidR="007F1FAF" w:rsidRPr="009819DB" w:rsidRDefault="007F1FAF" w:rsidP="007F1FAF">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2011.g. I cet.</w:t>
            </w:r>
          </w:p>
          <w:p w:rsidR="007F1FAF" w:rsidRPr="009819DB" w:rsidRDefault="007F1FAF" w:rsidP="007F1FAF">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lastRenderedPageBreak/>
              <w:t>plānu</w:t>
            </w:r>
          </w:p>
        </w:tc>
        <w:tc>
          <w:tcPr>
            <w:tcW w:w="643"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7F1FAF" w:rsidRPr="009819DB" w:rsidRDefault="007F1FAF" w:rsidP="007F1FAF">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lastRenderedPageBreak/>
              <w:t>2011.g. I cet.</w:t>
            </w:r>
          </w:p>
          <w:p w:rsidR="007F1FAF" w:rsidRPr="009819DB" w:rsidRDefault="007F1FAF" w:rsidP="007F1FAF">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izpilde pret 2010.g. I cet.</w:t>
            </w:r>
          </w:p>
          <w:p w:rsidR="007F1FAF" w:rsidRPr="009819DB" w:rsidRDefault="007F1FAF" w:rsidP="007F1FAF">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lastRenderedPageBreak/>
              <w:t>izpildi</w:t>
            </w:r>
          </w:p>
        </w:tc>
        <w:tc>
          <w:tcPr>
            <w:tcW w:w="535"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7F1FAF" w:rsidRPr="009819DB" w:rsidRDefault="007F1FAF" w:rsidP="007F1FAF">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lastRenderedPageBreak/>
              <w:t>2011.g. I cet.</w:t>
            </w:r>
          </w:p>
          <w:p w:rsidR="007F1FAF" w:rsidRPr="009819DB" w:rsidRDefault="007F1FAF" w:rsidP="007F1FAF">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 xml:space="preserve">izpilde pret 2011.g. I cet. </w:t>
            </w:r>
            <w:r w:rsidRPr="009819DB">
              <w:rPr>
                <w:rFonts w:ascii="Times New Roman" w:hAnsi="Times New Roman"/>
                <w:color w:val="000000" w:themeColor="text1"/>
                <w:sz w:val="16"/>
                <w:szCs w:val="16"/>
                <w:lang w:eastAsia="lv-LV"/>
              </w:rPr>
              <w:lastRenderedPageBreak/>
              <w:t>plāna</w:t>
            </w:r>
          </w:p>
        </w:tc>
      </w:tr>
      <w:tr w:rsidR="007F1FAF" w:rsidRPr="00244BE3" w:rsidTr="007F1FAF">
        <w:trPr>
          <w:trHeight w:val="20"/>
          <w:jc w:val="center"/>
        </w:trPr>
        <w:tc>
          <w:tcPr>
            <w:tcW w:w="1102"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7F1FAF" w:rsidRPr="009819DB" w:rsidRDefault="007F1FAF" w:rsidP="007F1FAF">
            <w:pPr>
              <w:spacing w:after="0" w:line="240" w:lineRule="auto"/>
              <w:jc w:val="center"/>
              <w:rPr>
                <w:rFonts w:ascii="Times New Roman" w:hAnsi="Times New Roman"/>
                <w:i/>
                <w:color w:val="000000" w:themeColor="text1"/>
                <w:sz w:val="16"/>
                <w:szCs w:val="16"/>
                <w:lang w:eastAsia="lv-LV"/>
              </w:rPr>
            </w:pPr>
          </w:p>
        </w:tc>
        <w:tc>
          <w:tcPr>
            <w:tcW w:w="2721" w:type="pct"/>
            <w:gridSpan w:val="5"/>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7F1FAF" w:rsidRPr="009819DB" w:rsidRDefault="007F1FAF" w:rsidP="007F1FAF">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tūkstošos latu</w:t>
            </w:r>
          </w:p>
        </w:tc>
        <w:tc>
          <w:tcPr>
            <w:tcW w:w="1178" w:type="pct"/>
            <w:gridSpan w:val="2"/>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7F1FAF" w:rsidRPr="009819DB" w:rsidRDefault="007F1FAF" w:rsidP="007F1FAF">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w:t>
            </w:r>
          </w:p>
        </w:tc>
      </w:tr>
      <w:tr w:rsidR="007F1FAF" w:rsidRPr="00244BE3" w:rsidTr="007F1FAF">
        <w:trPr>
          <w:trHeight w:val="20"/>
          <w:jc w:val="center"/>
        </w:trPr>
        <w:tc>
          <w:tcPr>
            <w:tcW w:w="1102"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7F1FAF" w:rsidRPr="009819DB" w:rsidRDefault="007F1FAF" w:rsidP="007F1FAF">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1</w:t>
            </w:r>
          </w:p>
        </w:tc>
        <w:tc>
          <w:tcPr>
            <w:tcW w:w="519"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7F1FAF" w:rsidRPr="009819DB" w:rsidRDefault="007F1FAF" w:rsidP="007F1FAF">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2</w:t>
            </w:r>
          </w:p>
        </w:tc>
        <w:tc>
          <w:tcPr>
            <w:tcW w:w="491"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7F1FAF" w:rsidRPr="009819DB" w:rsidRDefault="007F1FAF" w:rsidP="007F1FAF">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3</w:t>
            </w:r>
          </w:p>
        </w:tc>
        <w:tc>
          <w:tcPr>
            <w:tcW w:w="491"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7F1FAF" w:rsidRPr="009819DB" w:rsidRDefault="007F1FAF" w:rsidP="007F1FAF">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4</w:t>
            </w:r>
          </w:p>
        </w:tc>
        <w:tc>
          <w:tcPr>
            <w:tcW w:w="643"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7F1FAF" w:rsidRPr="009819DB" w:rsidRDefault="007F1FAF" w:rsidP="007F1FAF">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5 = 4-2</w:t>
            </w:r>
          </w:p>
        </w:tc>
        <w:tc>
          <w:tcPr>
            <w:tcW w:w="576"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7F1FAF" w:rsidRPr="009819DB" w:rsidRDefault="007F1FAF" w:rsidP="007F1FAF">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6=4-3</w:t>
            </w:r>
          </w:p>
        </w:tc>
        <w:tc>
          <w:tcPr>
            <w:tcW w:w="643"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7F1FAF" w:rsidRPr="009819DB" w:rsidRDefault="007F1FAF" w:rsidP="007F1FAF">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7=4/2*100-100</w:t>
            </w:r>
          </w:p>
        </w:tc>
        <w:tc>
          <w:tcPr>
            <w:tcW w:w="535"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7F1FAF" w:rsidRPr="009819DB" w:rsidRDefault="007F1FAF" w:rsidP="007F1FAF">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8=4/3*100</w:t>
            </w:r>
          </w:p>
        </w:tc>
      </w:tr>
      <w:tr w:rsidR="00BF104D" w:rsidRPr="00244BE3" w:rsidTr="007F1FAF">
        <w:trPr>
          <w:trHeight w:val="20"/>
          <w:jc w:val="center"/>
        </w:trPr>
        <w:tc>
          <w:tcPr>
            <w:tcW w:w="1102"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373F02" w:rsidRPr="00244BE3" w:rsidRDefault="00373F02" w:rsidP="0065625D">
            <w:pPr>
              <w:spacing w:after="0" w:line="240" w:lineRule="auto"/>
              <w:rPr>
                <w:rFonts w:ascii="Times New Roman" w:eastAsia="Times New Roman" w:hAnsi="Times New Roman"/>
                <w:color w:val="000000" w:themeColor="text1"/>
                <w:sz w:val="20"/>
                <w:szCs w:val="20"/>
                <w:lang w:eastAsia="lv-LV"/>
              </w:rPr>
            </w:pPr>
            <w:r w:rsidRPr="00244BE3">
              <w:rPr>
                <w:rFonts w:ascii="Times New Roman" w:eastAsia="Times New Roman" w:hAnsi="Times New Roman"/>
                <w:b/>
                <w:bCs/>
                <w:color w:val="000000" w:themeColor="text1"/>
                <w:sz w:val="20"/>
                <w:szCs w:val="20"/>
                <w:lang w:eastAsia="lv-LV"/>
              </w:rPr>
              <w:t>Resursi izdevumu segšanai</w:t>
            </w:r>
          </w:p>
        </w:tc>
        <w:tc>
          <w:tcPr>
            <w:tcW w:w="519"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373F02" w:rsidRPr="00244BE3" w:rsidRDefault="00373F02" w:rsidP="0065625D">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15 996</w:t>
            </w:r>
          </w:p>
        </w:tc>
        <w:tc>
          <w:tcPr>
            <w:tcW w:w="491"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373F02" w:rsidRPr="00244BE3" w:rsidRDefault="00373F02" w:rsidP="0065625D">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17 441</w:t>
            </w:r>
          </w:p>
        </w:tc>
        <w:tc>
          <w:tcPr>
            <w:tcW w:w="491"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373F02" w:rsidRPr="00244BE3" w:rsidRDefault="00373F02" w:rsidP="0065625D">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17 405</w:t>
            </w:r>
          </w:p>
        </w:tc>
        <w:tc>
          <w:tcPr>
            <w:tcW w:w="643"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373F02" w:rsidRPr="00244BE3" w:rsidRDefault="00373F02" w:rsidP="0065625D">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1 408</w:t>
            </w:r>
          </w:p>
        </w:tc>
        <w:tc>
          <w:tcPr>
            <w:tcW w:w="576"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373F02" w:rsidRPr="00244BE3" w:rsidRDefault="00373F02" w:rsidP="0065625D">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-36</w:t>
            </w:r>
          </w:p>
        </w:tc>
        <w:tc>
          <w:tcPr>
            <w:tcW w:w="643"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373F02" w:rsidRPr="00244BE3" w:rsidRDefault="00373F02" w:rsidP="0065625D">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8,8</w:t>
            </w:r>
          </w:p>
        </w:tc>
        <w:tc>
          <w:tcPr>
            <w:tcW w:w="535"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373F02" w:rsidRPr="00244BE3" w:rsidRDefault="00373F02" w:rsidP="0065625D">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99,8</w:t>
            </w:r>
          </w:p>
        </w:tc>
      </w:tr>
      <w:tr w:rsidR="00BF104D" w:rsidRPr="00244BE3" w:rsidTr="007F1FAF">
        <w:trPr>
          <w:trHeight w:val="20"/>
          <w:jc w:val="center"/>
        </w:trPr>
        <w:tc>
          <w:tcPr>
            <w:tcW w:w="1102"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373F02" w:rsidRPr="00244BE3" w:rsidRDefault="00373F02" w:rsidP="0065625D">
            <w:pPr>
              <w:spacing w:after="0" w:line="240" w:lineRule="auto"/>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Ieņēmumi no maksas pakalpojumiem un citi pašu ieņēmumi</w:t>
            </w:r>
          </w:p>
        </w:tc>
        <w:tc>
          <w:tcPr>
            <w:tcW w:w="519"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373F02" w:rsidRPr="00244BE3" w:rsidRDefault="00373F02"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609</w:t>
            </w:r>
          </w:p>
        </w:tc>
        <w:tc>
          <w:tcPr>
            <w:tcW w:w="491"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373F02" w:rsidRPr="00244BE3" w:rsidRDefault="00373F02"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641</w:t>
            </w:r>
          </w:p>
        </w:tc>
        <w:tc>
          <w:tcPr>
            <w:tcW w:w="491"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373F02" w:rsidRPr="00244BE3" w:rsidRDefault="00373F02"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619</w:t>
            </w:r>
          </w:p>
        </w:tc>
        <w:tc>
          <w:tcPr>
            <w:tcW w:w="643"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373F02" w:rsidRPr="00244BE3" w:rsidRDefault="00373F02"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10</w:t>
            </w:r>
          </w:p>
        </w:tc>
        <w:tc>
          <w:tcPr>
            <w:tcW w:w="576"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373F02" w:rsidRPr="00244BE3" w:rsidRDefault="00373F02"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-22</w:t>
            </w:r>
          </w:p>
        </w:tc>
        <w:tc>
          <w:tcPr>
            <w:tcW w:w="643"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373F02" w:rsidRPr="00244BE3" w:rsidRDefault="00373F02"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1,6</w:t>
            </w:r>
          </w:p>
        </w:tc>
        <w:tc>
          <w:tcPr>
            <w:tcW w:w="535"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373F02" w:rsidRPr="00244BE3" w:rsidRDefault="00373F02"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96,6</w:t>
            </w:r>
          </w:p>
        </w:tc>
      </w:tr>
      <w:tr w:rsidR="00BF104D" w:rsidRPr="00244BE3" w:rsidTr="007F1FAF">
        <w:trPr>
          <w:trHeight w:val="20"/>
          <w:jc w:val="center"/>
        </w:trPr>
        <w:tc>
          <w:tcPr>
            <w:tcW w:w="1102"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373F02" w:rsidRPr="00244BE3" w:rsidRDefault="00373F02" w:rsidP="0065625D">
            <w:pPr>
              <w:spacing w:after="0" w:line="240" w:lineRule="auto"/>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Ārvalstu finanšu palīdzība iestādes ieņēmumos</w:t>
            </w:r>
          </w:p>
        </w:tc>
        <w:tc>
          <w:tcPr>
            <w:tcW w:w="519"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373F02" w:rsidRPr="00244BE3" w:rsidRDefault="00373F02"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0</w:t>
            </w:r>
          </w:p>
        </w:tc>
        <w:tc>
          <w:tcPr>
            <w:tcW w:w="491"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373F02" w:rsidRPr="00244BE3" w:rsidRDefault="00373F02"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0</w:t>
            </w:r>
          </w:p>
        </w:tc>
        <w:tc>
          <w:tcPr>
            <w:tcW w:w="491"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373F02" w:rsidRPr="00244BE3" w:rsidRDefault="00373F02"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0</w:t>
            </w:r>
          </w:p>
        </w:tc>
        <w:tc>
          <w:tcPr>
            <w:tcW w:w="643"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373F02" w:rsidRPr="00244BE3" w:rsidRDefault="00373F02"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0</w:t>
            </w:r>
          </w:p>
        </w:tc>
        <w:tc>
          <w:tcPr>
            <w:tcW w:w="576"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373F02" w:rsidRPr="00244BE3" w:rsidRDefault="00373F02"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0</w:t>
            </w:r>
          </w:p>
        </w:tc>
        <w:tc>
          <w:tcPr>
            <w:tcW w:w="643"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373F02" w:rsidRPr="00244BE3" w:rsidRDefault="00373F02" w:rsidP="0065625D">
            <w:pPr>
              <w:spacing w:after="0" w:line="240" w:lineRule="auto"/>
              <w:jc w:val="center"/>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w:t>
            </w:r>
          </w:p>
        </w:tc>
        <w:tc>
          <w:tcPr>
            <w:tcW w:w="535"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373F02" w:rsidRPr="00244BE3" w:rsidRDefault="00373F02" w:rsidP="0065625D">
            <w:pPr>
              <w:spacing w:after="0" w:line="240" w:lineRule="auto"/>
              <w:jc w:val="center"/>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w:t>
            </w:r>
          </w:p>
        </w:tc>
      </w:tr>
      <w:tr w:rsidR="00BF104D" w:rsidRPr="00244BE3" w:rsidTr="007F1FAF">
        <w:trPr>
          <w:trHeight w:val="20"/>
          <w:jc w:val="center"/>
        </w:trPr>
        <w:tc>
          <w:tcPr>
            <w:tcW w:w="1102"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373F02" w:rsidRPr="00244BE3" w:rsidRDefault="00373F02" w:rsidP="0065625D">
            <w:pPr>
              <w:spacing w:after="0" w:line="240" w:lineRule="auto"/>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Transferti</w:t>
            </w:r>
          </w:p>
        </w:tc>
        <w:tc>
          <w:tcPr>
            <w:tcW w:w="519"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373F02" w:rsidRPr="00244BE3" w:rsidRDefault="00373F02"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0</w:t>
            </w:r>
          </w:p>
        </w:tc>
        <w:tc>
          <w:tcPr>
            <w:tcW w:w="491"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373F02" w:rsidRPr="00244BE3" w:rsidRDefault="00373F02"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14</w:t>
            </w:r>
          </w:p>
        </w:tc>
        <w:tc>
          <w:tcPr>
            <w:tcW w:w="491"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373F02" w:rsidRPr="00244BE3" w:rsidRDefault="00373F02"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0</w:t>
            </w:r>
          </w:p>
        </w:tc>
        <w:tc>
          <w:tcPr>
            <w:tcW w:w="643"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373F02" w:rsidRPr="00244BE3" w:rsidRDefault="00373F02"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0</w:t>
            </w:r>
          </w:p>
        </w:tc>
        <w:tc>
          <w:tcPr>
            <w:tcW w:w="576"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373F02" w:rsidRPr="00244BE3" w:rsidRDefault="00373F02"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-14</w:t>
            </w:r>
          </w:p>
        </w:tc>
        <w:tc>
          <w:tcPr>
            <w:tcW w:w="643"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373F02" w:rsidRPr="00244BE3" w:rsidRDefault="00373F02" w:rsidP="0065625D">
            <w:pPr>
              <w:spacing w:after="0" w:line="240" w:lineRule="auto"/>
              <w:jc w:val="right"/>
              <w:rPr>
                <w:rFonts w:ascii="Times New Roman" w:eastAsia="Times New Roman" w:hAnsi="Times New Roman"/>
                <w:color w:val="000000" w:themeColor="text1"/>
                <w:sz w:val="20"/>
                <w:szCs w:val="20"/>
                <w:lang w:eastAsia="lv-LV"/>
              </w:rPr>
            </w:pPr>
          </w:p>
        </w:tc>
        <w:tc>
          <w:tcPr>
            <w:tcW w:w="535"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373F02" w:rsidRPr="00244BE3" w:rsidRDefault="00373F02"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0</w:t>
            </w:r>
          </w:p>
        </w:tc>
      </w:tr>
      <w:tr w:rsidR="00BF104D" w:rsidRPr="00244BE3" w:rsidTr="007F1FAF">
        <w:trPr>
          <w:trHeight w:val="20"/>
          <w:jc w:val="center"/>
        </w:trPr>
        <w:tc>
          <w:tcPr>
            <w:tcW w:w="1102"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373F02" w:rsidRPr="00244BE3" w:rsidRDefault="00373F02" w:rsidP="0065625D">
            <w:pPr>
              <w:spacing w:after="0" w:line="240" w:lineRule="auto"/>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Dotācija no vispārējiem ieņēmumiem</w:t>
            </w:r>
          </w:p>
        </w:tc>
        <w:tc>
          <w:tcPr>
            <w:tcW w:w="519"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373F02" w:rsidRPr="00244BE3" w:rsidRDefault="00373F02"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15 387</w:t>
            </w:r>
          </w:p>
        </w:tc>
        <w:tc>
          <w:tcPr>
            <w:tcW w:w="491"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373F02" w:rsidRPr="00244BE3" w:rsidRDefault="00373F02"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16 786</w:t>
            </w:r>
          </w:p>
        </w:tc>
        <w:tc>
          <w:tcPr>
            <w:tcW w:w="491"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373F02" w:rsidRPr="00244BE3" w:rsidRDefault="00373F02"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16 786</w:t>
            </w:r>
          </w:p>
        </w:tc>
        <w:tc>
          <w:tcPr>
            <w:tcW w:w="643"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373F02" w:rsidRPr="00244BE3" w:rsidRDefault="00373F02"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1 399</w:t>
            </w:r>
          </w:p>
        </w:tc>
        <w:tc>
          <w:tcPr>
            <w:tcW w:w="576"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373F02" w:rsidRPr="00244BE3" w:rsidRDefault="00373F02"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0</w:t>
            </w:r>
          </w:p>
        </w:tc>
        <w:tc>
          <w:tcPr>
            <w:tcW w:w="643"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373F02" w:rsidRPr="00244BE3" w:rsidRDefault="00373F02"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9,1</w:t>
            </w:r>
          </w:p>
        </w:tc>
        <w:tc>
          <w:tcPr>
            <w:tcW w:w="535"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373F02" w:rsidRPr="00244BE3" w:rsidRDefault="00373F02"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100,0</w:t>
            </w:r>
          </w:p>
        </w:tc>
      </w:tr>
      <w:tr w:rsidR="00BF104D" w:rsidRPr="00244BE3" w:rsidTr="007F1FAF">
        <w:trPr>
          <w:trHeight w:val="20"/>
          <w:jc w:val="center"/>
        </w:trPr>
        <w:tc>
          <w:tcPr>
            <w:tcW w:w="1102"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373F02" w:rsidRPr="00244BE3" w:rsidRDefault="00373F02" w:rsidP="0065625D">
            <w:pPr>
              <w:spacing w:after="0" w:line="240" w:lineRule="auto"/>
              <w:rPr>
                <w:rFonts w:ascii="Times New Roman" w:eastAsia="Times New Roman" w:hAnsi="Times New Roman"/>
                <w:color w:val="000000" w:themeColor="text1"/>
                <w:sz w:val="20"/>
                <w:szCs w:val="20"/>
                <w:lang w:eastAsia="lv-LV"/>
              </w:rPr>
            </w:pPr>
            <w:r w:rsidRPr="00244BE3">
              <w:rPr>
                <w:rFonts w:ascii="Times New Roman" w:eastAsia="Times New Roman" w:hAnsi="Times New Roman"/>
                <w:b/>
                <w:bCs/>
                <w:color w:val="000000" w:themeColor="text1"/>
                <w:sz w:val="20"/>
                <w:szCs w:val="20"/>
                <w:lang w:eastAsia="lv-LV"/>
              </w:rPr>
              <w:t>Izdevumi – kopā</w:t>
            </w:r>
          </w:p>
        </w:tc>
        <w:tc>
          <w:tcPr>
            <w:tcW w:w="519"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373F02" w:rsidRPr="00244BE3" w:rsidRDefault="00373F02" w:rsidP="0065625D">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15 462</w:t>
            </w:r>
          </w:p>
        </w:tc>
        <w:tc>
          <w:tcPr>
            <w:tcW w:w="491"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373F02" w:rsidRPr="00244BE3" w:rsidRDefault="00373F02" w:rsidP="0065625D">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17 442</w:t>
            </w:r>
          </w:p>
        </w:tc>
        <w:tc>
          <w:tcPr>
            <w:tcW w:w="491"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373F02" w:rsidRPr="00244BE3" w:rsidRDefault="00373F02" w:rsidP="0065625D">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17 244</w:t>
            </w:r>
          </w:p>
        </w:tc>
        <w:tc>
          <w:tcPr>
            <w:tcW w:w="643"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373F02" w:rsidRPr="00244BE3" w:rsidRDefault="00373F02" w:rsidP="0065625D">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1 782</w:t>
            </w:r>
          </w:p>
        </w:tc>
        <w:tc>
          <w:tcPr>
            <w:tcW w:w="576"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373F02" w:rsidRPr="00244BE3" w:rsidRDefault="00373F02" w:rsidP="0065625D">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-198</w:t>
            </w:r>
          </w:p>
        </w:tc>
        <w:tc>
          <w:tcPr>
            <w:tcW w:w="643"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373F02" w:rsidRPr="00244BE3" w:rsidRDefault="00373F02" w:rsidP="0065625D">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11,5</w:t>
            </w:r>
          </w:p>
        </w:tc>
        <w:tc>
          <w:tcPr>
            <w:tcW w:w="535"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373F02" w:rsidRPr="00244BE3" w:rsidRDefault="00373F02" w:rsidP="0065625D">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98,9</w:t>
            </w:r>
          </w:p>
        </w:tc>
      </w:tr>
      <w:tr w:rsidR="00BF104D" w:rsidRPr="00244BE3" w:rsidTr="007F1FAF">
        <w:trPr>
          <w:trHeight w:val="20"/>
          <w:jc w:val="center"/>
        </w:trPr>
        <w:tc>
          <w:tcPr>
            <w:tcW w:w="1102"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373F02" w:rsidRPr="00244BE3" w:rsidRDefault="00373F02" w:rsidP="0065625D">
            <w:pPr>
              <w:spacing w:after="0" w:line="240" w:lineRule="auto"/>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Atlīdzība</w:t>
            </w:r>
          </w:p>
        </w:tc>
        <w:tc>
          <w:tcPr>
            <w:tcW w:w="519"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373F02" w:rsidRPr="00244BE3" w:rsidRDefault="00373F02"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3 978</w:t>
            </w:r>
          </w:p>
        </w:tc>
        <w:tc>
          <w:tcPr>
            <w:tcW w:w="491"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373F02" w:rsidRPr="00244BE3" w:rsidRDefault="00373F02"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4 168</w:t>
            </w:r>
          </w:p>
        </w:tc>
        <w:tc>
          <w:tcPr>
            <w:tcW w:w="491"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373F02" w:rsidRPr="00244BE3" w:rsidRDefault="00373F02"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4 110</w:t>
            </w:r>
          </w:p>
        </w:tc>
        <w:tc>
          <w:tcPr>
            <w:tcW w:w="643"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373F02" w:rsidRPr="00244BE3" w:rsidRDefault="00373F02"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132</w:t>
            </w:r>
          </w:p>
        </w:tc>
        <w:tc>
          <w:tcPr>
            <w:tcW w:w="576"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373F02" w:rsidRPr="00244BE3" w:rsidRDefault="00373F02"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-58</w:t>
            </w:r>
          </w:p>
        </w:tc>
        <w:tc>
          <w:tcPr>
            <w:tcW w:w="643"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373F02" w:rsidRPr="00244BE3" w:rsidRDefault="00373F02"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3,3</w:t>
            </w:r>
          </w:p>
        </w:tc>
        <w:tc>
          <w:tcPr>
            <w:tcW w:w="535"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373F02" w:rsidRPr="00244BE3" w:rsidRDefault="00373F02"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98,6</w:t>
            </w:r>
          </w:p>
        </w:tc>
      </w:tr>
      <w:tr w:rsidR="00BF104D" w:rsidRPr="00244BE3" w:rsidTr="007F1FAF">
        <w:trPr>
          <w:trHeight w:val="20"/>
          <w:jc w:val="center"/>
        </w:trPr>
        <w:tc>
          <w:tcPr>
            <w:tcW w:w="1102"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373F02" w:rsidRPr="00244BE3" w:rsidRDefault="00373F02" w:rsidP="007F1FAF">
            <w:pPr>
              <w:spacing w:after="0" w:line="240" w:lineRule="auto"/>
              <w:jc w:val="center"/>
              <w:rPr>
                <w:rFonts w:ascii="Times New Roman" w:eastAsia="Times New Roman" w:hAnsi="Times New Roman"/>
                <w:color w:val="000000" w:themeColor="text1"/>
                <w:sz w:val="20"/>
                <w:szCs w:val="20"/>
                <w:lang w:eastAsia="lv-LV"/>
              </w:rPr>
            </w:pPr>
            <w:r w:rsidRPr="00244BE3">
              <w:rPr>
                <w:rFonts w:ascii="Times New Roman" w:eastAsia="Times New Roman" w:hAnsi="Times New Roman"/>
                <w:i/>
                <w:iCs/>
                <w:color w:val="000000" w:themeColor="text1"/>
                <w:sz w:val="20"/>
                <w:szCs w:val="20"/>
                <w:lang w:eastAsia="lv-LV"/>
              </w:rPr>
              <w:t>t.sk. atalgojum</w:t>
            </w:r>
            <w:r w:rsidR="007F1FAF">
              <w:rPr>
                <w:rFonts w:ascii="Times New Roman" w:eastAsia="Times New Roman" w:hAnsi="Times New Roman"/>
                <w:i/>
                <w:iCs/>
                <w:color w:val="000000" w:themeColor="text1"/>
                <w:sz w:val="20"/>
                <w:szCs w:val="20"/>
                <w:lang w:eastAsia="lv-LV"/>
              </w:rPr>
              <w:t>e</w:t>
            </w:r>
            <w:r w:rsidRPr="00244BE3">
              <w:rPr>
                <w:rFonts w:ascii="Times New Roman" w:eastAsia="Times New Roman" w:hAnsi="Times New Roman"/>
                <w:i/>
                <w:iCs/>
                <w:color w:val="000000" w:themeColor="text1"/>
                <w:sz w:val="20"/>
                <w:szCs w:val="20"/>
                <w:lang w:eastAsia="lv-LV"/>
              </w:rPr>
              <w:t>s</w:t>
            </w:r>
          </w:p>
        </w:tc>
        <w:tc>
          <w:tcPr>
            <w:tcW w:w="519"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373F02" w:rsidRPr="00244BE3" w:rsidRDefault="00373F02"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3 228</w:t>
            </w:r>
          </w:p>
        </w:tc>
        <w:tc>
          <w:tcPr>
            <w:tcW w:w="491"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373F02" w:rsidRPr="00244BE3" w:rsidRDefault="00373F02"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3 361</w:t>
            </w:r>
          </w:p>
        </w:tc>
        <w:tc>
          <w:tcPr>
            <w:tcW w:w="491"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373F02" w:rsidRPr="00244BE3" w:rsidRDefault="00373F02"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3 317</w:t>
            </w:r>
          </w:p>
        </w:tc>
        <w:tc>
          <w:tcPr>
            <w:tcW w:w="643"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373F02" w:rsidRPr="00244BE3" w:rsidRDefault="00373F02"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89</w:t>
            </w:r>
          </w:p>
        </w:tc>
        <w:tc>
          <w:tcPr>
            <w:tcW w:w="576"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373F02" w:rsidRPr="00244BE3" w:rsidRDefault="00373F02"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-44</w:t>
            </w:r>
          </w:p>
        </w:tc>
        <w:tc>
          <w:tcPr>
            <w:tcW w:w="643"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373F02" w:rsidRPr="00244BE3" w:rsidRDefault="00373F02"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2,8</w:t>
            </w:r>
          </w:p>
        </w:tc>
        <w:tc>
          <w:tcPr>
            <w:tcW w:w="535"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373F02" w:rsidRPr="00244BE3" w:rsidRDefault="00373F02"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98,7</w:t>
            </w:r>
          </w:p>
        </w:tc>
      </w:tr>
    </w:tbl>
    <w:p w:rsidR="00373F02" w:rsidRPr="00244BE3" w:rsidRDefault="00373F02" w:rsidP="00186ECA">
      <w:pPr>
        <w:spacing w:after="120" w:line="240" w:lineRule="auto"/>
        <w:jc w:val="both"/>
        <w:rPr>
          <w:rFonts w:ascii="Times New Roman" w:hAnsi="Times New Roman"/>
          <w:bCs/>
          <w:i/>
          <w:color w:val="000000" w:themeColor="text1"/>
          <w:sz w:val="24"/>
        </w:rPr>
      </w:pPr>
    </w:p>
    <w:p w:rsidR="00373F02" w:rsidRPr="00244BE3" w:rsidRDefault="00373F02" w:rsidP="00186ECA">
      <w:pPr>
        <w:spacing w:after="120" w:line="240" w:lineRule="auto"/>
        <w:ind w:firstLine="720"/>
        <w:jc w:val="both"/>
        <w:rPr>
          <w:rFonts w:ascii="Times New Roman" w:eastAsia="Times New Roman" w:hAnsi="Times New Roman"/>
          <w:color w:val="000000" w:themeColor="text1"/>
          <w:sz w:val="28"/>
          <w:szCs w:val="28"/>
        </w:rPr>
      </w:pPr>
      <w:r w:rsidRPr="00244BE3">
        <w:rPr>
          <w:rFonts w:ascii="Times New Roman" w:eastAsia="Times New Roman" w:hAnsi="Times New Roman"/>
          <w:color w:val="000000" w:themeColor="text1"/>
          <w:sz w:val="28"/>
          <w:szCs w:val="28"/>
        </w:rPr>
        <w:t>Programmā „Kultūrpārvaldība” 2011.gada pirmajā ceturksnī izlietotais finansējums ir 0,5</w:t>
      </w:r>
      <w:r w:rsidR="00186ECA" w:rsidRPr="00244BE3">
        <w:rPr>
          <w:rFonts w:ascii="Times New Roman" w:eastAsia="Times New Roman" w:hAnsi="Times New Roman"/>
          <w:color w:val="000000" w:themeColor="text1"/>
          <w:sz w:val="28"/>
          <w:szCs w:val="28"/>
        </w:rPr>
        <w:t> milj. l</w:t>
      </w:r>
      <w:r w:rsidRPr="00244BE3">
        <w:rPr>
          <w:rFonts w:ascii="Times New Roman" w:eastAsia="Times New Roman" w:hAnsi="Times New Roman"/>
          <w:color w:val="000000" w:themeColor="text1"/>
          <w:sz w:val="28"/>
          <w:szCs w:val="28"/>
        </w:rPr>
        <w:t>atu. Finansējuma ietvaros nodrošināta kultūras politikas izstrāde un ieviešana, izstrādāti normatīvo aktu projekti, noslēgti sadarbības nodomu protokoli par profesionālās mākslas pieejamības veicināšanu reģionos,  nodrošināta Kultūras ministrijas un tās padotības iestāžu Microsoft un Tildes biroja licenču noma.</w:t>
      </w:r>
    </w:p>
    <w:p w:rsidR="00373F02" w:rsidRPr="00244BE3" w:rsidRDefault="00373F02" w:rsidP="00186ECA">
      <w:pPr>
        <w:spacing w:after="120" w:line="240" w:lineRule="auto"/>
        <w:ind w:firstLine="720"/>
        <w:jc w:val="both"/>
        <w:rPr>
          <w:rFonts w:ascii="Times New Roman" w:hAnsi="Times New Roman"/>
          <w:color w:val="000000" w:themeColor="text1"/>
          <w:sz w:val="28"/>
          <w:szCs w:val="28"/>
        </w:rPr>
      </w:pPr>
      <w:r w:rsidRPr="00244BE3">
        <w:rPr>
          <w:rFonts w:ascii="Times New Roman" w:hAnsi="Times New Roman"/>
          <w:color w:val="000000" w:themeColor="text1"/>
          <w:sz w:val="28"/>
          <w:szCs w:val="28"/>
        </w:rPr>
        <w:t>Programmā „Kultūrizglītība” 2011.gada pirmajā ceturksnī izlietoti līdzekļi 5,2</w:t>
      </w:r>
      <w:r w:rsidR="00186ECA" w:rsidRPr="00244BE3">
        <w:rPr>
          <w:rFonts w:ascii="Times New Roman" w:hAnsi="Times New Roman"/>
          <w:color w:val="000000" w:themeColor="text1"/>
          <w:sz w:val="28"/>
          <w:szCs w:val="28"/>
        </w:rPr>
        <w:t> milj. l</w:t>
      </w:r>
      <w:r w:rsidRPr="00244BE3">
        <w:rPr>
          <w:rFonts w:ascii="Times New Roman" w:hAnsi="Times New Roman"/>
          <w:color w:val="000000" w:themeColor="text1"/>
          <w:sz w:val="28"/>
          <w:szCs w:val="28"/>
        </w:rPr>
        <w:t>atu apmērā, kas ir par 0,02</w:t>
      </w:r>
      <w:r w:rsidR="00186ECA" w:rsidRPr="00244BE3">
        <w:rPr>
          <w:rFonts w:ascii="Times New Roman" w:hAnsi="Times New Roman"/>
          <w:color w:val="000000" w:themeColor="text1"/>
          <w:sz w:val="28"/>
          <w:szCs w:val="28"/>
        </w:rPr>
        <w:t> milj. l</w:t>
      </w:r>
      <w:r w:rsidRPr="00244BE3">
        <w:rPr>
          <w:rFonts w:ascii="Times New Roman" w:hAnsi="Times New Roman"/>
          <w:color w:val="000000" w:themeColor="text1"/>
          <w:sz w:val="28"/>
          <w:szCs w:val="28"/>
        </w:rPr>
        <w:t>atu vairāk nekā 2010.gada atbilstošajā periodā. Finansējuma ietvaros 3 augstskolās un koledžā nodrošinātas studijas 2</w:t>
      </w:r>
      <w:r w:rsidR="008A31D1" w:rsidRPr="00244BE3">
        <w:rPr>
          <w:rFonts w:ascii="Times New Roman" w:hAnsi="Times New Roman"/>
          <w:color w:val="000000" w:themeColor="text1"/>
          <w:sz w:val="28"/>
          <w:szCs w:val="28"/>
        </w:rPr>
        <w:t> </w:t>
      </w:r>
      <w:r w:rsidRPr="00244BE3">
        <w:rPr>
          <w:rFonts w:ascii="Times New Roman" w:hAnsi="Times New Roman"/>
          <w:color w:val="000000" w:themeColor="text1"/>
          <w:sz w:val="28"/>
          <w:szCs w:val="28"/>
        </w:rPr>
        <w:t>584 studentiem; 14 profesionālajās izglītības iestādēs 4</w:t>
      </w:r>
      <w:r w:rsidR="008A31D1" w:rsidRPr="00244BE3">
        <w:rPr>
          <w:rFonts w:ascii="Times New Roman" w:hAnsi="Times New Roman"/>
          <w:color w:val="000000" w:themeColor="text1"/>
          <w:sz w:val="28"/>
          <w:szCs w:val="28"/>
        </w:rPr>
        <w:t> </w:t>
      </w:r>
      <w:r w:rsidRPr="00244BE3">
        <w:rPr>
          <w:rFonts w:ascii="Times New Roman" w:hAnsi="Times New Roman"/>
          <w:color w:val="000000" w:themeColor="text1"/>
          <w:sz w:val="28"/>
          <w:szCs w:val="28"/>
        </w:rPr>
        <w:t>559 audzēkņiem nodrošināta apmācība atbilstoši 163 profesionālās ievirzes izglītības programmām un 157 profesionālās vidējās izglītības programmām; 144 pašvaldību profesionālās ievirzes mūzikas un mākslas skolās nodrošināts finansējums pedagogu darba samaksai  un valsts sociālās apdrošināšanas obligātajām iemaksām  21 110 audzēkņu apmācībai.</w:t>
      </w:r>
    </w:p>
    <w:p w:rsidR="00373F02" w:rsidRPr="00244BE3" w:rsidRDefault="00373F02" w:rsidP="00186ECA">
      <w:pPr>
        <w:spacing w:after="120" w:line="240" w:lineRule="auto"/>
        <w:ind w:firstLine="720"/>
        <w:jc w:val="both"/>
        <w:rPr>
          <w:rFonts w:ascii="Times New Roman" w:eastAsia="Times New Roman" w:hAnsi="Times New Roman"/>
          <w:color w:val="000000" w:themeColor="text1"/>
          <w:sz w:val="28"/>
          <w:szCs w:val="28"/>
        </w:rPr>
      </w:pPr>
      <w:r w:rsidRPr="00244BE3">
        <w:rPr>
          <w:rFonts w:ascii="Times New Roman" w:eastAsia="Times New Roman" w:hAnsi="Times New Roman"/>
          <w:color w:val="000000" w:themeColor="text1"/>
          <w:sz w:val="28"/>
          <w:szCs w:val="28"/>
        </w:rPr>
        <w:t>Programmā „Kultūras mantojums” 2011.gada pirmajā ceturksnī izlietoti līdzekļi 3,2</w:t>
      </w:r>
      <w:r w:rsidR="00186ECA" w:rsidRPr="00244BE3">
        <w:rPr>
          <w:rFonts w:ascii="Times New Roman" w:eastAsia="Times New Roman" w:hAnsi="Times New Roman"/>
          <w:color w:val="000000" w:themeColor="text1"/>
          <w:sz w:val="28"/>
          <w:szCs w:val="28"/>
        </w:rPr>
        <w:t> milj. l</w:t>
      </w:r>
      <w:r w:rsidRPr="00244BE3">
        <w:rPr>
          <w:rFonts w:ascii="Times New Roman" w:eastAsia="Times New Roman" w:hAnsi="Times New Roman"/>
          <w:color w:val="000000" w:themeColor="text1"/>
          <w:sz w:val="28"/>
          <w:szCs w:val="28"/>
        </w:rPr>
        <w:t>atu apmērā, kas ir par 0,3</w:t>
      </w:r>
      <w:r w:rsidR="00186ECA" w:rsidRPr="00244BE3">
        <w:rPr>
          <w:rFonts w:ascii="Times New Roman" w:eastAsia="Times New Roman" w:hAnsi="Times New Roman"/>
          <w:color w:val="000000" w:themeColor="text1"/>
          <w:sz w:val="28"/>
          <w:szCs w:val="28"/>
        </w:rPr>
        <w:t> milj. l</w:t>
      </w:r>
      <w:r w:rsidRPr="00244BE3">
        <w:rPr>
          <w:rFonts w:ascii="Times New Roman" w:eastAsia="Times New Roman" w:hAnsi="Times New Roman"/>
          <w:color w:val="000000" w:themeColor="text1"/>
          <w:sz w:val="28"/>
          <w:szCs w:val="28"/>
        </w:rPr>
        <w:t xml:space="preserve">atu vairāk nekā 2010.gada atbilstošajā periodā. Finansējuma ietvaros nodrošināta Kultūras ministrijas pārziņā esošo valsts muzeju, bibliotēku un arhīva darbība. Muzejus apmeklējuši 87 104 apmeklētāji un notikusi 61 izstāde. Latvijas Nacionālo bibliotēku apmeklējis 160 581 apmeklētājs, tajā skaitā interneta lietotāji – 147 364 un bibliotēkas klātienes lasītāji –13 217. Latvijas Nacionālā bibliotēka papildinājusi savu krājumu ar 1 497 jaunām grāmatām un 184 periodiskajiem izdevumiem, kā arī nodrošinājusi 106 restaurētās mantojuma vienības. Latvijas Neredzīgo bibliotēku apmeklējuši 10 360 lasītāji, kā arī bibliotēkas krājums papildināts par 603 vienībām. Lai nodrošinātu kultūras mantojuma institūciju sniegto pakalpojumu kvalitāti, akreditētas 4 bibliotēkas un vēl 2 bibliotēkām ir uzsākts </w:t>
      </w:r>
      <w:r w:rsidRPr="00244BE3">
        <w:rPr>
          <w:rFonts w:ascii="Times New Roman" w:eastAsia="Times New Roman" w:hAnsi="Times New Roman"/>
          <w:color w:val="000000" w:themeColor="text1"/>
          <w:sz w:val="28"/>
          <w:szCs w:val="28"/>
        </w:rPr>
        <w:lastRenderedPageBreak/>
        <w:t>akreditācijas process. Programmā nav veikti izdevumi 0,1</w:t>
      </w:r>
      <w:r w:rsidR="00186ECA" w:rsidRPr="00244BE3">
        <w:rPr>
          <w:rFonts w:ascii="Times New Roman" w:eastAsia="Times New Roman" w:hAnsi="Times New Roman"/>
          <w:color w:val="000000" w:themeColor="text1"/>
          <w:sz w:val="28"/>
          <w:szCs w:val="28"/>
        </w:rPr>
        <w:t> milj. l</w:t>
      </w:r>
      <w:r w:rsidRPr="00244BE3">
        <w:rPr>
          <w:rFonts w:ascii="Times New Roman" w:eastAsia="Times New Roman" w:hAnsi="Times New Roman"/>
          <w:color w:val="000000" w:themeColor="text1"/>
          <w:sz w:val="28"/>
          <w:szCs w:val="28"/>
        </w:rPr>
        <w:t>atu apmērā, jo iestādes plānotajā apmērā nav saņēmušas pašu ieņēmumus, kā arī attiecīgajā periodā nav noslēgusies plānotā iepirkuma procedūra par automašīnu nomu.</w:t>
      </w:r>
    </w:p>
    <w:p w:rsidR="00373F02" w:rsidRPr="00244BE3" w:rsidRDefault="00373F02" w:rsidP="00186ECA">
      <w:pPr>
        <w:spacing w:after="120" w:line="240" w:lineRule="auto"/>
        <w:ind w:firstLine="720"/>
        <w:jc w:val="both"/>
        <w:rPr>
          <w:rFonts w:ascii="Times New Roman" w:eastAsia="Times New Roman" w:hAnsi="Times New Roman"/>
          <w:color w:val="000000" w:themeColor="text1"/>
          <w:sz w:val="28"/>
          <w:szCs w:val="28"/>
        </w:rPr>
      </w:pPr>
      <w:r w:rsidRPr="00244BE3">
        <w:rPr>
          <w:rFonts w:ascii="Times New Roman" w:eastAsia="Times New Roman" w:hAnsi="Times New Roman"/>
          <w:color w:val="000000" w:themeColor="text1"/>
          <w:sz w:val="28"/>
          <w:szCs w:val="28"/>
        </w:rPr>
        <w:t>Programmā „Profesionālā māksla” 2011.gada pirmajā ceturksnī izlietoti līdzekļi 3,4</w:t>
      </w:r>
      <w:r w:rsidR="00186ECA" w:rsidRPr="00244BE3">
        <w:rPr>
          <w:rFonts w:ascii="Times New Roman" w:eastAsia="Times New Roman" w:hAnsi="Times New Roman"/>
          <w:color w:val="000000" w:themeColor="text1"/>
          <w:sz w:val="28"/>
          <w:szCs w:val="28"/>
        </w:rPr>
        <w:t> milj. l</w:t>
      </w:r>
      <w:r w:rsidRPr="00244BE3">
        <w:rPr>
          <w:rFonts w:ascii="Times New Roman" w:eastAsia="Times New Roman" w:hAnsi="Times New Roman"/>
          <w:color w:val="000000" w:themeColor="text1"/>
          <w:sz w:val="28"/>
          <w:szCs w:val="28"/>
        </w:rPr>
        <w:t>atu apmērā, kas ir par 0,06</w:t>
      </w:r>
      <w:r w:rsidR="00186ECA" w:rsidRPr="00244BE3">
        <w:rPr>
          <w:rFonts w:ascii="Times New Roman" w:eastAsia="Times New Roman" w:hAnsi="Times New Roman"/>
          <w:color w:val="000000" w:themeColor="text1"/>
          <w:sz w:val="28"/>
          <w:szCs w:val="28"/>
        </w:rPr>
        <w:t> milj. l</w:t>
      </w:r>
      <w:r w:rsidRPr="00244BE3">
        <w:rPr>
          <w:rFonts w:ascii="Times New Roman" w:eastAsia="Times New Roman" w:hAnsi="Times New Roman"/>
          <w:color w:val="000000" w:themeColor="text1"/>
          <w:sz w:val="28"/>
          <w:szCs w:val="28"/>
        </w:rPr>
        <w:t>atu vairāk nekā 2010.gada atbilstošajā periodā. Apakšprogrammā „Mākslas un literatūra” 3,2</w:t>
      </w:r>
      <w:r w:rsidR="00186ECA" w:rsidRPr="00244BE3">
        <w:rPr>
          <w:rFonts w:ascii="Times New Roman" w:eastAsia="Times New Roman" w:hAnsi="Times New Roman"/>
          <w:color w:val="000000" w:themeColor="text1"/>
          <w:sz w:val="28"/>
          <w:szCs w:val="28"/>
        </w:rPr>
        <w:t> milj. l</w:t>
      </w:r>
      <w:r w:rsidRPr="00244BE3">
        <w:rPr>
          <w:rFonts w:ascii="Times New Roman" w:eastAsia="Times New Roman" w:hAnsi="Times New Roman"/>
          <w:color w:val="000000" w:themeColor="text1"/>
          <w:sz w:val="28"/>
          <w:szCs w:val="28"/>
        </w:rPr>
        <w:t>atu apmērā nodrošināta 7 valsts profesionālo teātru, 5 koncertorganizāciju, valsts sabiedrības ar ierobežotu atbildību „Latvijas Nacionālā opera” un valsts sabiedrības ar ierobežotu atbildību „Starptautiskā rakstnieku un tulkotāju māja” darbība saskaņā ar institūcijas un Kultūras ministrijas divpusēji noslēgtajiem līgumiem. Teātros īstenoti 23 jaunuzvedumi, notikušas 852 izrādes ar kopējo skatītāju skaitu 242 212 un koncertorganizācijās notikuši 117 koncerti ar kopējo klausītāju skaitu 63 105. Apakšprogrammā „Filmu nozare” izlietoti 0,3</w:t>
      </w:r>
      <w:r w:rsidR="00186ECA" w:rsidRPr="00244BE3">
        <w:rPr>
          <w:rFonts w:ascii="Times New Roman" w:eastAsia="Times New Roman" w:hAnsi="Times New Roman"/>
          <w:color w:val="000000" w:themeColor="text1"/>
          <w:sz w:val="28"/>
          <w:szCs w:val="28"/>
        </w:rPr>
        <w:t> milj. l</w:t>
      </w:r>
      <w:r w:rsidRPr="00244BE3">
        <w:rPr>
          <w:rFonts w:ascii="Times New Roman" w:eastAsia="Times New Roman" w:hAnsi="Times New Roman"/>
          <w:color w:val="000000" w:themeColor="text1"/>
          <w:sz w:val="28"/>
          <w:szCs w:val="28"/>
        </w:rPr>
        <w:t>atu, kuru ietvaros</w:t>
      </w:r>
      <w:r w:rsidRPr="00244BE3">
        <w:rPr>
          <w:rFonts w:ascii="Times New Roman" w:eastAsia="Times New Roman" w:hAnsi="Times New Roman"/>
          <w:i/>
          <w:color w:val="000000" w:themeColor="text1"/>
          <w:sz w:val="28"/>
          <w:szCs w:val="28"/>
        </w:rPr>
        <w:t xml:space="preserve"> </w:t>
      </w:r>
      <w:r w:rsidRPr="00244BE3">
        <w:rPr>
          <w:rFonts w:ascii="Times New Roman" w:eastAsia="Times New Roman" w:hAnsi="Times New Roman"/>
          <w:color w:val="000000" w:themeColor="text1"/>
          <w:sz w:val="28"/>
          <w:szCs w:val="28"/>
        </w:rPr>
        <w:t xml:space="preserve">koordinēta vienota valsts iekšējā un ārējā politika un stratēģija filmu nozarē </w:t>
      </w:r>
      <w:r w:rsidR="008A31D1" w:rsidRPr="00244BE3">
        <w:rPr>
          <w:rFonts w:ascii="Times New Roman" w:eastAsia="Times New Roman" w:hAnsi="Times New Roman"/>
          <w:color w:val="000000" w:themeColor="text1"/>
          <w:sz w:val="28"/>
          <w:szCs w:val="28"/>
        </w:rPr>
        <w:t>–</w:t>
      </w:r>
      <w:r w:rsidRPr="00244BE3">
        <w:rPr>
          <w:rFonts w:ascii="Times New Roman" w:eastAsia="Times New Roman" w:hAnsi="Times New Roman"/>
          <w:color w:val="000000" w:themeColor="text1"/>
          <w:sz w:val="28"/>
          <w:szCs w:val="28"/>
        </w:rPr>
        <w:t xml:space="preserve"> organizēti 5 filmu nozares projektu konkursi, kuru rezultātā atbalstīti 7 spēlfilmu projekti, 11 dokumentālo filmu projekti un 4 animācijas filmu projekti. Latvijas filmas piedalījušās 25 festivālos 19 valstīs. Reģistrēti 36 filmu producenti. </w:t>
      </w:r>
    </w:p>
    <w:p w:rsidR="00373F02" w:rsidRPr="00244BE3" w:rsidRDefault="00373F02" w:rsidP="00186ECA">
      <w:pPr>
        <w:spacing w:after="120" w:line="240" w:lineRule="auto"/>
        <w:ind w:firstLine="720"/>
        <w:jc w:val="both"/>
        <w:rPr>
          <w:rFonts w:ascii="Times New Roman" w:hAnsi="Times New Roman"/>
          <w:color w:val="000000" w:themeColor="text1"/>
          <w:sz w:val="28"/>
          <w:szCs w:val="28"/>
        </w:rPr>
      </w:pPr>
      <w:r w:rsidRPr="00244BE3">
        <w:rPr>
          <w:rFonts w:ascii="Times New Roman" w:eastAsia="Times New Roman" w:hAnsi="Times New Roman"/>
          <w:color w:val="000000" w:themeColor="text1"/>
          <w:sz w:val="28"/>
          <w:szCs w:val="28"/>
        </w:rPr>
        <w:t>Programmā „Kultūras projekti un investīcijas” 2011.gada pirmajā ceturksnī izlietoti līdzekļi 4,9</w:t>
      </w:r>
      <w:r w:rsidR="00186ECA" w:rsidRPr="00244BE3">
        <w:rPr>
          <w:rFonts w:ascii="Times New Roman" w:eastAsia="Times New Roman" w:hAnsi="Times New Roman"/>
          <w:color w:val="000000" w:themeColor="text1"/>
          <w:sz w:val="28"/>
          <w:szCs w:val="28"/>
        </w:rPr>
        <w:t> milj. l</w:t>
      </w:r>
      <w:r w:rsidRPr="00244BE3">
        <w:rPr>
          <w:rFonts w:ascii="Times New Roman" w:eastAsia="Times New Roman" w:hAnsi="Times New Roman"/>
          <w:color w:val="000000" w:themeColor="text1"/>
          <w:sz w:val="28"/>
          <w:szCs w:val="28"/>
        </w:rPr>
        <w:t>atu apmērā. Finansējuma ietvaros apakšpro</w:t>
      </w:r>
      <w:r w:rsidRPr="00244BE3">
        <w:rPr>
          <w:rFonts w:ascii="Times New Roman" w:eastAsia="Times New Roman" w:hAnsi="Times New Roman"/>
          <w:color w:val="000000" w:themeColor="text1"/>
          <w:sz w:val="28"/>
          <w:szCs w:val="28"/>
        </w:rPr>
        <w:softHyphen/>
        <w:t xml:space="preserve">grammā „Valsts Kultūrkapitāla fonds” izvērtēti 1 244 projekti un pieejamo līdzekļu ietvaros atbalstīti 615 literatūras nozares, mūzikas un dejas mākslas nozares, vizuālās mākslas nozares, filmu mākslas nozares, kultūras mantojuma nozares, teātra mākslas nozares, tradicionālās kultūras nozares, dizaina un arhitektūras nozares un starpdisciplināri  projekti. Apakšprogrammas „Kultūras pasākumi, sadarbības līgumi un programmas” ietvaros īstenoti kultūrpolitiski nozīmīgi pasākumi, tostarp 1991.gada barikāžu divdesmitās gadadienas atceres pasākumi, īstenota starpvalstu sadarbība. Apakšprogrammas „Latvijas Nacionālās bibliotēkas projekta īstenošana” ietvaros veikta Latvijas Nacionālās bibliotēkas </w:t>
      </w:r>
      <w:r w:rsidRPr="00244BE3">
        <w:rPr>
          <w:rFonts w:ascii="Times New Roman" w:eastAsia="Times New Roman" w:hAnsi="Times New Roman"/>
          <w:color w:val="000000" w:themeColor="text1"/>
          <w:sz w:val="28"/>
          <w:szCs w:val="28"/>
          <w:lang w:eastAsia="lv-LV"/>
        </w:rPr>
        <w:t xml:space="preserve">ēkas būvniecība – </w:t>
      </w:r>
      <w:r w:rsidRPr="00244BE3">
        <w:rPr>
          <w:rFonts w:ascii="Times New Roman" w:hAnsi="Times New Roman"/>
          <w:color w:val="000000" w:themeColor="text1"/>
          <w:sz w:val="28"/>
          <w:szCs w:val="28"/>
        </w:rPr>
        <w:t>fasāžu darbi izpildīti 51% apjomā, kā arī turpinās iekšējie apdares darbi un inženiersistēmu montāža.</w:t>
      </w:r>
      <w:r w:rsidRPr="00244BE3">
        <w:rPr>
          <w:rFonts w:ascii="Times New Roman" w:eastAsia="Times New Roman" w:hAnsi="Times New Roman"/>
          <w:color w:val="000000" w:themeColor="text1"/>
          <w:sz w:val="28"/>
          <w:szCs w:val="28"/>
        </w:rPr>
        <w:t xml:space="preserve"> Apakšprogrammas „Valsts vienotā bibliotēku informācijas sistēma” finansējuma ietvaros organizētas 4 bibliotēku darbinieku apmācības darbam ar elektroniskajām pilntekstu datu bāzēm, turpināta bibliotēku informācijas sistēmas „SKOLU ALISE” ieviešana izglītības iestāžu bibliotēkās, Latvijas bibliotēku lietotājiem nodrošināta pieeja elektroniskajām pilntekstu datu bāzēm, nodrošināta valsts nozīmes elektroniskā kopkataloga un reģionālo kopkatalogu kvalitatīva darbība,</w:t>
      </w:r>
      <w:r w:rsidRPr="00244BE3">
        <w:rPr>
          <w:rFonts w:ascii="Times New Roman" w:eastAsia="Times New Roman" w:hAnsi="Times New Roman"/>
          <w:color w:val="000000" w:themeColor="text1"/>
          <w:sz w:val="28"/>
          <w:szCs w:val="28"/>
          <w:lang w:eastAsia="lv-LV"/>
        </w:rPr>
        <w:t xml:space="preserve"> nodrošināta DOM sistēmas serveru uzturēšana un LNB tīkla infrastruktūras uzturēšana. Apakšprogrammas „Sabiedrības integrācijas fonds” ietvaros nodrošināta </w:t>
      </w:r>
      <w:r w:rsidRPr="00244BE3">
        <w:rPr>
          <w:rFonts w:ascii="Times New Roman" w:hAnsi="Times New Roman"/>
          <w:color w:val="000000" w:themeColor="text1"/>
          <w:sz w:val="28"/>
          <w:szCs w:val="28"/>
        </w:rPr>
        <w:t xml:space="preserve">Eiropas Savienības pārejas programmas "Sabiedrības integrācijas veicināšana Latvijā" 52 projektu uzraudzība, nodrošināta Eiropas Savienības Phare programmas „Sabiedrības integrācijas veicināšana” un „Pilsoniskās sabiedrības stiprināšana” 224 projektu uzraudzība, kā arī sagatavota konkursa dokumentācija, atklāta </w:t>
      </w:r>
      <w:r w:rsidRPr="00244BE3">
        <w:rPr>
          <w:rFonts w:ascii="Times New Roman" w:hAnsi="Times New Roman"/>
          <w:color w:val="000000" w:themeColor="text1"/>
          <w:sz w:val="28"/>
          <w:szCs w:val="28"/>
        </w:rPr>
        <w:lastRenderedPageBreak/>
        <w:t>konkursa nolikums un vērtēšanas komisijas nolikums grantu shēmai „Pilsoniskās sabiedrības stiprināšanas atbalsta programma 2011”.</w:t>
      </w:r>
    </w:p>
    <w:p w:rsidR="00E541A7" w:rsidRPr="00244BE3" w:rsidRDefault="00E541A7" w:rsidP="00186ECA">
      <w:pPr>
        <w:spacing w:after="120" w:line="240" w:lineRule="auto"/>
        <w:ind w:firstLine="720"/>
        <w:jc w:val="both"/>
        <w:rPr>
          <w:rFonts w:ascii="Times New Roman" w:eastAsia="Times New Roman" w:hAnsi="Times New Roman"/>
          <w:color w:val="000000" w:themeColor="text1"/>
          <w:sz w:val="28"/>
          <w:szCs w:val="28"/>
          <w:lang w:eastAsia="lv-LV"/>
        </w:rPr>
      </w:pPr>
    </w:p>
    <w:p w:rsidR="00373F02" w:rsidRPr="00D66157" w:rsidRDefault="00373F02" w:rsidP="00E541A7">
      <w:pPr>
        <w:spacing w:after="120" w:line="240" w:lineRule="auto"/>
        <w:rPr>
          <w:rFonts w:ascii="Times New Roman" w:eastAsia="Times New Roman" w:hAnsi="Times New Roman"/>
          <w:color w:val="000000" w:themeColor="text1"/>
          <w:sz w:val="24"/>
          <w:szCs w:val="24"/>
          <w:lang w:eastAsia="lv-LV"/>
        </w:rPr>
      </w:pPr>
      <w:r w:rsidRPr="00D66157">
        <w:rPr>
          <w:rFonts w:ascii="Times New Roman" w:eastAsia="Times New Roman" w:hAnsi="Times New Roman"/>
          <w:color w:val="000000" w:themeColor="text1"/>
          <w:sz w:val="24"/>
          <w:szCs w:val="24"/>
          <w:lang w:eastAsia="lv-LV"/>
        </w:rPr>
        <w:t>Eiropas Savienības politiku instrumentu un pārējās ārvalstu finanšu palīdzības līdzfinansēto un finansēto projektu un pasākumu īstenošana</w:t>
      </w:r>
    </w:p>
    <w:tbl>
      <w:tblPr>
        <w:tblW w:w="4972" w:type="pct"/>
        <w:jc w:val="center"/>
        <w:tblInd w:w="-201" w:type="dxa"/>
        <w:tblBorders>
          <w:top w:val="outset" w:sz="6" w:space="0" w:color="000000"/>
          <w:left w:val="outset" w:sz="6" w:space="0" w:color="000000"/>
          <w:bottom w:val="outset" w:sz="6" w:space="0" w:color="000000"/>
          <w:right w:val="outset" w:sz="6" w:space="0" w:color="000000"/>
        </w:tblBorders>
        <w:shd w:val="clear" w:color="auto" w:fill="FFFFFF" w:themeFill="background1"/>
        <w:tblCellMar>
          <w:top w:w="30" w:type="dxa"/>
          <w:left w:w="30" w:type="dxa"/>
          <w:bottom w:w="30" w:type="dxa"/>
          <w:right w:w="30" w:type="dxa"/>
        </w:tblCellMar>
        <w:tblLook w:val="04A0" w:firstRow="1" w:lastRow="0" w:firstColumn="1" w:lastColumn="0" w:noHBand="0" w:noVBand="1"/>
      </w:tblPr>
      <w:tblGrid>
        <w:gridCol w:w="2005"/>
        <w:gridCol w:w="939"/>
        <w:gridCol w:w="888"/>
        <w:gridCol w:w="888"/>
        <w:gridCol w:w="1162"/>
        <w:gridCol w:w="1051"/>
        <w:gridCol w:w="1177"/>
        <w:gridCol w:w="970"/>
      </w:tblGrid>
      <w:tr w:rsidR="007F1FAF" w:rsidRPr="00244BE3" w:rsidTr="007F1FAF">
        <w:trPr>
          <w:trHeight w:val="20"/>
          <w:jc w:val="center"/>
        </w:trPr>
        <w:tc>
          <w:tcPr>
            <w:tcW w:w="1104"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7F1FAF" w:rsidRPr="009819DB" w:rsidRDefault="007F1FAF" w:rsidP="007F1FAF">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Finansiālie rādītāji</w:t>
            </w:r>
          </w:p>
        </w:tc>
        <w:tc>
          <w:tcPr>
            <w:tcW w:w="517"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7F1FAF" w:rsidRPr="009819DB" w:rsidRDefault="007F1FAF" w:rsidP="007F1FAF">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2010.g.</w:t>
            </w:r>
          </w:p>
          <w:p w:rsidR="007F1FAF" w:rsidRPr="009819DB" w:rsidRDefault="007F1FAF" w:rsidP="007F1FAF">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 cet.</w:t>
            </w:r>
          </w:p>
          <w:p w:rsidR="007F1FAF" w:rsidRPr="009819DB" w:rsidRDefault="007F1FAF" w:rsidP="007F1FAF">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 xml:space="preserve">izpilde </w:t>
            </w:r>
          </w:p>
        </w:tc>
        <w:tc>
          <w:tcPr>
            <w:tcW w:w="489"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7F1FAF" w:rsidRPr="009819DB" w:rsidRDefault="007F1FAF" w:rsidP="007F1FAF">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2011.g.</w:t>
            </w:r>
          </w:p>
          <w:p w:rsidR="007F1FAF" w:rsidRPr="009819DB" w:rsidRDefault="007F1FAF" w:rsidP="007F1FAF">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 cet.</w:t>
            </w:r>
          </w:p>
          <w:p w:rsidR="007F1FAF" w:rsidRPr="009819DB" w:rsidRDefault="007F1FAF" w:rsidP="007F1FAF">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plāns</w:t>
            </w:r>
          </w:p>
        </w:tc>
        <w:tc>
          <w:tcPr>
            <w:tcW w:w="489"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7F1FAF" w:rsidRPr="009819DB" w:rsidRDefault="007F1FAF" w:rsidP="007F1FAF">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2011.g.</w:t>
            </w:r>
          </w:p>
          <w:p w:rsidR="007F1FAF" w:rsidRPr="009819DB" w:rsidRDefault="007F1FAF" w:rsidP="007F1FAF">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 cet.</w:t>
            </w:r>
          </w:p>
          <w:p w:rsidR="007F1FAF" w:rsidRPr="009819DB" w:rsidRDefault="007F1FAF" w:rsidP="007F1FAF">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izpilde</w:t>
            </w:r>
          </w:p>
        </w:tc>
        <w:tc>
          <w:tcPr>
            <w:tcW w:w="640"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7F1FAF" w:rsidRPr="009819DB" w:rsidRDefault="007F1FAF" w:rsidP="007F1FAF">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2011.g. I cet.</w:t>
            </w:r>
          </w:p>
          <w:p w:rsidR="007F1FAF" w:rsidRPr="009819DB" w:rsidRDefault="007F1FAF" w:rsidP="007F1FAF">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izpilde pret</w:t>
            </w:r>
          </w:p>
          <w:p w:rsidR="007F1FAF" w:rsidRPr="009819DB" w:rsidRDefault="007F1FAF" w:rsidP="007F1FAF">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2010.g. I cet. izpildi</w:t>
            </w:r>
          </w:p>
        </w:tc>
        <w:tc>
          <w:tcPr>
            <w:tcW w:w="579"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7F1FAF" w:rsidRPr="009819DB" w:rsidRDefault="007F1FAF" w:rsidP="007F1FAF">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2011.g.I cet.</w:t>
            </w:r>
          </w:p>
          <w:p w:rsidR="007F1FAF" w:rsidRPr="009819DB" w:rsidRDefault="007F1FAF" w:rsidP="007F1FAF">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izpilde pret</w:t>
            </w:r>
          </w:p>
          <w:p w:rsidR="007F1FAF" w:rsidRPr="009819DB" w:rsidRDefault="007F1FAF" w:rsidP="007F1FAF">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2011.g. I cet.</w:t>
            </w:r>
          </w:p>
          <w:p w:rsidR="007F1FAF" w:rsidRPr="009819DB" w:rsidRDefault="007F1FAF" w:rsidP="007F1FAF">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plānu</w:t>
            </w:r>
          </w:p>
        </w:tc>
        <w:tc>
          <w:tcPr>
            <w:tcW w:w="648"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7F1FAF" w:rsidRPr="009819DB" w:rsidRDefault="007F1FAF" w:rsidP="007F1FAF">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2011.g. I cet.</w:t>
            </w:r>
          </w:p>
          <w:p w:rsidR="007F1FAF" w:rsidRPr="009819DB" w:rsidRDefault="007F1FAF" w:rsidP="007F1FAF">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izpilde pret 2010.g. I cet.</w:t>
            </w:r>
          </w:p>
          <w:p w:rsidR="007F1FAF" w:rsidRPr="009819DB" w:rsidRDefault="007F1FAF" w:rsidP="007F1FAF">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izpildi</w:t>
            </w:r>
          </w:p>
        </w:tc>
        <w:tc>
          <w:tcPr>
            <w:tcW w:w="534"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7F1FAF" w:rsidRPr="009819DB" w:rsidRDefault="007F1FAF" w:rsidP="007F1FAF">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2011.g. I cet.</w:t>
            </w:r>
          </w:p>
          <w:p w:rsidR="007F1FAF" w:rsidRPr="009819DB" w:rsidRDefault="007F1FAF" w:rsidP="007F1FAF">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izpilde pret 2011.g. I cet. plāna</w:t>
            </w:r>
          </w:p>
        </w:tc>
      </w:tr>
      <w:tr w:rsidR="007F1FAF" w:rsidRPr="00244BE3" w:rsidTr="007F1FAF">
        <w:trPr>
          <w:trHeight w:val="20"/>
          <w:jc w:val="center"/>
        </w:trPr>
        <w:tc>
          <w:tcPr>
            <w:tcW w:w="1104"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7F1FAF" w:rsidRPr="009819DB" w:rsidRDefault="007F1FAF" w:rsidP="007F1FAF">
            <w:pPr>
              <w:spacing w:after="0" w:line="240" w:lineRule="auto"/>
              <w:jc w:val="center"/>
              <w:rPr>
                <w:rFonts w:ascii="Times New Roman" w:hAnsi="Times New Roman"/>
                <w:i/>
                <w:color w:val="000000" w:themeColor="text1"/>
                <w:sz w:val="16"/>
                <w:szCs w:val="16"/>
                <w:lang w:eastAsia="lv-LV"/>
              </w:rPr>
            </w:pPr>
          </w:p>
        </w:tc>
        <w:tc>
          <w:tcPr>
            <w:tcW w:w="2714" w:type="pct"/>
            <w:gridSpan w:val="5"/>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7F1FAF" w:rsidRPr="009819DB" w:rsidRDefault="007F1FAF" w:rsidP="007F1FAF">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tūkstošos latu</w:t>
            </w:r>
          </w:p>
        </w:tc>
        <w:tc>
          <w:tcPr>
            <w:tcW w:w="1182" w:type="pct"/>
            <w:gridSpan w:val="2"/>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7F1FAF" w:rsidRPr="009819DB" w:rsidRDefault="007F1FAF" w:rsidP="007F1FAF">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w:t>
            </w:r>
          </w:p>
        </w:tc>
      </w:tr>
      <w:tr w:rsidR="007F1FAF" w:rsidRPr="00244BE3" w:rsidTr="007F1FAF">
        <w:trPr>
          <w:trHeight w:val="20"/>
          <w:jc w:val="center"/>
        </w:trPr>
        <w:tc>
          <w:tcPr>
            <w:tcW w:w="1104"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7F1FAF" w:rsidRPr="009819DB" w:rsidRDefault="007F1FAF" w:rsidP="007F1FAF">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1</w:t>
            </w:r>
          </w:p>
        </w:tc>
        <w:tc>
          <w:tcPr>
            <w:tcW w:w="517"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7F1FAF" w:rsidRPr="009819DB" w:rsidRDefault="007F1FAF" w:rsidP="007F1FAF">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2</w:t>
            </w:r>
          </w:p>
        </w:tc>
        <w:tc>
          <w:tcPr>
            <w:tcW w:w="489"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7F1FAF" w:rsidRPr="009819DB" w:rsidRDefault="007F1FAF" w:rsidP="007F1FAF">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3</w:t>
            </w:r>
          </w:p>
        </w:tc>
        <w:tc>
          <w:tcPr>
            <w:tcW w:w="489"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7F1FAF" w:rsidRPr="009819DB" w:rsidRDefault="007F1FAF" w:rsidP="007F1FAF">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4</w:t>
            </w:r>
          </w:p>
        </w:tc>
        <w:tc>
          <w:tcPr>
            <w:tcW w:w="640"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7F1FAF" w:rsidRPr="009819DB" w:rsidRDefault="007F1FAF" w:rsidP="007F1FAF">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5 = 4-2</w:t>
            </w:r>
          </w:p>
        </w:tc>
        <w:tc>
          <w:tcPr>
            <w:tcW w:w="579"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7F1FAF" w:rsidRPr="009819DB" w:rsidRDefault="007F1FAF" w:rsidP="007F1FAF">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6=4-3</w:t>
            </w:r>
          </w:p>
        </w:tc>
        <w:tc>
          <w:tcPr>
            <w:tcW w:w="648"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7F1FAF" w:rsidRPr="009819DB" w:rsidRDefault="007F1FAF" w:rsidP="007F1FAF">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7=4/2*100-100</w:t>
            </w:r>
          </w:p>
        </w:tc>
        <w:tc>
          <w:tcPr>
            <w:tcW w:w="534"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7F1FAF" w:rsidRPr="009819DB" w:rsidRDefault="007F1FAF" w:rsidP="007F1FAF">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8=4/3*100</w:t>
            </w:r>
          </w:p>
        </w:tc>
      </w:tr>
      <w:tr w:rsidR="00BF104D" w:rsidRPr="00244BE3" w:rsidTr="007F1FAF">
        <w:trPr>
          <w:trHeight w:val="20"/>
          <w:jc w:val="center"/>
        </w:trPr>
        <w:tc>
          <w:tcPr>
            <w:tcW w:w="1104"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373F02" w:rsidRPr="00244BE3" w:rsidRDefault="00373F02" w:rsidP="0065625D">
            <w:pPr>
              <w:spacing w:after="0" w:line="240" w:lineRule="auto"/>
              <w:rPr>
                <w:rFonts w:ascii="Times New Roman" w:eastAsia="Times New Roman" w:hAnsi="Times New Roman"/>
                <w:color w:val="000000" w:themeColor="text1"/>
                <w:sz w:val="20"/>
                <w:szCs w:val="20"/>
                <w:lang w:eastAsia="lv-LV"/>
              </w:rPr>
            </w:pPr>
            <w:r w:rsidRPr="00244BE3">
              <w:rPr>
                <w:rFonts w:ascii="Times New Roman" w:eastAsia="Times New Roman" w:hAnsi="Times New Roman"/>
                <w:b/>
                <w:bCs/>
                <w:color w:val="000000" w:themeColor="text1"/>
                <w:sz w:val="20"/>
                <w:szCs w:val="20"/>
                <w:lang w:eastAsia="lv-LV"/>
              </w:rPr>
              <w:t>Resursi izdevumu segšanai</w:t>
            </w:r>
          </w:p>
        </w:tc>
        <w:tc>
          <w:tcPr>
            <w:tcW w:w="517"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373F02" w:rsidRPr="00244BE3" w:rsidRDefault="00373F02" w:rsidP="0065625D">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801</w:t>
            </w:r>
          </w:p>
        </w:tc>
        <w:tc>
          <w:tcPr>
            <w:tcW w:w="489"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373F02" w:rsidRPr="00244BE3" w:rsidRDefault="00373F02" w:rsidP="0065625D">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1 887</w:t>
            </w:r>
          </w:p>
        </w:tc>
        <w:tc>
          <w:tcPr>
            <w:tcW w:w="489"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373F02" w:rsidRPr="00244BE3" w:rsidRDefault="00373F02" w:rsidP="0065625D">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1 851</w:t>
            </w:r>
          </w:p>
        </w:tc>
        <w:tc>
          <w:tcPr>
            <w:tcW w:w="640"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373F02" w:rsidRPr="00244BE3" w:rsidRDefault="00373F02" w:rsidP="0065625D">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1050</w:t>
            </w:r>
          </w:p>
        </w:tc>
        <w:tc>
          <w:tcPr>
            <w:tcW w:w="579"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373F02" w:rsidRPr="00244BE3" w:rsidRDefault="00373F02" w:rsidP="0065625D">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-36</w:t>
            </w:r>
          </w:p>
        </w:tc>
        <w:tc>
          <w:tcPr>
            <w:tcW w:w="648"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373F02" w:rsidRPr="00244BE3" w:rsidRDefault="00373F02" w:rsidP="0065625D">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131,1</w:t>
            </w:r>
          </w:p>
        </w:tc>
        <w:tc>
          <w:tcPr>
            <w:tcW w:w="534"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373F02" w:rsidRPr="00244BE3" w:rsidRDefault="00373F02" w:rsidP="0065625D">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98,1</w:t>
            </w:r>
          </w:p>
        </w:tc>
      </w:tr>
      <w:tr w:rsidR="00BF104D" w:rsidRPr="00244BE3" w:rsidTr="007F1FAF">
        <w:trPr>
          <w:trHeight w:val="20"/>
          <w:jc w:val="center"/>
        </w:trPr>
        <w:tc>
          <w:tcPr>
            <w:tcW w:w="1104"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373F02" w:rsidRPr="00244BE3" w:rsidRDefault="00373F02" w:rsidP="0065625D">
            <w:pPr>
              <w:spacing w:after="0" w:line="240" w:lineRule="auto"/>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Ieņēmumi no maksas pakalpojumiem un citi pašu ieņēmumi</w:t>
            </w:r>
          </w:p>
        </w:tc>
        <w:tc>
          <w:tcPr>
            <w:tcW w:w="517"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373F02" w:rsidRPr="00244BE3" w:rsidRDefault="00373F02"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0</w:t>
            </w:r>
          </w:p>
        </w:tc>
        <w:tc>
          <w:tcPr>
            <w:tcW w:w="489"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373F02" w:rsidRPr="00244BE3" w:rsidRDefault="00373F02"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0</w:t>
            </w:r>
          </w:p>
        </w:tc>
        <w:tc>
          <w:tcPr>
            <w:tcW w:w="489"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373F02" w:rsidRPr="00244BE3" w:rsidRDefault="00373F02"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3</w:t>
            </w:r>
          </w:p>
        </w:tc>
        <w:tc>
          <w:tcPr>
            <w:tcW w:w="640"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373F02" w:rsidRPr="00244BE3" w:rsidRDefault="00373F02"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3</w:t>
            </w:r>
          </w:p>
        </w:tc>
        <w:tc>
          <w:tcPr>
            <w:tcW w:w="579"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373F02" w:rsidRPr="00244BE3" w:rsidRDefault="00373F02"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3</w:t>
            </w:r>
          </w:p>
        </w:tc>
        <w:tc>
          <w:tcPr>
            <w:tcW w:w="648"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373F02" w:rsidRPr="00244BE3" w:rsidRDefault="00373F02" w:rsidP="0065625D">
            <w:pPr>
              <w:spacing w:after="0" w:line="240" w:lineRule="auto"/>
              <w:jc w:val="center"/>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w:t>
            </w:r>
          </w:p>
        </w:tc>
        <w:tc>
          <w:tcPr>
            <w:tcW w:w="534"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373F02" w:rsidRPr="00244BE3" w:rsidRDefault="00373F02" w:rsidP="0065625D">
            <w:pPr>
              <w:spacing w:after="0" w:line="240" w:lineRule="auto"/>
              <w:jc w:val="center"/>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w:t>
            </w:r>
          </w:p>
        </w:tc>
      </w:tr>
      <w:tr w:rsidR="00BF104D" w:rsidRPr="00244BE3" w:rsidTr="007F1FAF">
        <w:trPr>
          <w:trHeight w:val="20"/>
          <w:jc w:val="center"/>
        </w:trPr>
        <w:tc>
          <w:tcPr>
            <w:tcW w:w="1104"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373F02" w:rsidRPr="00244BE3" w:rsidRDefault="00373F02" w:rsidP="0065625D">
            <w:pPr>
              <w:spacing w:after="0" w:line="240" w:lineRule="auto"/>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Ārvalstu finanšu palīdzība iestādes ieņēmumos</w:t>
            </w:r>
          </w:p>
        </w:tc>
        <w:tc>
          <w:tcPr>
            <w:tcW w:w="517"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373F02" w:rsidRPr="00244BE3" w:rsidRDefault="00373F02"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0</w:t>
            </w:r>
          </w:p>
        </w:tc>
        <w:tc>
          <w:tcPr>
            <w:tcW w:w="489"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373F02" w:rsidRPr="00244BE3" w:rsidRDefault="00373F02"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20</w:t>
            </w:r>
          </w:p>
        </w:tc>
        <w:tc>
          <w:tcPr>
            <w:tcW w:w="489"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373F02" w:rsidRPr="00244BE3" w:rsidRDefault="00373F02"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6</w:t>
            </w:r>
          </w:p>
        </w:tc>
        <w:tc>
          <w:tcPr>
            <w:tcW w:w="640"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373F02" w:rsidRPr="00244BE3" w:rsidRDefault="00373F02"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6</w:t>
            </w:r>
          </w:p>
        </w:tc>
        <w:tc>
          <w:tcPr>
            <w:tcW w:w="579"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373F02" w:rsidRPr="00244BE3" w:rsidRDefault="00373F02"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-14</w:t>
            </w:r>
          </w:p>
        </w:tc>
        <w:tc>
          <w:tcPr>
            <w:tcW w:w="648"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373F02" w:rsidRPr="00244BE3" w:rsidRDefault="00373F02" w:rsidP="0065625D">
            <w:pPr>
              <w:spacing w:after="0" w:line="240" w:lineRule="auto"/>
              <w:jc w:val="center"/>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w:t>
            </w:r>
          </w:p>
        </w:tc>
        <w:tc>
          <w:tcPr>
            <w:tcW w:w="534"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373F02" w:rsidRPr="00244BE3" w:rsidRDefault="00373F02"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30,0</w:t>
            </w:r>
          </w:p>
        </w:tc>
      </w:tr>
      <w:tr w:rsidR="00BF104D" w:rsidRPr="00244BE3" w:rsidTr="007F1FAF">
        <w:trPr>
          <w:trHeight w:val="20"/>
          <w:jc w:val="center"/>
        </w:trPr>
        <w:tc>
          <w:tcPr>
            <w:tcW w:w="1104"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373F02" w:rsidRPr="00244BE3" w:rsidRDefault="00373F02" w:rsidP="0065625D">
            <w:pPr>
              <w:spacing w:after="0" w:line="240" w:lineRule="auto"/>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Transferti</w:t>
            </w:r>
          </w:p>
        </w:tc>
        <w:tc>
          <w:tcPr>
            <w:tcW w:w="517"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373F02" w:rsidRPr="00244BE3" w:rsidRDefault="00373F02"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60</w:t>
            </w:r>
          </w:p>
        </w:tc>
        <w:tc>
          <w:tcPr>
            <w:tcW w:w="489"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373F02" w:rsidRPr="00244BE3" w:rsidRDefault="00373F02"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147</w:t>
            </w:r>
          </w:p>
        </w:tc>
        <w:tc>
          <w:tcPr>
            <w:tcW w:w="489"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373F02" w:rsidRPr="00244BE3" w:rsidRDefault="00373F02"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122</w:t>
            </w:r>
          </w:p>
        </w:tc>
        <w:tc>
          <w:tcPr>
            <w:tcW w:w="640"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373F02" w:rsidRPr="00244BE3" w:rsidRDefault="00373F02"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62</w:t>
            </w:r>
          </w:p>
        </w:tc>
        <w:tc>
          <w:tcPr>
            <w:tcW w:w="579"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373F02" w:rsidRPr="00244BE3" w:rsidRDefault="00373F02"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-25</w:t>
            </w:r>
          </w:p>
        </w:tc>
        <w:tc>
          <w:tcPr>
            <w:tcW w:w="648"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373F02" w:rsidRPr="00244BE3" w:rsidRDefault="00373F02"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103,3</w:t>
            </w:r>
          </w:p>
        </w:tc>
        <w:tc>
          <w:tcPr>
            <w:tcW w:w="534"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373F02" w:rsidRPr="00244BE3" w:rsidRDefault="00373F02"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83,0</w:t>
            </w:r>
          </w:p>
        </w:tc>
      </w:tr>
      <w:tr w:rsidR="00BF104D" w:rsidRPr="00244BE3" w:rsidTr="007F1FAF">
        <w:trPr>
          <w:trHeight w:val="20"/>
          <w:jc w:val="center"/>
        </w:trPr>
        <w:tc>
          <w:tcPr>
            <w:tcW w:w="1104"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373F02" w:rsidRPr="00244BE3" w:rsidRDefault="00373F02" w:rsidP="0065625D">
            <w:pPr>
              <w:spacing w:after="0" w:line="240" w:lineRule="auto"/>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Dotācija no vispārējiem ieņēmumiem</w:t>
            </w:r>
          </w:p>
        </w:tc>
        <w:tc>
          <w:tcPr>
            <w:tcW w:w="517"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373F02" w:rsidRPr="00244BE3" w:rsidRDefault="00373F02"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741</w:t>
            </w:r>
          </w:p>
        </w:tc>
        <w:tc>
          <w:tcPr>
            <w:tcW w:w="489"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373F02" w:rsidRPr="00244BE3" w:rsidRDefault="00373F02"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1 720</w:t>
            </w:r>
          </w:p>
        </w:tc>
        <w:tc>
          <w:tcPr>
            <w:tcW w:w="489"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373F02" w:rsidRPr="00244BE3" w:rsidRDefault="00373F02"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1720</w:t>
            </w:r>
          </w:p>
        </w:tc>
        <w:tc>
          <w:tcPr>
            <w:tcW w:w="640"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373F02" w:rsidRPr="00244BE3" w:rsidRDefault="00373F02"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979</w:t>
            </w:r>
          </w:p>
        </w:tc>
        <w:tc>
          <w:tcPr>
            <w:tcW w:w="579"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373F02" w:rsidRPr="00244BE3" w:rsidRDefault="00373F02"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0</w:t>
            </w:r>
          </w:p>
        </w:tc>
        <w:tc>
          <w:tcPr>
            <w:tcW w:w="648"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373F02" w:rsidRPr="00244BE3" w:rsidRDefault="00373F02"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132,1</w:t>
            </w:r>
          </w:p>
        </w:tc>
        <w:tc>
          <w:tcPr>
            <w:tcW w:w="534"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373F02" w:rsidRPr="00244BE3" w:rsidRDefault="00373F02"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100,0</w:t>
            </w:r>
          </w:p>
        </w:tc>
      </w:tr>
      <w:tr w:rsidR="00BF104D" w:rsidRPr="00244BE3" w:rsidTr="007F1FAF">
        <w:trPr>
          <w:trHeight w:val="20"/>
          <w:jc w:val="center"/>
        </w:trPr>
        <w:tc>
          <w:tcPr>
            <w:tcW w:w="1104"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373F02" w:rsidRPr="00244BE3" w:rsidRDefault="00373F02" w:rsidP="0065625D">
            <w:pPr>
              <w:spacing w:after="0" w:line="240" w:lineRule="auto"/>
              <w:rPr>
                <w:rFonts w:ascii="Times New Roman" w:eastAsia="Times New Roman" w:hAnsi="Times New Roman"/>
                <w:color w:val="000000" w:themeColor="text1"/>
                <w:sz w:val="20"/>
                <w:szCs w:val="20"/>
                <w:lang w:eastAsia="lv-LV"/>
              </w:rPr>
            </w:pPr>
            <w:r w:rsidRPr="00244BE3">
              <w:rPr>
                <w:rFonts w:ascii="Times New Roman" w:eastAsia="Times New Roman" w:hAnsi="Times New Roman"/>
                <w:b/>
                <w:bCs/>
                <w:color w:val="000000" w:themeColor="text1"/>
                <w:sz w:val="20"/>
                <w:szCs w:val="20"/>
                <w:lang w:eastAsia="lv-LV"/>
              </w:rPr>
              <w:t>Izdevumi – kopā</w:t>
            </w:r>
          </w:p>
        </w:tc>
        <w:tc>
          <w:tcPr>
            <w:tcW w:w="517"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373F02" w:rsidRPr="00244BE3" w:rsidRDefault="00373F02" w:rsidP="0065625D">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446</w:t>
            </w:r>
          </w:p>
        </w:tc>
        <w:tc>
          <w:tcPr>
            <w:tcW w:w="489"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373F02" w:rsidRPr="00244BE3" w:rsidRDefault="00373F02" w:rsidP="0065625D">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2 076</w:t>
            </w:r>
          </w:p>
        </w:tc>
        <w:tc>
          <w:tcPr>
            <w:tcW w:w="489"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373F02" w:rsidRPr="00244BE3" w:rsidRDefault="00373F02" w:rsidP="0065625D">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1 779</w:t>
            </w:r>
          </w:p>
        </w:tc>
        <w:tc>
          <w:tcPr>
            <w:tcW w:w="640"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373F02" w:rsidRPr="00244BE3" w:rsidRDefault="00373F02" w:rsidP="0065625D">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1 333</w:t>
            </w:r>
          </w:p>
        </w:tc>
        <w:tc>
          <w:tcPr>
            <w:tcW w:w="579"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373F02" w:rsidRPr="00244BE3" w:rsidRDefault="00373F02" w:rsidP="0065625D">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-297</w:t>
            </w:r>
          </w:p>
        </w:tc>
        <w:tc>
          <w:tcPr>
            <w:tcW w:w="648"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373F02" w:rsidRPr="00244BE3" w:rsidRDefault="00373F02" w:rsidP="0065625D">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298,9</w:t>
            </w:r>
          </w:p>
        </w:tc>
        <w:tc>
          <w:tcPr>
            <w:tcW w:w="534"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373F02" w:rsidRPr="00244BE3" w:rsidRDefault="00373F02" w:rsidP="0065625D">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85,7</w:t>
            </w:r>
          </w:p>
        </w:tc>
      </w:tr>
      <w:tr w:rsidR="00BF104D" w:rsidRPr="00244BE3" w:rsidTr="007F1FAF">
        <w:trPr>
          <w:trHeight w:val="20"/>
          <w:jc w:val="center"/>
        </w:trPr>
        <w:tc>
          <w:tcPr>
            <w:tcW w:w="1104"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373F02" w:rsidRPr="00244BE3" w:rsidRDefault="00373F02" w:rsidP="0065625D">
            <w:pPr>
              <w:spacing w:after="0" w:line="240" w:lineRule="auto"/>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Atlīdzība</w:t>
            </w:r>
          </w:p>
        </w:tc>
        <w:tc>
          <w:tcPr>
            <w:tcW w:w="517"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373F02" w:rsidRPr="00244BE3" w:rsidRDefault="00373F02"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62</w:t>
            </w:r>
          </w:p>
        </w:tc>
        <w:tc>
          <w:tcPr>
            <w:tcW w:w="489"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373F02" w:rsidRPr="00244BE3" w:rsidRDefault="00373F02"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232</w:t>
            </w:r>
          </w:p>
        </w:tc>
        <w:tc>
          <w:tcPr>
            <w:tcW w:w="489"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373F02" w:rsidRPr="00244BE3" w:rsidRDefault="00373F02"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180</w:t>
            </w:r>
          </w:p>
        </w:tc>
        <w:tc>
          <w:tcPr>
            <w:tcW w:w="640"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373F02" w:rsidRPr="00244BE3" w:rsidRDefault="00373F02"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118</w:t>
            </w:r>
          </w:p>
        </w:tc>
        <w:tc>
          <w:tcPr>
            <w:tcW w:w="579"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373F02" w:rsidRPr="00244BE3" w:rsidRDefault="00373F02"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-52</w:t>
            </w:r>
          </w:p>
        </w:tc>
        <w:tc>
          <w:tcPr>
            <w:tcW w:w="648"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373F02" w:rsidRPr="00244BE3" w:rsidRDefault="00373F02"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190,3</w:t>
            </w:r>
          </w:p>
        </w:tc>
        <w:tc>
          <w:tcPr>
            <w:tcW w:w="534"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373F02" w:rsidRPr="00244BE3" w:rsidRDefault="00373F02"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77,6</w:t>
            </w:r>
          </w:p>
        </w:tc>
      </w:tr>
      <w:tr w:rsidR="00BF104D" w:rsidRPr="00244BE3" w:rsidTr="007F1FAF">
        <w:trPr>
          <w:trHeight w:val="20"/>
          <w:jc w:val="center"/>
        </w:trPr>
        <w:tc>
          <w:tcPr>
            <w:tcW w:w="1104"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373F02" w:rsidRPr="00244BE3" w:rsidRDefault="00373F02" w:rsidP="007F1FAF">
            <w:pPr>
              <w:spacing w:after="0" w:line="240" w:lineRule="auto"/>
              <w:jc w:val="center"/>
              <w:rPr>
                <w:rFonts w:ascii="Times New Roman" w:eastAsia="Times New Roman" w:hAnsi="Times New Roman"/>
                <w:color w:val="000000" w:themeColor="text1"/>
                <w:sz w:val="20"/>
                <w:szCs w:val="20"/>
                <w:lang w:eastAsia="lv-LV"/>
              </w:rPr>
            </w:pPr>
            <w:r w:rsidRPr="00244BE3">
              <w:rPr>
                <w:rFonts w:ascii="Times New Roman" w:eastAsia="Times New Roman" w:hAnsi="Times New Roman"/>
                <w:i/>
                <w:iCs/>
                <w:color w:val="000000" w:themeColor="text1"/>
                <w:sz w:val="20"/>
                <w:szCs w:val="20"/>
                <w:lang w:eastAsia="lv-LV"/>
              </w:rPr>
              <w:t>t.sk. atalgojums</w:t>
            </w:r>
          </w:p>
        </w:tc>
        <w:tc>
          <w:tcPr>
            <w:tcW w:w="517"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373F02" w:rsidRPr="00244BE3" w:rsidRDefault="00373F02"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50</w:t>
            </w:r>
          </w:p>
        </w:tc>
        <w:tc>
          <w:tcPr>
            <w:tcW w:w="489"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373F02" w:rsidRPr="00244BE3" w:rsidRDefault="00373F02"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191</w:t>
            </w:r>
          </w:p>
        </w:tc>
        <w:tc>
          <w:tcPr>
            <w:tcW w:w="489"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373F02" w:rsidRPr="00244BE3" w:rsidRDefault="00373F02"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147</w:t>
            </w:r>
          </w:p>
        </w:tc>
        <w:tc>
          <w:tcPr>
            <w:tcW w:w="640"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373F02" w:rsidRPr="00244BE3" w:rsidRDefault="00373F02"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97</w:t>
            </w:r>
          </w:p>
        </w:tc>
        <w:tc>
          <w:tcPr>
            <w:tcW w:w="579"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373F02" w:rsidRPr="00244BE3" w:rsidRDefault="00373F02"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-44</w:t>
            </w:r>
          </w:p>
        </w:tc>
        <w:tc>
          <w:tcPr>
            <w:tcW w:w="648"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373F02" w:rsidRPr="00244BE3" w:rsidRDefault="00373F02"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194,0</w:t>
            </w:r>
          </w:p>
        </w:tc>
        <w:tc>
          <w:tcPr>
            <w:tcW w:w="534"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373F02" w:rsidRPr="00244BE3" w:rsidRDefault="00373F02"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77,0</w:t>
            </w:r>
          </w:p>
        </w:tc>
      </w:tr>
    </w:tbl>
    <w:p w:rsidR="00373F02" w:rsidRPr="00244BE3" w:rsidRDefault="00373F02" w:rsidP="00186ECA">
      <w:pPr>
        <w:spacing w:after="120" w:line="240" w:lineRule="auto"/>
        <w:jc w:val="both"/>
        <w:rPr>
          <w:rFonts w:ascii="Times New Roman" w:hAnsi="Times New Roman"/>
          <w:bCs/>
          <w:i/>
          <w:color w:val="000000" w:themeColor="text1"/>
          <w:sz w:val="24"/>
        </w:rPr>
      </w:pPr>
    </w:p>
    <w:p w:rsidR="00373F02" w:rsidRPr="00244BE3" w:rsidRDefault="00373F02" w:rsidP="00186ECA">
      <w:pPr>
        <w:spacing w:after="120" w:line="240" w:lineRule="auto"/>
        <w:ind w:firstLine="720"/>
        <w:jc w:val="both"/>
        <w:rPr>
          <w:rFonts w:ascii="Times New Roman" w:eastAsia="Times New Roman" w:hAnsi="Times New Roman"/>
          <w:color w:val="000000" w:themeColor="text1"/>
          <w:sz w:val="28"/>
          <w:szCs w:val="28"/>
          <w:lang w:eastAsia="lv-LV"/>
        </w:rPr>
      </w:pPr>
      <w:r w:rsidRPr="00244BE3">
        <w:rPr>
          <w:rFonts w:ascii="Times New Roman" w:eastAsia="Times New Roman" w:hAnsi="Times New Roman"/>
          <w:color w:val="000000" w:themeColor="text1"/>
          <w:sz w:val="28"/>
          <w:szCs w:val="28"/>
        </w:rPr>
        <w:t>Programmā „Eiropas Reģionālās attīstības fonda (ERAF) projektu un pasākumu īstenošana” 2011.gada pirmajā ceturksnī izlietoti līdzekļi 0,7</w:t>
      </w:r>
      <w:r w:rsidR="00186ECA" w:rsidRPr="00244BE3">
        <w:rPr>
          <w:rFonts w:ascii="Times New Roman" w:eastAsia="Times New Roman" w:hAnsi="Times New Roman"/>
          <w:color w:val="000000" w:themeColor="text1"/>
          <w:sz w:val="28"/>
          <w:szCs w:val="28"/>
        </w:rPr>
        <w:t> milj. l</w:t>
      </w:r>
      <w:r w:rsidRPr="00244BE3">
        <w:rPr>
          <w:rFonts w:ascii="Times New Roman" w:eastAsia="Times New Roman" w:hAnsi="Times New Roman"/>
          <w:color w:val="000000" w:themeColor="text1"/>
          <w:sz w:val="28"/>
          <w:szCs w:val="28"/>
        </w:rPr>
        <w:t>atu apmērā. Izlietoto līdzekļu ietvaros nodrošināta Valsts aģentūras „Kultūras informācijas sistēmas” projekta „Kultūrizglītības iestāžu datorklašu modernizācija” un projekta „Kultūras un atmiņas institūciju vienotās informācijas pārvaldības sistēma” īstenošana</w:t>
      </w:r>
      <w:r w:rsidRPr="00244BE3">
        <w:rPr>
          <w:rFonts w:ascii="Times New Roman" w:eastAsia="Times New Roman" w:hAnsi="Times New Roman"/>
          <w:color w:val="000000" w:themeColor="text1"/>
          <w:sz w:val="28"/>
          <w:szCs w:val="28"/>
          <w:lang w:eastAsia="lv-LV"/>
        </w:rPr>
        <w:t>. Finansējums nav izlietots 0,2</w:t>
      </w:r>
      <w:r w:rsidR="00186ECA" w:rsidRPr="00244BE3">
        <w:rPr>
          <w:rFonts w:ascii="Times New Roman" w:eastAsia="Times New Roman" w:hAnsi="Times New Roman"/>
          <w:color w:val="000000" w:themeColor="text1"/>
          <w:sz w:val="28"/>
          <w:szCs w:val="28"/>
          <w:lang w:eastAsia="lv-LV"/>
        </w:rPr>
        <w:t> milj. l</w:t>
      </w:r>
      <w:r w:rsidRPr="00244BE3">
        <w:rPr>
          <w:rFonts w:ascii="Times New Roman" w:eastAsia="Times New Roman" w:hAnsi="Times New Roman"/>
          <w:color w:val="000000" w:themeColor="text1"/>
          <w:sz w:val="28"/>
          <w:szCs w:val="28"/>
          <w:lang w:eastAsia="lv-LV"/>
        </w:rPr>
        <w:t xml:space="preserve">atu apmērā, jo aizkavējās iepirkumu procedūras. </w:t>
      </w:r>
    </w:p>
    <w:p w:rsidR="00373F02" w:rsidRPr="00244BE3" w:rsidRDefault="00373F02" w:rsidP="00186ECA">
      <w:pPr>
        <w:spacing w:after="120" w:line="240" w:lineRule="auto"/>
        <w:ind w:firstLine="720"/>
        <w:jc w:val="both"/>
        <w:rPr>
          <w:rFonts w:ascii="Times New Roman" w:eastAsia="Times New Roman" w:hAnsi="Times New Roman"/>
          <w:color w:val="000000" w:themeColor="text1"/>
          <w:sz w:val="28"/>
          <w:szCs w:val="28"/>
        </w:rPr>
      </w:pPr>
      <w:r w:rsidRPr="00244BE3">
        <w:rPr>
          <w:rFonts w:ascii="Times New Roman" w:eastAsia="Times New Roman" w:hAnsi="Times New Roman"/>
          <w:color w:val="000000" w:themeColor="text1"/>
          <w:sz w:val="28"/>
          <w:szCs w:val="28"/>
        </w:rPr>
        <w:t>Programmā „Eiropas Sociālā fonda (ESF) projektu un pasākumu īstenošana” 2011.gada pirmajā ceturksnī izlietoti līdzekļi 0,5</w:t>
      </w:r>
      <w:r w:rsidR="00186ECA" w:rsidRPr="00244BE3">
        <w:rPr>
          <w:rFonts w:ascii="Times New Roman" w:eastAsia="Times New Roman" w:hAnsi="Times New Roman"/>
          <w:color w:val="000000" w:themeColor="text1"/>
          <w:sz w:val="28"/>
          <w:szCs w:val="28"/>
        </w:rPr>
        <w:t> milj. l</w:t>
      </w:r>
      <w:r w:rsidRPr="00244BE3">
        <w:rPr>
          <w:rFonts w:ascii="Times New Roman" w:eastAsia="Times New Roman" w:hAnsi="Times New Roman"/>
          <w:color w:val="000000" w:themeColor="text1"/>
          <w:sz w:val="28"/>
          <w:szCs w:val="28"/>
        </w:rPr>
        <w:t xml:space="preserve">atu apmērā. Izlietoto līdzekļu ietvaros nodrošināta Sabiedrības integrācijas fonda projekta „Nevalstisko organizāciju administratīvās kapacitātes stiprināšana”, </w:t>
      </w:r>
      <w:r w:rsidRPr="00244BE3">
        <w:rPr>
          <w:rFonts w:ascii="Times New Roman" w:eastAsia="Times New Roman" w:hAnsi="Times New Roman"/>
          <w:color w:val="000000" w:themeColor="text1"/>
          <w:sz w:val="28"/>
          <w:szCs w:val="28"/>
          <w:lang w:eastAsia="lv-LV"/>
        </w:rPr>
        <w:t xml:space="preserve">projekta „Profesionālās kultūrizglītības pedagogu tālākizglītība” un Liepājas Mākslas vidusskolas projektu „Atbalsts mākslas un mūzikas vidusskolu audzēkņu konkurētspējas paaugstināšanai darba tirgū” un </w:t>
      </w:r>
      <w:r w:rsidRPr="00244BE3">
        <w:rPr>
          <w:rFonts w:ascii="Times New Roman" w:eastAsia="Times New Roman" w:hAnsi="Times New Roman"/>
          <w:color w:val="000000" w:themeColor="text1"/>
          <w:sz w:val="28"/>
          <w:szCs w:val="28"/>
        </w:rPr>
        <w:t xml:space="preserve">„Ilglaicīgs un vispusīgs atbalsts sociālās atstumtības riska mazināšanai bērniem un jauniešiem Dienvidkurzemē” </w:t>
      </w:r>
      <w:r w:rsidRPr="00244BE3">
        <w:rPr>
          <w:rFonts w:ascii="Times New Roman" w:eastAsia="Times New Roman" w:hAnsi="Times New Roman"/>
          <w:color w:val="000000" w:themeColor="text1"/>
          <w:sz w:val="28"/>
          <w:szCs w:val="28"/>
          <w:lang w:eastAsia="lv-LV"/>
        </w:rPr>
        <w:t>īstenošana.</w:t>
      </w:r>
      <w:r w:rsidRPr="00244BE3">
        <w:rPr>
          <w:rFonts w:ascii="Times New Roman" w:eastAsia="Times New Roman" w:hAnsi="Times New Roman"/>
          <w:color w:val="000000" w:themeColor="text1"/>
          <w:sz w:val="28"/>
          <w:szCs w:val="28"/>
        </w:rPr>
        <w:t xml:space="preserve"> Finansējums nav izlietots 0,07</w:t>
      </w:r>
      <w:r w:rsidR="00186ECA" w:rsidRPr="00244BE3">
        <w:rPr>
          <w:rFonts w:ascii="Times New Roman" w:eastAsia="Times New Roman" w:hAnsi="Times New Roman"/>
          <w:color w:val="000000" w:themeColor="text1"/>
          <w:sz w:val="28"/>
          <w:szCs w:val="28"/>
        </w:rPr>
        <w:t> milj. l</w:t>
      </w:r>
      <w:r w:rsidRPr="00244BE3">
        <w:rPr>
          <w:rFonts w:ascii="Times New Roman" w:eastAsia="Times New Roman" w:hAnsi="Times New Roman"/>
          <w:color w:val="000000" w:themeColor="text1"/>
          <w:sz w:val="28"/>
          <w:szCs w:val="28"/>
        </w:rPr>
        <w:t>atu apmērā, jo martā netika veikti maksājumi biedrībām „Zemgales NVO centrs” un „Qualitas” sakarā ar maksājumu pamatojošo dokumentu pārbaudi.</w:t>
      </w:r>
    </w:p>
    <w:p w:rsidR="00373F02" w:rsidRPr="00244BE3" w:rsidRDefault="00373F02" w:rsidP="00186ECA">
      <w:pPr>
        <w:spacing w:after="120" w:line="240" w:lineRule="auto"/>
        <w:ind w:firstLine="720"/>
        <w:jc w:val="both"/>
        <w:rPr>
          <w:rFonts w:ascii="Times New Roman" w:eastAsia="Times New Roman" w:hAnsi="Times New Roman"/>
          <w:color w:val="000000" w:themeColor="text1"/>
          <w:sz w:val="28"/>
          <w:szCs w:val="28"/>
          <w:lang w:eastAsia="lv-LV"/>
        </w:rPr>
      </w:pPr>
      <w:r w:rsidRPr="00244BE3">
        <w:rPr>
          <w:rFonts w:ascii="Times New Roman" w:eastAsia="Times New Roman" w:hAnsi="Times New Roman"/>
          <w:color w:val="000000" w:themeColor="text1"/>
          <w:sz w:val="28"/>
          <w:szCs w:val="28"/>
        </w:rPr>
        <w:t>Programmā „Eiropas Kopienas iniciatīvas projektu un pasākumu īstenošana” 2011.gada pirmajā ceturksnī izlietoti līdzekļi 0,001</w:t>
      </w:r>
      <w:r w:rsidR="00186ECA" w:rsidRPr="00244BE3">
        <w:rPr>
          <w:rFonts w:ascii="Times New Roman" w:eastAsia="Times New Roman" w:hAnsi="Times New Roman"/>
          <w:color w:val="000000" w:themeColor="text1"/>
          <w:sz w:val="28"/>
          <w:szCs w:val="28"/>
        </w:rPr>
        <w:t> milj. l</w:t>
      </w:r>
      <w:r w:rsidRPr="00244BE3">
        <w:rPr>
          <w:rFonts w:ascii="Times New Roman" w:eastAsia="Times New Roman" w:hAnsi="Times New Roman"/>
          <w:color w:val="000000" w:themeColor="text1"/>
          <w:sz w:val="28"/>
          <w:szCs w:val="28"/>
        </w:rPr>
        <w:t xml:space="preserve">atu </w:t>
      </w:r>
      <w:r w:rsidRPr="00244BE3">
        <w:rPr>
          <w:rFonts w:ascii="Times New Roman" w:eastAsia="Times New Roman" w:hAnsi="Times New Roman"/>
          <w:color w:val="000000" w:themeColor="text1"/>
          <w:sz w:val="28"/>
          <w:szCs w:val="28"/>
        </w:rPr>
        <w:lastRenderedPageBreak/>
        <w:t xml:space="preserve">apmērā. Finansējuma ietvaros nodrošināta Latvijas Kultūras koledžas projekta „Leonardo da Vinci” </w:t>
      </w:r>
      <w:r w:rsidRPr="00244BE3">
        <w:rPr>
          <w:rFonts w:ascii="Times New Roman" w:eastAsia="Times New Roman" w:hAnsi="Times New Roman"/>
          <w:color w:val="000000" w:themeColor="text1"/>
          <w:sz w:val="28"/>
          <w:szCs w:val="28"/>
          <w:lang w:eastAsia="lv-LV"/>
        </w:rPr>
        <w:t>īstenošana.</w:t>
      </w:r>
    </w:p>
    <w:p w:rsidR="00373F02" w:rsidRPr="00244BE3" w:rsidRDefault="00373F02" w:rsidP="00186ECA">
      <w:pPr>
        <w:spacing w:after="120" w:line="240" w:lineRule="auto"/>
        <w:ind w:firstLine="720"/>
        <w:jc w:val="both"/>
        <w:rPr>
          <w:rFonts w:ascii="Times New Roman" w:eastAsia="Times New Roman" w:hAnsi="Times New Roman"/>
          <w:color w:val="000000" w:themeColor="text1"/>
          <w:sz w:val="28"/>
          <w:szCs w:val="28"/>
        </w:rPr>
      </w:pPr>
      <w:r w:rsidRPr="00244BE3">
        <w:rPr>
          <w:rFonts w:ascii="Times New Roman" w:eastAsia="Times New Roman" w:hAnsi="Times New Roman"/>
          <w:color w:val="000000" w:themeColor="text1"/>
          <w:sz w:val="28"/>
          <w:szCs w:val="28"/>
        </w:rPr>
        <w:t>Programmā „3.mērķa „Eiropas teritoriālā sadarbība” pārrobežu sadarbības programmu, projektu un pasākumu īstenošana” 2011.gada pirmajā ceturksnī izlietoti līdzekļi 0,02</w:t>
      </w:r>
      <w:r w:rsidR="00186ECA" w:rsidRPr="00244BE3">
        <w:rPr>
          <w:rFonts w:ascii="Times New Roman" w:eastAsia="Times New Roman" w:hAnsi="Times New Roman"/>
          <w:color w:val="000000" w:themeColor="text1"/>
          <w:sz w:val="28"/>
          <w:szCs w:val="28"/>
        </w:rPr>
        <w:t> milj. l</w:t>
      </w:r>
      <w:r w:rsidRPr="00244BE3">
        <w:rPr>
          <w:rFonts w:ascii="Times New Roman" w:eastAsia="Times New Roman" w:hAnsi="Times New Roman"/>
          <w:color w:val="000000" w:themeColor="text1"/>
          <w:sz w:val="28"/>
          <w:szCs w:val="28"/>
        </w:rPr>
        <w:t>atu apmērā. Finansējuma ietvaros īstenots valsts aģentūras „</w:t>
      </w:r>
      <w:r w:rsidRPr="00244BE3">
        <w:rPr>
          <w:rFonts w:ascii="Times New Roman" w:eastAsia="Times New Roman" w:hAnsi="Times New Roman"/>
          <w:color w:val="000000" w:themeColor="text1"/>
          <w:sz w:val="28"/>
          <w:szCs w:val="28"/>
          <w:lang w:eastAsia="lv-LV"/>
        </w:rPr>
        <w:t>Latvijas Nacionālais kino centrs” projekts „First Motion – Baltijas jūras reģiona attīstības veicināšana inovatīvā radošo industriju/ audiovizuālajā sektorā</w:t>
      </w:r>
      <w:r w:rsidRPr="00244BE3">
        <w:rPr>
          <w:rFonts w:ascii="Times New Roman" w:eastAsia="Times New Roman" w:hAnsi="Times New Roman"/>
          <w:color w:val="000000" w:themeColor="text1"/>
          <w:sz w:val="28"/>
          <w:szCs w:val="28"/>
        </w:rPr>
        <w:t>”.</w:t>
      </w:r>
    </w:p>
    <w:p w:rsidR="00373F02" w:rsidRPr="00244BE3" w:rsidRDefault="00373F02" w:rsidP="00186ECA">
      <w:pPr>
        <w:spacing w:after="120" w:line="240" w:lineRule="auto"/>
        <w:ind w:firstLine="720"/>
        <w:jc w:val="both"/>
        <w:rPr>
          <w:rFonts w:ascii="Times New Roman" w:eastAsia="Times New Roman" w:hAnsi="Times New Roman"/>
          <w:color w:val="000000" w:themeColor="text1"/>
          <w:sz w:val="28"/>
          <w:szCs w:val="28"/>
          <w:lang w:eastAsia="lv-LV"/>
        </w:rPr>
      </w:pPr>
      <w:r w:rsidRPr="00244BE3">
        <w:rPr>
          <w:rFonts w:ascii="Times New Roman" w:eastAsia="Times New Roman" w:hAnsi="Times New Roman"/>
          <w:color w:val="000000" w:themeColor="text1"/>
          <w:sz w:val="28"/>
          <w:szCs w:val="28"/>
        </w:rPr>
        <w:t>Programmā „Citu Eiropas Savienības politiku instrumentu projektu un pasākumu īstenošana” 2011.gada pirmajā ceturksnī izlietoti līdzekļi 0,1</w:t>
      </w:r>
      <w:r w:rsidR="00186ECA" w:rsidRPr="00244BE3">
        <w:rPr>
          <w:rFonts w:ascii="Times New Roman" w:eastAsia="Times New Roman" w:hAnsi="Times New Roman"/>
          <w:color w:val="000000" w:themeColor="text1"/>
          <w:sz w:val="28"/>
          <w:szCs w:val="28"/>
        </w:rPr>
        <w:t> milj. l</w:t>
      </w:r>
      <w:r w:rsidRPr="00244BE3">
        <w:rPr>
          <w:rFonts w:ascii="Times New Roman" w:eastAsia="Times New Roman" w:hAnsi="Times New Roman"/>
          <w:color w:val="000000" w:themeColor="text1"/>
          <w:sz w:val="28"/>
          <w:szCs w:val="28"/>
        </w:rPr>
        <w:t xml:space="preserve">atu apmērā. Izlietoto līdzekļu ietvaros nodrošināta Kultūras ministrijas projekta </w:t>
      </w:r>
      <w:r w:rsidRPr="00244BE3">
        <w:rPr>
          <w:rFonts w:ascii="Times New Roman" w:eastAsia="Times New Roman" w:hAnsi="Times New Roman"/>
          <w:color w:val="000000" w:themeColor="text1"/>
          <w:sz w:val="28"/>
          <w:szCs w:val="28"/>
          <w:lang w:eastAsia="lv-LV"/>
        </w:rPr>
        <w:t>„Tehniskā palīdzība Eiropas Savienības fondu atbildīgajai iestādei Latvijā”, Sabiedrības integrācijas fonda projekta „Tehniskā palīdzība Sabiedrības integrācijas fondam Eiropas Savienības fondu ieviešanā Eiropas Sociālā fonda (ESF) īstenošanai” un Kultūras ministrijas padotības iestāžu Eiropas Savienības Mūžizglītības programmas sektorālās programmas Leonardo da Vinci, Erasmus un Comenius partnerības projektu īstenošana. Finansējums nav izlietots 0,09</w:t>
      </w:r>
      <w:r w:rsidR="00186ECA" w:rsidRPr="00244BE3">
        <w:rPr>
          <w:rFonts w:ascii="Times New Roman" w:eastAsia="Times New Roman" w:hAnsi="Times New Roman"/>
          <w:color w:val="000000" w:themeColor="text1"/>
          <w:sz w:val="28"/>
          <w:szCs w:val="28"/>
          <w:lang w:eastAsia="lv-LV"/>
        </w:rPr>
        <w:t> milj. l</w:t>
      </w:r>
      <w:r w:rsidRPr="00244BE3">
        <w:rPr>
          <w:rFonts w:ascii="Times New Roman" w:eastAsia="Times New Roman" w:hAnsi="Times New Roman"/>
          <w:color w:val="000000" w:themeColor="text1"/>
          <w:sz w:val="28"/>
          <w:szCs w:val="28"/>
          <w:lang w:eastAsia="lv-LV"/>
        </w:rPr>
        <w:t>atu apmērā, jo aizkavējās Rēzeknes Mākslas un dizaina vidusskolas audzēkņu plānotais brauciens uz Spāniju.</w:t>
      </w:r>
    </w:p>
    <w:p w:rsidR="00373F02" w:rsidRPr="00244BE3" w:rsidRDefault="00373F02" w:rsidP="00186ECA">
      <w:pPr>
        <w:spacing w:after="120" w:line="240" w:lineRule="auto"/>
        <w:ind w:firstLine="720"/>
        <w:jc w:val="both"/>
        <w:rPr>
          <w:rFonts w:ascii="Times New Roman" w:eastAsia="Times New Roman" w:hAnsi="Times New Roman"/>
          <w:color w:val="000000" w:themeColor="text1"/>
          <w:sz w:val="28"/>
          <w:szCs w:val="28"/>
          <w:lang w:eastAsia="lv-LV"/>
        </w:rPr>
      </w:pPr>
      <w:r w:rsidRPr="00244BE3">
        <w:rPr>
          <w:rFonts w:ascii="Times New Roman" w:eastAsia="Times New Roman" w:hAnsi="Times New Roman"/>
          <w:color w:val="000000" w:themeColor="text1"/>
          <w:sz w:val="28"/>
          <w:szCs w:val="28"/>
        </w:rPr>
        <w:t>Programmā „Eiropas Ekonomiskās zonas finanšu instrumenta un Norvēģijas valdības divpusējā finanšu instrumenta finansēto programmu, projektu un pasākumu īstenošana” 2011.gada pirmajā ceturksnī izlietoti līdzekļi 0,2</w:t>
      </w:r>
      <w:r w:rsidR="00186ECA" w:rsidRPr="00244BE3">
        <w:rPr>
          <w:rFonts w:ascii="Times New Roman" w:eastAsia="Times New Roman" w:hAnsi="Times New Roman"/>
          <w:color w:val="000000" w:themeColor="text1"/>
          <w:sz w:val="28"/>
          <w:szCs w:val="28"/>
        </w:rPr>
        <w:t> milj. l</w:t>
      </w:r>
      <w:r w:rsidRPr="00244BE3">
        <w:rPr>
          <w:rFonts w:ascii="Times New Roman" w:eastAsia="Times New Roman" w:hAnsi="Times New Roman"/>
          <w:color w:val="000000" w:themeColor="text1"/>
          <w:sz w:val="28"/>
          <w:szCs w:val="28"/>
        </w:rPr>
        <w:t xml:space="preserve">atu apmērā. Izlietoto līdzekļu ietvaros nodrošināts </w:t>
      </w:r>
      <w:r w:rsidRPr="00244BE3">
        <w:rPr>
          <w:rFonts w:ascii="Times New Roman" w:eastAsia="Times New Roman" w:hAnsi="Times New Roman"/>
          <w:color w:val="000000" w:themeColor="text1"/>
          <w:sz w:val="28"/>
          <w:szCs w:val="28"/>
          <w:lang w:eastAsia="lv-LV"/>
        </w:rPr>
        <w:t>Latvijas Nacionālās bibliotēkas projekts „Latvijas padomju perioda nonkonformisma grafikas krājuma pilna saglabāšana un tam nepieciešamās materiāltehniskās bāzes nodrošinājums”. Finansējums nav izlietots 0,02</w:t>
      </w:r>
      <w:r w:rsidR="00186ECA" w:rsidRPr="00244BE3">
        <w:rPr>
          <w:rFonts w:ascii="Times New Roman" w:eastAsia="Times New Roman" w:hAnsi="Times New Roman"/>
          <w:color w:val="000000" w:themeColor="text1"/>
          <w:sz w:val="28"/>
          <w:szCs w:val="28"/>
          <w:lang w:eastAsia="lv-LV"/>
        </w:rPr>
        <w:t> milj. l</w:t>
      </w:r>
      <w:r w:rsidRPr="00244BE3">
        <w:rPr>
          <w:rFonts w:ascii="Times New Roman" w:eastAsia="Times New Roman" w:hAnsi="Times New Roman"/>
          <w:color w:val="000000" w:themeColor="text1"/>
          <w:sz w:val="28"/>
          <w:szCs w:val="28"/>
          <w:lang w:eastAsia="lv-LV"/>
        </w:rPr>
        <w:t>atu apmērā, jo aizkavējās</w:t>
      </w:r>
      <w:r w:rsidRPr="00244BE3">
        <w:rPr>
          <w:rFonts w:ascii="Times New Roman" w:hAnsi="Times New Roman"/>
          <w:color w:val="000000" w:themeColor="text1"/>
          <w:sz w:val="28"/>
          <w:szCs w:val="28"/>
          <w:lang w:eastAsia="lv-LV"/>
        </w:rPr>
        <w:t xml:space="preserve"> iepirkuma procedūras.</w:t>
      </w:r>
    </w:p>
    <w:p w:rsidR="00373F02" w:rsidRPr="00244BE3" w:rsidRDefault="00373F02" w:rsidP="00186ECA">
      <w:pPr>
        <w:spacing w:after="120" w:line="240" w:lineRule="auto"/>
        <w:ind w:firstLine="720"/>
        <w:jc w:val="both"/>
        <w:rPr>
          <w:rFonts w:ascii="Times New Roman" w:eastAsia="Times New Roman" w:hAnsi="Times New Roman"/>
          <w:color w:val="000000" w:themeColor="text1"/>
          <w:sz w:val="28"/>
          <w:szCs w:val="28"/>
        </w:rPr>
      </w:pPr>
      <w:r w:rsidRPr="00244BE3">
        <w:rPr>
          <w:rFonts w:ascii="Times New Roman" w:eastAsia="Times New Roman" w:hAnsi="Times New Roman"/>
          <w:color w:val="000000" w:themeColor="text1"/>
          <w:sz w:val="28"/>
          <w:szCs w:val="28"/>
        </w:rPr>
        <w:t>Programmā „Latvijas un Šveices sadarbības programmas finansēto projek</w:t>
      </w:r>
      <w:r w:rsidR="008A31D1" w:rsidRPr="00244BE3">
        <w:rPr>
          <w:rFonts w:ascii="Times New Roman" w:eastAsia="Times New Roman" w:hAnsi="Times New Roman"/>
          <w:color w:val="000000" w:themeColor="text1"/>
          <w:sz w:val="28"/>
          <w:szCs w:val="28"/>
        </w:rPr>
        <w:t>tu un pasākumu īstenošana (2007–</w:t>
      </w:r>
      <w:r w:rsidRPr="00244BE3">
        <w:rPr>
          <w:rFonts w:ascii="Times New Roman" w:eastAsia="Times New Roman" w:hAnsi="Times New Roman"/>
          <w:color w:val="000000" w:themeColor="text1"/>
          <w:sz w:val="28"/>
          <w:szCs w:val="28"/>
        </w:rPr>
        <w:t>2013)” 2011.gada pirmajā ceturksnī izlietoti līdzekļi 0,2</w:t>
      </w:r>
      <w:r w:rsidR="00186ECA" w:rsidRPr="00244BE3">
        <w:rPr>
          <w:rFonts w:ascii="Times New Roman" w:eastAsia="Times New Roman" w:hAnsi="Times New Roman"/>
          <w:color w:val="000000" w:themeColor="text1"/>
          <w:sz w:val="28"/>
          <w:szCs w:val="28"/>
        </w:rPr>
        <w:t> milj. l</w:t>
      </w:r>
      <w:r w:rsidRPr="00244BE3">
        <w:rPr>
          <w:rFonts w:ascii="Times New Roman" w:eastAsia="Times New Roman" w:hAnsi="Times New Roman"/>
          <w:color w:val="000000" w:themeColor="text1"/>
          <w:sz w:val="28"/>
          <w:szCs w:val="28"/>
        </w:rPr>
        <w:t>atu apmērā. Finansējuma ietvaros nodrošināta Sabiedrības integrācijas fonda projekta „NVO fonds” īstenošana.</w:t>
      </w:r>
    </w:p>
    <w:p w:rsidR="00373F02" w:rsidRDefault="00373F02" w:rsidP="00186ECA">
      <w:pPr>
        <w:spacing w:after="120" w:line="240" w:lineRule="auto"/>
        <w:ind w:firstLine="720"/>
        <w:jc w:val="both"/>
        <w:rPr>
          <w:rFonts w:ascii="Times New Roman" w:hAnsi="Times New Roman"/>
          <w:color w:val="000000" w:themeColor="text1"/>
          <w:sz w:val="28"/>
          <w:szCs w:val="28"/>
          <w:lang w:eastAsia="lv-LV"/>
        </w:rPr>
      </w:pPr>
      <w:r w:rsidRPr="00244BE3">
        <w:rPr>
          <w:rFonts w:ascii="Times New Roman" w:eastAsia="Times New Roman" w:hAnsi="Times New Roman"/>
          <w:color w:val="000000" w:themeColor="text1"/>
          <w:sz w:val="28"/>
          <w:szCs w:val="28"/>
        </w:rPr>
        <w:t>Programmā „Pārējās finanšu palīdzības līdzfinansētie projekti” 2011.gada pirmajā ceturksnī izlietoti līdzekļi 0,005 latu apmērā. Finansējuma ietvaros</w:t>
      </w:r>
      <w:r w:rsidRPr="00244BE3">
        <w:rPr>
          <w:rFonts w:ascii="Times New Roman" w:eastAsia="Times New Roman" w:hAnsi="Times New Roman"/>
          <w:color w:val="000000" w:themeColor="text1"/>
          <w:sz w:val="28"/>
          <w:szCs w:val="28"/>
          <w:lang w:eastAsia="lv-LV"/>
        </w:rPr>
        <w:t xml:space="preserve"> nodrošināta </w:t>
      </w:r>
      <w:r w:rsidRPr="00244BE3">
        <w:rPr>
          <w:rFonts w:ascii="Times New Roman" w:hAnsi="Times New Roman"/>
          <w:color w:val="000000" w:themeColor="text1"/>
          <w:sz w:val="28"/>
          <w:szCs w:val="28"/>
        </w:rPr>
        <w:t>Latvijas Nacionālās bibliotēkas projektu „EDLocal” un „Europeana Travel”, Latvijas Nacionālā arhīva projekta „APENET” un valsts aģentūras</w:t>
      </w:r>
      <w:r w:rsidRPr="00244BE3">
        <w:rPr>
          <w:rFonts w:ascii="Times New Roman" w:hAnsi="Times New Roman"/>
          <w:color w:val="000000" w:themeColor="text1"/>
          <w:sz w:val="28"/>
          <w:szCs w:val="28"/>
          <w:lang w:eastAsia="lv-LV"/>
        </w:rPr>
        <w:t xml:space="preserve"> „Kultūras informācijas sistēmas” projekta „ATHENA” īstenošana.</w:t>
      </w:r>
    </w:p>
    <w:p w:rsidR="00490806" w:rsidRDefault="00490806" w:rsidP="00186ECA">
      <w:pPr>
        <w:spacing w:after="120" w:line="240" w:lineRule="auto"/>
        <w:ind w:firstLine="720"/>
        <w:jc w:val="both"/>
        <w:rPr>
          <w:rFonts w:ascii="Times New Roman" w:hAnsi="Times New Roman"/>
          <w:color w:val="000000" w:themeColor="text1"/>
          <w:sz w:val="28"/>
          <w:szCs w:val="28"/>
          <w:lang w:eastAsia="lv-LV"/>
        </w:rPr>
      </w:pPr>
    </w:p>
    <w:p w:rsidR="00490806" w:rsidRPr="00244BE3" w:rsidRDefault="00490806" w:rsidP="00186ECA">
      <w:pPr>
        <w:spacing w:after="120" w:line="240" w:lineRule="auto"/>
        <w:ind w:firstLine="720"/>
        <w:jc w:val="both"/>
        <w:rPr>
          <w:rFonts w:ascii="Times New Roman" w:hAnsi="Times New Roman"/>
          <w:color w:val="000000" w:themeColor="text1"/>
          <w:sz w:val="28"/>
          <w:szCs w:val="28"/>
          <w:lang w:eastAsia="lv-LV"/>
        </w:rPr>
      </w:pPr>
    </w:p>
    <w:p w:rsidR="006B00B6" w:rsidRPr="00244BE3" w:rsidRDefault="00EE3339" w:rsidP="007016B9">
      <w:pPr>
        <w:pStyle w:val="Heading1"/>
        <w:numPr>
          <w:ilvl w:val="0"/>
          <w:numId w:val="26"/>
        </w:numPr>
        <w:spacing w:after="120"/>
        <w:jc w:val="center"/>
        <w:rPr>
          <w:rFonts w:ascii="Times New Roman" w:hAnsi="Times New Roman" w:cs="Times New Roman"/>
          <w:color w:val="000000" w:themeColor="text1"/>
        </w:rPr>
      </w:pPr>
      <w:r w:rsidRPr="00244BE3">
        <w:rPr>
          <w:rFonts w:ascii="Times New Roman" w:hAnsi="Times New Roman" w:cs="Times New Roman"/>
          <w:color w:val="000000" w:themeColor="text1"/>
        </w:rPr>
        <w:lastRenderedPageBreak/>
        <w:t> </w:t>
      </w:r>
      <w:r w:rsidR="006B00B6" w:rsidRPr="00244BE3">
        <w:rPr>
          <w:rFonts w:ascii="Times New Roman" w:hAnsi="Times New Roman" w:cs="Times New Roman"/>
          <w:color w:val="000000" w:themeColor="text1"/>
        </w:rPr>
        <w:t>Valsts kontrole</w:t>
      </w:r>
    </w:p>
    <w:p w:rsidR="006B00B6" w:rsidRPr="00D66157" w:rsidRDefault="006B00B6" w:rsidP="007016B9">
      <w:pPr>
        <w:spacing w:after="120" w:line="240" w:lineRule="auto"/>
        <w:rPr>
          <w:rFonts w:ascii="Times New Roman" w:hAnsi="Times New Roman"/>
          <w:color w:val="000000" w:themeColor="text1"/>
          <w:sz w:val="24"/>
          <w:szCs w:val="24"/>
        </w:rPr>
      </w:pPr>
      <w:r w:rsidRPr="00D66157">
        <w:rPr>
          <w:rFonts w:ascii="Times New Roman" w:hAnsi="Times New Roman"/>
          <w:color w:val="000000" w:themeColor="text1"/>
          <w:sz w:val="24"/>
          <w:szCs w:val="24"/>
        </w:rPr>
        <w:t xml:space="preserve">Valsts pamatfunkciju īstenošana </w:t>
      </w:r>
    </w:p>
    <w:tbl>
      <w:tblPr>
        <w:tblW w:w="4972" w:type="pct"/>
        <w:tblInd w:w="30" w:type="dxa"/>
        <w:tblBorders>
          <w:top w:val="outset" w:sz="6" w:space="0" w:color="000000"/>
          <w:left w:val="outset" w:sz="6" w:space="0" w:color="000000"/>
          <w:bottom w:val="outset" w:sz="6" w:space="0" w:color="000000"/>
          <w:right w:val="outset" w:sz="6" w:space="0" w:color="000000"/>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2176"/>
        <w:gridCol w:w="924"/>
        <w:gridCol w:w="924"/>
        <w:gridCol w:w="917"/>
        <w:gridCol w:w="1059"/>
        <w:gridCol w:w="1053"/>
        <w:gridCol w:w="1184"/>
        <w:gridCol w:w="843"/>
      </w:tblGrid>
      <w:tr w:rsidR="007F1FAF" w:rsidRPr="00244BE3" w:rsidTr="007F1FAF">
        <w:trPr>
          <w:trHeight w:val="20"/>
        </w:trPr>
        <w:tc>
          <w:tcPr>
            <w:tcW w:w="1198"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7F1FAF" w:rsidRPr="009819DB" w:rsidRDefault="007F1FAF" w:rsidP="007F1FAF">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Finansiālie rādītāji</w:t>
            </w:r>
          </w:p>
        </w:tc>
        <w:tc>
          <w:tcPr>
            <w:tcW w:w="509"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7F1FAF" w:rsidRPr="009819DB" w:rsidRDefault="007F1FAF" w:rsidP="007F1FAF">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2010.g.</w:t>
            </w:r>
          </w:p>
          <w:p w:rsidR="007F1FAF" w:rsidRPr="009819DB" w:rsidRDefault="007F1FAF" w:rsidP="007F1FAF">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 cet.</w:t>
            </w:r>
          </w:p>
          <w:p w:rsidR="007F1FAF" w:rsidRPr="009819DB" w:rsidRDefault="007F1FAF" w:rsidP="007F1FAF">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 xml:space="preserve">izpilde </w:t>
            </w:r>
          </w:p>
        </w:tc>
        <w:tc>
          <w:tcPr>
            <w:tcW w:w="509"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7F1FAF" w:rsidRPr="009819DB" w:rsidRDefault="007F1FAF" w:rsidP="007F1FAF">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2011.g.</w:t>
            </w:r>
          </w:p>
          <w:p w:rsidR="007F1FAF" w:rsidRPr="009819DB" w:rsidRDefault="007F1FAF" w:rsidP="007F1FAF">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 cet.</w:t>
            </w:r>
          </w:p>
          <w:p w:rsidR="007F1FAF" w:rsidRPr="009819DB" w:rsidRDefault="007F1FAF" w:rsidP="007F1FAF">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plāns</w:t>
            </w:r>
          </w:p>
        </w:tc>
        <w:tc>
          <w:tcPr>
            <w:tcW w:w="505"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7F1FAF" w:rsidRPr="009819DB" w:rsidRDefault="007F1FAF" w:rsidP="007F1FAF">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2011.g.</w:t>
            </w:r>
          </w:p>
          <w:p w:rsidR="007F1FAF" w:rsidRPr="009819DB" w:rsidRDefault="007F1FAF" w:rsidP="007F1FAF">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 cet.</w:t>
            </w:r>
          </w:p>
          <w:p w:rsidR="007F1FAF" w:rsidRPr="009819DB" w:rsidRDefault="007F1FAF" w:rsidP="007F1FAF">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izpilde</w:t>
            </w:r>
          </w:p>
        </w:tc>
        <w:tc>
          <w:tcPr>
            <w:tcW w:w="583"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7F1FAF" w:rsidRPr="009819DB" w:rsidRDefault="007F1FAF" w:rsidP="007F1FAF">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2011.g. I cet.</w:t>
            </w:r>
          </w:p>
          <w:p w:rsidR="007F1FAF" w:rsidRPr="009819DB" w:rsidRDefault="007F1FAF" w:rsidP="007F1FAF">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izpilde pret</w:t>
            </w:r>
          </w:p>
          <w:p w:rsidR="007F1FAF" w:rsidRPr="009819DB" w:rsidRDefault="007F1FAF" w:rsidP="007F1FAF">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2010.g. I cet. izpildi</w:t>
            </w:r>
          </w:p>
        </w:tc>
        <w:tc>
          <w:tcPr>
            <w:tcW w:w="580"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7F1FAF" w:rsidRPr="009819DB" w:rsidRDefault="007F1FAF" w:rsidP="007F1FAF">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2011.g.I cet.</w:t>
            </w:r>
          </w:p>
          <w:p w:rsidR="007F1FAF" w:rsidRPr="009819DB" w:rsidRDefault="007F1FAF" w:rsidP="007F1FAF">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izpilde pret</w:t>
            </w:r>
          </w:p>
          <w:p w:rsidR="007F1FAF" w:rsidRPr="009819DB" w:rsidRDefault="007F1FAF" w:rsidP="007F1FAF">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2011.g. I cet.</w:t>
            </w:r>
          </w:p>
          <w:p w:rsidR="007F1FAF" w:rsidRPr="009819DB" w:rsidRDefault="007F1FAF" w:rsidP="007F1FAF">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plānu</w:t>
            </w:r>
          </w:p>
        </w:tc>
        <w:tc>
          <w:tcPr>
            <w:tcW w:w="652"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7F1FAF" w:rsidRPr="009819DB" w:rsidRDefault="007F1FAF" w:rsidP="007F1FAF">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2011.g. I cet.</w:t>
            </w:r>
          </w:p>
          <w:p w:rsidR="007F1FAF" w:rsidRPr="009819DB" w:rsidRDefault="007F1FAF" w:rsidP="007F1FAF">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izpilde pret 2010.g. I cet.</w:t>
            </w:r>
          </w:p>
          <w:p w:rsidR="007F1FAF" w:rsidRPr="009819DB" w:rsidRDefault="007F1FAF" w:rsidP="007F1FAF">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izpildi</w:t>
            </w:r>
          </w:p>
        </w:tc>
        <w:tc>
          <w:tcPr>
            <w:tcW w:w="464"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7F1FAF" w:rsidRPr="009819DB" w:rsidRDefault="007F1FAF" w:rsidP="007F1FAF">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2011.g. I cet.</w:t>
            </w:r>
          </w:p>
          <w:p w:rsidR="007F1FAF" w:rsidRPr="009819DB" w:rsidRDefault="007F1FAF" w:rsidP="007F1FAF">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izpilde pret 2011.g. I cet. plāna</w:t>
            </w:r>
          </w:p>
        </w:tc>
      </w:tr>
      <w:tr w:rsidR="007F1FAF" w:rsidRPr="00244BE3" w:rsidTr="007F1FAF">
        <w:trPr>
          <w:trHeight w:val="20"/>
        </w:trPr>
        <w:tc>
          <w:tcPr>
            <w:tcW w:w="1198"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7F1FAF" w:rsidRPr="009819DB" w:rsidRDefault="007F1FAF" w:rsidP="007F1FAF">
            <w:pPr>
              <w:spacing w:after="0" w:line="240" w:lineRule="auto"/>
              <w:jc w:val="center"/>
              <w:rPr>
                <w:rFonts w:ascii="Times New Roman" w:hAnsi="Times New Roman"/>
                <w:i/>
                <w:color w:val="000000" w:themeColor="text1"/>
                <w:sz w:val="16"/>
                <w:szCs w:val="16"/>
                <w:lang w:eastAsia="lv-LV"/>
              </w:rPr>
            </w:pPr>
          </w:p>
        </w:tc>
        <w:tc>
          <w:tcPr>
            <w:tcW w:w="2686" w:type="pct"/>
            <w:gridSpan w:val="5"/>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7F1FAF" w:rsidRPr="009819DB" w:rsidRDefault="007F1FAF" w:rsidP="007F1FAF">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tūkstošos latu</w:t>
            </w:r>
          </w:p>
        </w:tc>
        <w:tc>
          <w:tcPr>
            <w:tcW w:w="1116" w:type="pct"/>
            <w:gridSpan w:val="2"/>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7F1FAF" w:rsidRPr="009819DB" w:rsidRDefault="007F1FAF" w:rsidP="007F1FAF">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w:t>
            </w:r>
          </w:p>
        </w:tc>
      </w:tr>
      <w:tr w:rsidR="007F1FAF" w:rsidRPr="00244BE3" w:rsidTr="007F1FAF">
        <w:trPr>
          <w:trHeight w:val="20"/>
        </w:trPr>
        <w:tc>
          <w:tcPr>
            <w:tcW w:w="1198"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7F1FAF" w:rsidRPr="009819DB" w:rsidRDefault="007F1FAF" w:rsidP="007F1FAF">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1</w:t>
            </w:r>
          </w:p>
        </w:tc>
        <w:tc>
          <w:tcPr>
            <w:tcW w:w="509"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7F1FAF" w:rsidRPr="009819DB" w:rsidRDefault="007F1FAF" w:rsidP="007F1FAF">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2</w:t>
            </w:r>
          </w:p>
        </w:tc>
        <w:tc>
          <w:tcPr>
            <w:tcW w:w="509"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7F1FAF" w:rsidRPr="009819DB" w:rsidRDefault="007F1FAF" w:rsidP="007F1FAF">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3</w:t>
            </w:r>
          </w:p>
        </w:tc>
        <w:tc>
          <w:tcPr>
            <w:tcW w:w="505"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7F1FAF" w:rsidRPr="009819DB" w:rsidRDefault="007F1FAF" w:rsidP="007F1FAF">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4</w:t>
            </w:r>
          </w:p>
        </w:tc>
        <w:tc>
          <w:tcPr>
            <w:tcW w:w="583"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7F1FAF" w:rsidRPr="009819DB" w:rsidRDefault="007F1FAF" w:rsidP="007F1FAF">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5 = 4-2</w:t>
            </w:r>
          </w:p>
        </w:tc>
        <w:tc>
          <w:tcPr>
            <w:tcW w:w="580"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7F1FAF" w:rsidRPr="009819DB" w:rsidRDefault="007F1FAF" w:rsidP="007F1FAF">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6=4-3</w:t>
            </w:r>
          </w:p>
        </w:tc>
        <w:tc>
          <w:tcPr>
            <w:tcW w:w="652"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7F1FAF" w:rsidRPr="009819DB" w:rsidRDefault="007F1FAF" w:rsidP="007F1FAF">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7=4/2*100-100</w:t>
            </w:r>
          </w:p>
        </w:tc>
        <w:tc>
          <w:tcPr>
            <w:tcW w:w="464"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7F1FAF" w:rsidRPr="009819DB" w:rsidRDefault="007F1FAF" w:rsidP="007F1FAF">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8=4/3*100</w:t>
            </w:r>
          </w:p>
        </w:tc>
      </w:tr>
      <w:tr w:rsidR="00BF104D" w:rsidRPr="00244BE3" w:rsidTr="007F1FAF">
        <w:trPr>
          <w:trHeight w:val="20"/>
        </w:trPr>
        <w:tc>
          <w:tcPr>
            <w:tcW w:w="1198" w:type="pct"/>
            <w:tcBorders>
              <w:top w:val="outset" w:sz="6" w:space="0" w:color="000000"/>
              <w:left w:val="outset" w:sz="6" w:space="0" w:color="000000"/>
              <w:bottom w:val="outset" w:sz="6" w:space="0" w:color="000000"/>
              <w:right w:val="outset" w:sz="6" w:space="0" w:color="000000"/>
            </w:tcBorders>
            <w:shd w:val="clear" w:color="auto" w:fill="FFFFFF"/>
          </w:tcPr>
          <w:p w:rsidR="006B00B6" w:rsidRPr="00244BE3" w:rsidRDefault="006B00B6" w:rsidP="0065625D">
            <w:pPr>
              <w:spacing w:after="0" w:line="240" w:lineRule="auto"/>
              <w:rPr>
                <w:rFonts w:ascii="Times New Roman" w:eastAsia="Times New Roman" w:hAnsi="Times New Roman"/>
                <w:color w:val="000000" w:themeColor="text1"/>
                <w:sz w:val="20"/>
                <w:szCs w:val="20"/>
                <w:lang w:eastAsia="lv-LV"/>
              </w:rPr>
            </w:pPr>
            <w:r w:rsidRPr="00244BE3">
              <w:rPr>
                <w:rFonts w:ascii="Times New Roman" w:eastAsia="Times New Roman" w:hAnsi="Times New Roman"/>
                <w:b/>
                <w:bCs/>
                <w:color w:val="000000" w:themeColor="text1"/>
                <w:sz w:val="20"/>
                <w:szCs w:val="20"/>
                <w:lang w:eastAsia="lv-LV"/>
              </w:rPr>
              <w:t>Resursi izdevumu segšanai</w:t>
            </w:r>
          </w:p>
        </w:tc>
        <w:tc>
          <w:tcPr>
            <w:tcW w:w="509" w:type="pct"/>
            <w:tcBorders>
              <w:top w:val="outset" w:sz="6" w:space="0" w:color="000000"/>
              <w:left w:val="outset" w:sz="6" w:space="0" w:color="000000"/>
              <w:bottom w:val="outset" w:sz="6" w:space="0" w:color="000000"/>
              <w:right w:val="outset" w:sz="6" w:space="0" w:color="000000"/>
            </w:tcBorders>
            <w:shd w:val="clear" w:color="auto" w:fill="FFFFFF"/>
          </w:tcPr>
          <w:p w:rsidR="006B00B6" w:rsidRPr="00244BE3" w:rsidRDefault="006B00B6" w:rsidP="0065625D">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 679</w:t>
            </w:r>
          </w:p>
        </w:tc>
        <w:tc>
          <w:tcPr>
            <w:tcW w:w="509" w:type="pct"/>
            <w:tcBorders>
              <w:top w:val="outset" w:sz="6" w:space="0" w:color="000000"/>
              <w:left w:val="outset" w:sz="6" w:space="0" w:color="000000"/>
              <w:bottom w:val="outset" w:sz="6" w:space="0" w:color="000000"/>
              <w:right w:val="outset" w:sz="6" w:space="0" w:color="000000"/>
            </w:tcBorders>
            <w:shd w:val="clear" w:color="auto" w:fill="FFFFFF"/>
          </w:tcPr>
          <w:p w:rsidR="006B00B6" w:rsidRPr="00244BE3" w:rsidRDefault="006B00B6" w:rsidP="0065625D">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 656</w:t>
            </w:r>
          </w:p>
        </w:tc>
        <w:tc>
          <w:tcPr>
            <w:tcW w:w="505" w:type="pct"/>
            <w:tcBorders>
              <w:top w:val="outset" w:sz="6" w:space="0" w:color="000000"/>
              <w:left w:val="outset" w:sz="6" w:space="0" w:color="000000"/>
              <w:bottom w:val="outset" w:sz="6" w:space="0" w:color="000000"/>
              <w:right w:val="outset" w:sz="6" w:space="0" w:color="000000"/>
            </w:tcBorders>
            <w:shd w:val="clear" w:color="auto" w:fill="FFFFFF"/>
          </w:tcPr>
          <w:p w:rsidR="006B00B6" w:rsidRPr="00244BE3" w:rsidRDefault="006B00B6" w:rsidP="0065625D">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651 </w:t>
            </w:r>
          </w:p>
        </w:tc>
        <w:tc>
          <w:tcPr>
            <w:tcW w:w="583" w:type="pct"/>
            <w:tcBorders>
              <w:top w:val="outset" w:sz="6" w:space="0" w:color="000000"/>
              <w:left w:val="outset" w:sz="6" w:space="0" w:color="000000"/>
              <w:bottom w:val="outset" w:sz="6" w:space="0" w:color="000000"/>
              <w:right w:val="outset" w:sz="6" w:space="0" w:color="000000"/>
            </w:tcBorders>
            <w:shd w:val="clear" w:color="auto" w:fill="FFFFFF"/>
          </w:tcPr>
          <w:p w:rsidR="006B00B6" w:rsidRPr="00244BE3" w:rsidRDefault="006B00B6" w:rsidP="0065625D">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-28 </w:t>
            </w:r>
          </w:p>
        </w:tc>
        <w:tc>
          <w:tcPr>
            <w:tcW w:w="580" w:type="pct"/>
            <w:tcBorders>
              <w:top w:val="outset" w:sz="6" w:space="0" w:color="000000"/>
              <w:left w:val="outset" w:sz="6" w:space="0" w:color="000000"/>
              <w:bottom w:val="outset" w:sz="6" w:space="0" w:color="000000"/>
              <w:right w:val="outset" w:sz="6" w:space="0" w:color="000000"/>
            </w:tcBorders>
            <w:shd w:val="clear" w:color="auto" w:fill="FFFFFF"/>
          </w:tcPr>
          <w:p w:rsidR="006B00B6" w:rsidRPr="00244BE3" w:rsidRDefault="006B00B6" w:rsidP="0065625D">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-5</w:t>
            </w:r>
          </w:p>
        </w:tc>
        <w:tc>
          <w:tcPr>
            <w:tcW w:w="652" w:type="pct"/>
            <w:tcBorders>
              <w:top w:val="outset" w:sz="6" w:space="0" w:color="000000"/>
              <w:left w:val="outset" w:sz="6" w:space="0" w:color="000000"/>
              <w:bottom w:val="outset" w:sz="6" w:space="0" w:color="000000"/>
              <w:right w:val="outset" w:sz="6" w:space="0" w:color="000000"/>
            </w:tcBorders>
            <w:shd w:val="clear" w:color="auto" w:fill="FFFFFF"/>
          </w:tcPr>
          <w:p w:rsidR="006B00B6" w:rsidRPr="00244BE3" w:rsidRDefault="006B00B6" w:rsidP="0065625D">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-4,1</w:t>
            </w:r>
          </w:p>
        </w:tc>
        <w:tc>
          <w:tcPr>
            <w:tcW w:w="464" w:type="pct"/>
            <w:tcBorders>
              <w:top w:val="outset" w:sz="6" w:space="0" w:color="000000"/>
              <w:left w:val="outset" w:sz="6" w:space="0" w:color="000000"/>
              <w:bottom w:val="outset" w:sz="6" w:space="0" w:color="000000"/>
              <w:right w:val="outset" w:sz="6" w:space="0" w:color="000000"/>
            </w:tcBorders>
            <w:shd w:val="clear" w:color="auto" w:fill="FFFFFF"/>
          </w:tcPr>
          <w:p w:rsidR="006B00B6" w:rsidRPr="00244BE3" w:rsidRDefault="006B00B6" w:rsidP="0065625D">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99,2</w:t>
            </w:r>
          </w:p>
        </w:tc>
      </w:tr>
      <w:tr w:rsidR="00BF104D" w:rsidRPr="00244BE3" w:rsidTr="007F1FAF">
        <w:trPr>
          <w:trHeight w:val="20"/>
        </w:trPr>
        <w:tc>
          <w:tcPr>
            <w:tcW w:w="1198" w:type="pct"/>
            <w:tcBorders>
              <w:top w:val="outset" w:sz="6" w:space="0" w:color="000000"/>
              <w:left w:val="outset" w:sz="6" w:space="0" w:color="000000"/>
              <w:bottom w:val="outset" w:sz="6" w:space="0" w:color="000000"/>
              <w:right w:val="outset" w:sz="6" w:space="0" w:color="000000"/>
            </w:tcBorders>
            <w:shd w:val="clear" w:color="auto" w:fill="FFFFFF"/>
          </w:tcPr>
          <w:p w:rsidR="006B00B6" w:rsidRPr="00244BE3" w:rsidRDefault="006B00B6" w:rsidP="0065625D">
            <w:pPr>
              <w:spacing w:after="0" w:line="240" w:lineRule="auto"/>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Ieņēmumi no maksas pakalpojumiem un citi pašu ieņēmumi</w:t>
            </w:r>
          </w:p>
        </w:tc>
        <w:tc>
          <w:tcPr>
            <w:tcW w:w="509" w:type="pct"/>
            <w:tcBorders>
              <w:top w:val="outset" w:sz="6" w:space="0" w:color="000000"/>
              <w:left w:val="outset" w:sz="6" w:space="0" w:color="000000"/>
              <w:bottom w:val="outset" w:sz="6" w:space="0" w:color="000000"/>
              <w:right w:val="outset" w:sz="6" w:space="0" w:color="000000"/>
            </w:tcBorders>
            <w:shd w:val="clear" w:color="auto" w:fill="FFFFFF"/>
          </w:tcPr>
          <w:p w:rsidR="006B00B6" w:rsidRPr="00244BE3" w:rsidRDefault="006B00B6"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 11</w:t>
            </w:r>
          </w:p>
        </w:tc>
        <w:tc>
          <w:tcPr>
            <w:tcW w:w="509" w:type="pct"/>
            <w:tcBorders>
              <w:top w:val="outset" w:sz="6" w:space="0" w:color="000000"/>
              <w:left w:val="outset" w:sz="6" w:space="0" w:color="000000"/>
              <w:bottom w:val="outset" w:sz="6" w:space="0" w:color="000000"/>
              <w:right w:val="outset" w:sz="6" w:space="0" w:color="000000"/>
            </w:tcBorders>
            <w:shd w:val="clear" w:color="auto" w:fill="FFFFFF"/>
          </w:tcPr>
          <w:p w:rsidR="006B00B6" w:rsidRPr="00244BE3" w:rsidRDefault="006B00B6"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 7</w:t>
            </w:r>
          </w:p>
        </w:tc>
        <w:tc>
          <w:tcPr>
            <w:tcW w:w="505" w:type="pct"/>
            <w:tcBorders>
              <w:top w:val="outset" w:sz="6" w:space="0" w:color="000000"/>
              <w:left w:val="outset" w:sz="6" w:space="0" w:color="000000"/>
              <w:bottom w:val="outset" w:sz="6" w:space="0" w:color="000000"/>
              <w:right w:val="outset" w:sz="6" w:space="0" w:color="000000"/>
            </w:tcBorders>
            <w:shd w:val="clear" w:color="auto" w:fill="FFFFFF"/>
          </w:tcPr>
          <w:p w:rsidR="006B00B6" w:rsidRPr="00244BE3" w:rsidRDefault="006B00B6"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2 </w:t>
            </w:r>
          </w:p>
        </w:tc>
        <w:tc>
          <w:tcPr>
            <w:tcW w:w="583" w:type="pct"/>
            <w:tcBorders>
              <w:top w:val="outset" w:sz="6" w:space="0" w:color="000000"/>
              <w:left w:val="outset" w:sz="6" w:space="0" w:color="000000"/>
              <w:bottom w:val="outset" w:sz="6" w:space="0" w:color="000000"/>
              <w:right w:val="outset" w:sz="6" w:space="0" w:color="000000"/>
            </w:tcBorders>
            <w:shd w:val="clear" w:color="auto" w:fill="FFFFFF"/>
          </w:tcPr>
          <w:p w:rsidR="006B00B6" w:rsidRPr="00244BE3" w:rsidRDefault="006B00B6"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-9 </w:t>
            </w:r>
          </w:p>
        </w:tc>
        <w:tc>
          <w:tcPr>
            <w:tcW w:w="580" w:type="pct"/>
            <w:tcBorders>
              <w:top w:val="outset" w:sz="6" w:space="0" w:color="000000"/>
              <w:left w:val="outset" w:sz="6" w:space="0" w:color="000000"/>
              <w:bottom w:val="outset" w:sz="6" w:space="0" w:color="000000"/>
              <w:right w:val="outset" w:sz="6" w:space="0" w:color="000000"/>
            </w:tcBorders>
            <w:shd w:val="clear" w:color="auto" w:fill="FFFFFF"/>
          </w:tcPr>
          <w:p w:rsidR="006B00B6" w:rsidRPr="00244BE3" w:rsidRDefault="006B00B6"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-5</w:t>
            </w:r>
          </w:p>
        </w:tc>
        <w:tc>
          <w:tcPr>
            <w:tcW w:w="652" w:type="pct"/>
            <w:tcBorders>
              <w:top w:val="outset" w:sz="6" w:space="0" w:color="000000"/>
              <w:left w:val="outset" w:sz="6" w:space="0" w:color="000000"/>
              <w:bottom w:val="outset" w:sz="6" w:space="0" w:color="000000"/>
              <w:right w:val="outset" w:sz="6" w:space="0" w:color="000000"/>
            </w:tcBorders>
            <w:shd w:val="clear" w:color="auto" w:fill="FFFFFF"/>
          </w:tcPr>
          <w:p w:rsidR="006B00B6" w:rsidRPr="00244BE3" w:rsidRDefault="006B00B6"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-81,8</w:t>
            </w:r>
          </w:p>
        </w:tc>
        <w:tc>
          <w:tcPr>
            <w:tcW w:w="464" w:type="pct"/>
            <w:tcBorders>
              <w:top w:val="outset" w:sz="6" w:space="0" w:color="000000"/>
              <w:left w:val="outset" w:sz="6" w:space="0" w:color="000000"/>
              <w:bottom w:val="outset" w:sz="6" w:space="0" w:color="000000"/>
              <w:right w:val="outset" w:sz="6" w:space="0" w:color="000000"/>
            </w:tcBorders>
            <w:shd w:val="clear" w:color="auto" w:fill="FFFFFF"/>
          </w:tcPr>
          <w:p w:rsidR="006B00B6" w:rsidRPr="00244BE3" w:rsidRDefault="006B00B6"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28,6</w:t>
            </w:r>
          </w:p>
        </w:tc>
      </w:tr>
      <w:tr w:rsidR="00BF104D" w:rsidRPr="00244BE3" w:rsidTr="007F1FAF">
        <w:trPr>
          <w:trHeight w:val="20"/>
        </w:trPr>
        <w:tc>
          <w:tcPr>
            <w:tcW w:w="1198" w:type="pct"/>
            <w:tcBorders>
              <w:top w:val="outset" w:sz="6" w:space="0" w:color="000000"/>
              <w:left w:val="outset" w:sz="6" w:space="0" w:color="000000"/>
              <w:bottom w:val="outset" w:sz="6" w:space="0" w:color="000000"/>
              <w:right w:val="outset" w:sz="6" w:space="0" w:color="000000"/>
            </w:tcBorders>
            <w:shd w:val="clear" w:color="auto" w:fill="FFFFFF"/>
          </w:tcPr>
          <w:p w:rsidR="006B00B6" w:rsidRPr="00244BE3" w:rsidRDefault="006B00B6" w:rsidP="0065625D">
            <w:pPr>
              <w:spacing w:after="0" w:line="240" w:lineRule="auto"/>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Dotācija no vispārējiem ieņēmumiem</w:t>
            </w:r>
          </w:p>
        </w:tc>
        <w:tc>
          <w:tcPr>
            <w:tcW w:w="509" w:type="pct"/>
            <w:tcBorders>
              <w:top w:val="outset" w:sz="6" w:space="0" w:color="000000"/>
              <w:left w:val="outset" w:sz="6" w:space="0" w:color="000000"/>
              <w:bottom w:val="outset" w:sz="6" w:space="0" w:color="000000"/>
              <w:right w:val="outset" w:sz="6" w:space="0" w:color="000000"/>
            </w:tcBorders>
            <w:shd w:val="clear" w:color="auto" w:fill="FFFFFF"/>
          </w:tcPr>
          <w:p w:rsidR="006B00B6" w:rsidRPr="00244BE3" w:rsidRDefault="006B00B6"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 668</w:t>
            </w:r>
          </w:p>
        </w:tc>
        <w:tc>
          <w:tcPr>
            <w:tcW w:w="509" w:type="pct"/>
            <w:tcBorders>
              <w:top w:val="outset" w:sz="6" w:space="0" w:color="000000"/>
              <w:left w:val="outset" w:sz="6" w:space="0" w:color="000000"/>
              <w:bottom w:val="outset" w:sz="6" w:space="0" w:color="000000"/>
              <w:right w:val="outset" w:sz="6" w:space="0" w:color="000000"/>
            </w:tcBorders>
            <w:shd w:val="clear" w:color="auto" w:fill="FFFFFF"/>
          </w:tcPr>
          <w:p w:rsidR="006B00B6" w:rsidRPr="00244BE3" w:rsidRDefault="006B00B6"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 649</w:t>
            </w:r>
          </w:p>
        </w:tc>
        <w:tc>
          <w:tcPr>
            <w:tcW w:w="505" w:type="pct"/>
            <w:tcBorders>
              <w:top w:val="outset" w:sz="6" w:space="0" w:color="000000"/>
              <w:left w:val="outset" w:sz="6" w:space="0" w:color="000000"/>
              <w:bottom w:val="outset" w:sz="6" w:space="0" w:color="000000"/>
              <w:right w:val="outset" w:sz="6" w:space="0" w:color="000000"/>
            </w:tcBorders>
            <w:shd w:val="clear" w:color="auto" w:fill="FFFFFF"/>
          </w:tcPr>
          <w:p w:rsidR="006B00B6" w:rsidRPr="00244BE3" w:rsidRDefault="006B00B6"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649 </w:t>
            </w:r>
          </w:p>
        </w:tc>
        <w:tc>
          <w:tcPr>
            <w:tcW w:w="583" w:type="pct"/>
            <w:tcBorders>
              <w:top w:val="outset" w:sz="6" w:space="0" w:color="000000"/>
              <w:left w:val="outset" w:sz="6" w:space="0" w:color="000000"/>
              <w:bottom w:val="outset" w:sz="6" w:space="0" w:color="000000"/>
              <w:right w:val="outset" w:sz="6" w:space="0" w:color="000000"/>
            </w:tcBorders>
            <w:shd w:val="clear" w:color="auto" w:fill="FFFFFF"/>
          </w:tcPr>
          <w:p w:rsidR="006B00B6" w:rsidRPr="00244BE3" w:rsidRDefault="006B00B6"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-19 </w:t>
            </w:r>
          </w:p>
        </w:tc>
        <w:tc>
          <w:tcPr>
            <w:tcW w:w="580" w:type="pct"/>
            <w:tcBorders>
              <w:top w:val="outset" w:sz="6" w:space="0" w:color="000000"/>
              <w:left w:val="outset" w:sz="6" w:space="0" w:color="000000"/>
              <w:bottom w:val="outset" w:sz="6" w:space="0" w:color="000000"/>
              <w:right w:val="outset" w:sz="6" w:space="0" w:color="000000"/>
            </w:tcBorders>
            <w:shd w:val="clear" w:color="auto" w:fill="FFFFFF"/>
          </w:tcPr>
          <w:p w:rsidR="006B00B6" w:rsidRPr="00244BE3" w:rsidRDefault="006B00B6"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0</w:t>
            </w:r>
          </w:p>
        </w:tc>
        <w:tc>
          <w:tcPr>
            <w:tcW w:w="652" w:type="pct"/>
            <w:tcBorders>
              <w:top w:val="outset" w:sz="6" w:space="0" w:color="000000"/>
              <w:left w:val="outset" w:sz="6" w:space="0" w:color="000000"/>
              <w:bottom w:val="outset" w:sz="6" w:space="0" w:color="000000"/>
              <w:right w:val="outset" w:sz="6" w:space="0" w:color="000000"/>
            </w:tcBorders>
            <w:shd w:val="clear" w:color="auto" w:fill="FFFFFF"/>
          </w:tcPr>
          <w:p w:rsidR="006B00B6" w:rsidRPr="00244BE3" w:rsidRDefault="006B00B6"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-2,8</w:t>
            </w:r>
          </w:p>
        </w:tc>
        <w:tc>
          <w:tcPr>
            <w:tcW w:w="464" w:type="pct"/>
            <w:tcBorders>
              <w:top w:val="outset" w:sz="6" w:space="0" w:color="000000"/>
              <w:left w:val="outset" w:sz="6" w:space="0" w:color="000000"/>
              <w:bottom w:val="outset" w:sz="6" w:space="0" w:color="000000"/>
              <w:right w:val="outset" w:sz="6" w:space="0" w:color="000000"/>
            </w:tcBorders>
            <w:shd w:val="clear" w:color="auto" w:fill="FFFFFF"/>
          </w:tcPr>
          <w:p w:rsidR="006B00B6" w:rsidRPr="00244BE3" w:rsidRDefault="006B00B6"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100,0</w:t>
            </w:r>
          </w:p>
        </w:tc>
      </w:tr>
      <w:tr w:rsidR="00BF104D" w:rsidRPr="00244BE3" w:rsidTr="007F1FAF">
        <w:trPr>
          <w:trHeight w:val="20"/>
        </w:trPr>
        <w:tc>
          <w:tcPr>
            <w:tcW w:w="1198" w:type="pct"/>
            <w:tcBorders>
              <w:top w:val="outset" w:sz="6" w:space="0" w:color="000000"/>
              <w:left w:val="outset" w:sz="6" w:space="0" w:color="000000"/>
              <w:bottom w:val="outset" w:sz="6" w:space="0" w:color="000000"/>
              <w:right w:val="outset" w:sz="6" w:space="0" w:color="000000"/>
            </w:tcBorders>
            <w:shd w:val="clear" w:color="auto" w:fill="FFFFFF"/>
          </w:tcPr>
          <w:p w:rsidR="006B00B6" w:rsidRPr="00244BE3" w:rsidRDefault="006B00B6" w:rsidP="0065625D">
            <w:pPr>
              <w:spacing w:after="0" w:line="240" w:lineRule="auto"/>
              <w:rPr>
                <w:rFonts w:ascii="Times New Roman" w:eastAsia="Times New Roman" w:hAnsi="Times New Roman"/>
                <w:color w:val="000000" w:themeColor="text1"/>
                <w:sz w:val="20"/>
                <w:szCs w:val="20"/>
                <w:lang w:eastAsia="lv-LV"/>
              </w:rPr>
            </w:pPr>
            <w:r w:rsidRPr="00244BE3">
              <w:rPr>
                <w:rFonts w:ascii="Times New Roman" w:eastAsia="Times New Roman" w:hAnsi="Times New Roman"/>
                <w:b/>
                <w:bCs/>
                <w:color w:val="000000" w:themeColor="text1"/>
                <w:sz w:val="20"/>
                <w:szCs w:val="20"/>
                <w:lang w:eastAsia="lv-LV"/>
              </w:rPr>
              <w:t>Izdevumi – kopā</w:t>
            </w:r>
          </w:p>
        </w:tc>
        <w:tc>
          <w:tcPr>
            <w:tcW w:w="509" w:type="pct"/>
            <w:tcBorders>
              <w:top w:val="outset" w:sz="6" w:space="0" w:color="000000"/>
              <w:left w:val="outset" w:sz="6" w:space="0" w:color="000000"/>
              <w:bottom w:val="outset" w:sz="6" w:space="0" w:color="000000"/>
              <w:right w:val="outset" w:sz="6" w:space="0" w:color="000000"/>
            </w:tcBorders>
            <w:shd w:val="clear" w:color="auto" w:fill="FFFFFF"/>
          </w:tcPr>
          <w:p w:rsidR="006B00B6" w:rsidRPr="00244BE3" w:rsidRDefault="006B00B6" w:rsidP="0065625D">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 599</w:t>
            </w:r>
          </w:p>
        </w:tc>
        <w:tc>
          <w:tcPr>
            <w:tcW w:w="509" w:type="pct"/>
            <w:tcBorders>
              <w:top w:val="outset" w:sz="6" w:space="0" w:color="000000"/>
              <w:left w:val="outset" w:sz="6" w:space="0" w:color="000000"/>
              <w:bottom w:val="outset" w:sz="6" w:space="0" w:color="000000"/>
              <w:right w:val="outset" w:sz="6" w:space="0" w:color="000000"/>
            </w:tcBorders>
            <w:shd w:val="clear" w:color="auto" w:fill="FFFFFF"/>
          </w:tcPr>
          <w:p w:rsidR="006B00B6" w:rsidRPr="00244BE3" w:rsidRDefault="006B00B6" w:rsidP="0065625D">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 654</w:t>
            </w:r>
          </w:p>
        </w:tc>
        <w:tc>
          <w:tcPr>
            <w:tcW w:w="505" w:type="pct"/>
            <w:tcBorders>
              <w:top w:val="outset" w:sz="6" w:space="0" w:color="000000"/>
              <w:left w:val="outset" w:sz="6" w:space="0" w:color="000000"/>
              <w:bottom w:val="outset" w:sz="6" w:space="0" w:color="000000"/>
              <w:right w:val="outset" w:sz="6" w:space="0" w:color="000000"/>
            </w:tcBorders>
            <w:shd w:val="clear" w:color="auto" w:fill="FFFFFF"/>
          </w:tcPr>
          <w:p w:rsidR="006B00B6" w:rsidRPr="00244BE3" w:rsidRDefault="006B00B6" w:rsidP="0065625D">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553 </w:t>
            </w:r>
          </w:p>
        </w:tc>
        <w:tc>
          <w:tcPr>
            <w:tcW w:w="583" w:type="pct"/>
            <w:tcBorders>
              <w:top w:val="outset" w:sz="6" w:space="0" w:color="000000"/>
              <w:left w:val="outset" w:sz="6" w:space="0" w:color="000000"/>
              <w:bottom w:val="outset" w:sz="6" w:space="0" w:color="000000"/>
              <w:right w:val="outset" w:sz="6" w:space="0" w:color="000000"/>
            </w:tcBorders>
            <w:shd w:val="clear" w:color="auto" w:fill="FFFFFF"/>
          </w:tcPr>
          <w:p w:rsidR="006B00B6" w:rsidRPr="00244BE3" w:rsidRDefault="006B00B6" w:rsidP="0065625D">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-46 </w:t>
            </w:r>
          </w:p>
        </w:tc>
        <w:tc>
          <w:tcPr>
            <w:tcW w:w="580" w:type="pct"/>
            <w:tcBorders>
              <w:top w:val="outset" w:sz="6" w:space="0" w:color="000000"/>
              <w:left w:val="outset" w:sz="6" w:space="0" w:color="000000"/>
              <w:bottom w:val="outset" w:sz="6" w:space="0" w:color="000000"/>
              <w:right w:val="outset" w:sz="6" w:space="0" w:color="000000"/>
            </w:tcBorders>
            <w:shd w:val="clear" w:color="auto" w:fill="FFFFFF"/>
          </w:tcPr>
          <w:p w:rsidR="006B00B6" w:rsidRPr="00244BE3" w:rsidRDefault="006B00B6" w:rsidP="0065625D">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-101</w:t>
            </w:r>
          </w:p>
        </w:tc>
        <w:tc>
          <w:tcPr>
            <w:tcW w:w="652" w:type="pct"/>
            <w:tcBorders>
              <w:top w:val="outset" w:sz="6" w:space="0" w:color="000000"/>
              <w:left w:val="outset" w:sz="6" w:space="0" w:color="000000"/>
              <w:bottom w:val="outset" w:sz="6" w:space="0" w:color="000000"/>
              <w:right w:val="outset" w:sz="6" w:space="0" w:color="000000"/>
            </w:tcBorders>
            <w:shd w:val="clear" w:color="auto" w:fill="FFFFFF"/>
          </w:tcPr>
          <w:p w:rsidR="006B00B6" w:rsidRPr="00244BE3" w:rsidRDefault="006B00B6" w:rsidP="0065625D">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-7,7</w:t>
            </w:r>
          </w:p>
        </w:tc>
        <w:tc>
          <w:tcPr>
            <w:tcW w:w="464" w:type="pct"/>
            <w:tcBorders>
              <w:top w:val="outset" w:sz="6" w:space="0" w:color="000000"/>
              <w:left w:val="outset" w:sz="6" w:space="0" w:color="000000"/>
              <w:bottom w:val="outset" w:sz="6" w:space="0" w:color="000000"/>
              <w:right w:val="outset" w:sz="6" w:space="0" w:color="000000"/>
            </w:tcBorders>
            <w:shd w:val="clear" w:color="auto" w:fill="FFFFFF"/>
          </w:tcPr>
          <w:p w:rsidR="006B00B6" w:rsidRPr="00244BE3" w:rsidRDefault="006B00B6" w:rsidP="0065625D">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84,6</w:t>
            </w:r>
          </w:p>
        </w:tc>
      </w:tr>
      <w:tr w:rsidR="00BF104D" w:rsidRPr="00244BE3" w:rsidTr="007F1FAF">
        <w:trPr>
          <w:trHeight w:val="20"/>
        </w:trPr>
        <w:tc>
          <w:tcPr>
            <w:tcW w:w="1198" w:type="pct"/>
            <w:tcBorders>
              <w:top w:val="outset" w:sz="6" w:space="0" w:color="000000"/>
              <w:left w:val="outset" w:sz="6" w:space="0" w:color="000000"/>
              <w:bottom w:val="outset" w:sz="6" w:space="0" w:color="000000"/>
              <w:right w:val="outset" w:sz="6" w:space="0" w:color="000000"/>
            </w:tcBorders>
            <w:shd w:val="clear" w:color="auto" w:fill="FFFFFF"/>
          </w:tcPr>
          <w:p w:rsidR="006B00B6" w:rsidRPr="00244BE3" w:rsidRDefault="006B00B6" w:rsidP="0065625D">
            <w:pPr>
              <w:spacing w:after="0" w:line="240" w:lineRule="auto"/>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Atlīdzība</w:t>
            </w:r>
          </w:p>
        </w:tc>
        <w:tc>
          <w:tcPr>
            <w:tcW w:w="509" w:type="pct"/>
            <w:tcBorders>
              <w:top w:val="outset" w:sz="6" w:space="0" w:color="000000"/>
              <w:left w:val="outset" w:sz="6" w:space="0" w:color="000000"/>
              <w:bottom w:val="outset" w:sz="6" w:space="0" w:color="000000"/>
              <w:right w:val="outset" w:sz="6" w:space="0" w:color="000000"/>
            </w:tcBorders>
            <w:shd w:val="clear" w:color="auto" w:fill="FFFFFF"/>
          </w:tcPr>
          <w:p w:rsidR="006B00B6" w:rsidRPr="00244BE3" w:rsidRDefault="006B00B6"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 463</w:t>
            </w:r>
          </w:p>
        </w:tc>
        <w:tc>
          <w:tcPr>
            <w:tcW w:w="509" w:type="pct"/>
            <w:tcBorders>
              <w:top w:val="outset" w:sz="6" w:space="0" w:color="000000"/>
              <w:left w:val="outset" w:sz="6" w:space="0" w:color="000000"/>
              <w:bottom w:val="outset" w:sz="6" w:space="0" w:color="000000"/>
              <w:right w:val="outset" w:sz="6" w:space="0" w:color="000000"/>
            </w:tcBorders>
            <w:shd w:val="clear" w:color="auto" w:fill="FFFFFF"/>
          </w:tcPr>
          <w:p w:rsidR="006B00B6" w:rsidRPr="00244BE3" w:rsidRDefault="006B00B6"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 500</w:t>
            </w:r>
          </w:p>
        </w:tc>
        <w:tc>
          <w:tcPr>
            <w:tcW w:w="505" w:type="pct"/>
            <w:tcBorders>
              <w:top w:val="outset" w:sz="6" w:space="0" w:color="000000"/>
              <w:left w:val="outset" w:sz="6" w:space="0" w:color="000000"/>
              <w:bottom w:val="outset" w:sz="6" w:space="0" w:color="000000"/>
              <w:right w:val="outset" w:sz="6" w:space="0" w:color="000000"/>
            </w:tcBorders>
            <w:shd w:val="clear" w:color="auto" w:fill="FFFFFF"/>
          </w:tcPr>
          <w:p w:rsidR="006B00B6" w:rsidRPr="00244BE3" w:rsidRDefault="006B00B6"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422 </w:t>
            </w:r>
          </w:p>
        </w:tc>
        <w:tc>
          <w:tcPr>
            <w:tcW w:w="583" w:type="pct"/>
            <w:tcBorders>
              <w:top w:val="outset" w:sz="6" w:space="0" w:color="000000"/>
              <w:left w:val="outset" w:sz="6" w:space="0" w:color="000000"/>
              <w:bottom w:val="outset" w:sz="6" w:space="0" w:color="000000"/>
              <w:right w:val="outset" w:sz="6" w:space="0" w:color="000000"/>
            </w:tcBorders>
            <w:shd w:val="clear" w:color="auto" w:fill="FFFFFF"/>
          </w:tcPr>
          <w:p w:rsidR="006B00B6" w:rsidRPr="00244BE3" w:rsidRDefault="006B00B6"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-41 </w:t>
            </w:r>
          </w:p>
        </w:tc>
        <w:tc>
          <w:tcPr>
            <w:tcW w:w="580" w:type="pct"/>
            <w:tcBorders>
              <w:top w:val="outset" w:sz="6" w:space="0" w:color="000000"/>
              <w:left w:val="outset" w:sz="6" w:space="0" w:color="000000"/>
              <w:bottom w:val="outset" w:sz="6" w:space="0" w:color="000000"/>
              <w:right w:val="outset" w:sz="6" w:space="0" w:color="000000"/>
            </w:tcBorders>
            <w:shd w:val="clear" w:color="auto" w:fill="FFFFFF"/>
          </w:tcPr>
          <w:p w:rsidR="006B00B6" w:rsidRPr="00244BE3" w:rsidRDefault="006B00B6"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-78</w:t>
            </w:r>
          </w:p>
        </w:tc>
        <w:tc>
          <w:tcPr>
            <w:tcW w:w="652" w:type="pct"/>
            <w:tcBorders>
              <w:top w:val="outset" w:sz="6" w:space="0" w:color="000000"/>
              <w:left w:val="outset" w:sz="6" w:space="0" w:color="000000"/>
              <w:bottom w:val="outset" w:sz="6" w:space="0" w:color="000000"/>
              <w:right w:val="outset" w:sz="6" w:space="0" w:color="000000"/>
            </w:tcBorders>
            <w:shd w:val="clear" w:color="auto" w:fill="FFFFFF"/>
          </w:tcPr>
          <w:p w:rsidR="006B00B6" w:rsidRPr="00244BE3" w:rsidRDefault="006B00B6"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-8,9</w:t>
            </w:r>
          </w:p>
        </w:tc>
        <w:tc>
          <w:tcPr>
            <w:tcW w:w="464" w:type="pct"/>
            <w:tcBorders>
              <w:top w:val="outset" w:sz="6" w:space="0" w:color="000000"/>
              <w:left w:val="outset" w:sz="6" w:space="0" w:color="000000"/>
              <w:bottom w:val="outset" w:sz="6" w:space="0" w:color="000000"/>
              <w:right w:val="outset" w:sz="6" w:space="0" w:color="000000"/>
            </w:tcBorders>
            <w:shd w:val="clear" w:color="auto" w:fill="FFFFFF"/>
          </w:tcPr>
          <w:p w:rsidR="006B00B6" w:rsidRPr="00244BE3" w:rsidRDefault="006B00B6"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84,4</w:t>
            </w:r>
          </w:p>
        </w:tc>
      </w:tr>
      <w:tr w:rsidR="00BF104D" w:rsidRPr="00244BE3" w:rsidTr="007F1FAF">
        <w:trPr>
          <w:trHeight w:val="20"/>
        </w:trPr>
        <w:tc>
          <w:tcPr>
            <w:tcW w:w="1198" w:type="pct"/>
            <w:tcBorders>
              <w:top w:val="outset" w:sz="6" w:space="0" w:color="000000"/>
              <w:left w:val="outset" w:sz="6" w:space="0" w:color="000000"/>
              <w:bottom w:val="outset" w:sz="6" w:space="0" w:color="000000"/>
              <w:right w:val="outset" w:sz="6" w:space="0" w:color="000000"/>
            </w:tcBorders>
            <w:shd w:val="clear" w:color="auto" w:fill="FFFFFF"/>
          </w:tcPr>
          <w:p w:rsidR="006B00B6" w:rsidRPr="00244BE3" w:rsidRDefault="006B00B6" w:rsidP="007F1FAF">
            <w:pPr>
              <w:spacing w:after="0" w:line="240" w:lineRule="auto"/>
              <w:jc w:val="center"/>
              <w:rPr>
                <w:rFonts w:ascii="Times New Roman" w:eastAsia="Times New Roman" w:hAnsi="Times New Roman"/>
                <w:color w:val="000000" w:themeColor="text1"/>
                <w:sz w:val="20"/>
                <w:szCs w:val="20"/>
                <w:lang w:eastAsia="lv-LV"/>
              </w:rPr>
            </w:pPr>
            <w:r w:rsidRPr="00244BE3">
              <w:rPr>
                <w:rFonts w:ascii="Times New Roman" w:eastAsia="Times New Roman" w:hAnsi="Times New Roman"/>
                <w:i/>
                <w:iCs/>
                <w:color w:val="000000" w:themeColor="text1"/>
                <w:sz w:val="20"/>
                <w:szCs w:val="20"/>
                <w:lang w:eastAsia="lv-LV"/>
              </w:rPr>
              <w:t>t.sk. atalgojums</w:t>
            </w:r>
          </w:p>
        </w:tc>
        <w:tc>
          <w:tcPr>
            <w:tcW w:w="509" w:type="pct"/>
            <w:tcBorders>
              <w:top w:val="outset" w:sz="6" w:space="0" w:color="000000"/>
              <w:left w:val="outset" w:sz="6" w:space="0" w:color="000000"/>
              <w:bottom w:val="outset" w:sz="6" w:space="0" w:color="000000"/>
              <w:right w:val="outset" w:sz="6" w:space="0" w:color="000000"/>
            </w:tcBorders>
            <w:shd w:val="clear" w:color="auto" w:fill="FFFFFF"/>
          </w:tcPr>
          <w:p w:rsidR="006B00B6" w:rsidRPr="00244BE3" w:rsidRDefault="006B00B6"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 258</w:t>
            </w:r>
          </w:p>
        </w:tc>
        <w:tc>
          <w:tcPr>
            <w:tcW w:w="509" w:type="pct"/>
            <w:tcBorders>
              <w:top w:val="outset" w:sz="6" w:space="0" w:color="000000"/>
              <w:left w:val="outset" w:sz="6" w:space="0" w:color="000000"/>
              <w:bottom w:val="outset" w:sz="6" w:space="0" w:color="000000"/>
              <w:right w:val="outset" w:sz="6" w:space="0" w:color="000000"/>
            </w:tcBorders>
            <w:shd w:val="clear" w:color="auto" w:fill="FFFFFF"/>
          </w:tcPr>
          <w:p w:rsidR="006B00B6" w:rsidRPr="00244BE3" w:rsidRDefault="006B00B6"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 393</w:t>
            </w:r>
          </w:p>
        </w:tc>
        <w:tc>
          <w:tcPr>
            <w:tcW w:w="505" w:type="pct"/>
            <w:tcBorders>
              <w:top w:val="outset" w:sz="6" w:space="0" w:color="000000"/>
              <w:left w:val="outset" w:sz="6" w:space="0" w:color="000000"/>
              <w:bottom w:val="outset" w:sz="6" w:space="0" w:color="000000"/>
              <w:right w:val="outset" w:sz="6" w:space="0" w:color="000000"/>
            </w:tcBorders>
            <w:shd w:val="clear" w:color="auto" w:fill="FFFFFF"/>
          </w:tcPr>
          <w:p w:rsidR="006B00B6" w:rsidRPr="00244BE3" w:rsidRDefault="006B00B6"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 334</w:t>
            </w:r>
          </w:p>
        </w:tc>
        <w:tc>
          <w:tcPr>
            <w:tcW w:w="583" w:type="pct"/>
            <w:tcBorders>
              <w:top w:val="outset" w:sz="6" w:space="0" w:color="000000"/>
              <w:left w:val="outset" w:sz="6" w:space="0" w:color="000000"/>
              <w:bottom w:val="outset" w:sz="6" w:space="0" w:color="000000"/>
              <w:right w:val="outset" w:sz="6" w:space="0" w:color="000000"/>
            </w:tcBorders>
            <w:shd w:val="clear" w:color="auto" w:fill="FFFFFF"/>
          </w:tcPr>
          <w:p w:rsidR="006B00B6" w:rsidRPr="00244BE3" w:rsidRDefault="006B00B6"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76 </w:t>
            </w:r>
          </w:p>
        </w:tc>
        <w:tc>
          <w:tcPr>
            <w:tcW w:w="580" w:type="pct"/>
            <w:tcBorders>
              <w:top w:val="outset" w:sz="6" w:space="0" w:color="000000"/>
              <w:left w:val="outset" w:sz="6" w:space="0" w:color="000000"/>
              <w:bottom w:val="outset" w:sz="6" w:space="0" w:color="000000"/>
              <w:right w:val="outset" w:sz="6" w:space="0" w:color="000000"/>
            </w:tcBorders>
            <w:shd w:val="clear" w:color="auto" w:fill="FFFFFF"/>
          </w:tcPr>
          <w:p w:rsidR="006B00B6" w:rsidRPr="00244BE3" w:rsidRDefault="006B00B6"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-59</w:t>
            </w:r>
          </w:p>
        </w:tc>
        <w:tc>
          <w:tcPr>
            <w:tcW w:w="652" w:type="pct"/>
            <w:tcBorders>
              <w:top w:val="outset" w:sz="6" w:space="0" w:color="000000"/>
              <w:left w:val="outset" w:sz="6" w:space="0" w:color="000000"/>
              <w:bottom w:val="outset" w:sz="6" w:space="0" w:color="000000"/>
              <w:right w:val="outset" w:sz="6" w:space="0" w:color="000000"/>
            </w:tcBorders>
            <w:shd w:val="clear" w:color="auto" w:fill="FFFFFF"/>
          </w:tcPr>
          <w:p w:rsidR="006B00B6" w:rsidRPr="00244BE3" w:rsidRDefault="006B00B6"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29,5</w:t>
            </w:r>
          </w:p>
        </w:tc>
        <w:tc>
          <w:tcPr>
            <w:tcW w:w="464" w:type="pct"/>
            <w:tcBorders>
              <w:top w:val="outset" w:sz="6" w:space="0" w:color="000000"/>
              <w:left w:val="outset" w:sz="6" w:space="0" w:color="000000"/>
              <w:bottom w:val="outset" w:sz="6" w:space="0" w:color="000000"/>
              <w:right w:val="outset" w:sz="6" w:space="0" w:color="000000"/>
            </w:tcBorders>
            <w:shd w:val="clear" w:color="auto" w:fill="FFFFFF"/>
          </w:tcPr>
          <w:p w:rsidR="006B00B6" w:rsidRPr="00244BE3" w:rsidRDefault="006B00B6"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85,0</w:t>
            </w:r>
          </w:p>
        </w:tc>
      </w:tr>
    </w:tbl>
    <w:p w:rsidR="006B00B6" w:rsidRPr="00244BE3" w:rsidRDefault="006B00B6" w:rsidP="00186ECA">
      <w:pPr>
        <w:spacing w:after="120" w:line="240" w:lineRule="auto"/>
        <w:jc w:val="both"/>
        <w:rPr>
          <w:rFonts w:ascii="Times New Roman" w:hAnsi="Times New Roman"/>
          <w:bCs/>
          <w:i/>
          <w:color w:val="000000" w:themeColor="text1"/>
          <w:sz w:val="24"/>
        </w:rPr>
      </w:pPr>
    </w:p>
    <w:p w:rsidR="006B00B6" w:rsidRPr="00244BE3" w:rsidRDefault="006B00B6" w:rsidP="00186ECA">
      <w:pPr>
        <w:spacing w:after="120" w:line="240" w:lineRule="auto"/>
        <w:ind w:firstLine="720"/>
        <w:jc w:val="both"/>
        <w:rPr>
          <w:rFonts w:ascii="Times New Roman" w:hAnsi="Times New Roman"/>
          <w:color w:val="000000" w:themeColor="text1"/>
          <w:sz w:val="28"/>
          <w:szCs w:val="28"/>
        </w:rPr>
      </w:pPr>
      <w:r w:rsidRPr="00244BE3">
        <w:rPr>
          <w:rFonts w:ascii="Times New Roman" w:hAnsi="Times New Roman"/>
          <w:b/>
          <w:bCs/>
          <w:color w:val="000000" w:themeColor="text1"/>
          <w:sz w:val="28"/>
          <w:szCs w:val="28"/>
        </w:rPr>
        <w:t>Valsts kontroles</w:t>
      </w:r>
      <w:r w:rsidRPr="00244BE3">
        <w:rPr>
          <w:rFonts w:ascii="Times New Roman" w:hAnsi="Times New Roman"/>
          <w:bCs/>
          <w:color w:val="000000" w:themeColor="text1"/>
          <w:sz w:val="28"/>
          <w:szCs w:val="28"/>
        </w:rPr>
        <w:t xml:space="preserve"> izlietotie līdzekļi 2011. gada pirmajā ceturksnī ir 0,6</w:t>
      </w:r>
      <w:r w:rsidR="00186ECA" w:rsidRPr="00244BE3">
        <w:rPr>
          <w:rFonts w:ascii="Times New Roman" w:hAnsi="Times New Roman"/>
          <w:bCs/>
          <w:color w:val="000000" w:themeColor="text1"/>
          <w:sz w:val="28"/>
          <w:szCs w:val="28"/>
        </w:rPr>
        <w:t> milj. l</w:t>
      </w:r>
      <w:r w:rsidRPr="00244BE3">
        <w:rPr>
          <w:rFonts w:ascii="Times New Roman" w:hAnsi="Times New Roman"/>
          <w:bCs/>
          <w:color w:val="000000" w:themeColor="text1"/>
          <w:sz w:val="28"/>
          <w:szCs w:val="28"/>
        </w:rPr>
        <w:t>atu jeb 84,6 % no plānotā. Salīdzinājumā ar 2010.gada attiecīgo laika posmu</w:t>
      </w:r>
      <w:r w:rsidRPr="00244BE3">
        <w:rPr>
          <w:rFonts w:ascii="Times New Roman" w:hAnsi="Times New Roman"/>
          <w:color w:val="000000" w:themeColor="text1"/>
          <w:sz w:val="28"/>
          <w:szCs w:val="28"/>
        </w:rPr>
        <w:t xml:space="preserve"> izlietoto līdzekļu apmērs būtiski nav mainījies.</w:t>
      </w:r>
    </w:p>
    <w:p w:rsidR="006B00B6" w:rsidRPr="00244BE3" w:rsidRDefault="006B00B6" w:rsidP="00186ECA">
      <w:pPr>
        <w:spacing w:after="120" w:line="240" w:lineRule="auto"/>
        <w:ind w:firstLine="720"/>
        <w:jc w:val="both"/>
        <w:rPr>
          <w:rFonts w:ascii="Times New Roman" w:hAnsi="Times New Roman"/>
          <w:bCs/>
          <w:color w:val="000000" w:themeColor="text1"/>
          <w:sz w:val="28"/>
          <w:szCs w:val="28"/>
        </w:rPr>
      </w:pPr>
      <w:r w:rsidRPr="00244BE3">
        <w:rPr>
          <w:rFonts w:ascii="Times New Roman" w:hAnsi="Times New Roman"/>
          <w:bCs/>
          <w:color w:val="000000" w:themeColor="text1"/>
          <w:sz w:val="28"/>
          <w:szCs w:val="28"/>
        </w:rPr>
        <w:t>Revīziju darbs pārskata periodā tika veikts saskaņā ar Valsts kontroles padomes apstiprināto darba plānu. Pārskata periodā pierādījumu iegūšanas posmā atradās finanšu revīzijas par visu ministriju un centrālo valsts iestāžu 2010.gada finanšu pārskatiem, kā arī finanšu revīzija par Latvijas Republikas 2010.gada pārskatu par valsts budžeta izpildi un pašvaldību budžetiem.</w:t>
      </w:r>
    </w:p>
    <w:p w:rsidR="006B00B6" w:rsidRPr="00244BE3" w:rsidRDefault="006B00B6" w:rsidP="00186ECA">
      <w:pPr>
        <w:spacing w:after="120" w:line="240" w:lineRule="auto"/>
        <w:ind w:firstLine="720"/>
        <w:jc w:val="both"/>
        <w:rPr>
          <w:rFonts w:ascii="Times New Roman" w:hAnsi="Times New Roman"/>
          <w:bCs/>
          <w:color w:val="000000" w:themeColor="text1"/>
          <w:sz w:val="28"/>
          <w:szCs w:val="28"/>
        </w:rPr>
      </w:pPr>
      <w:r w:rsidRPr="00244BE3">
        <w:rPr>
          <w:rFonts w:ascii="Times New Roman" w:hAnsi="Times New Roman"/>
          <w:bCs/>
          <w:color w:val="000000" w:themeColor="text1"/>
          <w:sz w:val="28"/>
          <w:szCs w:val="28"/>
        </w:rPr>
        <w:t>Pabeigtas likumības revīzijas par Valsts kancelejas darbības efektivitāti un atbilstību normatīvo aktu prasībām, pildot starpniekinstitūcijas funkcijas Eiropas Sociālā fonda ieviešanā un īstenojot Eiropas Savienības fondu projektus 2007.–2013.gada plānošanas periodā; par valsts budžeta līdzekļu izlietojuma likumību un efektivitāti Aizsardzības ministrijā, nodrošinot militārā personāla apmācību; par valsts budžeta līdzekļu izmantošanas likumību un efektivitāti, veicot Iekšlietu ministrijas sistēmas iestāžu amatpersonu un darbinieku apmācību, kā arī par nevalstisko organizāciju darbības atbalstam un attīstībai piešķirto finanšu līdzekļu izlietošanas likumību un efektivitāti Tieslietu ministrijā un Sabiedrības integrācijas fondā.</w:t>
      </w:r>
    </w:p>
    <w:p w:rsidR="006B00B6" w:rsidRPr="00244BE3" w:rsidRDefault="006B00B6" w:rsidP="00186ECA">
      <w:pPr>
        <w:spacing w:after="120" w:line="240" w:lineRule="auto"/>
        <w:ind w:firstLine="720"/>
        <w:jc w:val="both"/>
        <w:rPr>
          <w:rFonts w:ascii="Times New Roman" w:hAnsi="Times New Roman"/>
          <w:color w:val="000000" w:themeColor="text1"/>
          <w:sz w:val="28"/>
          <w:szCs w:val="28"/>
        </w:rPr>
      </w:pPr>
      <w:r w:rsidRPr="00244BE3">
        <w:rPr>
          <w:rFonts w:ascii="Times New Roman" w:hAnsi="Times New Roman"/>
          <w:color w:val="000000" w:themeColor="text1"/>
          <w:sz w:val="28"/>
          <w:szCs w:val="28"/>
        </w:rPr>
        <w:t>Nav izlietoti līdzekļi 0,1</w:t>
      </w:r>
      <w:r w:rsidR="00186ECA" w:rsidRPr="00244BE3">
        <w:rPr>
          <w:rFonts w:ascii="Times New Roman" w:hAnsi="Times New Roman"/>
          <w:color w:val="000000" w:themeColor="text1"/>
          <w:sz w:val="28"/>
          <w:szCs w:val="28"/>
        </w:rPr>
        <w:t> milj. l</w:t>
      </w:r>
      <w:r w:rsidRPr="00244BE3">
        <w:rPr>
          <w:rFonts w:ascii="Times New Roman" w:hAnsi="Times New Roman"/>
          <w:color w:val="000000" w:themeColor="text1"/>
          <w:sz w:val="28"/>
          <w:szCs w:val="28"/>
        </w:rPr>
        <w:t>atu apmērā, tajā skaitā izdevumiem atlīdzībai sakarā ar darbinieku mainību (22 darbinieki atradās ilgstošā prombūtnē un bērnu kopšanas atvaļinājumos, ar 6 darbiniekiem darba tiesiskās attiecības izbeigtas</w:t>
      </w:r>
      <w:r w:rsidRPr="00244BE3" w:rsidDel="00C63BB2">
        <w:rPr>
          <w:rFonts w:ascii="Times New Roman" w:hAnsi="Times New Roman"/>
          <w:color w:val="000000" w:themeColor="text1"/>
          <w:sz w:val="28"/>
          <w:szCs w:val="28"/>
        </w:rPr>
        <w:t xml:space="preserve"> </w:t>
      </w:r>
      <w:r w:rsidRPr="00244BE3">
        <w:rPr>
          <w:rFonts w:ascii="Times New Roman" w:hAnsi="Times New Roman"/>
          <w:color w:val="000000" w:themeColor="text1"/>
          <w:sz w:val="28"/>
          <w:szCs w:val="28"/>
        </w:rPr>
        <w:t>un 2 darbinieki pieņemti darbā zemākā kvalifikācijā, nosakot zemākas mēnešalgas), kā arī izdevumi preču un pakalpojumu apmaksai bija mazāki nekā iepriekš plānots.</w:t>
      </w:r>
    </w:p>
    <w:p w:rsidR="00DC5381" w:rsidRPr="00244BE3" w:rsidRDefault="00DC5381" w:rsidP="007016B9">
      <w:pPr>
        <w:pStyle w:val="Heading1"/>
        <w:numPr>
          <w:ilvl w:val="0"/>
          <w:numId w:val="26"/>
        </w:numPr>
        <w:spacing w:after="120"/>
        <w:jc w:val="center"/>
        <w:rPr>
          <w:rFonts w:ascii="Times New Roman" w:hAnsi="Times New Roman" w:cs="Times New Roman"/>
          <w:color w:val="000000" w:themeColor="text1"/>
        </w:rPr>
      </w:pPr>
      <w:r w:rsidRPr="00244BE3">
        <w:rPr>
          <w:rFonts w:ascii="Times New Roman" w:hAnsi="Times New Roman" w:cs="Times New Roman"/>
          <w:color w:val="000000" w:themeColor="text1"/>
        </w:rPr>
        <w:lastRenderedPageBreak/>
        <w:t xml:space="preserve"> Augstākā tiesa</w:t>
      </w:r>
    </w:p>
    <w:p w:rsidR="00DC5381" w:rsidRPr="00D66157" w:rsidRDefault="00DC5381" w:rsidP="007016B9">
      <w:pPr>
        <w:spacing w:after="120" w:line="240" w:lineRule="auto"/>
        <w:rPr>
          <w:rFonts w:ascii="Times New Roman" w:hAnsi="Times New Roman"/>
          <w:color w:val="000000" w:themeColor="text1"/>
          <w:sz w:val="24"/>
          <w:szCs w:val="24"/>
        </w:rPr>
      </w:pPr>
      <w:r w:rsidRPr="00D66157">
        <w:rPr>
          <w:rFonts w:ascii="Times New Roman" w:hAnsi="Times New Roman"/>
          <w:color w:val="000000" w:themeColor="text1"/>
          <w:sz w:val="24"/>
          <w:szCs w:val="24"/>
        </w:rPr>
        <w:t xml:space="preserve">Valsts pamatfunkciju īstenošana </w:t>
      </w:r>
    </w:p>
    <w:tbl>
      <w:tblPr>
        <w:tblW w:w="5000" w:type="pct"/>
        <w:tblInd w:w="30" w:type="dxa"/>
        <w:tblBorders>
          <w:top w:val="outset" w:sz="6" w:space="0" w:color="000000"/>
          <w:left w:val="outset" w:sz="6" w:space="0" w:color="000000"/>
          <w:bottom w:val="outset" w:sz="6" w:space="0" w:color="000000"/>
          <w:right w:val="outset" w:sz="6" w:space="0" w:color="000000"/>
        </w:tblBorders>
        <w:shd w:val="clear" w:color="auto" w:fill="FFFFFF" w:themeFill="background1"/>
        <w:tblLayout w:type="fixed"/>
        <w:tblCellMar>
          <w:top w:w="30" w:type="dxa"/>
          <w:left w:w="30" w:type="dxa"/>
          <w:bottom w:w="30" w:type="dxa"/>
          <w:right w:w="30" w:type="dxa"/>
        </w:tblCellMar>
        <w:tblLook w:val="04A0" w:firstRow="1" w:lastRow="0" w:firstColumn="1" w:lastColumn="0" w:noHBand="0" w:noVBand="1"/>
      </w:tblPr>
      <w:tblGrid>
        <w:gridCol w:w="2382"/>
        <w:gridCol w:w="964"/>
        <w:gridCol w:w="964"/>
        <w:gridCol w:w="966"/>
        <w:gridCol w:w="966"/>
        <w:gridCol w:w="962"/>
        <w:gridCol w:w="966"/>
        <w:gridCol w:w="961"/>
      </w:tblGrid>
      <w:tr w:rsidR="007F1FAF" w:rsidRPr="00244BE3" w:rsidTr="007F1FAF">
        <w:trPr>
          <w:trHeight w:val="20"/>
        </w:trPr>
        <w:tc>
          <w:tcPr>
            <w:tcW w:w="1304"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7F1FAF" w:rsidRPr="009819DB" w:rsidRDefault="007F1FAF" w:rsidP="007F1FAF">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Finansiālie rādītāji</w:t>
            </w:r>
          </w:p>
        </w:tc>
        <w:tc>
          <w:tcPr>
            <w:tcW w:w="528"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7F1FAF" w:rsidRPr="009819DB" w:rsidRDefault="007F1FAF" w:rsidP="007F1FAF">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2010.g.</w:t>
            </w:r>
          </w:p>
          <w:p w:rsidR="007F1FAF" w:rsidRPr="009819DB" w:rsidRDefault="007F1FAF" w:rsidP="007F1FAF">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 cet.</w:t>
            </w:r>
          </w:p>
          <w:p w:rsidR="007F1FAF" w:rsidRPr="009819DB" w:rsidRDefault="007F1FAF" w:rsidP="007F1FAF">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 xml:space="preserve">izpilde </w:t>
            </w:r>
          </w:p>
        </w:tc>
        <w:tc>
          <w:tcPr>
            <w:tcW w:w="528"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7F1FAF" w:rsidRPr="009819DB" w:rsidRDefault="007F1FAF" w:rsidP="007F1FAF">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2011.g.</w:t>
            </w:r>
          </w:p>
          <w:p w:rsidR="007F1FAF" w:rsidRPr="009819DB" w:rsidRDefault="007F1FAF" w:rsidP="007F1FAF">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 cet.</w:t>
            </w:r>
          </w:p>
          <w:p w:rsidR="007F1FAF" w:rsidRPr="009819DB" w:rsidRDefault="007F1FAF" w:rsidP="007F1FAF">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plāns</w:t>
            </w:r>
          </w:p>
        </w:tc>
        <w:tc>
          <w:tcPr>
            <w:tcW w:w="529"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7F1FAF" w:rsidRPr="009819DB" w:rsidRDefault="007F1FAF" w:rsidP="007F1FAF">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2011.g.</w:t>
            </w:r>
          </w:p>
          <w:p w:rsidR="007F1FAF" w:rsidRPr="009819DB" w:rsidRDefault="007F1FAF" w:rsidP="007F1FAF">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 cet.</w:t>
            </w:r>
          </w:p>
          <w:p w:rsidR="007F1FAF" w:rsidRPr="009819DB" w:rsidRDefault="007F1FAF" w:rsidP="007F1FAF">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izpilde</w:t>
            </w:r>
          </w:p>
        </w:tc>
        <w:tc>
          <w:tcPr>
            <w:tcW w:w="529"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7F1FAF" w:rsidRPr="009819DB" w:rsidRDefault="007F1FAF" w:rsidP="007F1FAF">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2011.g. I cet.</w:t>
            </w:r>
          </w:p>
          <w:p w:rsidR="007F1FAF" w:rsidRPr="009819DB" w:rsidRDefault="007F1FAF" w:rsidP="007F1FAF">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izpilde pret</w:t>
            </w:r>
          </w:p>
          <w:p w:rsidR="007F1FAF" w:rsidRPr="009819DB" w:rsidRDefault="007F1FAF" w:rsidP="007F1FAF">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2010.g. I cet. izpildi</w:t>
            </w:r>
          </w:p>
        </w:tc>
        <w:tc>
          <w:tcPr>
            <w:tcW w:w="527"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7F1FAF" w:rsidRPr="009819DB" w:rsidRDefault="007F1FAF" w:rsidP="007F1FAF">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2011.g.I cet.</w:t>
            </w:r>
          </w:p>
          <w:p w:rsidR="007F1FAF" w:rsidRPr="009819DB" w:rsidRDefault="007F1FAF" w:rsidP="007F1FAF">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izpilde pret</w:t>
            </w:r>
          </w:p>
          <w:p w:rsidR="007F1FAF" w:rsidRPr="009819DB" w:rsidRDefault="007F1FAF" w:rsidP="007F1FAF">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2011.g. I cet.</w:t>
            </w:r>
          </w:p>
          <w:p w:rsidR="007F1FAF" w:rsidRPr="009819DB" w:rsidRDefault="007F1FAF" w:rsidP="007F1FAF">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plānu</w:t>
            </w:r>
          </w:p>
        </w:tc>
        <w:tc>
          <w:tcPr>
            <w:tcW w:w="529"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7F1FAF" w:rsidRPr="009819DB" w:rsidRDefault="007F1FAF" w:rsidP="007F1FAF">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2011.g. I cet.</w:t>
            </w:r>
          </w:p>
          <w:p w:rsidR="007F1FAF" w:rsidRPr="009819DB" w:rsidRDefault="007F1FAF" w:rsidP="007F1FAF">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izpilde pret 2010.g. I cet.</w:t>
            </w:r>
          </w:p>
          <w:p w:rsidR="007F1FAF" w:rsidRPr="009819DB" w:rsidRDefault="007F1FAF" w:rsidP="007F1FAF">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izpildi</w:t>
            </w:r>
          </w:p>
        </w:tc>
        <w:tc>
          <w:tcPr>
            <w:tcW w:w="526"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7F1FAF" w:rsidRPr="009819DB" w:rsidRDefault="007F1FAF" w:rsidP="007F1FAF">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2011.g. I cet.</w:t>
            </w:r>
          </w:p>
          <w:p w:rsidR="007F1FAF" w:rsidRPr="009819DB" w:rsidRDefault="007F1FAF" w:rsidP="007F1FAF">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izpilde pret 2011.g. I cet. plāna</w:t>
            </w:r>
          </w:p>
        </w:tc>
      </w:tr>
      <w:tr w:rsidR="007F1FAF" w:rsidRPr="00244BE3" w:rsidTr="007F1FAF">
        <w:trPr>
          <w:trHeight w:val="20"/>
        </w:trPr>
        <w:tc>
          <w:tcPr>
            <w:tcW w:w="1304"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7F1FAF" w:rsidRPr="009819DB" w:rsidRDefault="007F1FAF" w:rsidP="007F1FAF">
            <w:pPr>
              <w:spacing w:after="0" w:line="240" w:lineRule="auto"/>
              <w:jc w:val="center"/>
              <w:rPr>
                <w:rFonts w:ascii="Times New Roman" w:hAnsi="Times New Roman"/>
                <w:i/>
                <w:color w:val="000000" w:themeColor="text1"/>
                <w:sz w:val="16"/>
                <w:szCs w:val="16"/>
                <w:lang w:eastAsia="lv-LV"/>
              </w:rPr>
            </w:pPr>
          </w:p>
        </w:tc>
        <w:tc>
          <w:tcPr>
            <w:tcW w:w="2640" w:type="pct"/>
            <w:gridSpan w:val="5"/>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7F1FAF" w:rsidRPr="009819DB" w:rsidRDefault="007F1FAF" w:rsidP="007F1FAF">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tūkstošos latu</w:t>
            </w:r>
          </w:p>
        </w:tc>
        <w:tc>
          <w:tcPr>
            <w:tcW w:w="1055" w:type="pct"/>
            <w:gridSpan w:val="2"/>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7F1FAF" w:rsidRPr="009819DB" w:rsidRDefault="007F1FAF" w:rsidP="007F1FAF">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w:t>
            </w:r>
          </w:p>
        </w:tc>
      </w:tr>
      <w:tr w:rsidR="007F1FAF" w:rsidRPr="00244BE3" w:rsidTr="007F1FAF">
        <w:trPr>
          <w:trHeight w:val="20"/>
        </w:trPr>
        <w:tc>
          <w:tcPr>
            <w:tcW w:w="1304"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7F1FAF" w:rsidRPr="009819DB" w:rsidRDefault="007F1FAF" w:rsidP="007F1FAF">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1</w:t>
            </w:r>
          </w:p>
        </w:tc>
        <w:tc>
          <w:tcPr>
            <w:tcW w:w="528"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7F1FAF" w:rsidRPr="009819DB" w:rsidRDefault="007F1FAF" w:rsidP="007F1FAF">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2</w:t>
            </w:r>
          </w:p>
        </w:tc>
        <w:tc>
          <w:tcPr>
            <w:tcW w:w="528"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7F1FAF" w:rsidRPr="009819DB" w:rsidRDefault="007F1FAF" w:rsidP="007F1FAF">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3</w:t>
            </w:r>
          </w:p>
        </w:tc>
        <w:tc>
          <w:tcPr>
            <w:tcW w:w="529"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7F1FAF" w:rsidRPr="009819DB" w:rsidRDefault="007F1FAF" w:rsidP="007F1FAF">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4</w:t>
            </w:r>
          </w:p>
        </w:tc>
        <w:tc>
          <w:tcPr>
            <w:tcW w:w="529"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7F1FAF" w:rsidRPr="009819DB" w:rsidRDefault="007F1FAF" w:rsidP="007F1FAF">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5 = 4-2</w:t>
            </w:r>
          </w:p>
        </w:tc>
        <w:tc>
          <w:tcPr>
            <w:tcW w:w="527"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7F1FAF" w:rsidRPr="009819DB" w:rsidRDefault="007F1FAF" w:rsidP="007F1FAF">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6=4-3</w:t>
            </w:r>
          </w:p>
        </w:tc>
        <w:tc>
          <w:tcPr>
            <w:tcW w:w="529"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7F1FAF" w:rsidRPr="007F1FAF" w:rsidRDefault="007F1FAF" w:rsidP="007F1FAF">
            <w:pPr>
              <w:spacing w:after="0" w:line="240" w:lineRule="auto"/>
              <w:jc w:val="center"/>
              <w:rPr>
                <w:rFonts w:ascii="Times New Roman" w:hAnsi="Times New Roman"/>
                <w:i/>
                <w:color w:val="000000" w:themeColor="text1"/>
                <w:sz w:val="14"/>
                <w:szCs w:val="14"/>
                <w:lang w:eastAsia="lv-LV"/>
              </w:rPr>
            </w:pPr>
            <w:r w:rsidRPr="007F1FAF">
              <w:rPr>
                <w:rFonts w:ascii="Times New Roman" w:hAnsi="Times New Roman"/>
                <w:i/>
                <w:color w:val="000000" w:themeColor="text1"/>
                <w:sz w:val="14"/>
                <w:szCs w:val="14"/>
                <w:lang w:eastAsia="lv-LV"/>
              </w:rPr>
              <w:t>7=4/2*100-100</w:t>
            </w:r>
          </w:p>
        </w:tc>
        <w:tc>
          <w:tcPr>
            <w:tcW w:w="526"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7F1FAF" w:rsidRPr="009819DB" w:rsidRDefault="007F1FAF" w:rsidP="007F1FAF">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8=4/3*100</w:t>
            </w:r>
          </w:p>
        </w:tc>
      </w:tr>
      <w:tr w:rsidR="00BF104D" w:rsidRPr="00244BE3" w:rsidTr="007F1FAF">
        <w:trPr>
          <w:trHeight w:val="20"/>
        </w:trPr>
        <w:tc>
          <w:tcPr>
            <w:tcW w:w="1304"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DC5381" w:rsidRPr="00244BE3" w:rsidRDefault="00DC5381" w:rsidP="0065625D">
            <w:pPr>
              <w:spacing w:after="0" w:line="240" w:lineRule="auto"/>
              <w:rPr>
                <w:rFonts w:ascii="Times New Roman" w:eastAsia="Times New Roman" w:hAnsi="Times New Roman"/>
                <w:color w:val="000000" w:themeColor="text1"/>
                <w:sz w:val="20"/>
                <w:szCs w:val="20"/>
                <w:lang w:eastAsia="lv-LV"/>
              </w:rPr>
            </w:pPr>
            <w:r w:rsidRPr="00244BE3">
              <w:rPr>
                <w:rFonts w:ascii="Times New Roman" w:eastAsia="Times New Roman" w:hAnsi="Times New Roman"/>
                <w:b/>
                <w:bCs/>
                <w:color w:val="000000" w:themeColor="text1"/>
                <w:sz w:val="20"/>
                <w:szCs w:val="20"/>
                <w:lang w:eastAsia="lv-LV"/>
              </w:rPr>
              <w:t>Resursi izdevumu segšanai</w:t>
            </w:r>
          </w:p>
        </w:tc>
        <w:tc>
          <w:tcPr>
            <w:tcW w:w="52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DC5381" w:rsidRPr="00244BE3" w:rsidRDefault="00DC5381" w:rsidP="0065625D">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568</w:t>
            </w:r>
          </w:p>
        </w:tc>
        <w:tc>
          <w:tcPr>
            <w:tcW w:w="52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DC5381" w:rsidRPr="00244BE3" w:rsidRDefault="00DC5381" w:rsidP="0065625D">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778</w:t>
            </w:r>
          </w:p>
        </w:tc>
        <w:tc>
          <w:tcPr>
            <w:tcW w:w="529"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DC5381" w:rsidRPr="00244BE3" w:rsidRDefault="00DC5381" w:rsidP="0065625D">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778</w:t>
            </w:r>
          </w:p>
        </w:tc>
        <w:tc>
          <w:tcPr>
            <w:tcW w:w="529"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DC5381" w:rsidRPr="00244BE3" w:rsidRDefault="00DC5381" w:rsidP="0065625D">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210</w:t>
            </w:r>
          </w:p>
        </w:tc>
        <w:tc>
          <w:tcPr>
            <w:tcW w:w="52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DC5381" w:rsidRPr="00244BE3" w:rsidRDefault="00DC5381" w:rsidP="0065625D">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0</w:t>
            </w:r>
          </w:p>
        </w:tc>
        <w:tc>
          <w:tcPr>
            <w:tcW w:w="529"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DC5381" w:rsidRPr="00244BE3" w:rsidRDefault="00DC5381" w:rsidP="0065625D">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37,0</w:t>
            </w:r>
          </w:p>
        </w:tc>
        <w:tc>
          <w:tcPr>
            <w:tcW w:w="526"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DC5381" w:rsidRPr="00244BE3" w:rsidRDefault="00DC5381" w:rsidP="0065625D">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100,0</w:t>
            </w:r>
          </w:p>
        </w:tc>
      </w:tr>
      <w:tr w:rsidR="00BF104D" w:rsidRPr="00244BE3" w:rsidTr="007F1FAF">
        <w:trPr>
          <w:trHeight w:val="20"/>
        </w:trPr>
        <w:tc>
          <w:tcPr>
            <w:tcW w:w="1304"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DC5381" w:rsidRPr="00244BE3" w:rsidRDefault="00DC5381" w:rsidP="0065625D">
            <w:pPr>
              <w:spacing w:after="0" w:line="240" w:lineRule="auto"/>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Ieņēmumi no maksas pakalpojumiem un citi pašu ieņēmumi</w:t>
            </w:r>
          </w:p>
        </w:tc>
        <w:tc>
          <w:tcPr>
            <w:tcW w:w="52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DC5381" w:rsidRPr="00244BE3" w:rsidRDefault="00DC5381"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0</w:t>
            </w:r>
          </w:p>
        </w:tc>
        <w:tc>
          <w:tcPr>
            <w:tcW w:w="52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DC5381" w:rsidRPr="00244BE3" w:rsidRDefault="00DC5381"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w:t>
            </w:r>
          </w:p>
        </w:tc>
        <w:tc>
          <w:tcPr>
            <w:tcW w:w="529"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DC5381" w:rsidRPr="00244BE3" w:rsidRDefault="00DC5381"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w:t>
            </w:r>
          </w:p>
        </w:tc>
        <w:tc>
          <w:tcPr>
            <w:tcW w:w="529"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DC5381" w:rsidRPr="00244BE3" w:rsidRDefault="00DC5381"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w:t>
            </w:r>
          </w:p>
        </w:tc>
        <w:tc>
          <w:tcPr>
            <w:tcW w:w="52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DC5381" w:rsidRPr="00244BE3" w:rsidRDefault="00DC5381"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0</w:t>
            </w:r>
          </w:p>
        </w:tc>
        <w:tc>
          <w:tcPr>
            <w:tcW w:w="529"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DC5381" w:rsidRPr="00244BE3" w:rsidRDefault="00DC5381" w:rsidP="0065625D">
            <w:pPr>
              <w:spacing w:after="0" w:line="240" w:lineRule="auto"/>
              <w:jc w:val="center"/>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w:t>
            </w:r>
          </w:p>
        </w:tc>
        <w:tc>
          <w:tcPr>
            <w:tcW w:w="526"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DC5381" w:rsidRPr="00244BE3" w:rsidRDefault="00DC5381"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100,0</w:t>
            </w:r>
          </w:p>
        </w:tc>
      </w:tr>
      <w:tr w:rsidR="00BF104D" w:rsidRPr="00244BE3" w:rsidTr="007F1FAF">
        <w:trPr>
          <w:trHeight w:val="20"/>
        </w:trPr>
        <w:tc>
          <w:tcPr>
            <w:tcW w:w="1304"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DC5381" w:rsidRPr="00244BE3" w:rsidRDefault="00DC5381" w:rsidP="0065625D">
            <w:pPr>
              <w:spacing w:after="0" w:line="240" w:lineRule="auto"/>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Dotācija no vispārējiem ieņēmumiem</w:t>
            </w:r>
          </w:p>
        </w:tc>
        <w:tc>
          <w:tcPr>
            <w:tcW w:w="52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DC5381" w:rsidRPr="00244BE3" w:rsidRDefault="00DC5381"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568</w:t>
            </w:r>
          </w:p>
        </w:tc>
        <w:tc>
          <w:tcPr>
            <w:tcW w:w="52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DC5381" w:rsidRPr="00244BE3" w:rsidRDefault="00DC5381"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777</w:t>
            </w:r>
          </w:p>
        </w:tc>
        <w:tc>
          <w:tcPr>
            <w:tcW w:w="529"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DC5381" w:rsidRPr="00244BE3" w:rsidRDefault="00DC5381"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777</w:t>
            </w:r>
          </w:p>
        </w:tc>
        <w:tc>
          <w:tcPr>
            <w:tcW w:w="529"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DC5381" w:rsidRPr="00244BE3" w:rsidRDefault="00DC5381"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209</w:t>
            </w:r>
          </w:p>
        </w:tc>
        <w:tc>
          <w:tcPr>
            <w:tcW w:w="52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DC5381" w:rsidRPr="00244BE3" w:rsidRDefault="00DC5381"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0</w:t>
            </w:r>
          </w:p>
        </w:tc>
        <w:tc>
          <w:tcPr>
            <w:tcW w:w="529"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DC5381" w:rsidRPr="00244BE3" w:rsidRDefault="00DC5381"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36,8</w:t>
            </w:r>
          </w:p>
        </w:tc>
        <w:tc>
          <w:tcPr>
            <w:tcW w:w="526"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DC5381" w:rsidRPr="00244BE3" w:rsidRDefault="00DC5381"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100,0</w:t>
            </w:r>
          </w:p>
        </w:tc>
      </w:tr>
      <w:tr w:rsidR="00BF104D" w:rsidRPr="00244BE3" w:rsidTr="007F1FAF">
        <w:trPr>
          <w:trHeight w:val="20"/>
        </w:trPr>
        <w:tc>
          <w:tcPr>
            <w:tcW w:w="1304"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DC5381" w:rsidRPr="00244BE3" w:rsidRDefault="00DC5381" w:rsidP="0065625D">
            <w:pPr>
              <w:spacing w:after="0" w:line="240" w:lineRule="auto"/>
              <w:rPr>
                <w:rFonts w:ascii="Times New Roman" w:eastAsia="Times New Roman" w:hAnsi="Times New Roman"/>
                <w:color w:val="000000" w:themeColor="text1"/>
                <w:sz w:val="20"/>
                <w:szCs w:val="20"/>
                <w:lang w:eastAsia="lv-LV"/>
              </w:rPr>
            </w:pPr>
            <w:r w:rsidRPr="00244BE3">
              <w:rPr>
                <w:rFonts w:ascii="Times New Roman" w:eastAsia="Times New Roman" w:hAnsi="Times New Roman"/>
                <w:b/>
                <w:bCs/>
                <w:color w:val="000000" w:themeColor="text1"/>
                <w:sz w:val="20"/>
                <w:szCs w:val="20"/>
                <w:lang w:eastAsia="lv-LV"/>
              </w:rPr>
              <w:t>Izdevumi – kopā</w:t>
            </w:r>
          </w:p>
        </w:tc>
        <w:tc>
          <w:tcPr>
            <w:tcW w:w="52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DC5381" w:rsidRPr="00244BE3" w:rsidRDefault="00DC5381" w:rsidP="0065625D">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535</w:t>
            </w:r>
          </w:p>
        </w:tc>
        <w:tc>
          <w:tcPr>
            <w:tcW w:w="52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DC5381" w:rsidRPr="00244BE3" w:rsidRDefault="00DC5381" w:rsidP="0065625D">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778</w:t>
            </w:r>
          </w:p>
        </w:tc>
        <w:tc>
          <w:tcPr>
            <w:tcW w:w="529"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DC5381" w:rsidRPr="00244BE3" w:rsidRDefault="00DC5381" w:rsidP="0065625D">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700</w:t>
            </w:r>
          </w:p>
        </w:tc>
        <w:tc>
          <w:tcPr>
            <w:tcW w:w="529"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DC5381" w:rsidRPr="00244BE3" w:rsidRDefault="00DC5381" w:rsidP="0065625D">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165</w:t>
            </w:r>
          </w:p>
        </w:tc>
        <w:tc>
          <w:tcPr>
            <w:tcW w:w="52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DC5381" w:rsidRPr="00244BE3" w:rsidRDefault="00DC5381" w:rsidP="0065625D">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-78</w:t>
            </w:r>
          </w:p>
        </w:tc>
        <w:tc>
          <w:tcPr>
            <w:tcW w:w="529"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DC5381" w:rsidRPr="00244BE3" w:rsidRDefault="00DC5381" w:rsidP="0065625D">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30,8</w:t>
            </w:r>
          </w:p>
        </w:tc>
        <w:tc>
          <w:tcPr>
            <w:tcW w:w="526"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DC5381" w:rsidRPr="00244BE3" w:rsidRDefault="00DC5381" w:rsidP="0065625D">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90,0</w:t>
            </w:r>
          </w:p>
        </w:tc>
      </w:tr>
      <w:tr w:rsidR="00BF104D" w:rsidRPr="00244BE3" w:rsidTr="007F1FAF">
        <w:trPr>
          <w:trHeight w:val="20"/>
        </w:trPr>
        <w:tc>
          <w:tcPr>
            <w:tcW w:w="1304"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DC5381" w:rsidRPr="00244BE3" w:rsidRDefault="00DC5381" w:rsidP="0065625D">
            <w:pPr>
              <w:spacing w:after="0" w:line="240" w:lineRule="auto"/>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Atlīdzība</w:t>
            </w:r>
          </w:p>
        </w:tc>
        <w:tc>
          <w:tcPr>
            <w:tcW w:w="52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DC5381" w:rsidRPr="00244BE3" w:rsidRDefault="00DC5381"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487</w:t>
            </w:r>
          </w:p>
        </w:tc>
        <w:tc>
          <w:tcPr>
            <w:tcW w:w="52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DC5381" w:rsidRPr="00244BE3" w:rsidRDefault="00DC5381"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723</w:t>
            </w:r>
          </w:p>
        </w:tc>
        <w:tc>
          <w:tcPr>
            <w:tcW w:w="529"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DC5381" w:rsidRPr="00244BE3" w:rsidRDefault="00DC5381"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666</w:t>
            </w:r>
          </w:p>
        </w:tc>
        <w:tc>
          <w:tcPr>
            <w:tcW w:w="529"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DC5381" w:rsidRPr="00244BE3" w:rsidRDefault="00DC5381"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179</w:t>
            </w:r>
          </w:p>
        </w:tc>
        <w:tc>
          <w:tcPr>
            <w:tcW w:w="52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DC5381" w:rsidRPr="00244BE3" w:rsidRDefault="00DC5381"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-57</w:t>
            </w:r>
          </w:p>
        </w:tc>
        <w:tc>
          <w:tcPr>
            <w:tcW w:w="529"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DC5381" w:rsidRPr="00244BE3" w:rsidRDefault="00DC5381"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36,8</w:t>
            </w:r>
          </w:p>
        </w:tc>
        <w:tc>
          <w:tcPr>
            <w:tcW w:w="526"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DC5381" w:rsidRPr="00244BE3" w:rsidRDefault="00DC5381"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92,1</w:t>
            </w:r>
          </w:p>
        </w:tc>
      </w:tr>
      <w:tr w:rsidR="00BF104D" w:rsidRPr="00244BE3" w:rsidTr="007F1FAF">
        <w:trPr>
          <w:trHeight w:val="20"/>
        </w:trPr>
        <w:tc>
          <w:tcPr>
            <w:tcW w:w="1304"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DC5381" w:rsidRPr="00244BE3" w:rsidRDefault="00DC5381" w:rsidP="007F1FAF">
            <w:pPr>
              <w:spacing w:after="0" w:line="240" w:lineRule="auto"/>
              <w:jc w:val="center"/>
              <w:rPr>
                <w:rFonts w:ascii="Times New Roman" w:eastAsia="Times New Roman" w:hAnsi="Times New Roman"/>
                <w:color w:val="000000" w:themeColor="text1"/>
                <w:sz w:val="20"/>
                <w:szCs w:val="20"/>
                <w:lang w:eastAsia="lv-LV"/>
              </w:rPr>
            </w:pPr>
            <w:r w:rsidRPr="00244BE3">
              <w:rPr>
                <w:rFonts w:ascii="Times New Roman" w:eastAsia="Times New Roman" w:hAnsi="Times New Roman"/>
                <w:i/>
                <w:iCs/>
                <w:color w:val="000000" w:themeColor="text1"/>
                <w:sz w:val="20"/>
                <w:szCs w:val="20"/>
                <w:lang w:eastAsia="lv-LV"/>
              </w:rPr>
              <w:t>t.sk. atalgojums</w:t>
            </w:r>
          </w:p>
        </w:tc>
        <w:tc>
          <w:tcPr>
            <w:tcW w:w="52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DC5381" w:rsidRPr="00244BE3" w:rsidRDefault="00DC5381"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397</w:t>
            </w:r>
          </w:p>
        </w:tc>
        <w:tc>
          <w:tcPr>
            <w:tcW w:w="52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DC5381" w:rsidRPr="00244BE3" w:rsidRDefault="00DC5381"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545</w:t>
            </w:r>
          </w:p>
        </w:tc>
        <w:tc>
          <w:tcPr>
            <w:tcW w:w="529"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DC5381" w:rsidRPr="00244BE3" w:rsidRDefault="00DC5381"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507</w:t>
            </w:r>
          </w:p>
        </w:tc>
        <w:tc>
          <w:tcPr>
            <w:tcW w:w="529"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DC5381" w:rsidRPr="00244BE3" w:rsidRDefault="00DC5381"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110</w:t>
            </w:r>
          </w:p>
        </w:tc>
        <w:tc>
          <w:tcPr>
            <w:tcW w:w="52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DC5381" w:rsidRPr="00244BE3" w:rsidRDefault="00DC5381"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-38</w:t>
            </w:r>
          </w:p>
        </w:tc>
        <w:tc>
          <w:tcPr>
            <w:tcW w:w="529"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DC5381" w:rsidRPr="00244BE3" w:rsidRDefault="00DC5381"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27,7</w:t>
            </w:r>
          </w:p>
        </w:tc>
        <w:tc>
          <w:tcPr>
            <w:tcW w:w="526"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DC5381" w:rsidRPr="00244BE3" w:rsidRDefault="00DC5381"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93,0</w:t>
            </w:r>
          </w:p>
        </w:tc>
      </w:tr>
    </w:tbl>
    <w:p w:rsidR="00C30471" w:rsidRPr="00244BE3" w:rsidRDefault="00C30471" w:rsidP="00186ECA">
      <w:pPr>
        <w:spacing w:after="120" w:line="240" w:lineRule="auto"/>
        <w:ind w:firstLine="720"/>
        <w:jc w:val="both"/>
        <w:rPr>
          <w:rFonts w:ascii="Times New Roman" w:eastAsiaTheme="minorHAnsi" w:hAnsi="Times New Roman"/>
          <w:b/>
          <w:color w:val="000000" w:themeColor="text1"/>
          <w:sz w:val="28"/>
          <w:szCs w:val="28"/>
        </w:rPr>
      </w:pPr>
    </w:p>
    <w:p w:rsidR="00DC5381" w:rsidRPr="00244BE3" w:rsidRDefault="00DC5381" w:rsidP="00186ECA">
      <w:pPr>
        <w:spacing w:after="120" w:line="240" w:lineRule="auto"/>
        <w:ind w:firstLine="720"/>
        <w:jc w:val="both"/>
        <w:rPr>
          <w:rFonts w:ascii="Times New Roman" w:eastAsiaTheme="minorHAnsi" w:hAnsi="Times New Roman"/>
          <w:color w:val="000000" w:themeColor="text1"/>
          <w:sz w:val="28"/>
          <w:szCs w:val="28"/>
        </w:rPr>
      </w:pPr>
      <w:r w:rsidRPr="00244BE3">
        <w:rPr>
          <w:rFonts w:ascii="Times New Roman" w:eastAsiaTheme="minorHAnsi" w:hAnsi="Times New Roman"/>
          <w:b/>
          <w:color w:val="000000" w:themeColor="text1"/>
          <w:sz w:val="28"/>
          <w:szCs w:val="28"/>
        </w:rPr>
        <w:t>Augstākās tiesas</w:t>
      </w:r>
      <w:r w:rsidRPr="00244BE3">
        <w:rPr>
          <w:rFonts w:ascii="Times New Roman" w:eastAsiaTheme="minorHAnsi" w:hAnsi="Times New Roman"/>
          <w:color w:val="000000" w:themeColor="text1"/>
          <w:sz w:val="28"/>
          <w:szCs w:val="28"/>
        </w:rPr>
        <w:t xml:space="preserve"> izlietotie līdzekļi 2011.gada pirmajā ceturksnī ir 0,7</w:t>
      </w:r>
      <w:r w:rsidR="00186ECA" w:rsidRPr="00244BE3">
        <w:rPr>
          <w:rFonts w:ascii="Times New Roman" w:eastAsiaTheme="minorHAnsi" w:hAnsi="Times New Roman"/>
          <w:color w:val="000000" w:themeColor="text1"/>
          <w:sz w:val="28"/>
          <w:szCs w:val="28"/>
        </w:rPr>
        <w:t> milj. l</w:t>
      </w:r>
      <w:r w:rsidRPr="00244BE3">
        <w:rPr>
          <w:rFonts w:ascii="Times New Roman" w:eastAsiaTheme="minorHAnsi" w:hAnsi="Times New Roman"/>
          <w:color w:val="000000" w:themeColor="text1"/>
          <w:sz w:val="28"/>
          <w:szCs w:val="28"/>
        </w:rPr>
        <w:t>atu. Salīdzinot ar 2010.gada pirmo ceturksni izdevumi palielinājušies par 0,2</w:t>
      </w:r>
      <w:r w:rsidR="00186ECA" w:rsidRPr="00244BE3">
        <w:rPr>
          <w:rFonts w:ascii="Times New Roman" w:eastAsiaTheme="minorHAnsi" w:hAnsi="Times New Roman"/>
          <w:color w:val="000000" w:themeColor="text1"/>
          <w:sz w:val="28"/>
          <w:szCs w:val="28"/>
        </w:rPr>
        <w:t> milj. l</w:t>
      </w:r>
      <w:r w:rsidRPr="00244BE3">
        <w:rPr>
          <w:rFonts w:ascii="Times New Roman" w:eastAsiaTheme="minorHAnsi" w:hAnsi="Times New Roman"/>
          <w:color w:val="000000" w:themeColor="text1"/>
          <w:sz w:val="28"/>
          <w:szCs w:val="28"/>
        </w:rPr>
        <w:t xml:space="preserve">atu jeb 30,8 procentiem. </w:t>
      </w:r>
      <w:r w:rsidRPr="00244BE3">
        <w:rPr>
          <w:rFonts w:ascii="Times New Roman" w:eastAsia="Times New Roman" w:hAnsi="Times New Roman"/>
          <w:snapToGrid w:val="0"/>
          <w:color w:val="000000" w:themeColor="text1"/>
          <w:sz w:val="28"/>
          <w:szCs w:val="28"/>
        </w:rPr>
        <w:t>Izdevumu palielinājums galvenokārt saistīts ar to, ka tika palielināti izdevumi atlīdzībai, tiesnešu veselības apdrošināšanai un izmaksātas piemaksas tiesnešiem atbilstoši Valsts un pašvaldību institūciju amatpersonu un darbinieku atlīdzības likumam, tika nodrošināta vienreizējo kompensāciju izmaksa atbilstoši likuma „Par tiesu varu” pārejas noteikumu 38.punktam, kā arī izdevumu palielinājums Tieslietu padomes darba nodrošināšanai, pārdalot finansējumu no Tieslietu ministrijas budžeta.</w:t>
      </w:r>
    </w:p>
    <w:p w:rsidR="00DC5381" w:rsidRPr="00244BE3" w:rsidRDefault="00DC5381" w:rsidP="00186ECA">
      <w:pPr>
        <w:spacing w:after="120" w:line="240" w:lineRule="auto"/>
        <w:ind w:firstLine="720"/>
        <w:jc w:val="both"/>
        <w:rPr>
          <w:rFonts w:ascii="Times New Roman" w:eastAsiaTheme="minorHAnsi" w:hAnsi="Times New Roman"/>
          <w:color w:val="000000" w:themeColor="text1"/>
          <w:sz w:val="28"/>
          <w:szCs w:val="28"/>
        </w:rPr>
      </w:pPr>
      <w:r w:rsidRPr="00244BE3">
        <w:rPr>
          <w:rFonts w:ascii="Times New Roman" w:eastAsiaTheme="minorHAnsi" w:hAnsi="Times New Roman"/>
          <w:color w:val="000000" w:themeColor="text1"/>
          <w:sz w:val="28"/>
          <w:szCs w:val="28"/>
        </w:rPr>
        <w:t xml:space="preserve">Augstākās tiesas mērķu un uzdevumu sasniegšanai 2011.gada pirmajā ceturksnī tika īstenota viena budžeta programma. Tās ietvaros 2011.gada pirmajā ceturksnī ir izskatītas 444 lietas Civillietu tiesu palātā, 78 lietas Krimināllietu tiesu palātā, 270 lietas Senāta Civillietu departamentā, 167 lietas Senāta Krimināllietu departamentā un 265 lietas Senāta Administratīvo lietu departamentā. </w:t>
      </w:r>
    </w:p>
    <w:p w:rsidR="00DC5381" w:rsidRDefault="00DC5381" w:rsidP="00186ECA">
      <w:pPr>
        <w:spacing w:after="120" w:line="240" w:lineRule="auto"/>
        <w:ind w:firstLine="720"/>
        <w:jc w:val="both"/>
        <w:rPr>
          <w:rFonts w:ascii="Times New Roman" w:hAnsi="Times New Roman"/>
          <w:color w:val="000000" w:themeColor="text1"/>
          <w:sz w:val="28"/>
          <w:szCs w:val="28"/>
        </w:rPr>
      </w:pPr>
      <w:r w:rsidRPr="00244BE3">
        <w:rPr>
          <w:rFonts w:ascii="Times New Roman" w:eastAsiaTheme="minorHAnsi" w:hAnsi="Times New Roman"/>
          <w:color w:val="000000" w:themeColor="text1"/>
          <w:sz w:val="28"/>
          <w:szCs w:val="28"/>
        </w:rPr>
        <w:t>2011.gada pirmajā ceturksnī plānoti izdevumi 0,8</w:t>
      </w:r>
      <w:r w:rsidR="00186ECA" w:rsidRPr="00244BE3">
        <w:rPr>
          <w:rFonts w:ascii="Times New Roman" w:eastAsiaTheme="minorHAnsi" w:hAnsi="Times New Roman"/>
          <w:color w:val="000000" w:themeColor="text1"/>
          <w:sz w:val="28"/>
          <w:szCs w:val="28"/>
        </w:rPr>
        <w:t> milj. l</w:t>
      </w:r>
      <w:r w:rsidRPr="00244BE3">
        <w:rPr>
          <w:rFonts w:ascii="Times New Roman" w:eastAsiaTheme="minorHAnsi" w:hAnsi="Times New Roman"/>
          <w:color w:val="000000" w:themeColor="text1"/>
          <w:sz w:val="28"/>
          <w:szCs w:val="28"/>
        </w:rPr>
        <w:t xml:space="preserve">atu apmērā, no tiem izlietoti 90,0 procenti. </w:t>
      </w:r>
      <w:r w:rsidRPr="00244BE3">
        <w:rPr>
          <w:rFonts w:ascii="Times New Roman" w:hAnsi="Times New Roman"/>
          <w:color w:val="000000" w:themeColor="text1"/>
          <w:sz w:val="28"/>
          <w:szCs w:val="28"/>
        </w:rPr>
        <w:t>Izdevumu neizpilde saistīta ar to, ka nav aizpildītas visas tiesnešu amata vietas, atsevišķi tiesneši un darbinieki pārskata periodā slimoja, kā arī izveidojies līdzekļu atlikums preču un pakalpojumu pavadzīmju-rēķinu apmaksas veikšanai, jo pasūtījumi netika piegādāti termiņā.</w:t>
      </w:r>
    </w:p>
    <w:p w:rsidR="00D66157" w:rsidRDefault="00D66157" w:rsidP="00186ECA">
      <w:pPr>
        <w:spacing w:after="120" w:line="240" w:lineRule="auto"/>
        <w:ind w:firstLine="720"/>
        <w:jc w:val="both"/>
        <w:rPr>
          <w:rFonts w:ascii="Times New Roman" w:hAnsi="Times New Roman"/>
          <w:color w:val="000000" w:themeColor="text1"/>
          <w:sz w:val="28"/>
          <w:szCs w:val="28"/>
        </w:rPr>
      </w:pPr>
    </w:p>
    <w:p w:rsidR="00D66157" w:rsidRPr="00244BE3" w:rsidRDefault="00D66157" w:rsidP="00186ECA">
      <w:pPr>
        <w:spacing w:after="120" w:line="240" w:lineRule="auto"/>
        <w:ind w:firstLine="720"/>
        <w:jc w:val="both"/>
        <w:rPr>
          <w:rFonts w:ascii="Times New Roman" w:hAnsi="Times New Roman"/>
          <w:color w:val="000000" w:themeColor="text1"/>
        </w:rPr>
      </w:pPr>
    </w:p>
    <w:p w:rsidR="0062610D" w:rsidRPr="00244BE3" w:rsidRDefault="0062610D" w:rsidP="007016B9">
      <w:pPr>
        <w:pStyle w:val="Heading1"/>
        <w:numPr>
          <w:ilvl w:val="0"/>
          <w:numId w:val="26"/>
        </w:numPr>
        <w:spacing w:after="120"/>
        <w:jc w:val="center"/>
        <w:rPr>
          <w:rFonts w:ascii="Times New Roman" w:eastAsia="Times New Roman" w:hAnsi="Times New Roman" w:cs="Times New Roman"/>
          <w:color w:val="000000" w:themeColor="text1"/>
        </w:rPr>
      </w:pPr>
      <w:r w:rsidRPr="00244BE3">
        <w:rPr>
          <w:rFonts w:ascii="Times New Roman" w:eastAsia="Times New Roman" w:hAnsi="Times New Roman" w:cs="Times New Roman"/>
          <w:color w:val="000000" w:themeColor="text1"/>
        </w:rPr>
        <w:lastRenderedPageBreak/>
        <w:t> Veselības ministrija</w:t>
      </w:r>
    </w:p>
    <w:p w:rsidR="0062610D" w:rsidRPr="00D66157" w:rsidRDefault="0062610D" w:rsidP="007016B9">
      <w:pPr>
        <w:spacing w:after="120" w:line="240" w:lineRule="auto"/>
        <w:rPr>
          <w:rFonts w:ascii="Times New Roman" w:hAnsi="Times New Roman"/>
          <w:bCs/>
          <w:color w:val="000000" w:themeColor="text1"/>
          <w:sz w:val="24"/>
          <w:szCs w:val="24"/>
        </w:rPr>
      </w:pPr>
      <w:r w:rsidRPr="00D66157">
        <w:rPr>
          <w:rFonts w:ascii="Times New Roman" w:hAnsi="Times New Roman"/>
          <w:bCs/>
          <w:color w:val="000000" w:themeColor="text1"/>
          <w:sz w:val="24"/>
          <w:szCs w:val="24"/>
        </w:rPr>
        <w:t>Finansiālo rādītāju kopsavilkums</w:t>
      </w:r>
    </w:p>
    <w:tbl>
      <w:tblPr>
        <w:tblW w:w="4957" w:type="pct"/>
        <w:jc w:val="center"/>
        <w:tblInd w:w="478" w:type="dxa"/>
        <w:tblBorders>
          <w:top w:val="outset" w:sz="6" w:space="0" w:color="000000"/>
          <w:left w:val="outset" w:sz="6" w:space="0" w:color="000000"/>
          <w:bottom w:val="outset" w:sz="6" w:space="0" w:color="000000"/>
          <w:right w:val="outset" w:sz="6" w:space="0" w:color="000000"/>
        </w:tblBorders>
        <w:shd w:val="clear" w:color="auto" w:fill="FFFFFF" w:themeFill="background1"/>
        <w:tblCellMar>
          <w:top w:w="30" w:type="dxa"/>
          <w:left w:w="30" w:type="dxa"/>
          <w:bottom w:w="30" w:type="dxa"/>
          <w:right w:w="30" w:type="dxa"/>
        </w:tblCellMar>
        <w:tblLook w:val="04A0" w:firstRow="1" w:lastRow="0" w:firstColumn="1" w:lastColumn="0" w:noHBand="0" w:noVBand="1"/>
      </w:tblPr>
      <w:tblGrid>
        <w:gridCol w:w="1913"/>
        <w:gridCol w:w="940"/>
        <w:gridCol w:w="887"/>
        <w:gridCol w:w="887"/>
        <w:gridCol w:w="1189"/>
        <w:gridCol w:w="1070"/>
        <w:gridCol w:w="1197"/>
        <w:gridCol w:w="969"/>
      </w:tblGrid>
      <w:tr w:rsidR="007F1FAF" w:rsidRPr="00244BE3" w:rsidTr="007F1FAF">
        <w:trPr>
          <w:trHeight w:val="20"/>
          <w:jc w:val="center"/>
        </w:trPr>
        <w:tc>
          <w:tcPr>
            <w:tcW w:w="1057"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7F1FAF" w:rsidRPr="009819DB" w:rsidRDefault="007F1FAF" w:rsidP="007F1FAF">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Finansiālie rādītāji</w:t>
            </w:r>
          </w:p>
        </w:tc>
        <w:tc>
          <w:tcPr>
            <w:tcW w:w="519"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7F1FAF" w:rsidRPr="009819DB" w:rsidRDefault="007F1FAF" w:rsidP="007F1FAF">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2010.g.</w:t>
            </w:r>
          </w:p>
          <w:p w:rsidR="007F1FAF" w:rsidRPr="009819DB" w:rsidRDefault="007F1FAF" w:rsidP="007F1FAF">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 cet.</w:t>
            </w:r>
          </w:p>
          <w:p w:rsidR="007F1FAF" w:rsidRPr="009819DB" w:rsidRDefault="007F1FAF" w:rsidP="007F1FAF">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 xml:space="preserve">izpilde </w:t>
            </w:r>
          </w:p>
        </w:tc>
        <w:tc>
          <w:tcPr>
            <w:tcW w:w="490"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7F1FAF" w:rsidRPr="009819DB" w:rsidRDefault="007F1FAF" w:rsidP="007F1FAF">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2011.g.</w:t>
            </w:r>
          </w:p>
          <w:p w:rsidR="007F1FAF" w:rsidRPr="009819DB" w:rsidRDefault="007F1FAF" w:rsidP="007F1FAF">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 cet.</w:t>
            </w:r>
          </w:p>
          <w:p w:rsidR="007F1FAF" w:rsidRPr="009819DB" w:rsidRDefault="007F1FAF" w:rsidP="007F1FAF">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plāns</w:t>
            </w:r>
          </w:p>
        </w:tc>
        <w:tc>
          <w:tcPr>
            <w:tcW w:w="490"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7F1FAF" w:rsidRPr="009819DB" w:rsidRDefault="007F1FAF" w:rsidP="007F1FAF">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2011.g.</w:t>
            </w:r>
          </w:p>
          <w:p w:rsidR="007F1FAF" w:rsidRPr="009819DB" w:rsidRDefault="007F1FAF" w:rsidP="007F1FAF">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 cet.</w:t>
            </w:r>
          </w:p>
          <w:p w:rsidR="007F1FAF" w:rsidRPr="009819DB" w:rsidRDefault="007F1FAF" w:rsidP="007F1FAF">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izpilde</w:t>
            </w:r>
          </w:p>
        </w:tc>
        <w:tc>
          <w:tcPr>
            <w:tcW w:w="657"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7F1FAF" w:rsidRPr="009819DB" w:rsidRDefault="007F1FAF" w:rsidP="007F1FAF">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2011.g. I cet.</w:t>
            </w:r>
          </w:p>
          <w:p w:rsidR="007F1FAF" w:rsidRPr="009819DB" w:rsidRDefault="007F1FAF" w:rsidP="007F1FAF">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izpilde pret</w:t>
            </w:r>
          </w:p>
          <w:p w:rsidR="007F1FAF" w:rsidRPr="009819DB" w:rsidRDefault="007F1FAF" w:rsidP="007F1FAF">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2010.g. I cet. izpildi</w:t>
            </w:r>
          </w:p>
        </w:tc>
        <w:tc>
          <w:tcPr>
            <w:tcW w:w="591"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7F1FAF" w:rsidRPr="009819DB" w:rsidRDefault="007F1FAF" w:rsidP="007F1FAF">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2011.g.I cet.</w:t>
            </w:r>
          </w:p>
          <w:p w:rsidR="007F1FAF" w:rsidRPr="009819DB" w:rsidRDefault="007F1FAF" w:rsidP="007F1FAF">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izpilde pret</w:t>
            </w:r>
          </w:p>
          <w:p w:rsidR="007F1FAF" w:rsidRPr="009819DB" w:rsidRDefault="007F1FAF" w:rsidP="007F1FAF">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2011.g. I cet.</w:t>
            </w:r>
          </w:p>
          <w:p w:rsidR="007F1FAF" w:rsidRPr="009819DB" w:rsidRDefault="007F1FAF" w:rsidP="007F1FAF">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plānu</w:t>
            </w:r>
          </w:p>
        </w:tc>
        <w:tc>
          <w:tcPr>
            <w:tcW w:w="661"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7F1FAF" w:rsidRPr="009819DB" w:rsidRDefault="007F1FAF" w:rsidP="007F1FAF">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2011.g. I cet.</w:t>
            </w:r>
          </w:p>
          <w:p w:rsidR="007F1FAF" w:rsidRPr="009819DB" w:rsidRDefault="007F1FAF" w:rsidP="007F1FAF">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izpilde pret 2010.g. I cet.</w:t>
            </w:r>
          </w:p>
          <w:p w:rsidR="007F1FAF" w:rsidRPr="009819DB" w:rsidRDefault="007F1FAF" w:rsidP="007F1FAF">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izpildi</w:t>
            </w:r>
          </w:p>
        </w:tc>
        <w:tc>
          <w:tcPr>
            <w:tcW w:w="535"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7F1FAF" w:rsidRPr="009819DB" w:rsidRDefault="007F1FAF" w:rsidP="007F1FAF">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2011.g. I cet.</w:t>
            </w:r>
          </w:p>
          <w:p w:rsidR="007F1FAF" w:rsidRPr="009819DB" w:rsidRDefault="007F1FAF" w:rsidP="007F1FAF">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izpilde pret 2011.g. I cet. plāna</w:t>
            </w:r>
          </w:p>
        </w:tc>
      </w:tr>
      <w:tr w:rsidR="007F1FAF" w:rsidRPr="00244BE3" w:rsidTr="007F1FAF">
        <w:trPr>
          <w:trHeight w:val="20"/>
          <w:jc w:val="center"/>
        </w:trPr>
        <w:tc>
          <w:tcPr>
            <w:tcW w:w="1057"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7F1FAF" w:rsidRPr="009819DB" w:rsidRDefault="007F1FAF" w:rsidP="007F1FAF">
            <w:pPr>
              <w:spacing w:after="0" w:line="240" w:lineRule="auto"/>
              <w:jc w:val="center"/>
              <w:rPr>
                <w:rFonts w:ascii="Times New Roman" w:hAnsi="Times New Roman"/>
                <w:i/>
                <w:color w:val="000000" w:themeColor="text1"/>
                <w:sz w:val="16"/>
                <w:szCs w:val="16"/>
                <w:lang w:eastAsia="lv-LV"/>
              </w:rPr>
            </w:pPr>
          </w:p>
        </w:tc>
        <w:tc>
          <w:tcPr>
            <w:tcW w:w="2747" w:type="pct"/>
            <w:gridSpan w:val="5"/>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7F1FAF" w:rsidRPr="009819DB" w:rsidRDefault="007F1FAF" w:rsidP="007F1FAF">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tūkstošos latu</w:t>
            </w:r>
          </w:p>
        </w:tc>
        <w:tc>
          <w:tcPr>
            <w:tcW w:w="1196" w:type="pct"/>
            <w:gridSpan w:val="2"/>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7F1FAF" w:rsidRPr="009819DB" w:rsidRDefault="007F1FAF" w:rsidP="007F1FAF">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w:t>
            </w:r>
          </w:p>
        </w:tc>
      </w:tr>
      <w:tr w:rsidR="007F1FAF" w:rsidRPr="00244BE3" w:rsidTr="007F1FAF">
        <w:trPr>
          <w:trHeight w:val="20"/>
          <w:jc w:val="center"/>
        </w:trPr>
        <w:tc>
          <w:tcPr>
            <w:tcW w:w="1057"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7F1FAF" w:rsidRPr="009819DB" w:rsidRDefault="007F1FAF" w:rsidP="007F1FAF">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1</w:t>
            </w:r>
          </w:p>
        </w:tc>
        <w:tc>
          <w:tcPr>
            <w:tcW w:w="519"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7F1FAF" w:rsidRPr="009819DB" w:rsidRDefault="007F1FAF" w:rsidP="007F1FAF">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2</w:t>
            </w:r>
          </w:p>
        </w:tc>
        <w:tc>
          <w:tcPr>
            <w:tcW w:w="490"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7F1FAF" w:rsidRPr="009819DB" w:rsidRDefault="007F1FAF" w:rsidP="007F1FAF">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3</w:t>
            </w:r>
          </w:p>
        </w:tc>
        <w:tc>
          <w:tcPr>
            <w:tcW w:w="490"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7F1FAF" w:rsidRPr="009819DB" w:rsidRDefault="007F1FAF" w:rsidP="007F1FAF">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4</w:t>
            </w:r>
          </w:p>
        </w:tc>
        <w:tc>
          <w:tcPr>
            <w:tcW w:w="657"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7F1FAF" w:rsidRPr="009819DB" w:rsidRDefault="007F1FAF" w:rsidP="007F1FAF">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5 = 4-2</w:t>
            </w:r>
          </w:p>
        </w:tc>
        <w:tc>
          <w:tcPr>
            <w:tcW w:w="591"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7F1FAF" w:rsidRPr="009819DB" w:rsidRDefault="007F1FAF" w:rsidP="007F1FAF">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6=4-3</w:t>
            </w:r>
          </w:p>
        </w:tc>
        <w:tc>
          <w:tcPr>
            <w:tcW w:w="661"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7F1FAF" w:rsidRPr="009819DB" w:rsidRDefault="007F1FAF" w:rsidP="007F1FAF">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7=4/2*100-100</w:t>
            </w:r>
          </w:p>
        </w:tc>
        <w:tc>
          <w:tcPr>
            <w:tcW w:w="535"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7F1FAF" w:rsidRPr="009819DB" w:rsidRDefault="007F1FAF" w:rsidP="007F1FAF">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8=4/3*100</w:t>
            </w:r>
          </w:p>
        </w:tc>
      </w:tr>
      <w:tr w:rsidR="00BF104D" w:rsidRPr="00244BE3" w:rsidTr="007F1FAF">
        <w:trPr>
          <w:trHeight w:val="20"/>
          <w:jc w:val="center"/>
        </w:trPr>
        <w:tc>
          <w:tcPr>
            <w:tcW w:w="1057"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62610D" w:rsidRPr="00244BE3" w:rsidRDefault="0062610D" w:rsidP="0065625D">
            <w:pPr>
              <w:spacing w:after="0" w:line="240" w:lineRule="auto"/>
              <w:rPr>
                <w:rFonts w:ascii="Times New Roman" w:eastAsia="Times New Roman" w:hAnsi="Times New Roman"/>
                <w:color w:val="000000" w:themeColor="text1"/>
                <w:sz w:val="20"/>
                <w:szCs w:val="20"/>
                <w:lang w:eastAsia="lv-LV"/>
              </w:rPr>
            </w:pPr>
            <w:r w:rsidRPr="00244BE3">
              <w:rPr>
                <w:rFonts w:ascii="Times New Roman" w:eastAsia="Times New Roman" w:hAnsi="Times New Roman"/>
                <w:b/>
                <w:bCs/>
                <w:color w:val="000000" w:themeColor="text1"/>
                <w:sz w:val="20"/>
                <w:szCs w:val="20"/>
                <w:lang w:eastAsia="lv-LV"/>
              </w:rPr>
              <w:t>Resursi izdevumu segšanai</w:t>
            </w:r>
          </w:p>
        </w:tc>
        <w:tc>
          <w:tcPr>
            <w:tcW w:w="519"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62610D" w:rsidRPr="00244BE3" w:rsidRDefault="0062610D" w:rsidP="0065625D">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98 378</w:t>
            </w:r>
          </w:p>
        </w:tc>
        <w:tc>
          <w:tcPr>
            <w:tcW w:w="49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62610D" w:rsidRPr="00244BE3" w:rsidRDefault="0062610D" w:rsidP="0065625D">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107 728</w:t>
            </w:r>
          </w:p>
        </w:tc>
        <w:tc>
          <w:tcPr>
            <w:tcW w:w="49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62610D" w:rsidRPr="00244BE3" w:rsidRDefault="0062610D" w:rsidP="0065625D">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108 031</w:t>
            </w:r>
          </w:p>
        </w:tc>
        <w:tc>
          <w:tcPr>
            <w:tcW w:w="65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62610D" w:rsidRPr="00244BE3" w:rsidRDefault="0062610D" w:rsidP="0065625D">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9 654</w:t>
            </w:r>
          </w:p>
        </w:tc>
        <w:tc>
          <w:tcPr>
            <w:tcW w:w="59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2610D" w:rsidRPr="00244BE3" w:rsidRDefault="0062610D" w:rsidP="0065625D">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304</w:t>
            </w:r>
          </w:p>
        </w:tc>
        <w:tc>
          <w:tcPr>
            <w:tcW w:w="66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2610D" w:rsidRPr="00244BE3" w:rsidRDefault="0062610D" w:rsidP="0065625D">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9,8</w:t>
            </w:r>
          </w:p>
        </w:tc>
        <w:tc>
          <w:tcPr>
            <w:tcW w:w="53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2610D" w:rsidRPr="00244BE3" w:rsidRDefault="0062610D" w:rsidP="0065625D">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100,3</w:t>
            </w:r>
          </w:p>
        </w:tc>
      </w:tr>
      <w:tr w:rsidR="00BF104D" w:rsidRPr="00244BE3" w:rsidTr="007F1FAF">
        <w:trPr>
          <w:trHeight w:val="20"/>
          <w:jc w:val="center"/>
        </w:trPr>
        <w:tc>
          <w:tcPr>
            <w:tcW w:w="1057"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62610D" w:rsidRPr="00244BE3" w:rsidRDefault="0062610D" w:rsidP="0065625D">
            <w:pPr>
              <w:spacing w:after="0" w:line="240" w:lineRule="auto"/>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Ieņēmumi no maksas pakalpojumiem un citi pašu ieņēmumi</w:t>
            </w:r>
          </w:p>
        </w:tc>
        <w:tc>
          <w:tcPr>
            <w:tcW w:w="519"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62610D" w:rsidRPr="00244BE3" w:rsidRDefault="0062610D"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1 786</w:t>
            </w:r>
          </w:p>
        </w:tc>
        <w:tc>
          <w:tcPr>
            <w:tcW w:w="49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62610D" w:rsidRPr="00244BE3" w:rsidRDefault="0062610D"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2 280</w:t>
            </w:r>
          </w:p>
        </w:tc>
        <w:tc>
          <w:tcPr>
            <w:tcW w:w="49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62610D" w:rsidRPr="00244BE3" w:rsidRDefault="0062610D"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2 584</w:t>
            </w:r>
          </w:p>
        </w:tc>
        <w:tc>
          <w:tcPr>
            <w:tcW w:w="65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62610D" w:rsidRPr="00244BE3" w:rsidRDefault="0062610D"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797</w:t>
            </w:r>
          </w:p>
        </w:tc>
        <w:tc>
          <w:tcPr>
            <w:tcW w:w="59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2610D" w:rsidRPr="00244BE3" w:rsidRDefault="0062610D"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304</w:t>
            </w:r>
          </w:p>
        </w:tc>
        <w:tc>
          <w:tcPr>
            <w:tcW w:w="66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2610D" w:rsidRPr="00244BE3" w:rsidRDefault="0062610D"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44,6</w:t>
            </w:r>
          </w:p>
        </w:tc>
        <w:tc>
          <w:tcPr>
            <w:tcW w:w="53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2610D" w:rsidRPr="00244BE3" w:rsidRDefault="0062610D"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113,3</w:t>
            </w:r>
          </w:p>
        </w:tc>
      </w:tr>
      <w:tr w:rsidR="00BF104D" w:rsidRPr="00244BE3" w:rsidTr="007F1FAF">
        <w:trPr>
          <w:trHeight w:val="20"/>
          <w:jc w:val="center"/>
        </w:trPr>
        <w:tc>
          <w:tcPr>
            <w:tcW w:w="1057"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62610D" w:rsidRPr="00244BE3" w:rsidRDefault="0062610D" w:rsidP="0065625D">
            <w:pPr>
              <w:spacing w:after="0" w:line="240" w:lineRule="auto"/>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Dotācija no vispārējiem ieņēmumiem</w:t>
            </w:r>
          </w:p>
        </w:tc>
        <w:tc>
          <w:tcPr>
            <w:tcW w:w="519"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62610D" w:rsidRPr="00244BE3" w:rsidRDefault="0062610D"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96 591</w:t>
            </w:r>
          </w:p>
        </w:tc>
        <w:tc>
          <w:tcPr>
            <w:tcW w:w="49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62610D" w:rsidRPr="00244BE3" w:rsidRDefault="0062610D"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105 448</w:t>
            </w:r>
          </w:p>
        </w:tc>
        <w:tc>
          <w:tcPr>
            <w:tcW w:w="49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62610D" w:rsidRPr="00244BE3" w:rsidRDefault="0062610D"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105 448</w:t>
            </w:r>
          </w:p>
        </w:tc>
        <w:tc>
          <w:tcPr>
            <w:tcW w:w="65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62610D" w:rsidRPr="00244BE3" w:rsidRDefault="0062610D"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8 857</w:t>
            </w:r>
          </w:p>
        </w:tc>
        <w:tc>
          <w:tcPr>
            <w:tcW w:w="59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2610D" w:rsidRPr="00244BE3" w:rsidRDefault="0062610D"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0</w:t>
            </w:r>
          </w:p>
        </w:tc>
        <w:tc>
          <w:tcPr>
            <w:tcW w:w="66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2610D" w:rsidRPr="00244BE3" w:rsidRDefault="0062610D"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9,2</w:t>
            </w:r>
          </w:p>
        </w:tc>
        <w:tc>
          <w:tcPr>
            <w:tcW w:w="53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2610D" w:rsidRPr="00244BE3" w:rsidRDefault="0062610D"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100,0</w:t>
            </w:r>
          </w:p>
        </w:tc>
      </w:tr>
      <w:tr w:rsidR="00BF104D" w:rsidRPr="00244BE3" w:rsidTr="007F1FAF">
        <w:trPr>
          <w:trHeight w:val="20"/>
          <w:jc w:val="center"/>
        </w:trPr>
        <w:tc>
          <w:tcPr>
            <w:tcW w:w="1057"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62610D" w:rsidRPr="00244BE3" w:rsidRDefault="0062610D" w:rsidP="0065625D">
            <w:pPr>
              <w:spacing w:after="0" w:line="240" w:lineRule="auto"/>
              <w:rPr>
                <w:rFonts w:ascii="Times New Roman" w:eastAsia="Times New Roman" w:hAnsi="Times New Roman"/>
                <w:color w:val="000000" w:themeColor="text1"/>
                <w:sz w:val="20"/>
                <w:szCs w:val="20"/>
                <w:lang w:eastAsia="lv-LV"/>
              </w:rPr>
            </w:pPr>
            <w:r w:rsidRPr="00244BE3">
              <w:rPr>
                <w:rFonts w:ascii="Times New Roman" w:eastAsia="Times New Roman" w:hAnsi="Times New Roman"/>
                <w:b/>
                <w:bCs/>
                <w:color w:val="000000" w:themeColor="text1"/>
                <w:sz w:val="20"/>
                <w:szCs w:val="20"/>
                <w:lang w:eastAsia="lv-LV"/>
              </w:rPr>
              <w:t>Izdevumi – kopā</w:t>
            </w:r>
          </w:p>
        </w:tc>
        <w:tc>
          <w:tcPr>
            <w:tcW w:w="519"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62610D" w:rsidRPr="00244BE3" w:rsidRDefault="0062610D" w:rsidP="0065625D">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93 510</w:t>
            </w:r>
          </w:p>
        </w:tc>
        <w:tc>
          <w:tcPr>
            <w:tcW w:w="49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62610D" w:rsidRPr="00244BE3" w:rsidRDefault="0062610D" w:rsidP="0065625D">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107 728</w:t>
            </w:r>
          </w:p>
        </w:tc>
        <w:tc>
          <w:tcPr>
            <w:tcW w:w="49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62610D" w:rsidRPr="00244BE3" w:rsidRDefault="0062610D" w:rsidP="0065625D">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106 369</w:t>
            </w:r>
          </w:p>
        </w:tc>
        <w:tc>
          <w:tcPr>
            <w:tcW w:w="65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62610D" w:rsidRPr="00244BE3" w:rsidRDefault="0062610D" w:rsidP="0065625D">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12 859</w:t>
            </w:r>
          </w:p>
        </w:tc>
        <w:tc>
          <w:tcPr>
            <w:tcW w:w="59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2610D" w:rsidRPr="00244BE3" w:rsidRDefault="0062610D" w:rsidP="0065625D">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-1 358</w:t>
            </w:r>
          </w:p>
        </w:tc>
        <w:tc>
          <w:tcPr>
            <w:tcW w:w="66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2610D" w:rsidRPr="00244BE3" w:rsidRDefault="0062610D" w:rsidP="0065625D">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13,8</w:t>
            </w:r>
          </w:p>
        </w:tc>
        <w:tc>
          <w:tcPr>
            <w:tcW w:w="53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2610D" w:rsidRPr="00244BE3" w:rsidRDefault="0062610D" w:rsidP="0065625D">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98,7</w:t>
            </w:r>
          </w:p>
        </w:tc>
      </w:tr>
      <w:tr w:rsidR="00BF104D" w:rsidRPr="00244BE3" w:rsidTr="007F1FAF">
        <w:trPr>
          <w:trHeight w:val="20"/>
          <w:jc w:val="center"/>
        </w:trPr>
        <w:tc>
          <w:tcPr>
            <w:tcW w:w="1057"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62610D" w:rsidRPr="00244BE3" w:rsidRDefault="0062610D" w:rsidP="0065625D">
            <w:pPr>
              <w:spacing w:after="0" w:line="240" w:lineRule="auto"/>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Atlīdzība</w:t>
            </w:r>
          </w:p>
        </w:tc>
        <w:tc>
          <w:tcPr>
            <w:tcW w:w="519"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62610D" w:rsidRPr="00244BE3" w:rsidRDefault="0062610D"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8 796</w:t>
            </w:r>
          </w:p>
        </w:tc>
        <w:tc>
          <w:tcPr>
            <w:tcW w:w="49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62610D" w:rsidRPr="00244BE3" w:rsidRDefault="0062610D"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9 488</w:t>
            </w:r>
          </w:p>
        </w:tc>
        <w:tc>
          <w:tcPr>
            <w:tcW w:w="49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62610D" w:rsidRPr="00244BE3" w:rsidRDefault="0062610D"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9 171</w:t>
            </w:r>
          </w:p>
        </w:tc>
        <w:tc>
          <w:tcPr>
            <w:tcW w:w="65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62610D" w:rsidRPr="00244BE3" w:rsidRDefault="0062610D"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376</w:t>
            </w:r>
          </w:p>
        </w:tc>
        <w:tc>
          <w:tcPr>
            <w:tcW w:w="59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2610D" w:rsidRPr="00244BE3" w:rsidRDefault="0062610D"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-317</w:t>
            </w:r>
          </w:p>
        </w:tc>
        <w:tc>
          <w:tcPr>
            <w:tcW w:w="66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2610D" w:rsidRPr="00244BE3" w:rsidRDefault="0062610D"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4,3</w:t>
            </w:r>
          </w:p>
        </w:tc>
        <w:tc>
          <w:tcPr>
            <w:tcW w:w="53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2610D" w:rsidRPr="00244BE3" w:rsidRDefault="0062610D"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96,7</w:t>
            </w:r>
          </w:p>
        </w:tc>
      </w:tr>
      <w:tr w:rsidR="00BF104D" w:rsidRPr="00244BE3" w:rsidTr="007F1FAF">
        <w:trPr>
          <w:trHeight w:val="20"/>
          <w:jc w:val="center"/>
        </w:trPr>
        <w:tc>
          <w:tcPr>
            <w:tcW w:w="1057"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62610D" w:rsidRPr="00244BE3" w:rsidRDefault="0062610D" w:rsidP="007F1FAF">
            <w:pPr>
              <w:spacing w:after="0" w:line="240" w:lineRule="auto"/>
              <w:jc w:val="center"/>
              <w:rPr>
                <w:rFonts w:ascii="Times New Roman" w:eastAsia="Times New Roman" w:hAnsi="Times New Roman"/>
                <w:color w:val="000000" w:themeColor="text1"/>
                <w:sz w:val="20"/>
                <w:szCs w:val="20"/>
                <w:lang w:eastAsia="lv-LV"/>
              </w:rPr>
            </w:pPr>
            <w:r w:rsidRPr="00244BE3">
              <w:rPr>
                <w:rFonts w:ascii="Times New Roman" w:eastAsia="Times New Roman" w:hAnsi="Times New Roman"/>
                <w:i/>
                <w:iCs/>
                <w:color w:val="000000" w:themeColor="text1"/>
                <w:sz w:val="20"/>
                <w:szCs w:val="20"/>
                <w:lang w:eastAsia="lv-LV"/>
              </w:rPr>
              <w:t>t.sk. atalgojums</w:t>
            </w:r>
          </w:p>
        </w:tc>
        <w:tc>
          <w:tcPr>
            <w:tcW w:w="519"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62610D" w:rsidRPr="00244BE3" w:rsidRDefault="0062610D" w:rsidP="0065625D">
            <w:pPr>
              <w:spacing w:after="0" w:line="240" w:lineRule="auto"/>
              <w:jc w:val="right"/>
              <w:rPr>
                <w:rFonts w:ascii="Times New Roman" w:eastAsia="Times New Roman" w:hAnsi="Times New Roman"/>
                <w:i/>
                <w:color w:val="000000" w:themeColor="text1"/>
                <w:sz w:val="20"/>
                <w:szCs w:val="20"/>
                <w:lang w:eastAsia="lv-LV"/>
              </w:rPr>
            </w:pPr>
            <w:r w:rsidRPr="00244BE3">
              <w:rPr>
                <w:rFonts w:ascii="Times New Roman" w:eastAsia="Times New Roman" w:hAnsi="Times New Roman"/>
                <w:i/>
                <w:color w:val="000000" w:themeColor="text1"/>
                <w:sz w:val="20"/>
                <w:szCs w:val="20"/>
                <w:lang w:eastAsia="lv-LV"/>
              </w:rPr>
              <w:t>6 945</w:t>
            </w:r>
          </w:p>
        </w:tc>
        <w:tc>
          <w:tcPr>
            <w:tcW w:w="49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62610D" w:rsidRPr="00244BE3" w:rsidRDefault="0062610D" w:rsidP="0065625D">
            <w:pPr>
              <w:spacing w:after="0" w:line="240" w:lineRule="auto"/>
              <w:jc w:val="right"/>
              <w:rPr>
                <w:rFonts w:ascii="Times New Roman" w:eastAsia="Times New Roman" w:hAnsi="Times New Roman"/>
                <w:i/>
                <w:color w:val="000000" w:themeColor="text1"/>
                <w:sz w:val="20"/>
                <w:szCs w:val="20"/>
                <w:lang w:eastAsia="lv-LV"/>
              </w:rPr>
            </w:pPr>
            <w:r w:rsidRPr="00244BE3">
              <w:rPr>
                <w:rFonts w:ascii="Times New Roman" w:eastAsia="Times New Roman" w:hAnsi="Times New Roman"/>
                <w:i/>
                <w:color w:val="000000" w:themeColor="text1"/>
                <w:sz w:val="20"/>
                <w:szCs w:val="20"/>
                <w:lang w:eastAsia="lv-LV"/>
              </w:rPr>
              <w:t>7 565</w:t>
            </w:r>
          </w:p>
        </w:tc>
        <w:tc>
          <w:tcPr>
            <w:tcW w:w="49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62610D" w:rsidRPr="00244BE3" w:rsidRDefault="0062610D" w:rsidP="0065625D">
            <w:pPr>
              <w:spacing w:after="0" w:line="240" w:lineRule="auto"/>
              <w:jc w:val="right"/>
              <w:rPr>
                <w:rFonts w:ascii="Times New Roman" w:eastAsia="Times New Roman" w:hAnsi="Times New Roman"/>
                <w:i/>
                <w:color w:val="000000" w:themeColor="text1"/>
                <w:sz w:val="20"/>
                <w:szCs w:val="20"/>
                <w:lang w:eastAsia="lv-LV"/>
              </w:rPr>
            </w:pPr>
            <w:r w:rsidRPr="00244BE3">
              <w:rPr>
                <w:rFonts w:ascii="Times New Roman" w:eastAsia="Times New Roman" w:hAnsi="Times New Roman"/>
                <w:i/>
                <w:color w:val="000000" w:themeColor="text1"/>
                <w:sz w:val="20"/>
                <w:szCs w:val="20"/>
                <w:lang w:eastAsia="lv-LV"/>
              </w:rPr>
              <w:t>7 339</w:t>
            </w:r>
          </w:p>
        </w:tc>
        <w:tc>
          <w:tcPr>
            <w:tcW w:w="65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62610D" w:rsidRPr="00244BE3" w:rsidRDefault="0062610D" w:rsidP="0065625D">
            <w:pPr>
              <w:spacing w:after="0" w:line="240" w:lineRule="auto"/>
              <w:jc w:val="right"/>
              <w:rPr>
                <w:rFonts w:ascii="Times New Roman" w:eastAsia="Times New Roman" w:hAnsi="Times New Roman"/>
                <w:i/>
                <w:color w:val="000000" w:themeColor="text1"/>
                <w:sz w:val="20"/>
                <w:szCs w:val="20"/>
                <w:lang w:eastAsia="lv-LV"/>
              </w:rPr>
            </w:pPr>
            <w:r w:rsidRPr="00244BE3">
              <w:rPr>
                <w:rFonts w:ascii="Times New Roman" w:eastAsia="Times New Roman" w:hAnsi="Times New Roman"/>
                <w:i/>
                <w:color w:val="000000" w:themeColor="text1"/>
                <w:sz w:val="20"/>
                <w:szCs w:val="20"/>
                <w:lang w:eastAsia="lv-LV"/>
              </w:rPr>
              <w:t>394</w:t>
            </w:r>
          </w:p>
        </w:tc>
        <w:tc>
          <w:tcPr>
            <w:tcW w:w="59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2610D" w:rsidRPr="00244BE3" w:rsidRDefault="0062610D" w:rsidP="0065625D">
            <w:pPr>
              <w:spacing w:after="0" w:line="240" w:lineRule="auto"/>
              <w:jc w:val="right"/>
              <w:rPr>
                <w:rFonts w:ascii="Times New Roman" w:eastAsia="Times New Roman" w:hAnsi="Times New Roman"/>
                <w:i/>
                <w:color w:val="000000" w:themeColor="text1"/>
                <w:sz w:val="20"/>
                <w:szCs w:val="20"/>
                <w:lang w:eastAsia="lv-LV"/>
              </w:rPr>
            </w:pPr>
            <w:r w:rsidRPr="00244BE3">
              <w:rPr>
                <w:rFonts w:ascii="Times New Roman" w:eastAsia="Times New Roman" w:hAnsi="Times New Roman"/>
                <w:i/>
                <w:color w:val="000000" w:themeColor="text1"/>
                <w:sz w:val="20"/>
                <w:szCs w:val="20"/>
                <w:lang w:eastAsia="lv-LV"/>
              </w:rPr>
              <w:t>-227</w:t>
            </w:r>
          </w:p>
        </w:tc>
        <w:tc>
          <w:tcPr>
            <w:tcW w:w="66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2610D" w:rsidRPr="00244BE3" w:rsidRDefault="0062610D" w:rsidP="0065625D">
            <w:pPr>
              <w:spacing w:after="0" w:line="240" w:lineRule="auto"/>
              <w:jc w:val="right"/>
              <w:rPr>
                <w:rFonts w:ascii="Times New Roman" w:eastAsia="Times New Roman" w:hAnsi="Times New Roman"/>
                <w:i/>
                <w:color w:val="000000" w:themeColor="text1"/>
                <w:sz w:val="20"/>
                <w:szCs w:val="20"/>
                <w:lang w:eastAsia="lv-LV"/>
              </w:rPr>
            </w:pPr>
            <w:r w:rsidRPr="00244BE3">
              <w:rPr>
                <w:rFonts w:ascii="Times New Roman" w:eastAsia="Times New Roman" w:hAnsi="Times New Roman"/>
                <w:i/>
                <w:color w:val="000000" w:themeColor="text1"/>
                <w:sz w:val="20"/>
                <w:szCs w:val="20"/>
                <w:lang w:eastAsia="lv-LV"/>
              </w:rPr>
              <w:t>5,7</w:t>
            </w:r>
          </w:p>
        </w:tc>
        <w:tc>
          <w:tcPr>
            <w:tcW w:w="53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2610D" w:rsidRPr="00244BE3" w:rsidRDefault="0062610D" w:rsidP="0065625D">
            <w:pPr>
              <w:spacing w:after="0" w:line="240" w:lineRule="auto"/>
              <w:jc w:val="right"/>
              <w:rPr>
                <w:rFonts w:ascii="Times New Roman" w:eastAsia="Times New Roman" w:hAnsi="Times New Roman"/>
                <w:i/>
                <w:color w:val="000000" w:themeColor="text1"/>
                <w:sz w:val="20"/>
                <w:szCs w:val="20"/>
                <w:lang w:eastAsia="lv-LV"/>
              </w:rPr>
            </w:pPr>
            <w:r w:rsidRPr="00244BE3">
              <w:rPr>
                <w:rFonts w:ascii="Times New Roman" w:eastAsia="Times New Roman" w:hAnsi="Times New Roman"/>
                <w:i/>
                <w:color w:val="000000" w:themeColor="text1"/>
                <w:sz w:val="20"/>
                <w:szCs w:val="20"/>
                <w:lang w:eastAsia="lv-LV"/>
              </w:rPr>
              <w:t>97,0</w:t>
            </w:r>
          </w:p>
        </w:tc>
      </w:tr>
    </w:tbl>
    <w:p w:rsidR="00C30471" w:rsidRPr="00244BE3" w:rsidRDefault="00C30471" w:rsidP="00186ECA">
      <w:pPr>
        <w:spacing w:after="120" w:line="240" w:lineRule="auto"/>
        <w:jc w:val="both"/>
        <w:rPr>
          <w:rFonts w:ascii="Times New Roman" w:eastAsia="Times New Roman" w:hAnsi="Times New Roman"/>
          <w:b/>
          <w:color w:val="000000" w:themeColor="text1"/>
          <w:sz w:val="28"/>
          <w:szCs w:val="28"/>
        </w:rPr>
      </w:pPr>
    </w:p>
    <w:p w:rsidR="0062610D" w:rsidRPr="00244BE3" w:rsidRDefault="0062610D" w:rsidP="00D66157">
      <w:pPr>
        <w:spacing w:after="120" w:line="240" w:lineRule="auto"/>
        <w:ind w:firstLine="720"/>
        <w:jc w:val="both"/>
        <w:rPr>
          <w:rFonts w:ascii="Times New Roman" w:eastAsia="Times New Roman" w:hAnsi="Times New Roman"/>
          <w:color w:val="000000" w:themeColor="text1"/>
          <w:sz w:val="28"/>
          <w:szCs w:val="28"/>
        </w:rPr>
      </w:pPr>
      <w:r w:rsidRPr="00244BE3">
        <w:rPr>
          <w:rFonts w:ascii="Times New Roman" w:eastAsia="Times New Roman" w:hAnsi="Times New Roman"/>
          <w:b/>
          <w:color w:val="000000" w:themeColor="text1"/>
          <w:sz w:val="28"/>
          <w:szCs w:val="28"/>
        </w:rPr>
        <w:t>Veselības minis</w:t>
      </w:r>
      <w:r w:rsidRPr="00244BE3">
        <w:rPr>
          <w:rFonts w:ascii="Times New Roman" w:eastAsia="Times New Roman" w:hAnsi="Times New Roman"/>
          <w:b/>
          <w:color w:val="000000" w:themeColor="text1"/>
          <w:sz w:val="28"/>
          <w:szCs w:val="28"/>
        </w:rPr>
        <w:softHyphen/>
        <w:t>trijas</w:t>
      </w:r>
      <w:r w:rsidRPr="00244BE3">
        <w:rPr>
          <w:rFonts w:ascii="Times New Roman" w:eastAsia="Times New Roman" w:hAnsi="Times New Roman"/>
          <w:color w:val="000000" w:themeColor="text1"/>
          <w:sz w:val="28"/>
          <w:szCs w:val="28"/>
        </w:rPr>
        <w:t xml:space="preserve"> izlietotie līdzekļi 2011. gada pirmajā ceturksnī ir 106,4</w:t>
      </w:r>
      <w:r w:rsidR="00186ECA" w:rsidRPr="00244BE3">
        <w:rPr>
          <w:rFonts w:ascii="Times New Roman" w:eastAsia="Times New Roman" w:hAnsi="Times New Roman"/>
          <w:color w:val="000000" w:themeColor="text1"/>
          <w:sz w:val="28"/>
          <w:szCs w:val="28"/>
        </w:rPr>
        <w:t> milj. l</w:t>
      </w:r>
      <w:r w:rsidRPr="00244BE3">
        <w:rPr>
          <w:rFonts w:ascii="Times New Roman" w:eastAsia="Times New Roman" w:hAnsi="Times New Roman"/>
          <w:color w:val="000000" w:themeColor="text1"/>
          <w:sz w:val="28"/>
          <w:szCs w:val="28"/>
        </w:rPr>
        <w:t>atu jeb 98,7% no pārskata periodā plānotā, kas salīdzinājumā ar 2010. gada attiecīgo periodu (93,5</w:t>
      </w:r>
      <w:r w:rsidR="00186ECA" w:rsidRPr="00244BE3">
        <w:rPr>
          <w:rFonts w:ascii="Times New Roman" w:eastAsia="Times New Roman" w:hAnsi="Times New Roman"/>
          <w:color w:val="000000" w:themeColor="text1"/>
          <w:sz w:val="28"/>
          <w:szCs w:val="28"/>
        </w:rPr>
        <w:t> milj. l</w:t>
      </w:r>
      <w:r w:rsidRPr="00244BE3">
        <w:rPr>
          <w:rFonts w:ascii="Times New Roman" w:eastAsia="Times New Roman" w:hAnsi="Times New Roman"/>
          <w:color w:val="000000" w:themeColor="text1"/>
          <w:sz w:val="28"/>
          <w:szCs w:val="28"/>
        </w:rPr>
        <w:t>atu) ir palielinājušies par 12,9</w:t>
      </w:r>
      <w:r w:rsidR="00186ECA" w:rsidRPr="00244BE3">
        <w:rPr>
          <w:rFonts w:ascii="Times New Roman" w:eastAsia="Times New Roman" w:hAnsi="Times New Roman"/>
          <w:color w:val="000000" w:themeColor="text1"/>
          <w:sz w:val="28"/>
          <w:szCs w:val="28"/>
        </w:rPr>
        <w:t> milj. l</w:t>
      </w:r>
      <w:r w:rsidRPr="00244BE3">
        <w:rPr>
          <w:rFonts w:ascii="Times New Roman" w:eastAsia="Times New Roman" w:hAnsi="Times New Roman"/>
          <w:color w:val="000000" w:themeColor="text1"/>
          <w:sz w:val="28"/>
          <w:szCs w:val="28"/>
        </w:rPr>
        <w:t>atu jeb 13,8 procentiem. Izdevumu palielinājums saistīts galvenokārt ar:</w:t>
      </w:r>
    </w:p>
    <w:p w:rsidR="0062610D" w:rsidRPr="00244BE3" w:rsidRDefault="0062610D" w:rsidP="00D66157">
      <w:pPr>
        <w:spacing w:after="0" w:line="240" w:lineRule="auto"/>
        <w:ind w:left="284" w:firstLine="720"/>
        <w:jc w:val="both"/>
        <w:rPr>
          <w:rFonts w:ascii="Times New Roman" w:eastAsia="Times New Roman" w:hAnsi="Times New Roman"/>
          <w:color w:val="000000" w:themeColor="text1"/>
          <w:sz w:val="28"/>
          <w:szCs w:val="28"/>
        </w:rPr>
      </w:pPr>
      <w:r w:rsidRPr="00244BE3">
        <w:rPr>
          <w:rFonts w:ascii="Times New Roman" w:eastAsia="Times New Roman" w:hAnsi="Times New Roman"/>
          <w:color w:val="000000" w:themeColor="text1"/>
          <w:sz w:val="28"/>
          <w:szCs w:val="28"/>
        </w:rPr>
        <w:t>1) līdzekļu piešķiršanu veselības aprūpes jomas pamatfunkciju īstenošanai atbilstoši Ministru kabineta 2010.gada 10.novembra sēdes protokollēmuma Nr.60 1.§ 2.punktam, lai nodrošinātu Deklarācijas par Valda Dombrovska vadītā Ministru kabineta iecerēto darbību 10.8.apakšpunktā noteikto;</w:t>
      </w:r>
    </w:p>
    <w:p w:rsidR="0062610D" w:rsidRPr="00244BE3" w:rsidRDefault="0062610D" w:rsidP="00D66157">
      <w:pPr>
        <w:spacing w:after="0" w:line="240" w:lineRule="auto"/>
        <w:ind w:left="284" w:firstLine="720"/>
        <w:rPr>
          <w:rFonts w:ascii="Times New Roman" w:hAnsi="Times New Roman"/>
          <w:color w:val="000000" w:themeColor="text1"/>
          <w:sz w:val="28"/>
          <w:szCs w:val="28"/>
        </w:rPr>
      </w:pPr>
      <w:r w:rsidRPr="00244BE3">
        <w:rPr>
          <w:rFonts w:ascii="Times New Roman" w:hAnsi="Times New Roman"/>
          <w:bCs/>
          <w:color w:val="000000" w:themeColor="text1"/>
          <w:sz w:val="28"/>
          <w:szCs w:val="28"/>
        </w:rPr>
        <w:t xml:space="preserve">2) </w:t>
      </w:r>
      <w:r w:rsidRPr="00244BE3">
        <w:rPr>
          <w:rFonts w:ascii="Times New Roman" w:hAnsi="Times New Roman"/>
          <w:color w:val="000000" w:themeColor="text1"/>
          <w:sz w:val="28"/>
          <w:szCs w:val="28"/>
        </w:rPr>
        <w:t xml:space="preserve">Sociālās drošības tīkla stratēģijas pasākumu īstenošanu; </w:t>
      </w:r>
    </w:p>
    <w:p w:rsidR="0062610D" w:rsidRPr="00244BE3" w:rsidRDefault="0062610D" w:rsidP="00D66157">
      <w:pPr>
        <w:spacing w:after="0" w:line="240" w:lineRule="auto"/>
        <w:ind w:left="284" w:firstLine="720"/>
        <w:jc w:val="both"/>
        <w:rPr>
          <w:rFonts w:ascii="Times New Roman" w:eastAsia="Times New Roman" w:hAnsi="Times New Roman"/>
          <w:snapToGrid w:val="0"/>
          <w:color w:val="000000" w:themeColor="text1"/>
          <w:sz w:val="28"/>
          <w:szCs w:val="28"/>
        </w:rPr>
      </w:pPr>
      <w:r w:rsidRPr="00244BE3">
        <w:rPr>
          <w:rFonts w:ascii="Times New Roman" w:eastAsia="Times New Roman" w:hAnsi="Times New Roman"/>
          <w:snapToGrid w:val="0"/>
          <w:color w:val="000000" w:themeColor="text1"/>
          <w:sz w:val="28"/>
          <w:szCs w:val="28"/>
        </w:rPr>
        <w:t>3) Eiropas Savienības struktūrfondu ietvaros finansēto Eiropas Reģionālās attīstības fonda (ERAF) projektu īstenošanu;</w:t>
      </w:r>
    </w:p>
    <w:p w:rsidR="0062610D" w:rsidRPr="00244BE3" w:rsidRDefault="0062610D" w:rsidP="00D66157">
      <w:pPr>
        <w:spacing w:after="0" w:line="240" w:lineRule="auto"/>
        <w:ind w:left="284" w:firstLine="720"/>
        <w:jc w:val="both"/>
        <w:rPr>
          <w:rFonts w:ascii="Times New Roman" w:eastAsia="Times New Roman" w:hAnsi="Times New Roman"/>
          <w:snapToGrid w:val="0"/>
          <w:color w:val="000000" w:themeColor="text1"/>
          <w:sz w:val="28"/>
          <w:szCs w:val="28"/>
        </w:rPr>
      </w:pPr>
      <w:r w:rsidRPr="00244BE3">
        <w:rPr>
          <w:rFonts w:ascii="Times New Roman" w:eastAsia="Times New Roman" w:hAnsi="Times New Roman"/>
          <w:snapToGrid w:val="0"/>
          <w:color w:val="000000" w:themeColor="text1"/>
          <w:sz w:val="28"/>
          <w:szCs w:val="28"/>
        </w:rPr>
        <w:t>4) minimālās mēneša darba algas paaugstināšanu no 180 uz 200 latiem.</w:t>
      </w:r>
    </w:p>
    <w:p w:rsidR="0062610D" w:rsidRPr="00244BE3" w:rsidRDefault="0062610D" w:rsidP="00D66157">
      <w:pPr>
        <w:spacing w:after="0" w:line="240" w:lineRule="auto"/>
        <w:ind w:firstLine="720"/>
        <w:jc w:val="both"/>
        <w:rPr>
          <w:rFonts w:ascii="Times New Roman" w:eastAsia="Times New Roman" w:hAnsi="Times New Roman"/>
          <w:color w:val="000000" w:themeColor="text1"/>
          <w:sz w:val="28"/>
          <w:szCs w:val="28"/>
        </w:rPr>
      </w:pPr>
      <w:r w:rsidRPr="00244BE3">
        <w:rPr>
          <w:rFonts w:ascii="Times New Roman" w:eastAsia="Times New Roman" w:hAnsi="Times New Roman"/>
          <w:color w:val="000000" w:themeColor="text1"/>
          <w:sz w:val="28"/>
          <w:szCs w:val="28"/>
        </w:rPr>
        <w:t>Savukārt izdevumu samazinājums saistīts galvenokārt ar likumā „Par valsts budžetu 2011.gadam” veiktajiem budžeta izdevumu konsolidācijas pasākumiem.</w:t>
      </w:r>
    </w:p>
    <w:p w:rsidR="0062610D" w:rsidRPr="00D66157" w:rsidRDefault="0062610D" w:rsidP="00E541A7">
      <w:pPr>
        <w:spacing w:after="120" w:line="240" w:lineRule="auto"/>
        <w:rPr>
          <w:rFonts w:ascii="Times New Roman" w:hAnsi="Times New Roman"/>
          <w:color w:val="000000" w:themeColor="text1"/>
          <w:sz w:val="24"/>
          <w:szCs w:val="24"/>
        </w:rPr>
      </w:pPr>
      <w:r w:rsidRPr="00D66157">
        <w:rPr>
          <w:rFonts w:ascii="Times New Roman" w:hAnsi="Times New Roman"/>
          <w:color w:val="000000" w:themeColor="text1"/>
          <w:sz w:val="24"/>
          <w:szCs w:val="24"/>
        </w:rPr>
        <w:t xml:space="preserve">Valsts pamatfunkciju īstenošana </w:t>
      </w:r>
    </w:p>
    <w:tbl>
      <w:tblPr>
        <w:tblW w:w="4993" w:type="pct"/>
        <w:jc w:val="center"/>
        <w:tblBorders>
          <w:top w:val="outset" w:sz="6" w:space="0" w:color="000000"/>
          <w:left w:val="outset" w:sz="6" w:space="0" w:color="000000"/>
          <w:bottom w:val="outset" w:sz="6" w:space="0" w:color="000000"/>
          <w:right w:val="outset" w:sz="6" w:space="0" w:color="000000"/>
        </w:tblBorders>
        <w:shd w:val="clear" w:color="auto" w:fill="FFFFFF" w:themeFill="background1"/>
        <w:tblCellMar>
          <w:top w:w="30" w:type="dxa"/>
          <w:left w:w="30" w:type="dxa"/>
          <w:bottom w:w="30" w:type="dxa"/>
          <w:right w:w="30" w:type="dxa"/>
        </w:tblCellMar>
        <w:tblLook w:val="04A0" w:firstRow="1" w:lastRow="0" w:firstColumn="1" w:lastColumn="0" w:noHBand="0" w:noVBand="1"/>
      </w:tblPr>
      <w:tblGrid>
        <w:gridCol w:w="2019"/>
        <w:gridCol w:w="937"/>
        <w:gridCol w:w="888"/>
        <w:gridCol w:w="888"/>
        <w:gridCol w:w="1182"/>
        <w:gridCol w:w="1054"/>
        <w:gridCol w:w="1180"/>
        <w:gridCol w:w="970"/>
      </w:tblGrid>
      <w:tr w:rsidR="007F1FAF" w:rsidRPr="00244BE3" w:rsidTr="007F1FAF">
        <w:trPr>
          <w:trHeight w:val="20"/>
          <w:jc w:val="center"/>
        </w:trPr>
        <w:tc>
          <w:tcPr>
            <w:tcW w:w="1107"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7F1FAF" w:rsidRPr="009819DB" w:rsidRDefault="007F1FAF" w:rsidP="007F1FAF">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Finansiālie rādītāji</w:t>
            </w:r>
          </w:p>
        </w:tc>
        <w:tc>
          <w:tcPr>
            <w:tcW w:w="514"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7F1FAF" w:rsidRPr="009819DB" w:rsidRDefault="007F1FAF" w:rsidP="007F1FAF">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2010.g.</w:t>
            </w:r>
          </w:p>
          <w:p w:rsidR="007F1FAF" w:rsidRPr="009819DB" w:rsidRDefault="007F1FAF" w:rsidP="007F1FAF">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 cet.</w:t>
            </w:r>
          </w:p>
          <w:p w:rsidR="007F1FAF" w:rsidRPr="009819DB" w:rsidRDefault="007F1FAF" w:rsidP="007F1FAF">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 xml:space="preserve">izpilde </w:t>
            </w:r>
          </w:p>
        </w:tc>
        <w:tc>
          <w:tcPr>
            <w:tcW w:w="487"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7F1FAF" w:rsidRPr="009819DB" w:rsidRDefault="007F1FAF" w:rsidP="007F1FAF">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2011.g.</w:t>
            </w:r>
          </w:p>
          <w:p w:rsidR="007F1FAF" w:rsidRPr="009819DB" w:rsidRDefault="007F1FAF" w:rsidP="007F1FAF">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 cet.</w:t>
            </w:r>
          </w:p>
          <w:p w:rsidR="007F1FAF" w:rsidRPr="009819DB" w:rsidRDefault="007F1FAF" w:rsidP="007F1FAF">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plāns</w:t>
            </w:r>
          </w:p>
        </w:tc>
        <w:tc>
          <w:tcPr>
            <w:tcW w:w="487"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7F1FAF" w:rsidRPr="009819DB" w:rsidRDefault="007F1FAF" w:rsidP="007F1FAF">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2011.g.</w:t>
            </w:r>
          </w:p>
          <w:p w:rsidR="007F1FAF" w:rsidRPr="009819DB" w:rsidRDefault="007F1FAF" w:rsidP="007F1FAF">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 cet.</w:t>
            </w:r>
          </w:p>
          <w:p w:rsidR="007F1FAF" w:rsidRPr="009819DB" w:rsidRDefault="007F1FAF" w:rsidP="007F1FAF">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izpilde</w:t>
            </w:r>
          </w:p>
        </w:tc>
        <w:tc>
          <w:tcPr>
            <w:tcW w:w="648"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7F1FAF" w:rsidRPr="009819DB" w:rsidRDefault="007F1FAF" w:rsidP="007F1FAF">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2011.g. I cet.</w:t>
            </w:r>
          </w:p>
          <w:p w:rsidR="007F1FAF" w:rsidRPr="009819DB" w:rsidRDefault="007F1FAF" w:rsidP="007F1FAF">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izpilde pret</w:t>
            </w:r>
          </w:p>
          <w:p w:rsidR="007F1FAF" w:rsidRPr="009819DB" w:rsidRDefault="007F1FAF" w:rsidP="007F1FAF">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2010.g. I cet. izpildi</w:t>
            </w:r>
          </w:p>
        </w:tc>
        <w:tc>
          <w:tcPr>
            <w:tcW w:w="578"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7F1FAF" w:rsidRPr="009819DB" w:rsidRDefault="007F1FAF" w:rsidP="007F1FAF">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2011.g.I cet.</w:t>
            </w:r>
          </w:p>
          <w:p w:rsidR="007F1FAF" w:rsidRPr="009819DB" w:rsidRDefault="007F1FAF" w:rsidP="007F1FAF">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izpilde pret</w:t>
            </w:r>
          </w:p>
          <w:p w:rsidR="007F1FAF" w:rsidRPr="009819DB" w:rsidRDefault="007F1FAF" w:rsidP="007F1FAF">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2011.g. I cet.</w:t>
            </w:r>
          </w:p>
          <w:p w:rsidR="007F1FAF" w:rsidRPr="009819DB" w:rsidRDefault="007F1FAF" w:rsidP="007F1FAF">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plānu</w:t>
            </w:r>
          </w:p>
        </w:tc>
        <w:tc>
          <w:tcPr>
            <w:tcW w:w="647"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7F1FAF" w:rsidRPr="009819DB" w:rsidRDefault="007F1FAF" w:rsidP="007F1FAF">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2011.g. I cet.</w:t>
            </w:r>
          </w:p>
          <w:p w:rsidR="007F1FAF" w:rsidRPr="009819DB" w:rsidRDefault="007F1FAF" w:rsidP="007F1FAF">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izpilde pret 2010.g. I cet.</w:t>
            </w:r>
          </w:p>
          <w:p w:rsidR="007F1FAF" w:rsidRPr="009819DB" w:rsidRDefault="007F1FAF" w:rsidP="007F1FAF">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izpildi</w:t>
            </w:r>
          </w:p>
        </w:tc>
        <w:tc>
          <w:tcPr>
            <w:tcW w:w="532"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7F1FAF" w:rsidRPr="009819DB" w:rsidRDefault="007F1FAF" w:rsidP="007F1FAF">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2011.g. I cet.</w:t>
            </w:r>
          </w:p>
          <w:p w:rsidR="007F1FAF" w:rsidRPr="009819DB" w:rsidRDefault="007F1FAF" w:rsidP="007F1FAF">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izpilde pret 2011.g. I cet. plāna</w:t>
            </w:r>
          </w:p>
        </w:tc>
      </w:tr>
      <w:tr w:rsidR="007F1FAF" w:rsidRPr="00244BE3" w:rsidTr="007F1FAF">
        <w:trPr>
          <w:trHeight w:val="20"/>
          <w:jc w:val="center"/>
        </w:trPr>
        <w:tc>
          <w:tcPr>
            <w:tcW w:w="1107"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7F1FAF" w:rsidRPr="009819DB" w:rsidRDefault="007F1FAF" w:rsidP="007F1FAF">
            <w:pPr>
              <w:spacing w:after="0" w:line="240" w:lineRule="auto"/>
              <w:jc w:val="center"/>
              <w:rPr>
                <w:rFonts w:ascii="Times New Roman" w:hAnsi="Times New Roman"/>
                <w:i/>
                <w:color w:val="000000" w:themeColor="text1"/>
                <w:sz w:val="16"/>
                <w:szCs w:val="16"/>
                <w:lang w:eastAsia="lv-LV"/>
              </w:rPr>
            </w:pPr>
          </w:p>
        </w:tc>
        <w:tc>
          <w:tcPr>
            <w:tcW w:w="2714" w:type="pct"/>
            <w:gridSpan w:val="5"/>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7F1FAF" w:rsidRPr="009819DB" w:rsidRDefault="007F1FAF" w:rsidP="007F1FAF">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tūkstošos latu</w:t>
            </w:r>
          </w:p>
        </w:tc>
        <w:tc>
          <w:tcPr>
            <w:tcW w:w="1179" w:type="pct"/>
            <w:gridSpan w:val="2"/>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7F1FAF" w:rsidRPr="009819DB" w:rsidRDefault="007F1FAF" w:rsidP="007F1FAF">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w:t>
            </w:r>
          </w:p>
        </w:tc>
      </w:tr>
      <w:tr w:rsidR="007F1FAF" w:rsidRPr="00244BE3" w:rsidTr="007F1FAF">
        <w:trPr>
          <w:trHeight w:val="20"/>
          <w:jc w:val="center"/>
        </w:trPr>
        <w:tc>
          <w:tcPr>
            <w:tcW w:w="1107"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7F1FAF" w:rsidRPr="009819DB" w:rsidRDefault="007F1FAF" w:rsidP="007F1FAF">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1</w:t>
            </w:r>
          </w:p>
        </w:tc>
        <w:tc>
          <w:tcPr>
            <w:tcW w:w="514"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7F1FAF" w:rsidRPr="009819DB" w:rsidRDefault="007F1FAF" w:rsidP="007F1FAF">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2</w:t>
            </w:r>
          </w:p>
        </w:tc>
        <w:tc>
          <w:tcPr>
            <w:tcW w:w="487"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7F1FAF" w:rsidRPr="009819DB" w:rsidRDefault="007F1FAF" w:rsidP="007F1FAF">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3</w:t>
            </w:r>
          </w:p>
        </w:tc>
        <w:tc>
          <w:tcPr>
            <w:tcW w:w="487"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7F1FAF" w:rsidRPr="009819DB" w:rsidRDefault="007F1FAF" w:rsidP="007F1FAF">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4</w:t>
            </w:r>
          </w:p>
        </w:tc>
        <w:tc>
          <w:tcPr>
            <w:tcW w:w="648"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7F1FAF" w:rsidRPr="009819DB" w:rsidRDefault="007F1FAF" w:rsidP="007F1FAF">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5 = 4-2</w:t>
            </w:r>
          </w:p>
        </w:tc>
        <w:tc>
          <w:tcPr>
            <w:tcW w:w="578"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7F1FAF" w:rsidRPr="009819DB" w:rsidRDefault="007F1FAF" w:rsidP="007F1FAF">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6=4-3</w:t>
            </w:r>
          </w:p>
        </w:tc>
        <w:tc>
          <w:tcPr>
            <w:tcW w:w="647"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7F1FAF" w:rsidRPr="009819DB" w:rsidRDefault="007F1FAF" w:rsidP="007F1FAF">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7=4/2*100-100</w:t>
            </w:r>
          </w:p>
        </w:tc>
        <w:tc>
          <w:tcPr>
            <w:tcW w:w="532"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7F1FAF" w:rsidRPr="009819DB" w:rsidRDefault="007F1FAF" w:rsidP="007F1FAF">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8=4/3*100</w:t>
            </w:r>
          </w:p>
        </w:tc>
      </w:tr>
      <w:tr w:rsidR="00007AED" w:rsidRPr="00244BE3" w:rsidTr="007F1FAF">
        <w:trPr>
          <w:trHeight w:val="20"/>
          <w:jc w:val="center"/>
        </w:trPr>
        <w:tc>
          <w:tcPr>
            <w:tcW w:w="1107"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62610D" w:rsidRPr="00244BE3" w:rsidRDefault="0062610D" w:rsidP="0065625D">
            <w:pPr>
              <w:spacing w:after="0" w:line="240" w:lineRule="auto"/>
              <w:rPr>
                <w:rFonts w:ascii="Times New Roman" w:eastAsia="Times New Roman" w:hAnsi="Times New Roman"/>
                <w:color w:val="000000" w:themeColor="text1"/>
                <w:sz w:val="20"/>
                <w:szCs w:val="20"/>
                <w:lang w:eastAsia="lv-LV"/>
              </w:rPr>
            </w:pPr>
            <w:r w:rsidRPr="00244BE3">
              <w:rPr>
                <w:rFonts w:ascii="Times New Roman" w:eastAsia="Times New Roman" w:hAnsi="Times New Roman"/>
                <w:b/>
                <w:bCs/>
                <w:color w:val="000000" w:themeColor="text1"/>
                <w:sz w:val="20"/>
                <w:szCs w:val="20"/>
                <w:lang w:eastAsia="lv-LV"/>
              </w:rPr>
              <w:t>Resursi izdevumu segšanai</w:t>
            </w:r>
          </w:p>
        </w:tc>
        <w:tc>
          <w:tcPr>
            <w:tcW w:w="514"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62610D" w:rsidRPr="00244BE3" w:rsidRDefault="0062610D" w:rsidP="0065625D">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96 061</w:t>
            </w:r>
          </w:p>
        </w:tc>
        <w:tc>
          <w:tcPr>
            <w:tcW w:w="48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62610D" w:rsidRPr="00244BE3" w:rsidRDefault="0062610D" w:rsidP="0065625D">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103 291</w:t>
            </w:r>
          </w:p>
        </w:tc>
        <w:tc>
          <w:tcPr>
            <w:tcW w:w="48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62610D" w:rsidRPr="00244BE3" w:rsidRDefault="0062610D" w:rsidP="0065625D">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103 595</w:t>
            </w:r>
          </w:p>
        </w:tc>
        <w:tc>
          <w:tcPr>
            <w:tcW w:w="64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62610D" w:rsidRPr="00244BE3" w:rsidRDefault="0062610D" w:rsidP="0065625D">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7 535</w:t>
            </w:r>
          </w:p>
        </w:tc>
        <w:tc>
          <w:tcPr>
            <w:tcW w:w="57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2610D" w:rsidRPr="00244BE3" w:rsidRDefault="0062610D" w:rsidP="0065625D">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304</w:t>
            </w:r>
          </w:p>
        </w:tc>
        <w:tc>
          <w:tcPr>
            <w:tcW w:w="64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2610D" w:rsidRPr="00244BE3" w:rsidRDefault="0062610D" w:rsidP="0065625D">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7,8</w:t>
            </w:r>
          </w:p>
        </w:tc>
        <w:tc>
          <w:tcPr>
            <w:tcW w:w="53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2610D" w:rsidRPr="00244BE3" w:rsidRDefault="0062610D" w:rsidP="0065625D">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100,3</w:t>
            </w:r>
          </w:p>
        </w:tc>
      </w:tr>
      <w:tr w:rsidR="00007AED" w:rsidRPr="00244BE3" w:rsidTr="007F1FAF">
        <w:trPr>
          <w:trHeight w:val="20"/>
          <w:jc w:val="center"/>
        </w:trPr>
        <w:tc>
          <w:tcPr>
            <w:tcW w:w="1107"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62610D" w:rsidRPr="00244BE3" w:rsidRDefault="0062610D" w:rsidP="0065625D">
            <w:pPr>
              <w:spacing w:after="0" w:line="240" w:lineRule="auto"/>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Ieņēmumi no maksas pakalpojumiem un citi pašu ieņēmumi</w:t>
            </w:r>
          </w:p>
        </w:tc>
        <w:tc>
          <w:tcPr>
            <w:tcW w:w="514"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62610D" w:rsidRPr="00244BE3" w:rsidRDefault="0062610D"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1 786</w:t>
            </w:r>
          </w:p>
        </w:tc>
        <w:tc>
          <w:tcPr>
            <w:tcW w:w="48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62610D" w:rsidRPr="00244BE3" w:rsidRDefault="0062610D"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2 280</w:t>
            </w:r>
          </w:p>
        </w:tc>
        <w:tc>
          <w:tcPr>
            <w:tcW w:w="48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62610D" w:rsidRPr="00244BE3" w:rsidRDefault="0062610D"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2 584</w:t>
            </w:r>
          </w:p>
        </w:tc>
        <w:tc>
          <w:tcPr>
            <w:tcW w:w="64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62610D" w:rsidRPr="00244BE3" w:rsidRDefault="0062610D"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797</w:t>
            </w:r>
          </w:p>
        </w:tc>
        <w:tc>
          <w:tcPr>
            <w:tcW w:w="57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2610D" w:rsidRPr="00244BE3" w:rsidRDefault="0062610D"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304</w:t>
            </w:r>
          </w:p>
        </w:tc>
        <w:tc>
          <w:tcPr>
            <w:tcW w:w="64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2610D" w:rsidRPr="00244BE3" w:rsidRDefault="0062610D"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44,6</w:t>
            </w:r>
          </w:p>
        </w:tc>
        <w:tc>
          <w:tcPr>
            <w:tcW w:w="53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2610D" w:rsidRPr="00244BE3" w:rsidRDefault="0062610D"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113,3</w:t>
            </w:r>
          </w:p>
        </w:tc>
      </w:tr>
      <w:tr w:rsidR="00007AED" w:rsidRPr="00244BE3" w:rsidTr="007F1FAF">
        <w:trPr>
          <w:trHeight w:val="20"/>
          <w:jc w:val="center"/>
        </w:trPr>
        <w:tc>
          <w:tcPr>
            <w:tcW w:w="1107"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62610D" w:rsidRPr="00244BE3" w:rsidRDefault="0062610D" w:rsidP="0065625D">
            <w:pPr>
              <w:spacing w:after="0" w:line="240" w:lineRule="auto"/>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lastRenderedPageBreak/>
              <w:t>Dotācija no vispārējiem ieņēmumiem</w:t>
            </w:r>
          </w:p>
        </w:tc>
        <w:tc>
          <w:tcPr>
            <w:tcW w:w="514"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62610D" w:rsidRPr="00244BE3" w:rsidRDefault="0062610D"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94 274</w:t>
            </w:r>
          </w:p>
        </w:tc>
        <w:tc>
          <w:tcPr>
            <w:tcW w:w="48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62610D" w:rsidRPr="00244BE3" w:rsidRDefault="0062610D"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101 012</w:t>
            </w:r>
          </w:p>
        </w:tc>
        <w:tc>
          <w:tcPr>
            <w:tcW w:w="48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62610D" w:rsidRPr="00244BE3" w:rsidRDefault="0062610D"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101 012</w:t>
            </w:r>
          </w:p>
        </w:tc>
        <w:tc>
          <w:tcPr>
            <w:tcW w:w="64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62610D" w:rsidRPr="00244BE3" w:rsidRDefault="0062610D"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6 737</w:t>
            </w:r>
          </w:p>
        </w:tc>
        <w:tc>
          <w:tcPr>
            <w:tcW w:w="57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2610D" w:rsidRPr="00244BE3" w:rsidRDefault="0062610D"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0</w:t>
            </w:r>
          </w:p>
        </w:tc>
        <w:tc>
          <w:tcPr>
            <w:tcW w:w="64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2610D" w:rsidRPr="00244BE3" w:rsidRDefault="0062610D"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7,1</w:t>
            </w:r>
          </w:p>
        </w:tc>
        <w:tc>
          <w:tcPr>
            <w:tcW w:w="53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2610D" w:rsidRPr="00244BE3" w:rsidRDefault="0062610D"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100,0</w:t>
            </w:r>
          </w:p>
        </w:tc>
      </w:tr>
      <w:tr w:rsidR="00007AED" w:rsidRPr="00244BE3" w:rsidTr="007F1FAF">
        <w:trPr>
          <w:trHeight w:val="20"/>
          <w:jc w:val="center"/>
        </w:trPr>
        <w:tc>
          <w:tcPr>
            <w:tcW w:w="1107"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62610D" w:rsidRPr="00244BE3" w:rsidRDefault="0062610D" w:rsidP="0065625D">
            <w:pPr>
              <w:spacing w:after="0" w:line="240" w:lineRule="auto"/>
              <w:rPr>
                <w:rFonts w:ascii="Times New Roman" w:eastAsia="Times New Roman" w:hAnsi="Times New Roman"/>
                <w:color w:val="000000" w:themeColor="text1"/>
                <w:sz w:val="20"/>
                <w:szCs w:val="20"/>
                <w:lang w:eastAsia="lv-LV"/>
              </w:rPr>
            </w:pPr>
            <w:r w:rsidRPr="00244BE3">
              <w:rPr>
                <w:rFonts w:ascii="Times New Roman" w:eastAsia="Times New Roman" w:hAnsi="Times New Roman"/>
                <w:b/>
                <w:bCs/>
                <w:color w:val="000000" w:themeColor="text1"/>
                <w:sz w:val="20"/>
                <w:szCs w:val="20"/>
                <w:lang w:eastAsia="lv-LV"/>
              </w:rPr>
              <w:t>Izdevumi – kopā</w:t>
            </w:r>
          </w:p>
        </w:tc>
        <w:tc>
          <w:tcPr>
            <w:tcW w:w="514"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62610D" w:rsidRPr="00244BE3" w:rsidRDefault="0062610D" w:rsidP="0065625D">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91 938</w:t>
            </w:r>
          </w:p>
        </w:tc>
        <w:tc>
          <w:tcPr>
            <w:tcW w:w="48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62610D" w:rsidRPr="00244BE3" w:rsidRDefault="0062610D" w:rsidP="0065625D">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103 291</w:t>
            </w:r>
          </w:p>
        </w:tc>
        <w:tc>
          <w:tcPr>
            <w:tcW w:w="48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62610D" w:rsidRPr="00244BE3" w:rsidRDefault="0062610D" w:rsidP="0065625D">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102 177</w:t>
            </w:r>
          </w:p>
        </w:tc>
        <w:tc>
          <w:tcPr>
            <w:tcW w:w="64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62610D" w:rsidRPr="00244BE3" w:rsidRDefault="0062610D" w:rsidP="0065625D">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10 239</w:t>
            </w:r>
          </w:p>
        </w:tc>
        <w:tc>
          <w:tcPr>
            <w:tcW w:w="57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2610D" w:rsidRPr="00244BE3" w:rsidRDefault="0062610D" w:rsidP="0065625D">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-1 115</w:t>
            </w:r>
          </w:p>
        </w:tc>
        <w:tc>
          <w:tcPr>
            <w:tcW w:w="64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2610D" w:rsidRPr="00244BE3" w:rsidRDefault="0062610D" w:rsidP="0065625D">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11,1</w:t>
            </w:r>
          </w:p>
        </w:tc>
        <w:tc>
          <w:tcPr>
            <w:tcW w:w="53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2610D" w:rsidRPr="00244BE3" w:rsidRDefault="0062610D" w:rsidP="0065625D">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98,9</w:t>
            </w:r>
          </w:p>
        </w:tc>
      </w:tr>
      <w:tr w:rsidR="00007AED" w:rsidRPr="00244BE3" w:rsidTr="007F1FAF">
        <w:trPr>
          <w:trHeight w:val="20"/>
          <w:jc w:val="center"/>
        </w:trPr>
        <w:tc>
          <w:tcPr>
            <w:tcW w:w="1107"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62610D" w:rsidRPr="00244BE3" w:rsidRDefault="0062610D" w:rsidP="0065625D">
            <w:pPr>
              <w:spacing w:after="0" w:line="240" w:lineRule="auto"/>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Atlīdzība</w:t>
            </w:r>
          </w:p>
        </w:tc>
        <w:tc>
          <w:tcPr>
            <w:tcW w:w="514"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62610D" w:rsidRPr="00244BE3" w:rsidRDefault="0062610D"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8 722</w:t>
            </w:r>
          </w:p>
        </w:tc>
        <w:tc>
          <w:tcPr>
            <w:tcW w:w="48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62610D" w:rsidRPr="00244BE3" w:rsidRDefault="0062610D"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9 390</w:t>
            </w:r>
          </w:p>
        </w:tc>
        <w:tc>
          <w:tcPr>
            <w:tcW w:w="48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62610D" w:rsidRPr="00244BE3" w:rsidRDefault="0062610D"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9 083</w:t>
            </w:r>
          </w:p>
        </w:tc>
        <w:tc>
          <w:tcPr>
            <w:tcW w:w="64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62610D" w:rsidRPr="00244BE3" w:rsidRDefault="0062610D"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361</w:t>
            </w:r>
          </w:p>
        </w:tc>
        <w:tc>
          <w:tcPr>
            <w:tcW w:w="57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2610D" w:rsidRPr="00244BE3" w:rsidRDefault="0062610D"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-307</w:t>
            </w:r>
          </w:p>
        </w:tc>
        <w:tc>
          <w:tcPr>
            <w:tcW w:w="64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2610D" w:rsidRPr="00244BE3" w:rsidRDefault="0062610D"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4,1</w:t>
            </w:r>
          </w:p>
        </w:tc>
        <w:tc>
          <w:tcPr>
            <w:tcW w:w="53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2610D" w:rsidRPr="00244BE3" w:rsidRDefault="0062610D"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96,7</w:t>
            </w:r>
          </w:p>
        </w:tc>
      </w:tr>
      <w:tr w:rsidR="00007AED" w:rsidRPr="00244BE3" w:rsidTr="007F1FAF">
        <w:trPr>
          <w:trHeight w:val="20"/>
          <w:jc w:val="center"/>
        </w:trPr>
        <w:tc>
          <w:tcPr>
            <w:tcW w:w="1107"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62610D" w:rsidRPr="00244BE3" w:rsidRDefault="0062610D" w:rsidP="007F1FAF">
            <w:pPr>
              <w:spacing w:after="0" w:line="240" w:lineRule="auto"/>
              <w:jc w:val="center"/>
              <w:rPr>
                <w:rFonts w:ascii="Times New Roman" w:eastAsia="Times New Roman" w:hAnsi="Times New Roman"/>
                <w:color w:val="000000" w:themeColor="text1"/>
                <w:sz w:val="20"/>
                <w:szCs w:val="20"/>
                <w:lang w:eastAsia="lv-LV"/>
              </w:rPr>
            </w:pPr>
            <w:r w:rsidRPr="00244BE3">
              <w:rPr>
                <w:rFonts w:ascii="Times New Roman" w:eastAsia="Times New Roman" w:hAnsi="Times New Roman"/>
                <w:i/>
                <w:iCs/>
                <w:color w:val="000000" w:themeColor="text1"/>
                <w:sz w:val="20"/>
                <w:szCs w:val="20"/>
                <w:lang w:eastAsia="lv-LV"/>
              </w:rPr>
              <w:t>t.sk. atalgojums</w:t>
            </w:r>
          </w:p>
        </w:tc>
        <w:tc>
          <w:tcPr>
            <w:tcW w:w="514"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62610D" w:rsidRPr="00244BE3" w:rsidRDefault="0062610D" w:rsidP="0065625D">
            <w:pPr>
              <w:spacing w:after="0" w:line="240" w:lineRule="auto"/>
              <w:jc w:val="right"/>
              <w:rPr>
                <w:rFonts w:ascii="Times New Roman" w:eastAsia="Times New Roman" w:hAnsi="Times New Roman"/>
                <w:i/>
                <w:color w:val="000000" w:themeColor="text1"/>
                <w:sz w:val="20"/>
                <w:szCs w:val="20"/>
                <w:lang w:eastAsia="lv-LV"/>
              </w:rPr>
            </w:pPr>
            <w:r w:rsidRPr="00244BE3">
              <w:rPr>
                <w:rFonts w:ascii="Times New Roman" w:eastAsia="Times New Roman" w:hAnsi="Times New Roman"/>
                <w:i/>
                <w:color w:val="000000" w:themeColor="text1"/>
                <w:sz w:val="20"/>
                <w:szCs w:val="20"/>
                <w:lang w:eastAsia="lv-LV"/>
              </w:rPr>
              <w:t>6 886</w:t>
            </w:r>
          </w:p>
        </w:tc>
        <w:tc>
          <w:tcPr>
            <w:tcW w:w="48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62610D" w:rsidRPr="00244BE3" w:rsidRDefault="0062610D" w:rsidP="0065625D">
            <w:pPr>
              <w:spacing w:after="0" w:line="240" w:lineRule="auto"/>
              <w:jc w:val="right"/>
              <w:rPr>
                <w:rFonts w:ascii="Times New Roman" w:eastAsia="Times New Roman" w:hAnsi="Times New Roman"/>
                <w:i/>
                <w:color w:val="000000" w:themeColor="text1"/>
                <w:sz w:val="20"/>
                <w:szCs w:val="20"/>
                <w:lang w:eastAsia="lv-LV"/>
              </w:rPr>
            </w:pPr>
            <w:r w:rsidRPr="00244BE3">
              <w:rPr>
                <w:rFonts w:ascii="Times New Roman" w:eastAsia="Times New Roman" w:hAnsi="Times New Roman"/>
                <w:i/>
                <w:color w:val="000000" w:themeColor="text1"/>
                <w:sz w:val="20"/>
                <w:szCs w:val="20"/>
                <w:lang w:eastAsia="lv-LV"/>
              </w:rPr>
              <w:t>7 486</w:t>
            </w:r>
          </w:p>
        </w:tc>
        <w:tc>
          <w:tcPr>
            <w:tcW w:w="48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62610D" w:rsidRPr="00244BE3" w:rsidRDefault="0062610D" w:rsidP="0065625D">
            <w:pPr>
              <w:spacing w:after="0" w:line="240" w:lineRule="auto"/>
              <w:jc w:val="right"/>
              <w:rPr>
                <w:rFonts w:ascii="Times New Roman" w:eastAsia="Times New Roman" w:hAnsi="Times New Roman"/>
                <w:i/>
                <w:color w:val="000000" w:themeColor="text1"/>
                <w:sz w:val="20"/>
                <w:szCs w:val="20"/>
                <w:lang w:eastAsia="lv-LV"/>
              </w:rPr>
            </w:pPr>
            <w:r w:rsidRPr="00244BE3">
              <w:rPr>
                <w:rFonts w:ascii="Times New Roman" w:eastAsia="Times New Roman" w:hAnsi="Times New Roman"/>
                <w:i/>
                <w:color w:val="000000" w:themeColor="text1"/>
                <w:sz w:val="20"/>
                <w:szCs w:val="20"/>
                <w:lang w:eastAsia="lv-LV"/>
              </w:rPr>
              <w:t>7 267</w:t>
            </w:r>
          </w:p>
        </w:tc>
        <w:tc>
          <w:tcPr>
            <w:tcW w:w="64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62610D" w:rsidRPr="00244BE3" w:rsidRDefault="0062610D" w:rsidP="0065625D">
            <w:pPr>
              <w:spacing w:after="0" w:line="240" w:lineRule="auto"/>
              <w:jc w:val="right"/>
              <w:rPr>
                <w:rFonts w:ascii="Times New Roman" w:eastAsia="Times New Roman" w:hAnsi="Times New Roman"/>
                <w:i/>
                <w:color w:val="000000" w:themeColor="text1"/>
                <w:sz w:val="20"/>
                <w:szCs w:val="20"/>
                <w:lang w:eastAsia="lv-LV"/>
              </w:rPr>
            </w:pPr>
            <w:r w:rsidRPr="00244BE3">
              <w:rPr>
                <w:rFonts w:ascii="Times New Roman" w:eastAsia="Times New Roman" w:hAnsi="Times New Roman"/>
                <w:i/>
                <w:color w:val="000000" w:themeColor="text1"/>
                <w:sz w:val="20"/>
                <w:szCs w:val="20"/>
                <w:lang w:eastAsia="lv-LV"/>
              </w:rPr>
              <w:t>381</w:t>
            </w:r>
          </w:p>
        </w:tc>
        <w:tc>
          <w:tcPr>
            <w:tcW w:w="57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2610D" w:rsidRPr="00244BE3" w:rsidRDefault="0062610D" w:rsidP="0065625D">
            <w:pPr>
              <w:spacing w:after="0" w:line="240" w:lineRule="auto"/>
              <w:jc w:val="right"/>
              <w:rPr>
                <w:rFonts w:ascii="Times New Roman" w:eastAsia="Times New Roman" w:hAnsi="Times New Roman"/>
                <w:i/>
                <w:color w:val="000000" w:themeColor="text1"/>
                <w:sz w:val="20"/>
                <w:szCs w:val="20"/>
                <w:lang w:eastAsia="lv-LV"/>
              </w:rPr>
            </w:pPr>
            <w:r w:rsidRPr="00244BE3">
              <w:rPr>
                <w:rFonts w:ascii="Times New Roman" w:eastAsia="Times New Roman" w:hAnsi="Times New Roman"/>
                <w:i/>
                <w:color w:val="000000" w:themeColor="text1"/>
                <w:sz w:val="20"/>
                <w:szCs w:val="20"/>
                <w:lang w:eastAsia="lv-LV"/>
              </w:rPr>
              <w:t>-219</w:t>
            </w:r>
          </w:p>
        </w:tc>
        <w:tc>
          <w:tcPr>
            <w:tcW w:w="64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2610D" w:rsidRPr="00244BE3" w:rsidRDefault="0062610D" w:rsidP="0065625D">
            <w:pPr>
              <w:spacing w:after="0" w:line="240" w:lineRule="auto"/>
              <w:jc w:val="right"/>
              <w:rPr>
                <w:rFonts w:ascii="Times New Roman" w:eastAsia="Times New Roman" w:hAnsi="Times New Roman"/>
                <w:i/>
                <w:color w:val="000000" w:themeColor="text1"/>
                <w:sz w:val="20"/>
                <w:szCs w:val="20"/>
                <w:lang w:eastAsia="lv-LV"/>
              </w:rPr>
            </w:pPr>
            <w:r w:rsidRPr="00244BE3">
              <w:rPr>
                <w:rFonts w:ascii="Times New Roman" w:eastAsia="Times New Roman" w:hAnsi="Times New Roman"/>
                <w:i/>
                <w:color w:val="000000" w:themeColor="text1"/>
                <w:sz w:val="20"/>
                <w:szCs w:val="20"/>
                <w:lang w:eastAsia="lv-LV"/>
              </w:rPr>
              <w:t>5,5</w:t>
            </w:r>
          </w:p>
        </w:tc>
        <w:tc>
          <w:tcPr>
            <w:tcW w:w="53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2610D" w:rsidRPr="00244BE3" w:rsidRDefault="0062610D" w:rsidP="0065625D">
            <w:pPr>
              <w:spacing w:after="0" w:line="240" w:lineRule="auto"/>
              <w:jc w:val="right"/>
              <w:rPr>
                <w:rFonts w:ascii="Times New Roman" w:eastAsia="Times New Roman" w:hAnsi="Times New Roman"/>
                <w:i/>
                <w:color w:val="000000" w:themeColor="text1"/>
                <w:sz w:val="20"/>
                <w:szCs w:val="20"/>
                <w:lang w:eastAsia="lv-LV"/>
              </w:rPr>
            </w:pPr>
            <w:r w:rsidRPr="00244BE3">
              <w:rPr>
                <w:rFonts w:ascii="Times New Roman" w:eastAsia="Times New Roman" w:hAnsi="Times New Roman"/>
                <w:i/>
                <w:color w:val="000000" w:themeColor="text1"/>
                <w:sz w:val="20"/>
                <w:szCs w:val="20"/>
                <w:lang w:eastAsia="lv-LV"/>
              </w:rPr>
              <w:t>97,1</w:t>
            </w:r>
          </w:p>
        </w:tc>
      </w:tr>
    </w:tbl>
    <w:p w:rsidR="006D3469" w:rsidRPr="00244BE3" w:rsidRDefault="006D3469" w:rsidP="00186ECA">
      <w:pPr>
        <w:spacing w:after="120" w:line="240" w:lineRule="auto"/>
        <w:jc w:val="both"/>
        <w:rPr>
          <w:rFonts w:ascii="Times New Roman" w:hAnsi="Times New Roman"/>
          <w:color w:val="000000" w:themeColor="text1"/>
          <w:sz w:val="28"/>
          <w:szCs w:val="28"/>
        </w:rPr>
      </w:pPr>
    </w:p>
    <w:p w:rsidR="0062610D" w:rsidRPr="00244BE3" w:rsidRDefault="0062610D" w:rsidP="00D66157">
      <w:pPr>
        <w:spacing w:after="120" w:line="240" w:lineRule="auto"/>
        <w:ind w:firstLine="720"/>
        <w:jc w:val="both"/>
        <w:rPr>
          <w:rFonts w:ascii="Times New Roman" w:eastAsia="Times New Roman" w:hAnsi="Times New Roman"/>
          <w:color w:val="000000" w:themeColor="text1"/>
          <w:sz w:val="28"/>
          <w:szCs w:val="28"/>
          <w:lang w:eastAsia="lv-LV"/>
        </w:rPr>
      </w:pPr>
      <w:r w:rsidRPr="00244BE3">
        <w:rPr>
          <w:rFonts w:ascii="Times New Roman" w:hAnsi="Times New Roman"/>
          <w:color w:val="000000" w:themeColor="text1"/>
          <w:sz w:val="28"/>
          <w:szCs w:val="28"/>
        </w:rPr>
        <w:t>Veselības ministrija valsts pamatfunkciju īstenošanu 2011. gada pārskata periodā nodrošināja, veicot izdevumus šādās lielākās pamatbudžeta programmās un apakšprogrammās:</w:t>
      </w:r>
    </w:p>
    <w:p w:rsidR="0062610D" w:rsidRPr="00244BE3" w:rsidRDefault="0062610D" w:rsidP="00D66157">
      <w:pPr>
        <w:pStyle w:val="ListParagraph"/>
        <w:numPr>
          <w:ilvl w:val="0"/>
          <w:numId w:val="23"/>
        </w:numPr>
        <w:tabs>
          <w:tab w:val="num" w:pos="360"/>
        </w:tabs>
        <w:spacing w:after="120" w:line="240" w:lineRule="auto"/>
        <w:ind w:left="357" w:firstLine="720"/>
        <w:jc w:val="both"/>
        <w:rPr>
          <w:rFonts w:ascii="Times New Roman" w:eastAsia="Times New Roman" w:hAnsi="Times New Roman"/>
          <w:snapToGrid w:val="0"/>
          <w:color w:val="000000" w:themeColor="text1"/>
          <w:sz w:val="28"/>
          <w:szCs w:val="28"/>
        </w:rPr>
      </w:pPr>
      <w:r w:rsidRPr="00244BE3">
        <w:rPr>
          <w:rFonts w:ascii="Times New Roman" w:eastAsia="Times New Roman" w:hAnsi="Times New Roman"/>
          <w:snapToGrid w:val="0"/>
          <w:color w:val="000000" w:themeColor="text1"/>
          <w:sz w:val="28"/>
          <w:szCs w:val="28"/>
        </w:rPr>
        <w:t>programmā „Veselības aprūpes nodrošināšana” izlietoti līdzekļi 83,8</w:t>
      </w:r>
      <w:r w:rsidR="00186ECA" w:rsidRPr="00244BE3">
        <w:rPr>
          <w:rFonts w:ascii="Times New Roman" w:eastAsia="Times New Roman" w:hAnsi="Times New Roman"/>
          <w:snapToGrid w:val="0"/>
          <w:color w:val="000000" w:themeColor="text1"/>
          <w:sz w:val="28"/>
          <w:szCs w:val="28"/>
        </w:rPr>
        <w:t> milj. l</w:t>
      </w:r>
      <w:r w:rsidRPr="00244BE3">
        <w:rPr>
          <w:rFonts w:ascii="Times New Roman" w:eastAsia="Times New Roman" w:hAnsi="Times New Roman"/>
          <w:snapToGrid w:val="0"/>
          <w:color w:val="000000" w:themeColor="text1"/>
          <w:sz w:val="28"/>
          <w:szCs w:val="28"/>
        </w:rPr>
        <w:t>atu apmērā, nodrošinot veselības aprūpes pakalpojumu saņemšanu Latvijas iedzīvotājiem. Salīdzinājumā ar 2010. gada pirmo ceturksni (74,6</w:t>
      </w:r>
      <w:r w:rsidR="00186ECA" w:rsidRPr="00244BE3">
        <w:rPr>
          <w:rFonts w:ascii="Times New Roman" w:eastAsia="Times New Roman" w:hAnsi="Times New Roman"/>
          <w:snapToGrid w:val="0"/>
          <w:color w:val="000000" w:themeColor="text1"/>
          <w:sz w:val="28"/>
          <w:szCs w:val="28"/>
        </w:rPr>
        <w:t> milj. l</w:t>
      </w:r>
      <w:r w:rsidRPr="00244BE3">
        <w:rPr>
          <w:rFonts w:ascii="Times New Roman" w:eastAsia="Times New Roman" w:hAnsi="Times New Roman"/>
          <w:snapToGrid w:val="0"/>
          <w:color w:val="000000" w:themeColor="text1"/>
          <w:sz w:val="28"/>
          <w:szCs w:val="28"/>
        </w:rPr>
        <w:t>atu) izdevumi palielinājušies par 9,2</w:t>
      </w:r>
      <w:r w:rsidR="00186ECA" w:rsidRPr="00244BE3">
        <w:rPr>
          <w:rFonts w:ascii="Times New Roman" w:eastAsia="Times New Roman" w:hAnsi="Times New Roman"/>
          <w:snapToGrid w:val="0"/>
          <w:color w:val="000000" w:themeColor="text1"/>
          <w:sz w:val="28"/>
          <w:szCs w:val="28"/>
        </w:rPr>
        <w:t> milj. l</w:t>
      </w:r>
      <w:r w:rsidRPr="00244BE3">
        <w:rPr>
          <w:rFonts w:ascii="Times New Roman" w:eastAsia="Times New Roman" w:hAnsi="Times New Roman"/>
          <w:snapToGrid w:val="0"/>
          <w:color w:val="000000" w:themeColor="text1"/>
          <w:sz w:val="28"/>
          <w:szCs w:val="28"/>
        </w:rPr>
        <w:t>atu jeb 12,3 procentiem. Programmas izdevumi veido 78,7% no kopējiem Veselības ministrijas pamatbudžeta izdevumiem. Programmā īstenotas šādas apakšprogrammas:</w:t>
      </w:r>
    </w:p>
    <w:p w:rsidR="0062610D" w:rsidRPr="00244BE3" w:rsidRDefault="0062610D" w:rsidP="00D66157">
      <w:pPr>
        <w:spacing w:after="120" w:line="240" w:lineRule="auto"/>
        <w:ind w:left="284" w:firstLine="720"/>
        <w:jc w:val="both"/>
        <w:rPr>
          <w:rFonts w:ascii="Times New Roman" w:eastAsia="Times New Roman" w:hAnsi="Times New Roman"/>
          <w:color w:val="000000" w:themeColor="text1"/>
          <w:sz w:val="28"/>
          <w:szCs w:val="28"/>
        </w:rPr>
      </w:pPr>
      <w:r w:rsidRPr="00244BE3">
        <w:rPr>
          <w:rFonts w:ascii="Times New Roman" w:eastAsia="Times New Roman" w:hAnsi="Times New Roman"/>
          <w:color w:val="000000" w:themeColor="text1"/>
          <w:sz w:val="28"/>
          <w:szCs w:val="28"/>
        </w:rPr>
        <w:t>1) „Ārstniecība”, kuras ietvaros 59,1</w:t>
      </w:r>
      <w:r w:rsidR="00186ECA" w:rsidRPr="00244BE3">
        <w:rPr>
          <w:rFonts w:ascii="Times New Roman" w:eastAsia="Times New Roman" w:hAnsi="Times New Roman"/>
          <w:color w:val="000000" w:themeColor="text1"/>
          <w:sz w:val="28"/>
          <w:szCs w:val="28"/>
        </w:rPr>
        <w:t> milj. l</w:t>
      </w:r>
      <w:r w:rsidRPr="00244BE3">
        <w:rPr>
          <w:rFonts w:ascii="Times New Roman" w:eastAsia="Times New Roman" w:hAnsi="Times New Roman"/>
          <w:color w:val="000000" w:themeColor="text1"/>
          <w:sz w:val="28"/>
          <w:szCs w:val="28"/>
        </w:rPr>
        <w:t>atu apmērā veikti norēķini par ārstniecības iestāžu sniegtajiem veselības aprūpes pakalpojumiem saskaņā ar Veselības norēķinu centra noslēgtajiem līgumiem atbilstoši Ministru kabineta 2006. gada 19.decembra noteikumu Nr.1046 „Veselības aprūpes organizēšanas un finansēšanas kārtība” nosacījumiem, tai skaitā par stacionārās veselības aprūpes pakalpojumiem 31,7</w:t>
      </w:r>
      <w:r w:rsidR="00186ECA" w:rsidRPr="00244BE3">
        <w:rPr>
          <w:rFonts w:ascii="Times New Roman" w:eastAsia="Times New Roman" w:hAnsi="Times New Roman"/>
          <w:color w:val="000000" w:themeColor="text1"/>
          <w:sz w:val="28"/>
          <w:szCs w:val="28"/>
        </w:rPr>
        <w:t> milj. l</w:t>
      </w:r>
      <w:r w:rsidRPr="00244BE3">
        <w:rPr>
          <w:rFonts w:ascii="Times New Roman" w:eastAsia="Times New Roman" w:hAnsi="Times New Roman"/>
          <w:color w:val="000000" w:themeColor="text1"/>
          <w:sz w:val="28"/>
          <w:szCs w:val="28"/>
        </w:rPr>
        <w:t>atu apmērā un ambulatorās veselības aprūpes pakalpojumiem 27,4</w:t>
      </w:r>
      <w:r w:rsidR="00186ECA" w:rsidRPr="00244BE3">
        <w:rPr>
          <w:rFonts w:ascii="Times New Roman" w:eastAsia="Times New Roman" w:hAnsi="Times New Roman"/>
          <w:color w:val="000000" w:themeColor="text1"/>
          <w:sz w:val="28"/>
          <w:szCs w:val="28"/>
        </w:rPr>
        <w:t> milj. l</w:t>
      </w:r>
      <w:r w:rsidRPr="00244BE3">
        <w:rPr>
          <w:rFonts w:ascii="Times New Roman" w:eastAsia="Times New Roman" w:hAnsi="Times New Roman"/>
          <w:color w:val="000000" w:themeColor="text1"/>
          <w:sz w:val="28"/>
          <w:szCs w:val="28"/>
        </w:rPr>
        <w:t>atu apmērā. Salīdzinājumā ar 2010. gada pirmo ceturksni (55,5</w:t>
      </w:r>
      <w:r w:rsidR="00186ECA" w:rsidRPr="00244BE3">
        <w:rPr>
          <w:rFonts w:ascii="Times New Roman" w:eastAsia="Times New Roman" w:hAnsi="Times New Roman"/>
          <w:color w:val="000000" w:themeColor="text1"/>
          <w:sz w:val="28"/>
          <w:szCs w:val="28"/>
        </w:rPr>
        <w:t> milj. l</w:t>
      </w:r>
      <w:r w:rsidRPr="00244BE3">
        <w:rPr>
          <w:rFonts w:ascii="Times New Roman" w:eastAsia="Times New Roman" w:hAnsi="Times New Roman"/>
          <w:color w:val="000000" w:themeColor="text1"/>
          <w:sz w:val="28"/>
          <w:szCs w:val="28"/>
        </w:rPr>
        <w:t>atu) izdevumi palielinājušies par 3,6</w:t>
      </w:r>
      <w:r w:rsidR="00186ECA" w:rsidRPr="00244BE3">
        <w:rPr>
          <w:rFonts w:ascii="Times New Roman" w:eastAsia="Times New Roman" w:hAnsi="Times New Roman"/>
          <w:color w:val="000000" w:themeColor="text1"/>
          <w:sz w:val="28"/>
          <w:szCs w:val="28"/>
        </w:rPr>
        <w:t> milj. l</w:t>
      </w:r>
      <w:r w:rsidRPr="00244BE3">
        <w:rPr>
          <w:rFonts w:ascii="Times New Roman" w:eastAsia="Times New Roman" w:hAnsi="Times New Roman"/>
          <w:color w:val="000000" w:themeColor="text1"/>
          <w:sz w:val="28"/>
          <w:szCs w:val="28"/>
        </w:rPr>
        <w:t xml:space="preserve">atu jeb 6,5 procentiem. </w:t>
      </w:r>
    </w:p>
    <w:p w:rsidR="0062610D" w:rsidRPr="00244BE3" w:rsidRDefault="0062610D" w:rsidP="00186ECA">
      <w:pPr>
        <w:spacing w:after="120" w:line="240" w:lineRule="auto"/>
        <w:ind w:left="284" w:hanging="284"/>
        <w:jc w:val="both"/>
        <w:rPr>
          <w:rFonts w:ascii="Times New Roman" w:eastAsia="Times New Roman" w:hAnsi="Times New Roman"/>
          <w:color w:val="000000" w:themeColor="text1"/>
          <w:sz w:val="18"/>
          <w:szCs w:val="18"/>
        </w:rPr>
      </w:pPr>
      <w:r w:rsidRPr="00244BE3">
        <w:rPr>
          <w:rFonts w:ascii="Times New Roman" w:eastAsia="Times New Roman" w:hAnsi="Times New Roman"/>
          <w:noProof/>
          <w:color w:val="000000" w:themeColor="text1"/>
          <w:sz w:val="24"/>
          <w:szCs w:val="20"/>
          <w:lang w:eastAsia="lv-LV"/>
        </w:rPr>
        <w:drawing>
          <wp:inline distT="0" distB="0" distL="0" distR="0" wp14:anchorId="28F7E18E" wp14:editId="4894BCB5">
            <wp:extent cx="6612940" cy="2955341"/>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r w:rsidRPr="00244BE3">
        <w:rPr>
          <w:rFonts w:ascii="Times New Roman" w:eastAsia="Times New Roman" w:hAnsi="Times New Roman"/>
          <w:color w:val="000000" w:themeColor="text1"/>
          <w:sz w:val="20"/>
          <w:szCs w:val="20"/>
        </w:rPr>
        <w:t>*</w:t>
      </w:r>
      <w:r w:rsidRPr="00244BE3">
        <w:rPr>
          <w:rFonts w:ascii="Times New Roman" w:eastAsia="Times New Roman" w:hAnsi="Times New Roman"/>
          <w:color w:val="000000" w:themeColor="text1"/>
          <w:sz w:val="18"/>
          <w:szCs w:val="18"/>
        </w:rPr>
        <w:t>Līdzekļi 2010. gada I. ceturksnī neatliekamās medicīniskās palīdzības (NMP) pakalpojumiem ārstniecības iestādēm līdz NMP funkcijas pārņemšanai vienotajā Neatliekamās medicīniskās palīdzības dienestā (izveidojot vienoto Neatliekamās medicīniskās palīdzības dienestu finansējums tiek plānots atsevišķā apakšprogrammā „Neatliekamā medicīniskā palīdzība”).</w:t>
      </w:r>
    </w:p>
    <w:p w:rsidR="0062610D" w:rsidRPr="00244BE3" w:rsidRDefault="0062610D" w:rsidP="00D66157">
      <w:pPr>
        <w:spacing w:after="120" w:line="240" w:lineRule="auto"/>
        <w:ind w:left="284" w:firstLine="720"/>
        <w:jc w:val="both"/>
        <w:rPr>
          <w:rFonts w:ascii="Times New Roman" w:eastAsia="Times New Roman" w:hAnsi="Times New Roman"/>
          <w:color w:val="000000" w:themeColor="text1"/>
          <w:sz w:val="28"/>
          <w:szCs w:val="28"/>
        </w:rPr>
      </w:pPr>
      <w:r w:rsidRPr="00244BE3">
        <w:rPr>
          <w:rFonts w:ascii="Times New Roman" w:eastAsia="Times New Roman" w:hAnsi="Times New Roman"/>
          <w:color w:val="000000" w:themeColor="text1"/>
          <w:sz w:val="28"/>
          <w:szCs w:val="28"/>
        </w:rPr>
        <w:lastRenderedPageBreak/>
        <w:t>Izdevumi ārstniecībai pārskata periodā veido 55,5% no kopējiem Veselības ministrijas pamatbudžeta izdevumiem.</w:t>
      </w:r>
    </w:p>
    <w:p w:rsidR="0062610D" w:rsidRPr="00244BE3" w:rsidRDefault="0062610D" w:rsidP="00D66157">
      <w:pPr>
        <w:spacing w:after="120" w:line="240" w:lineRule="auto"/>
        <w:ind w:left="284" w:firstLine="720"/>
        <w:jc w:val="both"/>
        <w:rPr>
          <w:rFonts w:ascii="Times New Roman" w:eastAsia="Times New Roman" w:hAnsi="Times New Roman"/>
          <w:color w:val="000000" w:themeColor="text1"/>
          <w:sz w:val="28"/>
          <w:szCs w:val="28"/>
        </w:rPr>
      </w:pPr>
      <w:r w:rsidRPr="00244BE3">
        <w:rPr>
          <w:rFonts w:ascii="Times New Roman" w:eastAsia="Times New Roman" w:hAnsi="Times New Roman"/>
          <w:color w:val="000000" w:themeColor="text1"/>
          <w:sz w:val="28"/>
          <w:szCs w:val="28"/>
        </w:rPr>
        <w:t>Apakšprogrammā nav veikti pārskata periodā plānotie izdevumi 0,1</w:t>
      </w:r>
      <w:r w:rsidR="00186ECA" w:rsidRPr="00244BE3">
        <w:rPr>
          <w:rFonts w:ascii="Times New Roman" w:eastAsia="Times New Roman" w:hAnsi="Times New Roman"/>
          <w:color w:val="000000" w:themeColor="text1"/>
          <w:sz w:val="28"/>
          <w:szCs w:val="28"/>
        </w:rPr>
        <w:t> milj. l</w:t>
      </w:r>
      <w:r w:rsidRPr="00244BE3">
        <w:rPr>
          <w:rFonts w:ascii="Times New Roman" w:eastAsia="Times New Roman" w:hAnsi="Times New Roman"/>
          <w:color w:val="000000" w:themeColor="text1"/>
          <w:sz w:val="28"/>
          <w:szCs w:val="28"/>
        </w:rPr>
        <w:t>atu apmērā, jo netika sniegti maksas pakalpojumi plānotajā apmērā un savlaicīgi saņemta apdrošināšanas atlīdzība par ceļu satiksmes negadījumos cietušo personu ārstēšanu no apdrošināšanas sabiedrībām;</w:t>
      </w:r>
    </w:p>
    <w:p w:rsidR="0062610D" w:rsidRPr="00244BE3" w:rsidRDefault="0062610D" w:rsidP="00D66157">
      <w:pPr>
        <w:spacing w:after="120" w:line="240" w:lineRule="auto"/>
        <w:ind w:left="284" w:firstLine="720"/>
        <w:jc w:val="both"/>
        <w:rPr>
          <w:rFonts w:ascii="Times New Roman" w:eastAsia="Times New Roman" w:hAnsi="Times New Roman"/>
          <w:color w:val="000000" w:themeColor="text1"/>
          <w:sz w:val="28"/>
          <w:szCs w:val="28"/>
        </w:rPr>
      </w:pPr>
      <w:r w:rsidRPr="00244BE3">
        <w:rPr>
          <w:rFonts w:ascii="Times New Roman" w:eastAsia="Times New Roman" w:hAnsi="Times New Roman"/>
          <w:color w:val="000000" w:themeColor="text1"/>
          <w:sz w:val="28"/>
          <w:szCs w:val="28"/>
        </w:rPr>
        <w:t>2) „Kompensējamo medikamentu un materiālu apmaksāšana”, kuras ietvaros 16,9</w:t>
      </w:r>
      <w:r w:rsidR="00186ECA" w:rsidRPr="00244BE3">
        <w:rPr>
          <w:rFonts w:ascii="Times New Roman" w:eastAsia="Times New Roman" w:hAnsi="Times New Roman"/>
          <w:color w:val="000000" w:themeColor="text1"/>
          <w:sz w:val="28"/>
          <w:szCs w:val="28"/>
        </w:rPr>
        <w:t> milj. l</w:t>
      </w:r>
      <w:r w:rsidRPr="00244BE3">
        <w:rPr>
          <w:rFonts w:ascii="Times New Roman" w:eastAsia="Times New Roman" w:hAnsi="Times New Roman"/>
          <w:color w:val="000000" w:themeColor="text1"/>
          <w:sz w:val="28"/>
          <w:szCs w:val="28"/>
        </w:rPr>
        <w:t>atu apmērā veikta ambulatorajai ārstniecībai paredzēto zāļu un medicīnisko ierīču iegādes izdevumu daļēja vai pilnīga kompensācija saskaņā ar Ministru kabineta 2006. gada 31.oktobra noteikumiem Nr. 899 „Ambulatorajai ārstēšanai paredzēto zāļu un medicīnisko ierīču iegādes izdevumu kompensācijas kārtība”. Salīdzinājumā ar 2010. gada pirmo ceturksni (17,2</w:t>
      </w:r>
      <w:r w:rsidR="00186ECA" w:rsidRPr="00244BE3">
        <w:rPr>
          <w:rFonts w:ascii="Times New Roman" w:eastAsia="Times New Roman" w:hAnsi="Times New Roman"/>
          <w:color w:val="000000" w:themeColor="text1"/>
          <w:sz w:val="28"/>
          <w:szCs w:val="28"/>
        </w:rPr>
        <w:t> milj. l</w:t>
      </w:r>
      <w:r w:rsidRPr="00244BE3">
        <w:rPr>
          <w:rFonts w:ascii="Times New Roman" w:eastAsia="Times New Roman" w:hAnsi="Times New Roman"/>
          <w:color w:val="000000" w:themeColor="text1"/>
          <w:sz w:val="28"/>
          <w:szCs w:val="28"/>
        </w:rPr>
        <w:t>atu) izdevumi samazinājušies par 0,3</w:t>
      </w:r>
      <w:r w:rsidR="00186ECA" w:rsidRPr="00244BE3">
        <w:rPr>
          <w:rFonts w:ascii="Times New Roman" w:eastAsia="Times New Roman" w:hAnsi="Times New Roman"/>
          <w:color w:val="000000" w:themeColor="text1"/>
          <w:sz w:val="28"/>
          <w:szCs w:val="28"/>
        </w:rPr>
        <w:t> milj. l</w:t>
      </w:r>
      <w:r w:rsidRPr="00244BE3">
        <w:rPr>
          <w:rFonts w:ascii="Times New Roman" w:eastAsia="Times New Roman" w:hAnsi="Times New Roman"/>
          <w:color w:val="000000" w:themeColor="text1"/>
          <w:sz w:val="28"/>
          <w:szCs w:val="28"/>
        </w:rPr>
        <w:t>atu jeb 1,7 procentiem;</w:t>
      </w:r>
    </w:p>
    <w:p w:rsidR="0062610D" w:rsidRPr="00244BE3" w:rsidRDefault="0062610D" w:rsidP="00D66157">
      <w:pPr>
        <w:spacing w:after="120" w:line="240" w:lineRule="auto"/>
        <w:ind w:left="284" w:firstLine="720"/>
        <w:jc w:val="both"/>
        <w:rPr>
          <w:rFonts w:ascii="Times New Roman" w:eastAsia="Times New Roman" w:hAnsi="Times New Roman"/>
          <w:color w:val="000000" w:themeColor="text1"/>
          <w:sz w:val="28"/>
          <w:szCs w:val="28"/>
        </w:rPr>
      </w:pPr>
      <w:r w:rsidRPr="00244BE3">
        <w:rPr>
          <w:rFonts w:ascii="Times New Roman" w:eastAsia="Times New Roman" w:hAnsi="Times New Roman"/>
          <w:color w:val="000000" w:themeColor="text1"/>
          <w:sz w:val="28"/>
          <w:szCs w:val="28"/>
        </w:rPr>
        <w:t>3) „Sociālās drošības tīkla stratēģijas pasākumu īstenošana”, kuras ietvaros 6,3</w:t>
      </w:r>
      <w:r w:rsidR="00186ECA" w:rsidRPr="00244BE3">
        <w:rPr>
          <w:rFonts w:ascii="Times New Roman" w:eastAsia="Times New Roman" w:hAnsi="Times New Roman"/>
          <w:color w:val="000000" w:themeColor="text1"/>
          <w:sz w:val="28"/>
          <w:szCs w:val="28"/>
        </w:rPr>
        <w:t> milj. l</w:t>
      </w:r>
      <w:r w:rsidRPr="00244BE3">
        <w:rPr>
          <w:rFonts w:ascii="Times New Roman" w:eastAsia="Times New Roman" w:hAnsi="Times New Roman"/>
          <w:color w:val="000000" w:themeColor="text1"/>
          <w:sz w:val="28"/>
          <w:szCs w:val="28"/>
        </w:rPr>
        <w:t>atu apmērā nodrošināta ar Ministru kabineta 2010. gada 18. augusta rīkojumu Nr.490 apstiprinātās Sociālās drošības tīkla stratēģijas pasākumu īstenošana:</w:t>
      </w:r>
      <w:r w:rsidRPr="00244BE3">
        <w:rPr>
          <w:rFonts w:ascii="Times New Roman" w:eastAsia="Times New Roman" w:hAnsi="Times New Roman"/>
          <w:color w:val="000000" w:themeColor="text1"/>
          <w:sz w:val="28"/>
          <w:szCs w:val="28"/>
        </w:rPr>
        <w:tab/>
      </w:r>
    </w:p>
    <w:p w:rsidR="0062610D" w:rsidRPr="00244BE3" w:rsidRDefault="0062610D" w:rsidP="00D66157">
      <w:pPr>
        <w:spacing w:after="120" w:line="240" w:lineRule="auto"/>
        <w:ind w:left="284" w:firstLine="720"/>
        <w:jc w:val="both"/>
        <w:rPr>
          <w:rFonts w:ascii="Times New Roman" w:eastAsia="Times New Roman" w:hAnsi="Times New Roman"/>
          <w:color w:val="000000" w:themeColor="text1"/>
          <w:sz w:val="28"/>
          <w:szCs w:val="28"/>
        </w:rPr>
      </w:pPr>
      <w:r w:rsidRPr="00244BE3">
        <w:rPr>
          <w:rFonts w:ascii="Times New Roman" w:eastAsia="Times New Roman" w:hAnsi="Times New Roman"/>
          <w:color w:val="000000" w:themeColor="text1"/>
          <w:sz w:val="28"/>
          <w:szCs w:val="28"/>
        </w:rPr>
        <w:t>- personām ar zemiem ienākumiem noteiktās pacientu iemaksas un līdzmaksājuma kompensācija un pamatpakalpojuma apmaksa 4,9</w:t>
      </w:r>
      <w:r w:rsidR="00186ECA" w:rsidRPr="00244BE3">
        <w:rPr>
          <w:rFonts w:ascii="Times New Roman" w:eastAsia="Times New Roman" w:hAnsi="Times New Roman"/>
          <w:color w:val="000000" w:themeColor="text1"/>
          <w:sz w:val="28"/>
          <w:szCs w:val="28"/>
        </w:rPr>
        <w:t> milj. l</w:t>
      </w:r>
      <w:r w:rsidRPr="00244BE3">
        <w:rPr>
          <w:rFonts w:ascii="Times New Roman" w:eastAsia="Times New Roman" w:hAnsi="Times New Roman"/>
          <w:color w:val="000000" w:themeColor="text1"/>
          <w:sz w:val="28"/>
          <w:szCs w:val="28"/>
        </w:rPr>
        <w:t>atu apmērā;</w:t>
      </w:r>
    </w:p>
    <w:p w:rsidR="0062610D" w:rsidRPr="00244BE3" w:rsidRDefault="0062610D" w:rsidP="00D66157">
      <w:pPr>
        <w:spacing w:after="120" w:line="240" w:lineRule="auto"/>
        <w:ind w:left="284" w:firstLine="720"/>
        <w:jc w:val="both"/>
        <w:rPr>
          <w:rFonts w:ascii="Times New Roman" w:eastAsia="Times New Roman" w:hAnsi="Times New Roman"/>
          <w:color w:val="000000" w:themeColor="text1"/>
          <w:sz w:val="28"/>
          <w:szCs w:val="28"/>
        </w:rPr>
      </w:pPr>
      <w:r w:rsidRPr="00244BE3">
        <w:rPr>
          <w:rFonts w:ascii="Times New Roman" w:eastAsia="Times New Roman" w:hAnsi="Times New Roman"/>
          <w:color w:val="000000" w:themeColor="text1"/>
          <w:sz w:val="28"/>
          <w:szCs w:val="28"/>
        </w:rPr>
        <w:tab/>
      </w:r>
      <w:r w:rsidRPr="00244BE3">
        <w:rPr>
          <w:rFonts w:ascii="Times New Roman" w:eastAsia="Times New Roman" w:hAnsi="Times New Roman"/>
          <w:color w:val="000000" w:themeColor="text1"/>
          <w:sz w:val="28"/>
          <w:szCs w:val="28"/>
        </w:rPr>
        <w:tab/>
        <w:t>- zāļu iegādes izdevumu kompensēšana 100% apmērā pacientiem ar zemiem ienākumiem 0,7</w:t>
      </w:r>
      <w:r w:rsidR="00186ECA" w:rsidRPr="00244BE3">
        <w:rPr>
          <w:rFonts w:ascii="Times New Roman" w:eastAsia="Times New Roman" w:hAnsi="Times New Roman"/>
          <w:color w:val="000000" w:themeColor="text1"/>
          <w:sz w:val="28"/>
          <w:szCs w:val="28"/>
        </w:rPr>
        <w:t> milj. l</w:t>
      </w:r>
      <w:r w:rsidRPr="00244BE3">
        <w:rPr>
          <w:rFonts w:ascii="Times New Roman" w:eastAsia="Times New Roman" w:hAnsi="Times New Roman"/>
          <w:color w:val="000000" w:themeColor="text1"/>
          <w:sz w:val="28"/>
          <w:szCs w:val="28"/>
        </w:rPr>
        <w:t>atu apmērā;</w:t>
      </w:r>
    </w:p>
    <w:p w:rsidR="0062610D" w:rsidRPr="00244BE3" w:rsidRDefault="0062610D" w:rsidP="00D66157">
      <w:pPr>
        <w:spacing w:after="120" w:line="240" w:lineRule="auto"/>
        <w:ind w:left="284" w:firstLine="720"/>
        <w:jc w:val="both"/>
        <w:rPr>
          <w:rFonts w:ascii="Times New Roman" w:eastAsia="Times New Roman" w:hAnsi="Times New Roman"/>
          <w:color w:val="000000" w:themeColor="text1"/>
          <w:sz w:val="28"/>
          <w:szCs w:val="28"/>
        </w:rPr>
      </w:pPr>
      <w:r w:rsidRPr="00244BE3">
        <w:rPr>
          <w:rFonts w:ascii="Times New Roman" w:eastAsia="Times New Roman" w:hAnsi="Times New Roman"/>
          <w:color w:val="000000" w:themeColor="text1"/>
          <w:sz w:val="28"/>
          <w:szCs w:val="28"/>
        </w:rPr>
        <w:tab/>
      </w:r>
      <w:r w:rsidRPr="00244BE3">
        <w:rPr>
          <w:rFonts w:ascii="Times New Roman" w:eastAsia="Times New Roman" w:hAnsi="Times New Roman"/>
          <w:color w:val="000000" w:themeColor="text1"/>
          <w:sz w:val="28"/>
          <w:szCs w:val="28"/>
        </w:rPr>
        <w:tab/>
        <w:t>- primārās veselības aprūpes pakalpojumu pieejamības uzlabošana, piesaistot ģimenes ārsta praksei otru māsu, 0,3</w:t>
      </w:r>
      <w:r w:rsidR="00186ECA" w:rsidRPr="00244BE3">
        <w:rPr>
          <w:rFonts w:ascii="Times New Roman" w:eastAsia="Times New Roman" w:hAnsi="Times New Roman"/>
          <w:color w:val="000000" w:themeColor="text1"/>
          <w:sz w:val="28"/>
          <w:szCs w:val="28"/>
        </w:rPr>
        <w:t> milj. l</w:t>
      </w:r>
      <w:r w:rsidRPr="00244BE3">
        <w:rPr>
          <w:rFonts w:ascii="Times New Roman" w:eastAsia="Times New Roman" w:hAnsi="Times New Roman"/>
          <w:color w:val="000000" w:themeColor="text1"/>
          <w:sz w:val="28"/>
          <w:szCs w:val="28"/>
        </w:rPr>
        <w:t xml:space="preserve">atu apmērā; </w:t>
      </w:r>
    </w:p>
    <w:p w:rsidR="0062610D" w:rsidRPr="00244BE3" w:rsidRDefault="0062610D" w:rsidP="00D66157">
      <w:pPr>
        <w:spacing w:after="120" w:line="240" w:lineRule="auto"/>
        <w:ind w:left="284" w:firstLine="720"/>
        <w:jc w:val="both"/>
        <w:rPr>
          <w:rFonts w:ascii="Times New Roman" w:eastAsia="Times New Roman" w:hAnsi="Times New Roman"/>
          <w:color w:val="000000" w:themeColor="text1"/>
          <w:sz w:val="28"/>
          <w:szCs w:val="28"/>
        </w:rPr>
      </w:pPr>
      <w:r w:rsidRPr="00244BE3">
        <w:rPr>
          <w:rFonts w:ascii="Times New Roman" w:eastAsia="Times New Roman" w:hAnsi="Times New Roman"/>
          <w:color w:val="000000" w:themeColor="text1"/>
          <w:sz w:val="28"/>
          <w:szCs w:val="28"/>
        </w:rPr>
        <w:tab/>
      </w:r>
      <w:r w:rsidRPr="00244BE3">
        <w:rPr>
          <w:rFonts w:ascii="Times New Roman" w:eastAsia="Times New Roman" w:hAnsi="Times New Roman"/>
          <w:color w:val="000000" w:themeColor="text1"/>
          <w:sz w:val="28"/>
          <w:szCs w:val="28"/>
        </w:rPr>
        <w:tab/>
        <w:t>- mājas aprūpes nodrošināšana pacientiem ar smagām slimībām 0,27</w:t>
      </w:r>
      <w:r w:rsidR="00186ECA" w:rsidRPr="00244BE3">
        <w:rPr>
          <w:rFonts w:ascii="Times New Roman" w:eastAsia="Times New Roman" w:hAnsi="Times New Roman"/>
          <w:color w:val="000000" w:themeColor="text1"/>
          <w:sz w:val="28"/>
          <w:szCs w:val="28"/>
        </w:rPr>
        <w:t> milj. l</w:t>
      </w:r>
      <w:r w:rsidRPr="00244BE3">
        <w:rPr>
          <w:rFonts w:ascii="Times New Roman" w:eastAsia="Times New Roman" w:hAnsi="Times New Roman"/>
          <w:color w:val="000000" w:themeColor="text1"/>
          <w:sz w:val="28"/>
          <w:szCs w:val="28"/>
        </w:rPr>
        <w:t>atu apmērā;</w:t>
      </w:r>
    </w:p>
    <w:p w:rsidR="0062610D" w:rsidRPr="00244BE3" w:rsidRDefault="0062610D" w:rsidP="00D66157">
      <w:pPr>
        <w:spacing w:after="120" w:line="240" w:lineRule="auto"/>
        <w:ind w:left="284" w:firstLine="720"/>
        <w:jc w:val="both"/>
        <w:rPr>
          <w:rFonts w:ascii="Times New Roman" w:eastAsia="Times New Roman" w:hAnsi="Times New Roman"/>
          <w:color w:val="000000" w:themeColor="text1"/>
          <w:sz w:val="28"/>
          <w:szCs w:val="28"/>
        </w:rPr>
      </w:pPr>
      <w:r w:rsidRPr="00244BE3">
        <w:rPr>
          <w:rFonts w:ascii="Times New Roman" w:eastAsia="Times New Roman" w:hAnsi="Times New Roman"/>
          <w:color w:val="000000" w:themeColor="text1"/>
          <w:sz w:val="28"/>
          <w:szCs w:val="28"/>
        </w:rPr>
        <w:tab/>
      </w:r>
      <w:r w:rsidRPr="00244BE3">
        <w:rPr>
          <w:rFonts w:ascii="Times New Roman" w:eastAsia="Times New Roman" w:hAnsi="Times New Roman"/>
          <w:color w:val="000000" w:themeColor="text1"/>
          <w:sz w:val="28"/>
          <w:szCs w:val="28"/>
        </w:rPr>
        <w:tab/>
        <w:t>- kompensācijas mehānisma izveide pacientu ar zemiem ienākumiem viesnīcas izdevumu segšanai (izmitināšanas izdevumi) 0,1</w:t>
      </w:r>
      <w:r w:rsidR="00186ECA" w:rsidRPr="00244BE3">
        <w:rPr>
          <w:rFonts w:ascii="Times New Roman" w:eastAsia="Times New Roman" w:hAnsi="Times New Roman"/>
          <w:color w:val="000000" w:themeColor="text1"/>
          <w:sz w:val="28"/>
          <w:szCs w:val="28"/>
        </w:rPr>
        <w:t> milj. l</w:t>
      </w:r>
      <w:r w:rsidRPr="00244BE3">
        <w:rPr>
          <w:rFonts w:ascii="Times New Roman" w:eastAsia="Times New Roman" w:hAnsi="Times New Roman"/>
          <w:color w:val="000000" w:themeColor="text1"/>
          <w:sz w:val="28"/>
          <w:szCs w:val="28"/>
        </w:rPr>
        <w:t>atu apmērā;</w:t>
      </w:r>
    </w:p>
    <w:p w:rsidR="0062610D" w:rsidRPr="00244BE3" w:rsidRDefault="0062610D" w:rsidP="00D66157">
      <w:pPr>
        <w:spacing w:after="120" w:line="240" w:lineRule="auto"/>
        <w:ind w:left="284" w:firstLine="720"/>
        <w:jc w:val="both"/>
        <w:rPr>
          <w:rFonts w:ascii="Times New Roman" w:eastAsia="Times New Roman" w:hAnsi="Times New Roman"/>
          <w:color w:val="000000" w:themeColor="text1"/>
          <w:sz w:val="28"/>
          <w:szCs w:val="28"/>
        </w:rPr>
      </w:pPr>
      <w:r w:rsidRPr="00244BE3">
        <w:rPr>
          <w:rFonts w:ascii="Times New Roman" w:eastAsia="Times New Roman" w:hAnsi="Times New Roman"/>
          <w:color w:val="000000" w:themeColor="text1"/>
          <w:sz w:val="28"/>
          <w:szCs w:val="28"/>
        </w:rPr>
        <w:t>-  stacionāro pakalpojumu koncentrēšana pacientiem ar garīgām slimībām, samazinot gultu skaitu un attīstot aprūpi dienas centros 0,06</w:t>
      </w:r>
      <w:r w:rsidR="00186ECA" w:rsidRPr="00244BE3">
        <w:rPr>
          <w:rFonts w:ascii="Times New Roman" w:eastAsia="Times New Roman" w:hAnsi="Times New Roman"/>
          <w:color w:val="000000" w:themeColor="text1"/>
          <w:sz w:val="28"/>
          <w:szCs w:val="28"/>
        </w:rPr>
        <w:t> milj. l</w:t>
      </w:r>
      <w:r w:rsidRPr="00244BE3">
        <w:rPr>
          <w:rFonts w:ascii="Times New Roman" w:eastAsia="Times New Roman" w:hAnsi="Times New Roman"/>
          <w:color w:val="000000" w:themeColor="text1"/>
          <w:sz w:val="28"/>
          <w:szCs w:val="28"/>
        </w:rPr>
        <w:t xml:space="preserve">atu apmērā. </w:t>
      </w:r>
    </w:p>
    <w:p w:rsidR="0062610D" w:rsidRPr="00244BE3" w:rsidRDefault="0062610D" w:rsidP="00D66157">
      <w:pPr>
        <w:spacing w:after="120" w:line="240" w:lineRule="auto"/>
        <w:ind w:left="284" w:firstLine="720"/>
        <w:jc w:val="both"/>
        <w:rPr>
          <w:rFonts w:ascii="Times New Roman" w:eastAsia="Times New Roman" w:hAnsi="Times New Roman"/>
          <w:color w:val="000000" w:themeColor="text1"/>
          <w:sz w:val="28"/>
          <w:szCs w:val="28"/>
        </w:rPr>
      </w:pPr>
      <w:r w:rsidRPr="00244BE3">
        <w:rPr>
          <w:rFonts w:ascii="Times New Roman" w:eastAsia="Times New Roman" w:hAnsi="Times New Roman"/>
          <w:color w:val="000000" w:themeColor="text1"/>
          <w:sz w:val="28"/>
          <w:szCs w:val="28"/>
        </w:rPr>
        <w:t xml:space="preserve">    Salīdzinājumā ar 2010. gada pirmo ceturksni (0,8</w:t>
      </w:r>
      <w:r w:rsidR="00186ECA" w:rsidRPr="00244BE3">
        <w:rPr>
          <w:rFonts w:ascii="Times New Roman" w:eastAsia="Times New Roman" w:hAnsi="Times New Roman"/>
          <w:color w:val="000000" w:themeColor="text1"/>
          <w:sz w:val="28"/>
          <w:szCs w:val="28"/>
        </w:rPr>
        <w:t> milj. l</w:t>
      </w:r>
      <w:r w:rsidRPr="00244BE3">
        <w:rPr>
          <w:rFonts w:ascii="Times New Roman" w:eastAsia="Times New Roman" w:hAnsi="Times New Roman"/>
          <w:color w:val="000000" w:themeColor="text1"/>
          <w:sz w:val="28"/>
          <w:szCs w:val="28"/>
        </w:rPr>
        <w:t>atu) izdevumi palielinājušies par 5,5</w:t>
      </w:r>
      <w:r w:rsidR="00186ECA" w:rsidRPr="00244BE3">
        <w:rPr>
          <w:rFonts w:ascii="Times New Roman" w:eastAsia="Times New Roman" w:hAnsi="Times New Roman"/>
          <w:color w:val="000000" w:themeColor="text1"/>
          <w:sz w:val="28"/>
          <w:szCs w:val="28"/>
        </w:rPr>
        <w:t> milj. l</w:t>
      </w:r>
      <w:r w:rsidRPr="00244BE3">
        <w:rPr>
          <w:rFonts w:ascii="Times New Roman" w:eastAsia="Times New Roman" w:hAnsi="Times New Roman"/>
          <w:color w:val="000000" w:themeColor="text1"/>
          <w:sz w:val="28"/>
          <w:szCs w:val="28"/>
        </w:rPr>
        <w:t>atu;</w:t>
      </w:r>
    </w:p>
    <w:p w:rsidR="0062610D" w:rsidRPr="00244BE3" w:rsidRDefault="0062610D" w:rsidP="00D66157">
      <w:pPr>
        <w:spacing w:after="120" w:line="240" w:lineRule="auto"/>
        <w:ind w:left="284" w:firstLine="720"/>
        <w:jc w:val="both"/>
        <w:rPr>
          <w:rFonts w:ascii="Times New Roman" w:eastAsia="Times New Roman" w:hAnsi="Times New Roman"/>
          <w:color w:val="000000" w:themeColor="text1"/>
          <w:sz w:val="28"/>
          <w:szCs w:val="28"/>
        </w:rPr>
      </w:pPr>
      <w:r w:rsidRPr="00244BE3">
        <w:rPr>
          <w:rFonts w:ascii="Times New Roman" w:eastAsia="Times New Roman" w:hAnsi="Times New Roman"/>
          <w:color w:val="000000" w:themeColor="text1"/>
          <w:sz w:val="28"/>
          <w:szCs w:val="28"/>
        </w:rPr>
        <w:t>4) „Centralizēta medikamentu un materiālu iegāde”, kuras ietvaros 1,4</w:t>
      </w:r>
      <w:r w:rsidR="00186ECA" w:rsidRPr="00244BE3">
        <w:rPr>
          <w:rFonts w:ascii="Times New Roman" w:eastAsia="Times New Roman" w:hAnsi="Times New Roman"/>
          <w:color w:val="000000" w:themeColor="text1"/>
          <w:sz w:val="28"/>
          <w:szCs w:val="28"/>
        </w:rPr>
        <w:t> milj. l</w:t>
      </w:r>
      <w:r w:rsidRPr="00244BE3">
        <w:rPr>
          <w:rFonts w:ascii="Times New Roman" w:eastAsia="Times New Roman" w:hAnsi="Times New Roman"/>
          <w:color w:val="000000" w:themeColor="text1"/>
          <w:sz w:val="28"/>
          <w:szCs w:val="28"/>
        </w:rPr>
        <w:t>atu apmērā nodrošināta stacionārās un ambulatorās ārstniecības specifisku medika</w:t>
      </w:r>
      <w:r w:rsidRPr="00244BE3">
        <w:rPr>
          <w:rFonts w:ascii="Times New Roman" w:eastAsia="Times New Roman" w:hAnsi="Times New Roman"/>
          <w:color w:val="000000" w:themeColor="text1"/>
          <w:sz w:val="28"/>
          <w:szCs w:val="28"/>
        </w:rPr>
        <w:softHyphen/>
        <w:t>mentu un materiālu centralizēta iegāde, tai skaitā vakcīnu, standarta tuberkulīna, šļirču iegāde 0,9</w:t>
      </w:r>
      <w:r w:rsidR="00186ECA" w:rsidRPr="00244BE3">
        <w:rPr>
          <w:rFonts w:ascii="Times New Roman" w:eastAsia="Times New Roman" w:hAnsi="Times New Roman"/>
          <w:color w:val="000000" w:themeColor="text1"/>
          <w:sz w:val="28"/>
          <w:szCs w:val="28"/>
        </w:rPr>
        <w:t> milj. l</w:t>
      </w:r>
      <w:r w:rsidRPr="00244BE3">
        <w:rPr>
          <w:rFonts w:ascii="Times New Roman" w:eastAsia="Times New Roman" w:hAnsi="Times New Roman"/>
          <w:color w:val="000000" w:themeColor="text1"/>
          <w:sz w:val="28"/>
          <w:szCs w:val="28"/>
        </w:rPr>
        <w:t>atu apmērā, peritoneālās dialīzes ārstniecības līdzekļu iegāde 0,4</w:t>
      </w:r>
      <w:r w:rsidR="00186ECA" w:rsidRPr="00244BE3">
        <w:rPr>
          <w:rFonts w:ascii="Times New Roman" w:eastAsia="Times New Roman" w:hAnsi="Times New Roman"/>
          <w:color w:val="000000" w:themeColor="text1"/>
          <w:sz w:val="28"/>
          <w:szCs w:val="28"/>
        </w:rPr>
        <w:t> milj. l</w:t>
      </w:r>
      <w:r w:rsidRPr="00244BE3">
        <w:rPr>
          <w:rFonts w:ascii="Times New Roman" w:eastAsia="Times New Roman" w:hAnsi="Times New Roman"/>
          <w:color w:val="000000" w:themeColor="text1"/>
          <w:sz w:val="28"/>
          <w:szCs w:val="28"/>
        </w:rPr>
        <w:t xml:space="preserve">atu apmērā, fenilketonūrijas korekcijas </w:t>
      </w:r>
      <w:r w:rsidRPr="00244BE3">
        <w:rPr>
          <w:rFonts w:ascii="Times New Roman" w:eastAsia="Times New Roman" w:hAnsi="Times New Roman"/>
          <w:color w:val="000000" w:themeColor="text1"/>
          <w:sz w:val="28"/>
          <w:szCs w:val="28"/>
        </w:rPr>
        <w:lastRenderedPageBreak/>
        <w:t>preparātu, ārstnieciskā uztura produktu un bērnu redzes korekcijas līdzekļu iegāde 0,1</w:t>
      </w:r>
      <w:r w:rsidR="00186ECA" w:rsidRPr="00244BE3">
        <w:rPr>
          <w:rFonts w:ascii="Times New Roman" w:eastAsia="Times New Roman" w:hAnsi="Times New Roman"/>
          <w:color w:val="000000" w:themeColor="text1"/>
          <w:sz w:val="28"/>
          <w:szCs w:val="28"/>
        </w:rPr>
        <w:t> milj. l</w:t>
      </w:r>
      <w:r w:rsidRPr="00244BE3">
        <w:rPr>
          <w:rFonts w:ascii="Times New Roman" w:eastAsia="Times New Roman" w:hAnsi="Times New Roman"/>
          <w:color w:val="000000" w:themeColor="text1"/>
          <w:sz w:val="28"/>
          <w:szCs w:val="28"/>
        </w:rPr>
        <w:t>atu apmērā. Salīdzinājumā ar 2010. gada pirmo ceturksni (1,1</w:t>
      </w:r>
      <w:r w:rsidR="00186ECA" w:rsidRPr="00244BE3">
        <w:rPr>
          <w:rFonts w:ascii="Times New Roman" w:eastAsia="Times New Roman" w:hAnsi="Times New Roman"/>
          <w:color w:val="000000" w:themeColor="text1"/>
          <w:sz w:val="28"/>
          <w:szCs w:val="28"/>
        </w:rPr>
        <w:t> milj. l</w:t>
      </w:r>
      <w:r w:rsidRPr="00244BE3">
        <w:rPr>
          <w:rFonts w:ascii="Times New Roman" w:eastAsia="Times New Roman" w:hAnsi="Times New Roman"/>
          <w:color w:val="000000" w:themeColor="text1"/>
          <w:sz w:val="28"/>
          <w:szCs w:val="28"/>
        </w:rPr>
        <w:t>atu) izdevumi palielinājušies par 0,3</w:t>
      </w:r>
      <w:r w:rsidR="00186ECA" w:rsidRPr="00244BE3">
        <w:rPr>
          <w:rFonts w:ascii="Times New Roman" w:eastAsia="Times New Roman" w:hAnsi="Times New Roman"/>
          <w:color w:val="000000" w:themeColor="text1"/>
          <w:sz w:val="28"/>
          <w:szCs w:val="28"/>
        </w:rPr>
        <w:t> milj. l</w:t>
      </w:r>
      <w:r w:rsidRPr="00244BE3">
        <w:rPr>
          <w:rFonts w:ascii="Times New Roman" w:eastAsia="Times New Roman" w:hAnsi="Times New Roman"/>
          <w:color w:val="000000" w:themeColor="text1"/>
          <w:sz w:val="28"/>
          <w:szCs w:val="28"/>
        </w:rPr>
        <w:t xml:space="preserve">atu jeb 26,3 procentiem, jo ar 2010. gada septembri tika uzsākta vakcinācija pret cilvēka papilomas vīrusa infekciju 12 gadus vecām meitenēm; </w:t>
      </w:r>
    </w:p>
    <w:p w:rsidR="0062610D" w:rsidRPr="00244BE3" w:rsidRDefault="0062610D" w:rsidP="00D66157">
      <w:pPr>
        <w:spacing w:after="120" w:line="240" w:lineRule="auto"/>
        <w:ind w:left="284" w:firstLine="720"/>
        <w:jc w:val="both"/>
        <w:rPr>
          <w:rFonts w:ascii="Times New Roman" w:eastAsia="Times New Roman" w:hAnsi="Times New Roman"/>
          <w:color w:val="000000" w:themeColor="text1"/>
          <w:sz w:val="28"/>
          <w:szCs w:val="28"/>
        </w:rPr>
      </w:pPr>
      <w:r w:rsidRPr="00244BE3">
        <w:rPr>
          <w:rFonts w:ascii="Times New Roman" w:eastAsia="Times New Roman" w:hAnsi="Times New Roman"/>
          <w:bCs/>
          <w:color w:val="000000" w:themeColor="text1"/>
          <w:sz w:val="28"/>
          <w:szCs w:val="28"/>
        </w:rPr>
        <w:t xml:space="preserve">5) </w:t>
      </w:r>
      <w:r w:rsidRPr="00244BE3">
        <w:rPr>
          <w:rFonts w:ascii="Times New Roman" w:eastAsia="Times New Roman" w:hAnsi="Times New Roman"/>
          <w:color w:val="000000" w:themeColor="text1"/>
          <w:sz w:val="28"/>
          <w:szCs w:val="28"/>
        </w:rPr>
        <w:t>„Reto slimību medikamentozā ārstēšana bērniem”, kuras ietvaros 0,07</w:t>
      </w:r>
      <w:r w:rsidR="00186ECA" w:rsidRPr="00244BE3">
        <w:rPr>
          <w:rFonts w:ascii="Times New Roman" w:eastAsia="Times New Roman" w:hAnsi="Times New Roman"/>
          <w:color w:val="000000" w:themeColor="text1"/>
          <w:sz w:val="28"/>
          <w:szCs w:val="28"/>
        </w:rPr>
        <w:t> milj. l</w:t>
      </w:r>
      <w:r w:rsidRPr="00244BE3">
        <w:rPr>
          <w:rFonts w:ascii="Times New Roman" w:eastAsia="Times New Roman" w:hAnsi="Times New Roman"/>
          <w:color w:val="000000" w:themeColor="text1"/>
          <w:sz w:val="28"/>
          <w:szCs w:val="28"/>
        </w:rPr>
        <w:t>atu ap</w:t>
      </w:r>
      <w:r w:rsidRPr="00244BE3">
        <w:rPr>
          <w:rFonts w:ascii="Times New Roman" w:eastAsia="Times New Roman" w:hAnsi="Times New Roman"/>
          <w:color w:val="000000" w:themeColor="text1"/>
          <w:sz w:val="28"/>
          <w:szCs w:val="28"/>
        </w:rPr>
        <w:softHyphen/>
        <w:t>mērā nodrošināta zāļu iegāde 5 bērnu, kuriem diagnosticētas reti sastopamas smagas slimības, ārstēšanai;</w:t>
      </w:r>
    </w:p>
    <w:p w:rsidR="0062610D" w:rsidRPr="00244BE3" w:rsidRDefault="0062610D" w:rsidP="00D66157">
      <w:pPr>
        <w:spacing w:after="120" w:line="240" w:lineRule="auto"/>
        <w:ind w:left="284" w:firstLine="720"/>
        <w:jc w:val="both"/>
        <w:rPr>
          <w:rFonts w:ascii="Times New Roman" w:eastAsia="Times New Roman" w:hAnsi="Times New Roman"/>
          <w:bCs/>
          <w:color w:val="000000" w:themeColor="text1"/>
          <w:sz w:val="28"/>
          <w:szCs w:val="28"/>
        </w:rPr>
      </w:pPr>
      <w:r w:rsidRPr="00244BE3">
        <w:rPr>
          <w:rFonts w:ascii="Times New Roman" w:eastAsia="Times New Roman" w:hAnsi="Times New Roman"/>
          <w:color w:val="000000" w:themeColor="text1"/>
          <w:sz w:val="28"/>
          <w:szCs w:val="28"/>
        </w:rPr>
        <w:t>6) „Iedzīvotāju genoma datubāzes projekta īstenošana” 0,02</w:t>
      </w:r>
      <w:r w:rsidR="00186ECA" w:rsidRPr="00244BE3">
        <w:rPr>
          <w:rFonts w:ascii="Times New Roman" w:eastAsia="Times New Roman" w:hAnsi="Times New Roman"/>
          <w:color w:val="000000" w:themeColor="text1"/>
          <w:sz w:val="28"/>
          <w:szCs w:val="28"/>
        </w:rPr>
        <w:t> milj. l</w:t>
      </w:r>
      <w:r w:rsidRPr="00244BE3">
        <w:rPr>
          <w:rFonts w:ascii="Times New Roman" w:eastAsia="Times New Roman" w:hAnsi="Times New Roman"/>
          <w:color w:val="000000" w:themeColor="text1"/>
          <w:sz w:val="28"/>
          <w:szCs w:val="28"/>
        </w:rPr>
        <w:t>atu ap</w:t>
      </w:r>
      <w:r w:rsidRPr="00244BE3">
        <w:rPr>
          <w:rFonts w:ascii="Times New Roman" w:eastAsia="Times New Roman" w:hAnsi="Times New Roman"/>
          <w:color w:val="000000" w:themeColor="text1"/>
          <w:sz w:val="28"/>
          <w:szCs w:val="28"/>
        </w:rPr>
        <w:softHyphen/>
        <w:t>mērā, nodrošinot fenotipisko datu un audu paraugu ievākšanu, apstrādi, uzglabāšanu un kvalitāti (ievākti dati un paraugi no 749 pacientiem), materiālu izmantošanu ģenētisku  pētījumu projektos un rezultātu analīzei, ģenētiskās epidemioloģijas un farmakoģenētikas pētījumu veikšanu</w:t>
      </w:r>
      <w:r w:rsidRPr="00244BE3">
        <w:rPr>
          <w:rFonts w:ascii="Times New Roman" w:eastAsia="Times New Roman" w:hAnsi="Times New Roman"/>
          <w:bCs/>
          <w:color w:val="000000" w:themeColor="text1"/>
          <w:sz w:val="28"/>
          <w:szCs w:val="28"/>
        </w:rPr>
        <w:t>;</w:t>
      </w:r>
    </w:p>
    <w:p w:rsidR="0062610D" w:rsidRPr="00244BE3" w:rsidRDefault="0062610D" w:rsidP="00D66157">
      <w:pPr>
        <w:spacing w:after="120" w:line="240" w:lineRule="auto"/>
        <w:ind w:left="284" w:firstLine="720"/>
        <w:jc w:val="both"/>
        <w:rPr>
          <w:rFonts w:ascii="Times New Roman" w:eastAsia="Times New Roman" w:hAnsi="Times New Roman"/>
          <w:color w:val="000000" w:themeColor="text1"/>
          <w:sz w:val="28"/>
          <w:szCs w:val="28"/>
        </w:rPr>
      </w:pPr>
      <w:r w:rsidRPr="00244BE3">
        <w:rPr>
          <w:rFonts w:ascii="Times New Roman" w:eastAsia="Times New Roman" w:hAnsi="Times New Roman"/>
          <w:color w:val="000000" w:themeColor="text1"/>
          <w:sz w:val="28"/>
          <w:szCs w:val="28"/>
        </w:rPr>
        <w:t>7) „Interešu izglītības nodrošināšana VSIA „Bērnu klīniskā universitātes slimnīca”” 0,02</w:t>
      </w:r>
      <w:r w:rsidR="00186ECA" w:rsidRPr="00244BE3">
        <w:rPr>
          <w:rFonts w:ascii="Times New Roman" w:eastAsia="Times New Roman" w:hAnsi="Times New Roman"/>
          <w:color w:val="000000" w:themeColor="text1"/>
          <w:sz w:val="28"/>
          <w:szCs w:val="28"/>
        </w:rPr>
        <w:t> milj. l</w:t>
      </w:r>
      <w:r w:rsidRPr="00244BE3">
        <w:rPr>
          <w:rFonts w:ascii="Times New Roman" w:eastAsia="Times New Roman" w:hAnsi="Times New Roman"/>
          <w:color w:val="000000" w:themeColor="text1"/>
          <w:sz w:val="28"/>
          <w:szCs w:val="28"/>
        </w:rPr>
        <w:t>atu ap</w:t>
      </w:r>
      <w:r w:rsidRPr="00244BE3">
        <w:rPr>
          <w:rFonts w:ascii="Times New Roman" w:eastAsia="Times New Roman" w:hAnsi="Times New Roman"/>
          <w:color w:val="000000" w:themeColor="text1"/>
          <w:sz w:val="28"/>
          <w:szCs w:val="28"/>
        </w:rPr>
        <w:softHyphen/>
        <w:t>mērā, nodrošinot pedagogu darba samaksu v</w:t>
      </w:r>
      <w:r w:rsidRPr="00244BE3">
        <w:rPr>
          <w:rFonts w:ascii="Times New Roman" w:eastAsia="Times New Roman" w:hAnsi="Times New Roman"/>
          <w:bCs/>
          <w:color w:val="000000" w:themeColor="text1"/>
          <w:sz w:val="28"/>
          <w:szCs w:val="28"/>
        </w:rPr>
        <w:t xml:space="preserve">idēji 20 pedagogiem ar vidējo atlīdzību mēnesī vienam pedagogam 237 latu apmērā, </w:t>
      </w:r>
      <w:r w:rsidRPr="00244BE3">
        <w:rPr>
          <w:rFonts w:ascii="Times New Roman" w:eastAsia="Times New Roman" w:hAnsi="Times New Roman"/>
          <w:color w:val="000000" w:themeColor="text1"/>
          <w:sz w:val="28"/>
          <w:szCs w:val="28"/>
        </w:rPr>
        <w:t>lai nodrošinātu interešu izglītības nodarbības bērniem, kuri ilgstoši ārstējas VSIA „Bērnu klīniskā universitātes slimnīca”;</w:t>
      </w:r>
    </w:p>
    <w:p w:rsidR="0062610D" w:rsidRPr="00244BE3" w:rsidRDefault="0062610D" w:rsidP="00D66157">
      <w:pPr>
        <w:pStyle w:val="ListParagraph"/>
        <w:numPr>
          <w:ilvl w:val="0"/>
          <w:numId w:val="23"/>
        </w:numPr>
        <w:tabs>
          <w:tab w:val="num" w:pos="360"/>
        </w:tabs>
        <w:spacing w:after="120" w:line="240" w:lineRule="auto"/>
        <w:ind w:left="357" w:firstLine="720"/>
        <w:jc w:val="both"/>
        <w:rPr>
          <w:rFonts w:ascii="Times New Roman" w:eastAsia="Times New Roman" w:hAnsi="Times New Roman"/>
          <w:snapToGrid w:val="0"/>
          <w:color w:val="000000" w:themeColor="text1"/>
          <w:sz w:val="28"/>
          <w:szCs w:val="28"/>
        </w:rPr>
      </w:pPr>
      <w:r w:rsidRPr="00244BE3">
        <w:rPr>
          <w:rFonts w:ascii="Times New Roman" w:eastAsia="Times New Roman" w:hAnsi="Times New Roman"/>
          <w:snapToGrid w:val="0"/>
          <w:color w:val="000000" w:themeColor="text1"/>
          <w:sz w:val="28"/>
          <w:szCs w:val="28"/>
        </w:rPr>
        <w:t>programmā „Specializētās veselības aprūpes nodrošināšana” izlietoti līdzekļi 11,8</w:t>
      </w:r>
      <w:r w:rsidR="00186ECA" w:rsidRPr="00244BE3">
        <w:rPr>
          <w:rFonts w:ascii="Times New Roman" w:eastAsia="Times New Roman" w:hAnsi="Times New Roman"/>
          <w:snapToGrid w:val="0"/>
          <w:color w:val="000000" w:themeColor="text1"/>
          <w:sz w:val="28"/>
          <w:szCs w:val="28"/>
        </w:rPr>
        <w:t> milj. l</w:t>
      </w:r>
      <w:r w:rsidRPr="00244BE3">
        <w:rPr>
          <w:rFonts w:ascii="Times New Roman" w:eastAsia="Times New Roman" w:hAnsi="Times New Roman"/>
          <w:snapToGrid w:val="0"/>
          <w:color w:val="000000" w:themeColor="text1"/>
          <w:sz w:val="28"/>
          <w:szCs w:val="28"/>
        </w:rPr>
        <w:t>atu apmērā, nodrošinot specializēto veselības aprūpes pakalpojumu sniegšanu šādās valsts pārvaldes iestādēs: Neatliekamās medicīniskās palīdzības dienestā (NMPD), valsts aģentūrā „Latvijas infektoloģijas centrs” (LIC), Valsts asinsdonoru centrā, Valsts tiesu medicīnas ekspertīzes centrā un Sporta medicīnas valsts aģentūrā, tai skaitā apakšprogrammās:</w:t>
      </w:r>
    </w:p>
    <w:p w:rsidR="0062610D" w:rsidRPr="00244BE3" w:rsidRDefault="0062610D" w:rsidP="00D66157">
      <w:pPr>
        <w:spacing w:after="120" w:line="240" w:lineRule="auto"/>
        <w:ind w:left="284" w:firstLine="720"/>
        <w:jc w:val="both"/>
        <w:rPr>
          <w:rFonts w:ascii="Times New Roman" w:eastAsia="Times New Roman" w:hAnsi="Times New Roman"/>
          <w:snapToGrid w:val="0"/>
          <w:color w:val="000000" w:themeColor="text1"/>
          <w:sz w:val="28"/>
          <w:szCs w:val="28"/>
        </w:rPr>
      </w:pPr>
      <w:r w:rsidRPr="00244BE3">
        <w:rPr>
          <w:rFonts w:ascii="Times New Roman" w:eastAsia="Times New Roman" w:hAnsi="Times New Roman"/>
          <w:snapToGrid w:val="0"/>
          <w:color w:val="000000" w:themeColor="text1"/>
          <w:sz w:val="28"/>
          <w:szCs w:val="28"/>
        </w:rPr>
        <w:t>1) „Neatliekamā medicīniskā palīdzība”, kuras ietvaros 6,6</w:t>
      </w:r>
      <w:r w:rsidR="00186ECA" w:rsidRPr="00244BE3">
        <w:rPr>
          <w:rFonts w:ascii="Times New Roman" w:eastAsia="Times New Roman" w:hAnsi="Times New Roman"/>
          <w:snapToGrid w:val="0"/>
          <w:color w:val="000000" w:themeColor="text1"/>
          <w:sz w:val="28"/>
          <w:szCs w:val="28"/>
        </w:rPr>
        <w:t> milj. l</w:t>
      </w:r>
      <w:r w:rsidRPr="00244BE3">
        <w:rPr>
          <w:rFonts w:ascii="Times New Roman" w:eastAsia="Times New Roman" w:hAnsi="Times New Roman"/>
          <w:snapToGrid w:val="0"/>
          <w:color w:val="000000" w:themeColor="text1"/>
          <w:sz w:val="28"/>
          <w:szCs w:val="28"/>
        </w:rPr>
        <w:t>atu apmērā nodrošināta kvalitatīva neatliekamās medicīniskās palīdzības sniegšana iedzīvotājiem pirmsslimnīcas etapā (izpildīti 120 763 izsaukumi un nobraukts 3 355 581 km), specializētās neatliekamās medicīniskās palīdzības sniegšana iedzīvotājiem (veikti 744 izbraukumi un nobraukti 106 298 km, sniegtas 555 telefoniskās konsultācijas), 206 NMPD ārstniecības personu dalība kvalifikācijas uzturēšanas un pilnveidošanas apmācību programmās, 181 operatīvā medicīniskā transportlīdzekļa vadītāja dalība paplašinātajā pirmās palīdzības apmācībā. Salīdzinājumā ar 2010. gada pirmo ceturksni (5,9</w:t>
      </w:r>
      <w:r w:rsidR="00186ECA" w:rsidRPr="00244BE3">
        <w:rPr>
          <w:rFonts w:ascii="Times New Roman" w:eastAsia="Times New Roman" w:hAnsi="Times New Roman"/>
          <w:snapToGrid w:val="0"/>
          <w:color w:val="000000" w:themeColor="text1"/>
          <w:sz w:val="28"/>
          <w:szCs w:val="28"/>
        </w:rPr>
        <w:t> milj. l</w:t>
      </w:r>
      <w:r w:rsidRPr="00244BE3">
        <w:rPr>
          <w:rFonts w:ascii="Times New Roman" w:eastAsia="Times New Roman" w:hAnsi="Times New Roman"/>
          <w:snapToGrid w:val="0"/>
          <w:color w:val="000000" w:themeColor="text1"/>
          <w:sz w:val="28"/>
          <w:szCs w:val="28"/>
        </w:rPr>
        <w:t>atu) izdevumi palielinājušies par 0,7</w:t>
      </w:r>
      <w:r w:rsidR="00186ECA" w:rsidRPr="00244BE3">
        <w:rPr>
          <w:rFonts w:ascii="Times New Roman" w:eastAsia="Times New Roman" w:hAnsi="Times New Roman"/>
          <w:snapToGrid w:val="0"/>
          <w:color w:val="000000" w:themeColor="text1"/>
          <w:sz w:val="28"/>
          <w:szCs w:val="28"/>
        </w:rPr>
        <w:t> milj. l</w:t>
      </w:r>
      <w:r w:rsidRPr="00244BE3">
        <w:rPr>
          <w:rFonts w:ascii="Times New Roman" w:eastAsia="Times New Roman" w:hAnsi="Times New Roman"/>
          <w:snapToGrid w:val="0"/>
          <w:color w:val="000000" w:themeColor="text1"/>
          <w:sz w:val="28"/>
          <w:szCs w:val="28"/>
        </w:rPr>
        <w:t>atu jeb 12,4 procentiem saistībā ar apakšprogrammas struktūras izmaiņām, pakāpeniski pārņemot 2010. gadā no pašvaldību iestādēm neatliekamās medicīniskās palīdzības sniegšanas funkciju un pārdalot finansējumu no apakšprogrammas „Ārstniecība”.</w:t>
      </w:r>
    </w:p>
    <w:p w:rsidR="0062610D" w:rsidRPr="00244BE3" w:rsidRDefault="0062610D" w:rsidP="00D66157">
      <w:pPr>
        <w:spacing w:after="120" w:line="240" w:lineRule="auto"/>
        <w:ind w:left="284" w:firstLine="720"/>
        <w:jc w:val="both"/>
        <w:rPr>
          <w:rFonts w:ascii="Times New Roman" w:eastAsia="Times New Roman" w:hAnsi="Times New Roman"/>
          <w:snapToGrid w:val="0"/>
          <w:color w:val="000000" w:themeColor="text1"/>
          <w:sz w:val="28"/>
          <w:szCs w:val="28"/>
        </w:rPr>
      </w:pPr>
      <w:r w:rsidRPr="00244BE3">
        <w:rPr>
          <w:rFonts w:ascii="Times New Roman" w:eastAsia="Times New Roman" w:hAnsi="Times New Roman"/>
          <w:snapToGrid w:val="0"/>
          <w:color w:val="000000" w:themeColor="text1"/>
          <w:sz w:val="28"/>
          <w:szCs w:val="28"/>
        </w:rPr>
        <w:t>Apakšprogrammā nav veikti pārskata periodā plānotie izdevumi 0,1</w:t>
      </w:r>
      <w:r w:rsidR="00186ECA" w:rsidRPr="00244BE3">
        <w:rPr>
          <w:rFonts w:ascii="Times New Roman" w:eastAsia="Times New Roman" w:hAnsi="Times New Roman"/>
          <w:snapToGrid w:val="0"/>
          <w:color w:val="000000" w:themeColor="text1"/>
          <w:sz w:val="28"/>
          <w:szCs w:val="28"/>
        </w:rPr>
        <w:t> milj. l</w:t>
      </w:r>
      <w:r w:rsidRPr="00244BE3">
        <w:rPr>
          <w:rFonts w:ascii="Times New Roman" w:eastAsia="Times New Roman" w:hAnsi="Times New Roman"/>
          <w:snapToGrid w:val="0"/>
          <w:color w:val="000000" w:themeColor="text1"/>
          <w:sz w:val="28"/>
          <w:szCs w:val="28"/>
        </w:rPr>
        <w:t xml:space="preserve">atu apmērā, jo plānotajā termiņā netika aprēķināts atalgojums </w:t>
      </w:r>
      <w:r w:rsidRPr="00244BE3">
        <w:rPr>
          <w:rFonts w:ascii="Times New Roman" w:eastAsia="Times New Roman" w:hAnsi="Times New Roman"/>
          <w:snapToGrid w:val="0"/>
          <w:color w:val="000000" w:themeColor="text1"/>
          <w:sz w:val="28"/>
          <w:szCs w:val="28"/>
        </w:rPr>
        <w:lastRenderedPageBreak/>
        <w:t>visiem Rīgas reģionālā centra un NMPD Operatīvās medicīniskās daļas darbiniekiem saistībā ar izmaiņām darba laika uzskaites procesā, plānotie iepirkumi un valsts materiālo rezervju atjaunošana netika veikta plānotajā termiņā;</w:t>
      </w:r>
    </w:p>
    <w:p w:rsidR="0062610D" w:rsidRPr="00244BE3" w:rsidRDefault="0062610D" w:rsidP="00D66157">
      <w:pPr>
        <w:spacing w:after="120" w:line="240" w:lineRule="auto"/>
        <w:ind w:left="284" w:firstLine="720"/>
        <w:jc w:val="both"/>
        <w:rPr>
          <w:rFonts w:ascii="Times New Roman" w:eastAsia="Times New Roman" w:hAnsi="Times New Roman"/>
          <w:snapToGrid w:val="0"/>
          <w:color w:val="000000" w:themeColor="text1"/>
          <w:sz w:val="28"/>
          <w:szCs w:val="28"/>
        </w:rPr>
      </w:pPr>
      <w:r w:rsidRPr="00244BE3">
        <w:rPr>
          <w:rFonts w:ascii="Times New Roman" w:eastAsia="Times New Roman" w:hAnsi="Times New Roman"/>
          <w:snapToGrid w:val="0"/>
          <w:color w:val="000000" w:themeColor="text1"/>
          <w:sz w:val="28"/>
          <w:szCs w:val="28"/>
        </w:rPr>
        <w:t>2) „Infekcijas slimību specifiskā diagnostika, ārstēšana un profilakse”, kuras ietvaros 3,3</w:t>
      </w:r>
      <w:r w:rsidR="00186ECA" w:rsidRPr="00244BE3">
        <w:rPr>
          <w:rFonts w:ascii="Times New Roman" w:eastAsia="Times New Roman" w:hAnsi="Times New Roman"/>
          <w:snapToGrid w:val="0"/>
          <w:color w:val="000000" w:themeColor="text1"/>
          <w:sz w:val="28"/>
          <w:szCs w:val="28"/>
        </w:rPr>
        <w:t> milj. l</w:t>
      </w:r>
      <w:r w:rsidRPr="00244BE3">
        <w:rPr>
          <w:rFonts w:ascii="Times New Roman" w:eastAsia="Times New Roman" w:hAnsi="Times New Roman"/>
          <w:snapToGrid w:val="0"/>
          <w:color w:val="000000" w:themeColor="text1"/>
          <w:sz w:val="28"/>
          <w:szCs w:val="28"/>
        </w:rPr>
        <w:t>atu apmērā nodrošināta stacionārās veselības aprūpe 1 900 infekcijas un 1 457 tuberkulozes un plaušu slimību pacientiem, ambulatorās veselības aprūpe 13 050 infekcijas un 7 914 tuberkulozes un plaušu slimību pacientiem, 224 067 infekcijas slimību laboratorisko izmeklējumu veikšana, augstas aktivitātes antiretrovirālās terapijas saņemšana 555 HIV/AIDS pacientiem, 73</w:t>
      </w:r>
      <w:r w:rsidR="008A31D1" w:rsidRPr="00244BE3">
        <w:rPr>
          <w:rFonts w:ascii="Times New Roman" w:eastAsia="Times New Roman" w:hAnsi="Times New Roman"/>
          <w:snapToGrid w:val="0"/>
          <w:color w:val="000000" w:themeColor="text1"/>
          <w:sz w:val="28"/>
          <w:szCs w:val="28"/>
        </w:rPr>
        <w:t> </w:t>
      </w:r>
      <w:r w:rsidRPr="00244BE3">
        <w:rPr>
          <w:rFonts w:ascii="Times New Roman" w:eastAsia="Times New Roman" w:hAnsi="Times New Roman"/>
          <w:snapToGrid w:val="0"/>
          <w:color w:val="000000" w:themeColor="text1"/>
          <w:sz w:val="28"/>
          <w:szCs w:val="28"/>
        </w:rPr>
        <w:t>358 šļirču izplatīšana HIV profilakses punktos, 2</w:t>
      </w:r>
      <w:r w:rsidR="008A31D1" w:rsidRPr="00244BE3">
        <w:rPr>
          <w:rFonts w:ascii="Times New Roman" w:eastAsia="Times New Roman" w:hAnsi="Times New Roman"/>
          <w:snapToGrid w:val="0"/>
          <w:color w:val="000000" w:themeColor="text1"/>
          <w:sz w:val="28"/>
          <w:szCs w:val="28"/>
        </w:rPr>
        <w:t> </w:t>
      </w:r>
      <w:r w:rsidRPr="00244BE3">
        <w:rPr>
          <w:rFonts w:ascii="Times New Roman" w:eastAsia="Times New Roman" w:hAnsi="Times New Roman"/>
          <w:snapToGrid w:val="0"/>
          <w:color w:val="000000" w:themeColor="text1"/>
          <w:sz w:val="28"/>
          <w:szCs w:val="28"/>
        </w:rPr>
        <w:t>407 telefoniskās konsultācijas, vakcīnu piegādes koordinācija 1 672 vakcinācijas iestādēm, imunizācijas rādītāju apkopošana Imunizācijas valsts programmas ietvaros, 7 543 infekcijas slimību gadījumu epidemioloģiskā izmeklēšana un pretepidēmijas pasākumu organizēšana infekcijas slimību perēkļos, 10 324 reģistrēto infekcijas slimību gadījumu atlase un epidemioloģisko datu sniegšana Eiropas Savienības Infekcijas slimību epidemioloģiskās uzraudzības sistēmai un Pasaules Veselības organizācijas epidemioloģiskās uzraudzības sistēmai, savlaicīga brīdināšana par epidemioloģiskās situācijas pasliktināšanos, uzliesmojumiem un jauniem draudiem sabiedrības veselībai saistībā ar infekcijas slimību izplatību Latvijā un ārzemēs.</w:t>
      </w:r>
    </w:p>
    <w:p w:rsidR="0062610D" w:rsidRPr="00244BE3" w:rsidRDefault="0062610D" w:rsidP="00D66157">
      <w:pPr>
        <w:spacing w:after="120" w:line="240" w:lineRule="auto"/>
        <w:ind w:left="284" w:firstLine="720"/>
        <w:jc w:val="both"/>
        <w:rPr>
          <w:rFonts w:ascii="Times New Roman" w:eastAsia="Times New Roman" w:hAnsi="Times New Roman"/>
          <w:snapToGrid w:val="0"/>
          <w:color w:val="000000" w:themeColor="text1"/>
          <w:sz w:val="28"/>
          <w:szCs w:val="28"/>
        </w:rPr>
      </w:pPr>
      <w:r w:rsidRPr="00244BE3">
        <w:rPr>
          <w:rFonts w:ascii="Times New Roman" w:eastAsia="Times New Roman" w:hAnsi="Times New Roman"/>
          <w:snapToGrid w:val="0"/>
          <w:color w:val="000000" w:themeColor="text1"/>
          <w:sz w:val="28"/>
          <w:szCs w:val="28"/>
        </w:rPr>
        <w:tab/>
        <w:t>Apakšprogrammā nav veikti pārskata periodā plānotie izdevumi 0,3</w:t>
      </w:r>
      <w:r w:rsidR="00186ECA" w:rsidRPr="00244BE3">
        <w:rPr>
          <w:rFonts w:ascii="Times New Roman" w:eastAsia="Times New Roman" w:hAnsi="Times New Roman"/>
          <w:snapToGrid w:val="0"/>
          <w:color w:val="000000" w:themeColor="text1"/>
          <w:sz w:val="28"/>
          <w:szCs w:val="28"/>
        </w:rPr>
        <w:t> milj. l</w:t>
      </w:r>
      <w:r w:rsidRPr="00244BE3">
        <w:rPr>
          <w:rFonts w:ascii="Times New Roman" w:eastAsia="Times New Roman" w:hAnsi="Times New Roman"/>
          <w:snapToGrid w:val="0"/>
          <w:color w:val="000000" w:themeColor="text1"/>
          <w:sz w:val="28"/>
          <w:szCs w:val="28"/>
        </w:rPr>
        <w:t>atu apmērā, jo LIC netika sniegti maksas pakalpojumi plānotajā apmērā;</w:t>
      </w:r>
    </w:p>
    <w:p w:rsidR="0062610D" w:rsidRPr="00244BE3" w:rsidRDefault="0062610D" w:rsidP="00D66157">
      <w:pPr>
        <w:spacing w:after="120" w:line="240" w:lineRule="auto"/>
        <w:ind w:left="284" w:firstLine="720"/>
        <w:jc w:val="both"/>
        <w:rPr>
          <w:rFonts w:ascii="Times New Roman" w:eastAsia="Times New Roman" w:hAnsi="Times New Roman"/>
          <w:snapToGrid w:val="0"/>
          <w:color w:val="000000" w:themeColor="text1"/>
          <w:sz w:val="28"/>
          <w:szCs w:val="28"/>
        </w:rPr>
      </w:pPr>
      <w:r w:rsidRPr="00244BE3">
        <w:rPr>
          <w:rFonts w:ascii="Times New Roman" w:eastAsia="Times New Roman" w:hAnsi="Times New Roman"/>
          <w:snapToGrid w:val="0"/>
          <w:color w:val="000000" w:themeColor="text1"/>
          <w:sz w:val="28"/>
          <w:szCs w:val="28"/>
        </w:rPr>
        <w:t>3) „Asins un asins komponentu nodrošināšana”, kuras ietvaros 1,4</w:t>
      </w:r>
      <w:r w:rsidR="00186ECA" w:rsidRPr="00244BE3">
        <w:rPr>
          <w:rFonts w:ascii="Times New Roman" w:eastAsia="Times New Roman" w:hAnsi="Times New Roman"/>
          <w:snapToGrid w:val="0"/>
          <w:color w:val="000000" w:themeColor="text1"/>
          <w:sz w:val="28"/>
          <w:szCs w:val="28"/>
        </w:rPr>
        <w:t> milj. l</w:t>
      </w:r>
      <w:r w:rsidRPr="00244BE3">
        <w:rPr>
          <w:rFonts w:ascii="Times New Roman" w:eastAsia="Times New Roman" w:hAnsi="Times New Roman"/>
          <w:snapToGrid w:val="0"/>
          <w:color w:val="000000" w:themeColor="text1"/>
          <w:sz w:val="28"/>
          <w:szCs w:val="28"/>
        </w:rPr>
        <w:t>atu apmērā tika nodrošināta 5 658,9 litru asins ar antikoagulantu un asins komponentu (9 175 devu plazmas, 9 175 devu eritrocītu masas, 832 devu trombocītu masas, 2 584 devu krioprecipitāta) sagatavošana ārstniecības iestādēm, samaksa ārstniecības iestāžu asins sagatavošanas nodaļām par 2 555,2 litru asins sagatavošanu, 823 devu trombocītu masas trombocitaferēzē sagatavošana, 134 824 izmeklējumu veikšana asins donoriem, samaksa SIA „Baltijas Terapeitiskais serviss” par plazmas preparātiem. Salīdzinājumā ar 2010. gada pirmo ceturksni (1,6</w:t>
      </w:r>
      <w:r w:rsidR="00186ECA" w:rsidRPr="00244BE3">
        <w:rPr>
          <w:rFonts w:ascii="Times New Roman" w:eastAsia="Times New Roman" w:hAnsi="Times New Roman"/>
          <w:snapToGrid w:val="0"/>
          <w:color w:val="000000" w:themeColor="text1"/>
          <w:sz w:val="28"/>
          <w:szCs w:val="28"/>
        </w:rPr>
        <w:t> milj. l</w:t>
      </w:r>
      <w:r w:rsidRPr="00244BE3">
        <w:rPr>
          <w:rFonts w:ascii="Times New Roman" w:eastAsia="Times New Roman" w:hAnsi="Times New Roman"/>
          <w:snapToGrid w:val="0"/>
          <w:color w:val="000000" w:themeColor="text1"/>
          <w:sz w:val="28"/>
          <w:szCs w:val="28"/>
        </w:rPr>
        <w:t>atu) izdevumi samazinājušies par 0,3</w:t>
      </w:r>
      <w:r w:rsidR="00186ECA" w:rsidRPr="00244BE3">
        <w:rPr>
          <w:rFonts w:ascii="Times New Roman" w:eastAsia="Times New Roman" w:hAnsi="Times New Roman"/>
          <w:snapToGrid w:val="0"/>
          <w:color w:val="000000" w:themeColor="text1"/>
          <w:sz w:val="28"/>
          <w:szCs w:val="28"/>
        </w:rPr>
        <w:t> milj. l</w:t>
      </w:r>
      <w:r w:rsidRPr="00244BE3">
        <w:rPr>
          <w:rFonts w:ascii="Times New Roman" w:eastAsia="Times New Roman" w:hAnsi="Times New Roman"/>
          <w:snapToGrid w:val="0"/>
          <w:color w:val="000000" w:themeColor="text1"/>
          <w:sz w:val="28"/>
          <w:szCs w:val="28"/>
        </w:rPr>
        <w:t>atu jeb 16,6 procentiem;</w:t>
      </w:r>
    </w:p>
    <w:p w:rsidR="0062610D" w:rsidRPr="00244BE3" w:rsidRDefault="0062610D" w:rsidP="00D66157">
      <w:pPr>
        <w:spacing w:after="120" w:line="240" w:lineRule="auto"/>
        <w:ind w:left="284" w:firstLine="720"/>
        <w:jc w:val="both"/>
        <w:rPr>
          <w:rFonts w:ascii="Times New Roman" w:eastAsia="Times New Roman" w:hAnsi="Times New Roman"/>
          <w:snapToGrid w:val="0"/>
          <w:color w:val="000000" w:themeColor="text1"/>
          <w:sz w:val="28"/>
          <w:szCs w:val="28"/>
        </w:rPr>
      </w:pPr>
      <w:r w:rsidRPr="00244BE3">
        <w:rPr>
          <w:rFonts w:ascii="Times New Roman" w:eastAsia="Times New Roman" w:hAnsi="Times New Roman"/>
          <w:snapToGrid w:val="0"/>
          <w:color w:val="000000" w:themeColor="text1"/>
          <w:sz w:val="28"/>
          <w:szCs w:val="28"/>
        </w:rPr>
        <w:t>4) „Tiesu medicīniskā ekspertīze”, kuras ietvaros 0,4</w:t>
      </w:r>
      <w:r w:rsidR="00186ECA" w:rsidRPr="00244BE3">
        <w:rPr>
          <w:rFonts w:ascii="Times New Roman" w:eastAsia="Times New Roman" w:hAnsi="Times New Roman"/>
          <w:snapToGrid w:val="0"/>
          <w:color w:val="000000" w:themeColor="text1"/>
          <w:sz w:val="28"/>
          <w:szCs w:val="28"/>
        </w:rPr>
        <w:t> milj. l</w:t>
      </w:r>
      <w:r w:rsidRPr="00244BE3">
        <w:rPr>
          <w:rFonts w:ascii="Times New Roman" w:eastAsia="Times New Roman" w:hAnsi="Times New Roman"/>
          <w:snapToGrid w:val="0"/>
          <w:color w:val="000000" w:themeColor="text1"/>
          <w:sz w:val="28"/>
          <w:szCs w:val="28"/>
        </w:rPr>
        <w:t xml:space="preserve">atu apmērā nodrošināta 2 657 tiesu medicīnisko ekspertīžu un izmeklējumu veikšana vardarbībā cietušām un mirušām personām, dalība vardarbībā bojā gājušo personu 40 notikumu vietu izpētē, dalība 56 tiesas sēdēs, 3 zinātnisko pētījumu veikšana doktora zinātniskā grāda iegūšanai, kā arī līķu bioloģiskā materiāla arhīva uzturēšana;    </w:t>
      </w:r>
    </w:p>
    <w:p w:rsidR="0062610D" w:rsidRPr="00244BE3" w:rsidRDefault="0062610D" w:rsidP="00D66157">
      <w:pPr>
        <w:spacing w:after="120" w:line="240" w:lineRule="auto"/>
        <w:ind w:left="284" w:firstLine="720"/>
        <w:jc w:val="both"/>
        <w:rPr>
          <w:rFonts w:ascii="Times New Roman" w:eastAsia="Times New Roman" w:hAnsi="Times New Roman"/>
          <w:snapToGrid w:val="0"/>
          <w:color w:val="000000" w:themeColor="text1"/>
          <w:sz w:val="28"/>
          <w:szCs w:val="28"/>
        </w:rPr>
      </w:pPr>
      <w:r w:rsidRPr="00244BE3">
        <w:rPr>
          <w:rFonts w:ascii="Times New Roman" w:eastAsia="Times New Roman" w:hAnsi="Times New Roman"/>
          <w:snapToGrid w:val="0"/>
          <w:color w:val="000000" w:themeColor="text1"/>
          <w:sz w:val="28"/>
          <w:szCs w:val="28"/>
        </w:rPr>
        <w:lastRenderedPageBreak/>
        <w:t>5) „Sporta medicīnas nodrošināšana”, kuras ietvaros 0,1</w:t>
      </w:r>
      <w:r w:rsidR="00186ECA" w:rsidRPr="00244BE3">
        <w:rPr>
          <w:rFonts w:ascii="Times New Roman" w:eastAsia="Times New Roman" w:hAnsi="Times New Roman"/>
          <w:snapToGrid w:val="0"/>
          <w:color w:val="000000" w:themeColor="text1"/>
          <w:sz w:val="28"/>
          <w:szCs w:val="28"/>
        </w:rPr>
        <w:t> milj. l</w:t>
      </w:r>
      <w:r w:rsidRPr="00244BE3">
        <w:rPr>
          <w:rFonts w:ascii="Times New Roman" w:eastAsia="Times New Roman" w:hAnsi="Times New Roman"/>
          <w:snapToGrid w:val="0"/>
          <w:color w:val="000000" w:themeColor="text1"/>
          <w:sz w:val="28"/>
          <w:szCs w:val="28"/>
        </w:rPr>
        <w:t>atu apmērā nodrošināta fiziskās veselības aprūpe iedzīvotājiem, tajā skaitā sportistiem un bērniem ar paaugstinātu fizisko slodzi ( apmeklējumu skaits – 29 163), sporta medicīnas, iedzīvotāju fiziskās veselības aprūpes un medicīniskās rehabilitācijas pakalpojumi (pieņemto pacientu skaits – 6 161, ambulatoro apmeklējumu skaits – 29 163, veikto manipulāciju skaits  – 44 316), organizēti 17 semināri saistībā ar antidopinga jautājumiem, veiktas 26 dopinga kontroles un veikti citi pasākumi;</w:t>
      </w:r>
    </w:p>
    <w:p w:rsidR="0062610D" w:rsidRPr="00244BE3" w:rsidRDefault="0062610D" w:rsidP="00D66157">
      <w:pPr>
        <w:pStyle w:val="ListParagraph"/>
        <w:numPr>
          <w:ilvl w:val="0"/>
          <w:numId w:val="23"/>
        </w:numPr>
        <w:tabs>
          <w:tab w:val="num" w:pos="360"/>
        </w:tabs>
        <w:spacing w:after="0" w:line="240" w:lineRule="auto"/>
        <w:ind w:left="357" w:firstLine="720"/>
        <w:jc w:val="both"/>
        <w:rPr>
          <w:rFonts w:ascii="Times New Roman" w:eastAsia="Times New Roman" w:hAnsi="Times New Roman"/>
          <w:snapToGrid w:val="0"/>
          <w:color w:val="000000" w:themeColor="text1"/>
          <w:sz w:val="28"/>
          <w:szCs w:val="28"/>
        </w:rPr>
      </w:pPr>
      <w:r w:rsidRPr="00244BE3">
        <w:rPr>
          <w:rFonts w:ascii="Times New Roman" w:eastAsia="Times New Roman" w:hAnsi="Times New Roman"/>
          <w:snapToGrid w:val="0"/>
          <w:color w:val="000000" w:themeColor="text1"/>
          <w:sz w:val="28"/>
          <w:szCs w:val="28"/>
        </w:rPr>
        <w:t>programmā „Medicīnas izglītība” izlietoti līdzekļi 4,0</w:t>
      </w:r>
      <w:r w:rsidR="00186ECA" w:rsidRPr="00244BE3">
        <w:rPr>
          <w:rFonts w:ascii="Times New Roman" w:eastAsia="Times New Roman" w:hAnsi="Times New Roman"/>
          <w:snapToGrid w:val="0"/>
          <w:color w:val="000000" w:themeColor="text1"/>
          <w:sz w:val="28"/>
          <w:szCs w:val="28"/>
        </w:rPr>
        <w:t> milj. l</w:t>
      </w:r>
      <w:r w:rsidRPr="00244BE3">
        <w:rPr>
          <w:rFonts w:ascii="Times New Roman" w:eastAsia="Times New Roman" w:hAnsi="Times New Roman"/>
          <w:snapToGrid w:val="0"/>
          <w:color w:val="000000" w:themeColor="text1"/>
          <w:sz w:val="28"/>
          <w:szCs w:val="28"/>
        </w:rPr>
        <w:t>atu apmērā, nodro</w:t>
      </w:r>
      <w:r w:rsidRPr="00244BE3">
        <w:rPr>
          <w:rFonts w:ascii="Times New Roman" w:eastAsia="Times New Roman" w:hAnsi="Times New Roman"/>
          <w:snapToGrid w:val="0"/>
          <w:color w:val="000000" w:themeColor="text1"/>
          <w:sz w:val="28"/>
          <w:szCs w:val="28"/>
        </w:rPr>
        <w:softHyphen/>
        <w:t>šinot veselības aprūpes speciālistu sagatavošanu, tai skaitā apakšpro</w:t>
      </w:r>
      <w:r w:rsidRPr="00244BE3">
        <w:rPr>
          <w:rFonts w:ascii="Times New Roman" w:eastAsia="Times New Roman" w:hAnsi="Times New Roman"/>
          <w:snapToGrid w:val="0"/>
          <w:color w:val="000000" w:themeColor="text1"/>
          <w:sz w:val="28"/>
          <w:szCs w:val="28"/>
        </w:rPr>
        <w:softHyphen/>
        <w:t>grammās:</w:t>
      </w:r>
    </w:p>
    <w:p w:rsidR="0062610D" w:rsidRPr="00244BE3" w:rsidRDefault="0062610D" w:rsidP="00D66157">
      <w:pPr>
        <w:spacing w:after="120" w:line="240" w:lineRule="auto"/>
        <w:ind w:left="284" w:firstLine="720"/>
        <w:jc w:val="both"/>
        <w:rPr>
          <w:rFonts w:ascii="Times New Roman" w:eastAsia="Times New Roman" w:hAnsi="Times New Roman"/>
          <w:color w:val="000000" w:themeColor="text1"/>
          <w:sz w:val="28"/>
          <w:szCs w:val="28"/>
        </w:rPr>
      </w:pPr>
      <w:r w:rsidRPr="00244BE3">
        <w:rPr>
          <w:rFonts w:ascii="Times New Roman" w:eastAsia="Times New Roman" w:hAnsi="Times New Roman"/>
          <w:color w:val="000000" w:themeColor="text1"/>
          <w:sz w:val="28"/>
          <w:szCs w:val="28"/>
        </w:rPr>
        <w:t>1) „Augstākā medicīnas izglītība”, kuras ietvaros 2,5</w:t>
      </w:r>
      <w:r w:rsidR="00186ECA" w:rsidRPr="00244BE3">
        <w:rPr>
          <w:rFonts w:ascii="Times New Roman" w:eastAsia="Times New Roman" w:hAnsi="Times New Roman"/>
          <w:color w:val="000000" w:themeColor="text1"/>
          <w:sz w:val="28"/>
          <w:szCs w:val="28"/>
        </w:rPr>
        <w:t> milj. l</w:t>
      </w:r>
      <w:r w:rsidRPr="00244BE3">
        <w:rPr>
          <w:rFonts w:ascii="Times New Roman" w:eastAsia="Times New Roman" w:hAnsi="Times New Roman"/>
          <w:color w:val="000000" w:themeColor="text1"/>
          <w:sz w:val="28"/>
          <w:szCs w:val="28"/>
        </w:rPr>
        <w:t>atu apmērā nodrošināta 2 634 studējošo apmācība Rīgas Stradiņa universitātē. Salīdzinājumā ar 2010. gada attiecīgo periodu (2,2</w:t>
      </w:r>
      <w:r w:rsidR="00186ECA" w:rsidRPr="00244BE3">
        <w:rPr>
          <w:rFonts w:ascii="Times New Roman" w:eastAsia="Times New Roman" w:hAnsi="Times New Roman"/>
          <w:color w:val="000000" w:themeColor="text1"/>
          <w:sz w:val="28"/>
          <w:szCs w:val="28"/>
        </w:rPr>
        <w:t> milj. l</w:t>
      </w:r>
      <w:r w:rsidRPr="00244BE3">
        <w:rPr>
          <w:rFonts w:ascii="Times New Roman" w:eastAsia="Times New Roman" w:hAnsi="Times New Roman"/>
          <w:color w:val="000000" w:themeColor="text1"/>
          <w:sz w:val="28"/>
          <w:szCs w:val="28"/>
        </w:rPr>
        <w:t>atu) izdevumi palielinājušies par 0,3</w:t>
      </w:r>
      <w:r w:rsidR="00186ECA" w:rsidRPr="00244BE3">
        <w:rPr>
          <w:rFonts w:ascii="Times New Roman" w:eastAsia="Times New Roman" w:hAnsi="Times New Roman"/>
          <w:color w:val="000000" w:themeColor="text1"/>
          <w:sz w:val="28"/>
          <w:szCs w:val="28"/>
        </w:rPr>
        <w:t> milj. l</w:t>
      </w:r>
      <w:r w:rsidRPr="00244BE3">
        <w:rPr>
          <w:rFonts w:ascii="Times New Roman" w:eastAsia="Times New Roman" w:hAnsi="Times New Roman"/>
          <w:color w:val="000000" w:themeColor="text1"/>
          <w:sz w:val="28"/>
          <w:szCs w:val="28"/>
        </w:rPr>
        <w:t>atu jeb 15,2 procentiem saistībā ar Liepājas medicīnas koledžas pievienošanu Rīgas Stradiņa universitātei ar 2010. gada 1. septembri atbilstoši Ministru kabineta 2010. gada 14. maija rīkojumam Nr.265;</w:t>
      </w:r>
    </w:p>
    <w:p w:rsidR="0062610D" w:rsidRPr="00244BE3" w:rsidRDefault="0062610D" w:rsidP="00D66157">
      <w:pPr>
        <w:spacing w:after="120" w:line="240" w:lineRule="auto"/>
        <w:ind w:left="284" w:firstLine="720"/>
        <w:jc w:val="both"/>
        <w:rPr>
          <w:rFonts w:ascii="Times New Roman" w:eastAsia="Times New Roman" w:hAnsi="Times New Roman"/>
          <w:color w:val="000000" w:themeColor="text1"/>
          <w:sz w:val="28"/>
          <w:szCs w:val="28"/>
        </w:rPr>
      </w:pPr>
      <w:r w:rsidRPr="00244BE3">
        <w:rPr>
          <w:rFonts w:ascii="Times New Roman" w:eastAsia="Times New Roman" w:hAnsi="Times New Roman"/>
          <w:color w:val="000000" w:themeColor="text1"/>
          <w:sz w:val="28"/>
          <w:szCs w:val="28"/>
        </w:rPr>
        <w:t>2) „Rezidentu apmācība”, kuras ietvaros 1,5</w:t>
      </w:r>
      <w:r w:rsidR="00186ECA" w:rsidRPr="00244BE3">
        <w:rPr>
          <w:rFonts w:ascii="Times New Roman" w:eastAsia="Times New Roman" w:hAnsi="Times New Roman"/>
          <w:color w:val="000000" w:themeColor="text1"/>
          <w:sz w:val="28"/>
          <w:szCs w:val="28"/>
        </w:rPr>
        <w:t> milj. l</w:t>
      </w:r>
      <w:r w:rsidRPr="00244BE3">
        <w:rPr>
          <w:rFonts w:ascii="Times New Roman" w:eastAsia="Times New Roman" w:hAnsi="Times New Roman"/>
          <w:color w:val="000000" w:themeColor="text1"/>
          <w:sz w:val="28"/>
          <w:szCs w:val="28"/>
        </w:rPr>
        <w:t>atu apmērā nodrošināta 597 medicīnas darbinieku profesionālā pēcdiploma un rezidentu apmācība 19 apmācīttiesīgās ārstniecības iestādēs, 20 ģimenes ārstu praksēs un 2 augstskolās. Salīdzinājumā ar 2010. gada attiecīgo periodu (1,3</w:t>
      </w:r>
      <w:r w:rsidR="00186ECA" w:rsidRPr="00244BE3">
        <w:rPr>
          <w:rFonts w:ascii="Times New Roman" w:eastAsia="Times New Roman" w:hAnsi="Times New Roman"/>
          <w:color w:val="000000" w:themeColor="text1"/>
          <w:sz w:val="28"/>
          <w:szCs w:val="28"/>
        </w:rPr>
        <w:t> milj. l</w:t>
      </w:r>
      <w:r w:rsidRPr="00244BE3">
        <w:rPr>
          <w:rFonts w:ascii="Times New Roman" w:eastAsia="Times New Roman" w:hAnsi="Times New Roman"/>
          <w:color w:val="000000" w:themeColor="text1"/>
          <w:sz w:val="28"/>
          <w:szCs w:val="28"/>
        </w:rPr>
        <w:t>atu) izdevumi palielinājušies par 0,2</w:t>
      </w:r>
      <w:r w:rsidR="00186ECA" w:rsidRPr="00244BE3">
        <w:rPr>
          <w:rFonts w:ascii="Times New Roman" w:eastAsia="Times New Roman" w:hAnsi="Times New Roman"/>
          <w:color w:val="000000" w:themeColor="text1"/>
          <w:sz w:val="28"/>
          <w:szCs w:val="28"/>
        </w:rPr>
        <w:t> milj. l</w:t>
      </w:r>
      <w:r w:rsidRPr="00244BE3">
        <w:rPr>
          <w:rFonts w:ascii="Times New Roman" w:eastAsia="Times New Roman" w:hAnsi="Times New Roman"/>
          <w:color w:val="000000" w:themeColor="text1"/>
          <w:sz w:val="28"/>
          <w:szCs w:val="28"/>
        </w:rPr>
        <w:t>atu jeb 14,6 procentiem saistībā ar rezidentu skaita pieaugumu;</w:t>
      </w:r>
    </w:p>
    <w:p w:rsidR="0062610D" w:rsidRPr="00244BE3" w:rsidRDefault="0062610D" w:rsidP="00D66157">
      <w:pPr>
        <w:pStyle w:val="ListParagraph"/>
        <w:numPr>
          <w:ilvl w:val="0"/>
          <w:numId w:val="23"/>
        </w:numPr>
        <w:tabs>
          <w:tab w:val="num" w:pos="360"/>
        </w:tabs>
        <w:spacing w:after="120" w:line="240" w:lineRule="auto"/>
        <w:ind w:left="357" w:firstLine="720"/>
        <w:jc w:val="both"/>
        <w:rPr>
          <w:rFonts w:ascii="Times New Roman" w:eastAsia="Times New Roman" w:hAnsi="Times New Roman"/>
          <w:snapToGrid w:val="0"/>
          <w:color w:val="000000" w:themeColor="text1"/>
          <w:sz w:val="28"/>
          <w:szCs w:val="28"/>
        </w:rPr>
      </w:pPr>
      <w:r w:rsidRPr="00244BE3">
        <w:rPr>
          <w:rFonts w:ascii="Times New Roman" w:eastAsia="Times New Roman" w:hAnsi="Times New Roman"/>
          <w:snapToGrid w:val="0"/>
          <w:color w:val="000000" w:themeColor="text1"/>
          <w:sz w:val="28"/>
          <w:szCs w:val="28"/>
        </w:rPr>
        <w:t>programmā „Ārstniecības finansējuma administrēšana” izlietoti līdzekļi 0,7</w:t>
      </w:r>
      <w:r w:rsidR="00186ECA" w:rsidRPr="00244BE3">
        <w:rPr>
          <w:rFonts w:ascii="Times New Roman" w:eastAsia="Times New Roman" w:hAnsi="Times New Roman"/>
          <w:snapToGrid w:val="0"/>
          <w:color w:val="000000" w:themeColor="text1"/>
          <w:sz w:val="28"/>
          <w:szCs w:val="28"/>
        </w:rPr>
        <w:t> milj. l</w:t>
      </w:r>
      <w:r w:rsidRPr="00244BE3">
        <w:rPr>
          <w:rFonts w:ascii="Times New Roman" w:eastAsia="Times New Roman" w:hAnsi="Times New Roman"/>
          <w:snapToGrid w:val="0"/>
          <w:color w:val="000000" w:themeColor="text1"/>
          <w:sz w:val="28"/>
          <w:szCs w:val="28"/>
        </w:rPr>
        <w:t xml:space="preserve">atu apmērā, nodrošinot Veselības norēķinu centra darbību, 2 160 līgumu slēgšanu ar ārstniecības iestādēm  par valsts apmaksāto veselības aprūpes pakalpojumu sniegšanu un 336 līgumu slēgšanu ar aptiekām kompensējamo zāļu sistēmas ietvaros, 2 354 līgumu slēgšanu par vienotas valsts nozīmes veselības aprūpes uzskaites, norēķinu sistēmas izmantošanu, norēķinu veikšanu ar ES un Eiropas Ekonomikas zonas dalībvalstīm par Latvijas iedzīvotājiem sniegtajiem veselības aprūpes pakalpojumiem, 11 898 Eiropas veselības apdrošināšanas karšu izsniegšanu iedzīvotājiem, 4 068 345 recepšu veidlapu pārdošanu, 40 035 uzaicinājumu nosūtīšanu uz valsts apmaksātu dzemdes kakla vēžu skrīninga profilaktisko pārbaudi, 49 124 uzaicinājumu nosūtīšanu uz valsts apmaksātu krūts vēža profilaktisko pārbaudi ar mamogrāfijas izmeklējumu, reģistru uzturēšanu un organizatoriski metodisko darbu veikšanu. </w:t>
      </w:r>
    </w:p>
    <w:p w:rsidR="0062610D" w:rsidRPr="00244BE3" w:rsidRDefault="0062610D" w:rsidP="00D66157">
      <w:pPr>
        <w:spacing w:after="120" w:line="240" w:lineRule="auto"/>
        <w:ind w:left="284" w:firstLine="720"/>
        <w:jc w:val="both"/>
        <w:rPr>
          <w:rFonts w:ascii="Times New Roman" w:eastAsia="Times New Roman" w:hAnsi="Times New Roman"/>
          <w:snapToGrid w:val="0"/>
          <w:color w:val="000000" w:themeColor="text1"/>
          <w:sz w:val="28"/>
          <w:szCs w:val="28"/>
        </w:rPr>
      </w:pPr>
      <w:r w:rsidRPr="00244BE3">
        <w:rPr>
          <w:rFonts w:ascii="Times New Roman" w:eastAsia="Times New Roman" w:hAnsi="Times New Roman"/>
          <w:snapToGrid w:val="0"/>
          <w:color w:val="000000" w:themeColor="text1"/>
          <w:sz w:val="28"/>
          <w:szCs w:val="28"/>
        </w:rPr>
        <w:t>Programmā nav veikti pārskata periodā plānotie izdevumi 0,1</w:t>
      </w:r>
      <w:r w:rsidR="00186ECA" w:rsidRPr="00244BE3">
        <w:rPr>
          <w:rFonts w:ascii="Times New Roman" w:eastAsia="Times New Roman" w:hAnsi="Times New Roman"/>
          <w:snapToGrid w:val="0"/>
          <w:color w:val="000000" w:themeColor="text1"/>
          <w:sz w:val="28"/>
          <w:szCs w:val="28"/>
        </w:rPr>
        <w:t> milj. l</w:t>
      </w:r>
      <w:r w:rsidRPr="00244BE3">
        <w:rPr>
          <w:rFonts w:ascii="Times New Roman" w:eastAsia="Times New Roman" w:hAnsi="Times New Roman"/>
          <w:snapToGrid w:val="0"/>
          <w:color w:val="000000" w:themeColor="text1"/>
          <w:sz w:val="28"/>
          <w:szCs w:val="28"/>
        </w:rPr>
        <w:t xml:space="preserve">atu apmērā, jo izdevumi atlīdzībai netika veikti plānotajā apmērā saistībā ar darbinieku darba nespējas lapu izmantošanu, netika veikti norēķini par </w:t>
      </w:r>
      <w:r w:rsidRPr="00244BE3">
        <w:rPr>
          <w:rFonts w:ascii="Times New Roman" w:eastAsia="Times New Roman" w:hAnsi="Times New Roman"/>
          <w:snapToGrid w:val="0"/>
          <w:color w:val="000000" w:themeColor="text1"/>
          <w:sz w:val="28"/>
          <w:szCs w:val="28"/>
        </w:rPr>
        <w:lastRenderedPageBreak/>
        <w:t xml:space="preserve">vadības informācijas sistēmas programmatūras jaunas versijas izstrādi plānotajā termiņā, kā arī iepirkumi netika veikti plānotajā apmērā; </w:t>
      </w:r>
    </w:p>
    <w:p w:rsidR="0062610D" w:rsidRPr="00244BE3" w:rsidRDefault="0062610D" w:rsidP="00D66157">
      <w:pPr>
        <w:pStyle w:val="ListParagraph"/>
        <w:numPr>
          <w:ilvl w:val="0"/>
          <w:numId w:val="23"/>
        </w:numPr>
        <w:tabs>
          <w:tab w:val="num" w:pos="360"/>
        </w:tabs>
        <w:spacing w:after="120" w:line="240" w:lineRule="auto"/>
        <w:ind w:left="357" w:firstLine="720"/>
        <w:jc w:val="both"/>
        <w:rPr>
          <w:rFonts w:ascii="Times New Roman" w:eastAsia="Times New Roman" w:hAnsi="Times New Roman"/>
          <w:snapToGrid w:val="0"/>
          <w:color w:val="000000" w:themeColor="text1"/>
          <w:sz w:val="28"/>
          <w:szCs w:val="28"/>
        </w:rPr>
      </w:pPr>
      <w:r w:rsidRPr="00244BE3">
        <w:rPr>
          <w:rFonts w:ascii="Times New Roman" w:eastAsia="Times New Roman" w:hAnsi="Times New Roman"/>
          <w:snapToGrid w:val="0"/>
          <w:color w:val="000000" w:themeColor="text1"/>
          <w:sz w:val="28"/>
          <w:szCs w:val="28"/>
        </w:rPr>
        <w:t>programmā „Veselības aprūpes inspekcija” izlietoti līdzekļi 0,5</w:t>
      </w:r>
      <w:r w:rsidR="00186ECA" w:rsidRPr="00244BE3">
        <w:rPr>
          <w:rFonts w:ascii="Times New Roman" w:eastAsia="Times New Roman" w:hAnsi="Times New Roman"/>
          <w:snapToGrid w:val="0"/>
          <w:color w:val="000000" w:themeColor="text1"/>
          <w:sz w:val="28"/>
          <w:szCs w:val="28"/>
        </w:rPr>
        <w:t> milj. l</w:t>
      </w:r>
      <w:r w:rsidRPr="00244BE3">
        <w:rPr>
          <w:rFonts w:ascii="Times New Roman" w:eastAsia="Times New Roman" w:hAnsi="Times New Roman"/>
          <w:snapToGrid w:val="0"/>
          <w:color w:val="000000" w:themeColor="text1"/>
          <w:sz w:val="28"/>
          <w:szCs w:val="28"/>
        </w:rPr>
        <w:t>atu apmērā, nodrošinot nepārtrauktu veselības nozares uzraudzību un kontroli, tai skaitā apakšprogrammās:</w:t>
      </w:r>
    </w:p>
    <w:p w:rsidR="0062610D" w:rsidRPr="00244BE3" w:rsidRDefault="0062610D" w:rsidP="00D66157">
      <w:pPr>
        <w:spacing w:after="120" w:line="240" w:lineRule="auto"/>
        <w:ind w:left="284" w:firstLine="720"/>
        <w:jc w:val="both"/>
        <w:rPr>
          <w:rFonts w:ascii="Times New Roman" w:eastAsia="Times New Roman" w:hAnsi="Times New Roman"/>
          <w:snapToGrid w:val="0"/>
          <w:color w:val="000000" w:themeColor="text1"/>
          <w:sz w:val="28"/>
          <w:szCs w:val="28"/>
        </w:rPr>
      </w:pPr>
      <w:r w:rsidRPr="00244BE3">
        <w:rPr>
          <w:rFonts w:ascii="Times New Roman" w:eastAsia="Times New Roman" w:hAnsi="Times New Roman"/>
          <w:snapToGrid w:val="0"/>
          <w:color w:val="000000" w:themeColor="text1"/>
          <w:sz w:val="28"/>
          <w:szCs w:val="28"/>
        </w:rPr>
        <w:t>1) „Ārstniecības pakalpojumu sniedzēju kontrole un uzraudzība”, kuras ietvaros 0,4</w:t>
      </w:r>
      <w:r w:rsidR="00186ECA" w:rsidRPr="00244BE3">
        <w:rPr>
          <w:rFonts w:ascii="Times New Roman" w:eastAsia="Times New Roman" w:hAnsi="Times New Roman"/>
          <w:snapToGrid w:val="0"/>
          <w:color w:val="000000" w:themeColor="text1"/>
          <w:sz w:val="28"/>
          <w:szCs w:val="28"/>
        </w:rPr>
        <w:t> milj. l</w:t>
      </w:r>
      <w:r w:rsidRPr="00244BE3">
        <w:rPr>
          <w:rFonts w:ascii="Times New Roman" w:eastAsia="Times New Roman" w:hAnsi="Times New Roman"/>
          <w:snapToGrid w:val="0"/>
          <w:color w:val="000000" w:themeColor="text1"/>
          <w:sz w:val="28"/>
          <w:szCs w:val="28"/>
        </w:rPr>
        <w:t>atu apmērā nodrošināta ārstniecības iestāžu kontrole (veiktas 159 plāna kontroles, 44 kontroles pēc pieprasījuma), veselības aprūpes pakalpojumu pieejamības un valsts budžeta līdzekļu izlietojuma uzraudzība un kontrole (veiktas pārbaudes 97 līgumiestādēs), 200 veselības aprūpes kvalitātes un darbspējas ekspertīžu kontroļu veikšana, ārstniecības iestāžu, ārstniecības personu un ārstniecības atbalsta personu reģistra uzturēšana (aktualizēta informācija par 950 ārstniecības personām un ārstniecības atbalsta personām, reģistrētas 108 ārstniecības personas un ārstniecības atbalsta personas, reģistrētas 52 ārstniecības iestādes, svītrota 171 ārstniecības iestāde, izsniegtas 1 365 reģistrācijas apliecības ārstniecības un ārstniecības atbalsta personām, 36 izziņas profesionālās kvalifikācijas atzīšanai ārvalstīs un 1 profesionālās kvalifikācijas atzīšanas apliecība), 212 kontroļu veikšana farmaceitiskās un veterinārfarmaceitiskās darbības uzņēmumos, 1 105 kontroļu veikšana paaugstināta riska objektos, normatīvo aktu ievērošanas kontrole ķīmisko vielu un ķīmisko maisījumu tirdzniecībā (veikta 81 plāna kontrole) un kosmētikas līdzekļu drošuma jomā (veiktas 83 plāna kontroles), 25 medicīnisko ierīču izplatīšanas un lietošanas kontroļu veikšana ārstniecības iestādēs un tirdzniecības vietās un citu pasākumu veikšana;</w:t>
      </w:r>
    </w:p>
    <w:p w:rsidR="0062610D" w:rsidRPr="00244BE3" w:rsidRDefault="0062610D" w:rsidP="00D66157">
      <w:pPr>
        <w:spacing w:after="120" w:line="240" w:lineRule="auto"/>
        <w:ind w:left="284" w:firstLine="720"/>
        <w:jc w:val="both"/>
        <w:rPr>
          <w:rFonts w:ascii="Times New Roman" w:eastAsia="Times New Roman" w:hAnsi="Times New Roman"/>
          <w:snapToGrid w:val="0"/>
          <w:color w:val="000000" w:themeColor="text1"/>
          <w:sz w:val="28"/>
          <w:szCs w:val="28"/>
        </w:rPr>
      </w:pPr>
      <w:r w:rsidRPr="00244BE3">
        <w:rPr>
          <w:rFonts w:ascii="Times New Roman" w:eastAsia="Times New Roman" w:hAnsi="Times New Roman"/>
          <w:snapToGrid w:val="0"/>
          <w:color w:val="000000" w:themeColor="text1"/>
          <w:sz w:val="28"/>
          <w:szCs w:val="28"/>
        </w:rPr>
        <w:t>2) „Pacientu tiesību aizsardzība un agrīna profilakse”, kuras ietvaros 0,1</w:t>
      </w:r>
      <w:r w:rsidR="00186ECA" w:rsidRPr="00244BE3">
        <w:rPr>
          <w:rFonts w:ascii="Times New Roman" w:eastAsia="Times New Roman" w:hAnsi="Times New Roman"/>
          <w:snapToGrid w:val="0"/>
          <w:color w:val="000000" w:themeColor="text1"/>
          <w:sz w:val="28"/>
          <w:szCs w:val="28"/>
        </w:rPr>
        <w:t> milj. l</w:t>
      </w:r>
      <w:r w:rsidRPr="00244BE3">
        <w:rPr>
          <w:rFonts w:ascii="Times New Roman" w:eastAsia="Times New Roman" w:hAnsi="Times New Roman"/>
          <w:snapToGrid w:val="0"/>
          <w:color w:val="000000" w:themeColor="text1"/>
          <w:sz w:val="28"/>
          <w:szCs w:val="28"/>
        </w:rPr>
        <w:t>atu apmērā nodrošināta iedzīvotāju veselību ietekmējošo faktoru uzraudzība (veikts dzeramā ūdens monitorings (laboratoriski testēti 58 ūdens paraugi,  izsniegti 957 atzinumi), 20 sirds veselības kabinetu darbība (veikti 5 296 profilaktiskie izmeklējumi) un veikti citi pasākumi;</w:t>
      </w:r>
    </w:p>
    <w:p w:rsidR="0062610D" w:rsidRPr="00244BE3" w:rsidRDefault="0062610D" w:rsidP="00D66157">
      <w:pPr>
        <w:pStyle w:val="ListParagraph"/>
        <w:numPr>
          <w:ilvl w:val="0"/>
          <w:numId w:val="23"/>
        </w:numPr>
        <w:tabs>
          <w:tab w:val="num" w:pos="360"/>
        </w:tabs>
        <w:spacing w:after="120" w:line="240" w:lineRule="auto"/>
        <w:ind w:left="357" w:firstLine="720"/>
        <w:jc w:val="both"/>
        <w:rPr>
          <w:rFonts w:ascii="Times New Roman" w:eastAsia="Times New Roman" w:hAnsi="Times New Roman"/>
          <w:snapToGrid w:val="0"/>
          <w:color w:val="000000" w:themeColor="text1"/>
          <w:sz w:val="28"/>
          <w:szCs w:val="28"/>
        </w:rPr>
      </w:pPr>
      <w:r w:rsidRPr="00244BE3">
        <w:rPr>
          <w:rFonts w:ascii="Times New Roman" w:eastAsia="Times New Roman" w:hAnsi="Times New Roman"/>
          <w:snapToGrid w:val="0"/>
          <w:color w:val="000000" w:themeColor="text1"/>
          <w:sz w:val="28"/>
          <w:szCs w:val="28"/>
        </w:rPr>
        <w:t>programmā „Medikamentu un medicīnas preču novērtēšana un reģistrācija” izlietoti līdzekļi 0,4</w:t>
      </w:r>
      <w:r w:rsidR="00186ECA" w:rsidRPr="00244BE3">
        <w:rPr>
          <w:rFonts w:ascii="Times New Roman" w:eastAsia="Times New Roman" w:hAnsi="Times New Roman"/>
          <w:snapToGrid w:val="0"/>
          <w:color w:val="000000" w:themeColor="text1"/>
          <w:sz w:val="28"/>
          <w:szCs w:val="28"/>
        </w:rPr>
        <w:t> milj. l</w:t>
      </w:r>
      <w:r w:rsidRPr="00244BE3">
        <w:rPr>
          <w:rFonts w:ascii="Times New Roman" w:eastAsia="Times New Roman" w:hAnsi="Times New Roman"/>
          <w:snapToGrid w:val="0"/>
          <w:color w:val="000000" w:themeColor="text1"/>
          <w:sz w:val="28"/>
          <w:szCs w:val="28"/>
        </w:rPr>
        <w:t>atu apmērā, nodrošinot 2 039 humāno zāļu novērtēšanu (veikta 128 zāļu reģistrēšana, 160 zāļu pārreģistrēšana, 1 751 zāles izmaiņu īstenošana), 9 farmaceitiskās darbības uzņēmumu atbilstības novērtēšanu, 139 atļauju izsniegšanu zāļu ievešanai, 274 atļauju izsniegšanu zāļu izvešanai un 820 atļauju izsniegšanu zāļu izplatīšanai</w:t>
      </w:r>
      <w:r w:rsidRPr="00244BE3">
        <w:rPr>
          <w:rFonts w:ascii="Times New Roman" w:eastAsia="Times New Roman" w:hAnsi="Times New Roman"/>
          <w:i/>
          <w:snapToGrid w:val="0"/>
          <w:color w:val="000000" w:themeColor="text1"/>
          <w:sz w:val="28"/>
          <w:szCs w:val="28"/>
        </w:rPr>
        <w:t xml:space="preserve">, </w:t>
      </w:r>
      <w:r w:rsidRPr="00244BE3">
        <w:rPr>
          <w:rFonts w:ascii="Times New Roman" w:eastAsia="Times New Roman" w:hAnsi="Times New Roman"/>
          <w:snapToGrid w:val="0"/>
          <w:color w:val="000000" w:themeColor="text1"/>
          <w:sz w:val="28"/>
          <w:szCs w:val="28"/>
        </w:rPr>
        <w:t xml:space="preserve">66 speciālo atļauju (licenču) izsniegšanu farmaceitiskās darbības veikšanai, 9 zāļu kvalitātes kontroles, 9 labas ražošanas prakses un labas izplatīšanas prakses sertifikātu izsniegšanu, 60 saņemto ziņojumu izvērtēšanu par zāļu lietošanas izraisītajām blakusparādībām, 3 atļauju izsniegšanu medicīnisko ierīču klīniskajai izpētei, asins donoru centru, asins sagatavošanas nodaļu un </w:t>
      </w:r>
      <w:r w:rsidRPr="00244BE3">
        <w:rPr>
          <w:rFonts w:ascii="Times New Roman" w:eastAsia="Times New Roman" w:hAnsi="Times New Roman"/>
          <w:snapToGrid w:val="0"/>
          <w:color w:val="000000" w:themeColor="text1"/>
          <w:sz w:val="28"/>
          <w:szCs w:val="28"/>
        </w:rPr>
        <w:lastRenderedPageBreak/>
        <w:t>ārstniecības iestāžu asins kabinetu atbilstības novērtēšanu (izsniegti 3 atbilstības sertifikāti).</w:t>
      </w:r>
    </w:p>
    <w:p w:rsidR="0062610D" w:rsidRPr="00244BE3" w:rsidRDefault="0062610D" w:rsidP="00D66157">
      <w:pPr>
        <w:spacing w:after="120" w:line="240" w:lineRule="auto"/>
        <w:ind w:left="284" w:firstLine="720"/>
        <w:jc w:val="both"/>
        <w:rPr>
          <w:rFonts w:ascii="Times New Roman" w:eastAsia="Times New Roman" w:hAnsi="Times New Roman"/>
          <w:snapToGrid w:val="0"/>
          <w:color w:val="000000" w:themeColor="text1"/>
          <w:sz w:val="28"/>
          <w:szCs w:val="28"/>
        </w:rPr>
      </w:pPr>
      <w:r w:rsidRPr="00244BE3">
        <w:rPr>
          <w:rFonts w:ascii="Times New Roman" w:eastAsia="Times New Roman" w:hAnsi="Times New Roman"/>
          <w:snapToGrid w:val="0"/>
          <w:color w:val="000000" w:themeColor="text1"/>
          <w:sz w:val="28"/>
          <w:szCs w:val="28"/>
        </w:rPr>
        <w:t>Programmā nav veikti pārskata periodā plānotie izdevumi 0,2</w:t>
      </w:r>
      <w:r w:rsidR="00186ECA" w:rsidRPr="00244BE3">
        <w:rPr>
          <w:rFonts w:ascii="Times New Roman" w:eastAsia="Times New Roman" w:hAnsi="Times New Roman"/>
          <w:snapToGrid w:val="0"/>
          <w:color w:val="000000" w:themeColor="text1"/>
          <w:sz w:val="28"/>
          <w:szCs w:val="28"/>
        </w:rPr>
        <w:t> milj. l</w:t>
      </w:r>
      <w:r w:rsidRPr="00244BE3">
        <w:rPr>
          <w:rFonts w:ascii="Times New Roman" w:eastAsia="Times New Roman" w:hAnsi="Times New Roman"/>
          <w:snapToGrid w:val="0"/>
          <w:color w:val="000000" w:themeColor="text1"/>
          <w:sz w:val="28"/>
          <w:szCs w:val="28"/>
        </w:rPr>
        <w:t>atu apmērā, tai skaitā izdevumi atlīdzībai 0,1</w:t>
      </w:r>
      <w:r w:rsidR="00186ECA" w:rsidRPr="00244BE3">
        <w:rPr>
          <w:rFonts w:ascii="Times New Roman" w:eastAsia="Times New Roman" w:hAnsi="Times New Roman"/>
          <w:snapToGrid w:val="0"/>
          <w:color w:val="000000" w:themeColor="text1"/>
          <w:sz w:val="28"/>
          <w:szCs w:val="28"/>
        </w:rPr>
        <w:t> milj. l</w:t>
      </w:r>
      <w:r w:rsidRPr="00244BE3">
        <w:rPr>
          <w:rFonts w:ascii="Times New Roman" w:eastAsia="Times New Roman" w:hAnsi="Times New Roman"/>
          <w:snapToGrid w:val="0"/>
          <w:color w:val="000000" w:themeColor="text1"/>
          <w:sz w:val="28"/>
          <w:szCs w:val="28"/>
        </w:rPr>
        <w:t>atu apmērā, jo līgumi ar ārštata ekspertiem netika noslēgti plānotajā apmērā, valsts sociālās apdrošināšanas obligātās iemaksas (VSAOI) netika veiktas plānotajā apmērā saistībā ar dažādām VSAOI likmēm, izdevumi precēm un pakalpojumiem  0,1</w:t>
      </w:r>
      <w:r w:rsidR="00186ECA" w:rsidRPr="00244BE3">
        <w:rPr>
          <w:rFonts w:ascii="Times New Roman" w:eastAsia="Times New Roman" w:hAnsi="Times New Roman"/>
          <w:snapToGrid w:val="0"/>
          <w:color w:val="000000" w:themeColor="text1"/>
          <w:sz w:val="28"/>
          <w:szCs w:val="28"/>
        </w:rPr>
        <w:t> milj. l</w:t>
      </w:r>
      <w:r w:rsidRPr="00244BE3">
        <w:rPr>
          <w:rFonts w:ascii="Times New Roman" w:eastAsia="Times New Roman" w:hAnsi="Times New Roman"/>
          <w:snapToGrid w:val="0"/>
          <w:color w:val="000000" w:themeColor="text1"/>
          <w:sz w:val="28"/>
          <w:szCs w:val="28"/>
        </w:rPr>
        <w:t xml:space="preserve">atu apmērā, jo aizkavējās iepirkuma līguma slēgšana par Zāļu valsts aģentūras esošās virtualizācijas sistēmas klāterrisinājuma izveidi, kā arī līgumi noslēgti par zemākām cenām nekā plānots;   </w:t>
      </w:r>
    </w:p>
    <w:p w:rsidR="0062610D" w:rsidRPr="00244BE3" w:rsidRDefault="0062610D" w:rsidP="00D66157">
      <w:pPr>
        <w:pStyle w:val="ListParagraph"/>
        <w:numPr>
          <w:ilvl w:val="0"/>
          <w:numId w:val="23"/>
        </w:numPr>
        <w:tabs>
          <w:tab w:val="num" w:pos="360"/>
        </w:tabs>
        <w:spacing w:after="120" w:line="240" w:lineRule="auto"/>
        <w:ind w:left="357" w:firstLine="720"/>
        <w:jc w:val="both"/>
        <w:rPr>
          <w:rFonts w:ascii="Times New Roman" w:eastAsia="Times New Roman" w:hAnsi="Times New Roman"/>
          <w:snapToGrid w:val="0"/>
          <w:color w:val="000000" w:themeColor="text1"/>
          <w:sz w:val="28"/>
          <w:szCs w:val="28"/>
        </w:rPr>
      </w:pPr>
      <w:r w:rsidRPr="00244BE3">
        <w:rPr>
          <w:rFonts w:ascii="Times New Roman" w:eastAsia="Times New Roman" w:hAnsi="Times New Roman"/>
          <w:snapToGrid w:val="0"/>
          <w:color w:val="000000" w:themeColor="text1"/>
          <w:sz w:val="28"/>
          <w:szCs w:val="28"/>
        </w:rPr>
        <w:t>programmā „Starptautisko saistību un līgumu izpildes nodrošināšana” 0,4</w:t>
      </w:r>
      <w:r w:rsidR="00186ECA" w:rsidRPr="00244BE3">
        <w:rPr>
          <w:rFonts w:ascii="Times New Roman" w:eastAsia="Times New Roman" w:hAnsi="Times New Roman"/>
          <w:snapToGrid w:val="0"/>
          <w:color w:val="000000" w:themeColor="text1"/>
          <w:sz w:val="28"/>
          <w:szCs w:val="28"/>
        </w:rPr>
        <w:t> milj. l</w:t>
      </w:r>
      <w:r w:rsidRPr="00244BE3">
        <w:rPr>
          <w:rFonts w:ascii="Times New Roman" w:eastAsia="Times New Roman" w:hAnsi="Times New Roman"/>
          <w:snapToGrid w:val="0"/>
          <w:color w:val="000000" w:themeColor="text1"/>
          <w:sz w:val="28"/>
          <w:szCs w:val="28"/>
        </w:rPr>
        <w:t>atu apmērā, tai skaitā apakšpro</w:t>
      </w:r>
      <w:r w:rsidRPr="00244BE3">
        <w:rPr>
          <w:rFonts w:ascii="Times New Roman" w:eastAsia="Times New Roman" w:hAnsi="Times New Roman"/>
          <w:snapToGrid w:val="0"/>
          <w:color w:val="000000" w:themeColor="text1"/>
          <w:sz w:val="28"/>
          <w:szCs w:val="28"/>
        </w:rPr>
        <w:softHyphen/>
        <w:t>grammā „Krievijas Federā</w:t>
      </w:r>
      <w:r w:rsidRPr="00244BE3">
        <w:rPr>
          <w:rFonts w:ascii="Times New Roman" w:eastAsia="Times New Roman" w:hAnsi="Times New Roman"/>
          <w:snapToGrid w:val="0"/>
          <w:color w:val="000000" w:themeColor="text1"/>
          <w:sz w:val="28"/>
          <w:szCs w:val="28"/>
        </w:rPr>
        <w:softHyphen/>
        <w:t>cijas militāro pensionāru veselības aprūpe” 0,4</w:t>
      </w:r>
      <w:r w:rsidR="00186ECA" w:rsidRPr="00244BE3">
        <w:rPr>
          <w:rFonts w:ascii="Times New Roman" w:eastAsia="Times New Roman" w:hAnsi="Times New Roman"/>
          <w:snapToGrid w:val="0"/>
          <w:color w:val="000000" w:themeColor="text1"/>
          <w:sz w:val="28"/>
          <w:szCs w:val="28"/>
        </w:rPr>
        <w:t> milj. l</w:t>
      </w:r>
      <w:r w:rsidRPr="00244BE3">
        <w:rPr>
          <w:rFonts w:ascii="Times New Roman" w:eastAsia="Times New Roman" w:hAnsi="Times New Roman"/>
          <w:snapToGrid w:val="0"/>
          <w:color w:val="000000" w:themeColor="text1"/>
          <w:sz w:val="28"/>
          <w:szCs w:val="28"/>
        </w:rPr>
        <w:t>atu apmērā, nodrošinot veselības aprūpes pakalpojumu sniegšanu Krievijas Federācijas militārajiem pensionāriem. Salīdzinājumā ar 2010. gada attiecīgo periodu (0</w:t>
      </w:r>
      <w:r w:rsidR="00186ECA" w:rsidRPr="00244BE3">
        <w:rPr>
          <w:rFonts w:ascii="Times New Roman" w:eastAsia="Times New Roman" w:hAnsi="Times New Roman"/>
          <w:snapToGrid w:val="0"/>
          <w:color w:val="000000" w:themeColor="text1"/>
          <w:sz w:val="28"/>
          <w:szCs w:val="28"/>
        </w:rPr>
        <w:t> milj. l</w:t>
      </w:r>
      <w:r w:rsidRPr="00244BE3">
        <w:rPr>
          <w:rFonts w:ascii="Times New Roman" w:eastAsia="Times New Roman" w:hAnsi="Times New Roman"/>
          <w:snapToGrid w:val="0"/>
          <w:color w:val="000000" w:themeColor="text1"/>
          <w:sz w:val="28"/>
          <w:szCs w:val="28"/>
        </w:rPr>
        <w:t>atu) izdevumi palielinājušies par 0,4</w:t>
      </w:r>
      <w:r w:rsidR="00186ECA" w:rsidRPr="00244BE3">
        <w:rPr>
          <w:rFonts w:ascii="Times New Roman" w:eastAsia="Times New Roman" w:hAnsi="Times New Roman"/>
          <w:snapToGrid w:val="0"/>
          <w:color w:val="000000" w:themeColor="text1"/>
          <w:sz w:val="28"/>
          <w:szCs w:val="28"/>
        </w:rPr>
        <w:t> milj. l</w:t>
      </w:r>
      <w:r w:rsidRPr="00244BE3">
        <w:rPr>
          <w:rFonts w:ascii="Times New Roman" w:eastAsia="Times New Roman" w:hAnsi="Times New Roman"/>
          <w:snapToGrid w:val="0"/>
          <w:color w:val="000000" w:themeColor="text1"/>
          <w:sz w:val="28"/>
          <w:szCs w:val="28"/>
        </w:rPr>
        <w:t>atu.</w:t>
      </w:r>
    </w:p>
    <w:p w:rsidR="0062610D" w:rsidRPr="00244BE3" w:rsidRDefault="0062610D" w:rsidP="00D66157">
      <w:pPr>
        <w:spacing w:after="120" w:line="240" w:lineRule="auto"/>
        <w:ind w:left="284" w:firstLine="720"/>
        <w:jc w:val="both"/>
        <w:rPr>
          <w:rFonts w:ascii="Times New Roman" w:eastAsia="Times New Roman" w:hAnsi="Times New Roman"/>
          <w:snapToGrid w:val="0"/>
          <w:color w:val="000000" w:themeColor="text1"/>
          <w:sz w:val="28"/>
          <w:szCs w:val="28"/>
        </w:rPr>
      </w:pPr>
      <w:r w:rsidRPr="00244BE3">
        <w:rPr>
          <w:rFonts w:ascii="Times New Roman" w:eastAsia="Times New Roman" w:hAnsi="Times New Roman"/>
          <w:snapToGrid w:val="0"/>
          <w:color w:val="000000" w:themeColor="text1"/>
          <w:sz w:val="28"/>
          <w:szCs w:val="28"/>
        </w:rPr>
        <w:t>Apakšprogrammā nav veikti pārskata periodā plānotie izdevumi 0,2</w:t>
      </w:r>
      <w:r w:rsidR="00186ECA" w:rsidRPr="00244BE3">
        <w:rPr>
          <w:rFonts w:ascii="Times New Roman" w:eastAsia="Times New Roman" w:hAnsi="Times New Roman"/>
          <w:snapToGrid w:val="0"/>
          <w:color w:val="000000" w:themeColor="text1"/>
          <w:sz w:val="28"/>
          <w:szCs w:val="28"/>
        </w:rPr>
        <w:t> milj. l</w:t>
      </w:r>
      <w:r w:rsidRPr="00244BE3">
        <w:rPr>
          <w:rFonts w:ascii="Times New Roman" w:eastAsia="Times New Roman" w:hAnsi="Times New Roman"/>
          <w:snapToGrid w:val="0"/>
          <w:color w:val="000000" w:themeColor="text1"/>
          <w:sz w:val="28"/>
          <w:szCs w:val="28"/>
        </w:rPr>
        <w:t>atu apmērā, jo Veselības norēķinu centrs tikai marta beigās saņēma naudas līdzekļus par Krievijas Federācijas militārajiem pensionāriem sniegtajiem veselības aprūpes pakalpojumiem;</w:t>
      </w:r>
    </w:p>
    <w:p w:rsidR="0062610D" w:rsidRPr="00244BE3" w:rsidRDefault="0062610D" w:rsidP="00D66157">
      <w:pPr>
        <w:pStyle w:val="ListParagraph"/>
        <w:numPr>
          <w:ilvl w:val="0"/>
          <w:numId w:val="23"/>
        </w:numPr>
        <w:tabs>
          <w:tab w:val="num" w:pos="360"/>
        </w:tabs>
        <w:spacing w:after="120" w:line="240" w:lineRule="auto"/>
        <w:ind w:left="357" w:firstLine="720"/>
        <w:jc w:val="both"/>
        <w:rPr>
          <w:rFonts w:ascii="Times New Roman" w:eastAsia="Times New Roman" w:hAnsi="Times New Roman"/>
          <w:snapToGrid w:val="0"/>
          <w:color w:val="000000" w:themeColor="text1"/>
          <w:sz w:val="28"/>
          <w:szCs w:val="28"/>
        </w:rPr>
      </w:pPr>
      <w:r w:rsidRPr="00244BE3">
        <w:rPr>
          <w:rFonts w:ascii="Times New Roman" w:eastAsia="Times New Roman" w:hAnsi="Times New Roman"/>
          <w:snapToGrid w:val="0"/>
          <w:color w:val="000000" w:themeColor="text1"/>
          <w:sz w:val="28"/>
          <w:szCs w:val="28"/>
        </w:rPr>
        <w:t>programmā „Nozares vadība” 0,3</w:t>
      </w:r>
      <w:r w:rsidR="00186ECA" w:rsidRPr="00244BE3">
        <w:rPr>
          <w:rFonts w:ascii="Times New Roman" w:eastAsia="Times New Roman" w:hAnsi="Times New Roman"/>
          <w:snapToGrid w:val="0"/>
          <w:color w:val="000000" w:themeColor="text1"/>
          <w:sz w:val="28"/>
          <w:szCs w:val="28"/>
        </w:rPr>
        <w:t> milj. l</w:t>
      </w:r>
      <w:r w:rsidRPr="00244BE3">
        <w:rPr>
          <w:rFonts w:ascii="Times New Roman" w:eastAsia="Times New Roman" w:hAnsi="Times New Roman"/>
          <w:snapToGrid w:val="0"/>
          <w:color w:val="000000" w:themeColor="text1"/>
          <w:sz w:val="28"/>
          <w:szCs w:val="28"/>
        </w:rPr>
        <w:t>atu apmērā, tai skaitā apakšpro</w:t>
      </w:r>
      <w:r w:rsidRPr="00244BE3">
        <w:rPr>
          <w:rFonts w:ascii="Times New Roman" w:eastAsia="Times New Roman" w:hAnsi="Times New Roman"/>
          <w:snapToGrid w:val="0"/>
          <w:color w:val="000000" w:themeColor="text1"/>
          <w:sz w:val="28"/>
          <w:szCs w:val="28"/>
        </w:rPr>
        <w:softHyphen/>
        <w:t>grammā „Veselības aprūpes centrālā vadība” 0,3</w:t>
      </w:r>
      <w:r w:rsidR="00186ECA" w:rsidRPr="00244BE3">
        <w:rPr>
          <w:rFonts w:ascii="Times New Roman" w:eastAsia="Times New Roman" w:hAnsi="Times New Roman"/>
          <w:snapToGrid w:val="0"/>
          <w:color w:val="000000" w:themeColor="text1"/>
          <w:sz w:val="28"/>
          <w:szCs w:val="28"/>
        </w:rPr>
        <w:t> milj. l</w:t>
      </w:r>
      <w:r w:rsidRPr="00244BE3">
        <w:rPr>
          <w:rFonts w:ascii="Times New Roman" w:eastAsia="Times New Roman" w:hAnsi="Times New Roman"/>
          <w:snapToGrid w:val="0"/>
          <w:color w:val="000000" w:themeColor="text1"/>
          <w:sz w:val="28"/>
          <w:szCs w:val="28"/>
        </w:rPr>
        <w:t>atu apmērā, nodrošinot veselības politikas izstrādi, organizēšanu un koordinēšanu sabiedrības veselības, veselības aprūpes un farmācijas jomā. Salīdzinājumā ar 2010. gada attiecīgo periodu (0,3</w:t>
      </w:r>
      <w:r w:rsidR="00186ECA" w:rsidRPr="00244BE3">
        <w:rPr>
          <w:rFonts w:ascii="Times New Roman" w:eastAsia="Times New Roman" w:hAnsi="Times New Roman"/>
          <w:snapToGrid w:val="0"/>
          <w:color w:val="000000" w:themeColor="text1"/>
          <w:sz w:val="28"/>
          <w:szCs w:val="28"/>
        </w:rPr>
        <w:t> milj. l</w:t>
      </w:r>
      <w:r w:rsidRPr="00244BE3">
        <w:rPr>
          <w:rFonts w:ascii="Times New Roman" w:eastAsia="Times New Roman" w:hAnsi="Times New Roman"/>
          <w:snapToGrid w:val="0"/>
          <w:color w:val="000000" w:themeColor="text1"/>
          <w:sz w:val="28"/>
          <w:szCs w:val="28"/>
        </w:rPr>
        <w:t>atu) izdevumi samazinājušies par 12,7 procentiem;</w:t>
      </w:r>
    </w:p>
    <w:p w:rsidR="0062610D" w:rsidRPr="00244BE3" w:rsidRDefault="0062610D" w:rsidP="00D66157">
      <w:pPr>
        <w:pStyle w:val="ListParagraph"/>
        <w:numPr>
          <w:ilvl w:val="0"/>
          <w:numId w:val="23"/>
        </w:numPr>
        <w:tabs>
          <w:tab w:val="num" w:pos="360"/>
        </w:tabs>
        <w:spacing w:after="120" w:line="240" w:lineRule="auto"/>
        <w:ind w:left="357" w:firstLine="720"/>
        <w:jc w:val="both"/>
        <w:rPr>
          <w:rFonts w:ascii="Times New Roman" w:eastAsia="Times New Roman" w:hAnsi="Times New Roman"/>
          <w:snapToGrid w:val="0"/>
          <w:color w:val="000000" w:themeColor="text1"/>
          <w:sz w:val="28"/>
          <w:szCs w:val="28"/>
        </w:rPr>
      </w:pPr>
      <w:r w:rsidRPr="00244BE3">
        <w:rPr>
          <w:rFonts w:ascii="Times New Roman" w:eastAsia="Times New Roman" w:hAnsi="Times New Roman"/>
          <w:snapToGrid w:val="0"/>
          <w:color w:val="000000" w:themeColor="text1"/>
          <w:sz w:val="28"/>
          <w:szCs w:val="28"/>
        </w:rPr>
        <w:t>programmā „Veselības aprūpes ekonomiskā novērtēšana” izlietoti līdzekļi 0,2</w:t>
      </w:r>
      <w:r w:rsidR="00186ECA" w:rsidRPr="00244BE3">
        <w:rPr>
          <w:rFonts w:ascii="Times New Roman" w:eastAsia="Times New Roman" w:hAnsi="Times New Roman"/>
          <w:snapToGrid w:val="0"/>
          <w:color w:val="000000" w:themeColor="text1"/>
          <w:sz w:val="28"/>
          <w:szCs w:val="28"/>
        </w:rPr>
        <w:t> milj. l</w:t>
      </w:r>
      <w:r w:rsidRPr="00244BE3">
        <w:rPr>
          <w:rFonts w:ascii="Times New Roman" w:eastAsia="Times New Roman" w:hAnsi="Times New Roman"/>
          <w:snapToGrid w:val="0"/>
          <w:color w:val="000000" w:themeColor="text1"/>
          <w:sz w:val="28"/>
          <w:szCs w:val="28"/>
        </w:rPr>
        <w:t xml:space="preserve">atu apmērā, nodrošinot 7 jaunu medikamentu iekļaušanu zāļu sarakstos, 3 medicīnisko tehnoloģiju apstiprināšanu, 3 983 jaunu veselības aprūpes pakalpojumu tarifu izstrādi un esošo pakalpojumu tarifu pārskatīšanu, nepārtrauktu veselības statistikas jomas reģistru un datu bāzu uzturēšanu un papildināšanu, kopsavilkuma par stacionāra gultu fonda izmantošanu 2010. gadā sagatavošanu, plāna projekta „Alkoholisko dzērienu patēriņa mazināšanas un alkoholisma ierobežošanas plāns 2012. </w:t>
      </w:r>
      <w:r w:rsidR="008A31D1" w:rsidRPr="00244BE3">
        <w:rPr>
          <w:rFonts w:ascii="Times New Roman" w:eastAsia="Times New Roman" w:hAnsi="Times New Roman"/>
          <w:snapToGrid w:val="0"/>
          <w:color w:val="000000" w:themeColor="text1"/>
          <w:sz w:val="28"/>
          <w:szCs w:val="28"/>
        </w:rPr>
        <w:t xml:space="preserve">– </w:t>
      </w:r>
      <w:r w:rsidRPr="00244BE3">
        <w:rPr>
          <w:rFonts w:ascii="Times New Roman" w:eastAsia="Times New Roman" w:hAnsi="Times New Roman"/>
          <w:snapToGrid w:val="0"/>
          <w:color w:val="000000" w:themeColor="text1"/>
          <w:sz w:val="28"/>
          <w:szCs w:val="28"/>
        </w:rPr>
        <w:t xml:space="preserve">2014. gadam” sagatavošanu, informatīvā ziņojuma projekta par „Iedzīvotāju garīgās veselības uzlabošana 2009. – 2014. gadam” un „Tabakas uzraudzības valsts programma 2006. – 2010. gadam” pasākumu izpildi valstī 2009. </w:t>
      </w:r>
      <w:r w:rsidR="008A31D1" w:rsidRPr="00244BE3">
        <w:rPr>
          <w:rFonts w:ascii="Times New Roman" w:eastAsia="Times New Roman" w:hAnsi="Times New Roman"/>
          <w:snapToGrid w:val="0"/>
          <w:color w:val="000000" w:themeColor="text1"/>
          <w:sz w:val="28"/>
          <w:szCs w:val="28"/>
        </w:rPr>
        <w:t xml:space="preserve">– </w:t>
      </w:r>
      <w:r w:rsidRPr="00244BE3">
        <w:rPr>
          <w:rFonts w:ascii="Times New Roman" w:eastAsia="Times New Roman" w:hAnsi="Times New Roman"/>
          <w:snapToGrid w:val="0"/>
          <w:color w:val="000000" w:themeColor="text1"/>
          <w:sz w:val="28"/>
          <w:szCs w:val="28"/>
        </w:rPr>
        <w:t xml:space="preserve">2010. gadā sagatavošanu, pētījuma „Eiropas skolu aptaujas projekts par alkoholu un citām narkotiskām vielām” veikšanu, alkohola politikas novērtējuma aptaujas anketas aizpildīšanu un nosūtīšanu Ziemeļu Dimensijas Sabiedrības veselības un sociālās labklājības partnerībai, semināra „Sintētiskie kanabinoīdi Latvijā: situācijas, riski un tendences” organizēšanu, </w:t>
      </w:r>
      <w:r w:rsidRPr="00244BE3">
        <w:rPr>
          <w:rFonts w:ascii="Times New Roman" w:eastAsia="Times New Roman" w:hAnsi="Times New Roman"/>
          <w:snapToGrid w:val="0"/>
          <w:color w:val="000000" w:themeColor="text1"/>
          <w:sz w:val="28"/>
          <w:szCs w:val="28"/>
        </w:rPr>
        <w:lastRenderedPageBreak/>
        <w:t xml:space="preserve">PVO starptautiskā jauniešu smēķēšanas pētījuma 2010. – 2011. mācību gadā aptaujas sagatavošanas darba veikšanu, bērnu antropometrisko parametru un skolu vides pētījuma 2009. – 2010. mācību gadā aptaujas datu analīzi un apkopošanu, pētījuma par Latvijas jauniešu bērnībā gūto vardarbības pieredzi 2010. – 2011. mācību gadā aptaujas datu savākšanu un analīzi. </w:t>
      </w:r>
    </w:p>
    <w:p w:rsidR="0062610D" w:rsidRPr="00244BE3" w:rsidRDefault="0062610D" w:rsidP="00D66157">
      <w:pPr>
        <w:spacing w:after="120" w:line="240" w:lineRule="auto"/>
        <w:ind w:left="284" w:firstLine="720"/>
        <w:jc w:val="both"/>
        <w:rPr>
          <w:rFonts w:ascii="Times New Roman" w:eastAsia="Times New Roman" w:hAnsi="Times New Roman"/>
          <w:snapToGrid w:val="0"/>
          <w:color w:val="000000" w:themeColor="text1"/>
          <w:sz w:val="28"/>
          <w:szCs w:val="28"/>
        </w:rPr>
      </w:pPr>
      <w:r w:rsidRPr="00244BE3">
        <w:rPr>
          <w:rFonts w:ascii="Times New Roman" w:eastAsia="Times New Roman" w:hAnsi="Times New Roman"/>
          <w:snapToGrid w:val="0"/>
          <w:color w:val="000000" w:themeColor="text1"/>
          <w:sz w:val="28"/>
          <w:szCs w:val="28"/>
        </w:rPr>
        <w:t>Programmā nav veikti pārskata periodā plānotie izdevumi 0,1</w:t>
      </w:r>
      <w:r w:rsidR="00186ECA" w:rsidRPr="00244BE3">
        <w:rPr>
          <w:rFonts w:ascii="Times New Roman" w:eastAsia="Times New Roman" w:hAnsi="Times New Roman"/>
          <w:snapToGrid w:val="0"/>
          <w:color w:val="000000" w:themeColor="text1"/>
          <w:sz w:val="28"/>
          <w:szCs w:val="28"/>
        </w:rPr>
        <w:t> milj. l</w:t>
      </w:r>
      <w:r w:rsidRPr="00244BE3">
        <w:rPr>
          <w:rFonts w:ascii="Times New Roman" w:eastAsia="Times New Roman" w:hAnsi="Times New Roman"/>
          <w:snapToGrid w:val="0"/>
          <w:color w:val="000000" w:themeColor="text1"/>
          <w:sz w:val="28"/>
          <w:szCs w:val="28"/>
        </w:rPr>
        <w:t xml:space="preserve">atu apmērā, jo izdevumi atlīdzībai netika veikti plānotajā apmērā saistībā ar darbinieku atvaļinājumu un darba nespējas lapu izmantošanu, plānotie komandējumi tika pārcelti, netika veikta samaksa par ekspertu pakalpojumiem plānotajā termiņā, netika saņemti rēķini plānotajā termiņā, iepirkumi par licencēm, programmām un datortehniku netika noslēgti plānotajā termiņā; </w:t>
      </w:r>
    </w:p>
    <w:p w:rsidR="0062610D" w:rsidRDefault="0062610D" w:rsidP="00D66157">
      <w:pPr>
        <w:pStyle w:val="ListParagraph"/>
        <w:numPr>
          <w:ilvl w:val="0"/>
          <w:numId w:val="24"/>
        </w:numPr>
        <w:tabs>
          <w:tab w:val="num" w:pos="360"/>
        </w:tabs>
        <w:spacing w:after="120" w:line="240" w:lineRule="auto"/>
        <w:ind w:left="357" w:firstLine="720"/>
        <w:jc w:val="both"/>
        <w:rPr>
          <w:rFonts w:ascii="Times New Roman" w:eastAsia="Times New Roman" w:hAnsi="Times New Roman"/>
          <w:snapToGrid w:val="0"/>
          <w:color w:val="000000" w:themeColor="text1"/>
          <w:sz w:val="28"/>
          <w:szCs w:val="28"/>
        </w:rPr>
      </w:pPr>
      <w:r w:rsidRPr="00244BE3">
        <w:rPr>
          <w:rFonts w:ascii="Times New Roman" w:eastAsia="Times New Roman" w:hAnsi="Times New Roman"/>
          <w:snapToGrid w:val="0"/>
          <w:color w:val="000000" w:themeColor="text1"/>
          <w:sz w:val="28"/>
          <w:szCs w:val="28"/>
        </w:rPr>
        <w:t>programmā „Kultūra” 0,1</w:t>
      </w:r>
      <w:r w:rsidR="00186ECA" w:rsidRPr="00244BE3">
        <w:rPr>
          <w:rFonts w:ascii="Times New Roman" w:eastAsia="Times New Roman" w:hAnsi="Times New Roman"/>
          <w:snapToGrid w:val="0"/>
          <w:color w:val="000000" w:themeColor="text1"/>
          <w:sz w:val="28"/>
          <w:szCs w:val="28"/>
        </w:rPr>
        <w:t> milj. l</w:t>
      </w:r>
      <w:r w:rsidRPr="00244BE3">
        <w:rPr>
          <w:rFonts w:ascii="Times New Roman" w:eastAsia="Times New Roman" w:hAnsi="Times New Roman"/>
          <w:snapToGrid w:val="0"/>
          <w:color w:val="000000" w:themeColor="text1"/>
          <w:sz w:val="28"/>
          <w:szCs w:val="28"/>
        </w:rPr>
        <w:t>atu apmērā, tai skaitā apakšpro</w:t>
      </w:r>
      <w:r w:rsidRPr="00244BE3">
        <w:rPr>
          <w:rFonts w:ascii="Times New Roman" w:eastAsia="Times New Roman" w:hAnsi="Times New Roman"/>
          <w:snapToGrid w:val="0"/>
          <w:color w:val="000000" w:themeColor="text1"/>
          <w:sz w:val="28"/>
          <w:szCs w:val="28"/>
        </w:rPr>
        <w:softHyphen/>
        <w:t>grammā „Medicīnas vēstures muzejs” 0,1</w:t>
      </w:r>
      <w:r w:rsidR="00186ECA" w:rsidRPr="00244BE3">
        <w:rPr>
          <w:rFonts w:ascii="Times New Roman" w:eastAsia="Times New Roman" w:hAnsi="Times New Roman"/>
          <w:snapToGrid w:val="0"/>
          <w:color w:val="000000" w:themeColor="text1"/>
          <w:sz w:val="28"/>
          <w:szCs w:val="28"/>
        </w:rPr>
        <w:t> milj. l</w:t>
      </w:r>
      <w:r w:rsidRPr="00244BE3">
        <w:rPr>
          <w:rFonts w:ascii="Times New Roman" w:eastAsia="Times New Roman" w:hAnsi="Times New Roman"/>
          <w:snapToGrid w:val="0"/>
          <w:color w:val="000000" w:themeColor="text1"/>
          <w:sz w:val="28"/>
          <w:szCs w:val="28"/>
        </w:rPr>
        <w:t>atu apmērā, nodrošinot Paula Stradiņa Medicīnas vēstures muzeja darbību (veikta muzeja krājumu papildināšana par 194 vienībām, esošo ekspozīciju uzturēšana, organizētas 89 muzejpedagoģiskās programmas skolēniem un 340 ekskursijas).</w:t>
      </w:r>
    </w:p>
    <w:p w:rsidR="00D66157" w:rsidRPr="00244BE3" w:rsidRDefault="00D66157" w:rsidP="00D66157">
      <w:pPr>
        <w:pStyle w:val="ListParagraph"/>
        <w:spacing w:after="120" w:line="240" w:lineRule="auto"/>
        <w:ind w:left="1077"/>
        <w:jc w:val="both"/>
        <w:rPr>
          <w:rFonts w:ascii="Times New Roman" w:eastAsia="Times New Roman" w:hAnsi="Times New Roman"/>
          <w:snapToGrid w:val="0"/>
          <w:color w:val="000000" w:themeColor="text1"/>
          <w:sz w:val="28"/>
          <w:szCs w:val="28"/>
        </w:rPr>
      </w:pPr>
    </w:p>
    <w:p w:rsidR="0062610D" w:rsidRPr="00D66157" w:rsidRDefault="0062610D" w:rsidP="00E541A7">
      <w:pPr>
        <w:spacing w:after="120" w:line="240" w:lineRule="auto"/>
        <w:jc w:val="both"/>
        <w:rPr>
          <w:rFonts w:ascii="Times New Roman" w:eastAsia="Times New Roman" w:hAnsi="Times New Roman"/>
          <w:color w:val="000000" w:themeColor="text1"/>
          <w:sz w:val="24"/>
          <w:szCs w:val="24"/>
          <w:lang w:eastAsia="lv-LV"/>
        </w:rPr>
      </w:pPr>
      <w:r w:rsidRPr="00D66157">
        <w:rPr>
          <w:rFonts w:ascii="Times New Roman" w:eastAsia="Times New Roman" w:hAnsi="Times New Roman"/>
          <w:color w:val="000000" w:themeColor="text1"/>
          <w:sz w:val="24"/>
          <w:szCs w:val="24"/>
          <w:lang w:eastAsia="lv-LV"/>
        </w:rPr>
        <w:t>Eiropas Savienības politiku instrumentu un pārējās ārvalstu finanšu palīdzības līdzfinansēto un finansēto projektu un pasākumu īstenošana</w:t>
      </w:r>
    </w:p>
    <w:tbl>
      <w:tblPr>
        <w:tblW w:w="4982" w:type="pct"/>
        <w:jc w:val="center"/>
        <w:tblBorders>
          <w:top w:val="outset" w:sz="6" w:space="0" w:color="000000"/>
          <w:left w:val="outset" w:sz="6" w:space="0" w:color="000000"/>
          <w:bottom w:val="outset" w:sz="6" w:space="0" w:color="000000"/>
          <w:right w:val="outset" w:sz="6" w:space="0" w:color="000000"/>
        </w:tblBorders>
        <w:shd w:val="clear" w:color="auto" w:fill="FFFFFF" w:themeFill="background1"/>
        <w:tblCellMar>
          <w:top w:w="30" w:type="dxa"/>
          <w:left w:w="30" w:type="dxa"/>
          <w:bottom w:w="30" w:type="dxa"/>
          <w:right w:w="30" w:type="dxa"/>
        </w:tblCellMar>
        <w:tblLook w:val="04A0" w:firstRow="1" w:lastRow="0" w:firstColumn="1" w:lastColumn="0" w:noHBand="0" w:noVBand="1"/>
      </w:tblPr>
      <w:tblGrid>
        <w:gridCol w:w="2012"/>
        <w:gridCol w:w="937"/>
        <w:gridCol w:w="888"/>
        <w:gridCol w:w="888"/>
        <w:gridCol w:w="1168"/>
        <w:gridCol w:w="1054"/>
        <w:gridCol w:w="1179"/>
        <w:gridCol w:w="972"/>
      </w:tblGrid>
      <w:tr w:rsidR="007F1FAF" w:rsidRPr="00244BE3" w:rsidTr="007F1FAF">
        <w:trPr>
          <w:trHeight w:val="20"/>
          <w:jc w:val="center"/>
        </w:trPr>
        <w:tc>
          <w:tcPr>
            <w:tcW w:w="1106"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7F1FAF" w:rsidRPr="009819DB" w:rsidRDefault="007F1FAF" w:rsidP="007F1FAF">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Finansiālie rādītāji</w:t>
            </w:r>
          </w:p>
        </w:tc>
        <w:tc>
          <w:tcPr>
            <w:tcW w:w="515"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7F1FAF" w:rsidRPr="009819DB" w:rsidRDefault="007F1FAF" w:rsidP="007F1FAF">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2010.g.</w:t>
            </w:r>
          </w:p>
          <w:p w:rsidR="007F1FAF" w:rsidRPr="009819DB" w:rsidRDefault="007F1FAF" w:rsidP="007F1FAF">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 cet.</w:t>
            </w:r>
          </w:p>
          <w:p w:rsidR="007F1FAF" w:rsidRPr="009819DB" w:rsidRDefault="007F1FAF" w:rsidP="007F1FAF">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 xml:space="preserve">izpilde </w:t>
            </w:r>
          </w:p>
        </w:tc>
        <w:tc>
          <w:tcPr>
            <w:tcW w:w="488"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7F1FAF" w:rsidRPr="009819DB" w:rsidRDefault="007F1FAF" w:rsidP="007F1FAF">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2011.g.</w:t>
            </w:r>
          </w:p>
          <w:p w:rsidR="007F1FAF" w:rsidRPr="009819DB" w:rsidRDefault="007F1FAF" w:rsidP="007F1FAF">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 cet.</w:t>
            </w:r>
          </w:p>
          <w:p w:rsidR="007F1FAF" w:rsidRPr="009819DB" w:rsidRDefault="007F1FAF" w:rsidP="007F1FAF">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plāns</w:t>
            </w:r>
          </w:p>
        </w:tc>
        <w:tc>
          <w:tcPr>
            <w:tcW w:w="488"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7F1FAF" w:rsidRPr="009819DB" w:rsidRDefault="007F1FAF" w:rsidP="007F1FAF">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2011.g.</w:t>
            </w:r>
          </w:p>
          <w:p w:rsidR="007F1FAF" w:rsidRPr="009819DB" w:rsidRDefault="007F1FAF" w:rsidP="007F1FAF">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 cet.</w:t>
            </w:r>
          </w:p>
          <w:p w:rsidR="007F1FAF" w:rsidRPr="009819DB" w:rsidRDefault="007F1FAF" w:rsidP="007F1FAF">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izpilde</w:t>
            </w:r>
          </w:p>
        </w:tc>
        <w:tc>
          <w:tcPr>
            <w:tcW w:w="642"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7F1FAF" w:rsidRPr="009819DB" w:rsidRDefault="007F1FAF" w:rsidP="007F1FAF">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2011.g. I cet.</w:t>
            </w:r>
          </w:p>
          <w:p w:rsidR="007F1FAF" w:rsidRPr="009819DB" w:rsidRDefault="007F1FAF" w:rsidP="007F1FAF">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izpilde pret</w:t>
            </w:r>
          </w:p>
          <w:p w:rsidR="007F1FAF" w:rsidRPr="009819DB" w:rsidRDefault="007F1FAF" w:rsidP="007F1FAF">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2010.g. I cet. izpildi</w:t>
            </w:r>
          </w:p>
        </w:tc>
        <w:tc>
          <w:tcPr>
            <w:tcW w:w="579"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7F1FAF" w:rsidRPr="009819DB" w:rsidRDefault="007F1FAF" w:rsidP="007F1FAF">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2011.g.I cet.</w:t>
            </w:r>
          </w:p>
          <w:p w:rsidR="007F1FAF" w:rsidRPr="009819DB" w:rsidRDefault="007F1FAF" w:rsidP="007F1FAF">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izpilde pret</w:t>
            </w:r>
          </w:p>
          <w:p w:rsidR="007F1FAF" w:rsidRPr="009819DB" w:rsidRDefault="007F1FAF" w:rsidP="007F1FAF">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2011.g. I cet.</w:t>
            </w:r>
          </w:p>
          <w:p w:rsidR="007F1FAF" w:rsidRPr="009819DB" w:rsidRDefault="007F1FAF" w:rsidP="007F1FAF">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plānu</w:t>
            </w:r>
          </w:p>
        </w:tc>
        <w:tc>
          <w:tcPr>
            <w:tcW w:w="648"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7F1FAF" w:rsidRPr="009819DB" w:rsidRDefault="007F1FAF" w:rsidP="007F1FAF">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2011.g. I cet.</w:t>
            </w:r>
          </w:p>
          <w:p w:rsidR="007F1FAF" w:rsidRPr="009819DB" w:rsidRDefault="007F1FAF" w:rsidP="007F1FAF">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izpilde pret 2010.g. I cet.</w:t>
            </w:r>
          </w:p>
          <w:p w:rsidR="007F1FAF" w:rsidRPr="009819DB" w:rsidRDefault="007F1FAF" w:rsidP="007F1FAF">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izpildi</w:t>
            </w:r>
          </w:p>
        </w:tc>
        <w:tc>
          <w:tcPr>
            <w:tcW w:w="534"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7F1FAF" w:rsidRPr="009819DB" w:rsidRDefault="007F1FAF" w:rsidP="007F1FAF">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2011.g. I cet.</w:t>
            </w:r>
          </w:p>
          <w:p w:rsidR="007F1FAF" w:rsidRPr="009819DB" w:rsidRDefault="007F1FAF" w:rsidP="007F1FAF">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izpilde pret 2011.g. I cet. plāna</w:t>
            </w:r>
          </w:p>
        </w:tc>
      </w:tr>
      <w:tr w:rsidR="007F1FAF" w:rsidRPr="00244BE3" w:rsidTr="007F1FAF">
        <w:trPr>
          <w:trHeight w:val="20"/>
          <w:jc w:val="center"/>
        </w:trPr>
        <w:tc>
          <w:tcPr>
            <w:tcW w:w="1106"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7F1FAF" w:rsidRPr="009819DB" w:rsidRDefault="007F1FAF" w:rsidP="007F1FAF">
            <w:pPr>
              <w:spacing w:after="0" w:line="240" w:lineRule="auto"/>
              <w:jc w:val="center"/>
              <w:rPr>
                <w:rFonts w:ascii="Times New Roman" w:hAnsi="Times New Roman"/>
                <w:i/>
                <w:color w:val="000000" w:themeColor="text1"/>
                <w:sz w:val="16"/>
                <w:szCs w:val="16"/>
                <w:lang w:eastAsia="lv-LV"/>
              </w:rPr>
            </w:pPr>
          </w:p>
        </w:tc>
        <w:tc>
          <w:tcPr>
            <w:tcW w:w="2712" w:type="pct"/>
            <w:gridSpan w:val="5"/>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7F1FAF" w:rsidRPr="009819DB" w:rsidRDefault="007F1FAF" w:rsidP="007F1FAF">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tūkstošos latu</w:t>
            </w:r>
          </w:p>
        </w:tc>
        <w:tc>
          <w:tcPr>
            <w:tcW w:w="1182" w:type="pct"/>
            <w:gridSpan w:val="2"/>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7F1FAF" w:rsidRPr="009819DB" w:rsidRDefault="007F1FAF" w:rsidP="007F1FAF">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w:t>
            </w:r>
          </w:p>
        </w:tc>
      </w:tr>
      <w:tr w:rsidR="007F1FAF" w:rsidRPr="00244BE3" w:rsidTr="007F1FAF">
        <w:trPr>
          <w:trHeight w:val="20"/>
          <w:jc w:val="center"/>
        </w:trPr>
        <w:tc>
          <w:tcPr>
            <w:tcW w:w="1106"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7F1FAF" w:rsidRPr="009819DB" w:rsidRDefault="007F1FAF" w:rsidP="007F1FAF">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1</w:t>
            </w:r>
          </w:p>
        </w:tc>
        <w:tc>
          <w:tcPr>
            <w:tcW w:w="515"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7F1FAF" w:rsidRPr="009819DB" w:rsidRDefault="007F1FAF" w:rsidP="007F1FAF">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2</w:t>
            </w:r>
          </w:p>
        </w:tc>
        <w:tc>
          <w:tcPr>
            <w:tcW w:w="488"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7F1FAF" w:rsidRPr="009819DB" w:rsidRDefault="007F1FAF" w:rsidP="007F1FAF">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3</w:t>
            </w:r>
          </w:p>
        </w:tc>
        <w:tc>
          <w:tcPr>
            <w:tcW w:w="488"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7F1FAF" w:rsidRPr="009819DB" w:rsidRDefault="007F1FAF" w:rsidP="007F1FAF">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4</w:t>
            </w:r>
          </w:p>
        </w:tc>
        <w:tc>
          <w:tcPr>
            <w:tcW w:w="642"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7F1FAF" w:rsidRPr="009819DB" w:rsidRDefault="007F1FAF" w:rsidP="007F1FAF">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5 = 4-2</w:t>
            </w:r>
          </w:p>
        </w:tc>
        <w:tc>
          <w:tcPr>
            <w:tcW w:w="579"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7F1FAF" w:rsidRPr="009819DB" w:rsidRDefault="007F1FAF" w:rsidP="007F1FAF">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6=4-3</w:t>
            </w:r>
          </w:p>
        </w:tc>
        <w:tc>
          <w:tcPr>
            <w:tcW w:w="648"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7F1FAF" w:rsidRPr="009819DB" w:rsidRDefault="007F1FAF" w:rsidP="007F1FAF">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7=4/2*100-100</w:t>
            </w:r>
          </w:p>
        </w:tc>
        <w:tc>
          <w:tcPr>
            <w:tcW w:w="534"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7F1FAF" w:rsidRPr="009819DB" w:rsidRDefault="007F1FAF" w:rsidP="007F1FAF">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8=4/3*100</w:t>
            </w:r>
          </w:p>
        </w:tc>
      </w:tr>
      <w:tr w:rsidR="00BF104D" w:rsidRPr="00244BE3" w:rsidTr="007F1FAF">
        <w:trPr>
          <w:trHeight w:val="20"/>
          <w:jc w:val="center"/>
        </w:trPr>
        <w:tc>
          <w:tcPr>
            <w:tcW w:w="1106"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62610D" w:rsidRPr="00244BE3" w:rsidRDefault="0062610D" w:rsidP="0065625D">
            <w:pPr>
              <w:spacing w:after="0" w:line="240" w:lineRule="auto"/>
              <w:rPr>
                <w:rFonts w:ascii="Times New Roman" w:eastAsia="Times New Roman" w:hAnsi="Times New Roman"/>
                <w:color w:val="000000" w:themeColor="text1"/>
                <w:sz w:val="20"/>
                <w:szCs w:val="20"/>
                <w:lang w:eastAsia="lv-LV"/>
              </w:rPr>
            </w:pPr>
            <w:r w:rsidRPr="00244BE3">
              <w:rPr>
                <w:rFonts w:ascii="Times New Roman" w:eastAsia="Times New Roman" w:hAnsi="Times New Roman"/>
                <w:b/>
                <w:bCs/>
                <w:color w:val="000000" w:themeColor="text1"/>
                <w:sz w:val="20"/>
                <w:szCs w:val="20"/>
                <w:lang w:eastAsia="lv-LV"/>
              </w:rPr>
              <w:t>Resursi izdevumu segšanai</w:t>
            </w:r>
          </w:p>
        </w:tc>
        <w:tc>
          <w:tcPr>
            <w:tcW w:w="51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62610D" w:rsidRPr="00244BE3" w:rsidRDefault="0062610D" w:rsidP="0065625D">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2 317</w:t>
            </w:r>
          </w:p>
        </w:tc>
        <w:tc>
          <w:tcPr>
            <w:tcW w:w="48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62610D" w:rsidRPr="00244BE3" w:rsidRDefault="0062610D" w:rsidP="0065625D">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4 436</w:t>
            </w:r>
          </w:p>
        </w:tc>
        <w:tc>
          <w:tcPr>
            <w:tcW w:w="48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62610D" w:rsidRPr="00244BE3" w:rsidRDefault="0062610D" w:rsidP="0065625D">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4 436</w:t>
            </w:r>
          </w:p>
        </w:tc>
        <w:tc>
          <w:tcPr>
            <w:tcW w:w="64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62610D" w:rsidRPr="00244BE3" w:rsidRDefault="0062610D" w:rsidP="0065625D">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2 119</w:t>
            </w:r>
          </w:p>
        </w:tc>
        <w:tc>
          <w:tcPr>
            <w:tcW w:w="579"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2610D" w:rsidRPr="00244BE3" w:rsidRDefault="0062610D" w:rsidP="0065625D">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0</w:t>
            </w:r>
          </w:p>
        </w:tc>
        <w:tc>
          <w:tcPr>
            <w:tcW w:w="64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2610D" w:rsidRPr="00244BE3" w:rsidRDefault="0062610D" w:rsidP="0065625D">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91,5</w:t>
            </w:r>
          </w:p>
        </w:tc>
        <w:tc>
          <w:tcPr>
            <w:tcW w:w="534"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2610D" w:rsidRPr="00244BE3" w:rsidRDefault="0062610D" w:rsidP="0065625D">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100,0</w:t>
            </w:r>
          </w:p>
        </w:tc>
      </w:tr>
      <w:tr w:rsidR="00BF104D" w:rsidRPr="00244BE3" w:rsidTr="007F1FAF">
        <w:trPr>
          <w:trHeight w:val="20"/>
          <w:jc w:val="center"/>
        </w:trPr>
        <w:tc>
          <w:tcPr>
            <w:tcW w:w="1106"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62610D" w:rsidRPr="00244BE3" w:rsidRDefault="0062610D" w:rsidP="0065625D">
            <w:pPr>
              <w:spacing w:after="0" w:line="240" w:lineRule="auto"/>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Dotācija no vispārējiem ieņēmumiem</w:t>
            </w:r>
          </w:p>
        </w:tc>
        <w:tc>
          <w:tcPr>
            <w:tcW w:w="51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62610D" w:rsidRPr="00244BE3" w:rsidRDefault="0062610D"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2 317</w:t>
            </w:r>
          </w:p>
        </w:tc>
        <w:tc>
          <w:tcPr>
            <w:tcW w:w="48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62610D" w:rsidRPr="00244BE3" w:rsidRDefault="0062610D"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4 436</w:t>
            </w:r>
          </w:p>
        </w:tc>
        <w:tc>
          <w:tcPr>
            <w:tcW w:w="48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62610D" w:rsidRPr="00244BE3" w:rsidRDefault="0062610D"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4 436</w:t>
            </w:r>
          </w:p>
        </w:tc>
        <w:tc>
          <w:tcPr>
            <w:tcW w:w="64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62610D" w:rsidRPr="00244BE3" w:rsidRDefault="0062610D"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2 119</w:t>
            </w:r>
          </w:p>
        </w:tc>
        <w:tc>
          <w:tcPr>
            <w:tcW w:w="579"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2610D" w:rsidRPr="00244BE3" w:rsidRDefault="0062610D"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0</w:t>
            </w:r>
          </w:p>
        </w:tc>
        <w:tc>
          <w:tcPr>
            <w:tcW w:w="64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2610D" w:rsidRPr="00244BE3" w:rsidRDefault="0062610D"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91,5</w:t>
            </w:r>
          </w:p>
        </w:tc>
        <w:tc>
          <w:tcPr>
            <w:tcW w:w="534"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2610D" w:rsidRPr="00244BE3" w:rsidRDefault="0062610D"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100,0</w:t>
            </w:r>
          </w:p>
        </w:tc>
      </w:tr>
      <w:tr w:rsidR="00BF104D" w:rsidRPr="00244BE3" w:rsidTr="007F1FAF">
        <w:trPr>
          <w:trHeight w:val="20"/>
          <w:jc w:val="center"/>
        </w:trPr>
        <w:tc>
          <w:tcPr>
            <w:tcW w:w="1106"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62610D" w:rsidRPr="00244BE3" w:rsidRDefault="0062610D" w:rsidP="0065625D">
            <w:pPr>
              <w:spacing w:after="0" w:line="240" w:lineRule="auto"/>
              <w:rPr>
                <w:rFonts w:ascii="Times New Roman" w:eastAsia="Times New Roman" w:hAnsi="Times New Roman"/>
                <w:color w:val="000000" w:themeColor="text1"/>
                <w:sz w:val="20"/>
                <w:szCs w:val="20"/>
                <w:lang w:eastAsia="lv-LV"/>
              </w:rPr>
            </w:pPr>
            <w:r w:rsidRPr="00244BE3">
              <w:rPr>
                <w:rFonts w:ascii="Times New Roman" w:eastAsia="Times New Roman" w:hAnsi="Times New Roman"/>
                <w:b/>
                <w:bCs/>
                <w:color w:val="000000" w:themeColor="text1"/>
                <w:sz w:val="20"/>
                <w:szCs w:val="20"/>
                <w:lang w:eastAsia="lv-LV"/>
              </w:rPr>
              <w:t>Izdevumi – kopā</w:t>
            </w:r>
          </w:p>
        </w:tc>
        <w:tc>
          <w:tcPr>
            <w:tcW w:w="51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62610D" w:rsidRPr="00244BE3" w:rsidRDefault="0062610D" w:rsidP="0065625D">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1 573</w:t>
            </w:r>
          </w:p>
        </w:tc>
        <w:tc>
          <w:tcPr>
            <w:tcW w:w="48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62610D" w:rsidRPr="00244BE3" w:rsidRDefault="0062610D" w:rsidP="0065625D">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4 436</w:t>
            </w:r>
          </w:p>
        </w:tc>
        <w:tc>
          <w:tcPr>
            <w:tcW w:w="48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62610D" w:rsidRPr="00244BE3" w:rsidRDefault="0062610D" w:rsidP="0065625D">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4 193</w:t>
            </w:r>
          </w:p>
        </w:tc>
        <w:tc>
          <w:tcPr>
            <w:tcW w:w="64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62610D" w:rsidRPr="00244BE3" w:rsidRDefault="0062610D" w:rsidP="0065625D">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2 620</w:t>
            </w:r>
          </w:p>
        </w:tc>
        <w:tc>
          <w:tcPr>
            <w:tcW w:w="579"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2610D" w:rsidRPr="00244BE3" w:rsidRDefault="0062610D" w:rsidP="0065625D">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-243</w:t>
            </w:r>
          </w:p>
        </w:tc>
        <w:tc>
          <w:tcPr>
            <w:tcW w:w="64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2610D" w:rsidRPr="00244BE3" w:rsidRDefault="0062610D" w:rsidP="0065625D">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166,6</w:t>
            </w:r>
          </w:p>
        </w:tc>
        <w:tc>
          <w:tcPr>
            <w:tcW w:w="534"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2610D" w:rsidRPr="00244BE3" w:rsidRDefault="0062610D" w:rsidP="0065625D">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94,5</w:t>
            </w:r>
          </w:p>
        </w:tc>
      </w:tr>
      <w:tr w:rsidR="00BF104D" w:rsidRPr="00244BE3" w:rsidTr="007F1FAF">
        <w:trPr>
          <w:trHeight w:val="20"/>
          <w:jc w:val="center"/>
        </w:trPr>
        <w:tc>
          <w:tcPr>
            <w:tcW w:w="1106"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62610D" w:rsidRPr="00244BE3" w:rsidRDefault="0062610D" w:rsidP="0065625D">
            <w:pPr>
              <w:spacing w:after="0" w:line="240" w:lineRule="auto"/>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Atlīdzība</w:t>
            </w:r>
          </w:p>
        </w:tc>
        <w:tc>
          <w:tcPr>
            <w:tcW w:w="51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62610D" w:rsidRPr="00244BE3" w:rsidRDefault="0062610D"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73</w:t>
            </w:r>
          </w:p>
        </w:tc>
        <w:tc>
          <w:tcPr>
            <w:tcW w:w="48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62610D" w:rsidRPr="00244BE3" w:rsidRDefault="0062610D"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98</w:t>
            </w:r>
          </w:p>
        </w:tc>
        <w:tc>
          <w:tcPr>
            <w:tcW w:w="48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62610D" w:rsidRPr="00244BE3" w:rsidRDefault="0062610D"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88</w:t>
            </w:r>
          </w:p>
        </w:tc>
        <w:tc>
          <w:tcPr>
            <w:tcW w:w="64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62610D" w:rsidRPr="00244BE3" w:rsidRDefault="0062610D"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15</w:t>
            </w:r>
          </w:p>
        </w:tc>
        <w:tc>
          <w:tcPr>
            <w:tcW w:w="579"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2610D" w:rsidRPr="00244BE3" w:rsidRDefault="0062610D"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-10</w:t>
            </w:r>
          </w:p>
        </w:tc>
        <w:tc>
          <w:tcPr>
            <w:tcW w:w="64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2610D" w:rsidRPr="00244BE3" w:rsidRDefault="0062610D"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19,9</w:t>
            </w:r>
          </w:p>
        </w:tc>
        <w:tc>
          <w:tcPr>
            <w:tcW w:w="534"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2610D" w:rsidRPr="00244BE3" w:rsidRDefault="0062610D"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89,6</w:t>
            </w:r>
          </w:p>
        </w:tc>
      </w:tr>
      <w:tr w:rsidR="00BF104D" w:rsidRPr="00244BE3" w:rsidTr="007F1FAF">
        <w:trPr>
          <w:trHeight w:val="20"/>
          <w:jc w:val="center"/>
        </w:trPr>
        <w:tc>
          <w:tcPr>
            <w:tcW w:w="1106"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62610D" w:rsidRPr="00244BE3" w:rsidRDefault="0062610D" w:rsidP="007F1FAF">
            <w:pPr>
              <w:spacing w:after="0" w:line="240" w:lineRule="auto"/>
              <w:jc w:val="center"/>
              <w:rPr>
                <w:rFonts w:ascii="Times New Roman" w:eastAsia="Times New Roman" w:hAnsi="Times New Roman"/>
                <w:color w:val="000000" w:themeColor="text1"/>
                <w:sz w:val="20"/>
                <w:szCs w:val="20"/>
                <w:lang w:eastAsia="lv-LV"/>
              </w:rPr>
            </w:pPr>
            <w:r w:rsidRPr="00244BE3">
              <w:rPr>
                <w:rFonts w:ascii="Times New Roman" w:eastAsia="Times New Roman" w:hAnsi="Times New Roman"/>
                <w:i/>
                <w:iCs/>
                <w:color w:val="000000" w:themeColor="text1"/>
                <w:sz w:val="20"/>
                <w:szCs w:val="20"/>
                <w:lang w:eastAsia="lv-LV"/>
              </w:rPr>
              <w:t>t.sk. atalgojums</w:t>
            </w:r>
          </w:p>
        </w:tc>
        <w:tc>
          <w:tcPr>
            <w:tcW w:w="51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62610D" w:rsidRPr="00244BE3" w:rsidRDefault="0062610D" w:rsidP="0065625D">
            <w:pPr>
              <w:spacing w:after="0" w:line="240" w:lineRule="auto"/>
              <w:jc w:val="right"/>
              <w:rPr>
                <w:rFonts w:ascii="Times New Roman" w:eastAsia="Times New Roman" w:hAnsi="Times New Roman"/>
                <w:i/>
                <w:color w:val="000000" w:themeColor="text1"/>
                <w:sz w:val="20"/>
                <w:szCs w:val="20"/>
                <w:lang w:eastAsia="lv-LV"/>
              </w:rPr>
            </w:pPr>
            <w:r w:rsidRPr="00244BE3">
              <w:rPr>
                <w:rFonts w:ascii="Times New Roman" w:eastAsia="Times New Roman" w:hAnsi="Times New Roman"/>
                <w:i/>
                <w:color w:val="000000" w:themeColor="text1"/>
                <w:sz w:val="20"/>
                <w:szCs w:val="20"/>
                <w:lang w:eastAsia="lv-LV"/>
              </w:rPr>
              <w:t>59</w:t>
            </w:r>
          </w:p>
        </w:tc>
        <w:tc>
          <w:tcPr>
            <w:tcW w:w="48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62610D" w:rsidRPr="00244BE3" w:rsidRDefault="0062610D" w:rsidP="0065625D">
            <w:pPr>
              <w:spacing w:after="0" w:line="240" w:lineRule="auto"/>
              <w:jc w:val="right"/>
              <w:rPr>
                <w:rFonts w:ascii="Times New Roman" w:eastAsia="Times New Roman" w:hAnsi="Times New Roman"/>
                <w:i/>
                <w:color w:val="000000" w:themeColor="text1"/>
                <w:sz w:val="20"/>
                <w:szCs w:val="20"/>
                <w:lang w:eastAsia="lv-LV"/>
              </w:rPr>
            </w:pPr>
            <w:r w:rsidRPr="00244BE3">
              <w:rPr>
                <w:rFonts w:ascii="Times New Roman" w:eastAsia="Times New Roman" w:hAnsi="Times New Roman"/>
                <w:i/>
                <w:color w:val="000000" w:themeColor="text1"/>
                <w:sz w:val="20"/>
                <w:szCs w:val="20"/>
                <w:lang w:eastAsia="lv-LV"/>
              </w:rPr>
              <w:t>80</w:t>
            </w:r>
          </w:p>
        </w:tc>
        <w:tc>
          <w:tcPr>
            <w:tcW w:w="48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62610D" w:rsidRPr="00244BE3" w:rsidRDefault="0062610D" w:rsidP="0065625D">
            <w:pPr>
              <w:spacing w:after="0" w:line="240" w:lineRule="auto"/>
              <w:jc w:val="right"/>
              <w:rPr>
                <w:rFonts w:ascii="Times New Roman" w:eastAsia="Times New Roman" w:hAnsi="Times New Roman"/>
                <w:i/>
                <w:color w:val="000000" w:themeColor="text1"/>
                <w:sz w:val="20"/>
                <w:szCs w:val="20"/>
                <w:lang w:eastAsia="lv-LV"/>
              </w:rPr>
            </w:pPr>
            <w:r w:rsidRPr="00244BE3">
              <w:rPr>
                <w:rFonts w:ascii="Times New Roman" w:eastAsia="Times New Roman" w:hAnsi="Times New Roman"/>
                <w:i/>
                <w:color w:val="000000" w:themeColor="text1"/>
                <w:sz w:val="20"/>
                <w:szCs w:val="20"/>
                <w:lang w:eastAsia="lv-LV"/>
              </w:rPr>
              <w:t>72</w:t>
            </w:r>
          </w:p>
        </w:tc>
        <w:tc>
          <w:tcPr>
            <w:tcW w:w="64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62610D" w:rsidRPr="00244BE3" w:rsidRDefault="0062610D" w:rsidP="0065625D">
            <w:pPr>
              <w:spacing w:after="0" w:line="240" w:lineRule="auto"/>
              <w:jc w:val="right"/>
              <w:rPr>
                <w:rFonts w:ascii="Times New Roman" w:eastAsia="Times New Roman" w:hAnsi="Times New Roman"/>
                <w:i/>
                <w:color w:val="000000" w:themeColor="text1"/>
                <w:sz w:val="20"/>
                <w:szCs w:val="20"/>
                <w:lang w:eastAsia="lv-LV"/>
              </w:rPr>
            </w:pPr>
            <w:r w:rsidRPr="00244BE3">
              <w:rPr>
                <w:rFonts w:ascii="Times New Roman" w:eastAsia="Times New Roman" w:hAnsi="Times New Roman"/>
                <w:i/>
                <w:color w:val="000000" w:themeColor="text1"/>
                <w:sz w:val="20"/>
                <w:szCs w:val="20"/>
                <w:lang w:eastAsia="lv-LV"/>
              </w:rPr>
              <w:t>13</w:t>
            </w:r>
          </w:p>
        </w:tc>
        <w:tc>
          <w:tcPr>
            <w:tcW w:w="579"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2610D" w:rsidRPr="00244BE3" w:rsidRDefault="0062610D" w:rsidP="0065625D">
            <w:pPr>
              <w:spacing w:after="0" w:line="240" w:lineRule="auto"/>
              <w:jc w:val="right"/>
              <w:rPr>
                <w:rFonts w:ascii="Times New Roman" w:eastAsia="Times New Roman" w:hAnsi="Times New Roman"/>
                <w:i/>
                <w:color w:val="000000" w:themeColor="text1"/>
                <w:sz w:val="20"/>
                <w:szCs w:val="20"/>
                <w:lang w:eastAsia="lv-LV"/>
              </w:rPr>
            </w:pPr>
            <w:r w:rsidRPr="00244BE3">
              <w:rPr>
                <w:rFonts w:ascii="Times New Roman" w:eastAsia="Times New Roman" w:hAnsi="Times New Roman"/>
                <w:i/>
                <w:color w:val="000000" w:themeColor="text1"/>
                <w:sz w:val="20"/>
                <w:szCs w:val="20"/>
                <w:lang w:eastAsia="lv-LV"/>
              </w:rPr>
              <w:t>-8</w:t>
            </w:r>
          </w:p>
        </w:tc>
        <w:tc>
          <w:tcPr>
            <w:tcW w:w="64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2610D" w:rsidRPr="00244BE3" w:rsidRDefault="0062610D" w:rsidP="0065625D">
            <w:pPr>
              <w:spacing w:after="0" w:line="240" w:lineRule="auto"/>
              <w:jc w:val="right"/>
              <w:rPr>
                <w:rFonts w:ascii="Times New Roman" w:eastAsia="Times New Roman" w:hAnsi="Times New Roman"/>
                <w:i/>
                <w:color w:val="000000" w:themeColor="text1"/>
                <w:sz w:val="20"/>
                <w:szCs w:val="20"/>
                <w:lang w:eastAsia="lv-LV"/>
              </w:rPr>
            </w:pPr>
            <w:r w:rsidRPr="00244BE3">
              <w:rPr>
                <w:rFonts w:ascii="Times New Roman" w:eastAsia="Times New Roman" w:hAnsi="Times New Roman"/>
                <w:i/>
                <w:color w:val="000000" w:themeColor="text1"/>
                <w:sz w:val="20"/>
                <w:szCs w:val="20"/>
                <w:lang w:eastAsia="lv-LV"/>
              </w:rPr>
              <w:t>21,4</w:t>
            </w:r>
          </w:p>
        </w:tc>
        <w:tc>
          <w:tcPr>
            <w:tcW w:w="534"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2610D" w:rsidRPr="00244BE3" w:rsidRDefault="0062610D" w:rsidP="0065625D">
            <w:pPr>
              <w:spacing w:after="0" w:line="240" w:lineRule="auto"/>
              <w:jc w:val="right"/>
              <w:rPr>
                <w:rFonts w:ascii="Times New Roman" w:eastAsia="Times New Roman" w:hAnsi="Times New Roman"/>
                <w:i/>
                <w:color w:val="000000" w:themeColor="text1"/>
                <w:sz w:val="20"/>
                <w:szCs w:val="20"/>
                <w:lang w:eastAsia="lv-LV"/>
              </w:rPr>
            </w:pPr>
            <w:r w:rsidRPr="00244BE3">
              <w:rPr>
                <w:rFonts w:ascii="Times New Roman" w:eastAsia="Times New Roman" w:hAnsi="Times New Roman"/>
                <w:i/>
                <w:color w:val="000000" w:themeColor="text1"/>
                <w:sz w:val="20"/>
                <w:szCs w:val="20"/>
                <w:lang w:eastAsia="lv-LV"/>
              </w:rPr>
              <w:t>90,5</w:t>
            </w:r>
          </w:p>
        </w:tc>
      </w:tr>
    </w:tbl>
    <w:p w:rsidR="00C30471" w:rsidRPr="00244BE3" w:rsidRDefault="00C30471" w:rsidP="00186ECA">
      <w:pPr>
        <w:spacing w:after="120" w:line="240" w:lineRule="auto"/>
        <w:jc w:val="both"/>
        <w:rPr>
          <w:rFonts w:ascii="Times New Roman" w:hAnsi="Times New Roman"/>
          <w:color w:val="000000" w:themeColor="text1"/>
          <w:sz w:val="28"/>
          <w:szCs w:val="28"/>
        </w:rPr>
      </w:pPr>
    </w:p>
    <w:p w:rsidR="0062610D" w:rsidRPr="00244BE3" w:rsidRDefault="0062610D" w:rsidP="00D66157">
      <w:pPr>
        <w:spacing w:after="120" w:line="240" w:lineRule="auto"/>
        <w:ind w:firstLine="720"/>
        <w:jc w:val="both"/>
        <w:rPr>
          <w:rFonts w:ascii="Times New Roman" w:eastAsia="Times New Roman" w:hAnsi="Times New Roman"/>
          <w:color w:val="000000" w:themeColor="text1"/>
          <w:sz w:val="28"/>
          <w:szCs w:val="28"/>
          <w:lang w:eastAsia="lv-LV"/>
        </w:rPr>
      </w:pPr>
      <w:r w:rsidRPr="00244BE3">
        <w:rPr>
          <w:rFonts w:ascii="Times New Roman" w:hAnsi="Times New Roman"/>
          <w:color w:val="000000" w:themeColor="text1"/>
          <w:sz w:val="28"/>
          <w:szCs w:val="28"/>
        </w:rPr>
        <w:t>Veselības ministrija Eiropas Savienības politiku instrumentu un pārējās ārvalstu finanšu palīdzības līdzfinansēto un finansēto projektu un pasākumu īstenošanu 2011. gada pārskata periodā nodrošināja, veicot izdevumus šādās lielākās pamatbudžeta programmās un apakšprogrammās:</w:t>
      </w:r>
    </w:p>
    <w:p w:rsidR="0062610D" w:rsidRPr="00244BE3" w:rsidRDefault="0062610D" w:rsidP="000F2369">
      <w:pPr>
        <w:pStyle w:val="ListParagraph"/>
        <w:numPr>
          <w:ilvl w:val="0"/>
          <w:numId w:val="24"/>
        </w:numPr>
        <w:tabs>
          <w:tab w:val="num" w:pos="360"/>
        </w:tabs>
        <w:spacing w:after="120" w:line="240" w:lineRule="auto"/>
        <w:ind w:left="357" w:hanging="357"/>
        <w:jc w:val="both"/>
        <w:rPr>
          <w:rFonts w:ascii="Times New Roman" w:eastAsia="Times New Roman" w:hAnsi="Times New Roman"/>
          <w:snapToGrid w:val="0"/>
          <w:color w:val="000000" w:themeColor="text1"/>
          <w:sz w:val="28"/>
          <w:szCs w:val="28"/>
        </w:rPr>
      </w:pPr>
      <w:r w:rsidRPr="00244BE3">
        <w:rPr>
          <w:rFonts w:ascii="Times New Roman" w:eastAsia="Times New Roman" w:hAnsi="Times New Roman"/>
          <w:snapToGrid w:val="0"/>
          <w:color w:val="000000" w:themeColor="text1"/>
          <w:sz w:val="28"/>
          <w:szCs w:val="28"/>
        </w:rPr>
        <w:t>programmā „Eiropas Reģionālās attīstības fonda (ERAF) projektu un pasākumu īstenošana” izlietoti līdzekļi 3,4</w:t>
      </w:r>
      <w:r w:rsidR="00186ECA" w:rsidRPr="00244BE3">
        <w:rPr>
          <w:rFonts w:ascii="Times New Roman" w:eastAsia="Times New Roman" w:hAnsi="Times New Roman"/>
          <w:snapToGrid w:val="0"/>
          <w:color w:val="000000" w:themeColor="text1"/>
          <w:sz w:val="28"/>
          <w:szCs w:val="28"/>
        </w:rPr>
        <w:t> milj. l</w:t>
      </w:r>
      <w:r w:rsidRPr="00244BE3">
        <w:rPr>
          <w:rFonts w:ascii="Times New Roman" w:eastAsia="Times New Roman" w:hAnsi="Times New Roman"/>
          <w:snapToGrid w:val="0"/>
          <w:color w:val="000000" w:themeColor="text1"/>
          <w:sz w:val="28"/>
          <w:szCs w:val="28"/>
        </w:rPr>
        <w:t>atu apmērā. Salīdzinājumā ar 2010. gada pirmo ceturksni (0,5</w:t>
      </w:r>
      <w:r w:rsidR="00186ECA" w:rsidRPr="00244BE3">
        <w:rPr>
          <w:rFonts w:ascii="Times New Roman" w:eastAsia="Times New Roman" w:hAnsi="Times New Roman"/>
          <w:snapToGrid w:val="0"/>
          <w:color w:val="000000" w:themeColor="text1"/>
          <w:sz w:val="28"/>
          <w:szCs w:val="28"/>
        </w:rPr>
        <w:t> milj. l</w:t>
      </w:r>
      <w:r w:rsidRPr="00244BE3">
        <w:rPr>
          <w:rFonts w:ascii="Times New Roman" w:eastAsia="Times New Roman" w:hAnsi="Times New Roman"/>
          <w:snapToGrid w:val="0"/>
          <w:color w:val="000000" w:themeColor="text1"/>
          <w:sz w:val="28"/>
          <w:szCs w:val="28"/>
        </w:rPr>
        <w:t>atu) izdevumi palielinājušies par 2,9</w:t>
      </w:r>
      <w:r w:rsidR="00186ECA" w:rsidRPr="00244BE3">
        <w:rPr>
          <w:rFonts w:ascii="Times New Roman" w:eastAsia="Times New Roman" w:hAnsi="Times New Roman"/>
          <w:snapToGrid w:val="0"/>
          <w:color w:val="000000" w:themeColor="text1"/>
          <w:sz w:val="28"/>
          <w:szCs w:val="28"/>
        </w:rPr>
        <w:t> milj. l</w:t>
      </w:r>
      <w:r w:rsidRPr="00244BE3">
        <w:rPr>
          <w:rFonts w:ascii="Times New Roman" w:eastAsia="Times New Roman" w:hAnsi="Times New Roman"/>
          <w:snapToGrid w:val="0"/>
          <w:color w:val="000000" w:themeColor="text1"/>
          <w:sz w:val="28"/>
          <w:szCs w:val="28"/>
        </w:rPr>
        <w:t>atu. Programmā īstenotas šādas apakšpro</w:t>
      </w:r>
      <w:r w:rsidRPr="00244BE3">
        <w:rPr>
          <w:rFonts w:ascii="Times New Roman" w:eastAsia="Times New Roman" w:hAnsi="Times New Roman"/>
          <w:snapToGrid w:val="0"/>
          <w:color w:val="000000" w:themeColor="text1"/>
          <w:sz w:val="28"/>
          <w:szCs w:val="28"/>
        </w:rPr>
        <w:softHyphen/>
        <w:t>grammas:</w:t>
      </w:r>
    </w:p>
    <w:p w:rsidR="0062610D" w:rsidRPr="00244BE3" w:rsidRDefault="0062610D" w:rsidP="00D66157">
      <w:pPr>
        <w:spacing w:after="120" w:line="240" w:lineRule="auto"/>
        <w:ind w:left="284" w:firstLine="720"/>
        <w:jc w:val="both"/>
        <w:rPr>
          <w:rFonts w:ascii="Times New Roman" w:eastAsia="Times New Roman" w:hAnsi="Times New Roman"/>
          <w:color w:val="000000" w:themeColor="text1"/>
          <w:sz w:val="28"/>
          <w:szCs w:val="28"/>
        </w:rPr>
      </w:pPr>
      <w:r w:rsidRPr="00244BE3">
        <w:rPr>
          <w:rFonts w:ascii="Times New Roman" w:eastAsia="Times New Roman" w:hAnsi="Times New Roman"/>
          <w:color w:val="000000" w:themeColor="text1"/>
          <w:sz w:val="28"/>
          <w:szCs w:val="28"/>
        </w:rPr>
        <w:t xml:space="preserve">1) „Eiropas Reģionālās attīstības fonda (ERAF) avansa maksājumi un atmaksas finansējuma saņēmējiem (2007–2013)” 2,8 </w:t>
      </w:r>
      <w:r w:rsidR="00186ECA" w:rsidRPr="00244BE3">
        <w:rPr>
          <w:rFonts w:ascii="Times New Roman" w:eastAsia="Times New Roman" w:hAnsi="Times New Roman"/>
          <w:color w:val="000000" w:themeColor="text1"/>
          <w:sz w:val="28"/>
          <w:szCs w:val="28"/>
        </w:rPr>
        <w:t> milj. l</w:t>
      </w:r>
      <w:r w:rsidRPr="00244BE3">
        <w:rPr>
          <w:rFonts w:ascii="Times New Roman" w:eastAsia="Times New Roman" w:hAnsi="Times New Roman"/>
          <w:color w:val="000000" w:themeColor="text1"/>
          <w:sz w:val="28"/>
          <w:szCs w:val="28"/>
        </w:rPr>
        <w:t xml:space="preserve">atu apmērā, </w:t>
      </w:r>
      <w:r w:rsidRPr="00244BE3">
        <w:rPr>
          <w:rFonts w:ascii="Times New Roman" w:eastAsia="Times New Roman" w:hAnsi="Times New Roman"/>
          <w:color w:val="000000" w:themeColor="text1"/>
          <w:sz w:val="28"/>
          <w:szCs w:val="28"/>
        </w:rPr>
        <w:lastRenderedPageBreak/>
        <w:t>nodrošinot atmaksas finansējuma saņēmējiem 2,8</w:t>
      </w:r>
      <w:r w:rsidR="00186ECA" w:rsidRPr="00244BE3">
        <w:rPr>
          <w:rFonts w:ascii="Times New Roman" w:eastAsia="Times New Roman" w:hAnsi="Times New Roman"/>
          <w:color w:val="000000" w:themeColor="text1"/>
          <w:sz w:val="28"/>
          <w:szCs w:val="28"/>
        </w:rPr>
        <w:t> milj. l</w:t>
      </w:r>
      <w:r w:rsidRPr="00244BE3">
        <w:rPr>
          <w:rFonts w:ascii="Times New Roman" w:eastAsia="Times New Roman" w:hAnsi="Times New Roman"/>
          <w:color w:val="000000" w:themeColor="text1"/>
          <w:sz w:val="28"/>
          <w:szCs w:val="28"/>
        </w:rPr>
        <w:t>atu apmērā, tai skaitā šādās apakšaktivitātēs:</w:t>
      </w:r>
    </w:p>
    <w:p w:rsidR="0062610D" w:rsidRPr="00244BE3" w:rsidRDefault="0062610D" w:rsidP="00D66157">
      <w:pPr>
        <w:spacing w:after="120" w:line="240" w:lineRule="auto"/>
        <w:ind w:left="284" w:firstLine="720"/>
        <w:jc w:val="both"/>
        <w:rPr>
          <w:rFonts w:ascii="Times New Roman" w:eastAsia="Times New Roman" w:hAnsi="Times New Roman"/>
          <w:color w:val="000000" w:themeColor="text1"/>
          <w:sz w:val="28"/>
          <w:szCs w:val="28"/>
        </w:rPr>
      </w:pPr>
      <w:r w:rsidRPr="00244BE3">
        <w:rPr>
          <w:rFonts w:ascii="Times New Roman" w:eastAsia="Times New Roman" w:hAnsi="Times New Roman"/>
          <w:color w:val="000000" w:themeColor="text1"/>
          <w:sz w:val="28"/>
          <w:szCs w:val="28"/>
        </w:rPr>
        <w:t>-) 3.1.5.3.1. apakš</w:t>
      </w:r>
      <w:r w:rsidRPr="00244BE3">
        <w:rPr>
          <w:rFonts w:ascii="Times New Roman" w:eastAsia="Times New Roman" w:hAnsi="Times New Roman"/>
          <w:color w:val="000000" w:themeColor="text1"/>
          <w:sz w:val="28"/>
          <w:szCs w:val="28"/>
        </w:rPr>
        <w:softHyphen/>
        <w:t>aktivitātes „Stacionārās veselības aprūpes attīstība” ietvaros veiktas atmaksas finansējuma saņēmējiem 2,6</w:t>
      </w:r>
      <w:r w:rsidR="00186ECA" w:rsidRPr="00244BE3">
        <w:rPr>
          <w:rFonts w:ascii="Times New Roman" w:eastAsia="Times New Roman" w:hAnsi="Times New Roman"/>
          <w:color w:val="000000" w:themeColor="text1"/>
          <w:sz w:val="28"/>
          <w:szCs w:val="28"/>
        </w:rPr>
        <w:t> milj. l</w:t>
      </w:r>
      <w:r w:rsidRPr="00244BE3">
        <w:rPr>
          <w:rFonts w:ascii="Times New Roman" w:eastAsia="Times New Roman" w:hAnsi="Times New Roman"/>
          <w:color w:val="000000" w:themeColor="text1"/>
          <w:sz w:val="28"/>
          <w:szCs w:val="28"/>
        </w:rPr>
        <w:t>atu apmērā šādiem projektiem: „Stacionārās veselības aprūpes infrastruktūras uzlabošana SIA „Liepājas reģionālā slimnīca”, uzlabojot veselības pakalpojumu kvalitāti un paaugstinot izmaksu efektivitāti” (1,0</w:t>
      </w:r>
      <w:r w:rsidR="00186ECA" w:rsidRPr="00244BE3">
        <w:rPr>
          <w:rFonts w:ascii="Times New Roman" w:eastAsia="Times New Roman" w:hAnsi="Times New Roman"/>
          <w:color w:val="000000" w:themeColor="text1"/>
          <w:sz w:val="28"/>
          <w:szCs w:val="28"/>
        </w:rPr>
        <w:t> milj. l</w:t>
      </w:r>
      <w:r w:rsidRPr="00244BE3">
        <w:rPr>
          <w:rFonts w:ascii="Times New Roman" w:eastAsia="Times New Roman" w:hAnsi="Times New Roman"/>
          <w:color w:val="000000" w:themeColor="text1"/>
          <w:sz w:val="28"/>
          <w:szCs w:val="28"/>
        </w:rPr>
        <w:t>atu), „Pašvaldības SIA „Ventspils slimnīca” stacionārās veselības aprūpes infrastruktūras uzlabošana” (0,5</w:t>
      </w:r>
      <w:r w:rsidR="00186ECA" w:rsidRPr="00244BE3">
        <w:rPr>
          <w:rFonts w:ascii="Times New Roman" w:eastAsia="Times New Roman" w:hAnsi="Times New Roman"/>
          <w:color w:val="000000" w:themeColor="text1"/>
          <w:sz w:val="28"/>
          <w:szCs w:val="28"/>
        </w:rPr>
        <w:t> milj. l</w:t>
      </w:r>
      <w:r w:rsidRPr="00244BE3">
        <w:rPr>
          <w:rFonts w:ascii="Times New Roman" w:eastAsia="Times New Roman" w:hAnsi="Times New Roman"/>
          <w:color w:val="000000" w:themeColor="text1"/>
          <w:sz w:val="28"/>
          <w:szCs w:val="28"/>
        </w:rPr>
        <w:t>atu), „Stacionārās veselības aprūpes infrastruktūras uzlabošana SIA „Jēkabpils rajona centrālā slimnīca”, uzlabojot veselības aprūpes pakalpojumu kvalitāti un paaugstinot izmaksu efektivitāti” (0,4</w:t>
      </w:r>
      <w:r w:rsidR="00186ECA" w:rsidRPr="00244BE3">
        <w:rPr>
          <w:rFonts w:ascii="Times New Roman" w:eastAsia="Times New Roman" w:hAnsi="Times New Roman"/>
          <w:color w:val="000000" w:themeColor="text1"/>
          <w:sz w:val="28"/>
          <w:szCs w:val="28"/>
        </w:rPr>
        <w:t> milj. l</w:t>
      </w:r>
      <w:r w:rsidRPr="00244BE3">
        <w:rPr>
          <w:rFonts w:ascii="Times New Roman" w:eastAsia="Times New Roman" w:hAnsi="Times New Roman"/>
          <w:color w:val="000000" w:themeColor="text1"/>
          <w:sz w:val="28"/>
          <w:szCs w:val="28"/>
        </w:rPr>
        <w:t>atu), „Stacionārās veselības aprūpes infrastruktūras uzlabošana SIA „Vidzemes slimnīca”, uzlabojot un paaugstinot veselības aprūpes pakalpojumu kvalitāti un pieejamību” (0,3</w:t>
      </w:r>
      <w:r w:rsidR="00186ECA" w:rsidRPr="00244BE3">
        <w:rPr>
          <w:rFonts w:ascii="Times New Roman" w:eastAsia="Times New Roman" w:hAnsi="Times New Roman"/>
          <w:color w:val="000000" w:themeColor="text1"/>
          <w:sz w:val="28"/>
          <w:szCs w:val="28"/>
        </w:rPr>
        <w:t> milj. l</w:t>
      </w:r>
      <w:r w:rsidRPr="00244BE3">
        <w:rPr>
          <w:rFonts w:ascii="Times New Roman" w:eastAsia="Times New Roman" w:hAnsi="Times New Roman"/>
          <w:color w:val="000000" w:themeColor="text1"/>
          <w:sz w:val="28"/>
          <w:szCs w:val="28"/>
        </w:rPr>
        <w:t>atu), „Infrastruktūras uzlabošana un stacionārās veselības aprūpes attīstība Jelgavas pilsētas slimnīcā” (0,2</w:t>
      </w:r>
      <w:r w:rsidR="00186ECA" w:rsidRPr="00244BE3">
        <w:rPr>
          <w:rFonts w:ascii="Times New Roman" w:eastAsia="Times New Roman" w:hAnsi="Times New Roman"/>
          <w:color w:val="000000" w:themeColor="text1"/>
          <w:sz w:val="28"/>
          <w:szCs w:val="28"/>
        </w:rPr>
        <w:t> milj. l</w:t>
      </w:r>
      <w:r w:rsidRPr="00244BE3">
        <w:rPr>
          <w:rFonts w:ascii="Times New Roman" w:eastAsia="Times New Roman" w:hAnsi="Times New Roman"/>
          <w:color w:val="000000" w:themeColor="text1"/>
          <w:sz w:val="28"/>
          <w:szCs w:val="28"/>
        </w:rPr>
        <w:t>atu), „Stacionārās veselības aprūpes infrastruktūras uzlabošana Rīgas pašvaldības SIA „Rīgas 2.slimnīca”, uzlabojot veselības aprūpes pakalpojumu kvalitāti un paaugstinot pakalpojumu izmaksu efektivitāti” (0,1</w:t>
      </w:r>
      <w:r w:rsidR="00186ECA" w:rsidRPr="00244BE3">
        <w:rPr>
          <w:rFonts w:ascii="Times New Roman" w:eastAsia="Times New Roman" w:hAnsi="Times New Roman"/>
          <w:color w:val="000000" w:themeColor="text1"/>
          <w:sz w:val="28"/>
          <w:szCs w:val="28"/>
        </w:rPr>
        <w:t> milj. l</w:t>
      </w:r>
      <w:r w:rsidRPr="00244BE3">
        <w:rPr>
          <w:rFonts w:ascii="Times New Roman" w:eastAsia="Times New Roman" w:hAnsi="Times New Roman"/>
          <w:color w:val="000000" w:themeColor="text1"/>
          <w:sz w:val="28"/>
          <w:szCs w:val="28"/>
        </w:rPr>
        <w:t>atu), „Stacionārās veselības aprūpes infrastruktūras uzlabošana Rēzeknes slimnīcā, paaugstinot sniegto pakalpojumu kvalitāti un nodrošinot efektīvu izmaksu racionālo pielietojumu” (0,03</w:t>
      </w:r>
      <w:r w:rsidR="00186ECA" w:rsidRPr="00244BE3">
        <w:rPr>
          <w:rFonts w:ascii="Times New Roman" w:eastAsia="Times New Roman" w:hAnsi="Times New Roman"/>
          <w:color w:val="000000" w:themeColor="text1"/>
          <w:sz w:val="28"/>
          <w:szCs w:val="28"/>
        </w:rPr>
        <w:t> milj. l</w:t>
      </w:r>
      <w:r w:rsidRPr="00244BE3">
        <w:rPr>
          <w:rFonts w:ascii="Times New Roman" w:eastAsia="Times New Roman" w:hAnsi="Times New Roman"/>
          <w:color w:val="000000" w:themeColor="text1"/>
          <w:sz w:val="28"/>
          <w:szCs w:val="28"/>
        </w:rPr>
        <w:t>atu), „Stacionārās veselības aprūpes infrastruktūras pilnveidošana SIA „Rīgas Austrumu klīniskā universitātes slimnīca”, veicot pasākumus veselības aprūpes pakalpojumu kvalitātes un izmaksu efektivitātes uzlabošanai, kā arī energoresursu izmantošanas efektivitātes paaugstināšanai” (0,02</w:t>
      </w:r>
      <w:r w:rsidR="00186ECA" w:rsidRPr="00244BE3">
        <w:rPr>
          <w:rFonts w:ascii="Times New Roman" w:eastAsia="Times New Roman" w:hAnsi="Times New Roman"/>
          <w:color w:val="000000" w:themeColor="text1"/>
          <w:sz w:val="28"/>
          <w:szCs w:val="28"/>
        </w:rPr>
        <w:t> milj. l</w:t>
      </w:r>
      <w:r w:rsidRPr="00244BE3">
        <w:rPr>
          <w:rFonts w:ascii="Times New Roman" w:eastAsia="Times New Roman" w:hAnsi="Times New Roman"/>
          <w:color w:val="000000" w:themeColor="text1"/>
          <w:sz w:val="28"/>
          <w:szCs w:val="28"/>
        </w:rPr>
        <w:t>atu), „Veselības aprūpes infrastruktūras uzlabošana valsts SIA „Rīgas psihiatrijas un narkoloģijas centrs”” (0,01</w:t>
      </w:r>
      <w:r w:rsidR="00186ECA" w:rsidRPr="00244BE3">
        <w:rPr>
          <w:rFonts w:ascii="Times New Roman" w:eastAsia="Times New Roman" w:hAnsi="Times New Roman"/>
          <w:color w:val="000000" w:themeColor="text1"/>
          <w:sz w:val="28"/>
          <w:szCs w:val="28"/>
        </w:rPr>
        <w:t> milj. l</w:t>
      </w:r>
      <w:r w:rsidRPr="00244BE3">
        <w:rPr>
          <w:rFonts w:ascii="Times New Roman" w:eastAsia="Times New Roman" w:hAnsi="Times New Roman"/>
          <w:color w:val="000000" w:themeColor="text1"/>
          <w:sz w:val="28"/>
          <w:szCs w:val="28"/>
        </w:rPr>
        <w:t>atu), „Stacionārās veselības aprūpes infrastruktūras uzlabošana SIA “Daugavpils reģionālā slimnīca”, uzlabojot veselības aprūpes pakalpojumu kvalitāti un paaugstinot izmaksu efektivitāti” (0,01</w:t>
      </w:r>
      <w:r w:rsidR="00186ECA" w:rsidRPr="00244BE3">
        <w:rPr>
          <w:rFonts w:ascii="Times New Roman" w:eastAsia="Times New Roman" w:hAnsi="Times New Roman"/>
          <w:color w:val="000000" w:themeColor="text1"/>
          <w:sz w:val="28"/>
          <w:szCs w:val="28"/>
        </w:rPr>
        <w:t> milj. l</w:t>
      </w:r>
      <w:r w:rsidRPr="00244BE3">
        <w:rPr>
          <w:rFonts w:ascii="Times New Roman" w:eastAsia="Times New Roman" w:hAnsi="Times New Roman"/>
          <w:color w:val="000000" w:themeColor="text1"/>
          <w:sz w:val="28"/>
          <w:szCs w:val="28"/>
        </w:rPr>
        <w:t>atu), „SIA „Līvānu slimnīca” infrastruktūras attīstība, uzlabojot stacionārās veselības aprūpes pakalpojumu kvalitāti” (0,01</w:t>
      </w:r>
      <w:r w:rsidR="00186ECA" w:rsidRPr="00244BE3">
        <w:rPr>
          <w:rFonts w:ascii="Times New Roman" w:eastAsia="Times New Roman" w:hAnsi="Times New Roman"/>
          <w:color w:val="000000" w:themeColor="text1"/>
          <w:sz w:val="28"/>
          <w:szCs w:val="28"/>
        </w:rPr>
        <w:t> milj. l</w:t>
      </w:r>
      <w:r w:rsidRPr="00244BE3">
        <w:rPr>
          <w:rFonts w:ascii="Times New Roman" w:eastAsia="Times New Roman" w:hAnsi="Times New Roman"/>
          <w:color w:val="000000" w:themeColor="text1"/>
          <w:sz w:val="28"/>
          <w:szCs w:val="28"/>
        </w:rPr>
        <w:t>atu), „Stacionārās veselības aprūpes infrastruktūras uzlabošana SIA „Bauskas slimnīca”, uzlabojot veselības aprūpes pakalpojumu kvalitāti un paaugstinot pakalpojumu izmaksu efektivitāti” (0,01</w:t>
      </w:r>
      <w:r w:rsidR="00186ECA" w:rsidRPr="00244BE3">
        <w:rPr>
          <w:rFonts w:ascii="Times New Roman" w:eastAsia="Times New Roman" w:hAnsi="Times New Roman"/>
          <w:color w:val="000000" w:themeColor="text1"/>
          <w:sz w:val="28"/>
          <w:szCs w:val="28"/>
        </w:rPr>
        <w:t> milj. l</w:t>
      </w:r>
      <w:r w:rsidRPr="00244BE3">
        <w:rPr>
          <w:rFonts w:ascii="Times New Roman" w:eastAsia="Times New Roman" w:hAnsi="Times New Roman"/>
          <w:color w:val="000000" w:themeColor="text1"/>
          <w:sz w:val="28"/>
          <w:szCs w:val="28"/>
        </w:rPr>
        <w:t xml:space="preserve">atu); </w:t>
      </w:r>
    </w:p>
    <w:p w:rsidR="0062610D" w:rsidRPr="00244BE3" w:rsidRDefault="0062610D" w:rsidP="00D66157">
      <w:pPr>
        <w:spacing w:after="120" w:line="240" w:lineRule="auto"/>
        <w:ind w:left="284" w:firstLine="720"/>
        <w:jc w:val="both"/>
        <w:rPr>
          <w:rFonts w:ascii="Times New Roman" w:eastAsia="Times New Roman" w:hAnsi="Times New Roman"/>
          <w:color w:val="000000" w:themeColor="text1"/>
          <w:sz w:val="28"/>
          <w:szCs w:val="28"/>
        </w:rPr>
      </w:pPr>
      <w:r w:rsidRPr="00244BE3">
        <w:rPr>
          <w:rFonts w:ascii="Times New Roman" w:eastAsia="Times New Roman" w:hAnsi="Times New Roman"/>
          <w:color w:val="000000" w:themeColor="text1"/>
          <w:sz w:val="28"/>
          <w:szCs w:val="28"/>
        </w:rPr>
        <w:t>-) 3.1.5.1.2. apakšaktivitātes „Veselības aprūpes centru attīstība” ietvaros veiktas atmaksas finansējuma saņēmējiem 0,2</w:t>
      </w:r>
      <w:r w:rsidR="00186ECA" w:rsidRPr="00244BE3">
        <w:rPr>
          <w:rFonts w:ascii="Times New Roman" w:eastAsia="Times New Roman" w:hAnsi="Times New Roman"/>
          <w:color w:val="000000" w:themeColor="text1"/>
          <w:sz w:val="28"/>
          <w:szCs w:val="28"/>
        </w:rPr>
        <w:t> milj. l</w:t>
      </w:r>
      <w:r w:rsidRPr="00244BE3">
        <w:rPr>
          <w:rFonts w:ascii="Times New Roman" w:eastAsia="Times New Roman" w:hAnsi="Times New Roman"/>
          <w:color w:val="000000" w:themeColor="text1"/>
          <w:sz w:val="28"/>
          <w:szCs w:val="28"/>
        </w:rPr>
        <w:t>atu apmērā šādiem projektiem: „Ambulatorās veselības aprūpes infrastruktūras efektivitātes paaugstināšana SIA „Priekules slimnīca”” (0,05</w:t>
      </w:r>
      <w:r w:rsidR="00186ECA" w:rsidRPr="00244BE3">
        <w:rPr>
          <w:rFonts w:ascii="Times New Roman" w:eastAsia="Times New Roman" w:hAnsi="Times New Roman"/>
          <w:color w:val="000000" w:themeColor="text1"/>
          <w:sz w:val="28"/>
          <w:szCs w:val="28"/>
        </w:rPr>
        <w:t> milj. l</w:t>
      </w:r>
      <w:r w:rsidRPr="00244BE3">
        <w:rPr>
          <w:rFonts w:ascii="Times New Roman" w:eastAsia="Times New Roman" w:hAnsi="Times New Roman"/>
          <w:color w:val="000000" w:themeColor="text1"/>
          <w:sz w:val="28"/>
          <w:szCs w:val="28"/>
        </w:rPr>
        <w:t>atu), „Ādažu slimnīcas veselības aprūpes centra attīstība” (0,03</w:t>
      </w:r>
      <w:r w:rsidR="00186ECA" w:rsidRPr="00244BE3">
        <w:rPr>
          <w:rFonts w:ascii="Times New Roman" w:eastAsia="Times New Roman" w:hAnsi="Times New Roman"/>
          <w:color w:val="000000" w:themeColor="text1"/>
          <w:sz w:val="28"/>
          <w:szCs w:val="28"/>
        </w:rPr>
        <w:t> milj. l</w:t>
      </w:r>
      <w:r w:rsidRPr="00244BE3">
        <w:rPr>
          <w:rFonts w:ascii="Times New Roman" w:eastAsia="Times New Roman" w:hAnsi="Times New Roman"/>
          <w:color w:val="000000" w:themeColor="text1"/>
          <w:sz w:val="28"/>
          <w:szCs w:val="28"/>
        </w:rPr>
        <w:t>atu), „Ambulatorās veselības aprūpes infrastruktūras uzlabošana „Veselības un sociālo pakalpojumu centrā „Dagda”” (0,03</w:t>
      </w:r>
      <w:r w:rsidR="00186ECA" w:rsidRPr="00244BE3">
        <w:rPr>
          <w:rFonts w:ascii="Times New Roman" w:eastAsia="Times New Roman" w:hAnsi="Times New Roman"/>
          <w:color w:val="000000" w:themeColor="text1"/>
          <w:sz w:val="28"/>
          <w:szCs w:val="28"/>
        </w:rPr>
        <w:t> milj. l</w:t>
      </w:r>
      <w:r w:rsidRPr="00244BE3">
        <w:rPr>
          <w:rFonts w:ascii="Times New Roman" w:eastAsia="Times New Roman" w:hAnsi="Times New Roman"/>
          <w:color w:val="000000" w:themeColor="text1"/>
          <w:sz w:val="28"/>
          <w:szCs w:val="28"/>
        </w:rPr>
        <w:t xml:space="preserve">atu), „Ambulatorās veselības aprūpes infrastruktūras uzlabošana Saulkrastu slimnīcā, nodrošinot  stacionārās veselības aprūpes pakalpojumu sniedzēja pārprofilēšanu uz </w:t>
      </w:r>
      <w:r w:rsidRPr="00244BE3">
        <w:rPr>
          <w:rFonts w:ascii="Times New Roman" w:eastAsia="Times New Roman" w:hAnsi="Times New Roman"/>
          <w:color w:val="000000" w:themeColor="text1"/>
          <w:sz w:val="28"/>
          <w:szCs w:val="28"/>
        </w:rPr>
        <w:lastRenderedPageBreak/>
        <w:t>ambulatorās veselības aprūpes pakalpojumu sniegšanu” (0,02</w:t>
      </w:r>
      <w:r w:rsidR="00186ECA" w:rsidRPr="00244BE3">
        <w:rPr>
          <w:rFonts w:ascii="Times New Roman" w:eastAsia="Times New Roman" w:hAnsi="Times New Roman"/>
          <w:color w:val="000000" w:themeColor="text1"/>
          <w:sz w:val="28"/>
          <w:szCs w:val="28"/>
        </w:rPr>
        <w:t> milj. l</w:t>
      </w:r>
      <w:r w:rsidRPr="00244BE3">
        <w:rPr>
          <w:rFonts w:ascii="Times New Roman" w:eastAsia="Times New Roman" w:hAnsi="Times New Roman"/>
          <w:color w:val="000000" w:themeColor="text1"/>
          <w:sz w:val="28"/>
          <w:szCs w:val="28"/>
        </w:rPr>
        <w:t>atu), „Viļānu slimnīcas infrastruktūras uzlabošana, nodrošinot slimnīcas pārprofilēšanu no stacionāro uz ambulatoro veselības aprūpes pakalpojumu sniegšanu” (0,02</w:t>
      </w:r>
      <w:r w:rsidR="00186ECA" w:rsidRPr="00244BE3">
        <w:rPr>
          <w:rFonts w:ascii="Times New Roman" w:eastAsia="Times New Roman" w:hAnsi="Times New Roman"/>
          <w:color w:val="000000" w:themeColor="text1"/>
          <w:sz w:val="28"/>
          <w:szCs w:val="28"/>
        </w:rPr>
        <w:t> milj. l</w:t>
      </w:r>
      <w:r w:rsidRPr="00244BE3">
        <w:rPr>
          <w:rFonts w:ascii="Times New Roman" w:eastAsia="Times New Roman" w:hAnsi="Times New Roman"/>
          <w:color w:val="000000" w:themeColor="text1"/>
          <w:sz w:val="28"/>
          <w:szCs w:val="28"/>
        </w:rPr>
        <w:t>atu), „Ambulatorās veselības aprūpes infrastruktūras nodrošināšana pašvaldības SIA „Irlavas Sarkanā Krusta slimnīca”, nodrošinot stacionārās veselības aprūpes pakalpojumu sniedzēja pārprofilēšanu uz ambulatorās veselības aprūpes pakalpojumu sniegšanu” (0,01</w:t>
      </w:r>
      <w:r w:rsidR="00186ECA" w:rsidRPr="00244BE3">
        <w:rPr>
          <w:rFonts w:ascii="Times New Roman" w:eastAsia="Times New Roman" w:hAnsi="Times New Roman"/>
          <w:color w:val="000000" w:themeColor="text1"/>
          <w:sz w:val="28"/>
          <w:szCs w:val="28"/>
        </w:rPr>
        <w:t> milj. l</w:t>
      </w:r>
      <w:r w:rsidRPr="00244BE3">
        <w:rPr>
          <w:rFonts w:ascii="Times New Roman" w:eastAsia="Times New Roman" w:hAnsi="Times New Roman"/>
          <w:color w:val="000000" w:themeColor="text1"/>
          <w:sz w:val="28"/>
          <w:szCs w:val="28"/>
        </w:rPr>
        <w:t>atu),  „Ambulatorās veselības aprūpes infrastruktūras un pakalpojumu pieejamības, efektivitātes un kvalitātes uzlabošana Kārsavas novadā, nodrošinot stacionārās veselības aprūpes pakalpojumu sniedzēja pārprofilēšanu uz ambulatorās veselības aprūpes pakalpojumu sniegšanu” (0,01</w:t>
      </w:r>
      <w:r w:rsidR="00186ECA" w:rsidRPr="00244BE3">
        <w:rPr>
          <w:rFonts w:ascii="Times New Roman" w:eastAsia="Times New Roman" w:hAnsi="Times New Roman"/>
          <w:color w:val="000000" w:themeColor="text1"/>
          <w:sz w:val="28"/>
          <w:szCs w:val="28"/>
        </w:rPr>
        <w:t> milj. l</w:t>
      </w:r>
      <w:r w:rsidRPr="00244BE3">
        <w:rPr>
          <w:rFonts w:ascii="Times New Roman" w:eastAsia="Times New Roman" w:hAnsi="Times New Roman"/>
          <w:color w:val="000000" w:themeColor="text1"/>
          <w:sz w:val="28"/>
          <w:szCs w:val="28"/>
        </w:rPr>
        <w:t>atu), „Ambulatorās veselības aprūpes infrastruktūras uzlabošana Aknīstes veselības un sociālās aprūpes centrā, nodrošinot  stacionārās veselības aprūpes pakalpojumu sniedzēja pārprofilēšanu uz ambulatorās veselības aprūpes pakalpojumu sniegšanu” (0,01</w:t>
      </w:r>
      <w:r w:rsidR="00186ECA" w:rsidRPr="00244BE3">
        <w:rPr>
          <w:rFonts w:ascii="Times New Roman" w:eastAsia="Times New Roman" w:hAnsi="Times New Roman"/>
          <w:color w:val="000000" w:themeColor="text1"/>
          <w:sz w:val="28"/>
          <w:szCs w:val="28"/>
        </w:rPr>
        <w:t> milj. l</w:t>
      </w:r>
      <w:r w:rsidRPr="00244BE3">
        <w:rPr>
          <w:rFonts w:ascii="Times New Roman" w:eastAsia="Times New Roman" w:hAnsi="Times New Roman"/>
          <w:color w:val="000000" w:themeColor="text1"/>
          <w:sz w:val="28"/>
          <w:szCs w:val="28"/>
        </w:rPr>
        <w:t>atu), „Ambulatorās veselības aprūpes infrastruktūras uzlabošana SIA „Rehabilitācijas centrs „Tērvete””, nodrošinot stacionārās veselības aprūpes pakalpojumu sniedzēju pārprofilēšanu uz ambulatorās veselības aprūpes pakalpojumu sniegšanu”, „Ambulatorās veselības aprūpes infrastruktūras uzlabošana Ērgļu slimnīcā, nodrošinot stacionārās veselības aprūpes pakalpojumu sniedzēju pārprofilēšanu uz ambulatorās veselības aprūpes pakalpojumu sniegšanu” un „Ambulatorās veselības aprūpes infrastruktūras uzlabošana Varakļānu veselības aprūpes centrā”.</w:t>
      </w:r>
    </w:p>
    <w:p w:rsidR="0062610D" w:rsidRPr="00244BE3" w:rsidRDefault="0062610D" w:rsidP="00D66157">
      <w:pPr>
        <w:spacing w:after="120" w:line="240" w:lineRule="auto"/>
        <w:ind w:left="284" w:firstLine="720"/>
        <w:jc w:val="both"/>
        <w:rPr>
          <w:rFonts w:ascii="Times New Roman" w:eastAsia="Times New Roman" w:hAnsi="Times New Roman"/>
          <w:color w:val="000000" w:themeColor="text1"/>
          <w:sz w:val="28"/>
          <w:szCs w:val="28"/>
        </w:rPr>
      </w:pPr>
      <w:r w:rsidRPr="00244BE3">
        <w:rPr>
          <w:rFonts w:ascii="Times New Roman" w:eastAsia="Times New Roman" w:hAnsi="Times New Roman"/>
          <w:color w:val="000000" w:themeColor="text1"/>
          <w:sz w:val="28"/>
          <w:szCs w:val="28"/>
        </w:rPr>
        <w:tab/>
        <w:t>Apakšprogrammā nav veikti pārskata periodā plānotie izdevumi 0,2</w:t>
      </w:r>
      <w:r w:rsidR="00186ECA" w:rsidRPr="00244BE3">
        <w:rPr>
          <w:rFonts w:ascii="Times New Roman" w:eastAsia="Times New Roman" w:hAnsi="Times New Roman"/>
          <w:color w:val="000000" w:themeColor="text1"/>
          <w:sz w:val="28"/>
          <w:szCs w:val="28"/>
        </w:rPr>
        <w:t> milj. l</w:t>
      </w:r>
      <w:r w:rsidRPr="00244BE3">
        <w:rPr>
          <w:rFonts w:ascii="Times New Roman" w:eastAsia="Times New Roman" w:hAnsi="Times New Roman"/>
          <w:color w:val="000000" w:themeColor="text1"/>
          <w:sz w:val="28"/>
          <w:szCs w:val="28"/>
        </w:rPr>
        <w:t>atu apmērā, jo netika veiktas atmaksas finansējuma saņēmējiem plānotajā apmērā saistībā ar kļūdaini iesniegtajiem maksājuma pieprasījumiem;</w:t>
      </w:r>
    </w:p>
    <w:p w:rsidR="0062610D" w:rsidRPr="00244BE3" w:rsidRDefault="0062610D" w:rsidP="00D66157">
      <w:pPr>
        <w:spacing w:after="120" w:line="240" w:lineRule="auto"/>
        <w:ind w:left="284" w:firstLine="720"/>
        <w:jc w:val="both"/>
        <w:rPr>
          <w:rFonts w:ascii="Times New Roman" w:eastAsia="Times New Roman" w:hAnsi="Times New Roman"/>
          <w:color w:val="000000" w:themeColor="text1"/>
          <w:sz w:val="28"/>
          <w:szCs w:val="28"/>
        </w:rPr>
      </w:pPr>
      <w:r w:rsidRPr="00244BE3">
        <w:rPr>
          <w:rFonts w:ascii="Times New Roman" w:eastAsia="Times New Roman" w:hAnsi="Times New Roman"/>
          <w:color w:val="000000" w:themeColor="text1"/>
          <w:sz w:val="28"/>
          <w:szCs w:val="28"/>
        </w:rPr>
        <w:t>2) „Eiropas Reģionālās attīstības fonda (ERAF) projektu īstenošana (2007 – 2013)” 0,6</w:t>
      </w:r>
      <w:r w:rsidR="00186ECA" w:rsidRPr="00244BE3">
        <w:rPr>
          <w:rFonts w:ascii="Times New Roman" w:eastAsia="Times New Roman" w:hAnsi="Times New Roman"/>
          <w:color w:val="000000" w:themeColor="text1"/>
          <w:sz w:val="28"/>
          <w:szCs w:val="28"/>
        </w:rPr>
        <w:t> milj. l</w:t>
      </w:r>
      <w:r w:rsidRPr="00244BE3">
        <w:rPr>
          <w:rFonts w:ascii="Times New Roman" w:eastAsia="Times New Roman" w:hAnsi="Times New Roman"/>
          <w:color w:val="000000" w:themeColor="text1"/>
          <w:sz w:val="28"/>
          <w:szCs w:val="28"/>
        </w:rPr>
        <w:t>atu apmērā, tai skaitā īstenojot šādu apakšaktivitāti un aktivitāti:</w:t>
      </w:r>
    </w:p>
    <w:p w:rsidR="0062610D" w:rsidRPr="00244BE3" w:rsidRDefault="0062610D" w:rsidP="00D66157">
      <w:pPr>
        <w:spacing w:after="120" w:line="240" w:lineRule="auto"/>
        <w:ind w:left="284" w:firstLine="720"/>
        <w:jc w:val="both"/>
        <w:rPr>
          <w:rFonts w:ascii="Times New Roman" w:eastAsia="Times New Roman" w:hAnsi="Times New Roman"/>
          <w:color w:val="000000" w:themeColor="text1"/>
          <w:sz w:val="28"/>
          <w:szCs w:val="28"/>
        </w:rPr>
      </w:pPr>
      <w:r w:rsidRPr="00244BE3">
        <w:rPr>
          <w:rFonts w:ascii="Times New Roman" w:eastAsia="Times New Roman" w:hAnsi="Times New Roman"/>
          <w:color w:val="000000" w:themeColor="text1"/>
          <w:sz w:val="28"/>
          <w:szCs w:val="28"/>
        </w:rPr>
        <w:t>-) 3.2.2.1.1. apakšaktivitātes „Informācijas sistēmu un elektronisko pakalpojumu attīstība” ietvaros projektus: „Elektroniskās veselības kartes un integrācijas platformas informācijas sistēmas izveide, 1.posms” 0,5</w:t>
      </w:r>
      <w:r w:rsidR="00186ECA" w:rsidRPr="00244BE3">
        <w:rPr>
          <w:rFonts w:ascii="Times New Roman" w:eastAsia="Times New Roman" w:hAnsi="Times New Roman"/>
          <w:color w:val="000000" w:themeColor="text1"/>
          <w:sz w:val="28"/>
          <w:szCs w:val="28"/>
        </w:rPr>
        <w:t> milj. l</w:t>
      </w:r>
      <w:r w:rsidRPr="00244BE3">
        <w:rPr>
          <w:rFonts w:ascii="Times New Roman" w:eastAsia="Times New Roman" w:hAnsi="Times New Roman"/>
          <w:color w:val="000000" w:themeColor="text1"/>
          <w:sz w:val="28"/>
          <w:szCs w:val="28"/>
        </w:rPr>
        <w:t>atu apmērā (veikts avansa maksājums informācijas sistēmas izstrādātajiem) un „Nozares vienotās uzraudzības informācijas sistēmas izstrāde, 1.posms” 0,02</w:t>
      </w:r>
      <w:r w:rsidR="00186ECA" w:rsidRPr="00244BE3">
        <w:rPr>
          <w:rFonts w:ascii="Times New Roman" w:eastAsia="Times New Roman" w:hAnsi="Times New Roman"/>
          <w:color w:val="000000" w:themeColor="text1"/>
          <w:sz w:val="28"/>
          <w:szCs w:val="28"/>
        </w:rPr>
        <w:t> milj. l</w:t>
      </w:r>
      <w:r w:rsidRPr="00244BE3">
        <w:rPr>
          <w:rFonts w:ascii="Times New Roman" w:eastAsia="Times New Roman" w:hAnsi="Times New Roman"/>
          <w:color w:val="000000" w:themeColor="text1"/>
          <w:sz w:val="28"/>
          <w:szCs w:val="28"/>
        </w:rPr>
        <w:t>atu apmērā (nodrošināta informācijas sistēmas izstrāde un IT aprīkojuma iegāde);</w:t>
      </w:r>
    </w:p>
    <w:p w:rsidR="0062610D" w:rsidRPr="00244BE3" w:rsidRDefault="0062610D" w:rsidP="00D66157">
      <w:pPr>
        <w:spacing w:after="120" w:line="240" w:lineRule="auto"/>
        <w:ind w:left="284" w:firstLine="720"/>
        <w:jc w:val="both"/>
        <w:rPr>
          <w:rFonts w:ascii="Times New Roman" w:eastAsia="Times New Roman" w:hAnsi="Times New Roman"/>
          <w:color w:val="000000" w:themeColor="text1"/>
          <w:sz w:val="28"/>
          <w:szCs w:val="28"/>
        </w:rPr>
      </w:pPr>
      <w:r w:rsidRPr="00244BE3">
        <w:rPr>
          <w:rFonts w:ascii="Times New Roman" w:eastAsia="Times New Roman" w:hAnsi="Times New Roman"/>
          <w:color w:val="000000" w:themeColor="text1"/>
          <w:sz w:val="28"/>
          <w:szCs w:val="28"/>
        </w:rPr>
        <w:t>-) 3.1.5.2. aktivitātes „Neatliekamās medicīniskās palīdzības attīstība” ietvaros projektu „Vienotās neatliekamās medicīniskās palīdzības un katastrofu medicīnas vadības informācijas sistēmas un dispečeru centra izveide” 0,1</w:t>
      </w:r>
      <w:r w:rsidR="00186ECA" w:rsidRPr="00244BE3">
        <w:rPr>
          <w:rFonts w:ascii="Times New Roman" w:eastAsia="Times New Roman" w:hAnsi="Times New Roman"/>
          <w:color w:val="000000" w:themeColor="text1"/>
          <w:sz w:val="28"/>
          <w:szCs w:val="28"/>
        </w:rPr>
        <w:t> milj. l</w:t>
      </w:r>
      <w:r w:rsidRPr="00244BE3">
        <w:rPr>
          <w:rFonts w:ascii="Times New Roman" w:eastAsia="Times New Roman" w:hAnsi="Times New Roman"/>
          <w:color w:val="000000" w:themeColor="text1"/>
          <w:sz w:val="28"/>
          <w:szCs w:val="28"/>
        </w:rPr>
        <w:t xml:space="preserve">atu apmērā (veikta dispečeru centru rekonstrukcija, informācijas un publicitātes pasākumu īstenošana, biroja, saimnieciskā un </w:t>
      </w:r>
      <w:r w:rsidRPr="00244BE3">
        <w:rPr>
          <w:rFonts w:ascii="Times New Roman" w:eastAsia="Times New Roman" w:hAnsi="Times New Roman"/>
          <w:color w:val="000000" w:themeColor="text1"/>
          <w:sz w:val="28"/>
          <w:szCs w:val="28"/>
        </w:rPr>
        <w:lastRenderedPageBreak/>
        <w:t>brigāžu aprīkojuma iegāde, informācijas sistēmas izstrāde un iegāde, informācijas sistēmas izveides kvalitātes kontrole);</w:t>
      </w:r>
    </w:p>
    <w:p w:rsidR="0062610D" w:rsidRPr="00244BE3" w:rsidRDefault="0062610D" w:rsidP="00D66157">
      <w:pPr>
        <w:spacing w:after="120" w:line="240" w:lineRule="auto"/>
        <w:ind w:left="284" w:firstLine="720"/>
        <w:jc w:val="both"/>
        <w:rPr>
          <w:rFonts w:ascii="Times New Roman" w:eastAsia="Times New Roman" w:hAnsi="Times New Roman"/>
          <w:color w:val="000000" w:themeColor="text1"/>
          <w:sz w:val="28"/>
          <w:szCs w:val="28"/>
        </w:rPr>
      </w:pPr>
      <w:r w:rsidRPr="00244BE3">
        <w:rPr>
          <w:rFonts w:ascii="Times New Roman" w:eastAsia="Times New Roman" w:hAnsi="Times New Roman"/>
          <w:color w:val="000000" w:themeColor="text1"/>
          <w:sz w:val="28"/>
          <w:szCs w:val="28"/>
        </w:rPr>
        <w:t>3) „Atmaksas valsts pamatbudžetā par Eiropas Reģionālās attīstības fonda (ERAF) finansējumu (2007–2013)” 0,05</w:t>
      </w:r>
      <w:r w:rsidR="00186ECA" w:rsidRPr="00244BE3">
        <w:rPr>
          <w:rFonts w:ascii="Times New Roman" w:eastAsia="Times New Roman" w:hAnsi="Times New Roman"/>
          <w:color w:val="000000" w:themeColor="text1"/>
          <w:sz w:val="28"/>
          <w:szCs w:val="28"/>
        </w:rPr>
        <w:t> milj. l</w:t>
      </w:r>
      <w:r w:rsidRPr="00244BE3">
        <w:rPr>
          <w:rFonts w:ascii="Times New Roman" w:eastAsia="Times New Roman" w:hAnsi="Times New Roman"/>
          <w:color w:val="000000" w:themeColor="text1"/>
          <w:sz w:val="28"/>
          <w:szCs w:val="28"/>
        </w:rPr>
        <w:t>atu apmērā, nodrošinot atmaksu valsts pamatbudžetā par Eiropas Reģionālās attīstības fonda (ERAF) finansējumu 3.1.5.2. aktivitātes „Neatliekamās medicīniskās palīdzības attīstība” projektam „Vienotās neatliekamās medicīniskās palīdzības un katastrofu medicīnas vadības informācijas sistēmas un dispečeru centru izveide”;</w:t>
      </w:r>
    </w:p>
    <w:p w:rsidR="0062610D" w:rsidRPr="00244BE3" w:rsidRDefault="0062610D" w:rsidP="00D66157">
      <w:pPr>
        <w:pStyle w:val="ListParagraph"/>
        <w:numPr>
          <w:ilvl w:val="0"/>
          <w:numId w:val="24"/>
        </w:numPr>
        <w:tabs>
          <w:tab w:val="num" w:pos="360"/>
        </w:tabs>
        <w:spacing w:after="120" w:line="240" w:lineRule="auto"/>
        <w:ind w:left="357" w:firstLine="720"/>
        <w:jc w:val="both"/>
        <w:rPr>
          <w:rFonts w:ascii="Times New Roman" w:eastAsia="Times New Roman" w:hAnsi="Times New Roman"/>
          <w:snapToGrid w:val="0"/>
          <w:color w:val="000000" w:themeColor="text1"/>
          <w:sz w:val="28"/>
          <w:szCs w:val="28"/>
        </w:rPr>
      </w:pPr>
      <w:r w:rsidRPr="00244BE3">
        <w:rPr>
          <w:rFonts w:ascii="Times New Roman" w:eastAsia="Times New Roman" w:hAnsi="Times New Roman"/>
          <w:snapToGrid w:val="0"/>
          <w:color w:val="000000" w:themeColor="text1"/>
          <w:sz w:val="28"/>
          <w:szCs w:val="28"/>
        </w:rPr>
        <w:t>programmā „Eiropas Sociālā fonda (ESF) projektu un pasākumu īstenošana” izlietoti līdzekļi 0,7</w:t>
      </w:r>
      <w:r w:rsidR="00186ECA" w:rsidRPr="00244BE3">
        <w:rPr>
          <w:rFonts w:ascii="Times New Roman" w:eastAsia="Times New Roman" w:hAnsi="Times New Roman"/>
          <w:snapToGrid w:val="0"/>
          <w:color w:val="000000" w:themeColor="text1"/>
          <w:sz w:val="28"/>
          <w:szCs w:val="28"/>
        </w:rPr>
        <w:t> milj. l</w:t>
      </w:r>
      <w:r w:rsidRPr="00244BE3">
        <w:rPr>
          <w:rFonts w:ascii="Times New Roman" w:eastAsia="Times New Roman" w:hAnsi="Times New Roman"/>
          <w:snapToGrid w:val="0"/>
          <w:color w:val="000000" w:themeColor="text1"/>
          <w:sz w:val="28"/>
          <w:szCs w:val="28"/>
        </w:rPr>
        <w:t>atu apmērā. Salīdzinājumā ar 2010. gada pirmo ceturksni (0,8</w:t>
      </w:r>
      <w:r w:rsidR="00186ECA" w:rsidRPr="00244BE3">
        <w:rPr>
          <w:rFonts w:ascii="Times New Roman" w:eastAsia="Times New Roman" w:hAnsi="Times New Roman"/>
          <w:snapToGrid w:val="0"/>
          <w:color w:val="000000" w:themeColor="text1"/>
          <w:sz w:val="28"/>
          <w:szCs w:val="28"/>
        </w:rPr>
        <w:t> milj. l</w:t>
      </w:r>
      <w:r w:rsidRPr="00244BE3">
        <w:rPr>
          <w:rFonts w:ascii="Times New Roman" w:eastAsia="Times New Roman" w:hAnsi="Times New Roman"/>
          <w:snapToGrid w:val="0"/>
          <w:color w:val="000000" w:themeColor="text1"/>
          <w:sz w:val="28"/>
          <w:szCs w:val="28"/>
        </w:rPr>
        <w:t>atu) izdevumi samazinājušies par 0,2</w:t>
      </w:r>
      <w:r w:rsidR="00186ECA" w:rsidRPr="00244BE3">
        <w:rPr>
          <w:rFonts w:ascii="Times New Roman" w:eastAsia="Times New Roman" w:hAnsi="Times New Roman"/>
          <w:snapToGrid w:val="0"/>
          <w:color w:val="000000" w:themeColor="text1"/>
          <w:sz w:val="28"/>
          <w:szCs w:val="28"/>
        </w:rPr>
        <w:t> milj. l</w:t>
      </w:r>
      <w:r w:rsidRPr="00244BE3">
        <w:rPr>
          <w:rFonts w:ascii="Times New Roman" w:eastAsia="Times New Roman" w:hAnsi="Times New Roman"/>
          <w:snapToGrid w:val="0"/>
          <w:color w:val="000000" w:themeColor="text1"/>
          <w:sz w:val="28"/>
          <w:szCs w:val="28"/>
        </w:rPr>
        <w:t>atu jeb 20,2 procentiem. Programmā īstenotas šādas apakšpro</w:t>
      </w:r>
      <w:r w:rsidRPr="00244BE3">
        <w:rPr>
          <w:rFonts w:ascii="Times New Roman" w:eastAsia="Times New Roman" w:hAnsi="Times New Roman"/>
          <w:snapToGrid w:val="0"/>
          <w:color w:val="000000" w:themeColor="text1"/>
          <w:sz w:val="28"/>
          <w:szCs w:val="28"/>
        </w:rPr>
        <w:softHyphen/>
        <w:t>grammas:</w:t>
      </w:r>
    </w:p>
    <w:p w:rsidR="0062610D" w:rsidRPr="00244BE3" w:rsidRDefault="0062610D" w:rsidP="00D66157">
      <w:pPr>
        <w:spacing w:after="120" w:line="240" w:lineRule="auto"/>
        <w:ind w:left="284" w:firstLine="720"/>
        <w:jc w:val="both"/>
        <w:rPr>
          <w:rFonts w:ascii="Times New Roman" w:eastAsia="Times New Roman" w:hAnsi="Times New Roman"/>
          <w:snapToGrid w:val="0"/>
          <w:color w:val="000000" w:themeColor="text1"/>
          <w:sz w:val="28"/>
          <w:szCs w:val="28"/>
        </w:rPr>
      </w:pPr>
      <w:r w:rsidRPr="00244BE3">
        <w:rPr>
          <w:rFonts w:ascii="Times New Roman" w:eastAsia="Times New Roman" w:hAnsi="Times New Roman"/>
          <w:snapToGrid w:val="0"/>
          <w:color w:val="000000" w:themeColor="text1"/>
          <w:sz w:val="28"/>
          <w:szCs w:val="28"/>
        </w:rPr>
        <w:t>1) „Atmaksas valsts pamatbudžetā par Eiropas Sociālā fonda (ESF) finansējumu (2007</w:t>
      </w:r>
      <w:r w:rsidR="008A31D1" w:rsidRPr="00244BE3">
        <w:rPr>
          <w:rFonts w:ascii="Times New Roman" w:eastAsia="Times New Roman" w:hAnsi="Times New Roman"/>
          <w:snapToGrid w:val="0"/>
          <w:color w:val="000000" w:themeColor="text1"/>
          <w:sz w:val="28"/>
          <w:szCs w:val="28"/>
        </w:rPr>
        <w:t>–</w:t>
      </w:r>
      <w:r w:rsidRPr="00244BE3">
        <w:rPr>
          <w:rFonts w:ascii="Times New Roman" w:eastAsia="Times New Roman" w:hAnsi="Times New Roman"/>
          <w:snapToGrid w:val="0"/>
          <w:color w:val="000000" w:themeColor="text1"/>
          <w:sz w:val="28"/>
          <w:szCs w:val="28"/>
        </w:rPr>
        <w:t>2013)” 0,5</w:t>
      </w:r>
      <w:r w:rsidR="00186ECA" w:rsidRPr="00244BE3">
        <w:rPr>
          <w:rFonts w:ascii="Times New Roman" w:eastAsia="Times New Roman" w:hAnsi="Times New Roman"/>
          <w:snapToGrid w:val="0"/>
          <w:color w:val="000000" w:themeColor="text1"/>
          <w:sz w:val="28"/>
          <w:szCs w:val="28"/>
        </w:rPr>
        <w:t> milj. l</w:t>
      </w:r>
      <w:r w:rsidRPr="00244BE3">
        <w:rPr>
          <w:rFonts w:ascii="Times New Roman" w:eastAsia="Times New Roman" w:hAnsi="Times New Roman"/>
          <w:snapToGrid w:val="0"/>
          <w:color w:val="000000" w:themeColor="text1"/>
          <w:sz w:val="28"/>
          <w:szCs w:val="28"/>
        </w:rPr>
        <w:t>atu apmērā, nodrošinot atmaksu valsts pamatbudžetā par darbības programmas „Cilvēkresursi un nodarbinātība” 1.3.2.3. aktivitātes projekta „Veselības aprūpes un veselības veicināšanas procesā iesaistīto institūciju personāla tālākizglītība nozares ilgtspējīgai attīstībai” ESF finansējumu;</w:t>
      </w:r>
    </w:p>
    <w:p w:rsidR="0062610D" w:rsidRPr="00244BE3" w:rsidRDefault="0062610D" w:rsidP="00D66157">
      <w:pPr>
        <w:spacing w:after="120" w:line="240" w:lineRule="auto"/>
        <w:ind w:left="284" w:firstLine="720"/>
        <w:jc w:val="both"/>
        <w:rPr>
          <w:rFonts w:ascii="Times New Roman" w:eastAsia="Times New Roman" w:hAnsi="Times New Roman"/>
          <w:color w:val="000000" w:themeColor="text1"/>
          <w:sz w:val="28"/>
          <w:szCs w:val="28"/>
        </w:rPr>
      </w:pPr>
      <w:r w:rsidRPr="00244BE3">
        <w:rPr>
          <w:rFonts w:ascii="Times New Roman" w:eastAsia="Times New Roman" w:hAnsi="Times New Roman"/>
          <w:color w:val="000000" w:themeColor="text1"/>
          <w:sz w:val="28"/>
          <w:szCs w:val="28"/>
        </w:rPr>
        <w:t>2) „Eiropas Sociālā fonda (ESF) projektu īstenošana (2007–2013)” 0,2</w:t>
      </w:r>
      <w:r w:rsidR="00186ECA" w:rsidRPr="00244BE3">
        <w:rPr>
          <w:rFonts w:ascii="Times New Roman" w:eastAsia="Times New Roman" w:hAnsi="Times New Roman"/>
          <w:color w:val="000000" w:themeColor="text1"/>
          <w:sz w:val="28"/>
          <w:szCs w:val="28"/>
        </w:rPr>
        <w:t> milj. l</w:t>
      </w:r>
      <w:r w:rsidRPr="00244BE3">
        <w:rPr>
          <w:rFonts w:ascii="Times New Roman" w:eastAsia="Times New Roman" w:hAnsi="Times New Roman"/>
          <w:color w:val="000000" w:themeColor="text1"/>
          <w:sz w:val="28"/>
          <w:szCs w:val="28"/>
        </w:rPr>
        <w:t>atu apmērā, īstenojot ESF 2007.–2013. gada plānošanas perioda darbības programmas „Cilvēkresursi un nodarbinātība” 1.3.2.3. aktivitātes „Veselības aprūpes un veicināšanas procesā iesaistīto institūciju personāla kompetences, prasmju un iemaņu līmeņa paaugstināšana” ietvaros projektu „Veselības aprūpes un veselības veicināšanas procesā iesaistīto institūciju personāla tālākizglītība nozares ilgtspējīgai attīstībai” 0,2</w:t>
      </w:r>
      <w:r w:rsidR="00186ECA" w:rsidRPr="00244BE3">
        <w:rPr>
          <w:rFonts w:ascii="Times New Roman" w:eastAsia="Times New Roman" w:hAnsi="Times New Roman"/>
          <w:color w:val="000000" w:themeColor="text1"/>
          <w:sz w:val="28"/>
          <w:szCs w:val="28"/>
        </w:rPr>
        <w:t> milj. l</w:t>
      </w:r>
      <w:r w:rsidRPr="00244BE3">
        <w:rPr>
          <w:rFonts w:ascii="Times New Roman" w:eastAsia="Times New Roman" w:hAnsi="Times New Roman"/>
          <w:color w:val="000000" w:themeColor="text1"/>
          <w:sz w:val="28"/>
          <w:szCs w:val="28"/>
        </w:rPr>
        <w:t>atu apmērā (nodrošināta projekta administrēšana, ekspertu darba samaksa, cilvēkresursu apmācības plāna izstrāde, personāla vispārējo, profesionālo zināšanu un prasmju pilnveide, cilvēkresursu pārkvalifikācija, māsu specialitāšu un papildspecialitāšu iegūšana, informācijas un publicitātes pasākumu īstenošana);</w:t>
      </w:r>
    </w:p>
    <w:p w:rsidR="0062610D" w:rsidRDefault="0062610D" w:rsidP="00D66157">
      <w:pPr>
        <w:pStyle w:val="ListParagraph"/>
        <w:numPr>
          <w:ilvl w:val="0"/>
          <w:numId w:val="24"/>
        </w:numPr>
        <w:tabs>
          <w:tab w:val="num" w:pos="360"/>
        </w:tabs>
        <w:spacing w:after="120" w:line="240" w:lineRule="auto"/>
        <w:ind w:left="357" w:firstLine="720"/>
        <w:jc w:val="both"/>
        <w:rPr>
          <w:rFonts w:ascii="Times New Roman" w:eastAsia="Times New Roman" w:hAnsi="Times New Roman"/>
          <w:snapToGrid w:val="0"/>
          <w:color w:val="000000" w:themeColor="text1"/>
          <w:sz w:val="28"/>
          <w:szCs w:val="28"/>
        </w:rPr>
      </w:pPr>
      <w:r w:rsidRPr="00244BE3">
        <w:rPr>
          <w:rFonts w:ascii="Times New Roman" w:eastAsia="Times New Roman" w:hAnsi="Times New Roman"/>
          <w:snapToGrid w:val="0"/>
          <w:color w:val="000000" w:themeColor="text1"/>
          <w:sz w:val="28"/>
          <w:szCs w:val="28"/>
        </w:rPr>
        <w:t>programmā „Citu Eiropas Savienības politiku instrumentu projektu un pasākumu īstenošana” 0,08</w:t>
      </w:r>
      <w:r w:rsidR="00186ECA" w:rsidRPr="00244BE3">
        <w:rPr>
          <w:rFonts w:ascii="Times New Roman" w:eastAsia="Times New Roman" w:hAnsi="Times New Roman"/>
          <w:snapToGrid w:val="0"/>
          <w:color w:val="000000" w:themeColor="text1"/>
          <w:sz w:val="28"/>
          <w:szCs w:val="28"/>
        </w:rPr>
        <w:t> milj. l</w:t>
      </w:r>
      <w:r w:rsidRPr="00244BE3">
        <w:rPr>
          <w:rFonts w:ascii="Times New Roman" w:eastAsia="Times New Roman" w:hAnsi="Times New Roman"/>
          <w:snapToGrid w:val="0"/>
          <w:color w:val="000000" w:themeColor="text1"/>
          <w:sz w:val="28"/>
          <w:szCs w:val="28"/>
        </w:rPr>
        <w:t>atu apmērā, tai skaitā apakšprogrammā „Tehniskā palīdzība ERAF, ESF, KF apgūšanai (2007 – 2013)” 0,08</w:t>
      </w:r>
      <w:r w:rsidR="00186ECA" w:rsidRPr="00244BE3">
        <w:rPr>
          <w:rFonts w:ascii="Times New Roman" w:eastAsia="Times New Roman" w:hAnsi="Times New Roman"/>
          <w:snapToGrid w:val="0"/>
          <w:color w:val="000000" w:themeColor="text1"/>
          <w:sz w:val="28"/>
          <w:szCs w:val="28"/>
        </w:rPr>
        <w:t> milj. l</w:t>
      </w:r>
      <w:r w:rsidRPr="00244BE3">
        <w:rPr>
          <w:rFonts w:ascii="Times New Roman" w:eastAsia="Times New Roman" w:hAnsi="Times New Roman"/>
          <w:snapToGrid w:val="0"/>
          <w:color w:val="000000" w:themeColor="text1"/>
          <w:sz w:val="28"/>
          <w:szCs w:val="28"/>
        </w:rPr>
        <w:t>atu apmērā, īstenojot ES fondu tehniskās palīdzības projektus: „Tehniskā palīdzība Veselības ekonomikas centram Eiropas Savienības fondu atbalsta funkciju nodrošināšanai” 0,05</w:t>
      </w:r>
      <w:r w:rsidR="00186ECA" w:rsidRPr="00244BE3">
        <w:rPr>
          <w:rFonts w:ascii="Times New Roman" w:eastAsia="Times New Roman" w:hAnsi="Times New Roman"/>
          <w:snapToGrid w:val="0"/>
          <w:color w:val="000000" w:themeColor="text1"/>
          <w:sz w:val="28"/>
          <w:szCs w:val="28"/>
        </w:rPr>
        <w:t> milj. l</w:t>
      </w:r>
      <w:r w:rsidRPr="00244BE3">
        <w:rPr>
          <w:rFonts w:ascii="Times New Roman" w:eastAsia="Times New Roman" w:hAnsi="Times New Roman"/>
          <w:snapToGrid w:val="0"/>
          <w:color w:val="000000" w:themeColor="text1"/>
          <w:sz w:val="28"/>
          <w:szCs w:val="28"/>
        </w:rPr>
        <w:t>atu apmērā un „Tehniskā palīdzība Veselības ministrijai kā Eiropas Savienības fondu atbildīgajai iestādei” 0,03</w:t>
      </w:r>
      <w:r w:rsidR="00186ECA" w:rsidRPr="00244BE3">
        <w:rPr>
          <w:rFonts w:ascii="Times New Roman" w:eastAsia="Times New Roman" w:hAnsi="Times New Roman"/>
          <w:snapToGrid w:val="0"/>
          <w:color w:val="000000" w:themeColor="text1"/>
          <w:sz w:val="28"/>
          <w:szCs w:val="28"/>
        </w:rPr>
        <w:t> milj. l</w:t>
      </w:r>
      <w:r w:rsidRPr="00244BE3">
        <w:rPr>
          <w:rFonts w:ascii="Times New Roman" w:eastAsia="Times New Roman" w:hAnsi="Times New Roman"/>
          <w:snapToGrid w:val="0"/>
          <w:color w:val="000000" w:themeColor="text1"/>
          <w:sz w:val="28"/>
          <w:szCs w:val="28"/>
        </w:rPr>
        <w:t>atu apmērā (nodrošināta darba samaksa ES fondu 2007. – 2013. gada plānošanas perioda projektu vadībā iesaistītajam personālam un ES fondu ieviešanas un uzraudzības funkc</w:t>
      </w:r>
      <w:r w:rsidR="00705265" w:rsidRPr="00244BE3">
        <w:rPr>
          <w:rFonts w:ascii="Times New Roman" w:eastAsia="Times New Roman" w:hAnsi="Times New Roman"/>
          <w:snapToGrid w:val="0"/>
          <w:color w:val="000000" w:themeColor="text1"/>
          <w:sz w:val="28"/>
          <w:szCs w:val="28"/>
        </w:rPr>
        <w:t>iju īstenošana).</w:t>
      </w:r>
    </w:p>
    <w:p w:rsidR="003162B9" w:rsidRPr="00244BE3" w:rsidRDefault="003162B9" w:rsidP="006D3469">
      <w:pPr>
        <w:pStyle w:val="Heading1"/>
        <w:numPr>
          <w:ilvl w:val="0"/>
          <w:numId w:val="26"/>
        </w:numPr>
        <w:tabs>
          <w:tab w:val="left" w:pos="426"/>
          <w:tab w:val="left" w:pos="709"/>
          <w:tab w:val="left" w:pos="1134"/>
        </w:tabs>
        <w:spacing w:after="120"/>
        <w:ind w:left="0" w:firstLine="0"/>
        <w:jc w:val="center"/>
        <w:rPr>
          <w:rFonts w:ascii="Times New Roman" w:hAnsi="Times New Roman" w:cs="Times New Roman"/>
          <w:color w:val="000000" w:themeColor="text1"/>
        </w:rPr>
      </w:pPr>
      <w:r w:rsidRPr="00244BE3">
        <w:rPr>
          <w:rFonts w:ascii="Times New Roman" w:hAnsi="Times New Roman" w:cs="Times New Roman"/>
          <w:color w:val="000000" w:themeColor="text1"/>
        </w:rPr>
        <w:lastRenderedPageBreak/>
        <w:t>Satversmes tiesa</w:t>
      </w:r>
    </w:p>
    <w:p w:rsidR="003162B9" w:rsidRPr="00D66157" w:rsidRDefault="003162B9" w:rsidP="006D3469">
      <w:pPr>
        <w:spacing w:after="120" w:line="240" w:lineRule="auto"/>
        <w:rPr>
          <w:rFonts w:ascii="Times New Roman" w:hAnsi="Times New Roman"/>
          <w:color w:val="000000" w:themeColor="text1"/>
          <w:sz w:val="24"/>
          <w:szCs w:val="24"/>
        </w:rPr>
      </w:pPr>
      <w:r w:rsidRPr="00D66157">
        <w:rPr>
          <w:rFonts w:ascii="Times New Roman" w:hAnsi="Times New Roman"/>
          <w:color w:val="000000" w:themeColor="text1"/>
          <w:sz w:val="24"/>
          <w:szCs w:val="24"/>
        </w:rPr>
        <w:t xml:space="preserve">Valsts pamatfunkciju īstenošana </w:t>
      </w:r>
    </w:p>
    <w:tbl>
      <w:tblPr>
        <w:tblW w:w="4974" w:type="pct"/>
        <w:tblInd w:w="30" w:type="dxa"/>
        <w:tblBorders>
          <w:top w:val="outset" w:sz="6" w:space="0" w:color="000000"/>
          <w:left w:val="outset" w:sz="6" w:space="0" w:color="000000"/>
          <w:bottom w:val="outset" w:sz="6" w:space="0" w:color="000000"/>
          <w:right w:val="outset" w:sz="6" w:space="0" w:color="000000"/>
        </w:tblBorders>
        <w:shd w:val="clear" w:color="auto" w:fill="FFFFFF" w:themeFill="background1"/>
        <w:tblLayout w:type="fixed"/>
        <w:tblCellMar>
          <w:top w:w="30" w:type="dxa"/>
          <w:left w:w="30" w:type="dxa"/>
          <w:bottom w:w="30" w:type="dxa"/>
          <w:right w:w="30" w:type="dxa"/>
        </w:tblCellMar>
        <w:tblLook w:val="04A0" w:firstRow="1" w:lastRow="0" w:firstColumn="1" w:lastColumn="0" w:noHBand="0" w:noVBand="1"/>
      </w:tblPr>
      <w:tblGrid>
        <w:gridCol w:w="2366"/>
        <w:gridCol w:w="960"/>
        <w:gridCol w:w="959"/>
        <w:gridCol w:w="961"/>
        <w:gridCol w:w="961"/>
        <w:gridCol w:w="957"/>
        <w:gridCol w:w="961"/>
        <w:gridCol w:w="959"/>
      </w:tblGrid>
      <w:tr w:rsidR="002E1315" w:rsidRPr="00244BE3" w:rsidTr="002E1315">
        <w:trPr>
          <w:trHeight w:val="20"/>
          <w:tblHeader/>
        </w:trPr>
        <w:tc>
          <w:tcPr>
            <w:tcW w:w="1302"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2E1315" w:rsidRPr="009819DB" w:rsidRDefault="002E1315" w:rsidP="00440D0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Finansiālie rādītāji</w:t>
            </w:r>
          </w:p>
        </w:tc>
        <w:tc>
          <w:tcPr>
            <w:tcW w:w="528"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2E1315" w:rsidRPr="009819DB" w:rsidRDefault="002E1315" w:rsidP="00440D0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2010.g.</w:t>
            </w:r>
          </w:p>
          <w:p w:rsidR="002E1315" w:rsidRPr="009819DB" w:rsidRDefault="002E1315" w:rsidP="00440D0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 cet.</w:t>
            </w:r>
          </w:p>
          <w:p w:rsidR="002E1315" w:rsidRPr="009819DB" w:rsidRDefault="002E1315" w:rsidP="00440D0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 xml:space="preserve">izpilde </w:t>
            </w:r>
          </w:p>
        </w:tc>
        <w:tc>
          <w:tcPr>
            <w:tcW w:w="528"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2E1315" w:rsidRPr="009819DB" w:rsidRDefault="002E1315" w:rsidP="00440D0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2011.g.</w:t>
            </w:r>
          </w:p>
          <w:p w:rsidR="002E1315" w:rsidRPr="009819DB" w:rsidRDefault="002E1315" w:rsidP="00440D0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 cet.</w:t>
            </w:r>
          </w:p>
          <w:p w:rsidR="002E1315" w:rsidRPr="009819DB" w:rsidRDefault="002E1315" w:rsidP="00440D0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plāns</w:t>
            </w:r>
          </w:p>
        </w:tc>
        <w:tc>
          <w:tcPr>
            <w:tcW w:w="529"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2E1315" w:rsidRPr="009819DB" w:rsidRDefault="002E1315" w:rsidP="00440D0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2011.g.</w:t>
            </w:r>
          </w:p>
          <w:p w:rsidR="002E1315" w:rsidRPr="009819DB" w:rsidRDefault="002E1315" w:rsidP="00440D0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 cet.</w:t>
            </w:r>
          </w:p>
          <w:p w:rsidR="002E1315" w:rsidRPr="009819DB" w:rsidRDefault="002E1315" w:rsidP="00440D0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izpilde</w:t>
            </w:r>
          </w:p>
        </w:tc>
        <w:tc>
          <w:tcPr>
            <w:tcW w:w="529"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2E1315" w:rsidRPr="009819DB" w:rsidRDefault="002E1315" w:rsidP="00440D0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2011.g. I cet.</w:t>
            </w:r>
          </w:p>
          <w:p w:rsidR="002E1315" w:rsidRPr="009819DB" w:rsidRDefault="002E1315" w:rsidP="00440D0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izpilde pret</w:t>
            </w:r>
          </w:p>
          <w:p w:rsidR="002E1315" w:rsidRPr="009819DB" w:rsidRDefault="002E1315" w:rsidP="00440D0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2010.g. I cet. izpildi</w:t>
            </w:r>
          </w:p>
        </w:tc>
        <w:tc>
          <w:tcPr>
            <w:tcW w:w="527"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2E1315" w:rsidRPr="009819DB" w:rsidRDefault="002E1315" w:rsidP="00440D0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2011.g.I cet.</w:t>
            </w:r>
          </w:p>
          <w:p w:rsidR="002E1315" w:rsidRPr="009819DB" w:rsidRDefault="002E1315" w:rsidP="00440D0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izpilde pret</w:t>
            </w:r>
          </w:p>
          <w:p w:rsidR="002E1315" w:rsidRPr="009819DB" w:rsidRDefault="002E1315" w:rsidP="00440D0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2011.g. I cet.</w:t>
            </w:r>
          </w:p>
          <w:p w:rsidR="002E1315" w:rsidRPr="009819DB" w:rsidRDefault="002E1315" w:rsidP="00440D0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plānu</w:t>
            </w:r>
          </w:p>
        </w:tc>
        <w:tc>
          <w:tcPr>
            <w:tcW w:w="529"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2E1315" w:rsidRPr="009819DB" w:rsidRDefault="002E1315" w:rsidP="00440D0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2011.g. I cet.</w:t>
            </w:r>
          </w:p>
          <w:p w:rsidR="002E1315" w:rsidRPr="009819DB" w:rsidRDefault="002E1315" w:rsidP="00440D0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izpilde pret 2010.g. I cet.</w:t>
            </w:r>
          </w:p>
          <w:p w:rsidR="002E1315" w:rsidRPr="009819DB" w:rsidRDefault="002E1315" w:rsidP="00440D0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izpildi</w:t>
            </w:r>
          </w:p>
        </w:tc>
        <w:tc>
          <w:tcPr>
            <w:tcW w:w="528"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2E1315" w:rsidRPr="009819DB" w:rsidRDefault="002E1315" w:rsidP="00440D0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2011.g. I cet.</w:t>
            </w:r>
          </w:p>
          <w:p w:rsidR="002E1315" w:rsidRPr="009819DB" w:rsidRDefault="002E1315" w:rsidP="00440D0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izpilde pret 2011.g. I cet. plāna</w:t>
            </w:r>
          </w:p>
        </w:tc>
      </w:tr>
      <w:tr w:rsidR="002E1315" w:rsidRPr="00244BE3" w:rsidTr="002E1315">
        <w:trPr>
          <w:trHeight w:val="20"/>
        </w:trPr>
        <w:tc>
          <w:tcPr>
            <w:tcW w:w="1302"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2E1315" w:rsidRPr="009819DB" w:rsidRDefault="002E1315" w:rsidP="00440D01">
            <w:pPr>
              <w:spacing w:after="0" w:line="240" w:lineRule="auto"/>
              <w:jc w:val="center"/>
              <w:rPr>
                <w:rFonts w:ascii="Times New Roman" w:hAnsi="Times New Roman"/>
                <w:i/>
                <w:color w:val="000000" w:themeColor="text1"/>
                <w:sz w:val="16"/>
                <w:szCs w:val="16"/>
                <w:lang w:eastAsia="lv-LV"/>
              </w:rPr>
            </w:pPr>
          </w:p>
        </w:tc>
        <w:tc>
          <w:tcPr>
            <w:tcW w:w="2641" w:type="pct"/>
            <w:gridSpan w:val="5"/>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2E1315" w:rsidRPr="009819DB" w:rsidRDefault="002E1315" w:rsidP="00440D01">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tūkstošos latu</w:t>
            </w:r>
          </w:p>
        </w:tc>
        <w:tc>
          <w:tcPr>
            <w:tcW w:w="1057" w:type="pct"/>
            <w:gridSpan w:val="2"/>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2E1315" w:rsidRPr="009819DB" w:rsidRDefault="002E1315" w:rsidP="00440D01">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w:t>
            </w:r>
          </w:p>
        </w:tc>
      </w:tr>
      <w:tr w:rsidR="002E1315" w:rsidRPr="00244BE3" w:rsidTr="002E1315">
        <w:trPr>
          <w:trHeight w:val="20"/>
        </w:trPr>
        <w:tc>
          <w:tcPr>
            <w:tcW w:w="1302"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2E1315" w:rsidRPr="009819DB" w:rsidRDefault="002E1315" w:rsidP="00440D01">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1</w:t>
            </w:r>
          </w:p>
        </w:tc>
        <w:tc>
          <w:tcPr>
            <w:tcW w:w="528"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2E1315" w:rsidRPr="009819DB" w:rsidRDefault="002E1315" w:rsidP="00440D01">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2</w:t>
            </w:r>
          </w:p>
        </w:tc>
        <w:tc>
          <w:tcPr>
            <w:tcW w:w="528"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2E1315" w:rsidRPr="009819DB" w:rsidRDefault="002E1315" w:rsidP="00440D01">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3</w:t>
            </w:r>
          </w:p>
        </w:tc>
        <w:tc>
          <w:tcPr>
            <w:tcW w:w="529"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2E1315" w:rsidRPr="009819DB" w:rsidRDefault="002E1315" w:rsidP="00440D01">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4</w:t>
            </w:r>
          </w:p>
        </w:tc>
        <w:tc>
          <w:tcPr>
            <w:tcW w:w="529"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2E1315" w:rsidRPr="009819DB" w:rsidRDefault="002E1315" w:rsidP="00440D01">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5 = 4-2</w:t>
            </w:r>
          </w:p>
        </w:tc>
        <w:tc>
          <w:tcPr>
            <w:tcW w:w="527"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2E1315" w:rsidRPr="009819DB" w:rsidRDefault="002E1315" w:rsidP="00440D01">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6=4-3</w:t>
            </w:r>
          </w:p>
        </w:tc>
        <w:tc>
          <w:tcPr>
            <w:tcW w:w="529"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2E1315" w:rsidRPr="002E1315" w:rsidRDefault="002E1315" w:rsidP="00440D01">
            <w:pPr>
              <w:spacing w:after="0" w:line="240" w:lineRule="auto"/>
              <w:jc w:val="center"/>
              <w:rPr>
                <w:rFonts w:ascii="Times New Roman" w:hAnsi="Times New Roman"/>
                <w:i/>
                <w:color w:val="000000" w:themeColor="text1"/>
                <w:sz w:val="14"/>
                <w:szCs w:val="14"/>
                <w:lang w:eastAsia="lv-LV"/>
              </w:rPr>
            </w:pPr>
            <w:r w:rsidRPr="002E1315">
              <w:rPr>
                <w:rFonts w:ascii="Times New Roman" w:hAnsi="Times New Roman"/>
                <w:i/>
                <w:color w:val="000000" w:themeColor="text1"/>
                <w:sz w:val="14"/>
                <w:szCs w:val="14"/>
                <w:lang w:eastAsia="lv-LV"/>
              </w:rPr>
              <w:t>7=4/2*100-100</w:t>
            </w:r>
          </w:p>
        </w:tc>
        <w:tc>
          <w:tcPr>
            <w:tcW w:w="528"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2E1315" w:rsidRPr="009819DB" w:rsidRDefault="002E1315" w:rsidP="00440D01">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8=4/3*100</w:t>
            </w:r>
          </w:p>
        </w:tc>
      </w:tr>
      <w:tr w:rsidR="00BF104D" w:rsidRPr="00244BE3" w:rsidTr="002E1315">
        <w:trPr>
          <w:trHeight w:val="20"/>
        </w:trPr>
        <w:tc>
          <w:tcPr>
            <w:tcW w:w="1302"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3162B9" w:rsidRPr="00244BE3" w:rsidRDefault="003162B9" w:rsidP="0065625D">
            <w:pPr>
              <w:spacing w:after="0" w:line="240" w:lineRule="auto"/>
              <w:rPr>
                <w:rFonts w:ascii="Times New Roman" w:eastAsia="Times New Roman" w:hAnsi="Times New Roman"/>
                <w:color w:val="000000" w:themeColor="text1"/>
                <w:sz w:val="20"/>
                <w:szCs w:val="20"/>
                <w:lang w:eastAsia="lv-LV"/>
              </w:rPr>
            </w:pPr>
            <w:r w:rsidRPr="00244BE3">
              <w:rPr>
                <w:rFonts w:ascii="Times New Roman" w:eastAsia="Times New Roman" w:hAnsi="Times New Roman"/>
                <w:b/>
                <w:bCs/>
                <w:color w:val="000000" w:themeColor="text1"/>
                <w:sz w:val="20"/>
                <w:szCs w:val="20"/>
                <w:lang w:eastAsia="lv-LV"/>
              </w:rPr>
              <w:t>Resursi izdevumu segšanai</w:t>
            </w:r>
          </w:p>
        </w:tc>
        <w:tc>
          <w:tcPr>
            <w:tcW w:w="52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3162B9" w:rsidRPr="00244BE3" w:rsidRDefault="003162B9" w:rsidP="0065625D">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152</w:t>
            </w:r>
          </w:p>
        </w:tc>
        <w:tc>
          <w:tcPr>
            <w:tcW w:w="52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3162B9" w:rsidRPr="00244BE3" w:rsidRDefault="003162B9" w:rsidP="0065625D">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181</w:t>
            </w:r>
          </w:p>
        </w:tc>
        <w:tc>
          <w:tcPr>
            <w:tcW w:w="529"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3162B9" w:rsidRPr="00244BE3" w:rsidRDefault="003162B9" w:rsidP="0065625D">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181</w:t>
            </w:r>
          </w:p>
        </w:tc>
        <w:tc>
          <w:tcPr>
            <w:tcW w:w="529"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3162B9" w:rsidRPr="00244BE3" w:rsidRDefault="003162B9" w:rsidP="0065625D">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29</w:t>
            </w:r>
          </w:p>
        </w:tc>
        <w:tc>
          <w:tcPr>
            <w:tcW w:w="52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3162B9" w:rsidRPr="00244BE3" w:rsidRDefault="003162B9" w:rsidP="0065625D">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0</w:t>
            </w:r>
          </w:p>
        </w:tc>
        <w:tc>
          <w:tcPr>
            <w:tcW w:w="529"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3162B9" w:rsidRPr="00244BE3" w:rsidRDefault="003162B9" w:rsidP="0065625D">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19,1</w:t>
            </w:r>
          </w:p>
        </w:tc>
        <w:tc>
          <w:tcPr>
            <w:tcW w:w="52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3162B9" w:rsidRPr="00244BE3" w:rsidRDefault="003162B9" w:rsidP="0065625D">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100,0</w:t>
            </w:r>
          </w:p>
        </w:tc>
      </w:tr>
      <w:tr w:rsidR="00BF104D" w:rsidRPr="00244BE3" w:rsidTr="002E1315">
        <w:trPr>
          <w:trHeight w:val="20"/>
        </w:trPr>
        <w:tc>
          <w:tcPr>
            <w:tcW w:w="1302"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3162B9" w:rsidRPr="00244BE3" w:rsidRDefault="003162B9" w:rsidP="0065625D">
            <w:pPr>
              <w:spacing w:after="0" w:line="240" w:lineRule="auto"/>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Ieņēmumi no maksas pakalpojumiem un citi pašu ieņēmumi</w:t>
            </w:r>
          </w:p>
        </w:tc>
        <w:tc>
          <w:tcPr>
            <w:tcW w:w="52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3162B9" w:rsidRPr="00244BE3" w:rsidRDefault="003162B9"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3</w:t>
            </w:r>
          </w:p>
        </w:tc>
        <w:tc>
          <w:tcPr>
            <w:tcW w:w="52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3162B9" w:rsidRPr="00244BE3" w:rsidRDefault="003162B9"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3</w:t>
            </w:r>
          </w:p>
        </w:tc>
        <w:tc>
          <w:tcPr>
            <w:tcW w:w="529"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3162B9" w:rsidRPr="00244BE3" w:rsidRDefault="003162B9"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3</w:t>
            </w:r>
          </w:p>
        </w:tc>
        <w:tc>
          <w:tcPr>
            <w:tcW w:w="529"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3162B9" w:rsidRPr="00244BE3" w:rsidRDefault="003162B9"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0</w:t>
            </w:r>
          </w:p>
        </w:tc>
        <w:tc>
          <w:tcPr>
            <w:tcW w:w="52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3162B9" w:rsidRPr="00244BE3" w:rsidRDefault="003162B9"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0</w:t>
            </w:r>
          </w:p>
        </w:tc>
        <w:tc>
          <w:tcPr>
            <w:tcW w:w="529"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3162B9" w:rsidRPr="00244BE3" w:rsidRDefault="003162B9" w:rsidP="0065625D">
            <w:pPr>
              <w:spacing w:after="0" w:line="240" w:lineRule="auto"/>
              <w:jc w:val="center"/>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w:t>
            </w:r>
          </w:p>
        </w:tc>
        <w:tc>
          <w:tcPr>
            <w:tcW w:w="52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3162B9" w:rsidRPr="00244BE3" w:rsidRDefault="003162B9"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100,0</w:t>
            </w:r>
          </w:p>
        </w:tc>
      </w:tr>
      <w:tr w:rsidR="00BF104D" w:rsidRPr="00244BE3" w:rsidTr="002E1315">
        <w:trPr>
          <w:trHeight w:val="20"/>
        </w:trPr>
        <w:tc>
          <w:tcPr>
            <w:tcW w:w="1302"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3162B9" w:rsidRPr="00244BE3" w:rsidRDefault="003162B9" w:rsidP="0065625D">
            <w:pPr>
              <w:spacing w:after="0" w:line="240" w:lineRule="auto"/>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Dotācija no vispārējiem ieņēmumiem</w:t>
            </w:r>
          </w:p>
        </w:tc>
        <w:tc>
          <w:tcPr>
            <w:tcW w:w="52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3162B9" w:rsidRPr="00244BE3" w:rsidRDefault="003162B9"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149</w:t>
            </w:r>
          </w:p>
        </w:tc>
        <w:tc>
          <w:tcPr>
            <w:tcW w:w="52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3162B9" w:rsidRPr="00244BE3" w:rsidRDefault="003162B9"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178</w:t>
            </w:r>
          </w:p>
        </w:tc>
        <w:tc>
          <w:tcPr>
            <w:tcW w:w="529"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3162B9" w:rsidRPr="00244BE3" w:rsidRDefault="003162B9"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178</w:t>
            </w:r>
          </w:p>
        </w:tc>
        <w:tc>
          <w:tcPr>
            <w:tcW w:w="529"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3162B9" w:rsidRPr="00244BE3" w:rsidRDefault="003162B9"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29</w:t>
            </w:r>
          </w:p>
        </w:tc>
        <w:tc>
          <w:tcPr>
            <w:tcW w:w="52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3162B9" w:rsidRPr="00244BE3" w:rsidRDefault="003162B9"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0</w:t>
            </w:r>
          </w:p>
        </w:tc>
        <w:tc>
          <w:tcPr>
            <w:tcW w:w="529"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3162B9" w:rsidRPr="00244BE3" w:rsidRDefault="003162B9"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19,5</w:t>
            </w:r>
          </w:p>
        </w:tc>
        <w:tc>
          <w:tcPr>
            <w:tcW w:w="52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3162B9" w:rsidRPr="00244BE3" w:rsidRDefault="003162B9"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100,0</w:t>
            </w:r>
          </w:p>
        </w:tc>
      </w:tr>
      <w:tr w:rsidR="00BF104D" w:rsidRPr="00244BE3" w:rsidTr="002E1315">
        <w:trPr>
          <w:trHeight w:val="20"/>
        </w:trPr>
        <w:tc>
          <w:tcPr>
            <w:tcW w:w="1302"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3162B9" w:rsidRPr="00244BE3" w:rsidRDefault="003162B9" w:rsidP="0065625D">
            <w:pPr>
              <w:spacing w:after="0" w:line="240" w:lineRule="auto"/>
              <w:rPr>
                <w:rFonts w:ascii="Times New Roman" w:eastAsia="Times New Roman" w:hAnsi="Times New Roman"/>
                <w:color w:val="000000" w:themeColor="text1"/>
                <w:sz w:val="20"/>
                <w:szCs w:val="20"/>
                <w:lang w:eastAsia="lv-LV"/>
              </w:rPr>
            </w:pPr>
            <w:r w:rsidRPr="00244BE3">
              <w:rPr>
                <w:rFonts w:ascii="Times New Roman" w:eastAsia="Times New Roman" w:hAnsi="Times New Roman"/>
                <w:b/>
                <w:bCs/>
                <w:color w:val="000000" w:themeColor="text1"/>
                <w:sz w:val="20"/>
                <w:szCs w:val="20"/>
                <w:lang w:eastAsia="lv-LV"/>
              </w:rPr>
              <w:t>Izdevumi – kopā</w:t>
            </w:r>
          </w:p>
        </w:tc>
        <w:tc>
          <w:tcPr>
            <w:tcW w:w="52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3162B9" w:rsidRPr="00244BE3" w:rsidRDefault="003162B9" w:rsidP="0065625D">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139</w:t>
            </w:r>
          </w:p>
        </w:tc>
        <w:tc>
          <w:tcPr>
            <w:tcW w:w="52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3162B9" w:rsidRPr="00244BE3" w:rsidRDefault="003162B9" w:rsidP="0065625D">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181</w:t>
            </w:r>
          </w:p>
        </w:tc>
        <w:tc>
          <w:tcPr>
            <w:tcW w:w="529"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3162B9" w:rsidRPr="00244BE3" w:rsidRDefault="003162B9" w:rsidP="0065625D">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165</w:t>
            </w:r>
          </w:p>
        </w:tc>
        <w:tc>
          <w:tcPr>
            <w:tcW w:w="529"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3162B9" w:rsidRPr="00244BE3" w:rsidRDefault="003162B9" w:rsidP="0065625D">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26</w:t>
            </w:r>
          </w:p>
        </w:tc>
        <w:tc>
          <w:tcPr>
            <w:tcW w:w="52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3162B9" w:rsidRPr="00244BE3" w:rsidRDefault="003162B9" w:rsidP="0065625D">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-16</w:t>
            </w:r>
          </w:p>
        </w:tc>
        <w:tc>
          <w:tcPr>
            <w:tcW w:w="529"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3162B9" w:rsidRPr="00244BE3" w:rsidRDefault="003162B9" w:rsidP="0065625D">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18,7</w:t>
            </w:r>
          </w:p>
        </w:tc>
        <w:tc>
          <w:tcPr>
            <w:tcW w:w="52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3162B9" w:rsidRPr="00244BE3" w:rsidRDefault="003162B9" w:rsidP="0065625D">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91,2</w:t>
            </w:r>
          </w:p>
        </w:tc>
      </w:tr>
      <w:tr w:rsidR="00BF104D" w:rsidRPr="00244BE3" w:rsidTr="002E1315">
        <w:trPr>
          <w:trHeight w:val="20"/>
        </w:trPr>
        <w:tc>
          <w:tcPr>
            <w:tcW w:w="1302"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3162B9" w:rsidRPr="00244BE3" w:rsidRDefault="003162B9" w:rsidP="0065625D">
            <w:pPr>
              <w:spacing w:after="0" w:line="240" w:lineRule="auto"/>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Atlīdzība</w:t>
            </w:r>
          </w:p>
        </w:tc>
        <w:tc>
          <w:tcPr>
            <w:tcW w:w="52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3162B9" w:rsidRPr="00244BE3" w:rsidRDefault="003162B9"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115</w:t>
            </w:r>
          </w:p>
        </w:tc>
        <w:tc>
          <w:tcPr>
            <w:tcW w:w="52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3162B9" w:rsidRPr="00244BE3" w:rsidRDefault="003162B9"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150</w:t>
            </w:r>
          </w:p>
        </w:tc>
        <w:tc>
          <w:tcPr>
            <w:tcW w:w="529"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3162B9" w:rsidRPr="00244BE3" w:rsidRDefault="003162B9"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138</w:t>
            </w:r>
          </w:p>
        </w:tc>
        <w:tc>
          <w:tcPr>
            <w:tcW w:w="529"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3162B9" w:rsidRPr="00244BE3" w:rsidRDefault="003162B9"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23</w:t>
            </w:r>
          </w:p>
        </w:tc>
        <w:tc>
          <w:tcPr>
            <w:tcW w:w="52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3162B9" w:rsidRPr="00244BE3" w:rsidRDefault="003162B9"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-12</w:t>
            </w:r>
          </w:p>
        </w:tc>
        <w:tc>
          <w:tcPr>
            <w:tcW w:w="529"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3162B9" w:rsidRPr="00244BE3" w:rsidRDefault="003162B9"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20,0</w:t>
            </w:r>
          </w:p>
        </w:tc>
        <w:tc>
          <w:tcPr>
            <w:tcW w:w="52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3162B9" w:rsidRPr="00244BE3" w:rsidRDefault="003162B9"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92,0</w:t>
            </w:r>
          </w:p>
        </w:tc>
      </w:tr>
      <w:tr w:rsidR="00BF104D" w:rsidRPr="00244BE3" w:rsidTr="002E1315">
        <w:trPr>
          <w:trHeight w:val="20"/>
        </w:trPr>
        <w:tc>
          <w:tcPr>
            <w:tcW w:w="1302"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3162B9" w:rsidRPr="00244BE3" w:rsidRDefault="003162B9" w:rsidP="002E1315">
            <w:pPr>
              <w:spacing w:after="0" w:line="240" w:lineRule="auto"/>
              <w:jc w:val="center"/>
              <w:rPr>
                <w:rFonts w:ascii="Times New Roman" w:eastAsia="Times New Roman" w:hAnsi="Times New Roman"/>
                <w:color w:val="000000" w:themeColor="text1"/>
                <w:sz w:val="20"/>
                <w:szCs w:val="20"/>
                <w:lang w:eastAsia="lv-LV"/>
              </w:rPr>
            </w:pPr>
            <w:r w:rsidRPr="00244BE3">
              <w:rPr>
                <w:rFonts w:ascii="Times New Roman" w:eastAsia="Times New Roman" w:hAnsi="Times New Roman"/>
                <w:i/>
                <w:iCs/>
                <w:color w:val="000000" w:themeColor="text1"/>
                <w:sz w:val="20"/>
                <w:szCs w:val="20"/>
                <w:lang w:eastAsia="lv-LV"/>
              </w:rPr>
              <w:t>t.sk. atalgojums</w:t>
            </w:r>
          </w:p>
        </w:tc>
        <w:tc>
          <w:tcPr>
            <w:tcW w:w="52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3162B9" w:rsidRPr="00244BE3" w:rsidRDefault="003162B9"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92</w:t>
            </w:r>
          </w:p>
        </w:tc>
        <w:tc>
          <w:tcPr>
            <w:tcW w:w="52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3162B9" w:rsidRPr="00244BE3" w:rsidRDefault="003162B9"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110</w:t>
            </w:r>
          </w:p>
        </w:tc>
        <w:tc>
          <w:tcPr>
            <w:tcW w:w="529"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3162B9" w:rsidRPr="00244BE3" w:rsidRDefault="003162B9"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106</w:t>
            </w:r>
          </w:p>
        </w:tc>
        <w:tc>
          <w:tcPr>
            <w:tcW w:w="529"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3162B9" w:rsidRPr="00244BE3" w:rsidRDefault="003162B9"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14</w:t>
            </w:r>
          </w:p>
        </w:tc>
        <w:tc>
          <w:tcPr>
            <w:tcW w:w="52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3162B9" w:rsidRPr="00244BE3" w:rsidRDefault="003162B9"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-4</w:t>
            </w:r>
          </w:p>
        </w:tc>
        <w:tc>
          <w:tcPr>
            <w:tcW w:w="529"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3162B9" w:rsidRPr="00244BE3" w:rsidRDefault="003162B9"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15,2</w:t>
            </w:r>
          </w:p>
        </w:tc>
        <w:tc>
          <w:tcPr>
            <w:tcW w:w="52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3162B9" w:rsidRPr="00244BE3" w:rsidRDefault="003162B9"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96,4</w:t>
            </w:r>
          </w:p>
        </w:tc>
      </w:tr>
    </w:tbl>
    <w:p w:rsidR="00C30471" w:rsidRPr="00244BE3" w:rsidRDefault="00C30471" w:rsidP="00186ECA">
      <w:pPr>
        <w:spacing w:after="120" w:line="240" w:lineRule="auto"/>
        <w:ind w:firstLine="720"/>
        <w:jc w:val="both"/>
        <w:rPr>
          <w:rFonts w:ascii="Times New Roman" w:eastAsia="Times New Roman" w:hAnsi="Times New Roman"/>
          <w:b/>
          <w:snapToGrid w:val="0"/>
          <w:color w:val="000000" w:themeColor="text1"/>
          <w:sz w:val="28"/>
          <w:szCs w:val="28"/>
        </w:rPr>
      </w:pPr>
    </w:p>
    <w:p w:rsidR="003162B9" w:rsidRPr="00244BE3" w:rsidRDefault="003162B9" w:rsidP="00186ECA">
      <w:pPr>
        <w:spacing w:after="120" w:line="240" w:lineRule="auto"/>
        <w:ind w:firstLine="720"/>
        <w:jc w:val="both"/>
        <w:rPr>
          <w:rFonts w:ascii="Times New Roman" w:eastAsia="Times New Roman" w:hAnsi="Times New Roman"/>
          <w:snapToGrid w:val="0"/>
          <w:color w:val="000000" w:themeColor="text1"/>
          <w:sz w:val="28"/>
          <w:szCs w:val="28"/>
        </w:rPr>
      </w:pPr>
      <w:r w:rsidRPr="00244BE3">
        <w:rPr>
          <w:rFonts w:ascii="Times New Roman" w:eastAsia="Times New Roman" w:hAnsi="Times New Roman"/>
          <w:b/>
          <w:snapToGrid w:val="0"/>
          <w:color w:val="000000" w:themeColor="text1"/>
          <w:sz w:val="28"/>
          <w:szCs w:val="28"/>
        </w:rPr>
        <w:t xml:space="preserve">Satversmes tiesas </w:t>
      </w:r>
      <w:r w:rsidRPr="00244BE3">
        <w:rPr>
          <w:rFonts w:ascii="Times New Roman" w:eastAsia="Times New Roman" w:hAnsi="Times New Roman"/>
          <w:snapToGrid w:val="0"/>
          <w:color w:val="000000" w:themeColor="text1"/>
          <w:sz w:val="28"/>
          <w:szCs w:val="28"/>
        </w:rPr>
        <w:t>izlietotie līdzekļi 2011. gada pirmajā ceturksnī ir 0,2</w:t>
      </w:r>
      <w:r w:rsidR="00186ECA" w:rsidRPr="00244BE3">
        <w:rPr>
          <w:rFonts w:ascii="Times New Roman" w:eastAsia="Times New Roman" w:hAnsi="Times New Roman"/>
          <w:snapToGrid w:val="0"/>
          <w:color w:val="000000" w:themeColor="text1"/>
          <w:sz w:val="28"/>
          <w:szCs w:val="28"/>
        </w:rPr>
        <w:t> milj. l</w:t>
      </w:r>
      <w:r w:rsidRPr="00244BE3">
        <w:rPr>
          <w:rFonts w:ascii="Times New Roman" w:eastAsia="Times New Roman" w:hAnsi="Times New Roman"/>
          <w:snapToGrid w:val="0"/>
          <w:color w:val="000000" w:themeColor="text1"/>
          <w:sz w:val="28"/>
          <w:szCs w:val="28"/>
        </w:rPr>
        <w:t>atu. Salīdzinot ar 2010. gada pirmo ceturksni, izdevumi palielinājušies par 0,03</w:t>
      </w:r>
      <w:r w:rsidR="00186ECA" w:rsidRPr="00244BE3">
        <w:rPr>
          <w:rFonts w:ascii="Times New Roman" w:eastAsia="Times New Roman" w:hAnsi="Times New Roman"/>
          <w:snapToGrid w:val="0"/>
          <w:color w:val="000000" w:themeColor="text1"/>
          <w:sz w:val="28"/>
          <w:szCs w:val="28"/>
        </w:rPr>
        <w:t> milj. l</w:t>
      </w:r>
      <w:r w:rsidRPr="00244BE3">
        <w:rPr>
          <w:rFonts w:ascii="Times New Roman" w:eastAsia="Times New Roman" w:hAnsi="Times New Roman"/>
          <w:snapToGrid w:val="0"/>
          <w:color w:val="000000" w:themeColor="text1"/>
          <w:sz w:val="28"/>
          <w:szCs w:val="28"/>
        </w:rPr>
        <w:t>atu jeb 19,1 procentu. Izdevumu palielinājums galvenokārt saistīts ar to, ka tika palielināti izdevumi atlīdzībai un izmaksātas  piemaksas tiesnešiem atbilstoši Valsts un pašvaldību institūciju amatpersonu un darbinieku atlīdzības likumam, kā arī tika nodrošināta vienreizējo kompensāciju izmaksa atbilstoši likuma „Par tiesu varu” pārejas noteikumu 38.punktam.</w:t>
      </w:r>
    </w:p>
    <w:p w:rsidR="003162B9" w:rsidRPr="00244BE3" w:rsidRDefault="003162B9" w:rsidP="00186ECA">
      <w:pPr>
        <w:spacing w:after="120" w:line="240" w:lineRule="auto"/>
        <w:ind w:firstLine="720"/>
        <w:jc w:val="both"/>
        <w:rPr>
          <w:rFonts w:ascii="Times New Roman" w:eastAsia="Times New Roman" w:hAnsi="Times New Roman"/>
          <w:color w:val="000000" w:themeColor="text1"/>
          <w:sz w:val="28"/>
          <w:szCs w:val="28"/>
        </w:rPr>
      </w:pPr>
      <w:r w:rsidRPr="00244BE3">
        <w:rPr>
          <w:rFonts w:ascii="Times New Roman" w:eastAsia="Times New Roman" w:hAnsi="Times New Roman"/>
          <w:color w:val="000000" w:themeColor="text1"/>
          <w:sz w:val="28"/>
          <w:szCs w:val="28"/>
        </w:rPr>
        <w:t xml:space="preserve">Satversmes tiesas mērķu un uzdevumu sasniegšanai 2011. gada pirmajā ceturksnī tika īstenota viena budžeta programma. Tās ietvaros 2011. gada  pirmajā ceturksnī Satversmes tiesā saņemtas 108 konstitucionālās sūdzības no fiziskām personām, ierosinātas 5 lietas, spriedumi pasludināti 9 lietās un izbeigta tiesvedība 5 lietās. Veikta izdevumu apmaksa par Satversmes tiesas priekšsēdētāja un priekšsēdētāja palīga piedalīšanos konstitucionālo tiesu vispasaules konferences II kongresā Brazīlijā, par priekšsēdētāja piedalīšanos Lietuvas Republikas Konstitucionālās tiesas rīkotajā svinīgajā pasākumā par godu tiesnešu amata pilnvaru termiņa beigām un jauniecelto tiesnešu zvēresta nodošanai Viļņā, kā arī par Satversmes tiesas tiesneša piedalīšanos seminārā Strasbūrā. </w:t>
      </w:r>
    </w:p>
    <w:p w:rsidR="003162B9" w:rsidRPr="00244BE3" w:rsidRDefault="003162B9" w:rsidP="00186ECA">
      <w:pPr>
        <w:spacing w:after="120" w:line="240" w:lineRule="auto"/>
        <w:ind w:firstLine="720"/>
        <w:jc w:val="both"/>
        <w:rPr>
          <w:rFonts w:ascii="Times New Roman" w:eastAsia="Times New Roman" w:hAnsi="Times New Roman"/>
          <w:color w:val="000000" w:themeColor="text1"/>
          <w:sz w:val="28"/>
          <w:szCs w:val="28"/>
        </w:rPr>
      </w:pPr>
      <w:r w:rsidRPr="00244BE3">
        <w:rPr>
          <w:rFonts w:ascii="Times New Roman" w:eastAsia="Times New Roman" w:hAnsi="Times New Roman"/>
          <w:color w:val="000000" w:themeColor="text1"/>
          <w:sz w:val="28"/>
          <w:szCs w:val="28"/>
        </w:rPr>
        <w:t>2011. gada pirmajā ceturksnī plānoti izdevumi 0,2</w:t>
      </w:r>
      <w:r w:rsidR="00186ECA" w:rsidRPr="00244BE3">
        <w:rPr>
          <w:rFonts w:ascii="Times New Roman" w:eastAsia="Times New Roman" w:hAnsi="Times New Roman"/>
          <w:color w:val="000000" w:themeColor="text1"/>
          <w:sz w:val="28"/>
          <w:szCs w:val="28"/>
        </w:rPr>
        <w:t> milj. l</w:t>
      </w:r>
      <w:r w:rsidRPr="00244BE3">
        <w:rPr>
          <w:rFonts w:ascii="Times New Roman" w:eastAsia="Times New Roman" w:hAnsi="Times New Roman"/>
          <w:color w:val="000000" w:themeColor="text1"/>
          <w:sz w:val="28"/>
          <w:szCs w:val="28"/>
        </w:rPr>
        <w:t xml:space="preserve">atu apmērā, no tiem izlietoti 91,2 procenti. Izdevumu neizpilde saistīta ar to, ka viens Satversmes tiesas tiesnesis ir </w:t>
      </w:r>
      <w:r w:rsidRPr="00244BE3">
        <w:rPr>
          <w:rFonts w:ascii="Times New Roman" w:eastAsia="Times New Roman" w:hAnsi="Times New Roman"/>
          <w:i/>
          <w:color w:val="000000" w:themeColor="text1"/>
          <w:sz w:val="28"/>
          <w:szCs w:val="28"/>
        </w:rPr>
        <w:t>ad litiem</w:t>
      </w:r>
      <w:r w:rsidRPr="00244BE3">
        <w:rPr>
          <w:rFonts w:ascii="Times New Roman" w:eastAsia="Times New Roman" w:hAnsi="Times New Roman"/>
          <w:color w:val="000000" w:themeColor="text1"/>
          <w:sz w:val="28"/>
          <w:szCs w:val="28"/>
        </w:rPr>
        <w:t xml:space="preserve"> tiesnesis starptautiskajā bijušās Dienvidslāvijas kara noziegumu tribunālā Hāgā, un viņam atlīdzība patreiz Satversmes tiesā netiek aprēķināta un izmaksāta, kā arī iegādātas lētākas tiesnešu veselības apdrošināšanas polises.</w:t>
      </w:r>
    </w:p>
    <w:p w:rsidR="009B3F8D" w:rsidRPr="00244BE3" w:rsidRDefault="009B3F8D" w:rsidP="006D3469">
      <w:pPr>
        <w:pStyle w:val="Heading1"/>
        <w:numPr>
          <w:ilvl w:val="0"/>
          <w:numId w:val="26"/>
        </w:numPr>
        <w:spacing w:after="120"/>
        <w:jc w:val="center"/>
        <w:rPr>
          <w:rFonts w:ascii="Times New Roman" w:hAnsi="Times New Roman" w:cs="Times New Roman"/>
          <w:color w:val="000000" w:themeColor="text1"/>
        </w:rPr>
      </w:pPr>
      <w:r w:rsidRPr="00244BE3">
        <w:rPr>
          <w:rFonts w:ascii="Times New Roman" w:hAnsi="Times New Roman" w:cs="Times New Roman"/>
          <w:color w:val="000000" w:themeColor="text1"/>
        </w:rPr>
        <w:lastRenderedPageBreak/>
        <w:t xml:space="preserve"> Prokuratūra</w:t>
      </w:r>
    </w:p>
    <w:p w:rsidR="009B3F8D" w:rsidRPr="00D66157" w:rsidRDefault="009B3F8D" w:rsidP="006D3469">
      <w:pPr>
        <w:spacing w:after="120" w:line="240" w:lineRule="auto"/>
        <w:rPr>
          <w:rFonts w:ascii="Times New Roman" w:hAnsi="Times New Roman"/>
          <w:color w:val="000000" w:themeColor="text1"/>
          <w:sz w:val="24"/>
          <w:szCs w:val="24"/>
        </w:rPr>
      </w:pPr>
      <w:r w:rsidRPr="00D66157">
        <w:rPr>
          <w:rFonts w:ascii="Times New Roman" w:hAnsi="Times New Roman"/>
          <w:color w:val="000000" w:themeColor="text1"/>
          <w:sz w:val="24"/>
          <w:szCs w:val="24"/>
        </w:rPr>
        <w:t>Valsts pamatfunkciju īstenošana</w:t>
      </w:r>
    </w:p>
    <w:tbl>
      <w:tblPr>
        <w:tblW w:w="4944" w:type="pct"/>
        <w:tblInd w:w="30" w:type="dxa"/>
        <w:tblBorders>
          <w:top w:val="outset" w:sz="6" w:space="0" w:color="000000"/>
          <w:left w:val="outset" w:sz="6" w:space="0" w:color="000000"/>
          <w:bottom w:val="outset" w:sz="6" w:space="0" w:color="000000"/>
          <w:right w:val="outset" w:sz="6" w:space="0" w:color="000000"/>
        </w:tblBorders>
        <w:shd w:val="clear" w:color="auto" w:fill="FFFFFF" w:themeFill="background1"/>
        <w:tblLayout w:type="fixed"/>
        <w:tblCellMar>
          <w:top w:w="30" w:type="dxa"/>
          <w:left w:w="30" w:type="dxa"/>
          <w:bottom w:w="30" w:type="dxa"/>
          <w:right w:w="30" w:type="dxa"/>
        </w:tblCellMar>
        <w:tblLook w:val="04A0" w:firstRow="1" w:lastRow="0" w:firstColumn="1" w:lastColumn="0" w:noHBand="0" w:noVBand="1"/>
      </w:tblPr>
      <w:tblGrid>
        <w:gridCol w:w="2350"/>
        <w:gridCol w:w="954"/>
        <w:gridCol w:w="953"/>
        <w:gridCol w:w="955"/>
        <w:gridCol w:w="955"/>
        <w:gridCol w:w="952"/>
        <w:gridCol w:w="955"/>
        <w:gridCol w:w="955"/>
      </w:tblGrid>
      <w:tr w:rsidR="00440D01" w:rsidRPr="00244BE3" w:rsidTr="00440D01">
        <w:trPr>
          <w:trHeight w:val="20"/>
        </w:trPr>
        <w:tc>
          <w:tcPr>
            <w:tcW w:w="1301"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440D01" w:rsidRPr="009819DB" w:rsidRDefault="00440D01" w:rsidP="00440D0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Finansiālie rādītāji</w:t>
            </w:r>
          </w:p>
        </w:tc>
        <w:tc>
          <w:tcPr>
            <w:tcW w:w="528"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440D01" w:rsidRPr="009819DB" w:rsidRDefault="00440D01" w:rsidP="00440D0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2010.g.</w:t>
            </w:r>
          </w:p>
          <w:p w:rsidR="00440D01" w:rsidRPr="009819DB" w:rsidRDefault="00440D01" w:rsidP="00440D0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 cet.</w:t>
            </w:r>
          </w:p>
          <w:p w:rsidR="00440D01" w:rsidRPr="009819DB" w:rsidRDefault="00440D01" w:rsidP="00440D0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 xml:space="preserve">izpilde </w:t>
            </w:r>
          </w:p>
        </w:tc>
        <w:tc>
          <w:tcPr>
            <w:tcW w:w="528"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440D01" w:rsidRPr="009819DB" w:rsidRDefault="00440D01" w:rsidP="00440D0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2011.g.</w:t>
            </w:r>
          </w:p>
          <w:p w:rsidR="00440D01" w:rsidRPr="009819DB" w:rsidRDefault="00440D01" w:rsidP="00440D0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 cet.</w:t>
            </w:r>
          </w:p>
          <w:p w:rsidR="00440D01" w:rsidRPr="009819DB" w:rsidRDefault="00440D01" w:rsidP="00440D0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plāns</w:t>
            </w:r>
          </w:p>
        </w:tc>
        <w:tc>
          <w:tcPr>
            <w:tcW w:w="529"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440D01" w:rsidRPr="009819DB" w:rsidRDefault="00440D01" w:rsidP="00440D0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2011.g.</w:t>
            </w:r>
          </w:p>
          <w:p w:rsidR="00440D01" w:rsidRPr="009819DB" w:rsidRDefault="00440D01" w:rsidP="00440D0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 cet.</w:t>
            </w:r>
          </w:p>
          <w:p w:rsidR="00440D01" w:rsidRPr="009819DB" w:rsidRDefault="00440D01" w:rsidP="00440D0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izpilde</w:t>
            </w:r>
          </w:p>
        </w:tc>
        <w:tc>
          <w:tcPr>
            <w:tcW w:w="529"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440D01" w:rsidRPr="009819DB" w:rsidRDefault="00440D01" w:rsidP="00440D0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2011.g. I cet.</w:t>
            </w:r>
          </w:p>
          <w:p w:rsidR="00440D01" w:rsidRPr="009819DB" w:rsidRDefault="00440D01" w:rsidP="00440D0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izpilde pret</w:t>
            </w:r>
          </w:p>
          <w:p w:rsidR="00440D01" w:rsidRPr="009819DB" w:rsidRDefault="00440D01" w:rsidP="00440D0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2010.g. I cet. izpildi</w:t>
            </w:r>
          </w:p>
        </w:tc>
        <w:tc>
          <w:tcPr>
            <w:tcW w:w="527"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440D01" w:rsidRPr="009819DB" w:rsidRDefault="00440D01" w:rsidP="00440D0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2011.g.I cet.</w:t>
            </w:r>
          </w:p>
          <w:p w:rsidR="00440D01" w:rsidRPr="009819DB" w:rsidRDefault="00440D01" w:rsidP="00440D0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izpilde pret</w:t>
            </w:r>
          </w:p>
          <w:p w:rsidR="00440D01" w:rsidRPr="009819DB" w:rsidRDefault="00440D01" w:rsidP="00440D0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2011.g. I cet.</w:t>
            </w:r>
          </w:p>
          <w:p w:rsidR="00440D01" w:rsidRPr="009819DB" w:rsidRDefault="00440D01" w:rsidP="00440D0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plānu</w:t>
            </w:r>
          </w:p>
        </w:tc>
        <w:tc>
          <w:tcPr>
            <w:tcW w:w="529"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440D01" w:rsidRPr="009819DB" w:rsidRDefault="00440D01" w:rsidP="00440D0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2011.g. I cet.</w:t>
            </w:r>
          </w:p>
          <w:p w:rsidR="00440D01" w:rsidRPr="009819DB" w:rsidRDefault="00440D01" w:rsidP="00440D0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izpilde pret 2010.g. I cet.</w:t>
            </w:r>
          </w:p>
          <w:p w:rsidR="00440D01" w:rsidRPr="009819DB" w:rsidRDefault="00440D01" w:rsidP="00440D0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izpildi</w:t>
            </w:r>
          </w:p>
        </w:tc>
        <w:tc>
          <w:tcPr>
            <w:tcW w:w="529"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440D01" w:rsidRPr="009819DB" w:rsidRDefault="00440D01" w:rsidP="00440D0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2011.g. I cet.</w:t>
            </w:r>
          </w:p>
          <w:p w:rsidR="00440D01" w:rsidRPr="009819DB" w:rsidRDefault="00440D01" w:rsidP="00440D0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izpilde pret 2011.g. I cet. plāna</w:t>
            </w:r>
          </w:p>
        </w:tc>
      </w:tr>
      <w:tr w:rsidR="00440D01" w:rsidRPr="00244BE3" w:rsidTr="00440D01">
        <w:trPr>
          <w:trHeight w:val="20"/>
        </w:trPr>
        <w:tc>
          <w:tcPr>
            <w:tcW w:w="1301"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440D01" w:rsidRPr="009819DB" w:rsidRDefault="00440D01" w:rsidP="00440D01">
            <w:pPr>
              <w:spacing w:after="0" w:line="240" w:lineRule="auto"/>
              <w:jc w:val="center"/>
              <w:rPr>
                <w:rFonts w:ascii="Times New Roman" w:hAnsi="Times New Roman"/>
                <w:i/>
                <w:color w:val="000000" w:themeColor="text1"/>
                <w:sz w:val="16"/>
                <w:szCs w:val="16"/>
                <w:lang w:eastAsia="lv-LV"/>
              </w:rPr>
            </w:pPr>
          </w:p>
        </w:tc>
        <w:tc>
          <w:tcPr>
            <w:tcW w:w="2641" w:type="pct"/>
            <w:gridSpan w:val="5"/>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440D01" w:rsidRPr="009819DB" w:rsidRDefault="00440D01" w:rsidP="00440D01">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tūkstošos latu</w:t>
            </w:r>
          </w:p>
        </w:tc>
        <w:tc>
          <w:tcPr>
            <w:tcW w:w="1058" w:type="pct"/>
            <w:gridSpan w:val="2"/>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440D01" w:rsidRPr="009819DB" w:rsidRDefault="00440D01" w:rsidP="00440D01">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w:t>
            </w:r>
          </w:p>
        </w:tc>
      </w:tr>
      <w:tr w:rsidR="00440D01" w:rsidRPr="00244BE3" w:rsidTr="00440D01">
        <w:trPr>
          <w:trHeight w:val="20"/>
        </w:trPr>
        <w:tc>
          <w:tcPr>
            <w:tcW w:w="1301"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440D01" w:rsidRPr="009819DB" w:rsidRDefault="00440D01" w:rsidP="00440D01">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1</w:t>
            </w:r>
          </w:p>
        </w:tc>
        <w:tc>
          <w:tcPr>
            <w:tcW w:w="528"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440D01" w:rsidRPr="009819DB" w:rsidRDefault="00440D01" w:rsidP="00440D01">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2</w:t>
            </w:r>
          </w:p>
        </w:tc>
        <w:tc>
          <w:tcPr>
            <w:tcW w:w="528"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440D01" w:rsidRPr="009819DB" w:rsidRDefault="00440D01" w:rsidP="00440D01">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3</w:t>
            </w:r>
          </w:p>
        </w:tc>
        <w:tc>
          <w:tcPr>
            <w:tcW w:w="529"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440D01" w:rsidRPr="009819DB" w:rsidRDefault="00440D01" w:rsidP="00440D01">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4</w:t>
            </w:r>
          </w:p>
        </w:tc>
        <w:tc>
          <w:tcPr>
            <w:tcW w:w="529"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440D01" w:rsidRPr="009819DB" w:rsidRDefault="00440D01" w:rsidP="00440D01">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5 = 4-2</w:t>
            </w:r>
          </w:p>
        </w:tc>
        <w:tc>
          <w:tcPr>
            <w:tcW w:w="527"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440D01" w:rsidRPr="009819DB" w:rsidRDefault="00440D01" w:rsidP="00440D01">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6=4-3</w:t>
            </w:r>
          </w:p>
        </w:tc>
        <w:tc>
          <w:tcPr>
            <w:tcW w:w="529"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440D01" w:rsidRPr="00440D01" w:rsidRDefault="00440D01" w:rsidP="00440D01">
            <w:pPr>
              <w:spacing w:after="0" w:line="240" w:lineRule="auto"/>
              <w:jc w:val="center"/>
              <w:rPr>
                <w:rFonts w:ascii="Times New Roman" w:hAnsi="Times New Roman"/>
                <w:i/>
                <w:color w:val="000000" w:themeColor="text1"/>
                <w:sz w:val="14"/>
                <w:szCs w:val="14"/>
                <w:lang w:eastAsia="lv-LV"/>
              </w:rPr>
            </w:pPr>
            <w:r w:rsidRPr="00440D01">
              <w:rPr>
                <w:rFonts w:ascii="Times New Roman" w:hAnsi="Times New Roman"/>
                <w:i/>
                <w:color w:val="000000" w:themeColor="text1"/>
                <w:sz w:val="14"/>
                <w:szCs w:val="14"/>
                <w:lang w:eastAsia="lv-LV"/>
              </w:rPr>
              <w:t>7=4/2*100-100</w:t>
            </w:r>
          </w:p>
        </w:tc>
        <w:tc>
          <w:tcPr>
            <w:tcW w:w="529"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440D01" w:rsidRPr="009819DB" w:rsidRDefault="00440D01" w:rsidP="00440D01">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8=4/3*100</w:t>
            </w:r>
          </w:p>
        </w:tc>
      </w:tr>
      <w:tr w:rsidR="00BF104D" w:rsidRPr="00244BE3" w:rsidTr="00440D01">
        <w:trPr>
          <w:trHeight w:val="20"/>
        </w:trPr>
        <w:tc>
          <w:tcPr>
            <w:tcW w:w="1301"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9B3F8D" w:rsidRPr="00244BE3" w:rsidRDefault="009B3F8D" w:rsidP="0065625D">
            <w:pPr>
              <w:spacing w:after="0" w:line="240" w:lineRule="auto"/>
              <w:rPr>
                <w:rFonts w:ascii="Times New Roman" w:eastAsia="Times New Roman" w:hAnsi="Times New Roman"/>
                <w:color w:val="000000" w:themeColor="text1"/>
                <w:sz w:val="20"/>
                <w:szCs w:val="20"/>
                <w:lang w:eastAsia="lv-LV"/>
              </w:rPr>
            </w:pPr>
            <w:r w:rsidRPr="00244BE3">
              <w:rPr>
                <w:rFonts w:ascii="Times New Roman" w:eastAsia="Times New Roman" w:hAnsi="Times New Roman"/>
                <w:b/>
                <w:bCs/>
                <w:color w:val="000000" w:themeColor="text1"/>
                <w:sz w:val="20"/>
                <w:szCs w:val="20"/>
                <w:lang w:eastAsia="lv-LV"/>
              </w:rPr>
              <w:t>Resursi izdevumu segšanai</w:t>
            </w:r>
          </w:p>
        </w:tc>
        <w:tc>
          <w:tcPr>
            <w:tcW w:w="52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9B3F8D" w:rsidRPr="00244BE3" w:rsidRDefault="009B3F8D" w:rsidP="0065625D">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2 812</w:t>
            </w:r>
          </w:p>
        </w:tc>
        <w:tc>
          <w:tcPr>
            <w:tcW w:w="52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9B3F8D" w:rsidRPr="00244BE3" w:rsidRDefault="009B3F8D" w:rsidP="0065625D">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3 606</w:t>
            </w:r>
          </w:p>
        </w:tc>
        <w:tc>
          <w:tcPr>
            <w:tcW w:w="529"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9B3F8D" w:rsidRPr="00244BE3" w:rsidRDefault="009B3F8D" w:rsidP="0065625D">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3 606</w:t>
            </w:r>
          </w:p>
        </w:tc>
        <w:tc>
          <w:tcPr>
            <w:tcW w:w="529"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9B3F8D" w:rsidRPr="00244BE3" w:rsidRDefault="009B3F8D" w:rsidP="0065625D">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794</w:t>
            </w:r>
          </w:p>
        </w:tc>
        <w:tc>
          <w:tcPr>
            <w:tcW w:w="52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9B3F8D" w:rsidRPr="00244BE3" w:rsidRDefault="009B3F8D" w:rsidP="0065625D">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0</w:t>
            </w:r>
          </w:p>
        </w:tc>
        <w:tc>
          <w:tcPr>
            <w:tcW w:w="529"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9B3F8D" w:rsidRPr="00244BE3" w:rsidRDefault="009B3F8D" w:rsidP="0065625D">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28,2</w:t>
            </w:r>
          </w:p>
        </w:tc>
        <w:tc>
          <w:tcPr>
            <w:tcW w:w="529"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9B3F8D" w:rsidRPr="00244BE3" w:rsidRDefault="009B3F8D" w:rsidP="0065625D">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100,0</w:t>
            </w:r>
          </w:p>
        </w:tc>
      </w:tr>
      <w:tr w:rsidR="00BF104D" w:rsidRPr="00244BE3" w:rsidTr="00440D01">
        <w:trPr>
          <w:trHeight w:val="20"/>
        </w:trPr>
        <w:tc>
          <w:tcPr>
            <w:tcW w:w="1301"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9B3F8D" w:rsidRPr="00244BE3" w:rsidRDefault="009B3F8D" w:rsidP="0065625D">
            <w:pPr>
              <w:spacing w:after="0" w:line="240" w:lineRule="auto"/>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Ieņēmumi no maksas pakalpojumiem un citi pašu ieņēmumi</w:t>
            </w:r>
          </w:p>
        </w:tc>
        <w:tc>
          <w:tcPr>
            <w:tcW w:w="52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9B3F8D" w:rsidRPr="00244BE3" w:rsidRDefault="009B3F8D"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4</w:t>
            </w:r>
          </w:p>
        </w:tc>
        <w:tc>
          <w:tcPr>
            <w:tcW w:w="52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9B3F8D" w:rsidRPr="00244BE3" w:rsidRDefault="009B3F8D"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4</w:t>
            </w:r>
          </w:p>
        </w:tc>
        <w:tc>
          <w:tcPr>
            <w:tcW w:w="529"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9B3F8D" w:rsidRPr="00244BE3" w:rsidRDefault="009B3F8D"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4</w:t>
            </w:r>
          </w:p>
        </w:tc>
        <w:tc>
          <w:tcPr>
            <w:tcW w:w="529"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9B3F8D" w:rsidRPr="00244BE3" w:rsidRDefault="009B3F8D"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0</w:t>
            </w:r>
          </w:p>
        </w:tc>
        <w:tc>
          <w:tcPr>
            <w:tcW w:w="52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9B3F8D" w:rsidRPr="00244BE3" w:rsidRDefault="009B3F8D"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0</w:t>
            </w:r>
          </w:p>
        </w:tc>
        <w:tc>
          <w:tcPr>
            <w:tcW w:w="529"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9B3F8D" w:rsidRPr="00244BE3" w:rsidRDefault="009B3F8D" w:rsidP="0065625D">
            <w:pPr>
              <w:spacing w:after="0" w:line="240" w:lineRule="auto"/>
              <w:jc w:val="center"/>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w:t>
            </w:r>
          </w:p>
        </w:tc>
        <w:tc>
          <w:tcPr>
            <w:tcW w:w="529"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9B3F8D" w:rsidRPr="00244BE3" w:rsidRDefault="009B3F8D"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100,0</w:t>
            </w:r>
          </w:p>
        </w:tc>
      </w:tr>
      <w:tr w:rsidR="00BF104D" w:rsidRPr="00244BE3" w:rsidTr="00440D01">
        <w:trPr>
          <w:trHeight w:val="20"/>
        </w:trPr>
        <w:tc>
          <w:tcPr>
            <w:tcW w:w="1301"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9B3F8D" w:rsidRPr="00244BE3" w:rsidRDefault="009B3F8D" w:rsidP="0065625D">
            <w:pPr>
              <w:spacing w:after="0" w:line="240" w:lineRule="auto"/>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Dotācija no vispārējiem ieņēmumiem</w:t>
            </w:r>
          </w:p>
        </w:tc>
        <w:tc>
          <w:tcPr>
            <w:tcW w:w="52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9B3F8D" w:rsidRPr="00244BE3" w:rsidRDefault="009B3F8D"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2 808</w:t>
            </w:r>
          </w:p>
        </w:tc>
        <w:tc>
          <w:tcPr>
            <w:tcW w:w="52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9B3F8D" w:rsidRPr="00244BE3" w:rsidRDefault="009B3F8D"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3 602</w:t>
            </w:r>
          </w:p>
        </w:tc>
        <w:tc>
          <w:tcPr>
            <w:tcW w:w="529"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9B3F8D" w:rsidRPr="00244BE3" w:rsidRDefault="009B3F8D"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3 602</w:t>
            </w:r>
          </w:p>
        </w:tc>
        <w:tc>
          <w:tcPr>
            <w:tcW w:w="529"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9B3F8D" w:rsidRPr="00244BE3" w:rsidRDefault="009B3F8D"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794</w:t>
            </w:r>
          </w:p>
        </w:tc>
        <w:tc>
          <w:tcPr>
            <w:tcW w:w="52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9B3F8D" w:rsidRPr="00244BE3" w:rsidRDefault="009B3F8D"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0</w:t>
            </w:r>
          </w:p>
        </w:tc>
        <w:tc>
          <w:tcPr>
            <w:tcW w:w="529"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9B3F8D" w:rsidRPr="00244BE3" w:rsidRDefault="009B3F8D"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28,2</w:t>
            </w:r>
          </w:p>
        </w:tc>
        <w:tc>
          <w:tcPr>
            <w:tcW w:w="529"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9B3F8D" w:rsidRPr="00244BE3" w:rsidRDefault="009B3F8D"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100,0</w:t>
            </w:r>
          </w:p>
        </w:tc>
      </w:tr>
      <w:tr w:rsidR="00BF104D" w:rsidRPr="00244BE3" w:rsidTr="00440D01">
        <w:trPr>
          <w:trHeight w:val="20"/>
        </w:trPr>
        <w:tc>
          <w:tcPr>
            <w:tcW w:w="1301"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9B3F8D" w:rsidRPr="00244BE3" w:rsidRDefault="009B3F8D" w:rsidP="0065625D">
            <w:pPr>
              <w:spacing w:after="0" w:line="240" w:lineRule="auto"/>
              <w:rPr>
                <w:rFonts w:ascii="Times New Roman" w:eastAsia="Times New Roman" w:hAnsi="Times New Roman"/>
                <w:color w:val="000000" w:themeColor="text1"/>
                <w:sz w:val="20"/>
                <w:szCs w:val="20"/>
                <w:lang w:eastAsia="lv-LV"/>
              </w:rPr>
            </w:pPr>
            <w:r w:rsidRPr="00244BE3">
              <w:rPr>
                <w:rFonts w:ascii="Times New Roman" w:eastAsia="Times New Roman" w:hAnsi="Times New Roman"/>
                <w:b/>
                <w:bCs/>
                <w:color w:val="000000" w:themeColor="text1"/>
                <w:sz w:val="20"/>
                <w:szCs w:val="20"/>
                <w:lang w:eastAsia="lv-LV"/>
              </w:rPr>
              <w:t>Izdevumi – kopā</w:t>
            </w:r>
          </w:p>
        </w:tc>
        <w:tc>
          <w:tcPr>
            <w:tcW w:w="52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9B3F8D" w:rsidRPr="00244BE3" w:rsidRDefault="009B3F8D" w:rsidP="0065625D">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2 768</w:t>
            </w:r>
          </w:p>
        </w:tc>
        <w:tc>
          <w:tcPr>
            <w:tcW w:w="52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9B3F8D" w:rsidRPr="00244BE3" w:rsidRDefault="009B3F8D" w:rsidP="0065625D">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3 606</w:t>
            </w:r>
          </w:p>
        </w:tc>
        <w:tc>
          <w:tcPr>
            <w:tcW w:w="529"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9B3F8D" w:rsidRPr="00244BE3" w:rsidRDefault="009B3F8D" w:rsidP="0065625D">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3 293</w:t>
            </w:r>
          </w:p>
        </w:tc>
        <w:tc>
          <w:tcPr>
            <w:tcW w:w="529"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9B3F8D" w:rsidRPr="00244BE3" w:rsidRDefault="009B3F8D" w:rsidP="0065625D">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525</w:t>
            </w:r>
          </w:p>
        </w:tc>
        <w:tc>
          <w:tcPr>
            <w:tcW w:w="52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9B3F8D" w:rsidRPr="00244BE3" w:rsidRDefault="009B3F8D" w:rsidP="0065625D">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-313</w:t>
            </w:r>
          </w:p>
        </w:tc>
        <w:tc>
          <w:tcPr>
            <w:tcW w:w="529"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9B3F8D" w:rsidRPr="00244BE3" w:rsidRDefault="009B3F8D" w:rsidP="0065625D">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19,0</w:t>
            </w:r>
          </w:p>
        </w:tc>
        <w:tc>
          <w:tcPr>
            <w:tcW w:w="529"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9B3F8D" w:rsidRPr="00244BE3" w:rsidRDefault="009B3F8D" w:rsidP="0065625D">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91,3</w:t>
            </w:r>
          </w:p>
        </w:tc>
      </w:tr>
      <w:tr w:rsidR="00BF104D" w:rsidRPr="00244BE3" w:rsidTr="00440D01">
        <w:trPr>
          <w:trHeight w:val="20"/>
        </w:trPr>
        <w:tc>
          <w:tcPr>
            <w:tcW w:w="1301"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9B3F8D" w:rsidRPr="00244BE3" w:rsidRDefault="009B3F8D" w:rsidP="0065625D">
            <w:pPr>
              <w:spacing w:after="0" w:line="240" w:lineRule="auto"/>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Atlīdzība</w:t>
            </w:r>
          </w:p>
        </w:tc>
        <w:tc>
          <w:tcPr>
            <w:tcW w:w="52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9B3F8D" w:rsidRPr="00244BE3" w:rsidRDefault="009B3F8D"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2 354</w:t>
            </w:r>
          </w:p>
        </w:tc>
        <w:tc>
          <w:tcPr>
            <w:tcW w:w="52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9B3F8D" w:rsidRPr="00244BE3" w:rsidRDefault="009B3F8D"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3 239</w:t>
            </w:r>
          </w:p>
        </w:tc>
        <w:tc>
          <w:tcPr>
            <w:tcW w:w="529"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9B3F8D" w:rsidRPr="00244BE3" w:rsidRDefault="009B3F8D"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2 956</w:t>
            </w:r>
          </w:p>
        </w:tc>
        <w:tc>
          <w:tcPr>
            <w:tcW w:w="529"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9B3F8D" w:rsidRPr="00244BE3" w:rsidRDefault="009B3F8D"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602</w:t>
            </w:r>
          </w:p>
        </w:tc>
        <w:tc>
          <w:tcPr>
            <w:tcW w:w="52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9B3F8D" w:rsidRPr="00244BE3" w:rsidRDefault="009B3F8D"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-283</w:t>
            </w:r>
          </w:p>
        </w:tc>
        <w:tc>
          <w:tcPr>
            <w:tcW w:w="529"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9B3F8D" w:rsidRPr="00244BE3" w:rsidRDefault="009B3F8D"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25,6</w:t>
            </w:r>
          </w:p>
        </w:tc>
        <w:tc>
          <w:tcPr>
            <w:tcW w:w="529"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9B3F8D" w:rsidRPr="00244BE3" w:rsidRDefault="009B3F8D"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91,3</w:t>
            </w:r>
          </w:p>
        </w:tc>
      </w:tr>
      <w:tr w:rsidR="00BF104D" w:rsidRPr="00244BE3" w:rsidTr="00440D01">
        <w:trPr>
          <w:trHeight w:val="20"/>
        </w:trPr>
        <w:tc>
          <w:tcPr>
            <w:tcW w:w="1301"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9B3F8D" w:rsidRPr="00244BE3" w:rsidRDefault="009B3F8D" w:rsidP="00440D01">
            <w:pPr>
              <w:spacing w:after="0" w:line="240" w:lineRule="auto"/>
              <w:jc w:val="center"/>
              <w:rPr>
                <w:rFonts w:ascii="Times New Roman" w:eastAsia="Times New Roman" w:hAnsi="Times New Roman"/>
                <w:color w:val="000000" w:themeColor="text1"/>
                <w:sz w:val="20"/>
                <w:szCs w:val="20"/>
                <w:lang w:eastAsia="lv-LV"/>
              </w:rPr>
            </w:pPr>
            <w:r w:rsidRPr="00244BE3">
              <w:rPr>
                <w:rFonts w:ascii="Times New Roman" w:eastAsia="Times New Roman" w:hAnsi="Times New Roman"/>
                <w:i/>
                <w:iCs/>
                <w:color w:val="000000" w:themeColor="text1"/>
                <w:sz w:val="20"/>
                <w:szCs w:val="20"/>
                <w:lang w:eastAsia="lv-LV"/>
              </w:rPr>
              <w:t>t.sk. atalgojums</w:t>
            </w:r>
          </w:p>
        </w:tc>
        <w:tc>
          <w:tcPr>
            <w:tcW w:w="52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9B3F8D" w:rsidRPr="00244BE3" w:rsidRDefault="009B3F8D"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1 896</w:t>
            </w:r>
          </w:p>
        </w:tc>
        <w:tc>
          <w:tcPr>
            <w:tcW w:w="52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9B3F8D" w:rsidRPr="00244BE3" w:rsidRDefault="009B3F8D"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2 563</w:t>
            </w:r>
          </w:p>
        </w:tc>
        <w:tc>
          <w:tcPr>
            <w:tcW w:w="529"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9B3F8D" w:rsidRPr="00244BE3" w:rsidRDefault="009B3F8D"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2 311</w:t>
            </w:r>
          </w:p>
        </w:tc>
        <w:tc>
          <w:tcPr>
            <w:tcW w:w="529"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9B3F8D" w:rsidRPr="00244BE3" w:rsidRDefault="009B3F8D"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415</w:t>
            </w:r>
          </w:p>
        </w:tc>
        <w:tc>
          <w:tcPr>
            <w:tcW w:w="52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9B3F8D" w:rsidRPr="00244BE3" w:rsidRDefault="009B3F8D"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-252</w:t>
            </w:r>
          </w:p>
        </w:tc>
        <w:tc>
          <w:tcPr>
            <w:tcW w:w="529"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9B3F8D" w:rsidRPr="00244BE3" w:rsidRDefault="009B3F8D"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21,9</w:t>
            </w:r>
          </w:p>
        </w:tc>
        <w:tc>
          <w:tcPr>
            <w:tcW w:w="529"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9B3F8D" w:rsidRPr="00244BE3" w:rsidRDefault="009B3F8D"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90,1</w:t>
            </w:r>
          </w:p>
        </w:tc>
      </w:tr>
    </w:tbl>
    <w:p w:rsidR="00C30471" w:rsidRPr="00244BE3" w:rsidRDefault="00C30471" w:rsidP="00186ECA">
      <w:pPr>
        <w:spacing w:after="120" w:line="240" w:lineRule="auto"/>
        <w:ind w:left="170" w:right="113" w:firstLine="681"/>
        <w:jc w:val="both"/>
        <w:rPr>
          <w:rFonts w:ascii="Times New Roman" w:eastAsia="Times New Roman" w:hAnsi="Times New Roman"/>
          <w:b/>
          <w:color w:val="000000" w:themeColor="text1"/>
          <w:sz w:val="28"/>
          <w:szCs w:val="20"/>
        </w:rPr>
      </w:pPr>
    </w:p>
    <w:p w:rsidR="009B3F8D" w:rsidRPr="00244BE3" w:rsidRDefault="009B3F8D" w:rsidP="00186ECA">
      <w:pPr>
        <w:spacing w:after="120" w:line="240" w:lineRule="auto"/>
        <w:ind w:left="170" w:right="113" w:firstLine="681"/>
        <w:jc w:val="both"/>
        <w:rPr>
          <w:rFonts w:ascii="Times New Roman" w:eastAsia="Times New Roman" w:hAnsi="Times New Roman"/>
          <w:color w:val="000000" w:themeColor="text1"/>
          <w:sz w:val="28"/>
          <w:szCs w:val="20"/>
        </w:rPr>
      </w:pPr>
      <w:r w:rsidRPr="00244BE3">
        <w:rPr>
          <w:rFonts w:ascii="Times New Roman" w:eastAsia="Times New Roman" w:hAnsi="Times New Roman"/>
          <w:b/>
          <w:color w:val="000000" w:themeColor="text1"/>
          <w:sz w:val="28"/>
          <w:szCs w:val="20"/>
        </w:rPr>
        <w:t>Prokuratūras izlietotie</w:t>
      </w:r>
      <w:r w:rsidRPr="00244BE3">
        <w:rPr>
          <w:rFonts w:ascii="Times New Roman" w:eastAsia="Times New Roman" w:hAnsi="Times New Roman"/>
          <w:color w:val="000000" w:themeColor="text1"/>
          <w:sz w:val="28"/>
          <w:szCs w:val="20"/>
        </w:rPr>
        <w:t xml:space="preserve"> līdzekļi 2011. gada pirmajā ceturksnī ir 3,3</w:t>
      </w:r>
      <w:r w:rsidR="00186ECA" w:rsidRPr="00244BE3">
        <w:rPr>
          <w:rFonts w:ascii="Times New Roman" w:eastAsia="Times New Roman" w:hAnsi="Times New Roman"/>
          <w:color w:val="000000" w:themeColor="text1"/>
          <w:sz w:val="28"/>
          <w:szCs w:val="20"/>
        </w:rPr>
        <w:t> milj. l</w:t>
      </w:r>
      <w:r w:rsidRPr="00244BE3">
        <w:rPr>
          <w:rFonts w:ascii="Times New Roman" w:eastAsia="Times New Roman" w:hAnsi="Times New Roman"/>
          <w:color w:val="000000" w:themeColor="text1"/>
          <w:sz w:val="28"/>
          <w:szCs w:val="20"/>
        </w:rPr>
        <w:t>atu. Salīdzinot ar 2010. gada pirmo ceturksni, izdevumi palielinājušies par 0,5</w:t>
      </w:r>
      <w:r w:rsidR="00186ECA" w:rsidRPr="00244BE3">
        <w:rPr>
          <w:rFonts w:ascii="Times New Roman" w:eastAsia="Times New Roman" w:hAnsi="Times New Roman"/>
          <w:color w:val="000000" w:themeColor="text1"/>
          <w:sz w:val="28"/>
          <w:szCs w:val="20"/>
        </w:rPr>
        <w:t> milj. l</w:t>
      </w:r>
      <w:r w:rsidRPr="00244BE3">
        <w:rPr>
          <w:rFonts w:ascii="Times New Roman" w:eastAsia="Times New Roman" w:hAnsi="Times New Roman"/>
          <w:color w:val="000000" w:themeColor="text1"/>
          <w:sz w:val="28"/>
          <w:szCs w:val="20"/>
        </w:rPr>
        <w:t>atiem jeb 19,0 procentiem. Izdevumu palielinājums saistīts ar atlīdzības palielinājumu prokuroriem, vienreizējo kompensāciju un piemaksu par papildu darbu prokuroriem izmaksu, pamatojoties uz prokuroru atalgojuma iekļaušanu Valsts un pašvaldību institūciju amatpersonu un darbinieku atlīdzības likumā.</w:t>
      </w:r>
    </w:p>
    <w:p w:rsidR="009B3F8D" w:rsidRPr="00244BE3" w:rsidRDefault="009B3F8D" w:rsidP="00186ECA">
      <w:pPr>
        <w:spacing w:after="120" w:line="240" w:lineRule="auto"/>
        <w:ind w:left="170" w:right="113" w:firstLine="709"/>
        <w:jc w:val="both"/>
        <w:rPr>
          <w:rFonts w:ascii="Times New Roman" w:eastAsia="Times New Roman" w:hAnsi="Times New Roman"/>
          <w:color w:val="000000" w:themeColor="text1"/>
          <w:sz w:val="28"/>
          <w:szCs w:val="20"/>
        </w:rPr>
      </w:pPr>
      <w:r w:rsidRPr="00244BE3">
        <w:rPr>
          <w:rFonts w:ascii="Times New Roman" w:eastAsia="Times New Roman" w:hAnsi="Times New Roman"/>
          <w:color w:val="000000" w:themeColor="text1"/>
          <w:sz w:val="28"/>
          <w:szCs w:val="20"/>
        </w:rPr>
        <w:t>Prokuratūrai izvirzīto mērķu un uzdevumu sasniegšanai 2011. gadā tiek īstenotas divas programmas:</w:t>
      </w:r>
    </w:p>
    <w:p w:rsidR="009B3F8D" w:rsidRPr="00244BE3" w:rsidRDefault="009B3F8D" w:rsidP="00186ECA">
      <w:pPr>
        <w:spacing w:after="120" w:line="240" w:lineRule="auto"/>
        <w:ind w:left="170" w:right="113" w:firstLine="709"/>
        <w:jc w:val="both"/>
        <w:rPr>
          <w:rFonts w:ascii="Times New Roman" w:eastAsia="Times New Roman" w:hAnsi="Times New Roman"/>
          <w:color w:val="000000" w:themeColor="text1"/>
          <w:sz w:val="28"/>
          <w:szCs w:val="20"/>
        </w:rPr>
      </w:pPr>
      <w:r w:rsidRPr="00244BE3">
        <w:rPr>
          <w:rFonts w:ascii="Times New Roman" w:eastAsia="Times New Roman" w:hAnsi="Times New Roman"/>
          <w:color w:val="000000" w:themeColor="text1"/>
          <w:sz w:val="28"/>
          <w:szCs w:val="20"/>
        </w:rPr>
        <w:t>Programmā „Prokuratūras iestāžu uzturēšana” 2011. gada pirmajā ceturksnī izlietotā finansējuma 3,2</w:t>
      </w:r>
      <w:r w:rsidR="00186ECA" w:rsidRPr="00244BE3">
        <w:rPr>
          <w:rFonts w:ascii="Times New Roman" w:eastAsia="Times New Roman" w:hAnsi="Times New Roman"/>
          <w:color w:val="000000" w:themeColor="text1"/>
          <w:sz w:val="28"/>
          <w:szCs w:val="20"/>
        </w:rPr>
        <w:t> milj. l</w:t>
      </w:r>
      <w:r w:rsidRPr="00244BE3">
        <w:rPr>
          <w:rFonts w:ascii="Times New Roman" w:eastAsia="Times New Roman" w:hAnsi="Times New Roman"/>
          <w:color w:val="000000" w:themeColor="text1"/>
          <w:sz w:val="28"/>
          <w:szCs w:val="20"/>
        </w:rPr>
        <w:t>atu ietvaros, kas ir par 0,6</w:t>
      </w:r>
      <w:r w:rsidR="00186ECA" w:rsidRPr="00244BE3">
        <w:rPr>
          <w:rFonts w:ascii="Times New Roman" w:eastAsia="Times New Roman" w:hAnsi="Times New Roman"/>
          <w:color w:val="000000" w:themeColor="text1"/>
          <w:sz w:val="28"/>
          <w:szCs w:val="20"/>
        </w:rPr>
        <w:t> milj. l</w:t>
      </w:r>
      <w:r w:rsidRPr="00244BE3">
        <w:rPr>
          <w:rFonts w:ascii="Times New Roman" w:eastAsia="Times New Roman" w:hAnsi="Times New Roman"/>
          <w:color w:val="000000" w:themeColor="text1"/>
          <w:sz w:val="28"/>
          <w:szCs w:val="20"/>
        </w:rPr>
        <w:t>atu vairāk nekā 2010. gada pirmajā ceturksnī, nodrošināta 45 prokuratūras iestāžu darbība, aktualizēti vairāki iekšējie normatīvie akti un nodrošināta Latvijas Republikas pārstāvja dalība Eurojust.</w:t>
      </w:r>
    </w:p>
    <w:p w:rsidR="009B3F8D" w:rsidRPr="00244BE3" w:rsidRDefault="009B3F8D" w:rsidP="00186ECA">
      <w:pPr>
        <w:spacing w:after="120" w:line="240" w:lineRule="auto"/>
        <w:ind w:left="170" w:right="113" w:firstLine="720"/>
        <w:jc w:val="both"/>
        <w:rPr>
          <w:rFonts w:ascii="Times New Roman" w:eastAsia="Times New Roman" w:hAnsi="Times New Roman"/>
          <w:color w:val="000000" w:themeColor="text1"/>
          <w:sz w:val="28"/>
          <w:szCs w:val="20"/>
        </w:rPr>
      </w:pPr>
      <w:r w:rsidRPr="00244BE3">
        <w:rPr>
          <w:rFonts w:ascii="Times New Roman" w:eastAsia="Times New Roman" w:hAnsi="Times New Roman"/>
          <w:color w:val="000000" w:themeColor="text1"/>
          <w:sz w:val="28"/>
          <w:szCs w:val="20"/>
        </w:rPr>
        <w:t>Programmas ietvaros 2011.gada pirmajā ceturksnī plānoti izdevumi 3,5</w:t>
      </w:r>
      <w:r w:rsidR="00186ECA" w:rsidRPr="00244BE3">
        <w:rPr>
          <w:rFonts w:ascii="Times New Roman" w:eastAsia="Times New Roman" w:hAnsi="Times New Roman"/>
          <w:color w:val="000000" w:themeColor="text1"/>
          <w:sz w:val="28"/>
          <w:szCs w:val="20"/>
        </w:rPr>
        <w:t> milj. l</w:t>
      </w:r>
      <w:r w:rsidRPr="00244BE3">
        <w:rPr>
          <w:rFonts w:ascii="Times New Roman" w:eastAsia="Times New Roman" w:hAnsi="Times New Roman"/>
          <w:color w:val="000000" w:themeColor="text1"/>
          <w:sz w:val="28"/>
          <w:szCs w:val="20"/>
        </w:rPr>
        <w:t>atu apmērā, no tiem izlietots 91,5 procenti. Izdevumu neizpilde saistīta ar to, ka atsevišķu izdevumu apmaksa tiks veikta otrajā ceturksnī saskaņā ar noslēgtajiem līgumiem, Jūrmalas pilsētas prokuratūras telpu nomas maksai izlietotie līdzekļi pirmajā ceturksnī ir faktiski mazāki nekā sākotnēji plānoti, kā arī izveidojies līdzekļu atlikums 0,3</w:t>
      </w:r>
      <w:r w:rsidR="00186ECA" w:rsidRPr="00244BE3">
        <w:rPr>
          <w:rFonts w:ascii="Times New Roman" w:eastAsia="Times New Roman" w:hAnsi="Times New Roman"/>
          <w:color w:val="000000" w:themeColor="text1"/>
          <w:sz w:val="28"/>
          <w:szCs w:val="20"/>
        </w:rPr>
        <w:t> milj. l</w:t>
      </w:r>
      <w:r w:rsidRPr="00244BE3">
        <w:rPr>
          <w:rFonts w:ascii="Times New Roman" w:eastAsia="Times New Roman" w:hAnsi="Times New Roman"/>
          <w:color w:val="000000" w:themeColor="text1"/>
          <w:sz w:val="28"/>
          <w:szCs w:val="20"/>
        </w:rPr>
        <w:t xml:space="preserve">atu apmērā saistībā ar neaizpildītajām prokuroru vakancēm, kuras pakāpeniski tiks aizpildītas otrajā un trešajā ceturksnī.  </w:t>
      </w:r>
    </w:p>
    <w:p w:rsidR="009B3F8D" w:rsidRPr="00244BE3" w:rsidRDefault="009B3F8D" w:rsidP="00186ECA">
      <w:pPr>
        <w:spacing w:after="120" w:line="240" w:lineRule="auto"/>
        <w:ind w:left="170" w:right="113" w:firstLine="709"/>
        <w:jc w:val="both"/>
        <w:rPr>
          <w:rFonts w:ascii="Times New Roman" w:eastAsia="Times New Roman" w:hAnsi="Times New Roman"/>
          <w:color w:val="000000" w:themeColor="text1"/>
          <w:sz w:val="28"/>
          <w:szCs w:val="20"/>
        </w:rPr>
      </w:pPr>
      <w:r w:rsidRPr="00244BE3">
        <w:rPr>
          <w:rFonts w:ascii="Times New Roman" w:eastAsia="Times New Roman" w:hAnsi="Times New Roman"/>
          <w:color w:val="000000" w:themeColor="text1"/>
          <w:sz w:val="28"/>
          <w:szCs w:val="20"/>
        </w:rPr>
        <w:t>Programmas „Noziedzīgi iegūtu līdzekļu legalizācijas novēršana” ietvaros izlietoti 0,05</w:t>
      </w:r>
      <w:r w:rsidR="00186ECA" w:rsidRPr="00244BE3">
        <w:rPr>
          <w:rFonts w:ascii="Times New Roman" w:eastAsia="Times New Roman" w:hAnsi="Times New Roman"/>
          <w:color w:val="000000" w:themeColor="text1"/>
          <w:sz w:val="28"/>
          <w:szCs w:val="20"/>
        </w:rPr>
        <w:t> milj. l</w:t>
      </w:r>
      <w:r w:rsidRPr="00244BE3">
        <w:rPr>
          <w:rFonts w:ascii="Times New Roman" w:eastAsia="Times New Roman" w:hAnsi="Times New Roman"/>
          <w:color w:val="000000" w:themeColor="text1"/>
          <w:sz w:val="28"/>
          <w:szCs w:val="20"/>
        </w:rPr>
        <w:t xml:space="preserve">atu, kas ir par 4,4% vairāk nekā 2010. gada pirmajā ceturksnī. Finansējuma ietvaros Noziedzīgi iegūtu līdzekļu legalizācijas novēršanas dienests turpināja sistemātiski sadarboties ar finanšu </w:t>
      </w:r>
      <w:r w:rsidRPr="00244BE3">
        <w:rPr>
          <w:rFonts w:ascii="Times New Roman" w:eastAsia="Times New Roman" w:hAnsi="Times New Roman"/>
          <w:color w:val="000000" w:themeColor="text1"/>
          <w:sz w:val="28"/>
          <w:szCs w:val="20"/>
        </w:rPr>
        <w:lastRenderedPageBreak/>
        <w:t>un ne-finanšu iestādēm, bankām, valūtas maiņas iestādēm, apdrošināšanas kompānijām, Latvijas Pastu u.c. Tika nodrošināta šo iestāžu regulāri iesūtīto neparastu vai aizdomīgu finanšu darījumu analīze, uzskaite un sistematizācija, kā arī turpināta datu bāzes pilnveidošana. Vienlaikus nodrošināti pasākumi, lai apkarotu ar naudas atmazgāšanas un terorisma finansēšanu saistītos pasākumus.</w:t>
      </w:r>
    </w:p>
    <w:p w:rsidR="009B3F8D" w:rsidRPr="00244BE3" w:rsidRDefault="009B3F8D" w:rsidP="00186ECA">
      <w:pPr>
        <w:spacing w:after="120" w:line="240" w:lineRule="auto"/>
        <w:ind w:left="170" w:right="113" w:firstLine="709"/>
        <w:jc w:val="both"/>
        <w:rPr>
          <w:rFonts w:ascii="Times New Roman" w:eastAsia="Times New Roman" w:hAnsi="Times New Roman"/>
          <w:color w:val="000000" w:themeColor="text1"/>
          <w:sz w:val="28"/>
          <w:szCs w:val="20"/>
        </w:rPr>
      </w:pPr>
      <w:r w:rsidRPr="00244BE3">
        <w:rPr>
          <w:rFonts w:ascii="Times New Roman" w:eastAsia="Times New Roman" w:hAnsi="Times New Roman"/>
          <w:color w:val="000000" w:themeColor="text1"/>
          <w:sz w:val="28"/>
          <w:szCs w:val="20"/>
        </w:rPr>
        <w:t>Programmas ietvaros 2011. gada pirmajā ceturksnī plānoti izdevumi 0,06</w:t>
      </w:r>
      <w:r w:rsidR="00186ECA" w:rsidRPr="00244BE3">
        <w:rPr>
          <w:rFonts w:ascii="Times New Roman" w:eastAsia="Times New Roman" w:hAnsi="Times New Roman"/>
          <w:color w:val="000000" w:themeColor="text1"/>
          <w:sz w:val="28"/>
          <w:szCs w:val="20"/>
        </w:rPr>
        <w:t> milj. l</w:t>
      </w:r>
      <w:r w:rsidRPr="00244BE3">
        <w:rPr>
          <w:rFonts w:ascii="Times New Roman" w:eastAsia="Times New Roman" w:hAnsi="Times New Roman"/>
          <w:color w:val="000000" w:themeColor="text1"/>
          <w:sz w:val="28"/>
          <w:szCs w:val="20"/>
        </w:rPr>
        <w:t>atu apmērā, no tiem izlietoti 80,0 procenti. Izdevumu neizpilde saistīta ar to, ka atsevišķu izdevumu apmaksa tiks veikta otrajā ceturksnī saskaņā ar izmaiņām noslēgtajos līgumos, kā arī izveidojies līdzekļu atlikums saistībā ar divām neaizpildītām amatu vakancēm.</w:t>
      </w:r>
    </w:p>
    <w:p w:rsidR="007B6C36" w:rsidRPr="00244BE3" w:rsidRDefault="00EE3339" w:rsidP="00F74834">
      <w:pPr>
        <w:pStyle w:val="Heading1"/>
        <w:numPr>
          <w:ilvl w:val="0"/>
          <w:numId w:val="26"/>
        </w:numPr>
        <w:spacing w:after="120"/>
        <w:jc w:val="center"/>
        <w:rPr>
          <w:rFonts w:ascii="Times New Roman" w:hAnsi="Times New Roman" w:cs="Times New Roman"/>
          <w:color w:val="000000" w:themeColor="text1"/>
        </w:rPr>
      </w:pPr>
      <w:r w:rsidRPr="00244BE3">
        <w:rPr>
          <w:rFonts w:ascii="Times New Roman" w:hAnsi="Times New Roman" w:cs="Times New Roman"/>
          <w:color w:val="000000" w:themeColor="text1"/>
        </w:rPr>
        <w:t> </w:t>
      </w:r>
      <w:r w:rsidR="007B6C36" w:rsidRPr="00244BE3">
        <w:rPr>
          <w:rFonts w:ascii="Times New Roman" w:hAnsi="Times New Roman" w:cs="Times New Roman"/>
          <w:color w:val="000000" w:themeColor="text1"/>
        </w:rPr>
        <w:t>Centrālā vēlēšanu komisija</w:t>
      </w:r>
    </w:p>
    <w:p w:rsidR="007B6C36" w:rsidRPr="00D66157" w:rsidRDefault="007B6C36" w:rsidP="00F74834">
      <w:pPr>
        <w:spacing w:after="120" w:line="240" w:lineRule="auto"/>
        <w:rPr>
          <w:rFonts w:ascii="Times New Roman" w:hAnsi="Times New Roman"/>
          <w:color w:val="000000" w:themeColor="text1"/>
          <w:sz w:val="24"/>
          <w:szCs w:val="24"/>
        </w:rPr>
      </w:pPr>
      <w:r w:rsidRPr="00D66157">
        <w:rPr>
          <w:rFonts w:ascii="Times New Roman" w:hAnsi="Times New Roman"/>
          <w:color w:val="000000" w:themeColor="text1"/>
          <w:sz w:val="24"/>
          <w:szCs w:val="24"/>
        </w:rPr>
        <w:t xml:space="preserve">Valsts pamatfunkciju īstenošana </w:t>
      </w:r>
    </w:p>
    <w:tbl>
      <w:tblPr>
        <w:tblW w:w="4964" w:type="pct"/>
        <w:jc w:val="center"/>
        <w:tblInd w:w="-201" w:type="dxa"/>
        <w:tblBorders>
          <w:top w:val="outset" w:sz="6" w:space="0" w:color="000000"/>
          <w:left w:val="outset" w:sz="6" w:space="0" w:color="000000"/>
          <w:bottom w:val="outset" w:sz="6" w:space="0" w:color="000000"/>
          <w:right w:val="outset" w:sz="6" w:space="0" w:color="000000"/>
        </w:tblBorders>
        <w:shd w:val="clear" w:color="auto" w:fill="FFFFFF" w:themeFill="background1"/>
        <w:tblCellMar>
          <w:top w:w="30" w:type="dxa"/>
          <w:left w:w="30" w:type="dxa"/>
          <w:bottom w:w="30" w:type="dxa"/>
          <w:right w:w="30" w:type="dxa"/>
        </w:tblCellMar>
        <w:tblLook w:val="04A0" w:firstRow="1" w:lastRow="0" w:firstColumn="1" w:lastColumn="0" w:noHBand="0" w:noVBand="1"/>
      </w:tblPr>
      <w:tblGrid>
        <w:gridCol w:w="1981"/>
        <w:gridCol w:w="955"/>
        <w:gridCol w:w="907"/>
        <w:gridCol w:w="907"/>
        <w:gridCol w:w="1139"/>
        <w:gridCol w:w="1033"/>
        <w:gridCol w:w="1153"/>
        <w:gridCol w:w="990"/>
      </w:tblGrid>
      <w:tr w:rsidR="00E52F7A" w:rsidRPr="00244BE3" w:rsidTr="00E52F7A">
        <w:trPr>
          <w:trHeight w:val="20"/>
          <w:jc w:val="center"/>
        </w:trPr>
        <w:tc>
          <w:tcPr>
            <w:tcW w:w="1093"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E52F7A" w:rsidRPr="009819DB" w:rsidRDefault="00E52F7A" w:rsidP="00E973DC">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Finansiālie rādītāji</w:t>
            </w:r>
          </w:p>
        </w:tc>
        <w:tc>
          <w:tcPr>
            <w:tcW w:w="527"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E52F7A" w:rsidRPr="009819DB" w:rsidRDefault="00E52F7A" w:rsidP="00E973DC">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2010.g.</w:t>
            </w:r>
          </w:p>
          <w:p w:rsidR="00E52F7A" w:rsidRPr="009819DB" w:rsidRDefault="00E52F7A" w:rsidP="00E973DC">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 cet.</w:t>
            </w:r>
          </w:p>
          <w:p w:rsidR="00E52F7A" w:rsidRPr="009819DB" w:rsidRDefault="00E52F7A" w:rsidP="00E973DC">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 xml:space="preserve">izpilde </w:t>
            </w:r>
          </w:p>
        </w:tc>
        <w:tc>
          <w:tcPr>
            <w:tcW w:w="500"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E52F7A" w:rsidRPr="009819DB" w:rsidRDefault="00E52F7A" w:rsidP="00E973DC">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2011.g.</w:t>
            </w:r>
          </w:p>
          <w:p w:rsidR="00E52F7A" w:rsidRPr="009819DB" w:rsidRDefault="00E52F7A" w:rsidP="00E973DC">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 cet.</w:t>
            </w:r>
          </w:p>
          <w:p w:rsidR="00E52F7A" w:rsidRPr="009819DB" w:rsidRDefault="00E52F7A" w:rsidP="00E973DC">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plāns</w:t>
            </w:r>
          </w:p>
        </w:tc>
        <w:tc>
          <w:tcPr>
            <w:tcW w:w="500"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E52F7A" w:rsidRPr="009819DB" w:rsidRDefault="00E52F7A" w:rsidP="00E973DC">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2011.g.</w:t>
            </w:r>
          </w:p>
          <w:p w:rsidR="00E52F7A" w:rsidRPr="009819DB" w:rsidRDefault="00E52F7A" w:rsidP="00E973DC">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 cet.</w:t>
            </w:r>
          </w:p>
          <w:p w:rsidR="00E52F7A" w:rsidRPr="009819DB" w:rsidRDefault="00E52F7A" w:rsidP="00E973DC">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izpilde</w:t>
            </w:r>
          </w:p>
        </w:tc>
        <w:tc>
          <w:tcPr>
            <w:tcW w:w="628"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E52F7A" w:rsidRPr="009819DB" w:rsidRDefault="00E52F7A" w:rsidP="00E973DC">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2011.g. I cet.</w:t>
            </w:r>
          </w:p>
          <w:p w:rsidR="00E52F7A" w:rsidRPr="009819DB" w:rsidRDefault="00E52F7A" w:rsidP="00E973DC">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izpilde pret</w:t>
            </w:r>
          </w:p>
          <w:p w:rsidR="00E52F7A" w:rsidRPr="009819DB" w:rsidRDefault="00E52F7A" w:rsidP="00E973DC">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2010.g. I cet. izpildi</w:t>
            </w:r>
          </w:p>
        </w:tc>
        <w:tc>
          <w:tcPr>
            <w:tcW w:w="569"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E52F7A" w:rsidRPr="009819DB" w:rsidRDefault="00E52F7A" w:rsidP="00E973DC">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2011.g.I cet.</w:t>
            </w:r>
          </w:p>
          <w:p w:rsidR="00E52F7A" w:rsidRPr="009819DB" w:rsidRDefault="00E52F7A" w:rsidP="00E973DC">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izpilde pret</w:t>
            </w:r>
          </w:p>
          <w:p w:rsidR="00E52F7A" w:rsidRPr="009819DB" w:rsidRDefault="00E52F7A" w:rsidP="00E973DC">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2011.g. I cet.</w:t>
            </w:r>
          </w:p>
          <w:p w:rsidR="00E52F7A" w:rsidRPr="009819DB" w:rsidRDefault="00E52F7A" w:rsidP="00E973DC">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plānu</w:t>
            </w:r>
          </w:p>
        </w:tc>
        <w:tc>
          <w:tcPr>
            <w:tcW w:w="636"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E52F7A" w:rsidRPr="009819DB" w:rsidRDefault="00E52F7A" w:rsidP="00E973DC">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2011.g. I cet.</w:t>
            </w:r>
          </w:p>
          <w:p w:rsidR="00E52F7A" w:rsidRPr="009819DB" w:rsidRDefault="00E52F7A" w:rsidP="00E973DC">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izpilde pret 2010.g. I cet.</w:t>
            </w:r>
          </w:p>
          <w:p w:rsidR="00E52F7A" w:rsidRPr="009819DB" w:rsidRDefault="00E52F7A" w:rsidP="00E973DC">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izpildi</w:t>
            </w:r>
          </w:p>
        </w:tc>
        <w:tc>
          <w:tcPr>
            <w:tcW w:w="546"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E52F7A" w:rsidRPr="009819DB" w:rsidRDefault="00E52F7A" w:rsidP="00E973DC">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2011.g. I cet.</w:t>
            </w:r>
          </w:p>
          <w:p w:rsidR="00E52F7A" w:rsidRPr="009819DB" w:rsidRDefault="00E52F7A" w:rsidP="00E973DC">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izpilde pret 2011.g. I cet. plāna</w:t>
            </w:r>
          </w:p>
        </w:tc>
      </w:tr>
      <w:tr w:rsidR="00E52F7A" w:rsidRPr="00244BE3" w:rsidTr="00E52F7A">
        <w:trPr>
          <w:trHeight w:val="20"/>
          <w:jc w:val="center"/>
        </w:trPr>
        <w:tc>
          <w:tcPr>
            <w:tcW w:w="1093"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E52F7A" w:rsidRPr="009819DB" w:rsidRDefault="00E52F7A" w:rsidP="00E973DC">
            <w:pPr>
              <w:spacing w:after="0" w:line="240" w:lineRule="auto"/>
              <w:jc w:val="center"/>
              <w:rPr>
                <w:rFonts w:ascii="Times New Roman" w:hAnsi="Times New Roman"/>
                <w:i/>
                <w:color w:val="000000" w:themeColor="text1"/>
                <w:sz w:val="16"/>
                <w:szCs w:val="16"/>
                <w:lang w:eastAsia="lv-LV"/>
              </w:rPr>
            </w:pPr>
          </w:p>
        </w:tc>
        <w:tc>
          <w:tcPr>
            <w:tcW w:w="2725" w:type="pct"/>
            <w:gridSpan w:val="5"/>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E52F7A" w:rsidRPr="009819DB" w:rsidRDefault="00E52F7A" w:rsidP="00E973DC">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tūkstošos latu</w:t>
            </w:r>
          </w:p>
        </w:tc>
        <w:tc>
          <w:tcPr>
            <w:tcW w:w="1182" w:type="pct"/>
            <w:gridSpan w:val="2"/>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E52F7A" w:rsidRPr="009819DB" w:rsidRDefault="00E52F7A" w:rsidP="00E973DC">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w:t>
            </w:r>
          </w:p>
        </w:tc>
      </w:tr>
      <w:tr w:rsidR="00E52F7A" w:rsidRPr="00244BE3" w:rsidTr="00E52F7A">
        <w:trPr>
          <w:trHeight w:val="20"/>
          <w:jc w:val="center"/>
        </w:trPr>
        <w:tc>
          <w:tcPr>
            <w:tcW w:w="1093"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E52F7A" w:rsidRPr="009819DB" w:rsidRDefault="00E52F7A" w:rsidP="00E973DC">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1</w:t>
            </w:r>
          </w:p>
        </w:tc>
        <w:tc>
          <w:tcPr>
            <w:tcW w:w="527"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E52F7A" w:rsidRPr="009819DB" w:rsidRDefault="00E52F7A" w:rsidP="00E973DC">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2</w:t>
            </w:r>
          </w:p>
        </w:tc>
        <w:tc>
          <w:tcPr>
            <w:tcW w:w="500"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E52F7A" w:rsidRPr="009819DB" w:rsidRDefault="00E52F7A" w:rsidP="00E973DC">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3</w:t>
            </w:r>
          </w:p>
        </w:tc>
        <w:tc>
          <w:tcPr>
            <w:tcW w:w="500"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E52F7A" w:rsidRPr="009819DB" w:rsidRDefault="00E52F7A" w:rsidP="00E973DC">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4</w:t>
            </w:r>
          </w:p>
        </w:tc>
        <w:tc>
          <w:tcPr>
            <w:tcW w:w="628"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E52F7A" w:rsidRPr="009819DB" w:rsidRDefault="00E52F7A" w:rsidP="00E973DC">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5 = 4-2</w:t>
            </w:r>
          </w:p>
        </w:tc>
        <w:tc>
          <w:tcPr>
            <w:tcW w:w="569"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E52F7A" w:rsidRPr="009819DB" w:rsidRDefault="00E52F7A" w:rsidP="00E973DC">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6=4-3</w:t>
            </w:r>
          </w:p>
        </w:tc>
        <w:tc>
          <w:tcPr>
            <w:tcW w:w="636"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E52F7A" w:rsidRPr="009819DB" w:rsidRDefault="00E52F7A" w:rsidP="00E973DC">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7=4/2*100-100</w:t>
            </w:r>
          </w:p>
        </w:tc>
        <w:tc>
          <w:tcPr>
            <w:tcW w:w="546"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E52F7A" w:rsidRPr="009819DB" w:rsidRDefault="00E52F7A" w:rsidP="00E973DC">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8=4/3*100</w:t>
            </w:r>
          </w:p>
        </w:tc>
      </w:tr>
      <w:tr w:rsidR="00BF104D" w:rsidRPr="00244BE3" w:rsidTr="00E52F7A">
        <w:trPr>
          <w:trHeight w:val="20"/>
          <w:jc w:val="center"/>
        </w:trPr>
        <w:tc>
          <w:tcPr>
            <w:tcW w:w="1093"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7B6C36" w:rsidRPr="00244BE3" w:rsidRDefault="007B6C36" w:rsidP="0065625D">
            <w:pPr>
              <w:spacing w:after="0" w:line="240" w:lineRule="auto"/>
              <w:rPr>
                <w:rFonts w:ascii="Times New Roman" w:eastAsia="Times New Roman" w:hAnsi="Times New Roman"/>
                <w:color w:val="000000" w:themeColor="text1"/>
                <w:sz w:val="20"/>
                <w:szCs w:val="20"/>
                <w:lang w:eastAsia="lv-LV"/>
              </w:rPr>
            </w:pPr>
            <w:r w:rsidRPr="00244BE3">
              <w:rPr>
                <w:rFonts w:ascii="Times New Roman" w:eastAsia="Times New Roman" w:hAnsi="Times New Roman"/>
                <w:b/>
                <w:bCs/>
                <w:color w:val="000000" w:themeColor="text1"/>
                <w:sz w:val="20"/>
                <w:szCs w:val="20"/>
                <w:lang w:eastAsia="lv-LV"/>
              </w:rPr>
              <w:t>Resursi izdevumu segšanai</w:t>
            </w:r>
          </w:p>
        </w:tc>
        <w:tc>
          <w:tcPr>
            <w:tcW w:w="527"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7B6C36" w:rsidRPr="00244BE3" w:rsidRDefault="007B6C36" w:rsidP="0065625D">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 xml:space="preserve"> 79</w:t>
            </w:r>
          </w:p>
        </w:tc>
        <w:tc>
          <w:tcPr>
            <w:tcW w:w="500"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7B6C36" w:rsidRPr="00244BE3" w:rsidRDefault="007B6C36" w:rsidP="0065625D">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 65</w:t>
            </w:r>
          </w:p>
        </w:tc>
        <w:tc>
          <w:tcPr>
            <w:tcW w:w="500"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7B6C36" w:rsidRPr="00244BE3" w:rsidRDefault="007B6C36" w:rsidP="0065625D">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 65</w:t>
            </w:r>
          </w:p>
        </w:tc>
        <w:tc>
          <w:tcPr>
            <w:tcW w:w="628"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7B6C36" w:rsidRPr="00244BE3" w:rsidRDefault="007B6C36" w:rsidP="0065625D">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 -14</w:t>
            </w:r>
          </w:p>
        </w:tc>
        <w:tc>
          <w:tcPr>
            <w:tcW w:w="569"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7B6C36" w:rsidRPr="00244BE3" w:rsidRDefault="007B6C36" w:rsidP="0065625D">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0</w:t>
            </w:r>
          </w:p>
        </w:tc>
        <w:tc>
          <w:tcPr>
            <w:tcW w:w="636"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7B6C36" w:rsidRPr="00244BE3" w:rsidRDefault="007B6C36" w:rsidP="0065625D">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-17,7</w:t>
            </w:r>
          </w:p>
        </w:tc>
        <w:tc>
          <w:tcPr>
            <w:tcW w:w="546"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7B6C36" w:rsidRPr="00244BE3" w:rsidRDefault="007B6C36" w:rsidP="0065625D">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100,0</w:t>
            </w:r>
          </w:p>
        </w:tc>
      </w:tr>
      <w:tr w:rsidR="00BF104D" w:rsidRPr="00244BE3" w:rsidTr="00E52F7A">
        <w:trPr>
          <w:trHeight w:val="20"/>
          <w:jc w:val="center"/>
        </w:trPr>
        <w:tc>
          <w:tcPr>
            <w:tcW w:w="1093"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7B6C36" w:rsidRPr="00244BE3" w:rsidRDefault="007B6C36" w:rsidP="0065625D">
            <w:pPr>
              <w:spacing w:after="0" w:line="240" w:lineRule="auto"/>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Dotācija no vispārējiem ieņēmumiem</w:t>
            </w:r>
          </w:p>
        </w:tc>
        <w:tc>
          <w:tcPr>
            <w:tcW w:w="527"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7B6C36" w:rsidRPr="00244BE3" w:rsidRDefault="007B6C36"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 79</w:t>
            </w:r>
          </w:p>
        </w:tc>
        <w:tc>
          <w:tcPr>
            <w:tcW w:w="500"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7B6C36" w:rsidRPr="00244BE3" w:rsidRDefault="007B6C36"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 xml:space="preserve"> 65</w:t>
            </w:r>
          </w:p>
        </w:tc>
        <w:tc>
          <w:tcPr>
            <w:tcW w:w="500"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7B6C36" w:rsidRPr="00244BE3" w:rsidRDefault="007B6C36"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 xml:space="preserve"> 65</w:t>
            </w:r>
          </w:p>
        </w:tc>
        <w:tc>
          <w:tcPr>
            <w:tcW w:w="628"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7B6C36" w:rsidRPr="00244BE3" w:rsidRDefault="007B6C36"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 -14</w:t>
            </w:r>
          </w:p>
        </w:tc>
        <w:tc>
          <w:tcPr>
            <w:tcW w:w="569"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7B6C36" w:rsidRPr="00244BE3" w:rsidRDefault="007B6C36"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0</w:t>
            </w:r>
          </w:p>
        </w:tc>
        <w:tc>
          <w:tcPr>
            <w:tcW w:w="636"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7B6C36" w:rsidRPr="00244BE3" w:rsidRDefault="007B6C36"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-17,7</w:t>
            </w:r>
          </w:p>
        </w:tc>
        <w:tc>
          <w:tcPr>
            <w:tcW w:w="546"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7B6C36" w:rsidRPr="00244BE3" w:rsidRDefault="007B6C36"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100,0</w:t>
            </w:r>
          </w:p>
        </w:tc>
      </w:tr>
      <w:tr w:rsidR="00BF104D" w:rsidRPr="00244BE3" w:rsidTr="00E52F7A">
        <w:trPr>
          <w:trHeight w:val="20"/>
          <w:jc w:val="center"/>
        </w:trPr>
        <w:tc>
          <w:tcPr>
            <w:tcW w:w="1093"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7B6C36" w:rsidRPr="00244BE3" w:rsidRDefault="007B6C36" w:rsidP="0065625D">
            <w:pPr>
              <w:spacing w:after="0" w:line="240" w:lineRule="auto"/>
              <w:rPr>
                <w:rFonts w:ascii="Times New Roman" w:eastAsia="Times New Roman" w:hAnsi="Times New Roman"/>
                <w:color w:val="000000" w:themeColor="text1"/>
                <w:sz w:val="20"/>
                <w:szCs w:val="20"/>
                <w:lang w:eastAsia="lv-LV"/>
              </w:rPr>
            </w:pPr>
            <w:r w:rsidRPr="00244BE3">
              <w:rPr>
                <w:rFonts w:ascii="Times New Roman" w:eastAsia="Times New Roman" w:hAnsi="Times New Roman"/>
                <w:b/>
                <w:bCs/>
                <w:color w:val="000000" w:themeColor="text1"/>
                <w:sz w:val="20"/>
                <w:szCs w:val="20"/>
                <w:lang w:eastAsia="lv-LV"/>
              </w:rPr>
              <w:t>Izdevumi – kopā</w:t>
            </w:r>
          </w:p>
        </w:tc>
        <w:tc>
          <w:tcPr>
            <w:tcW w:w="527"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7B6C36" w:rsidRPr="00244BE3" w:rsidRDefault="007B6C36" w:rsidP="0065625D">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53</w:t>
            </w:r>
          </w:p>
        </w:tc>
        <w:tc>
          <w:tcPr>
            <w:tcW w:w="500"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7B6C36" w:rsidRPr="00244BE3" w:rsidRDefault="007B6C36" w:rsidP="0065625D">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 65</w:t>
            </w:r>
          </w:p>
        </w:tc>
        <w:tc>
          <w:tcPr>
            <w:tcW w:w="500"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7B6C36" w:rsidRPr="00244BE3" w:rsidRDefault="007B6C36" w:rsidP="0065625D">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 48</w:t>
            </w:r>
          </w:p>
        </w:tc>
        <w:tc>
          <w:tcPr>
            <w:tcW w:w="628"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7B6C36" w:rsidRPr="00244BE3" w:rsidRDefault="007B6C36" w:rsidP="0065625D">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 -5</w:t>
            </w:r>
          </w:p>
        </w:tc>
        <w:tc>
          <w:tcPr>
            <w:tcW w:w="569"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7B6C36" w:rsidRPr="00244BE3" w:rsidRDefault="007B6C36" w:rsidP="0065625D">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-17</w:t>
            </w:r>
          </w:p>
        </w:tc>
        <w:tc>
          <w:tcPr>
            <w:tcW w:w="636"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7B6C36" w:rsidRPr="00244BE3" w:rsidRDefault="007B6C36" w:rsidP="0065625D">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-9,4</w:t>
            </w:r>
          </w:p>
        </w:tc>
        <w:tc>
          <w:tcPr>
            <w:tcW w:w="546"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7B6C36" w:rsidRPr="00244BE3" w:rsidRDefault="007B6C36" w:rsidP="0065625D">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73,8</w:t>
            </w:r>
          </w:p>
        </w:tc>
      </w:tr>
      <w:tr w:rsidR="00BF104D" w:rsidRPr="00244BE3" w:rsidTr="00E52F7A">
        <w:trPr>
          <w:trHeight w:val="20"/>
          <w:jc w:val="center"/>
        </w:trPr>
        <w:tc>
          <w:tcPr>
            <w:tcW w:w="1093"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7B6C36" w:rsidRPr="00244BE3" w:rsidRDefault="007B6C36" w:rsidP="0065625D">
            <w:pPr>
              <w:spacing w:after="0" w:line="240" w:lineRule="auto"/>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Atlīdzība</w:t>
            </w:r>
          </w:p>
        </w:tc>
        <w:tc>
          <w:tcPr>
            <w:tcW w:w="527"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7B6C36" w:rsidRPr="00244BE3" w:rsidRDefault="007B6C36"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 45</w:t>
            </w:r>
          </w:p>
        </w:tc>
        <w:tc>
          <w:tcPr>
            <w:tcW w:w="500"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7B6C36" w:rsidRPr="00244BE3" w:rsidRDefault="007B6C36"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 52</w:t>
            </w:r>
          </w:p>
        </w:tc>
        <w:tc>
          <w:tcPr>
            <w:tcW w:w="500"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7B6C36" w:rsidRPr="00244BE3" w:rsidRDefault="007B6C36"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 36</w:t>
            </w:r>
          </w:p>
        </w:tc>
        <w:tc>
          <w:tcPr>
            <w:tcW w:w="628"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7B6C36" w:rsidRPr="00244BE3" w:rsidRDefault="007B6C36"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 -9</w:t>
            </w:r>
          </w:p>
        </w:tc>
        <w:tc>
          <w:tcPr>
            <w:tcW w:w="569"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7B6C36" w:rsidRPr="00244BE3" w:rsidRDefault="007B6C36"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-16</w:t>
            </w:r>
          </w:p>
        </w:tc>
        <w:tc>
          <w:tcPr>
            <w:tcW w:w="636"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7B6C36" w:rsidRPr="00244BE3" w:rsidRDefault="007B6C36"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-20,0</w:t>
            </w:r>
          </w:p>
        </w:tc>
        <w:tc>
          <w:tcPr>
            <w:tcW w:w="546"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7B6C36" w:rsidRPr="00244BE3" w:rsidRDefault="007B6C36"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69,2</w:t>
            </w:r>
          </w:p>
        </w:tc>
      </w:tr>
      <w:tr w:rsidR="00BF104D" w:rsidRPr="00244BE3" w:rsidTr="00E52F7A">
        <w:trPr>
          <w:trHeight w:val="20"/>
          <w:jc w:val="center"/>
        </w:trPr>
        <w:tc>
          <w:tcPr>
            <w:tcW w:w="1093"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7B6C36" w:rsidRPr="00244BE3" w:rsidRDefault="007B6C36" w:rsidP="00E52F7A">
            <w:pPr>
              <w:spacing w:after="0" w:line="240" w:lineRule="auto"/>
              <w:jc w:val="center"/>
              <w:rPr>
                <w:rFonts w:ascii="Times New Roman" w:eastAsia="Times New Roman" w:hAnsi="Times New Roman"/>
                <w:color w:val="000000" w:themeColor="text1"/>
                <w:sz w:val="20"/>
                <w:szCs w:val="20"/>
                <w:lang w:eastAsia="lv-LV"/>
              </w:rPr>
            </w:pPr>
            <w:r w:rsidRPr="00244BE3">
              <w:rPr>
                <w:rFonts w:ascii="Times New Roman" w:eastAsia="Times New Roman" w:hAnsi="Times New Roman"/>
                <w:i/>
                <w:iCs/>
                <w:color w:val="000000" w:themeColor="text1"/>
                <w:sz w:val="20"/>
                <w:szCs w:val="20"/>
                <w:lang w:eastAsia="lv-LV"/>
              </w:rPr>
              <w:t>t.sk. atalgojums</w:t>
            </w:r>
          </w:p>
        </w:tc>
        <w:tc>
          <w:tcPr>
            <w:tcW w:w="527"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7B6C36" w:rsidRPr="00244BE3" w:rsidRDefault="007B6C36"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 35</w:t>
            </w:r>
          </w:p>
        </w:tc>
        <w:tc>
          <w:tcPr>
            <w:tcW w:w="500"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7B6C36" w:rsidRPr="00244BE3" w:rsidRDefault="007B6C36"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 39</w:t>
            </w:r>
          </w:p>
        </w:tc>
        <w:tc>
          <w:tcPr>
            <w:tcW w:w="500"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7B6C36" w:rsidRPr="00244BE3" w:rsidRDefault="007B6C36"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 29</w:t>
            </w:r>
          </w:p>
        </w:tc>
        <w:tc>
          <w:tcPr>
            <w:tcW w:w="628"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7B6C36" w:rsidRPr="00244BE3" w:rsidRDefault="007B6C36"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 -6</w:t>
            </w:r>
          </w:p>
        </w:tc>
        <w:tc>
          <w:tcPr>
            <w:tcW w:w="569"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7B6C36" w:rsidRPr="00244BE3" w:rsidRDefault="007B6C36"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-10</w:t>
            </w:r>
          </w:p>
        </w:tc>
        <w:tc>
          <w:tcPr>
            <w:tcW w:w="636"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7B6C36" w:rsidRPr="00244BE3" w:rsidRDefault="007B6C36"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-17,1</w:t>
            </w:r>
          </w:p>
        </w:tc>
        <w:tc>
          <w:tcPr>
            <w:tcW w:w="546"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7B6C36" w:rsidRPr="00244BE3" w:rsidRDefault="007B6C36"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74,3</w:t>
            </w:r>
          </w:p>
        </w:tc>
      </w:tr>
    </w:tbl>
    <w:p w:rsidR="007B6C36" w:rsidRPr="00244BE3" w:rsidRDefault="007B6C36" w:rsidP="00186ECA">
      <w:pPr>
        <w:spacing w:after="120" w:line="240" w:lineRule="auto"/>
        <w:jc w:val="both"/>
        <w:rPr>
          <w:rFonts w:ascii="Times New Roman" w:hAnsi="Times New Roman"/>
          <w:bCs/>
          <w:i/>
          <w:color w:val="000000" w:themeColor="text1"/>
          <w:sz w:val="24"/>
        </w:rPr>
      </w:pPr>
    </w:p>
    <w:p w:rsidR="007B6C36" w:rsidRPr="00244BE3" w:rsidRDefault="007B6C36" w:rsidP="00BF104D">
      <w:pPr>
        <w:spacing w:after="120" w:line="240" w:lineRule="auto"/>
        <w:ind w:right="-1" w:firstLine="709"/>
        <w:jc w:val="both"/>
        <w:rPr>
          <w:rFonts w:ascii="Times New Roman" w:hAnsi="Times New Roman"/>
          <w:color w:val="000000" w:themeColor="text1"/>
          <w:sz w:val="28"/>
          <w:szCs w:val="28"/>
        </w:rPr>
      </w:pPr>
      <w:r w:rsidRPr="00244BE3">
        <w:rPr>
          <w:rFonts w:ascii="Times New Roman" w:hAnsi="Times New Roman"/>
          <w:b/>
          <w:color w:val="000000" w:themeColor="text1"/>
          <w:sz w:val="28"/>
          <w:szCs w:val="28"/>
        </w:rPr>
        <w:t>Centrālās vēlēšanu komisijas</w:t>
      </w:r>
      <w:r w:rsidRPr="00244BE3">
        <w:rPr>
          <w:rFonts w:ascii="Times New Roman" w:hAnsi="Times New Roman"/>
          <w:color w:val="000000" w:themeColor="text1"/>
          <w:sz w:val="28"/>
          <w:szCs w:val="28"/>
        </w:rPr>
        <w:t xml:space="preserve"> izlietotie līdzekļi 2011. gada pirmajā ceturksnī ir 0,05</w:t>
      </w:r>
      <w:r w:rsidR="00186ECA" w:rsidRPr="00244BE3">
        <w:rPr>
          <w:rFonts w:ascii="Times New Roman" w:hAnsi="Times New Roman"/>
          <w:color w:val="000000" w:themeColor="text1"/>
          <w:sz w:val="28"/>
          <w:szCs w:val="28"/>
        </w:rPr>
        <w:t> milj. l</w:t>
      </w:r>
      <w:r w:rsidRPr="00244BE3">
        <w:rPr>
          <w:rFonts w:ascii="Times New Roman" w:hAnsi="Times New Roman"/>
          <w:color w:val="000000" w:themeColor="text1"/>
          <w:sz w:val="28"/>
          <w:szCs w:val="28"/>
        </w:rPr>
        <w:t xml:space="preserve">atu jeb 73,9% no pārskata periodā plānotā. Salīdzinot ar 2010. gada atbilstošo periodu to apjoms būtiski nav mainījies. </w:t>
      </w:r>
    </w:p>
    <w:p w:rsidR="00D66157" w:rsidRDefault="007B6C36" w:rsidP="00BF104D">
      <w:pPr>
        <w:spacing w:after="120" w:line="240" w:lineRule="auto"/>
        <w:ind w:right="-1" w:firstLine="720"/>
        <w:jc w:val="both"/>
        <w:rPr>
          <w:rFonts w:ascii="Times New Roman" w:hAnsi="Times New Roman"/>
          <w:color w:val="000000" w:themeColor="text1"/>
          <w:sz w:val="28"/>
          <w:szCs w:val="28"/>
        </w:rPr>
      </w:pPr>
      <w:r w:rsidRPr="00244BE3">
        <w:rPr>
          <w:rFonts w:ascii="Times New Roman" w:hAnsi="Times New Roman"/>
          <w:color w:val="000000" w:themeColor="text1"/>
          <w:sz w:val="28"/>
          <w:szCs w:val="28"/>
        </w:rPr>
        <w:t>Finansējums nodrošināja Centrālās vēlēšanu komisijas darbību saskaņā ar likumu „Par Centrālo vēlēšanu komisiju” un likumu „Par tautas nobalsošanu un likumu ierosināšanu”, kā arī Centrālās vēlēšanu komisijas biroja uzturēšanu. Uzsākta par likumprojektu „Grozījumi Latvijas Republikas Satversmē” iesniegto vairāk nekā 10 000 vēlētāju parakstu apkopošana un pārbaude.</w:t>
      </w:r>
    </w:p>
    <w:p w:rsidR="00D66157" w:rsidRDefault="00D66157" w:rsidP="00D66157">
      <w:r>
        <w:br w:type="page"/>
      </w:r>
    </w:p>
    <w:p w:rsidR="001869E1" w:rsidRPr="00244BE3" w:rsidRDefault="00EE3339" w:rsidP="00D0587C">
      <w:pPr>
        <w:pStyle w:val="Heading1"/>
        <w:numPr>
          <w:ilvl w:val="0"/>
          <w:numId w:val="26"/>
        </w:numPr>
        <w:jc w:val="center"/>
        <w:rPr>
          <w:rFonts w:ascii="Times New Roman" w:hAnsi="Times New Roman" w:cs="Times New Roman"/>
          <w:color w:val="000000" w:themeColor="text1"/>
        </w:rPr>
      </w:pPr>
      <w:r w:rsidRPr="00244BE3">
        <w:rPr>
          <w:rFonts w:ascii="Times New Roman" w:hAnsi="Times New Roman" w:cs="Times New Roman"/>
          <w:color w:val="000000" w:themeColor="text1"/>
        </w:rPr>
        <w:lastRenderedPageBreak/>
        <w:t> </w:t>
      </w:r>
      <w:r w:rsidR="001869E1" w:rsidRPr="00244BE3">
        <w:rPr>
          <w:rFonts w:ascii="Times New Roman" w:hAnsi="Times New Roman" w:cs="Times New Roman"/>
          <w:color w:val="000000" w:themeColor="text1"/>
        </w:rPr>
        <w:t>Centrālā zemes komisija</w:t>
      </w:r>
    </w:p>
    <w:p w:rsidR="001869E1" w:rsidRPr="00E52F7A" w:rsidRDefault="001869E1" w:rsidP="00E541A7">
      <w:pPr>
        <w:spacing w:after="120" w:line="240" w:lineRule="auto"/>
        <w:rPr>
          <w:rFonts w:ascii="Times New Roman" w:hAnsi="Times New Roman"/>
          <w:color w:val="000000" w:themeColor="text1"/>
        </w:rPr>
      </w:pPr>
      <w:r w:rsidRPr="00E52F7A">
        <w:rPr>
          <w:rFonts w:ascii="Times New Roman" w:hAnsi="Times New Roman"/>
          <w:color w:val="000000" w:themeColor="text1"/>
        </w:rPr>
        <w:t xml:space="preserve">Valsts pamatfunkciju īstenošana </w:t>
      </w:r>
    </w:p>
    <w:tbl>
      <w:tblPr>
        <w:tblW w:w="4973" w:type="pct"/>
        <w:jc w:val="center"/>
        <w:tblInd w:w="-201"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2002"/>
        <w:gridCol w:w="945"/>
        <w:gridCol w:w="894"/>
        <w:gridCol w:w="894"/>
        <w:gridCol w:w="1159"/>
        <w:gridCol w:w="1044"/>
        <w:gridCol w:w="1170"/>
        <w:gridCol w:w="974"/>
      </w:tblGrid>
      <w:tr w:rsidR="00E52F7A" w:rsidRPr="00244BE3" w:rsidTr="00E52F7A">
        <w:trPr>
          <w:trHeight w:val="20"/>
          <w:jc w:val="center"/>
        </w:trPr>
        <w:tc>
          <w:tcPr>
            <w:tcW w:w="1102"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E52F7A" w:rsidRPr="009819DB" w:rsidRDefault="00E52F7A" w:rsidP="00E973DC">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Finansiālie rādītāji</w:t>
            </w:r>
          </w:p>
        </w:tc>
        <w:tc>
          <w:tcPr>
            <w:tcW w:w="520"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E52F7A" w:rsidRPr="009819DB" w:rsidRDefault="00E52F7A" w:rsidP="00E973DC">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2010.g.</w:t>
            </w:r>
          </w:p>
          <w:p w:rsidR="00E52F7A" w:rsidRPr="009819DB" w:rsidRDefault="00E52F7A" w:rsidP="00E973DC">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 cet.</w:t>
            </w:r>
          </w:p>
          <w:p w:rsidR="00E52F7A" w:rsidRPr="009819DB" w:rsidRDefault="00E52F7A" w:rsidP="00E973DC">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 xml:space="preserve">izpilde </w:t>
            </w:r>
          </w:p>
        </w:tc>
        <w:tc>
          <w:tcPr>
            <w:tcW w:w="492"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E52F7A" w:rsidRPr="009819DB" w:rsidRDefault="00E52F7A" w:rsidP="00E973DC">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2011.g.</w:t>
            </w:r>
          </w:p>
          <w:p w:rsidR="00E52F7A" w:rsidRPr="009819DB" w:rsidRDefault="00E52F7A" w:rsidP="00E973DC">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 cet.</w:t>
            </w:r>
          </w:p>
          <w:p w:rsidR="00E52F7A" w:rsidRPr="009819DB" w:rsidRDefault="00E52F7A" w:rsidP="00E973DC">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plāns</w:t>
            </w:r>
          </w:p>
        </w:tc>
        <w:tc>
          <w:tcPr>
            <w:tcW w:w="492"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E52F7A" w:rsidRPr="009819DB" w:rsidRDefault="00E52F7A" w:rsidP="00E973DC">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2011.g.</w:t>
            </w:r>
          </w:p>
          <w:p w:rsidR="00E52F7A" w:rsidRPr="009819DB" w:rsidRDefault="00E52F7A" w:rsidP="00E973DC">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 cet.</w:t>
            </w:r>
          </w:p>
          <w:p w:rsidR="00E52F7A" w:rsidRPr="009819DB" w:rsidRDefault="00E52F7A" w:rsidP="00E973DC">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izpilde</w:t>
            </w:r>
          </w:p>
        </w:tc>
        <w:tc>
          <w:tcPr>
            <w:tcW w:w="638"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E52F7A" w:rsidRPr="009819DB" w:rsidRDefault="00E52F7A" w:rsidP="00E973DC">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2011.g. I cet.</w:t>
            </w:r>
          </w:p>
          <w:p w:rsidR="00E52F7A" w:rsidRPr="009819DB" w:rsidRDefault="00E52F7A" w:rsidP="00E973DC">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izpilde pret</w:t>
            </w:r>
          </w:p>
          <w:p w:rsidR="00E52F7A" w:rsidRPr="009819DB" w:rsidRDefault="00E52F7A" w:rsidP="00E973DC">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2010.g. I cet. izpildi</w:t>
            </w:r>
          </w:p>
        </w:tc>
        <w:tc>
          <w:tcPr>
            <w:tcW w:w="575"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E52F7A" w:rsidRPr="009819DB" w:rsidRDefault="00E52F7A" w:rsidP="00E973DC">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2011.g.I cet.</w:t>
            </w:r>
          </w:p>
          <w:p w:rsidR="00E52F7A" w:rsidRPr="009819DB" w:rsidRDefault="00E52F7A" w:rsidP="00E973DC">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izpilde pret</w:t>
            </w:r>
          </w:p>
          <w:p w:rsidR="00E52F7A" w:rsidRPr="009819DB" w:rsidRDefault="00E52F7A" w:rsidP="00E973DC">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2011.g. I cet.</w:t>
            </w:r>
          </w:p>
          <w:p w:rsidR="00E52F7A" w:rsidRPr="009819DB" w:rsidRDefault="00E52F7A" w:rsidP="00E973DC">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plānu</w:t>
            </w:r>
          </w:p>
        </w:tc>
        <w:tc>
          <w:tcPr>
            <w:tcW w:w="644"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E52F7A" w:rsidRPr="009819DB" w:rsidRDefault="00E52F7A" w:rsidP="00E973DC">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2011.g. I cet.</w:t>
            </w:r>
          </w:p>
          <w:p w:rsidR="00E52F7A" w:rsidRPr="009819DB" w:rsidRDefault="00E52F7A" w:rsidP="00E973DC">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izpilde pret 2010.g. I cet.</w:t>
            </w:r>
          </w:p>
          <w:p w:rsidR="00E52F7A" w:rsidRPr="009819DB" w:rsidRDefault="00E52F7A" w:rsidP="00E973DC">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izpildi</w:t>
            </w:r>
          </w:p>
        </w:tc>
        <w:tc>
          <w:tcPr>
            <w:tcW w:w="536"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E52F7A" w:rsidRPr="009819DB" w:rsidRDefault="00E52F7A" w:rsidP="00E973DC">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2011.g. I cet.</w:t>
            </w:r>
          </w:p>
          <w:p w:rsidR="00E52F7A" w:rsidRPr="009819DB" w:rsidRDefault="00E52F7A" w:rsidP="00E973DC">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izpilde pret 2011.g. I cet. plāna</w:t>
            </w:r>
          </w:p>
        </w:tc>
      </w:tr>
      <w:tr w:rsidR="00E52F7A" w:rsidRPr="00244BE3" w:rsidTr="00E52F7A">
        <w:trPr>
          <w:trHeight w:val="20"/>
          <w:jc w:val="center"/>
        </w:trPr>
        <w:tc>
          <w:tcPr>
            <w:tcW w:w="1102"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E52F7A" w:rsidRPr="009819DB" w:rsidRDefault="00E52F7A" w:rsidP="00E973DC">
            <w:pPr>
              <w:spacing w:after="0" w:line="240" w:lineRule="auto"/>
              <w:jc w:val="center"/>
              <w:rPr>
                <w:rFonts w:ascii="Times New Roman" w:hAnsi="Times New Roman"/>
                <w:i/>
                <w:color w:val="000000" w:themeColor="text1"/>
                <w:sz w:val="16"/>
                <w:szCs w:val="16"/>
                <w:lang w:eastAsia="lv-LV"/>
              </w:rPr>
            </w:pPr>
          </w:p>
        </w:tc>
        <w:tc>
          <w:tcPr>
            <w:tcW w:w="2717" w:type="pct"/>
            <w:gridSpan w:val="5"/>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E52F7A" w:rsidRPr="009819DB" w:rsidRDefault="00E52F7A" w:rsidP="00E973DC">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tūkstošos latu</w:t>
            </w:r>
          </w:p>
        </w:tc>
        <w:tc>
          <w:tcPr>
            <w:tcW w:w="1180" w:type="pct"/>
            <w:gridSpan w:val="2"/>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E52F7A" w:rsidRPr="009819DB" w:rsidRDefault="00E52F7A" w:rsidP="00E973DC">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w:t>
            </w:r>
          </w:p>
        </w:tc>
      </w:tr>
      <w:tr w:rsidR="00E52F7A" w:rsidRPr="00244BE3" w:rsidTr="00E52F7A">
        <w:trPr>
          <w:trHeight w:val="20"/>
          <w:jc w:val="center"/>
        </w:trPr>
        <w:tc>
          <w:tcPr>
            <w:tcW w:w="1102"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E52F7A" w:rsidRPr="009819DB" w:rsidRDefault="00E52F7A" w:rsidP="00E973DC">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1</w:t>
            </w:r>
          </w:p>
        </w:tc>
        <w:tc>
          <w:tcPr>
            <w:tcW w:w="520"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E52F7A" w:rsidRPr="009819DB" w:rsidRDefault="00E52F7A" w:rsidP="00E973DC">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2</w:t>
            </w:r>
          </w:p>
        </w:tc>
        <w:tc>
          <w:tcPr>
            <w:tcW w:w="492"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E52F7A" w:rsidRPr="009819DB" w:rsidRDefault="00E52F7A" w:rsidP="00E973DC">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3</w:t>
            </w:r>
          </w:p>
        </w:tc>
        <w:tc>
          <w:tcPr>
            <w:tcW w:w="492"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E52F7A" w:rsidRPr="009819DB" w:rsidRDefault="00E52F7A" w:rsidP="00E973DC">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4</w:t>
            </w:r>
          </w:p>
        </w:tc>
        <w:tc>
          <w:tcPr>
            <w:tcW w:w="638"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E52F7A" w:rsidRPr="009819DB" w:rsidRDefault="00E52F7A" w:rsidP="00E973DC">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5 = 4-2</w:t>
            </w:r>
          </w:p>
        </w:tc>
        <w:tc>
          <w:tcPr>
            <w:tcW w:w="575"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E52F7A" w:rsidRPr="009819DB" w:rsidRDefault="00E52F7A" w:rsidP="00E973DC">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6=4-3</w:t>
            </w:r>
          </w:p>
        </w:tc>
        <w:tc>
          <w:tcPr>
            <w:tcW w:w="644"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E52F7A" w:rsidRPr="009819DB" w:rsidRDefault="00E52F7A" w:rsidP="00E973DC">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7=4/2*100-100</w:t>
            </w:r>
          </w:p>
        </w:tc>
        <w:tc>
          <w:tcPr>
            <w:tcW w:w="536"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E52F7A" w:rsidRPr="009819DB" w:rsidRDefault="00E52F7A" w:rsidP="00E973DC">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8=4/3*100</w:t>
            </w:r>
          </w:p>
        </w:tc>
      </w:tr>
      <w:tr w:rsidR="00BF104D" w:rsidRPr="00244BE3" w:rsidTr="00E52F7A">
        <w:trPr>
          <w:trHeight w:val="20"/>
          <w:jc w:val="center"/>
        </w:trPr>
        <w:tc>
          <w:tcPr>
            <w:tcW w:w="1102" w:type="pct"/>
            <w:tcBorders>
              <w:top w:val="outset" w:sz="6" w:space="0" w:color="000000"/>
              <w:left w:val="outset" w:sz="6" w:space="0" w:color="000000"/>
              <w:bottom w:val="outset" w:sz="6" w:space="0" w:color="000000"/>
              <w:right w:val="outset" w:sz="6" w:space="0" w:color="000000"/>
            </w:tcBorders>
            <w:shd w:val="clear" w:color="auto" w:fill="FFFFFF"/>
            <w:hideMark/>
          </w:tcPr>
          <w:p w:rsidR="001869E1" w:rsidRPr="00244BE3" w:rsidRDefault="001869E1" w:rsidP="0065625D">
            <w:pPr>
              <w:spacing w:after="0" w:line="240" w:lineRule="auto"/>
              <w:rPr>
                <w:rFonts w:ascii="Times New Roman" w:eastAsia="Times New Roman" w:hAnsi="Times New Roman"/>
                <w:color w:val="000000" w:themeColor="text1"/>
                <w:sz w:val="20"/>
                <w:szCs w:val="20"/>
                <w:lang w:eastAsia="lv-LV"/>
              </w:rPr>
            </w:pPr>
            <w:r w:rsidRPr="00244BE3">
              <w:rPr>
                <w:rFonts w:ascii="Times New Roman" w:eastAsia="Times New Roman" w:hAnsi="Times New Roman"/>
                <w:b/>
                <w:bCs/>
                <w:color w:val="000000" w:themeColor="text1"/>
                <w:sz w:val="20"/>
                <w:szCs w:val="20"/>
                <w:lang w:eastAsia="lv-LV"/>
              </w:rPr>
              <w:t>Resursi izdevumu segšanai</w:t>
            </w:r>
          </w:p>
        </w:tc>
        <w:tc>
          <w:tcPr>
            <w:tcW w:w="520" w:type="pct"/>
            <w:tcBorders>
              <w:top w:val="outset" w:sz="6" w:space="0" w:color="000000"/>
              <w:left w:val="outset" w:sz="6" w:space="0" w:color="000000"/>
              <w:bottom w:val="outset" w:sz="6" w:space="0" w:color="000000"/>
              <w:right w:val="outset" w:sz="6" w:space="0" w:color="000000"/>
            </w:tcBorders>
            <w:shd w:val="clear" w:color="auto" w:fill="FFFFFF"/>
            <w:hideMark/>
          </w:tcPr>
          <w:p w:rsidR="001869E1" w:rsidRPr="00244BE3" w:rsidRDefault="001869E1" w:rsidP="0065625D">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 18</w:t>
            </w:r>
          </w:p>
        </w:tc>
        <w:tc>
          <w:tcPr>
            <w:tcW w:w="492" w:type="pct"/>
            <w:tcBorders>
              <w:top w:val="outset" w:sz="6" w:space="0" w:color="000000"/>
              <w:left w:val="outset" w:sz="6" w:space="0" w:color="000000"/>
              <w:bottom w:val="outset" w:sz="6" w:space="0" w:color="000000"/>
              <w:right w:val="outset" w:sz="6" w:space="0" w:color="000000"/>
            </w:tcBorders>
            <w:shd w:val="clear" w:color="auto" w:fill="FFFFFF"/>
            <w:hideMark/>
          </w:tcPr>
          <w:p w:rsidR="001869E1" w:rsidRPr="00244BE3" w:rsidRDefault="001869E1" w:rsidP="0065625D">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 18</w:t>
            </w:r>
          </w:p>
        </w:tc>
        <w:tc>
          <w:tcPr>
            <w:tcW w:w="492" w:type="pct"/>
            <w:tcBorders>
              <w:top w:val="outset" w:sz="6" w:space="0" w:color="000000"/>
              <w:left w:val="outset" w:sz="6" w:space="0" w:color="000000"/>
              <w:bottom w:val="outset" w:sz="6" w:space="0" w:color="000000"/>
              <w:right w:val="outset" w:sz="6" w:space="0" w:color="000000"/>
            </w:tcBorders>
            <w:shd w:val="clear" w:color="auto" w:fill="FFFFFF"/>
            <w:hideMark/>
          </w:tcPr>
          <w:p w:rsidR="001869E1" w:rsidRPr="00244BE3" w:rsidRDefault="001869E1" w:rsidP="0065625D">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 18</w:t>
            </w:r>
          </w:p>
        </w:tc>
        <w:tc>
          <w:tcPr>
            <w:tcW w:w="638" w:type="pct"/>
            <w:tcBorders>
              <w:top w:val="outset" w:sz="6" w:space="0" w:color="000000"/>
              <w:left w:val="outset" w:sz="6" w:space="0" w:color="000000"/>
              <w:bottom w:val="outset" w:sz="6" w:space="0" w:color="000000"/>
              <w:right w:val="outset" w:sz="6" w:space="0" w:color="000000"/>
            </w:tcBorders>
            <w:shd w:val="clear" w:color="auto" w:fill="FFFFFF"/>
            <w:hideMark/>
          </w:tcPr>
          <w:p w:rsidR="001869E1" w:rsidRPr="00244BE3" w:rsidRDefault="001869E1" w:rsidP="0065625D">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 0</w:t>
            </w:r>
          </w:p>
        </w:tc>
        <w:tc>
          <w:tcPr>
            <w:tcW w:w="575" w:type="pct"/>
            <w:tcBorders>
              <w:top w:val="outset" w:sz="6" w:space="0" w:color="000000"/>
              <w:left w:val="outset" w:sz="6" w:space="0" w:color="000000"/>
              <w:bottom w:val="outset" w:sz="6" w:space="0" w:color="000000"/>
              <w:right w:val="outset" w:sz="6" w:space="0" w:color="000000"/>
            </w:tcBorders>
            <w:shd w:val="clear" w:color="auto" w:fill="FFFFFF"/>
          </w:tcPr>
          <w:p w:rsidR="001869E1" w:rsidRPr="00244BE3" w:rsidRDefault="001869E1" w:rsidP="0065625D">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0</w:t>
            </w:r>
          </w:p>
        </w:tc>
        <w:tc>
          <w:tcPr>
            <w:tcW w:w="644" w:type="pct"/>
            <w:tcBorders>
              <w:top w:val="outset" w:sz="6" w:space="0" w:color="000000"/>
              <w:left w:val="outset" w:sz="6" w:space="0" w:color="000000"/>
              <w:bottom w:val="outset" w:sz="6" w:space="0" w:color="000000"/>
              <w:right w:val="outset" w:sz="6" w:space="0" w:color="000000"/>
            </w:tcBorders>
            <w:shd w:val="clear" w:color="auto" w:fill="FFFFFF"/>
          </w:tcPr>
          <w:p w:rsidR="001869E1" w:rsidRPr="00244BE3" w:rsidRDefault="001869E1" w:rsidP="0065625D">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0</w:t>
            </w:r>
          </w:p>
        </w:tc>
        <w:tc>
          <w:tcPr>
            <w:tcW w:w="536" w:type="pct"/>
            <w:tcBorders>
              <w:top w:val="outset" w:sz="6" w:space="0" w:color="000000"/>
              <w:left w:val="outset" w:sz="6" w:space="0" w:color="000000"/>
              <w:bottom w:val="outset" w:sz="6" w:space="0" w:color="000000"/>
              <w:right w:val="outset" w:sz="6" w:space="0" w:color="000000"/>
            </w:tcBorders>
            <w:shd w:val="clear" w:color="auto" w:fill="FFFFFF"/>
          </w:tcPr>
          <w:p w:rsidR="001869E1" w:rsidRPr="00244BE3" w:rsidRDefault="001869E1" w:rsidP="0065625D">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100</w:t>
            </w:r>
          </w:p>
        </w:tc>
      </w:tr>
      <w:tr w:rsidR="00BF104D" w:rsidRPr="00244BE3" w:rsidTr="00E52F7A">
        <w:trPr>
          <w:trHeight w:val="20"/>
          <w:jc w:val="center"/>
        </w:trPr>
        <w:tc>
          <w:tcPr>
            <w:tcW w:w="1102" w:type="pct"/>
            <w:tcBorders>
              <w:top w:val="outset" w:sz="6" w:space="0" w:color="000000"/>
              <w:left w:val="outset" w:sz="6" w:space="0" w:color="000000"/>
              <w:bottom w:val="outset" w:sz="6" w:space="0" w:color="000000"/>
              <w:right w:val="outset" w:sz="6" w:space="0" w:color="000000"/>
            </w:tcBorders>
            <w:shd w:val="clear" w:color="auto" w:fill="FFFFFF"/>
            <w:hideMark/>
          </w:tcPr>
          <w:p w:rsidR="001869E1" w:rsidRPr="00244BE3" w:rsidRDefault="001869E1" w:rsidP="0065625D">
            <w:pPr>
              <w:spacing w:after="0" w:line="240" w:lineRule="auto"/>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Dotācija no vispārējiem ieņēmumiem</w:t>
            </w:r>
          </w:p>
        </w:tc>
        <w:tc>
          <w:tcPr>
            <w:tcW w:w="520" w:type="pct"/>
            <w:tcBorders>
              <w:top w:val="outset" w:sz="6" w:space="0" w:color="000000"/>
              <w:left w:val="outset" w:sz="6" w:space="0" w:color="000000"/>
              <w:bottom w:val="outset" w:sz="6" w:space="0" w:color="000000"/>
              <w:right w:val="outset" w:sz="6" w:space="0" w:color="000000"/>
            </w:tcBorders>
            <w:shd w:val="clear" w:color="auto" w:fill="FFFFFF"/>
            <w:hideMark/>
          </w:tcPr>
          <w:p w:rsidR="001869E1" w:rsidRPr="00244BE3" w:rsidRDefault="001869E1"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 18</w:t>
            </w:r>
          </w:p>
        </w:tc>
        <w:tc>
          <w:tcPr>
            <w:tcW w:w="492" w:type="pct"/>
            <w:tcBorders>
              <w:top w:val="outset" w:sz="6" w:space="0" w:color="000000"/>
              <w:left w:val="outset" w:sz="6" w:space="0" w:color="000000"/>
              <w:bottom w:val="outset" w:sz="6" w:space="0" w:color="000000"/>
              <w:right w:val="outset" w:sz="6" w:space="0" w:color="000000"/>
            </w:tcBorders>
            <w:shd w:val="clear" w:color="auto" w:fill="FFFFFF"/>
            <w:hideMark/>
          </w:tcPr>
          <w:p w:rsidR="001869E1" w:rsidRPr="00244BE3" w:rsidRDefault="001869E1"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 18</w:t>
            </w:r>
          </w:p>
        </w:tc>
        <w:tc>
          <w:tcPr>
            <w:tcW w:w="492" w:type="pct"/>
            <w:tcBorders>
              <w:top w:val="outset" w:sz="6" w:space="0" w:color="000000"/>
              <w:left w:val="outset" w:sz="6" w:space="0" w:color="000000"/>
              <w:bottom w:val="outset" w:sz="6" w:space="0" w:color="000000"/>
              <w:right w:val="outset" w:sz="6" w:space="0" w:color="000000"/>
            </w:tcBorders>
            <w:shd w:val="clear" w:color="auto" w:fill="FFFFFF"/>
            <w:hideMark/>
          </w:tcPr>
          <w:p w:rsidR="001869E1" w:rsidRPr="00244BE3" w:rsidRDefault="001869E1"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 18</w:t>
            </w:r>
          </w:p>
        </w:tc>
        <w:tc>
          <w:tcPr>
            <w:tcW w:w="638" w:type="pct"/>
            <w:tcBorders>
              <w:top w:val="outset" w:sz="6" w:space="0" w:color="000000"/>
              <w:left w:val="outset" w:sz="6" w:space="0" w:color="000000"/>
              <w:bottom w:val="outset" w:sz="6" w:space="0" w:color="000000"/>
              <w:right w:val="outset" w:sz="6" w:space="0" w:color="000000"/>
            </w:tcBorders>
            <w:shd w:val="clear" w:color="auto" w:fill="FFFFFF"/>
            <w:hideMark/>
          </w:tcPr>
          <w:p w:rsidR="001869E1" w:rsidRPr="00244BE3" w:rsidRDefault="001869E1"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 0</w:t>
            </w:r>
          </w:p>
        </w:tc>
        <w:tc>
          <w:tcPr>
            <w:tcW w:w="575" w:type="pct"/>
            <w:tcBorders>
              <w:top w:val="outset" w:sz="6" w:space="0" w:color="000000"/>
              <w:left w:val="outset" w:sz="6" w:space="0" w:color="000000"/>
              <w:bottom w:val="outset" w:sz="6" w:space="0" w:color="000000"/>
              <w:right w:val="outset" w:sz="6" w:space="0" w:color="000000"/>
            </w:tcBorders>
            <w:shd w:val="clear" w:color="auto" w:fill="FFFFFF"/>
          </w:tcPr>
          <w:p w:rsidR="001869E1" w:rsidRPr="00244BE3" w:rsidRDefault="001869E1"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0</w:t>
            </w:r>
          </w:p>
        </w:tc>
        <w:tc>
          <w:tcPr>
            <w:tcW w:w="644" w:type="pct"/>
            <w:tcBorders>
              <w:top w:val="outset" w:sz="6" w:space="0" w:color="000000"/>
              <w:left w:val="outset" w:sz="6" w:space="0" w:color="000000"/>
              <w:bottom w:val="outset" w:sz="6" w:space="0" w:color="000000"/>
              <w:right w:val="outset" w:sz="6" w:space="0" w:color="000000"/>
            </w:tcBorders>
            <w:shd w:val="clear" w:color="auto" w:fill="FFFFFF"/>
          </w:tcPr>
          <w:p w:rsidR="001869E1" w:rsidRPr="00244BE3" w:rsidRDefault="001869E1"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0</w:t>
            </w:r>
          </w:p>
        </w:tc>
        <w:tc>
          <w:tcPr>
            <w:tcW w:w="536" w:type="pct"/>
            <w:tcBorders>
              <w:top w:val="outset" w:sz="6" w:space="0" w:color="000000"/>
              <w:left w:val="outset" w:sz="6" w:space="0" w:color="000000"/>
              <w:bottom w:val="outset" w:sz="6" w:space="0" w:color="000000"/>
              <w:right w:val="outset" w:sz="6" w:space="0" w:color="000000"/>
            </w:tcBorders>
            <w:shd w:val="clear" w:color="auto" w:fill="FFFFFF"/>
          </w:tcPr>
          <w:p w:rsidR="001869E1" w:rsidRPr="00244BE3" w:rsidRDefault="001869E1"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100</w:t>
            </w:r>
          </w:p>
        </w:tc>
      </w:tr>
      <w:tr w:rsidR="00BF104D" w:rsidRPr="00244BE3" w:rsidTr="00E52F7A">
        <w:trPr>
          <w:trHeight w:val="20"/>
          <w:jc w:val="center"/>
        </w:trPr>
        <w:tc>
          <w:tcPr>
            <w:tcW w:w="1102" w:type="pct"/>
            <w:tcBorders>
              <w:top w:val="outset" w:sz="6" w:space="0" w:color="000000"/>
              <w:left w:val="outset" w:sz="6" w:space="0" w:color="000000"/>
              <w:bottom w:val="outset" w:sz="6" w:space="0" w:color="000000"/>
              <w:right w:val="outset" w:sz="6" w:space="0" w:color="000000"/>
            </w:tcBorders>
            <w:shd w:val="clear" w:color="auto" w:fill="FFFFFF"/>
            <w:hideMark/>
          </w:tcPr>
          <w:p w:rsidR="001869E1" w:rsidRPr="00244BE3" w:rsidRDefault="001869E1" w:rsidP="0065625D">
            <w:pPr>
              <w:spacing w:after="0" w:line="240" w:lineRule="auto"/>
              <w:rPr>
                <w:rFonts w:ascii="Times New Roman" w:eastAsia="Times New Roman" w:hAnsi="Times New Roman"/>
                <w:color w:val="000000" w:themeColor="text1"/>
                <w:sz w:val="20"/>
                <w:szCs w:val="20"/>
                <w:lang w:eastAsia="lv-LV"/>
              </w:rPr>
            </w:pPr>
            <w:r w:rsidRPr="00244BE3">
              <w:rPr>
                <w:rFonts w:ascii="Times New Roman" w:eastAsia="Times New Roman" w:hAnsi="Times New Roman"/>
                <w:b/>
                <w:bCs/>
                <w:color w:val="000000" w:themeColor="text1"/>
                <w:sz w:val="20"/>
                <w:szCs w:val="20"/>
                <w:lang w:eastAsia="lv-LV"/>
              </w:rPr>
              <w:t>Izdevumi – kopā</w:t>
            </w:r>
          </w:p>
        </w:tc>
        <w:tc>
          <w:tcPr>
            <w:tcW w:w="520" w:type="pct"/>
            <w:tcBorders>
              <w:top w:val="outset" w:sz="6" w:space="0" w:color="000000"/>
              <w:left w:val="outset" w:sz="6" w:space="0" w:color="000000"/>
              <w:bottom w:val="outset" w:sz="6" w:space="0" w:color="000000"/>
              <w:right w:val="outset" w:sz="6" w:space="0" w:color="000000"/>
            </w:tcBorders>
            <w:shd w:val="clear" w:color="auto" w:fill="FFFFFF"/>
            <w:hideMark/>
          </w:tcPr>
          <w:p w:rsidR="001869E1" w:rsidRPr="00244BE3" w:rsidRDefault="001869E1" w:rsidP="0065625D">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 16</w:t>
            </w:r>
          </w:p>
        </w:tc>
        <w:tc>
          <w:tcPr>
            <w:tcW w:w="492" w:type="pct"/>
            <w:tcBorders>
              <w:top w:val="outset" w:sz="6" w:space="0" w:color="000000"/>
              <w:left w:val="outset" w:sz="6" w:space="0" w:color="000000"/>
              <w:bottom w:val="outset" w:sz="6" w:space="0" w:color="000000"/>
              <w:right w:val="outset" w:sz="6" w:space="0" w:color="000000"/>
            </w:tcBorders>
            <w:shd w:val="clear" w:color="auto" w:fill="FFFFFF"/>
            <w:hideMark/>
          </w:tcPr>
          <w:p w:rsidR="001869E1" w:rsidRPr="00244BE3" w:rsidRDefault="001869E1" w:rsidP="0065625D">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 18</w:t>
            </w:r>
          </w:p>
        </w:tc>
        <w:tc>
          <w:tcPr>
            <w:tcW w:w="492" w:type="pct"/>
            <w:tcBorders>
              <w:top w:val="outset" w:sz="6" w:space="0" w:color="000000"/>
              <w:left w:val="outset" w:sz="6" w:space="0" w:color="000000"/>
              <w:bottom w:val="outset" w:sz="6" w:space="0" w:color="000000"/>
              <w:right w:val="outset" w:sz="6" w:space="0" w:color="000000"/>
            </w:tcBorders>
            <w:shd w:val="clear" w:color="auto" w:fill="FFFFFF"/>
            <w:hideMark/>
          </w:tcPr>
          <w:p w:rsidR="001869E1" w:rsidRPr="00244BE3" w:rsidRDefault="001869E1" w:rsidP="0065625D">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 18</w:t>
            </w:r>
          </w:p>
        </w:tc>
        <w:tc>
          <w:tcPr>
            <w:tcW w:w="638" w:type="pct"/>
            <w:tcBorders>
              <w:top w:val="outset" w:sz="6" w:space="0" w:color="000000"/>
              <w:left w:val="outset" w:sz="6" w:space="0" w:color="000000"/>
              <w:bottom w:val="outset" w:sz="6" w:space="0" w:color="000000"/>
              <w:right w:val="outset" w:sz="6" w:space="0" w:color="000000"/>
            </w:tcBorders>
            <w:shd w:val="clear" w:color="auto" w:fill="FFFFFF"/>
            <w:hideMark/>
          </w:tcPr>
          <w:p w:rsidR="001869E1" w:rsidRPr="00244BE3" w:rsidRDefault="001869E1" w:rsidP="0065625D">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 2</w:t>
            </w:r>
          </w:p>
        </w:tc>
        <w:tc>
          <w:tcPr>
            <w:tcW w:w="575" w:type="pct"/>
            <w:tcBorders>
              <w:top w:val="outset" w:sz="6" w:space="0" w:color="000000"/>
              <w:left w:val="outset" w:sz="6" w:space="0" w:color="000000"/>
              <w:bottom w:val="outset" w:sz="6" w:space="0" w:color="000000"/>
              <w:right w:val="outset" w:sz="6" w:space="0" w:color="000000"/>
            </w:tcBorders>
            <w:shd w:val="clear" w:color="auto" w:fill="FFFFFF"/>
          </w:tcPr>
          <w:p w:rsidR="001869E1" w:rsidRPr="00244BE3" w:rsidRDefault="001869E1" w:rsidP="0065625D">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0</w:t>
            </w:r>
          </w:p>
        </w:tc>
        <w:tc>
          <w:tcPr>
            <w:tcW w:w="644" w:type="pct"/>
            <w:tcBorders>
              <w:top w:val="outset" w:sz="6" w:space="0" w:color="000000"/>
              <w:left w:val="outset" w:sz="6" w:space="0" w:color="000000"/>
              <w:bottom w:val="outset" w:sz="6" w:space="0" w:color="000000"/>
              <w:right w:val="outset" w:sz="6" w:space="0" w:color="000000"/>
            </w:tcBorders>
            <w:shd w:val="clear" w:color="auto" w:fill="FFFFFF"/>
          </w:tcPr>
          <w:p w:rsidR="001869E1" w:rsidRPr="00244BE3" w:rsidRDefault="001869E1" w:rsidP="0065625D">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12,5</w:t>
            </w:r>
          </w:p>
        </w:tc>
        <w:tc>
          <w:tcPr>
            <w:tcW w:w="536" w:type="pct"/>
            <w:tcBorders>
              <w:top w:val="outset" w:sz="6" w:space="0" w:color="000000"/>
              <w:left w:val="outset" w:sz="6" w:space="0" w:color="000000"/>
              <w:bottom w:val="outset" w:sz="6" w:space="0" w:color="000000"/>
              <w:right w:val="outset" w:sz="6" w:space="0" w:color="000000"/>
            </w:tcBorders>
            <w:shd w:val="clear" w:color="auto" w:fill="FFFFFF"/>
          </w:tcPr>
          <w:p w:rsidR="001869E1" w:rsidRPr="00244BE3" w:rsidRDefault="001869E1" w:rsidP="0065625D">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100</w:t>
            </w:r>
          </w:p>
        </w:tc>
      </w:tr>
      <w:tr w:rsidR="00BF104D" w:rsidRPr="00244BE3" w:rsidTr="00E52F7A">
        <w:trPr>
          <w:trHeight w:val="20"/>
          <w:jc w:val="center"/>
        </w:trPr>
        <w:tc>
          <w:tcPr>
            <w:tcW w:w="1102" w:type="pct"/>
            <w:tcBorders>
              <w:top w:val="outset" w:sz="6" w:space="0" w:color="000000"/>
              <w:left w:val="outset" w:sz="6" w:space="0" w:color="000000"/>
              <w:bottom w:val="outset" w:sz="6" w:space="0" w:color="000000"/>
              <w:right w:val="outset" w:sz="6" w:space="0" w:color="000000"/>
            </w:tcBorders>
            <w:shd w:val="clear" w:color="auto" w:fill="FFFFFF"/>
            <w:hideMark/>
          </w:tcPr>
          <w:p w:rsidR="001869E1" w:rsidRPr="00244BE3" w:rsidRDefault="001869E1" w:rsidP="0065625D">
            <w:pPr>
              <w:spacing w:after="0" w:line="240" w:lineRule="auto"/>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Atlīdzība</w:t>
            </w:r>
          </w:p>
        </w:tc>
        <w:tc>
          <w:tcPr>
            <w:tcW w:w="520" w:type="pct"/>
            <w:tcBorders>
              <w:top w:val="outset" w:sz="6" w:space="0" w:color="000000"/>
              <w:left w:val="outset" w:sz="6" w:space="0" w:color="000000"/>
              <w:bottom w:val="outset" w:sz="6" w:space="0" w:color="000000"/>
              <w:right w:val="outset" w:sz="6" w:space="0" w:color="000000"/>
            </w:tcBorders>
            <w:shd w:val="clear" w:color="auto" w:fill="FFFFFF"/>
            <w:hideMark/>
          </w:tcPr>
          <w:p w:rsidR="001869E1" w:rsidRPr="00244BE3" w:rsidRDefault="001869E1"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 12</w:t>
            </w:r>
          </w:p>
        </w:tc>
        <w:tc>
          <w:tcPr>
            <w:tcW w:w="492" w:type="pct"/>
            <w:tcBorders>
              <w:top w:val="outset" w:sz="6" w:space="0" w:color="000000"/>
              <w:left w:val="outset" w:sz="6" w:space="0" w:color="000000"/>
              <w:bottom w:val="outset" w:sz="6" w:space="0" w:color="000000"/>
              <w:right w:val="outset" w:sz="6" w:space="0" w:color="000000"/>
            </w:tcBorders>
            <w:shd w:val="clear" w:color="auto" w:fill="FFFFFF"/>
            <w:hideMark/>
          </w:tcPr>
          <w:p w:rsidR="001869E1" w:rsidRPr="00244BE3" w:rsidRDefault="001869E1"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 14</w:t>
            </w:r>
          </w:p>
        </w:tc>
        <w:tc>
          <w:tcPr>
            <w:tcW w:w="492" w:type="pct"/>
            <w:tcBorders>
              <w:top w:val="outset" w:sz="6" w:space="0" w:color="000000"/>
              <w:left w:val="outset" w:sz="6" w:space="0" w:color="000000"/>
              <w:bottom w:val="outset" w:sz="6" w:space="0" w:color="000000"/>
              <w:right w:val="outset" w:sz="6" w:space="0" w:color="000000"/>
            </w:tcBorders>
            <w:shd w:val="clear" w:color="auto" w:fill="FFFFFF"/>
            <w:hideMark/>
          </w:tcPr>
          <w:p w:rsidR="001869E1" w:rsidRPr="00244BE3" w:rsidRDefault="001869E1"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 14</w:t>
            </w:r>
          </w:p>
        </w:tc>
        <w:tc>
          <w:tcPr>
            <w:tcW w:w="638" w:type="pct"/>
            <w:tcBorders>
              <w:top w:val="outset" w:sz="6" w:space="0" w:color="000000"/>
              <w:left w:val="outset" w:sz="6" w:space="0" w:color="000000"/>
              <w:bottom w:val="outset" w:sz="6" w:space="0" w:color="000000"/>
              <w:right w:val="outset" w:sz="6" w:space="0" w:color="000000"/>
            </w:tcBorders>
            <w:shd w:val="clear" w:color="auto" w:fill="FFFFFF"/>
            <w:hideMark/>
          </w:tcPr>
          <w:p w:rsidR="001869E1" w:rsidRPr="00244BE3" w:rsidRDefault="001869E1"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 2</w:t>
            </w:r>
          </w:p>
        </w:tc>
        <w:tc>
          <w:tcPr>
            <w:tcW w:w="575" w:type="pct"/>
            <w:tcBorders>
              <w:top w:val="outset" w:sz="6" w:space="0" w:color="000000"/>
              <w:left w:val="outset" w:sz="6" w:space="0" w:color="000000"/>
              <w:bottom w:val="outset" w:sz="6" w:space="0" w:color="000000"/>
              <w:right w:val="outset" w:sz="6" w:space="0" w:color="000000"/>
            </w:tcBorders>
            <w:shd w:val="clear" w:color="auto" w:fill="FFFFFF"/>
          </w:tcPr>
          <w:p w:rsidR="001869E1" w:rsidRPr="00244BE3" w:rsidRDefault="001869E1"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0</w:t>
            </w:r>
          </w:p>
        </w:tc>
        <w:tc>
          <w:tcPr>
            <w:tcW w:w="644" w:type="pct"/>
            <w:tcBorders>
              <w:top w:val="outset" w:sz="6" w:space="0" w:color="000000"/>
              <w:left w:val="outset" w:sz="6" w:space="0" w:color="000000"/>
              <w:bottom w:val="outset" w:sz="6" w:space="0" w:color="000000"/>
              <w:right w:val="outset" w:sz="6" w:space="0" w:color="000000"/>
            </w:tcBorders>
            <w:shd w:val="clear" w:color="auto" w:fill="FFFFFF"/>
          </w:tcPr>
          <w:p w:rsidR="001869E1" w:rsidRPr="00244BE3" w:rsidRDefault="001869E1"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16,7</w:t>
            </w:r>
          </w:p>
        </w:tc>
        <w:tc>
          <w:tcPr>
            <w:tcW w:w="536" w:type="pct"/>
            <w:tcBorders>
              <w:top w:val="outset" w:sz="6" w:space="0" w:color="000000"/>
              <w:left w:val="outset" w:sz="6" w:space="0" w:color="000000"/>
              <w:bottom w:val="outset" w:sz="6" w:space="0" w:color="000000"/>
              <w:right w:val="outset" w:sz="6" w:space="0" w:color="000000"/>
            </w:tcBorders>
            <w:shd w:val="clear" w:color="auto" w:fill="FFFFFF"/>
          </w:tcPr>
          <w:p w:rsidR="001869E1" w:rsidRPr="00244BE3" w:rsidRDefault="001869E1"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100</w:t>
            </w:r>
          </w:p>
        </w:tc>
      </w:tr>
      <w:tr w:rsidR="00BF104D" w:rsidRPr="00244BE3" w:rsidTr="00E52F7A">
        <w:trPr>
          <w:trHeight w:val="20"/>
          <w:jc w:val="center"/>
        </w:trPr>
        <w:tc>
          <w:tcPr>
            <w:tcW w:w="1102" w:type="pct"/>
            <w:tcBorders>
              <w:top w:val="outset" w:sz="6" w:space="0" w:color="000000"/>
              <w:left w:val="outset" w:sz="6" w:space="0" w:color="000000"/>
              <w:bottom w:val="outset" w:sz="6" w:space="0" w:color="000000"/>
              <w:right w:val="outset" w:sz="6" w:space="0" w:color="000000"/>
            </w:tcBorders>
            <w:shd w:val="clear" w:color="auto" w:fill="FFFFFF"/>
            <w:hideMark/>
          </w:tcPr>
          <w:p w:rsidR="001869E1" w:rsidRPr="00244BE3" w:rsidRDefault="001869E1" w:rsidP="00E52F7A">
            <w:pPr>
              <w:spacing w:after="0" w:line="240" w:lineRule="auto"/>
              <w:jc w:val="center"/>
              <w:rPr>
                <w:rFonts w:ascii="Times New Roman" w:eastAsia="Times New Roman" w:hAnsi="Times New Roman"/>
                <w:color w:val="000000" w:themeColor="text1"/>
                <w:sz w:val="20"/>
                <w:szCs w:val="20"/>
                <w:lang w:eastAsia="lv-LV"/>
              </w:rPr>
            </w:pPr>
            <w:r w:rsidRPr="00244BE3">
              <w:rPr>
                <w:rFonts w:ascii="Times New Roman" w:eastAsia="Times New Roman" w:hAnsi="Times New Roman"/>
                <w:i/>
                <w:iCs/>
                <w:color w:val="000000" w:themeColor="text1"/>
                <w:sz w:val="20"/>
                <w:szCs w:val="20"/>
                <w:lang w:eastAsia="lv-LV"/>
              </w:rPr>
              <w:t>t.sk. atalgojums</w:t>
            </w:r>
          </w:p>
        </w:tc>
        <w:tc>
          <w:tcPr>
            <w:tcW w:w="520" w:type="pct"/>
            <w:tcBorders>
              <w:top w:val="outset" w:sz="6" w:space="0" w:color="000000"/>
              <w:left w:val="outset" w:sz="6" w:space="0" w:color="000000"/>
              <w:bottom w:val="outset" w:sz="6" w:space="0" w:color="000000"/>
              <w:right w:val="outset" w:sz="6" w:space="0" w:color="000000"/>
            </w:tcBorders>
            <w:shd w:val="clear" w:color="auto" w:fill="FFFFFF"/>
            <w:hideMark/>
          </w:tcPr>
          <w:p w:rsidR="001869E1" w:rsidRPr="00244BE3" w:rsidRDefault="001869E1" w:rsidP="0065625D">
            <w:pPr>
              <w:spacing w:after="0" w:line="240" w:lineRule="auto"/>
              <w:jc w:val="right"/>
              <w:rPr>
                <w:rFonts w:ascii="Times New Roman" w:eastAsia="Times New Roman" w:hAnsi="Times New Roman"/>
                <w:i/>
                <w:color w:val="000000" w:themeColor="text1"/>
                <w:sz w:val="20"/>
                <w:szCs w:val="20"/>
                <w:lang w:eastAsia="lv-LV"/>
              </w:rPr>
            </w:pPr>
            <w:r w:rsidRPr="00244BE3">
              <w:rPr>
                <w:rFonts w:ascii="Times New Roman" w:eastAsia="Times New Roman" w:hAnsi="Times New Roman"/>
                <w:i/>
                <w:color w:val="000000" w:themeColor="text1"/>
                <w:sz w:val="20"/>
                <w:szCs w:val="20"/>
                <w:lang w:eastAsia="lv-LV"/>
              </w:rPr>
              <w:t> 10</w:t>
            </w:r>
          </w:p>
        </w:tc>
        <w:tc>
          <w:tcPr>
            <w:tcW w:w="492" w:type="pct"/>
            <w:tcBorders>
              <w:top w:val="outset" w:sz="6" w:space="0" w:color="000000"/>
              <w:left w:val="outset" w:sz="6" w:space="0" w:color="000000"/>
              <w:bottom w:val="outset" w:sz="6" w:space="0" w:color="000000"/>
              <w:right w:val="outset" w:sz="6" w:space="0" w:color="000000"/>
            </w:tcBorders>
            <w:shd w:val="clear" w:color="auto" w:fill="FFFFFF"/>
            <w:hideMark/>
          </w:tcPr>
          <w:p w:rsidR="001869E1" w:rsidRPr="00244BE3" w:rsidRDefault="001869E1" w:rsidP="0065625D">
            <w:pPr>
              <w:spacing w:after="0" w:line="240" w:lineRule="auto"/>
              <w:jc w:val="right"/>
              <w:rPr>
                <w:rFonts w:ascii="Times New Roman" w:eastAsia="Times New Roman" w:hAnsi="Times New Roman"/>
                <w:i/>
                <w:color w:val="000000" w:themeColor="text1"/>
                <w:sz w:val="20"/>
                <w:szCs w:val="20"/>
                <w:lang w:eastAsia="lv-LV"/>
              </w:rPr>
            </w:pPr>
            <w:r w:rsidRPr="00244BE3">
              <w:rPr>
                <w:rFonts w:ascii="Times New Roman" w:eastAsia="Times New Roman" w:hAnsi="Times New Roman"/>
                <w:i/>
                <w:color w:val="000000" w:themeColor="text1"/>
                <w:sz w:val="20"/>
                <w:szCs w:val="20"/>
                <w:lang w:eastAsia="lv-LV"/>
              </w:rPr>
              <w:t> 11</w:t>
            </w:r>
          </w:p>
        </w:tc>
        <w:tc>
          <w:tcPr>
            <w:tcW w:w="492" w:type="pct"/>
            <w:tcBorders>
              <w:top w:val="outset" w:sz="6" w:space="0" w:color="000000"/>
              <w:left w:val="outset" w:sz="6" w:space="0" w:color="000000"/>
              <w:bottom w:val="outset" w:sz="6" w:space="0" w:color="000000"/>
              <w:right w:val="outset" w:sz="6" w:space="0" w:color="000000"/>
            </w:tcBorders>
            <w:shd w:val="clear" w:color="auto" w:fill="FFFFFF"/>
            <w:hideMark/>
          </w:tcPr>
          <w:p w:rsidR="001869E1" w:rsidRPr="00244BE3" w:rsidRDefault="001869E1" w:rsidP="0065625D">
            <w:pPr>
              <w:spacing w:after="0" w:line="240" w:lineRule="auto"/>
              <w:jc w:val="right"/>
              <w:rPr>
                <w:rFonts w:ascii="Times New Roman" w:eastAsia="Times New Roman" w:hAnsi="Times New Roman"/>
                <w:i/>
                <w:color w:val="000000" w:themeColor="text1"/>
                <w:sz w:val="20"/>
                <w:szCs w:val="20"/>
                <w:lang w:eastAsia="lv-LV"/>
              </w:rPr>
            </w:pPr>
            <w:r w:rsidRPr="00244BE3">
              <w:rPr>
                <w:rFonts w:ascii="Times New Roman" w:eastAsia="Times New Roman" w:hAnsi="Times New Roman"/>
                <w:i/>
                <w:color w:val="000000" w:themeColor="text1"/>
                <w:sz w:val="20"/>
                <w:szCs w:val="20"/>
                <w:lang w:eastAsia="lv-LV"/>
              </w:rPr>
              <w:t> 11</w:t>
            </w:r>
          </w:p>
        </w:tc>
        <w:tc>
          <w:tcPr>
            <w:tcW w:w="638" w:type="pct"/>
            <w:tcBorders>
              <w:top w:val="outset" w:sz="6" w:space="0" w:color="000000"/>
              <w:left w:val="outset" w:sz="6" w:space="0" w:color="000000"/>
              <w:bottom w:val="outset" w:sz="6" w:space="0" w:color="000000"/>
              <w:right w:val="outset" w:sz="6" w:space="0" w:color="000000"/>
            </w:tcBorders>
            <w:shd w:val="clear" w:color="auto" w:fill="FFFFFF"/>
            <w:hideMark/>
          </w:tcPr>
          <w:p w:rsidR="001869E1" w:rsidRPr="00244BE3" w:rsidRDefault="001869E1" w:rsidP="0065625D">
            <w:pPr>
              <w:spacing w:after="0" w:line="240" w:lineRule="auto"/>
              <w:jc w:val="right"/>
              <w:rPr>
                <w:rFonts w:ascii="Times New Roman" w:eastAsia="Times New Roman" w:hAnsi="Times New Roman"/>
                <w:i/>
                <w:color w:val="000000" w:themeColor="text1"/>
                <w:sz w:val="20"/>
                <w:szCs w:val="20"/>
                <w:lang w:eastAsia="lv-LV"/>
              </w:rPr>
            </w:pPr>
            <w:r w:rsidRPr="00244BE3">
              <w:rPr>
                <w:rFonts w:ascii="Times New Roman" w:eastAsia="Times New Roman" w:hAnsi="Times New Roman"/>
                <w:i/>
                <w:color w:val="000000" w:themeColor="text1"/>
                <w:sz w:val="20"/>
                <w:szCs w:val="20"/>
                <w:lang w:eastAsia="lv-LV"/>
              </w:rPr>
              <w:t> 1</w:t>
            </w:r>
          </w:p>
        </w:tc>
        <w:tc>
          <w:tcPr>
            <w:tcW w:w="575" w:type="pct"/>
            <w:tcBorders>
              <w:top w:val="outset" w:sz="6" w:space="0" w:color="000000"/>
              <w:left w:val="outset" w:sz="6" w:space="0" w:color="000000"/>
              <w:bottom w:val="outset" w:sz="6" w:space="0" w:color="000000"/>
              <w:right w:val="outset" w:sz="6" w:space="0" w:color="000000"/>
            </w:tcBorders>
            <w:shd w:val="clear" w:color="auto" w:fill="FFFFFF"/>
          </w:tcPr>
          <w:p w:rsidR="001869E1" w:rsidRPr="00244BE3" w:rsidRDefault="001869E1" w:rsidP="0065625D">
            <w:pPr>
              <w:spacing w:after="0" w:line="240" w:lineRule="auto"/>
              <w:jc w:val="right"/>
              <w:rPr>
                <w:rFonts w:ascii="Times New Roman" w:eastAsia="Times New Roman" w:hAnsi="Times New Roman"/>
                <w:i/>
                <w:color w:val="000000" w:themeColor="text1"/>
                <w:sz w:val="20"/>
                <w:szCs w:val="20"/>
                <w:lang w:eastAsia="lv-LV"/>
              </w:rPr>
            </w:pPr>
            <w:r w:rsidRPr="00244BE3">
              <w:rPr>
                <w:rFonts w:ascii="Times New Roman" w:eastAsia="Times New Roman" w:hAnsi="Times New Roman"/>
                <w:i/>
                <w:color w:val="000000" w:themeColor="text1"/>
                <w:sz w:val="20"/>
                <w:szCs w:val="20"/>
                <w:lang w:eastAsia="lv-LV"/>
              </w:rPr>
              <w:t>0</w:t>
            </w:r>
          </w:p>
        </w:tc>
        <w:tc>
          <w:tcPr>
            <w:tcW w:w="644" w:type="pct"/>
            <w:tcBorders>
              <w:top w:val="outset" w:sz="6" w:space="0" w:color="000000"/>
              <w:left w:val="outset" w:sz="6" w:space="0" w:color="000000"/>
              <w:bottom w:val="outset" w:sz="6" w:space="0" w:color="000000"/>
              <w:right w:val="outset" w:sz="6" w:space="0" w:color="000000"/>
            </w:tcBorders>
            <w:shd w:val="clear" w:color="auto" w:fill="FFFFFF"/>
          </w:tcPr>
          <w:p w:rsidR="001869E1" w:rsidRPr="00244BE3" w:rsidRDefault="001869E1" w:rsidP="0065625D">
            <w:pPr>
              <w:spacing w:after="0" w:line="240" w:lineRule="auto"/>
              <w:jc w:val="right"/>
              <w:rPr>
                <w:rFonts w:ascii="Times New Roman" w:eastAsia="Times New Roman" w:hAnsi="Times New Roman"/>
                <w:i/>
                <w:color w:val="000000" w:themeColor="text1"/>
                <w:sz w:val="20"/>
                <w:szCs w:val="20"/>
                <w:lang w:eastAsia="lv-LV"/>
              </w:rPr>
            </w:pPr>
            <w:r w:rsidRPr="00244BE3">
              <w:rPr>
                <w:rFonts w:ascii="Times New Roman" w:eastAsia="Times New Roman" w:hAnsi="Times New Roman"/>
                <w:i/>
                <w:color w:val="000000" w:themeColor="text1"/>
                <w:sz w:val="20"/>
                <w:szCs w:val="20"/>
                <w:lang w:eastAsia="lv-LV"/>
              </w:rPr>
              <w:t>10,0</w:t>
            </w:r>
          </w:p>
        </w:tc>
        <w:tc>
          <w:tcPr>
            <w:tcW w:w="536" w:type="pct"/>
            <w:tcBorders>
              <w:top w:val="outset" w:sz="6" w:space="0" w:color="000000"/>
              <w:left w:val="outset" w:sz="6" w:space="0" w:color="000000"/>
              <w:bottom w:val="outset" w:sz="6" w:space="0" w:color="000000"/>
              <w:right w:val="outset" w:sz="6" w:space="0" w:color="000000"/>
            </w:tcBorders>
            <w:shd w:val="clear" w:color="auto" w:fill="FFFFFF"/>
          </w:tcPr>
          <w:p w:rsidR="001869E1" w:rsidRPr="00244BE3" w:rsidRDefault="001869E1" w:rsidP="0065625D">
            <w:pPr>
              <w:spacing w:after="0" w:line="240" w:lineRule="auto"/>
              <w:jc w:val="right"/>
              <w:rPr>
                <w:rFonts w:ascii="Times New Roman" w:eastAsia="Times New Roman" w:hAnsi="Times New Roman"/>
                <w:i/>
                <w:color w:val="000000" w:themeColor="text1"/>
                <w:sz w:val="20"/>
                <w:szCs w:val="20"/>
                <w:lang w:eastAsia="lv-LV"/>
              </w:rPr>
            </w:pPr>
            <w:r w:rsidRPr="00244BE3">
              <w:rPr>
                <w:rFonts w:ascii="Times New Roman" w:eastAsia="Times New Roman" w:hAnsi="Times New Roman"/>
                <w:i/>
                <w:color w:val="000000" w:themeColor="text1"/>
                <w:sz w:val="20"/>
                <w:szCs w:val="20"/>
                <w:lang w:eastAsia="lv-LV"/>
              </w:rPr>
              <w:t>100</w:t>
            </w:r>
          </w:p>
        </w:tc>
      </w:tr>
    </w:tbl>
    <w:p w:rsidR="001869E1" w:rsidRPr="00244BE3" w:rsidRDefault="001869E1" w:rsidP="00186ECA">
      <w:pPr>
        <w:spacing w:after="120" w:line="240" w:lineRule="auto"/>
        <w:jc w:val="both"/>
        <w:rPr>
          <w:rFonts w:ascii="Times New Roman" w:hAnsi="Times New Roman"/>
          <w:bCs/>
          <w:color w:val="000000" w:themeColor="text1"/>
          <w:sz w:val="24"/>
        </w:rPr>
      </w:pPr>
    </w:p>
    <w:p w:rsidR="001869E1" w:rsidRPr="00244BE3" w:rsidRDefault="001869E1" w:rsidP="00186ECA">
      <w:pPr>
        <w:spacing w:after="120" w:line="240" w:lineRule="auto"/>
        <w:ind w:firstLine="720"/>
        <w:jc w:val="both"/>
        <w:rPr>
          <w:rFonts w:ascii="Times New Roman" w:hAnsi="Times New Roman"/>
          <w:color w:val="000000" w:themeColor="text1"/>
          <w:sz w:val="28"/>
          <w:szCs w:val="28"/>
        </w:rPr>
      </w:pPr>
      <w:r w:rsidRPr="00244BE3">
        <w:rPr>
          <w:rFonts w:ascii="Times New Roman" w:hAnsi="Times New Roman"/>
          <w:b/>
          <w:color w:val="000000" w:themeColor="text1"/>
          <w:sz w:val="28"/>
          <w:szCs w:val="28"/>
        </w:rPr>
        <w:t>Centrālās zemes komisijas</w:t>
      </w:r>
      <w:r w:rsidRPr="00244BE3">
        <w:rPr>
          <w:rFonts w:ascii="Times New Roman" w:hAnsi="Times New Roman"/>
          <w:color w:val="000000" w:themeColor="text1"/>
          <w:sz w:val="28"/>
          <w:szCs w:val="28"/>
        </w:rPr>
        <w:t xml:space="preserve"> izlietotie līdzekļi 2011. gada pirmajā ceturksnī ir 0,018</w:t>
      </w:r>
      <w:r w:rsidR="00186ECA" w:rsidRPr="00244BE3">
        <w:rPr>
          <w:rFonts w:ascii="Times New Roman" w:hAnsi="Times New Roman"/>
          <w:color w:val="000000" w:themeColor="text1"/>
          <w:sz w:val="28"/>
          <w:szCs w:val="28"/>
        </w:rPr>
        <w:t> milj. l</w:t>
      </w:r>
      <w:r w:rsidRPr="00244BE3">
        <w:rPr>
          <w:rFonts w:ascii="Times New Roman" w:hAnsi="Times New Roman"/>
          <w:color w:val="000000" w:themeColor="text1"/>
          <w:sz w:val="28"/>
          <w:szCs w:val="28"/>
        </w:rPr>
        <w:t>atu jeb 100 % no pārskata periodā plānotā. Salīdzinot ar 2010. gada attiecīgo periodu izdevumi ir palielinājušies par 12,5%, kas galvenokārt saistīts ar pakalpojumu cenu palielināšanos un 2010.gada pirmā ceturkšņa plānoto izdevumu neizpildi.</w:t>
      </w:r>
    </w:p>
    <w:p w:rsidR="00E541A7" w:rsidRPr="00244BE3" w:rsidRDefault="001869E1" w:rsidP="00D0587C">
      <w:pPr>
        <w:spacing w:after="120" w:line="240" w:lineRule="auto"/>
        <w:ind w:firstLine="720"/>
        <w:jc w:val="both"/>
        <w:rPr>
          <w:rFonts w:ascii="Times New Roman" w:hAnsi="Times New Roman"/>
          <w:color w:val="000000" w:themeColor="text1"/>
          <w:sz w:val="28"/>
          <w:szCs w:val="28"/>
        </w:rPr>
      </w:pPr>
      <w:r w:rsidRPr="00244BE3">
        <w:rPr>
          <w:rFonts w:ascii="Times New Roman" w:hAnsi="Times New Roman"/>
          <w:color w:val="000000" w:themeColor="text1"/>
          <w:sz w:val="28"/>
          <w:szCs w:val="28"/>
        </w:rPr>
        <w:t>Veicot likumā „Par zemes komisijām” uzdotās funkcijas, Centrālā zemes komisija koordinē un tiesiski nodrošina zemes reformas darbus Latvijas Republikā. Sagatavotas 198 rakstiskas atbildes uz fizisko un juridisko personu iesniegumiem un 51 gadījumā atjaunotas īpašuma tiesības.</w:t>
      </w:r>
    </w:p>
    <w:p w:rsidR="00EE3339" w:rsidRPr="00244BE3" w:rsidRDefault="00EE3339" w:rsidP="00D0587C">
      <w:pPr>
        <w:pStyle w:val="Heading1"/>
        <w:numPr>
          <w:ilvl w:val="0"/>
          <w:numId w:val="26"/>
        </w:numPr>
        <w:jc w:val="center"/>
        <w:rPr>
          <w:rFonts w:ascii="Times New Roman" w:hAnsi="Times New Roman" w:cs="Times New Roman"/>
          <w:color w:val="000000" w:themeColor="text1"/>
        </w:rPr>
      </w:pPr>
      <w:r w:rsidRPr="00244BE3">
        <w:rPr>
          <w:rFonts w:ascii="Times New Roman" w:hAnsi="Times New Roman" w:cs="Times New Roman"/>
          <w:color w:val="000000" w:themeColor="text1"/>
        </w:rPr>
        <w:t>Radio un televīzija</w:t>
      </w:r>
    </w:p>
    <w:p w:rsidR="00EE3339" w:rsidRPr="00D66157" w:rsidRDefault="00EE3339" w:rsidP="00E541A7">
      <w:pPr>
        <w:spacing w:after="120" w:line="240" w:lineRule="auto"/>
        <w:jc w:val="both"/>
        <w:rPr>
          <w:rFonts w:ascii="Times New Roman" w:hAnsi="Times New Roman"/>
          <w:color w:val="000000" w:themeColor="text1"/>
          <w:sz w:val="24"/>
          <w:szCs w:val="24"/>
        </w:rPr>
      </w:pPr>
      <w:r w:rsidRPr="00D66157">
        <w:rPr>
          <w:rFonts w:ascii="Times New Roman" w:hAnsi="Times New Roman"/>
          <w:color w:val="000000" w:themeColor="text1"/>
          <w:sz w:val="24"/>
          <w:szCs w:val="24"/>
        </w:rPr>
        <w:t xml:space="preserve">Valsts pamatfunkciju īstenošana </w:t>
      </w:r>
    </w:p>
    <w:tbl>
      <w:tblPr>
        <w:tblW w:w="4958" w:type="pct"/>
        <w:jc w:val="center"/>
        <w:tblInd w:w="-201" w:type="dxa"/>
        <w:tblBorders>
          <w:top w:val="outset" w:sz="6" w:space="0" w:color="000000"/>
          <w:left w:val="outset" w:sz="6" w:space="0" w:color="000000"/>
          <w:bottom w:val="outset" w:sz="6" w:space="0" w:color="000000"/>
          <w:right w:val="outset" w:sz="6" w:space="0" w:color="000000"/>
        </w:tblBorders>
        <w:shd w:val="clear" w:color="auto" w:fill="FFFFFF" w:themeFill="background1"/>
        <w:tblCellMar>
          <w:top w:w="30" w:type="dxa"/>
          <w:left w:w="30" w:type="dxa"/>
          <w:bottom w:w="30" w:type="dxa"/>
          <w:right w:w="30" w:type="dxa"/>
        </w:tblCellMar>
        <w:tblLook w:val="04A0" w:firstRow="1" w:lastRow="0" w:firstColumn="1" w:lastColumn="0" w:noHBand="0" w:noVBand="1"/>
      </w:tblPr>
      <w:tblGrid>
        <w:gridCol w:w="1997"/>
        <w:gridCol w:w="942"/>
        <w:gridCol w:w="887"/>
        <w:gridCol w:w="887"/>
        <w:gridCol w:w="1153"/>
        <w:gridCol w:w="1047"/>
        <w:gridCol w:w="1170"/>
        <w:gridCol w:w="971"/>
      </w:tblGrid>
      <w:tr w:rsidR="00E52F7A" w:rsidRPr="00244BE3" w:rsidTr="00E52F7A">
        <w:trPr>
          <w:trHeight w:val="20"/>
          <w:jc w:val="center"/>
        </w:trPr>
        <w:tc>
          <w:tcPr>
            <w:tcW w:w="1103"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E52F7A" w:rsidRPr="009819DB" w:rsidRDefault="00E52F7A" w:rsidP="00E973DC">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Finansiālie rādītāji</w:t>
            </w:r>
          </w:p>
        </w:tc>
        <w:tc>
          <w:tcPr>
            <w:tcW w:w="520"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E52F7A" w:rsidRPr="009819DB" w:rsidRDefault="00E52F7A" w:rsidP="00E973DC">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2010.g.</w:t>
            </w:r>
          </w:p>
          <w:p w:rsidR="00E52F7A" w:rsidRPr="009819DB" w:rsidRDefault="00E52F7A" w:rsidP="00E973DC">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 cet.</w:t>
            </w:r>
          </w:p>
          <w:p w:rsidR="00E52F7A" w:rsidRPr="009819DB" w:rsidRDefault="00E52F7A" w:rsidP="00E973DC">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 xml:space="preserve">izpilde </w:t>
            </w:r>
          </w:p>
        </w:tc>
        <w:tc>
          <w:tcPr>
            <w:tcW w:w="490"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E52F7A" w:rsidRPr="009819DB" w:rsidRDefault="00E52F7A" w:rsidP="00E973DC">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2011.g.</w:t>
            </w:r>
          </w:p>
          <w:p w:rsidR="00E52F7A" w:rsidRPr="009819DB" w:rsidRDefault="00E52F7A" w:rsidP="00E973DC">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 cet.</w:t>
            </w:r>
          </w:p>
          <w:p w:rsidR="00E52F7A" w:rsidRPr="009819DB" w:rsidRDefault="00E52F7A" w:rsidP="00E973DC">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plāns</w:t>
            </w:r>
          </w:p>
        </w:tc>
        <w:tc>
          <w:tcPr>
            <w:tcW w:w="490"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E52F7A" w:rsidRPr="009819DB" w:rsidRDefault="00E52F7A" w:rsidP="00E973DC">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2011.g.</w:t>
            </w:r>
          </w:p>
          <w:p w:rsidR="00E52F7A" w:rsidRPr="009819DB" w:rsidRDefault="00E52F7A" w:rsidP="00E973DC">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 cet.</w:t>
            </w:r>
          </w:p>
          <w:p w:rsidR="00E52F7A" w:rsidRPr="009819DB" w:rsidRDefault="00E52F7A" w:rsidP="00E973DC">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izpilde</w:t>
            </w:r>
          </w:p>
        </w:tc>
        <w:tc>
          <w:tcPr>
            <w:tcW w:w="637"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E52F7A" w:rsidRPr="009819DB" w:rsidRDefault="00E52F7A" w:rsidP="00E973DC">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2011.g. I cet.</w:t>
            </w:r>
          </w:p>
          <w:p w:rsidR="00E52F7A" w:rsidRPr="009819DB" w:rsidRDefault="00E52F7A" w:rsidP="00E973DC">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izpilde pret</w:t>
            </w:r>
          </w:p>
          <w:p w:rsidR="00E52F7A" w:rsidRPr="009819DB" w:rsidRDefault="00E52F7A" w:rsidP="00E973DC">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2010.g. I cet. izpildi</w:t>
            </w:r>
          </w:p>
        </w:tc>
        <w:tc>
          <w:tcPr>
            <w:tcW w:w="578"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E52F7A" w:rsidRPr="009819DB" w:rsidRDefault="00E52F7A" w:rsidP="00E973DC">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2011.g.I cet.</w:t>
            </w:r>
          </w:p>
          <w:p w:rsidR="00E52F7A" w:rsidRPr="009819DB" w:rsidRDefault="00E52F7A" w:rsidP="00E973DC">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izpilde pret</w:t>
            </w:r>
          </w:p>
          <w:p w:rsidR="00E52F7A" w:rsidRPr="009819DB" w:rsidRDefault="00E52F7A" w:rsidP="00E973DC">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2011.g. I cet.</w:t>
            </w:r>
          </w:p>
          <w:p w:rsidR="00E52F7A" w:rsidRPr="009819DB" w:rsidRDefault="00E52F7A" w:rsidP="00E973DC">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plānu</w:t>
            </w:r>
          </w:p>
        </w:tc>
        <w:tc>
          <w:tcPr>
            <w:tcW w:w="646"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E52F7A" w:rsidRPr="009819DB" w:rsidRDefault="00E52F7A" w:rsidP="00E973DC">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2011.g. I cet.</w:t>
            </w:r>
          </w:p>
          <w:p w:rsidR="00E52F7A" w:rsidRPr="009819DB" w:rsidRDefault="00E52F7A" w:rsidP="00E973DC">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izpilde pret 2010.g. I cet.</w:t>
            </w:r>
          </w:p>
          <w:p w:rsidR="00E52F7A" w:rsidRPr="009819DB" w:rsidRDefault="00E52F7A" w:rsidP="00E973DC">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izpildi</w:t>
            </w:r>
          </w:p>
        </w:tc>
        <w:tc>
          <w:tcPr>
            <w:tcW w:w="536"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E52F7A" w:rsidRPr="009819DB" w:rsidRDefault="00E52F7A" w:rsidP="00E973DC">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2011.g. I cet.</w:t>
            </w:r>
          </w:p>
          <w:p w:rsidR="00E52F7A" w:rsidRPr="009819DB" w:rsidRDefault="00E52F7A" w:rsidP="00E973DC">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izpilde pret 2011.g. I cet. plāna</w:t>
            </w:r>
          </w:p>
        </w:tc>
      </w:tr>
      <w:tr w:rsidR="00E52F7A" w:rsidRPr="00244BE3" w:rsidTr="00E52F7A">
        <w:trPr>
          <w:trHeight w:val="20"/>
          <w:jc w:val="center"/>
        </w:trPr>
        <w:tc>
          <w:tcPr>
            <w:tcW w:w="1103"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E52F7A" w:rsidRPr="009819DB" w:rsidRDefault="00E52F7A" w:rsidP="00E973DC">
            <w:pPr>
              <w:spacing w:after="0" w:line="240" w:lineRule="auto"/>
              <w:jc w:val="center"/>
              <w:rPr>
                <w:rFonts w:ascii="Times New Roman" w:hAnsi="Times New Roman"/>
                <w:i/>
                <w:color w:val="000000" w:themeColor="text1"/>
                <w:sz w:val="16"/>
                <w:szCs w:val="16"/>
                <w:lang w:eastAsia="lv-LV"/>
              </w:rPr>
            </w:pPr>
          </w:p>
        </w:tc>
        <w:tc>
          <w:tcPr>
            <w:tcW w:w="2715" w:type="pct"/>
            <w:gridSpan w:val="5"/>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E52F7A" w:rsidRPr="009819DB" w:rsidRDefault="00E52F7A" w:rsidP="00E973DC">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tūkstošos latu</w:t>
            </w:r>
          </w:p>
        </w:tc>
        <w:tc>
          <w:tcPr>
            <w:tcW w:w="1182" w:type="pct"/>
            <w:gridSpan w:val="2"/>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E52F7A" w:rsidRPr="009819DB" w:rsidRDefault="00E52F7A" w:rsidP="00E973DC">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w:t>
            </w:r>
          </w:p>
        </w:tc>
      </w:tr>
      <w:tr w:rsidR="00E52F7A" w:rsidRPr="00244BE3" w:rsidTr="00E52F7A">
        <w:trPr>
          <w:trHeight w:val="20"/>
          <w:jc w:val="center"/>
        </w:trPr>
        <w:tc>
          <w:tcPr>
            <w:tcW w:w="1103"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E52F7A" w:rsidRPr="009819DB" w:rsidRDefault="00E52F7A" w:rsidP="00E973DC">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1</w:t>
            </w:r>
          </w:p>
        </w:tc>
        <w:tc>
          <w:tcPr>
            <w:tcW w:w="520"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E52F7A" w:rsidRPr="009819DB" w:rsidRDefault="00E52F7A" w:rsidP="00E973DC">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2</w:t>
            </w:r>
          </w:p>
        </w:tc>
        <w:tc>
          <w:tcPr>
            <w:tcW w:w="490"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E52F7A" w:rsidRPr="009819DB" w:rsidRDefault="00E52F7A" w:rsidP="00E973DC">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3</w:t>
            </w:r>
          </w:p>
        </w:tc>
        <w:tc>
          <w:tcPr>
            <w:tcW w:w="490"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E52F7A" w:rsidRPr="009819DB" w:rsidRDefault="00E52F7A" w:rsidP="00E973DC">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4</w:t>
            </w:r>
          </w:p>
        </w:tc>
        <w:tc>
          <w:tcPr>
            <w:tcW w:w="637"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E52F7A" w:rsidRPr="009819DB" w:rsidRDefault="00E52F7A" w:rsidP="00E973DC">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5 = 4-2</w:t>
            </w:r>
          </w:p>
        </w:tc>
        <w:tc>
          <w:tcPr>
            <w:tcW w:w="578"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E52F7A" w:rsidRPr="009819DB" w:rsidRDefault="00E52F7A" w:rsidP="00E973DC">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6=4-3</w:t>
            </w:r>
          </w:p>
        </w:tc>
        <w:tc>
          <w:tcPr>
            <w:tcW w:w="646"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E52F7A" w:rsidRPr="009819DB" w:rsidRDefault="00E52F7A" w:rsidP="00E973DC">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7=4/2*100-100</w:t>
            </w:r>
          </w:p>
        </w:tc>
        <w:tc>
          <w:tcPr>
            <w:tcW w:w="536"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E52F7A" w:rsidRPr="009819DB" w:rsidRDefault="00E52F7A" w:rsidP="00E973DC">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8=4/3*100</w:t>
            </w:r>
          </w:p>
        </w:tc>
      </w:tr>
      <w:tr w:rsidR="00805B68" w:rsidRPr="00244BE3" w:rsidTr="00E52F7A">
        <w:trPr>
          <w:trHeight w:val="20"/>
          <w:jc w:val="center"/>
        </w:trPr>
        <w:tc>
          <w:tcPr>
            <w:tcW w:w="1103"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EE3339" w:rsidRPr="00244BE3" w:rsidRDefault="00EE3339" w:rsidP="0065625D">
            <w:pPr>
              <w:spacing w:after="0" w:line="240" w:lineRule="auto"/>
              <w:rPr>
                <w:rFonts w:ascii="Times New Roman" w:eastAsia="Times New Roman" w:hAnsi="Times New Roman"/>
                <w:color w:val="000000" w:themeColor="text1"/>
                <w:sz w:val="20"/>
                <w:szCs w:val="20"/>
                <w:lang w:eastAsia="lv-LV"/>
              </w:rPr>
            </w:pPr>
            <w:r w:rsidRPr="00244BE3">
              <w:rPr>
                <w:rFonts w:ascii="Times New Roman" w:eastAsia="Times New Roman" w:hAnsi="Times New Roman"/>
                <w:b/>
                <w:bCs/>
                <w:color w:val="000000" w:themeColor="text1"/>
                <w:sz w:val="20"/>
                <w:szCs w:val="20"/>
                <w:lang w:eastAsia="lv-LV"/>
              </w:rPr>
              <w:t>Resursi izdevumu segšanai</w:t>
            </w:r>
          </w:p>
        </w:tc>
        <w:tc>
          <w:tcPr>
            <w:tcW w:w="520"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EE3339" w:rsidRPr="00244BE3" w:rsidRDefault="00EE3339" w:rsidP="0065625D">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3 093</w:t>
            </w:r>
          </w:p>
        </w:tc>
        <w:tc>
          <w:tcPr>
            <w:tcW w:w="490"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EE3339" w:rsidRPr="00244BE3" w:rsidRDefault="00EE3339" w:rsidP="0065625D">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3 189</w:t>
            </w:r>
          </w:p>
        </w:tc>
        <w:tc>
          <w:tcPr>
            <w:tcW w:w="490"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EE3339" w:rsidRPr="00244BE3" w:rsidRDefault="00EE3339" w:rsidP="0065625D">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3 193</w:t>
            </w:r>
          </w:p>
        </w:tc>
        <w:tc>
          <w:tcPr>
            <w:tcW w:w="637"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EE3339" w:rsidRPr="00244BE3" w:rsidRDefault="00EE3339" w:rsidP="0065625D">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100</w:t>
            </w:r>
          </w:p>
        </w:tc>
        <w:tc>
          <w:tcPr>
            <w:tcW w:w="578"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EE3339" w:rsidRPr="00244BE3" w:rsidRDefault="00EE3339" w:rsidP="0065625D">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4</w:t>
            </w:r>
          </w:p>
        </w:tc>
        <w:tc>
          <w:tcPr>
            <w:tcW w:w="646"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EE3339" w:rsidRPr="00244BE3" w:rsidRDefault="00EE3339" w:rsidP="0065625D">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3,2</w:t>
            </w:r>
          </w:p>
        </w:tc>
        <w:tc>
          <w:tcPr>
            <w:tcW w:w="536"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EE3339" w:rsidRPr="00244BE3" w:rsidRDefault="00EE3339" w:rsidP="0065625D">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100,1</w:t>
            </w:r>
          </w:p>
        </w:tc>
      </w:tr>
      <w:tr w:rsidR="00805B68" w:rsidRPr="00244BE3" w:rsidTr="00E52F7A">
        <w:trPr>
          <w:trHeight w:val="20"/>
          <w:jc w:val="center"/>
        </w:trPr>
        <w:tc>
          <w:tcPr>
            <w:tcW w:w="1103"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EE3339" w:rsidRPr="00244BE3" w:rsidRDefault="00EE3339" w:rsidP="0065625D">
            <w:pPr>
              <w:spacing w:after="0" w:line="240" w:lineRule="auto"/>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Ieņēmumi no maksas pakalpojumiem un citi pašu ieņēmumi</w:t>
            </w:r>
          </w:p>
        </w:tc>
        <w:tc>
          <w:tcPr>
            <w:tcW w:w="520"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EE3339" w:rsidRPr="00244BE3" w:rsidRDefault="00EE3339"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12</w:t>
            </w:r>
          </w:p>
        </w:tc>
        <w:tc>
          <w:tcPr>
            <w:tcW w:w="490"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EE3339" w:rsidRPr="00244BE3" w:rsidRDefault="00EE3339"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w:t>
            </w:r>
          </w:p>
        </w:tc>
        <w:tc>
          <w:tcPr>
            <w:tcW w:w="490"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EE3339" w:rsidRPr="00244BE3" w:rsidRDefault="00EE3339"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5</w:t>
            </w:r>
          </w:p>
        </w:tc>
        <w:tc>
          <w:tcPr>
            <w:tcW w:w="637"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EE3339" w:rsidRPr="00244BE3" w:rsidRDefault="00EE3339"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-7</w:t>
            </w:r>
          </w:p>
        </w:tc>
        <w:tc>
          <w:tcPr>
            <w:tcW w:w="578"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EE3339" w:rsidRPr="00244BE3" w:rsidRDefault="00EE3339"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4</w:t>
            </w:r>
          </w:p>
        </w:tc>
        <w:tc>
          <w:tcPr>
            <w:tcW w:w="646"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EE3339" w:rsidRPr="00244BE3" w:rsidRDefault="00EE3339"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-58,3</w:t>
            </w:r>
          </w:p>
        </w:tc>
        <w:tc>
          <w:tcPr>
            <w:tcW w:w="536"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EE3339" w:rsidRPr="00244BE3" w:rsidRDefault="00EE3339"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500,0</w:t>
            </w:r>
          </w:p>
        </w:tc>
      </w:tr>
      <w:tr w:rsidR="00805B68" w:rsidRPr="00244BE3" w:rsidTr="00E52F7A">
        <w:trPr>
          <w:trHeight w:val="20"/>
          <w:jc w:val="center"/>
        </w:trPr>
        <w:tc>
          <w:tcPr>
            <w:tcW w:w="1103"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EE3339" w:rsidRPr="00244BE3" w:rsidRDefault="00EE3339" w:rsidP="0065625D">
            <w:pPr>
              <w:spacing w:after="0" w:line="240" w:lineRule="auto"/>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Dotācija no vispārējiem ieņēmumiem</w:t>
            </w:r>
          </w:p>
        </w:tc>
        <w:tc>
          <w:tcPr>
            <w:tcW w:w="520"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EE3339" w:rsidRPr="00244BE3" w:rsidRDefault="00EE3339"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3 081</w:t>
            </w:r>
          </w:p>
        </w:tc>
        <w:tc>
          <w:tcPr>
            <w:tcW w:w="490"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EE3339" w:rsidRPr="00244BE3" w:rsidRDefault="00EE3339"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3 188</w:t>
            </w:r>
          </w:p>
        </w:tc>
        <w:tc>
          <w:tcPr>
            <w:tcW w:w="490"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EE3339" w:rsidRPr="00244BE3" w:rsidRDefault="00EE3339"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3 188</w:t>
            </w:r>
          </w:p>
        </w:tc>
        <w:tc>
          <w:tcPr>
            <w:tcW w:w="637"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EE3339" w:rsidRPr="00244BE3" w:rsidRDefault="00EE3339"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107</w:t>
            </w:r>
          </w:p>
        </w:tc>
        <w:tc>
          <w:tcPr>
            <w:tcW w:w="578"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EE3339" w:rsidRPr="00244BE3" w:rsidRDefault="00EE3339"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0</w:t>
            </w:r>
          </w:p>
        </w:tc>
        <w:tc>
          <w:tcPr>
            <w:tcW w:w="646"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EE3339" w:rsidRPr="00244BE3" w:rsidRDefault="00EE3339"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3,5</w:t>
            </w:r>
          </w:p>
        </w:tc>
        <w:tc>
          <w:tcPr>
            <w:tcW w:w="536"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EE3339" w:rsidRPr="00244BE3" w:rsidRDefault="00EE3339"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100,0</w:t>
            </w:r>
          </w:p>
        </w:tc>
      </w:tr>
      <w:tr w:rsidR="00805B68" w:rsidRPr="00244BE3" w:rsidTr="00E52F7A">
        <w:trPr>
          <w:trHeight w:val="20"/>
          <w:jc w:val="center"/>
        </w:trPr>
        <w:tc>
          <w:tcPr>
            <w:tcW w:w="1103"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EE3339" w:rsidRPr="00244BE3" w:rsidRDefault="00EE3339" w:rsidP="0065625D">
            <w:pPr>
              <w:spacing w:after="0" w:line="240" w:lineRule="auto"/>
              <w:rPr>
                <w:rFonts w:ascii="Times New Roman" w:eastAsia="Times New Roman" w:hAnsi="Times New Roman"/>
                <w:color w:val="000000" w:themeColor="text1"/>
                <w:sz w:val="20"/>
                <w:szCs w:val="20"/>
                <w:lang w:eastAsia="lv-LV"/>
              </w:rPr>
            </w:pPr>
            <w:r w:rsidRPr="00244BE3">
              <w:rPr>
                <w:rFonts w:ascii="Times New Roman" w:eastAsia="Times New Roman" w:hAnsi="Times New Roman"/>
                <w:b/>
                <w:bCs/>
                <w:color w:val="000000" w:themeColor="text1"/>
                <w:sz w:val="20"/>
                <w:szCs w:val="20"/>
                <w:lang w:eastAsia="lv-LV"/>
              </w:rPr>
              <w:t>Izdevumi – kopā</w:t>
            </w:r>
          </w:p>
        </w:tc>
        <w:tc>
          <w:tcPr>
            <w:tcW w:w="520"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EE3339" w:rsidRPr="00244BE3" w:rsidRDefault="00EE3339" w:rsidP="0065625D">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3 067</w:t>
            </w:r>
          </w:p>
        </w:tc>
        <w:tc>
          <w:tcPr>
            <w:tcW w:w="490"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EE3339" w:rsidRPr="00244BE3" w:rsidRDefault="00EE3339" w:rsidP="0065625D">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3 189</w:t>
            </w:r>
          </w:p>
        </w:tc>
        <w:tc>
          <w:tcPr>
            <w:tcW w:w="490"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EE3339" w:rsidRPr="00244BE3" w:rsidRDefault="00EE3339" w:rsidP="0065625D">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3 181</w:t>
            </w:r>
          </w:p>
        </w:tc>
        <w:tc>
          <w:tcPr>
            <w:tcW w:w="637"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EE3339" w:rsidRPr="00244BE3" w:rsidRDefault="00EE3339" w:rsidP="0065625D">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114</w:t>
            </w:r>
          </w:p>
        </w:tc>
        <w:tc>
          <w:tcPr>
            <w:tcW w:w="578"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EE3339" w:rsidRPr="00244BE3" w:rsidRDefault="00EE3339" w:rsidP="0065625D">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-8</w:t>
            </w:r>
          </w:p>
        </w:tc>
        <w:tc>
          <w:tcPr>
            <w:tcW w:w="646"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EE3339" w:rsidRPr="00244BE3" w:rsidRDefault="00EE3339" w:rsidP="0065625D">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3,7</w:t>
            </w:r>
          </w:p>
        </w:tc>
        <w:tc>
          <w:tcPr>
            <w:tcW w:w="536"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EE3339" w:rsidRPr="00244BE3" w:rsidRDefault="00EE3339" w:rsidP="0065625D">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99,7</w:t>
            </w:r>
          </w:p>
        </w:tc>
      </w:tr>
      <w:tr w:rsidR="00805B68" w:rsidRPr="00244BE3" w:rsidTr="00E52F7A">
        <w:trPr>
          <w:trHeight w:val="20"/>
          <w:jc w:val="center"/>
        </w:trPr>
        <w:tc>
          <w:tcPr>
            <w:tcW w:w="1103"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EE3339" w:rsidRPr="00244BE3" w:rsidRDefault="00EE3339" w:rsidP="0065625D">
            <w:pPr>
              <w:spacing w:after="0" w:line="240" w:lineRule="auto"/>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Atlīdzība</w:t>
            </w:r>
          </w:p>
        </w:tc>
        <w:tc>
          <w:tcPr>
            <w:tcW w:w="520"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EE3339" w:rsidRPr="00244BE3" w:rsidRDefault="00EE3339"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39</w:t>
            </w:r>
          </w:p>
        </w:tc>
        <w:tc>
          <w:tcPr>
            <w:tcW w:w="490"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EE3339" w:rsidRPr="00244BE3" w:rsidRDefault="00EE3339"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37</w:t>
            </w:r>
          </w:p>
        </w:tc>
        <w:tc>
          <w:tcPr>
            <w:tcW w:w="490"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EE3339" w:rsidRPr="00244BE3" w:rsidRDefault="00EE3339"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36</w:t>
            </w:r>
          </w:p>
        </w:tc>
        <w:tc>
          <w:tcPr>
            <w:tcW w:w="637"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EE3339" w:rsidRPr="00244BE3" w:rsidRDefault="00EE3339"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-3</w:t>
            </w:r>
          </w:p>
        </w:tc>
        <w:tc>
          <w:tcPr>
            <w:tcW w:w="578"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EE3339" w:rsidRPr="00244BE3" w:rsidRDefault="00EE3339"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w:t>
            </w:r>
          </w:p>
        </w:tc>
        <w:tc>
          <w:tcPr>
            <w:tcW w:w="646"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EE3339" w:rsidRPr="00244BE3" w:rsidRDefault="00EE3339"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-7,7</w:t>
            </w:r>
          </w:p>
        </w:tc>
        <w:tc>
          <w:tcPr>
            <w:tcW w:w="536"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EE3339" w:rsidRPr="00244BE3" w:rsidRDefault="00EE3339"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97,3</w:t>
            </w:r>
          </w:p>
        </w:tc>
      </w:tr>
      <w:tr w:rsidR="00805B68" w:rsidRPr="00244BE3" w:rsidTr="00E52F7A">
        <w:trPr>
          <w:trHeight w:val="20"/>
          <w:jc w:val="center"/>
        </w:trPr>
        <w:tc>
          <w:tcPr>
            <w:tcW w:w="1103"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EE3339" w:rsidRPr="00244BE3" w:rsidRDefault="00EE3339" w:rsidP="00E52F7A">
            <w:pPr>
              <w:spacing w:after="0" w:line="240" w:lineRule="auto"/>
              <w:jc w:val="center"/>
              <w:rPr>
                <w:rFonts w:ascii="Times New Roman" w:eastAsia="Times New Roman" w:hAnsi="Times New Roman"/>
                <w:color w:val="000000" w:themeColor="text1"/>
                <w:sz w:val="20"/>
                <w:szCs w:val="20"/>
                <w:lang w:eastAsia="lv-LV"/>
              </w:rPr>
            </w:pPr>
            <w:r w:rsidRPr="00244BE3">
              <w:rPr>
                <w:rFonts w:ascii="Times New Roman" w:eastAsia="Times New Roman" w:hAnsi="Times New Roman"/>
                <w:i/>
                <w:iCs/>
                <w:color w:val="000000" w:themeColor="text1"/>
                <w:sz w:val="20"/>
                <w:szCs w:val="20"/>
                <w:lang w:eastAsia="lv-LV"/>
              </w:rPr>
              <w:t>t.sk. atalgojums</w:t>
            </w:r>
          </w:p>
        </w:tc>
        <w:tc>
          <w:tcPr>
            <w:tcW w:w="520"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EE3339" w:rsidRPr="00244BE3" w:rsidRDefault="00EE3339"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31</w:t>
            </w:r>
          </w:p>
        </w:tc>
        <w:tc>
          <w:tcPr>
            <w:tcW w:w="490"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EE3339" w:rsidRPr="00244BE3" w:rsidRDefault="00EE3339"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30</w:t>
            </w:r>
          </w:p>
        </w:tc>
        <w:tc>
          <w:tcPr>
            <w:tcW w:w="490"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EE3339" w:rsidRPr="00244BE3" w:rsidRDefault="00EE3339"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30</w:t>
            </w:r>
          </w:p>
        </w:tc>
        <w:tc>
          <w:tcPr>
            <w:tcW w:w="637"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EE3339" w:rsidRPr="00244BE3" w:rsidRDefault="00EE3339"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w:t>
            </w:r>
          </w:p>
        </w:tc>
        <w:tc>
          <w:tcPr>
            <w:tcW w:w="578"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EE3339" w:rsidRPr="00244BE3" w:rsidRDefault="00EE3339"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0</w:t>
            </w:r>
          </w:p>
        </w:tc>
        <w:tc>
          <w:tcPr>
            <w:tcW w:w="646"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EE3339" w:rsidRPr="00244BE3" w:rsidRDefault="00EE3339"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-3,2</w:t>
            </w:r>
          </w:p>
        </w:tc>
        <w:tc>
          <w:tcPr>
            <w:tcW w:w="536"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EE3339" w:rsidRPr="00244BE3" w:rsidRDefault="00EE3339"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100,0</w:t>
            </w:r>
          </w:p>
        </w:tc>
      </w:tr>
    </w:tbl>
    <w:p w:rsidR="00EE3339" w:rsidRPr="00244BE3" w:rsidRDefault="00EE3339" w:rsidP="00186ECA">
      <w:pPr>
        <w:spacing w:after="120" w:line="240" w:lineRule="auto"/>
        <w:jc w:val="both"/>
        <w:rPr>
          <w:rFonts w:ascii="Times New Roman" w:hAnsi="Times New Roman"/>
          <w:bCs/>
          <w:i/>
          <w:color w:val="000000" w:themeColor="text1"/>
          <w:sz w:val="24"/>
        </w:rPr>
      </w:pPr>
    </w:p>
    <w:p w:rsidR="00EE3339" w:rsidRPr="00244BE3" w:rsidRDefault="00EE3339" w:rsidP="00186ECA">
      <w:pPr>
        <w:spacing w:after="120" w:line="240" w:lineRule="auto"/>
        <w:ind w:firstLine="720"/>
        <w:jc w:val="both"/>
        <w:rPr>
          <w:rFonts w:ascii="Times New Roman" w:hAnsi="Times New Roman"/>
          <w:color w:val="000000" w:themeColor="text1"/>
          <w:sz w:val="28"/>
          <w:szCs w:val="28"/>
        </w:rPr>
      </w:pPr>
      <w:r w:rsidRPr="00244BE3">
        <w:rPr>
          <w:rFonts w:ascii="Times New Roman" w:hAnsi="Times New Roman"/>
          <w:b/>
          <w:bCs/>
          <w:color w:val="000000" w:themeColor="text1"/>
          <w:sz w:val="28"/>
          <w:szCs w:val="28"/>
        </w:rPr>
        <w:t xml:space="preserve">Radio un televīzijas </w:t>
      </w:r>
      <w:r w:rsidRPr="00244BE3">
        <w:rPr>
          <w:rFonts w:ascii="Times New Roman" w:hAnsi="Times New Roman"/>
          <w:color w:val="000000" w:themeColor="text1"/>
          <w:sz w:val="28"/>
          <w:szCs w:val="28"/>
        </w:rPr>
        <w:t>izlietotie līdzekļi 2011.gada pirmajā ceturksnī ir 3,2</w:t>
      </w:r>
      <w:r w:rsidR="00186ECA" w:rsidRPr="00244BE3">
        <w:rPr>
          <w:rFonts w:ascii="Times New Roman" w:hAnsi="Times New Roman"/>
          <w:color w:val="000000" w:themeColor="text1"/>
          <w:sz w:val="28"/>
          <w:szCs w:val="28"/>
        </w:rPr>
        <w:t> milj. l</w:t>
      </w:r>
      <w:r w:rsidRPr="00244BE3">
        <w:rPr>
          <w:rFonts w:ascii="Times New Roman" w:hAnsi="Times New Roman"/>
          <w:color w:val="000000" w:themeColor="text1"/>
          <w:sz w:val="28"/>
          <w:szCs w:val="28"/>
        </w:rPr>
        <w:t>atu, kas salīdzinājumā ar 2010.gada atbilstošo periodu ir palielinājušies par 0,1</w:t>
      </w:r>
      <w:r w:rsidR="00186ECA" w:rsidRPr="00244BE3">
        <w:rPr>
          <w:rFonts w:ascii="Times New Roman" w:hAnsi="Times New Roman"/>
          <w:color w:val="000000" w:themeColor="text1"/>
          <w:sz w:val="28"/>
          <w:szCs w:val="28"/>
        </w:rPr>
        <w:t> milj. l</w:t>
      </w:r>
      <w:r w:rsidRPr="00244BE3">
        <w:rPr>
          <w:rFonts w:ascii="Times New Roman" w:hAnsi="Times New Roman"/>
          <w:color w:val="000000" w:themeColor="text1"/>
          <w:sz w:val="28"/>
          <w:szCs w:val="28"/>
        </w:rPr>
        <w:t xml:space="preserve">atu jeb 3,7 procentiem. Izdevumu palielinājums pirmajā ceturksnī </w:t>
      </w:r>
      <w:r w:rsidRPr="00244BE3">
        <w:rPr>
          <w:rFonts w:ascii="Times New Roman" w:hAnsi="Times New Roman"/>
          <w:color w:val="000000" w:themeColor="text1"/>
          <w:sz w:val="28"/>
          <w:szCs w:val="28"/>
        </w:rPr>
        <w:lastRenderedPageBreak/>
        <w:t>veidojas, jo „Latvijas Televīzija” veica iepirkumu, lai nodrošinātu jaunā ētera kompleksa darbības uzsākšanu.</w:t>
      </w:r>
    </w:p>
    <w:p w:rsidR="00EE3339" w:rsidRPr="00244BE3" w:rsidRDefault="00EE3339" w:rsidP="00186ECA">
      <w:pPr>
        <w:spacing w:after="120" w:line="240" w:lineRule="auto"/>
        <w:ind w:firstLine="720"/>
        <w:jc w:val="both"/>
        <w:rPr>
          <w:rFonts w:ascii="Times New Roman" w:hAnsi="Times New Roman"/>
          <w:color w:val="000000" w:themeColor="text1"/>
          <w:sz w:val="28"/>
          <w:szCs w:val="28"/>
        </w:rPr>
      </w:pPr>
      <w:r w:rsidRPr="00244BE3">
        <w:rPr>
          <w:rFonts w:ascii="Times New Roman" w:hAnsi="Times New Roman"/>
          <w:color w:val="000000" w:themeColor="text1"/>
          <w:sz w:val="28"/>
          <w:szCs w:val="28"/>
        </w:rPr>
        <w:t xml:space="preserve">Radio un televīzijai vislielākie izdevumi 2011.gada pirmajā ceturksnī ir programmās „Radioprogrammu veidošana un izplatīšana” un „Televīzija”. </w:t>
      </w:r>
    </w:p>
    <w:p w:rsidR="00EE3339" w:rsidRPr="00244BE3" w:rsidRDefault="00EE3339" w:rsidP="00186ECA">
      <w:pPr>
        <w:spacing w:after="120" w:line="240" w:lineRule="auto"/>
        <w:ind w:firstLine="720"/>
        <w:jc w:val="both"/>
        <w:rPr>
          <w:rFonts w:ascii="Times New Roman" w:hAnsi="Times New Roman"/>
          <w:color w:val="000000" w:themeColor="text1"/>
          <w:sz w:val="28"/>
          <w:szCs w:val="28"/>
        </w:rPr>
      </w:pPr>
      <w:r w:rsidRPr="00244BE3">
        <w:rPr>
          <w:rFonts w:ascii="Times New Roman" w:hAnsi="Times New Roman"/>
          <w:color w:val="000000" w:themeColor="text1"/>
          <w:sz w:val="28"/>
          <w:szCs w:val="28"/>
        </w:rPr>
        <w:t>Programmā „Radioprogrammu veidošana un izplatīšana” izlietotie līdzekļi 2011.gada pirmajā ceturksnī ir 1,0</w:t>
      </w:r>
      <w:r w:rsidR="00186ECA" w:rsidRPr="00244BE3">
        <w:rPr>
          <w:rFonts w:ascii="Times New Roman" w:hAnsi="Times New Roman"/>
          <w:color w:val="000000" w:themeColor="text1"/>
          <w:sz w:val="28"/>
          <w:szCs w:val="28"/>
        </w:rPr>
        <w:t> milj. l</w:t>
      </w:r>
      <w:r w:rsidRPr="00244BE3">
        <w:rPr>
          <w:rFonts w:ascii="Times New Roman" w:hAnsi="Times New Roman"/>
          <w:color w:val="000000" w:themeColor="text1"/>
          <w:sz w:val="28"/>
          <w:szCs w:val="28"/>
        </w:rPr>
        <w:t>atu, kas salīdzinājumā ar 2010.gada atbilstošo periodu ir samazinājušies par 0,07</w:t>
      </w:r>
      <w:r w:rsidR="00186ECA" w:rsidRPr="00244BE3">
        <w:rPr>
          <w:rFonts w:ascii="Times New Roman" w:hAnsi="Times New Roman"/>
          <w:color w:val="000000" w:themeColor="text1"/>
          <w:sz w:val="28"/>
          <w:szCs w:val="28"/>
        </w:rPr>
        <w:t> milj. l</w:t>
      </w:r>
      <w:r w:rsidRPr="00244BE3">
        <w:rPr>
          <w:rFonts w:ascii="Times New Roman" w:hAnsi="Times New Roman"/>
          <w:color w:val="000000" w:themeColor="text1"/>
          <w:sz w:val="28"/>
          <w:szCs w:val="28"/>
        </w:rPr>
        <w:t>atu jeb 7,4 procentiem. Programmas ietvaros nodrošināts finansējums sabiedriskā pasūtījuma izpildei raidījumiem Latvijas Radio piecās programmās 10 797 raidstundu apjomā, t.sk. informatīvi analītiskiem raidījumiem 2 456 raidstundu apjomā, kultūras, izglītojošiem, izklaidējošiem raidījumiem 2 551 raidstundas apjomā un mūzikas raidījumiem 5 790 raidstundu apjomā.</w:t>
      </w:r>
    </w:p>
    <w:p w:rsidR="00EE3339" w:rsidRPr="00244BE3" w:rsidRDefault="00EE3339" w:rsidP="00186ECA">
      <w:pPr>
        <w:spacing w:after="120" w:line="240" w:lineRule="auto"/>
        <w:ind w:firstLine="720"/>
        <w:jc w:val="both"/>
        <w:rPr>
          <w:rFonts w:ascii="Times New Roman" w:eastAsiaTheme="minorHAnsi" w:hAnsi="Times New Roman"/>
          <w:color w:val="000000" w:themeColor="text1"/>
          <w:sz w:val="28"/>
          <w:szCs w:val="28"/>
        </w:rPr>
      </w:pPr>
      <w:r w:rsidRPr="00244BE3">
        <w:rPr>
          <w:rFonts w:ascii="Times New Roman" w:eastAsiaTheme="minorHAnsi" w:hAnsi="Times New Roman"/>
          <w:color w:val="000000" w:themeColor="text1"/>
          <w:sz w:val="28"/>
          <w:szCs w:val="28"/>
        </w:rPr>
        <w:t>Programmā „Televīzija” izlietotie līdzekļi 2011.gada pirmajā ceturksnī ir 2,2</w:t>
      </w:r>
      <w:r w:rsidR="00186ECA" w:rsidRPr="00244BE3">
        <w:rPr>
          <w:rFonts w:ascii="Times New Roman" w:eastAsiaTheme="minorHAnsi" w:hAnsi="Times New Roman"/>
          <w:color w:val="000000" w:themeColor="text1"/>
          <w:sz w:val="28"/>
          <w:szCs w:val="28"/>
        </w:rPr>
        <w:t> milj. l</w:t>
      </w:r>
      <w:r w:rsidRPr="00244BE3">
        <w:rPr>
          <w:rFonts w:ascii="Times New Roman" w:eastAsiaTheme="minorHAnsi" w:hAnsi="Times New Roman"/>
          <w:color w:val="000000" w:themeColor="text1"/>
          <w:sz w:val="28"/>
          <w:szCs w:val="28"/>
        </w:rPr>
        <w:t>atu, kas salīdzinājumā ar 2010.gada atbilstošo periodu ir palielinājušies par 0,2</w:t>
      </w:r>
      <w:r w:rsidR="00186ECA" w:rsidRPr="00244BE3">
        <w:rPr>
          <w:rFonts w:ascii="Times New Roman" w:eastAsiaTheme="minorHAnsi" w:hAnsi="Times New Roman"/>
          <w:color w:val="000000" w:themeColor="text1"/>
          <w:sz w:val="28"/>
          <w:szCs w:val="28"/>
        </w:rPr>
        <w:t> milj. l</w:t>
      </w:r>
      <w:r w:rsidRPr="00244BE3">
        <w:rPr>
          <w:rFonts w:ascii="Times New Roman" w:eastAsiaTheme="minorHAnsi" w:hAnsi="Times New Roman"/>
          <w:color w:val="000000" w:themeColor="text1"/>
          <w:sz w:val="28"/>
          <w:szCs w:val="28"/>
        </w:rPr>
        <w:t xml:space="preserve">atu jeb 9,3%, kuru ietvaros nodrošināta raidījumu veidošana „Latvijas Televīzijas” divās programmās, kā arī nodrošināts finansējums Reģionālajām televīzijām. Programmas ietvaros plānotajā apmērā īstenotas informatīvi dokumentālās programmas 302 raidstundu apjomā, ziņas 168 raidstundu apjomā, sporta raidījumi 462 raidstundu apjomā, bērnu un pusaudžu programmas 83 raidstundu apjomā, vērtību orientējošās, kultūras un izglītojošās programmas 211 raidstundu apjomā, ekranizējumi 1 018 raidstundu apjomā, īstenotas rekreatīvās programmas 305 raidstundu apjomā un veidoti ikdienas sižeti par aktuālām norisēm novados 390 minūšu apjomā. </w:t>
      </w:r>
    </w:p>
    <w:p w:rsidR="00EE3339" w:rsidRPr="00244BE3" w:rsidRDefault="00EE3339" w:rsidP="00186ECA">
      <w:pPr>
        <w:spacing w:after="120" w:line="240" w:lineRule="auto"/>
        <w:ind w:firstLine="720"/>
        <w:jc w:val="both"/>
        <w:rPr>
          <w:rFonts w:ascii="Times New Roman" w:eastAsiaTheme="minorHAnsi" w:hAnsi="Times New Roman"/>
          <w:color w:val="000000" w:themeColor="text1"/>
          <w:sz w:val="28"/>
          <w:szCs w:val="28"/>
        </w:rPr>
      </w:pPr>
      <w:r w:rsidRPr="00244BE3">
        <w:rPr>
          <w:rFonts w:ascii="Times New Roman" w:eastAsiaTheme="minorHAnsi" w:hAnsi="Times New Roman"/>
          <w:color w:val="000000" w:themeColor="text1"/>
          <w:sz w:val="28"/>
          <w:szCs w:val="28"/>
        </w:rPr>
        <w:t>Programmā „Televīzija” neizlietotie asignējumi 2011.gada pirmajā ceturksnī ir 0,006</w:t>
      </w:r>
      <w:r w:rsidR="00186ECA" w:rsidRPr="00244BE3">
        <w:rPr>
          <w:rFonts w:ascii="Times New Roman" w:eastAsiaTheme="minorHAnsi" w:hAnsi="Times New Roman"/>
          <w:color w:val="000000" w:themeColor="text1"/>
          <w:sz w:val="28"/>
          <w:szCs w:val="28"/>
        </w:rPr>
        <w:t> milj. l</w:t>
      </w:r>
      <w:r w:rsidRPr="00244BE3">
        <w:rPr>
          <w:rFonts w:ascii="Times New Roman" w:eastAsiaTheme="minorHAnsi" w:hAnsi="Times New Roman"/>
          <w:color w:val="000000" w:themeColor="text1"/>
          <w:sz w:val="28"/>
          <w:szCs w:val="28"/>
        </w:rPr>
        <w:t xml:space="preserve">atu apmērā, jo savlaicīgi netika saņemti reģionālo televīziju rēķini par ziņu sižetu sagatavošanu. </w:t>
      </w:r>
    </w:p>
    <w:p w:rsidR="00EE3339" w:rsidRPr="00244BE3" w:rsidRDefault="00EE3339" w:rsidP="00186ECA">
      <w:pPr>
        <w:spacing w:after="120" w:line="240" w:lineRule="auto"/>
        <w:ind w:firstLine="720"/>
        <w:jc w:val="both"/>
        <w:rPr>
          <w:rFonts w:ascii="Times New Roman" w:eastAsiaTheme="minorHAnsi" w:hAnsi="Times New Roman"/>
          <w:color w:val="000000" w:themeColor="text1"/>
          <w:sz w:val="28"/>
          <w:szCs w:val="28"/>
        </w:rPr>
      </w:pPr>
      <w:r w:rsidRPr="00244BE3">
        <w:rPr>
          <w:rFonts w:ascii="Times New Roman" w:eastAsiaTheme="minorHAnsi" w:hAnsi="Times New Roman"/>
          <w:color w:val="000000" w:themeColor="text1"/>
          <w:sz w:val="28"/>
          <w:szCs w:val="28"/>
        </w:rPr>
        <w:t>Programmā „Nozares vadība” 2011.gada pirmajā ceturksnī izlietoti līdzekļi 0,05</w:t>
      </w:r>
      <w:r w:rsidR="00186ECA" w:rsidRPr="00244BE3">
        <w:rPr>
          <w:rFonts w:ascii="Times New Roman" w:eastAsiaTheme="minorHAnsi" w:hAnsi="Times New Roman"/>
          <w:color w:val="000000" w:themeColor="text1"/>
          <w:sz w:val="28"/>
          <w:szCs w:val="28"/>
        </w:rPr>
        <w:t> milj. l</w:t>
      </w:r>
      <w:r w:rsidRPr="00244BE3">
        <w:rPr>
          <w:rFonts w:ascii="Times New Roman" w:eastAsiaTheme="minorHAnsi" w:hAnsi="Times New Roman"/>
          <w:color w:val="000000" w:themeColor="text1"/>
          <w:sz w:val="28"/>
          <w:szCs w:val="28"/>
        </w:rPr>
        <w:t xml:space="preserve">atu apmērā, kuru ietvaros nodrošināta </w:t>
      </w:r>
      <w:r w:rsidRPr="00244BE3">
        <w:rPr>
          <w:rFonts w:ascii="Times New Roman" w:hAnsi="Times New Roman"/>
          <w:color w:val="000000" w:themeColor="text1"/>
          <w:sz w:val="28"/>
          <w:szCs w:val="28"/>
        </w:rPr>
        <w:t>Nacionālās elektronisko plašsaziņas līdzekļu padomes darbība un veicināta attīstība Sabiedrisko elektronisko plašsaziņas līdzekļu jomā.</w:t>
      </w:r>
    </w:p>
    <w:p w:rsidR="00265479" w:rsidRDefault="00EE3339" w:rsidP="00B039F1">
      <w:pPr>
        <w:spacing w:after="0" w:line="240" w:lineRule="auto"/>
        <w:ind w:firstLine="720"/>
        <w:jc w:val="both"/>
        <w:rPr>
          <w:rFonts w:ascii="Times New Roman" w:eastAsiaTheme="minorHAnsi" w:hAnsi="Times New Roman"/>
          <w:color w:val="000000" w:themeColor="text1"/>
          <w:sz w:val="28"/>
          <w:szCs w:val="28"/>
        </w:rPr>
      </w:pPr>
      <w:r w:rsidRPr="00244BE3">
        <w:rPr>
          <w:rFonts w:ascii="Times New Roman" w:eastAsiaTheme="minorHAnsi" w:hAnsi="Times New Roman"/>
          <w:color w:val="000000" w:themeColor="text1"/>
          <w:sz w:val="28"/>
          <w:szCs w:val="28"/>
        </w:rPr>
        <w:t>Programmā „Nozares vadība” neizlietotie asignējumi 2011.gada pirmajā ceturksnī ir 0,002</w:t>
      </w:r>
      <w:r w:rsidR="00186ECA" w:rsidRPr="00244BE3">
        <w:rPr>
          <w:rFonts w:ascii="Times New Roman" w:eastAsiaTheme="minorHAnsi" w:hAnsi="Times New Roman"/>
          <w:color w:val="000000" w:themeColor="text1"/>
          <w:sz w:val="28"/>
          <w:szCs w:val="28"/>
        </w:rPr>
        <w:t> milj. l</w:t>
      </w:r>
      <w:r w:rsidRPr="00244BE3">
        <w:rPr>
          <w:rFonts w:ascii="Times New Roman" w:eastAsiaTheme="minorHAnsi" w:hAnsi="Times New Roman"/>
          <w:color w:val="000000" w:themeColor="text1"/>
          <w:sz w:val="28"/>
          <w:szCs w:val="28"/>
        </w:rPr>
        <w:t>atu apmērā, jo tika veiktas izmaiņas darbinieku atvaļinājumu grafikos.</w:t>
      </w:r>
    </w:p>
    <w:p w:rsidR="00B039F1" w:rsidRDefault="00B039F1" w:rsidP="00B039F1">
      <w:pPr>
        <w:spacing w:after="0" w:line="240" w:lineRule="auto"/>
        <w:ind w:firstLine="720"/>
        <w:jc w:val="both"/>
        <w:rPr>
          <w:rFonts w:ascii="Times New Roman" w:eastAsiaTheme="minorHAnsi" w:hAnsi="Times New Roman"/>
          <w:color w:val="000000" w:themeColor="text1"/>
          <w:sz w:val="28"/>
          <w:szCs w:val="28"/>
        </w:rPr>
      </w:pPr>
    </w:p>
    <w:p w:rsidR="005816F3" w:rsidRPr="00244BE3" w:rsidRDefault="005816F3" w:rsidP="00B039F1">
      <w:pPr>
        <w:pStyle w:val="Heading1"/>
        <w:numPr>
          <w:ilvl w:val="0"/>
          <w:numId w:val="26"/>
        </w:numPr>
        <w:tabs>
          <w:tab w:val="left" w:pos="993"/>
          <w:tab w:val="left" w:pos="1134"/>
        </w:tabs>
        <w:spacing w:before="0"/>
        <w:ind w:hanging="11"/>
        <w:jc w:val="center"/>
        <w:rPr>
          <w:rFonts w:ascii="Times New Roman" w:hAnsi="Times New Roman" w:cs="Times New Roman"/>
          <w:color w:val="000000" w:themeColor="text1"/>
        </w:rPr>
      </w:pPr>
      <w:r w:rsidRPr="00244BE3">
        <w:rPr>
          <w:rFonts w:ascii="Times New Roman" w:hAnsi="Times New Roman" w:cs="Times New Roman"/>
          <w:color w:val="000000" w:themeColor="text1"/>
        </w:rPr>
        <w:t> Mērķdotācijas pašvaldībām</w:t>
      </w:r>
    </w:p>
    <w:p w:rsidR="005816F3" w:rsidRPr="00265479" w:rsidRDefault="005816F3" w:rsidP="00B039F1">
      <w:pPr>
        <w:spacing w:after="0" w:line="240" w:lineRule="auto"/>
        <w:rPr>
          <w:rFonts w:ascii="Times New Roman" w:hAnsi="Times New Roman"/>
          <w:color w:val="000000" w:themeColor="text1"/>
          <w:sz w:val="24"/>
          <w:szCs w:val="24"/>
        </w:rPr>
      </w:pPr>
      <w:r w:rsidRPr="00265479">
        <w:rPr>
          <w:rFonts w:ascii="Times New Roman" w:hAnsi="Times New Roman"/>
          <w:color w:val="000000" w:themeColor="text1"/>
          <w:sz w:val="24"/>
          <w:szCs w:val="24"/>
        </w:rPr>
        <w:t xml:space="preserve">Valsts pamatfunkciju īstenošana </w:t>
      </w:r>
    </w:p>
    <w:tbl>
      <w:tblPr>
        <w:tblW w:w="4943" w:type="pct"/>
        <w:jc w:val="center"/>
        <w:tblInd w:w="-201" w:type="dxa"/>
        <w:tblBorders>
          <w:top w:val="outset" w:sz="6" w:space="0" w:color="000000"/>
          <w:left w:val="outset" w:sz="6" w:space="0" w:color="000000"/>
          <w:bottom w:val="outset" w:sz="6" w:space="0" w:color="000000"/>
          <w:right w:val="outset" w:sz="6" w:space="0" w:color="000000"/>
        </w:tblBorders>
        <w:shd w:val="clear" w:color="auto" w:fill="FFFFFF" w:themeFill="background1"/>
        <w:tblCellMar>
          <w:top w:w="30" w:type="dxa"/>
          <w:left w:w="30" w:type="dxa"/>
          <w:bottom w:w="30" w:type="dxa"/>
          <w:right w:w="30" w:type="dxa"/>
        </w:tblCellMar>
        <w:tblLook w:val="04A0" w:firstRow="1" w:lastRow="0" w:firstColumn="1" w:lastColumn="0" w:noHBand="0" w:noVBand="1"/>
      </w:tblPr>
      <w:tblGrid>
        <w:gridCol w:w="1992"/>
        <w:gridCol w:w="939"/>
        <w:gridCol w:w="888"/>
        <w:gridCol w:w="888"/>
        <w:gridCol w:w="1148"/>
        <w:gridCol w:w="1038"/>
        <w:gridCol w:w="1166"/>
        <w:gridCol w:w="968"/>
      </w:tblGrid>
      <w:tr w:rsidR="00E52F7A" w:rsidRPr="00244BE3" w:rsidTr="00E52F7A">
        <w:trPr>
          <w:trHeight w:val="20"/>
          <w:jc w:val="center"/>
        </w:trPr>
        <w:tc>
          <w:tcPr>
            <w:tcW w:w="1103"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E52F7A" w:rsidRPr="009819DB" w:rsidRDefault="00E52F7A" w:rsidP="00E973DC">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Finansiālie rādītāji</w:t>
            </w:r>
          </w:p>
        </w:tc>
        <w:tc>
          <w:tcPr>
            <w:tcW w:w="520"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E52F7A" w:rsidRPr="009819DB" w:rsidRDefault="00E52F7A" w:rsidP="00E973DC">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2010.g.</w:t>
            </w:r>
          </w:p>
          <w:p w:rsidR="00E52F7A" w:rsidRPr="009819DB" w:rsidRDefault="00E52F7A" w:rsidP="00E973DC">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 cet.</w:t>
            </w:r>
          </w:p>
          <w:p w:rsidR="00E52F7A" w:rsidRPr="009819DB" w:rsidRDefault="00E52F7A" w:rsidP="00E973DC">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 xml:space="preserve">izpilde </w:t>
            </w:r>
          </w:p>
        </w:tc>
        <w:tc>
          <w:tcPr>
            <w:tcW w:w="492"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E52F7A" w:rsidRPr="009819DB" w:rsidRDefault="00E52F7A" w:rsidP="00E973DC">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2011.g.</w:t>
            </w:r>
          </w:p>
          <w:p w:rsidR="00E52F7A" w:rsidRPr="009819DB" w:rsidRDefault="00E52F7A" w:rsidP="00E973DC">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 cet.</w:t>
            </w:r>
          </w:p>
          <w:p w:rsidR="00E52F7A" w:rsidRPr="009819DB" w:rsidRDefault="00E52F7A" w:rsidP="00E973DC">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plāns</w:t>
            </w:r>
          </w:p>
        </w:tc>
        <w:tc>
          <w:tcPr>
            <w:tcW w:w="492"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E52F7A" w:rsidRPr="009819DB" w:rsidRDefault="00E52F7A" w:rsidP="00E973DC">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2011.g.</w:t>
            </w:r>
          </w:p>
          <w:p w:rsidR="00E52F7A" w:rsidRPr="009819DB" w:rsidRDefault="00E52F7A" w:rsidP="00E973DC">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 cet.</w:t>
            </w:r>
          </w:p>
          <w:p w:rsidR="00E52F7A" w:rsidRPr="009819DB" w:rsidRDefault="00E52F7A" w:rsidP="00E973DC">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izpilde</w:t>
            </w:r>
          </w:p>
        </w:tc>
        <w:tc>
          <w:tcPr>
            <w:tcW w:w="636"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E52F7A" w:rsidRPr="009819DB" w:rsidRDefault="00E52F7A" w:rsidP="00E973DC">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2011.g. I cet.</w:t>
            </w:r>
          </w:p>
          <w:p w:rsidR="00E52F7A" w:rsidRPr="009819DB" w:rsidRDefault="00E52F7A" w:rsidP="00E973DC">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izpilde pret</w:t>
            </w:r>
          </w:p>
          <w:p w:rsidR="00E52F7A" w:rsidRPr="009819DB" w:rsidRDefault="00E52F7A" w:rsidP="00E973DC">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2010.g. I cet. izpildi</w:t>
            </w:r>
          </w:p>
        </w:tc>
        <w:tc>
          <w:tcPr>
            <w:tcW w:w="575"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E52F7A" w:rsidRPr="009819DB" w:rsidRDefault="00E52F7A" w:rsidP="00E973DC">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2011.g.I cet.</w:t>
            </w:r>
          </w:p>
          <w:p w:rsidR="00E52F7A" w:rsidRPr="009819DB" w:rsidRDefault="00E52F7A" w:rsidP="00E973DC">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izpilde pret</w:t>
            </w:r>
          </w:p>
          <w:p w:rsidR="00E52F7A" w:rsidRPr="009819DB" w:rsidRDefault="00E52F7A" w:rsidP="00E973DC">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2011.g. I cet.</w:t>
            </w:r>
          </w:p>
          <w:p w:rsidR="00E52F7A" w:rsidRPr="009819DB" w:rsidRDefault="00E52F7A" w:rsidP="00E973DC">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plānu</w:t>
            </w:r>
          </w:p>
        </w:tc>
        <w:tc>
          <w:tcPr>
            <w:tcW w:w="646"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E52F7A" w:rsidRPr="009819DB" w:rsidRDefault="00E52F7A" w:rsidP="00E973DC">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2011.g. I cet.</w:t>
            </w:r>
          </w:p>
          <w:p w:rsidR="00E52F7A" w:rsidRPr="009819DB" w:rsidRDefault="00E52F7A" w:rsidP="00E973DC">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izpilde pret 2010.g. I cet.</w:t>
            </w:r>
          </w:p>
          <w:p w:rsidR="00E52F7A" w:rsidRPr="009819DB" w:rsidRDefault="00E52F7A" w:rsidP="00E973DC">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izpildi</w:t>
            </w:r>
          </w:p>
        </w:tc>
        <w:tc>
          <w:tcPr>
            <w:tcW w:w="536"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E52F7A" w:rsidRPr="009819DB" w:rsidRDefault="00E52F7A" w:rsidP="00E973DC">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2011.g. I cet.</w:t>
            </w:r>
          </w:p>
          <w:p w:rsidR="00E52F7A" w:rsidRPr="009819DB" w:rsidRDefault="00E52F7A" w:rsidP="00E973DC">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izpilde pret 2011.g. I cet. plāna</w:t>
            </w:r>
          </w:p>
        </w:tc>
      </w:tr>
      <w:tr w:rsidR="00E52F7A" w:rsidRPr="00244BE3" w:rsidTr="00E52F7A">
        <w:trPr>
          <w:trHeight w:val="20"/>
          <w:jc w:val="center"/>
        </w:trPr>
        <w:tc>
          <w:tcPr>
            <w:tcW w:w="1103"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E52F7A" w:rsidRPr="009819DB" w:rsidRDefault="00E52F7A" w:rsidP="00E973DC">
            <w:pPr>
              <w:spacing w:after="0" w:line="240" w:lineRule="auto"/>
              <w:jc w:val="center"/>
              <w:rPr>
                <w:rFonts w:ascii="Times New Roman" w:hAnsi="Times New Roman"/>
                <w:i/>
                <w:color w:val="000000" w:themeColor="text1"/>
                <w:sz w:val="16"/>
                <w:szCs w:val="16"/>
                <w:lang w:eastAsia="lv-LV"/>
              </w:rPr>
            </w:pPr>
          </w:p>
        </w:tc>
        <w:tc>
          <w:tcPr>
            <w:tcW w:w="2715" w:type="pct"/>
            <w:gridSpan w:val="5"/>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E52F7A" w:rsidRPr="009819DB" w:rsidRDefault="00E52F7A" w:rsidP="00E973DC">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tūkstošos latu</w:t>
            </w:r>
          </w:p>
        </w:tc>
        <w:tc>
          <w:tcPr>
            <w:tcW w:w="1182" w:type="pct"/>
            <w:gridSpan w:val="2"/>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E52F7A" w:rsidRPr="009819DB" w:rsidRDefault="00E52F7A" w:rsidP="00E973DC">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w:t>
            </w:r>
          </w:p>
        </w:tc>
      </w:tr>
      <w:tr w:rsidR="00E52F7A" w:rsidRPr="00244BE3" w:rsidTr="00E52F7A">
        <w:trPr>
          <w:trHeight w:val="20"/>
          <w:jc w:val="center"/>
        </w:trPr>
        <w:tc>
          <w:tcPr>
            <w:tcW w:w="1103"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E52F7A" w:rsidRPr="009819DB" w:rsidRDefault="00E52F7A" w:rsidP="00E973DC">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1</w:t>
            </w:r>
          </w:p>
        </w:tc>
        <w:tc>
          <w:tcPr>
            <w:tcW w:w="520"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E52F7A" w:rsidRPr="009819DB" w:rsidRDefault="00E52F7A" w:rsidP="00E973DC">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2</w:t>
            </w:r>
          </w:p>
        </w:tc>
        <w:tc>
          <w:tcPr>
            <w:tcW w:w="492"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E52F7A" w:rsidRPr="009819DB" w:rsidRDefault="00E52F7A" w:rsidP="00E973DC">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3</w:t>
            </w:r>
          </w:p>
        </w:tc>
        <w:tc>
          <w:tcPr>
            <w:tcW w:w="492"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E52F7A" w:rsidRPr="009819DB" w:rsidRDefault="00E52F7A" w:rsidP="00E973DC">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4</w:t>
            </w:r>
          </w:p>
        </w:tc>
        <w:tc>
          <w:tcPr>
            <w:tcW w:w="636"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E52F7A" w:rsidRPr="009819DB" w:rsidRDefault="00E52F7A" w:rsidP="00E973DC">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5 = 4-2</w:t>
            </w:r>
          </w:p>
        </w:tc>
        <w:tc>
          <w:tcPr>
            <w:tcW w:w="575"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E52F7A" w:rsidRPr="009819DB" w:rsidRDefault="00E52F7A" w:rsidP="00E973DC">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6=4-3</w:t>
            </w:r>
          </w:p>
        </w:tc>
        <w:tc>
          <w:tcPr>
            <w:tcW w:w="646"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E52F7A" w:rsidRPr="009819DB" w:rsidRDefault="00E52F7A" w:rsidP="00E973DC">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7=4/2*100-100</w:t>
            </w:r>
          </w:p>
        </w:tc>
        <w:tc>
          <w:tcPr>
            <w:tcW w:w="536"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E52F7A" w:rsidRPr="009819DB" w:rsidRDefault="00E52F7A" w:rsidP="00E973DC">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8=4/3*100</w:t>
            </w:r>
          </w:p>
        </w:tc>
      </w:tr>
      <w:tr w:rsidR="00805B68" w:rsidRPr="00244BE3" w:rsidTr="00E52F7A">
        <w:trPr>
          <w:trHeight w:val="20"/>
          <w:jc w:val="center"/>
        </w:trPr>
        <w:tc>
          <w:tcPr>
            <w:tcW w:w="1103"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5816F3" w:rsidRPr="00244BE3" w:rsidRDefault="005816F3" w:rsidP="0065625D">
            <w:pPr>
              <w:spacing w:after="0" w:line="240" w:lineRule="auto"/>
              <w:rPr>
                <w:rFonts w:ascii="Times New Roman" w:eastAsia="Times New Roman" w:hAnsi="Times New Roman"/>
                <w:color w:val="000000" w:themeColor="text1"/>
                <w:sz w:val="20"/>
                <w:szCs w:val="20"/>
                <w:lang w:eastAsia="lv-LV"/>
              </w:rPr>
            </w:pPr>
            <w:r w:rsidRPr="00244BE3">
              <w:rPr>
                <w:rFonts w:ascii="Times New Roman" w:eastAsia="Times New Roman" w:hAnsi="Times New Roman"/>
                <w:b/>
                <w:bCs/>
                <w:color w:val="000000" w:themeColor="text1"/>
                <w:sz w:val="20"/>
                <w:szCs w:val="20"/>
                <w:lang w:eastAsia="lv-LV"/>
              </w:rPr>
              <w:t>Resursi izdevumu segšanai</w:t>
            </w:r>
          </w:p>
        </w:tc>
        <w:tc>
          <w:tcPr>
            <w:tcW w:w="520"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5816F3" w:rsidRPr="00244BE3" w:rsidRDefault="005816F3" w:rsidP="0065625D">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 xml:space="preserve"> 54 200</w:t>
            </w:r>
          </w:p>
        </w:tc>
        <w:tc>
          <w:tcPr>
            <w:tcW w:w="492"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5816F3" w:rsidRPr="00244BE3" w:rsidRDefault="005816F3" w:rsidP="0065625D">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 55 374</w:t>
            </w:r>
          </w:p>
        </w:tc>
        <w:tc>
          <w:tcPr>
            <w:tcW w:w="492"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5816F3" w:rsidRPr="00244BE3" w:rsidRDefault="005816F3" w:rsidP="0065625D">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 55 374</w:t>
            </w:r>
          </w:p>
        </w:tc>
        <w:tc>
          <w:tcPr>
            <w:tcW w:w="636"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5816F3" w:rsidRPr="00244BE3" w:rsidRDefault="005816F3" w:rsidP="0065625D">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1 174</w:t>
            </w:r>
          </w:p>
        </w:tc>
        <w:tc>
          <w:tcPr>
            <w:tcW w:w="575"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5816F3" w:rsidRPr="00244BE3" w:rsidRDefault="005816F3" w:rsidP="0065625D">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0</w:t>
            </w:r>
          </w:p>
        </w:tc>
        <w:tc>
          <w:tcPr>
            <w:tcW w:w="646"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5816F3" w:rsidRPr="00244BE3" w:rsidRDefault="005816F3" w:rsidP="0065625D">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2,2</w:t>
            </w:r>
          </w:p>
        </w:tc>
        <w:tc>
          <w:tcPr>
            <w:tcW w:w="536"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5816F3" w:rsidRPr="00244BE3" w:rsidRDefault="005816F3" w:rsidP="0065625D">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100,0</w:t>
            </w:r>
          </w:p>
        </w:tc>
      </w:tr>
      <w:tr w:rsidR="00805B68" w:rsidRPr="00244BE3" w:rsidTr="00E52F7A">
        <w:trPr>
          <w:trHeight w:val="20"/>
          <w:jc w:val="center"/>
        </w:trPr>
        <w:tc>
          <w:tcPr>
            <w:tcW w:w="1103"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5816F3" w:rsidRPr="00244BE3" w:rsidRDefault="005816F3" w:rsidP="0065625D">
            <w:pPr>
              <w:spacing w:after="0" w:line="240" w:lineRule="auto"/>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lastRenderedPageBreak/>
              <w:t>Dotācija no vispārējiem ieņēmumiem</w:t>
            </w:r>
          </w:p>
        </w:tc>
        <w:tc>
          <w:tcPr>
            <w:tcW w:w="520"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5816F3" w:rsidRPr="00244BE3" w:rsidRDefault="005816F3"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54 200</w:t>
            </w:r>
          </w:p>
        </w:tc>
        <w:tc>
          <w:tcPr>
            <w:tcW w:w="492"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5816F3" w:rsidRPr="00244BE3" w:rsidRDefault="005816F3"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55 374</w:t>
            </w:r>
          </w:p>
        </w:tc>
        <w:tc>
          <w:tcPr>
            <w:tcW w:w="492"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5816F3" w:rsidRPr="00244BE3" w:rsidRDefault="005816F3"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55 374</w:t>
            </w:r>
          </w:p>
        </w:tc>
        <w:tc>
          <w:tcPr>
            <w:tcW w:w="636"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5816F3" w:rsidRPr="00244BE3" w:rsidRDefault="005816F3"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 1 174</w:t>
            </w:r>
          </w:p>
        </w:tc>
        <w:tc>
          <w:tcPr>
            <w:tcW w:w="575"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5816F3" w:rsidRPr="00244BE3" w:rsidRDefault="005816F3"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0</w:t>
            </w:r>
          </w:p>
        </w:tc>
        <w:tc>
          <w:tcPr>
            <w:tcW w:w="646"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5816F3" w:rsidRPr="00244BE3" w:rsidRDefault="005816F3"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2,2</w:t>
            </w:r>
          </w:p>
        </w:tc>
        <w:tc>
          <w:tcPr>
            <w:tcW w:w="536"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5816F3" w:rsidRPr="00244BE3" w:rsidRDefault="005816F3" w:rsidP="0065625D">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100,0</w:t>
            </w:r>
          </w:p>
        </w:tc>
      </w:tr>
      <w:tr w:rsidR="00805B68" w:rsidRPr="00244BE3" w:rsidTr="00E52F7A">
        <w:trPr>
          <w:trHeight w:val="20"/>
          <w:jc w:val="center"/>
        </w:trPr>
        <w:tc>
          <w:tcPr>
            <w:tcW w:w="1103"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5816F3" w:rsidRPr="00244BE3" w:rsidRDefault="005816F3" w:rsidP="0065625D">
            <w:pPr>
              <w:spacing w:after="0" w:line="240" w:lineRule="auto"/>
              <w:rPr>
                <w:rFonts w:ascii="Times New Roman" w:eastAsia="Times New Roman" w:hAnsi="Times New Roman"/>
                <w:color w:val="000000" w:themeColor="text1"/>
                <w:sz w:val="20"/>
                <w:szCs w:val="20"/>
                <w:lang w:eastAsia="lv-LV"/>
              </w:rPr>
            </w:pPr>
            <w:r w:rsidRPr="00244BE3">
              <w:rPr>
                <w:rFonts w:ascii="Times New Roman" w:eastAsia="Times New Roman" w:hAnsi="Times New Roman"/>
                <w:b/>
                <w:bCs/>
                <w:color w:val="000000" w:themeColor="text1"/>
                <w:sz w:val="20"/>
                <w:szCs w:val="20"/>
                <w:lang w:eastAsia="lv-LV"/>
              </w:rPr>
              <w:t>Izdevumi – kopā</w:t>
            </w:r>
          </w:p>
        </w:tc>
        <w:tc>
          <w:tcPr>
            <w:tcW w:w="520"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5816F3" w:rsidRPr="00244BE3" w:rsidRDefault="005816F3" w:rsidP="0065625D">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54 200</w:t>
            </w:r>
          </w:p>
        </w:tc>
        <w:tc>
          <w:tcPr>
            <w:tcW w:w="492"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5816F3" w:rsidRPr="00244BE3" w:rsidRDefault="005816F3" w:rsidP="0065625D">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55 374</w:t>
            </w:r>
          </w:p>
        </w:tc>
        <w:tc>
          <w:tcPr>
            <w:tcW w:w="492"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5816F3" w:rsidRPr="00244BE3" w:rsidRDefault="005816F3" w:rsidP="0065625D">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 55 374</w:t>
            </w:r>
          </w:p>
        </w:tc>
        <w:tc>
          <w:tcPr>
            <w:tcW w:w="636"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5816F3" w:rsidRPr="00244BE3" w:rsidRDefault="005816F3" w:rsidP="0065625D">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 1 174</w:t>
            </w:r>
          </w:p>
        </w:tc>
        <w:tc>
          <w:tcPr>
            <w:tcW w:w="575"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5816F3" w:rsidRPr="00244BE3" w:rsidRDefault="005816F3" w:rsidP="0065625D">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0</w:t>
            </w:r>
          </w:p>
        </w:tc>
        <w:tc>
          <w:tcPr>
            <w:tcW w:w="646"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5816F3" w:rsidRPr="00244BE3" w:rsidRDefault="005816F3" w:rsidP="0065625D">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2,2</w:t>
            </w:r>
          </w:p>
        </w:tc>
        <w:tc>
          <w:tcPr>
            <w:tcW w:w="536"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5816F3" w:rsidRPr="00244BE3" w:rsidRDefault="005816F3" w:rsidP="0065625D">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100,0</w:t>
            </w:r>
          </w:p>
        </w:tc>
      </w:tr>
    </w:tbl>
    <w:p w:rsidR="005816F3" w:rsidRPr="00244BE3" w:rsidRDefault="005816F3" w:rsidP="00186ECA">
      <w:pPr>
        <w:spacing w:after="120" w:line="240" w:lineRule="auto"/>
        <w:jc w:val="both"/>
        <w:rPr>
          <w:rFonts w:ascii="Times New Roman" w:hAnsi="Times New Roman"/>
          <w:bCs/>
          <w:i/>
          <w:color w:val="000000" w:themeColor="text1"/>
          <w:sz w:val="24"/>
        </w:rPr>
      </w:pPr>
    </w:p>
    <w:p w:rsidR="005816F3" w:rsidRPr="00244BE3" w:rsidRDefault="005816F3" w:rsidP="00B039F1">
      <w:pPr>
        <w:spacing w:after="0" w:line="240" w:lineRule="auto"/>
        <w:ind w:firstLine="709"/>
        <w:jc w:val="both"/>
        <w:rPr>
          <w:rFonts w:ascii="Times New Roman" w:hAnsi="Times New Roman"/>
          <w:color w:val="000000" w:themeColor="text1"/>
          <w:sz w:val="28"/>
          <w:szCs w:val="28"/>
        </w:rPr>
      </w:pPr>
      <w:r w:rsidRPr="00244BE3">
        <w:rPr>
          <w:rFonts w:ascii="Times New Roman" w:hAnsi="Times New Roman"/>
          <w:b/>
          <w:color w:val="000000" w:themeColor="text1"/>
          <w:sz w:val="28"/>
          <w:szCs w:val="28"/>
        </w:rPr>
        <w:t>Mērķdotācijas pašvaldībām</w:t>
      </w:r>
      <w:r w:rsidRPr="00244BE3">
        <w:rPr>
          <w:rFonts w:ascii="Times New Roman" w:hAnsi="Times New Roman"/>
          <w:color w:val="000000" w:themeColor="text1"/>
          <w:sz w:val="28"/>
          <w:szCs w:val="28"/>
        </w:rPr>
        <w:t xml:space="preserve"> izlietotie līdzekļi 2011. gada pirmajā ceturksnī ir 55,37</w:t>
      </w:r>
      <w:r w:rsidR="00186ECA" w:rsidRPr="00244BE3">
        <w:rPr>
          <w:rFonts w:ascii="Times New Roman" w:hAnsi="Times New Roman"/>
          <w:color w:val="000000" w:themeColor="text1"/>
          <w:sz w:val="28"/>
          <w:szCs w:val="28"/>
        </w:rPr>
        <w:t> milj. l</w:t>
      </w:r>
      <w:r w:rsidRPr="00244BE3">
        <w:rPr>
          <w:rFonts w:ascii="Times New Roman" w:hAnsi="Times New Roman"/>
          <w:color w:val="000000" w:themeColor="text1"/>
          <w:sz w:val="28"/>
          <w:szCs w:val="28"/>
        </w:rPr>
        <w:t>atu jeb 100,0% no pārskata periodā plānotā. Salīdzinot ar 2010. gada atbilstošo periodu, izdevumi palielinājušies par 1,17</w:t>
      </w:r>
      <w:r w:rsidR="00186ECA" w:rsidRPr="00244BE3">
        <w:rPr>
          <w:rFonts w:ascii="Times New Roman" w:hAnsi="Times New Roman"/>
          <w:color w:val="000000" w:themeColor="text1"/>
          <w:sz w:val="28"/>
          <w:szCs w:val="28"/>
        </w:rPr>
        <w:t> milj. l</w:t>
      </w:r>
      <w:r w:rsidRPr="00244BE3">
        <w:rPr>
          <w:rFonts w:ascii="Times New Roman" w:hAnsi="Times New Roman"/>
          <w:color w:val="000000" w:themeColor="text1"/>
          <w:sz w:val="28"/>
          <w:szCs w:val="28"/>
        </w:rPr>
        <w:t xml:space="preserve">atu jeb 2,2 procentiem. </w:t>
      </w:r>
    </w:p>
    <w:p w:rsidR="005816F3" w:rsidRPr="00244BE3" w:rsidRDefault="005816F3" w:rsidP="00B039F1">
      <w:pPr>
        <w:spacing w:after="0" w:line="240" w:lineRule="auto"/>
        <w:ind w:firstLine="720"/>
        <w:jc w:val="both"/>
        <w:rPr>
          <w:rFonts w:ascii="Times New Roman" w:hAnsi="Times New Roman"/>
          <w:color w:val="000000" w:themeColor="text1"/>
          <w:sz w:val="28"/>
          <w:szCs w:val="28"/>
        </w:rPr>
      </w:pPr>
      <w:r w:rsidRPr="00244BE3">
        <w:rPr>
          <w:rFonts w:ascii="Times New Roman" w:hAnsi="Times New Roman"/>
          <w:color w:val="000000" w:themeColor="text1"/>
          <w:sz w:val="28"/>
          <w:szCs w:val="28"/>
        </w:rPr>
        <w:t xml:space="preserve">Finansējums nodrošināja pašvaldību izglītības iestāžu pedagogu darba samaksu un valsts sociālās apdrošināšanas obligātās iemaksas. </w:t>
      </w:r>
    </w:p>
    <w:p w:rsidR="005816F3" w:rsidRPr="00244BE3" w:rsidRDefault="005816F3" w:rsidP="00D123ED">
      <w:pPr>
        <w:pStyle w:val="Heading1"/>
        <w:numPr>
          <w:ilvl w:val="0"/>
          <w:numId w:val="26"/>
        </w:numPr>
        <w:spacing w:after="120"/>
        <w:ind w:left="714" w:hanging="357"/>
        <w:jc w:val="center"/>
        <w:rPr>
          <w:rFonts w:ascii="Times New Roman" w:hAnsi="Times New Roman" w:cs="Times New Roman"/>
          <w:color w:val="000000" w:themeColor="text1"/>
        </w:rPr>
      </w:pPr>
      <w:r w:rsidRPr="00244BE3">
        <w:rPr>
          <w:rFonts w:ascii="Times New Roman" w:hAnsi="Times New Roman" w:cs="Times New Roman"/>
          <w:color w:val="000000" w:themeColor="text1"/>
        </w:rPr>
        <w:t> Dotācijas pašvaldībām</w:t>
      </w:r>
    </w:p>
    <w:tbl>
      <w:tblPr>
        <w:tblpPr w:leftFromText="180" w:rightFromText="180" w:vertAnchor="text" w:horzAnchor="margin" w:tblpY="362"/>
        <w:tblW w:w="4981" w:type="pct"/>
        <w:tblBorders>
          <w:top w:val="outset" w:sz="6" w:space="0" w:color="000000"/>
          <w:left w:val="outset" w:sz="6" w:space="0" w:color="000000"/>
          <w:bottom w:val="outset" w:sz="6" w:space="0" w:color="000000"/>
          <w:right w:val="outset" w:sz="6" w:space="0" w:color="000000"/>
        </w:tblBorders>
        <w:shd w:val="clear" w:color="auto" w:fill="FFFFFF" w:themeFill="background1"/>
        <w:tblCellMar>
          <w:top w:w="30" w:type="dxa"/>
          <w:left w:w="30" w:type="dxa"/>
          <w:bottom w:w="30" w:type="dxa"/>
          <w:right w:w="30" w:type="dxa"/>
        </w:tblCellMar>
        <w:tblLook w:val="04A0" w:firstRow="1" w:lastRow="0" w:firstColumn="1" w:lastColumn="0" w:noHBand="0" w:noVBand="1"/>
      </w:tblPr>
      <w:tblGrid>
        <w:gridCol w:w="1992"/>
        <w:gridCol w:w="959"/>
        <w:gridCol w:w="906"/>
        <w:gridCol w:w="906"/>
        <w:gridCol w:w="1155"/>
        <w:gridCol w:w="1031"/>
        <w:gridCol w:w="1157"/>
        <w:gridCol w:w="990"/>
      </w:tblGrid>
      <w:tr w:rsidR="00B039F1" w:rsidRPr="00244BE3" w:rsidTr="00B039F1">
        <w:trPr>
          <w:trHeight w:val="20"/>
        </w:trPr>
        <w:tc>
          <w:tcPr>
            <w:tcW w:w="1095"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B039F1" w:rsidRPr="009819DB" w:rsidRDefault="00B039F1" w:rsidP="00B039F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Finansiālie rādītāji</w:t>
            </w:r>
          </w:p>
        </w:tc>
        <w:tc>
          <w:tcPr>
            <w:tcW w:w="527"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B039F1" w:rsidRPr="009819DB" w:rsidRDefault="00B039F1" w:rsidP="00B039F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2010.g.</w:t>
            </w:r>
          </w:p>
          <w:p w:rsidR="00B039F1" w:rsidRPr="009819DB" w:rsidRDefault="00B039F1" w:rsidP="00B039F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 cet.</w:t>
            </w:r>
          </w:p>
          <w:p w:rsidR="00B039F1" w:rsidRPr="009819DB" w:rsidRDefault="00B039F1" w:rsidP="00B039F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 xml:space="preserve">izpilde </w:t>
            </w:r>
          </w:p>
        </w:tc>
        <w:tc>
          <w:tcPr>
            <w:tcW w:w="498"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B039F1" w:rsidRPr="009819DB" w:rsidRDefault="00B039F1" w:rsidP="00B039F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2011.g.</w:t>
            </w:r>
          </w:p>
          <w:p w:rsidR="00B039F1" w:rsidRPr="009819DB" w:rsidRDefault="00B039F1" w:rsidP="00B039F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 cet.</w:t>
            </w:r>
          </w:p>
          <w:p w:rsidR="00B039F1" w:rsidRPr="009819DB" w:rsidRDefault="00B039F1" w:rsidP="00B039F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plāns</w:t>
            </w:r>
          </w:p>
        </w:tc>
        <w:tc>
          <w:tcPr>
            <w:tcW w:w="498"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B039F1" w:rsidRPr="009819DB" w:rsidRDefault="00B039F1" w:rsidP="00B039F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2011.g.</w:t>
            </w:r>
          </w:p>
          <w:p w:rsidR="00B039F1" w:rsidRPr="009819DB" w:rsidRDefault="00B039F1" w:rsidP="00B039F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 cet.</w:t>
            </w:r>
          </w:p>
          <w:p w:rsidR="00B039F1" w:rsidRPr="009819DB" w:rsidRDefault="00B039F1" w:rsidP="00B039F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izpilde</w:t>
            </w:r>
          </w:p>
        </w:tc>
        <w:tc>
          <w:tcPr>
            <w:tcW w:w="635"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B039F1" w:rsidRPr="009819DB" w:rsidRDefault="00B039F1" w:rsidP="00B039F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2011.g. I cet.</w:t>
            </w:r>
          </w:p>
          <w:p w:rsidR="00B039F1" w:rsidRPr="009819DB" w:rsidRDefault="00B039F1" w:rsidP="00B039F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izpilde pret</w:t>
            </w:r>
          </w:p>
          <w:p w:rsidR="00B039F1" w:rsidRPr="009819DB" w:rsidRDefault="00B039F1" w:rsidP="00B039F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2010.g. I cet. izpildi</w:t>
            </w:r>
          </w:p>
        </w:tc>
        <w:tc>
          <w:tcPr>
            <w:tcW w:w="567"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B039F1" w:rsidRPr="009819DB" w:rsidRDefault="00B039F1" w:rsidP="00B039F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2011.g.I cet.</w:t>
            </w:r>
          </w:p>
          <w:p w:rsidR="00B039F1" w:rsidRPr="009819DB" w:rsidRDefault="00B039F1" w:rsidP="00B039F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izpilde pret</w:t>
            </w:r>
          </w:p>
          <w:p w:rsidR="00B039F1" w:rsidRPr="009819DB" w:rsidRDefault="00B039F1" w:rsidP="00B039F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2011.g. I cet.</w:t>
            </w:r>
          </w:p>
          <w:p w:rsidR="00B039F1" w:rsidRPr="009819DB" w:rsidRDefault="00B039F1" w:rsidP="00B039F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plānu</w:t>
            </w:r>
          </w:p>
        </w:tc>
        <w:tc>
          <w:tcPr>
            <w:tcW w:w="636"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B039F1" w:rsidRPr="009819DB" w:rsidRDefault="00B039F1" w:rsidP="00B039F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2011.g. I cet.</w:t>
            </w:r>
          </w:p>
          <w:p w:rsidR="00B039F1" w:rsidRPr="009819DB" w:rsidRDefault="00B039F1" w:rsidP="00B039F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izpilde pret 2010.g. I cet.</w:t>
            </w:r>
          </w:p>
          <w:p w:rsidR="00B039F1" w:rsidRPr="009819DB" w:rsidRDefault="00B039F1" w:rsidP="00B039F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izpildi</w:t>
            </w:r>
          </w:p>
        </w:tc>
        <w:tc>
          <w:tcPr>
            <w:tcW w:w="544"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B039F1" w:rsidRPr="009819DB" w:rsidRDefault="00B039F1" w:rsidP="00B039F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2011.g. I cet.</w:t>
            </w:r>
          </w:p>
          <w:p w:rsidR="00B039F1" w:rsidRPr="009819DB" w:rsidRDefault="00B039F1" w:rsidP="00B039F1">
            <w:pPr>
              <w:spacing w:after="0" w:line="240" w:lineRule="auto"/>
              <w:jc w:val="center"/>
              <w:rPr>
                <w:rFonts w:ascii="Times New Roman" w:hAnsi="Times New Roman"/>
                <w:color w:val="000000" w:themeColor="text1"/>
                <w:sz w:val="16"/>
                <w:szCs w:val="16"/>
                <w:lang w:eastAsia="lv-LV"/>
              </w:rPr>
            </w:pPr>
            <w:r w:rsidRPr="009819DB">
              <w:rPr>
                <w:rFonts w:ascii="Times New Roman" w:hAnsi="Times New Roman"/>
                <w:color w:val="000000" w:themeColor="text1"/>
                <w:sz w:val="16"/>
                <w:szCs w:val="16"/>
                <w:lang w:eastAsia="lv-LV"/>
              </w:rPr>
              <w:t>izpilde pret 2011.g. I cet. plāna</w:t>
            </w:r>
          </w:p>
        </w:tc>
      </w:tr>
      <w:tr w:rsidR="00B039F1" w:rsidRPr="00244BE3" w:rsidTr="00B039F1">
        <w:trPr>
          <w:trHeight w:val="20"/>
        </w:trPr>
        <w:tc>
          <w:tcPr>
            <w:tcW w:w="1095"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B039F1" w:rsidRPr="009819DB" w:rsidRDefault="00B039F1" w:rsidP="00B039F1">
            <w:pPr>
              <w:spacing w:after="0" w:line="240" w:lineRule="auto"/>
              <w:jc w:val="center"/>
              <w:rPr>
                <w:rFonts w:ascii="Times New Roman" w:hAnsi="Times New Roman"/>
                <w:i/>
                <w:color w:val="000000" w:themeColor="text1"/>
                <w:sz w:val="16"/>
                <w:szCs w:val="16"/>
                <w:lang w:eastAsia="lv-LV"/>
              </w:rPr>
            </w:pPr>
          </w:p>
        </w:tc>
        <w:tc>
          <w:tcPr>
            <w:tcW w:w="2725" w:type="pct"/>
            <w:gridSpan w:val="5"/>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hideMark/>
          </w:tcPr>
          <w:p w:rsidR="00B039F1" w:rsidRPr="009819DB" w:rsidRDefault="00B039F1" w:rsidP="00B039F1">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tūkstošos latu</w:t>
            </w:r>
          </w:p>
        </w:tc>
        <w:tc>
          <w:tcPr>
            <w:tcW w:w="1180" w:type="pct"/>
            <w:gridSpan w:val="2"/>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B039F1" w:rsidRPr="009819DB" w:rsidRDefault="00B039F1" w:rsidP="00B039F1">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w:t>
            </w:r>
          </w:p>
        </w:tc>
      </w:tr>
      <w:tr w:rsidR="00B039F1" w:rsidRPr="00244BE3" w:rsidTr="00B039F1">
        <w:trPr>
          <w:trHeight w:val="20"/>
        </w:trPr>
        <w:tc>
          <w:tcPr>
            <w:tcW w:w="1095"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B039F1" w:rsidRPr="009819DB" w:rsidRDefault="00B039F1" w:rsidP="00B039F1">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1</w:t>
            </w:r>
          </w:p>
        </w:tc>
        <w:tc>
          <w:tcPr>
            <w:tcW w:w="527"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B039F1" w:rsidRPr="009819DB" w:rsidRDefault="00B039F1" w:rsidP="00B039F1">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2</w:t>
            </w:r>
          </w:p>
        </w:tc>
        <w:tc>
          <w:tcPr>
            <w:tcW w:w="498"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B039F1" w:rsidRPr="009819DB" w:rsidRDefault="00B039F1" w:rsidP="00B039F1">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3</w:t>
            </w:r>
          </w:p>
        </w:tc>
        <w:tc>
          <w:tcPr>
            <w:tcW w:w="498"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B039F1" w:rsidRPr="009819DB" w:rsidRDefault="00B039F1" w:rsidP="00B039F1">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4</w:t>
            </w:r>
          </w:p>
        </w:tc>
        <w:tc>
          <w:tcPr>
            <w:tcW w:w="635"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B039F1" w:rsidRPr="009819DB" w:rsidRDefault="00B039F1" w:rsidP="00B039F1">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5 = 4-2</w:t>
            </w:r>
          </w:p>
        </w:tc>
        <w:tc>
          <w:tcPr>
            <w:tcW w:w="567"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B039F1" w:rsidRPr="009819DB" w:rsidRDefault="00B039F1" w:rsidP="00B039F1">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6=4-3</w:t>
            </w:r>
          </w:p>
        </w:tc>
        <w:tc>
          <w:tcPr>
            <w:tcW w:w="636"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B039F1" w:rsidRPr="009819DB" w:rsidRDefault="00B039F1" w:rsidP="00B039F1">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7=4/2*100-100</w:t>
            </w:r>
          </w:p>
        </w:tc>
        <w:tc>
          <w:tcPr>
            <w:tcW w:w="544" w:type="pct"/>
            <w:tcBorders>
              <w:top w:val="outset" w:sz="6" w:space="0" w:color="000000"/>
              <w:left w:val="outset" w:sz="6" w:space="0" w:color="000000"/>
              <w:bottom w:val="outset" w:sz="6" w:space="0" w:color="000000"/>
              <w:right w:val="outset" w:sz="6" w:space="0" w:color="000000"/>
            </w:tcBorders>
            <w:shd w:val="clear" w:color="auto" w:fill="DBE5F1" w:themeFill="accent1" w:themeFillTint="33"/>
            <w:vAlign w:val="center"/>
          </w:tcPr>
          <w:p w:rsidR="00B039F1" w:rsidRPr="009819DB" w:rsidRDefault="00B039F1" w:rsidP="00B039F1">
            <w:pPr>
              <w:spacing w:after="0" w:line="240" w:lineRule="auto"/>
              <w:jc w:val="center"/>
              <w:rPr>
                <w:rFonts w:ascii="Times New Roman" w:hAnsi="Times New Roman"/>
                <w:i/>
                <w:color w:val="000000" w:themeColor="text1"/>
                <w:sz w:val="16"/>
                <w:szCs w:val="16"/>
                <w:lang w:eastAsia="lv-LV"/>
              </w:rPr>
            </w:pPr>
            <w:r w:rsidRPr="009819DB">
              <w:rPr>
                <w:rFonts w:ascii="Times New Roman" w:hAnsi="Times New Roman"/>
                <w:i/>
                <w:color w:val="000000" w:themeColor="text1"/>
                <w:sz w:val="16"/>
                <w:szCs w:val="16"/>
                <w:lang w:eastAsia="lv-LV"/>
              </w:rPr>
              <w:t>8=4/3*100</w:t>
            </w:r>
          </w:p>
        </w:tc>
      </w:tr>
      <w:tr w:rsidR="00B039F1" w:rsidRPr="00244BE3" w:rsidTr="00B039F1">
        <w:trPr>
          <w:trHeight w:val="20"/>
        </w:trPr>
        <w:tc>
          <w:tcPr>
            <w:tcW w:w="109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B039F1" w:rsidRPr="00244BE3" w:rsidRDefault="00B039F1" w:rsidP="00B039F1">
            <w:pPr>
              <w:spacing w:after="0" w:line="240" w:lineRule="auto"/>
              <w:rPr>
                <w:rFonts w:ascii="Times New Roman" w:eastAsia="Times New Roman" w:hAnsi="Times New Roman"/>
                <w:color w:val="000000" w:themeColor="text1"/>
                <w:sz w:val="20"/>
                <w:szCs w:val="20"/>
                <w:lang w:eastAsia="lv-LV"/>
              </w:rPr>
            </w:pPr>
            <w:r w:rsidRPr="00244BE3">
              <w:rPr>
                <w:rFonts w:ascii="Times New Roman" w:eastAsia="Times New Roman" w:hAnsi="Times New Roman"/>
                <w:b/>
                <w:bCs/>
                <w:color w:val="000000" w:themeColor="text1"/>
                <w:sz w:val="20"/>
                <w:szCs w:val="20"/>
                <w:lang w:eastAsia="lv-LV"/>
              </w:rPr>
              <w:t>Resursi izdevumu segšanai</w:t>
            </w:r>
          </w:p>
        </w:tc>
        <w:tc>
          <w:tcPr>
            <w:tcW w:w="527"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B039F1" w:rsidRPr="00244BE3" w:rsidRDefault="00B039F1" w:rsidP="00B039F1">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2 463</w:t>
            </w:r>
          </w:p>
        </w:tc>
        <w:tc>
          <w:tcPr>
            <w:tcW w:w="498"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B039F1" w:rsidRPr="00244BE3" w:rsidRDefault="00B039F1" w:rsidP="00B039F1">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 3 873</w:t>
            </w:r>
          </w:p>
        </w:tc>
        <w:tc>
          <w:tcPr>
            <w:tcW w:w="498"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B039F1" w:rsidRPr="00244BE3" w:rsidRDefault="00B039F1" w:rsidP="00B039F1">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 3 873</w:t>
            </w:r>
          </w:p>
        </w:tc>
        <w:tc>
          <w:tcPr>
            <w:tcW w:w="63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B039F1" w:rsidRPr="00244BE3" w:rsidRDefault="00B039F1" w:rsidP="00B039F1">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1 410</w:t>
            </w:r>
          </w:p>
        </w:tc>
        <w:tc>
          <w:tcPr>
            <w:tcW w:w="567"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B039F1" w:rsidRPr="00244BE3" w:rsidRDefault="00B039F1" w:rsidP="00B039F1">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0</w:t>
            </w:r>
          </w:p>
        </w:tc>
        <w:tc>
          <w:tcPr>
            <w:tcW w:w="636"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B039F1" w:rsidRPr="00244BE3" w:rsidRDefault="00B039F1" w:rsidP="00B039F1">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57,2</w:t>
            </w:r>
          </w:p>
        </w:tc>
        <w:tc>
          <w:tcPr>
            <w:tcW w:w="544"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B039F1" w:rsidRPr="00244BE3" w:rsidRDefault="00B039F1" w:rsidP="00B039F1">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100,0</w:t>
            </w:r>
          </w:p>
        </w:tc>
      </w:tr>
      <w:tr w:rsidR="00B039F1" w:rsidRPr="00244BE3" w:rsidTr="00B039F1">
        <w:trPr>
          <w:trHeight w:val="20"/>
        </w:trPr>
        <w:tc>
          <w:tcPr>
            <w:tcW w:w="109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B039F1" w:rsidRPr="00244BE3" w:rsidRDefault="00B039F1" w:rsidP="00B039F1">
            <w:pPr>
              <w:spacing w:after="0" w:line="240" w:lineRule="auto"/>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Dotācija no vispārējiem ieņēmumiem</w:t>
            </w:r>
          </w:p>
        </w:tc>
        <w:tc>
          <w:tcPr>
            <w:tcW w:w="527"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B039F1" w:rsidRPr="00244BE3" w:rsidRDefault="00B039F1" w:rsidP="00B039F1">
            <w:pPr>
              <w:spacing w:after="0" w:line="240" w:lineRule="auto"/>
              <w:jc w:val="right"/>
              <w:rPr>
                <w:rFonts w:ascii="Times New Roman" w:hAnsi="Times New Roman"/>
                <w:color w:val="000000" w:themeColor="text1"/>
              </w:rPr>
            </w:pPr>
            <w:r w:rsidRPr="00244BE3">
              <w:rPr>
                <w:rFonts w:ascii="Times New Roman" w:eastAsia="Times New Roman" w:hAnsi="Times New Roman"/>
                <w:color w:val="000000" w:themeColor="text1"/>
                <w:sz w:val="20"/>
                <w:szCs w:val="20"/>
                <w:lang w:eastAsia="lv-LV"/>
              </w:rPr>
              <w:t xml:space="preserve"> 2 463</w:t>
            </w:r>
          </w:p>
        </w:tc>
        <w:tc>
          <w:tcPr>
            <w:tcW w:w="498"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B039F1" w:rsidRPr="00244BE3" w:rsidRDefault="00B039F1" w:rsidP="00B039F1">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3 873</w:t>
            </w:r>
          </w:p>
        </w:tc>
        <w:tc>
          <w:tcPr>
            <w:tcW w:w="498"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B039F1" w:rsidRPr="00244BE3" w:rsidRDefault="00B039F1" w:rsidP="00B039F1">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3 873</w:t>
            </w:r>
          </w:p>
        </w:tc>
        <w:tc>
          <w:tcPr>
            <w:tcW w:w="63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B039F1" w:rsidRPr="00244BE3" w:rsidRDefault="00B039F1" w:rsidP="00B039F1">
            <w:pPr>
              <w:spacing w:after="0" w:line="240" w:lineRule="auto"/>
              <w:jc w:val="right"/>
              <w:rPr>
                <w:rFonts w:ascii="Times New Roman" w:hAnsi="Times New Roman"/>
                <w:color w:val="000000" w:themeColor="text1"/>
              </w:rPr>
            </w:pPr>
            <w:r w:rsidRPr="00244BE3">
              <w:rPr>
                <w:rFonts w:ascii="Times New Roman" w:eastAsia="Times New Roman" w:hAnsi="Times New Roman"/>
                <w:color w:val="000000" w:themeColor="text1"/>
                <w:sz w:val="20"/>
                <w:szCs w:val="20"/>
                <w:lang w:eastAsia="lv-LV"/>
              </w:rPr>
              <w:t>1 410</w:t>
            </w:r>
          </w:p>
        </w:tc>
        <w:tc>
          <w:tcPr>
            <w:tcW w:w="567"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B039F1" w:rsidRPr="00244BE3" w:rsidRDefault="00B039F1" w:rsidP="00B039F1">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0</w:t>
            </w:r>
          </w:p>
        </w:tc>
        <w:tc>
          <w:tcPr>
            <w:tcW w:w="636"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B039F1" w:rsidRPr="00244BE3" w:rsidRDefault="00B039F1" w:rsidP="00B039F1">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57,2</w:t>
            </w:r>
          </w:p>
        </w:tc>
        <w:tc>
          <w:tcPr>
            <w:tcW w:w="544"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B039F1" w:rsidRPr="00244BE3" w:rsidRDefault="00B039F1" w:rsidP="00B039F1">
            <w:pPr>
              <w:spacing w:after="0" w:line="240" w:lineRule="auto"/>
              <w:jc w:val="right"/>
              <w:rPr>
                <w:rFonts w:ascii="Times New Roman" w:eastAsia="Times New Roman" w:hAnsi="Times New Roman"/>
                <w:color w:val="000000" w:themeColor="text1"/>
                <w:sz w:val="20"/>
                <w:szCs w:val="20"/>
                <w:lang w:eastAsia="lv-LV"/>
              </w:rPr>
            </w:pPr>
            <w:r w:rsidRPr="00244BE3">
              <w:rPr>
                <w:rFonts w:ascii="Times New Roman" w:eastAsia="Times New Roman" w:hAnsi="Times New Roman"/>
                <w:color w:val="000000" w:themeColor="text1"/>
                <w:sz w:val="20"/>
                <w:szCs w:val="20"/>
                <w:lang w:eastAsia="lv-LV"/>
              </w:rPr>
              <w:t>100,0</w:t>
            </w:r>
          </w:p>
        </w:tc>
      </w:tr>
      <w:tr w:rsidR="00B039F1" w:rsidRPr="00244BE3" w:rsidTr="00B039F1">
        <w:trPr>
          <w:trHeight w:val="20"/>
        </w:trPr>
        <w:tc>
          <w:tcPr>
            <w:tcW w:w="109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B039F1" w:rsidRPr="00244BE3" w:rsidRDefault="00B039F1" w:rsidP="00B039F1">
            <w:pPr>
              <w:spacing w:after="0" w:line="240" w:lineRule="auto"/>
              <w:rPr>
                <w:rFonts w:ascii="Times New Roman" w:eastAsia="Times New Roman" w:hAnsi="Times New Roman"/>
                <w:color w:val="000000" w:themeColor="text1"/>
                <w:sz w:val="20"/>
                <w:szCs w:val="20"/>
                <w:lang w:eastAsia="lv-LV"/>
              </w:rPr>
            </w:pPr>
            <w:r w:rsidRPr="00244BE3">
              <w:rPr>
                <w:rFonts w:ascii="Times New Roman" w:eastAsia="Times New Roman" w:hAnsi="Times New Roman"/>
                <w:b/>
                <w:bCs/>
                <w:color w:val="000000" w:themeColor="text1"/>
                <w:sz w:val="20"/>
                <w:szCs w:val="20"/>
                <w:lang w:eastAsia="lv-LV"/>
              </w:rPr>
              <w:t>Izdevumi – kopā</w:t>
            </w:r>
          </w:p>
        </w:tc>
        <w:tc>
          <w:tcPr>
            <w:tcW w:w="527"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B039F1" w:rsidRPr="00244BE3" w:rsidRDefault="00B039F1" w:rsidP="00B039F1">
            <w:pPr>
              <w:spacing w:after="0" w:line="240" w:lineRule="auto"/>
              <w:jc w:val="right"/>
              <w:rPr>
                <w:rFonts w:ascii="Times New Roman" w:hAnsi="Times New Roman"/>
                <w:b/>
                <w:color w:val="000000" w:themeColor="text1"/>
              </w:rPr>
            </w:pPr>
            <w:r w:rsidRPr="00244BE3">
              <w:rPr>
                <w:rFonts w:ascii="Times New Roman" w:eastAsia="Times New Roman" w:hAnsi="Times New Roman"/>
                <w:b/>
                <w:color w:val="000000" w:themeColor="text1"/>
                <w:sz w:val="20"/>
                <w:szCs w:val="20"/>
                <w:lang w:eastAsia="lv-LV"/>
              </w:rPr>
              <w:t xml:space="preserve"> 2 463</w:t>
            </w:r>
          </w:p>
        </w:tc>
        <w:tc>
          <w:tcPr>
            <w:tcW w:w="498"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B039F1" w:rsidRPr="00244BE3" w:rsidRDefault="00B039F1" w:rsidP="00B039F1">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3 873</w:t>
            </w:r>
          </w:p>
        </w:tc>
        <w:tc>
          <w:tcPr>
            <w:tcW w:w="498"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B039F1" w:rsidRPr="00244BE3" w:rsidRDefault="00B039F1" w:rsidP="00B039F1">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3 873</w:t>
            </w:r>
          </w:p>
        </w:tc>
        <w:tc>
          <w:tcPr>
            <w:tcW w:w="63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B039F1" w:rsidRPr="00244BE3" w:rsidRDefault="00B039F1" w:rsidP="00B039F1">
            <w:pPr>
              <w:spacing w:after="0" w:line="240" w:lineRule="auto"/>
              <w:jc w:val="right"/>
              <w:rPr>
                <w:rFonts w:ascii="Times New Roman" w:hAnsi="Times New Roman"/>
                <w:b/>
                <w:color w:val="000000" w:themeColor="text1"/>
              </w:rPr>
            </w:pPr>
            <w:r w:rsidRPr="00244BE3">
              <w:rPr>
                <w:rFonts w:ascii="Times New Roman" w:eastAsia="Times New Roman" w:hAnsi="Times New Roman"/>
                <w:b/>
                <w:color w:val="000000" w:themeColor="text1"/>
                <w:sz w:val="20"/>
                <w:szCs w:val="20"/>
                <w:lang w:eastAsia="lv-LV"/>
              </w:rPr>
              <w:t>1 410</w:t>
            </w:r>
          </w:p>
        </w:tc>
        <w:tc>
          <w:tcPr>
            <w:tcW w:w="567"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B039F1" w:rsidRPr="00244BE3" w:rsidRDefault="00B039F1" w:rsidP="00B039F1">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0</w:t>
            </w:r>
          </w:p>
        </w:tc>
        <w:tc>
          <w:tcPr>
            <w:tcW w:w="636"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B039F1" w:rsidRPr="00244BE3" w:rsidRDefault="00B039F1" w:rsidP="00B039F1">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57,2</w:t>
            </w:r>
          </w:p>
        </w:tc>
        <w:tc>
          <w:tcPr>
            <w:tcW w:w="544"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B039F1" w:rsidRPr="00244BE3" w:rsidRDefault="00B039F1" w:rsidP="00B039F1">
            <w:pPr>
              <w:spacing w:after="0" w:line="240" w:lineRule="auto"/>
              <w:jc w:val="right"/>
              <w:rPr>
                <w:rFonts w:ascii="Times New Roman" w:eastAsia="Times New Roman" w:hAnsi="Times New Roman"/>
                <w:b/>
                <w:color w:val="000000" w:themeColor="text1"/>
                <w:sz w:val="20"/>
                <w:szCs w:val="20"/>
                <w:lang w:eastAsia="lv-LV"/>
              </w:rPr>
            </w:pPr>
            <w:r w:rsidRPr="00244BE3">
              <w:rPr>
                <w:rFonts w:ascii="Times New Roman" w:eastAsia="Times New Roman" w:hAnsi="Times New Roman"/>
                <w:b/>
                <w:color w:val="000000" w:themeColor="text1"/>
                <w:sz w:val="20"/>
                <w:szCs w:val="20"/>
                <w:lang w:eastAsia="lv-LV"/>
              </w:rPr>
              <w:t>100,0</w:t>
            </w:r>
          </w:p>
        </w:tc>
      </w:tr>
    </w:tbl>
    <w:p w:rsidR="00EC36D6" w:rsidRPr="00265479" w:rsidRDefault="00EC36D6" w:rsidP="00B039F1">
      <w:pPr>
        <w:spacing w:after="0" w:line="240" w:lineRule="auto"/>
        <w:jc w:val="both"/>
        <w:rPr>
          <w:rFonts w:ascii="Times New Roman" w:hAnsi="Times New Roman"/>
          <w:b/>
          <w:color w:val="000000" w:themeColor="text1"/>
          <w:sz w:val="24"/>
          <w:szCs w:val="24"/>
        </w:rPr>
      </w:pPr>
      <w:r w:rsidRPr="00265479">
        <w:rPr>
          <w:rFonts w:ascii="Times New Roman" w:hAnsi="Times New Roman"/>
          <w:color w:val="000000" w:themeColor="text1"/>
          <w:sz w:val="24"/>
          <w:szCs w:val="24"/>
        </w:rPr>
        <w:t xml:space="preserve">Valsts pamatfunkciju īstenošana </w:t>
      </w:r>
    </w:p>
    <w:p w:rsidR="005816F3" w:rsidRPr="00244BE3" w:rsidRDefault="005816F3" w:rsidP="0065625D">
      <w:pPr>
        <w:spacing w:after="120" w:line="240" w:lineRule="auto"/>
        <w:ind w:firstLine="720"/>
        <w:jc w:val="both"/>
        <w:rPr>
          <w:rFonts w:ascii="Times New Roman" w:hAnsi="Times New Roman"/>
          <w:color w:val="000000" w:themeColor="text1"/>
          <w:sz w:val="28"/>
          <w:szCs w:val="28"/>
        </w:rPr>
      </w:pPr>
      <w:r w:rsidRPr="00244BE3">
        <w:rPr>
          <w:rFonts w:ascii="Times New Roman" w:hAnsi="Times New Roman"/>
          <w:b/>
          <w:color w:val="000000" w:themeColor="text1"/>
          <w:sz w:val="28"/>
          <w:szCs w:val="28"/>
        </w:rPr>
        <w:t>Dotācijas pašvaldībām</w:t>
      </w:r>
      <w:r w:rsidRPr="00244BE3">
        <w:rPr>
          <w:rFonts w:ascii="Times New Roman" w:hAnsi="Times New Roman"/>
          <w:color w:val="000000" w:themeColor="text1"/>
          <w:sz w:val="28"/>
          <w:szCs w:val="28"/>
        </w:rPr>
        <w:t xml:space="preserve"> izlietotie līdzekļi 2011. gada pirmajā ceturksnī ir 3,87</w:t>
      </w:r>
      <w:r w:rsidR="00186ECA" w:rsidRPr="00244BE3">
        <w:rPr>
          <w:rFonts w:ascii="Times New Roman" w:hAnsi="Times New Roman"/>
          <w:color w:val="000000" w:themeColor="text1"/>
          <w:sz w:val="28"/>
          <w:szCs w:val="28"/>
        </w:rPr>
        <w:t> milj. l</w:t>
      </w:r>
      <w:r w:rsidRPr="00244BE3">
        <w:rPr>
          <w:rFonts w:ascii="Times New Roman" w:hAnsi="Times New Roman"/>
          <w:color w:val="000000" w:themeColor="text1"/>
          <w:sz w:val="28"/>
          <w:szCs w:val="28"/>
        </w:rPr>
        <w:t>atu jeb 100,0% no pārskata periodā plānotā. Salīdzinot ar 2010. gada atbilstošo periodu, izdevumi palielinājušies par 1,41</w:t>
      </w:r>
      <w:r w:rsidR="00186ECA" w:rsidRPr="00244BE3">
        <w:rPr>
          <w:rFonts w:ascii="Times New Roman" w:hAnsi="Times New Roman"/>
          <w:color w:val="000000" w:themeColor="text1"/>
          <w:sz w:val="28"/>
          <w:szCs w:val="28"/>
        </w:rPr>
        <w:t> milj. l</w:t>
      </w:r>
      <w:r w:rsidRPr="00244BE3">
        <w:rPr>
          <w:rFonts w:ascii="Times New Roman" w:hAnsi="Times New Roman"/>
          <w:color w:val="000000" w:themeColor="text1"/>
          <w:sz w:val="28"/>
          <w:szCs w:val="28"/>
        </w:rPr>
        <w:t>atu jeb 57,2%, kas saistīts ar to, ka palielināts finansējums pašvaldībām likuma „Par pašvaldību finanšu izlīdzināšanu” normu izpildei, tajā skaitā pašvaldībām, kurām ir zemākie vērtētie ieņēmumi uz vienu iedzīvotāju pēc pašvaldību finanšu izlīdzināšanas.</w:t>
      </w:r>
    </w:p>
    <w:p w:rsidR="001976D0" w:rsidRDefault="005816F3" w:rsidP="00265479">
      <w:pPr>
        <w:spacing w:after="120" w:line="240" w:lineRule="auto"/>
        <w:ind w:firstLine="720"/>
        <w:jc w:val="both"/>
        <w:rPr>
          <w:rFonts w:ascii="Times New Roman" w:hAnsi="Times New Roman"/>
          <w:color w:val="000000" w:themeColor="text1"/>
          <w:sz w:val="28"/>
          <w:szCs w:val="28"/>
        </w:rPr>
      </w:pPr>
      <w:r w:rsidRPr="00244BE3">
        <w:rPr>
          <w:rFonts w:ascii="Times New Roman" w:hAnsi="Times New Roman"/>
          <w:color w:val="000000" w:themeColor="text1"/>
          <w:sz w:val="28"/>
          <w:szCs w:val="28"/>
        </w:rPr>
        <w:t>Finansējums nodrošināja likuma „Par pašvaldību finanšu izlīdzināšanu” normu izpildi, kā arī dotācijas pārskaitīšanu pašvaldībām par sociālās aprūpes iestādēs līdz 1998.gada 1.janvārim ievietotām personām un pašvaldībām, kurām ir zemākie vērtētie ieņēmumi uz vienu iedzīvotāju pēc pašvaldību finanšu izlīdzināšanas.</w:t>
      </w:r>
    </w:p>
    <w:p w:rsidR="00A41742" w:rsidRDefault="00A41742" w:rsidP="00490806">
      <w:pPr>
        <w:spacing w:after="0" w:line="240" w:lineRule="auto"/>
        <w:jc w:val="both"/>
        <w:rPr>
          <w:rFonts w:ascii="Times New Roman" w:hAnsi="Times New Roman"/>
          <w:color w:val="000000" w:themeColor="text1"/>
          <w:sz w:val="28"/>
          <w:szCs w:val="28"/>
        </w:rPr>
      </w:pPr>
    </w:p>
    <w:p w:rsidR="00B039F1" w:rsidRDefault="00B039F1" w:rsidP="00490806">
      <w:pPr>
        <w:spacing w:after="0" w:line="240" w:lineRule="auto"/>
        <w:jc w:val="both"/>
        <w:rPr>
          <w:rFonts w:ascii="Times New Roman" w:hAnsi="Times New Roman"/>
          <w:color w:val="000000" w:themeColor="text1"/>
          <w:sz w:val="28"/>
          <w:szCs w:val="28"/>
        </w:rPr>
      </w:pPr>
      <w:r w:rsidRPr="00B039F1">
        <w:rPr>
          <w:rFonts w:ascii="Times New Roman" w:hAnsi="Times New Roman"/>
          <w:color w:val="000000" w:themeColor="text1"/>
          <w:sz w:val="28"/>
          <w:szCs w:val="28"/>
        </w:rPr>
        <w:t>Finanšu ministrs</w:t>
      </w:r>
      <w:r w:rsidRPr="00B039F1">
        <w:rPr>
          <w:rFonts w:ascii="Times New Roman" w:hAnsi="Times New Roman"/>
          <w:color w:val="000000" w:themeColor="text1"/>
          <w:sz w:val="28"/>
          <w:szCs w:val="28"/>
        </w:rPr>
        <w:tab/>
      </w:r>
      <w:r w:rsidRPr="00B039F1">
        <w:rPr>
          <w:rFonts w:ascii="Times New Roman" w:hAnsi="Times New Roman"/>
          <w:color w:val="000000" w:themeColor="text1"/>
          <w:sz w:val="28"/>
          <w:szCs w:val="28"/>
        </w:rPr>
        <w:tab/>
      </w:r>
      <w:r w:rsidRPr="00B039F1">
        <w:rPr>
          <w:rFonts w:ascii="Times New Roman" w:hAnsi="Times New Roman"/>
          <w:color w:val="000000" w:themeColor="text1"/>
          <w:sz w:val="28"/>
          <w:szCs w:val="28"/>
        </w:rPr>
        <w:tab/>
      </w:r>
      <w:r w:rsidRPr="00B039F1">
        <w:rPr>
          <w:rFonts w:ascii="Times New Roman" w:hAnsi="Times New Roman"/>
          <w:color w:val="000000" w:themeColor="text1"/>
          <w:sz w:val="28"/>
          <w:szCs w:val="28"/>
        </w:rPr>
        <w:tab/>
      </w:r>
      <w:r w:rsidRPr="00B039F1">
        <w:rPr>
          <w:rFonts w:ascii="Times New Roman" w:hAnsi="Times New Roman"/>
          <w:color w:val="000000" w:themeColor="text1"/>
          <w:sz w:val="28"/>
          <w:szCs w:val="28"/>
        </w:rPr>
        <w:tab/>
      </w:r>
      <w:r w:rsidRPr="00B039F1">
        <w:rPr>
          <w:rFonts w:ascii="Times New Roman" w:hAnsi="Times New Roman"/>
          <w:color w:val="000000" w:themeColor="text1"/>
          <w:sz w:val="28"/>
          <w:szCs w:val="28"/>
        </w:rPr>
        <w:tab/>
      </w:r>
      <w:r w:rsidRPr="00B039F1">
        <w:rPr>
          <w:rFonts w:ascii="Times New Roman" w:hAnsi="Times New Roman"/>
          <w:color w:val="000000" w:themeColor="text1"/>
          <w:sz w:val="28"/>
          <w:szCs w:val="28"/>
        </w:rPr>
        <w:tab/>
      </w:r>
      <w:r>
        <w:rPr>
          <w:rFonts w:ascii="Times New Roman" w:hAnsi="Times New Roman"/>
          <w:color w:val="000000" w:themeColor="text1"/>
          <w:sz w:val="28"/>
          <w:szCs w:val="28"/>
        </w:rPr>
        <w:tab/>
      </w:r>
      <w:r w:rsidRPr="00B039F1">
        <w:rPr>
          <w:rFonts w:ascii="Times New Roman" w:hAnsi="Times New Roman"/>
          <w:color w:val="000000" w:themeColor="text1"/>
          <w:sz w:val="28"/>
          <w:szCs w:val="28"/>
        </w:rPr>
        <w:tab/>
        <w:t>A. Vilks</w:t>
      </w:r>
    </w:p>
    <w:p w:rsidR="00B039F1" w:rsidRDefault="00B039F1" w:rsidP="00490806">
      <w:pPr>
        <w:spacing w:after="0" w:line="240" w:lineRule="auto"/>
        <w:jc w:val="both"/>
        <w:rPr>
          <w:rFonts w:ascii="Times New Roman" w:hAnsi="Times New Roman"/>
          <w:color w:val="000000" w:themeColor="text1"/>
          <w:sz w:val="28"/>
          <w:szCs w:val="28"/>
        </w:rPr>
      </w:pPr>
    </w:p>
    <w:p w:rsidR="00B039F1" w:rsidRPr="00490806" w:rsidRDefault="00B039F1" w:rsidP="00490806">
      <w:pPr>
        <w:spacing w:after="0" w:line="240" w:lineRule="auto"/>
        <w:jc w:val="both"/>
        <w:rPr>
          <w:rFonts w:ascii="Times New Roman" w:hAnsi="Times New Roman"/>
          <w:color w:val="000000" w:themeColor="text1"/>
          <w:sz w:val="28"/>
          <w:szCs w:val="28"/>
        </w:rPr>
      </w:pPr>
    </w:p>
    <w:p w:rsidR="00490806" w:rsidRPr="00490806" w:rsidRDefault="00BA70EC" w:rsidP="00490806">
      <w:pPr>
        <w:spacing w:after="0" w:line="240" w:lineRule="auto"/>
        <w:rPr>
          <w:rFonts w:ascii="Times New Roman" w:hAnsi="Times New Roman"/>
          <w:sz w:val="20"/>
        </w:rPr>
      </w:pPr>
      <w:r>
        <w:rPr>
          <w:rFonts w:ascii="Times New Roman" w:hAnsi="Times New Roman"/>
          <w:sz w:val="20"/>
        </w:rPr>
        <w:t>2</w:t>
      </w:r>
      <w:r w:rsidR="00F66751">
        <w:rPr>
          <w:rFonts w:ascii="Times New Roman" w:hAnsi="Times New Roman"/>
          <w:sz w:val="20"/>
        </w:rPr>
        <w:t>6</w:t>
      </w:r>
      <w:bookmarkStart w:id="26" w:name="_GoBack"/>
      <w:bookmarkEnd w:id="26"/>
      <w:r w:rsidR="00490806" w:rsidRPr="00490806">
        <w:rPr>
          <w:rFonts w:ascii="Times New Roman" w:hAnsi="Times New Roman"/>
          <w:sz w:val="20"/>
        </w:rPr>
        <w:t>.05.2011    1</w:t>
      </w:r>
      <w:r>
        <w:rPr>
          <w:rFonts w:ascii="Times New Roman" w:hAnsi="Times New Roman"/>
          <w:sz w:val="20"/>
        </w:rPr>
        <w:t>5</w:t>
      </w:r>
      <w:r w:rsidR="00490806" w:rsidRPr="00490806">
        <w:rPr>
          <w:rFonts w:ascii="Times New Roman" w:hAnsi="Times New Roman"/>
          <w:sz w:val="20"/>
        </w:rPr>
        <w:t>:00</w:t>
      </w:r>
    </w:p>
    <w:p w:rsidR="00490806" w:rsidRPr="00490806" w:rsidRDefault="00B039F1" w:rsidP="00490806">
      <w:pPr>
        <w:spacing w:after="0" w:line="240" w:lineRule="auto"/>
        <w:rPr>
          <w:rFonts w:ascii="Times New Roman" w:hAnsi="Times New Roman"/>
          <w:sz w:val="20"/>
        </w:rPr>
      </w:pPr>
      <w:r>
        <w:rPr>
          <w:rFonts w:ascii="Times New Roman" w:hAnsi="Times New Roman"/>
          <w:sz w:val="20"/>
        </w:rPr>
        <w:t>40 361</w:t>
      </w:r>
    </w:p>
    <w:p w:rsidR="00490806" w:rsidRPr="00490806" w:rsidRDefault="00490806" w:rsidP="00490806">
      <w:pPr>
        <w:spacing w:after="0" w:line="240" w:lineRule="auto"/>
        <w:rPr>
          <w:rFonts w:ascii="Times New Roman" w:hAnsi="Times New Roman"/>
          <w:sz w:val="20"/>
        </w:rPr>
      </w:pPr>
      <w:r w:rsidRPr="00490806">
        <w:rPr>
          <w:rFonts w:ascii="Times New Roman" w:hAnsi="Times New Roman"/>
          <w:sz w:val="20"/>
        </w:rPr>
        <w:t>Līga Ozoliņa</w:t>
      </w:r>
    </w:p>
    <w:p w:rsidR="00490806" w:rsidRPr="00490806" w:rsidRDefault="00490806" w:rsidP="00490806">
      <w:pPr>
        <w:spacing w:after="0" w:line="240" w:lineRule="auto"/>
        <w:rPr>
          <w:rFonts w:ascii="Times New Roman" w:hAnsi="Times New Roman"/>
          <w:sz w:val="20"/>
        </w:rPr>
      </w:pPr>
      <w:r w:rsidRPr="00490806">
        <w:rPr>
          <w:rFonts w:ascii="Times New Roman" w:hAnsi="Times New Roman"/>
          <w:sz w:val="20"/>
        </w:rPr>
        <w:t xml:space="preserve">Fiskālās politikas departamenta </w:t>
      </w:r>
    </w:p>
    <w:p w:rsidR="00490806" w:rsidRPr="00490806" w:rsidRDefault="00490806" w:rsidP="00490806">
      <w:pPr>
        <w:spacing w:after="0" w:line="240" w:lineRule="auto"/>
        <w:rPr>
          <w:rFonts w:ascii="Times New Roman" w:hAnsi="Times New Roman"/>
          <w:sz w:val="20"/>
        </w:rPr>
      </w:pPr>
      <w:r w:rsidRPr="00490806">
        <w:rPr>
          <w:rFonts w:ascii="Times New Roman" w:hAnsi="Times New Roman"/>
          <w:sz w:val="20"/>
        </w:rPr>
        <w:t xml:space="preserve">Tautsaimniecības analīzes un </w:t>
      </w:r>
    </w:p>
    <w:p w:rsidR="00490806" w:rsidRPr="00490806" w:rsidRDefault="00490806" w:rsidP="00490806">
      <w:pPr>
        <w:spacing w:after="0" w:line="240" w:lineRule="auto"/>
        <w:rPr>
          <w:rFonts w:ascii="Times New Roman" w:hAnsi="Times New Roman"/>
          <w:sz w:val="20"/>
        </w:rPr>
      </w:pPr>
      <w:r w:rsidRPr="00490806">
        <w:rPr>
          <w:rFonts w:ascii="Times New Roman" w:hAnsi="Times New Roman"/>
          <w:sz w:val="20"/>
        </w:rPr>
        <w:t>fiskālās pārvaldības nodaļas vadītāja</w:t>
      </w:r>
    </w:p>
    <w:p w:rsidR="00490806" w:rsidRPr="00490806" w:rsidRDefault="00490806" w:rsidP="00490806">
      <w:pPr>
        <w:spacing w:after="0" w:line="240" w:lineRule="auto"/>
        <w:rPr>
          <w:rFonts w:ascii="Times New Roman" w:hAnsi="Times New Roman"/>
          <w:sz w:val="20"/>
        </w:rPr>
      </w:pPr>
      <w:r w:rsidRPr="00490806">
        <w:rPr>
          <w:rFonts w:ascii="Times New Roman" w:hAnsi="Times New Roman"/>
          <w:sz w:val="20"/>
        </w:rPr>
        <w:t>tālrunis 67083823, fakss 67095625</w:t>
      </w:r>
    </w:p>
    <w:p w:rsidR="00A41742" w:rsidRPr="00490806" w:rsidRDefault="00F66751" w:rsidP="00490806">
      <w:pPr>
        <w:spacing w:after="0" w:line="240" w:lineRule="auto"/>
        <w:rPr>
          <w:rFonts w:ascii="Times New Roman" w:hAnsi="Times New Roman"/>
          <w:sz w:val="28"/>
          <w:szCs w:val="28"/>
        </w:rPr>
      </w:pPr>
      <w:hyperlink r:id="rId32" w:history="1">
        <w:r w:rsidR="00490806" w:rsidRPr="00490806">
          <w:rPr>
            <w:rStyle w:val="Hyperlink"/>
            <w:rFonts w:ascii="Times New Roman" w:hAnsi="Times New Roman"/>
            <w:sz w:val="20"/>
          </w:rPr>
          <w:t>Liga.Ozolina@fm.gov.lv</w:t>
        </w:r>
      </w:hyperlink>
    </w:p>
    <w:sectPr w:rsidR="00A41742" w:rsidRPr="00490806" w:rsidSect="0053268E">
      <w:headerReference w:type="default" r:id="rId33"/>
      <w:footerReference w:type="default" r:id="rId34"/>
      <w:headerReference w:type="first" r:id="rId35"/>
      <w:footerReference w:type="first" r:id="rId36"/>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D67" w:rsidRDefault="007B6D67" w:rsidP="00925C84">
      <w:pPr>
        <w:spacing w:after="0" w:line="240" w:lineRule="auto"/>
      </w:pPr>
      <w:r>
        <w:separator/>
      </w:r>
    </w:p>
  </w:endnote>
  <w:endnote w:type="continuationSeparator" w:id="0">
    <w:p w:rsidR="007B6D67" w:rsidRDefault="007B6D67" w:rsidP="00925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BA"/>
    <w:family w:val="modern"/>
    <w:pitch w:val="fixed"/>
    <w:sig w:usb0="20002A87" w:usb1="80000000" w:usb2="00000008" w:usb3="00000000" w:csb0="000001FF" w:csb1="00000000"/>
  </w:font>
  <w:font w:name="Times New Roman">
    <w:panose1 w:val="02020603050405020304"/>
    <w:charset w:val="BA"/>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61002A87" w:usb1="80000000" w:usb2="00000008" w:usb3="00000000" w:csb0="000101FF" w:csb1="00000000"/>
  </w:font>
  <w:font w:name="Garamond">
    <w:panose1 w:val="02020404030301010803"/>
    <w:charset w:val="BA"/>
    <w:family w:val="roman"/>
    <w:pitch w:val="variable"/>
    <w:sig w:usb0="00000287" w:usb1="00000000" w:usb2="00000000" w:usb3="00000000" w:csb0="0000009F" w:csb1="00000000"/>
  </w:font>
  <w:font w:name="EUAlbertina-Regular-Identity-H">
    <w:altName w:val="Arial Unicode MS"/>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D67" w:rsidRPr="00B71273" w:rsidRDefault="007B6D67" w:rsidP="00B71273">
    <w:pPr>
      <w:spacing w:after="0" w:line="240" w:lineRule="auto"/>
      <w:jc w:val="both"/>
      <w:rPr>
        <w:rFonts w:ascii="Times New Roman" w:hAnsi="Times New Roman"/>
      </w:rPr>
    </w:pPr>
    <w:r w:rsidRPr="00B71273">
      <w:rPr>
        <w:rFonts w:ascii="Times New Roman" w:hAnsi="Times New Roman"/>
      </w:rPr>
      <w:t>F</w:t>
    </w:r>
    <w:r>
      <w:rPr>
        <w:rFonts w:ascii="Times New Roman" w:hAnsi="Times New Roman"/>
      </w:rPr>
      <w:t>MPiel_24</w:t>
    </w:r>
    <w:r w:rsidRPr="00B71273">
      <w:rPr>
        <w:rFonts w:ascii="Times New Roman" w:hAnsi="Times New Roman"/>
      </w:rPr>
      <w:t>0511_</w:t>
    </w:r>
    <w:r>
      <w:rPr>
        <w:rFonts w:ascii="Times New Roman" w:hAnsi="Times New Roman"/>
      </w:rPr>
      <w:t>Tauts</w:t>
    </w:r>
    <w:r w:rsidRPr="00B71273">
      <w:rPr>
        <w:rFonts w:ascii="Times New Roman" w:hAnsi="Times New Roman"/>
      </w:rPr>
      <w:t>; Informatīvais ziņojums „</w:t>
    </w:r>
    <w:r w:rsidRPr="00B71273">
      <w:rPr>
        <w:rFonts w:ascii="Times New Roman" w:hAnsi="Times New Roman"/>
        <w:bCs/>
        <w:kern w:val="52"/>
      </w:rPr>
      <w:t>Par tautsaimniecības attīstību un kopbudžeta izpildes gaitu 2011. gada I ceturksnī”</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D67" w:rsidRPr="00B71273" w:rsidRDefault="007B6D67" w:rsidP="001C6E26">
    <w:pPr>
      <w:spacing w:after="0" w:line="240" w:lineRule="auto"/>
      <w:jc w:val="both"/>
      <w:rPr>
        <w:rFonts w:ascii="Times New Roman" w:hAnsi="Times New Roman"/>
      </w:rPr>
    </w:pPr>
    <w:r w:rsidRPr="00B71273">
      <w:rPr>
        <w:rFonts w:ascii="Times New Roman" w:hAnsi="Times New Roman"/>
      </w:rPr>
      <w:t>F</w:t>
    </w:r>
    <w:r>
      <w:rPr>
        <w:rFonts w:ascii="Times New Roman" w:hAnsi="Times New Roman"/>
      </w:rPr>
      <w:t>MPiel_240511_Tauts</w:t>
    </w:r>
    <w:r w:rsidRPr="00B71273">
      <w:rPr>
        <w:rFonts w:ascii="Times New Roman" w:hAnsi="Times New Roman"/>
      </w:rPr>
      <w:t>; Informatīvais ziņojums „</w:t>
    </w:r>
    <w:r w:rsidRPr="00B71273">
      <w:rPr>
        <w:rFonts w:ascii="Times New Roman" w:hAnsi="Times New Roman"/>
        <w:bCs/>
        <w:kern w:val="52"/>
      </w:rPr>
      <w:t>Par tautsaimniecības attīstību un kopbudžeta izpildes gaitu 2011. gada I ceturksnī”</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D67" w:rsidRDefault="007B6D67" w:rsidP="00925C84">
      <w:pPr>
        <w:spacing w:after="0" w:line="240" w:lineRule="auto"/>
      </w:pPr>
      <w:r>
        <w:separator/>
      </w:r>
    </w:p>
  </w:footnote>
  <w:footnote w:type="continuationSeparator" w:id="0">
    <w:p w:rsidR="007B6D67" w:rsidRDefault="007B6D67" w:rsidP="00925C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8578138"/>
      <w:docPartObj>
        <w:docPartGallery w:val="Page Numbers (Top of Page)"/>
        <w:docPartUnique/>
      </w:docPartObj>
    </w:sdtPr>
    <w:sdtEndPr>
      <w:rPr>
        <w:noProof/>
      </w:rPr>
    </w:sdtEndPr>
    <w:sdtContent>
      <w:p w:rsidR="007B6D67" w:rsidRDefault="007B6D67">
        <w:pPr>
          <w:pStyle w:val="Header"/>
          <w:jc w:val="center"/>
        </w:pPr>
        <w:r>
          <w:fldChar w:fldCharType="begin"/>
        </w:r>
        <w:r>
          <w:instrText xml:space="preserve"> PAGE   \* MERGEFORMAT </w:instrText>
        </w:r>
        <w:r>
          <w:fldChar w:fldCharType="separate"/>
        </w:r>
        <w:r w:rsidR="00F66751">
          <w:rPr>
            <w:noProof/>
          </w:rPr>
          <w:t>123</w:t>
        </w:r>
        <w:r>
          <w:rPr>
            <w:noProof/>
          </w:rPr>
          <w:fldChar w:fldCharType="end"/>
        </w:r>
      </w:p>
    </w:sdtContent>
  </w:sdt>
  <w:p w:rsidR="007B6D67" w:rsidRDefault="007B6D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D67" w:rsidRPr="00462620" w:rsidRDefault="007B6D67" w:rsidP="00462620">
    <w:pPr>
      <w:spacing w:after="0" w:line="240" w:lineRule="auto"/>
      <w:jc w:val="right"/>
      <w:rPr>
        <w:rFonts w:ascii="Times New Roman" w:hAnsi="Times New Roman"/>
        <w:sz w:val="24"/>
        <w:szCs w:val="24"/>
      </w:rPr>
    </w:pPr>
    <w:r w:rsidRPr="00462620">
      <w:rPr>
        <w:rFonts w:ascii="Times New Roman" w:hAnsi="Times New Roman"/>
        <w:sz w:val="24"/>
        <w:szCs w:val="24"/>
      </w:rPr>
      <w:t>Pielikums Nr.1</w:t>
    </w:r>
  </w:p>
  <w:p w:rsidR="007B6D67" w:rsidRPr="00462620" w:rsidRDefault="007B6D67" w:rsidP="00462620">
    <w:pPr>
      <w:spacing w:after="0" w:line="240" w:lineRule="auto"/>
      <w:jc w:val="right"/>
      <w:rPr>
        <w:rFonts w:ascii="Times New Roman" w:hAnsi="Times New Roman"/>
        <w:sz w:val="24"/>
        <w:szCs w:val="24"/>
      </w:rPr>
    </w:pPr>
    <w:r w:rsidRPr="00462620">
      <w:rPr>
        <w:rFonts w:ascii="Times New Roman" w:hAnsi="Times New Roman"/>
        <w:sz w:val="24"/>
        <w:szCs w:val="24"/>
      </w:rPr>
      <w:t>Informatīvajam ziņojumam</w:t>
    </w:r>
  </w:p>
  <w:p w:rsidR="007B6D67" w:rsidRDefault="007B6D67" w:rsidP="00462620">
    <w:pPr>
      <w:spacing w:after="0" w:line="240" w:lineRule="auto"/>
      <w:jc w:val="right"/>
      <w:rPr>
        <w:rFonts w:ascii="Times New Roman" w:hAnsi="Times New Roman"/>
        <w:bCs/>
        <w:kern w:val="52"/>
        <w:sz w:val="24"/>
        <w:szCs w:val="24"/>
      </w:rPr>
    </w:pPr>
    <w:r w:rsidRPr="00462620">
      <w:rPr>
        <w:rFonts w:ascii="Times New Roman" w:hAnsi="Times New Roman"/>
        <w:sz w:val="24"/>
        <w:szCs w:val="24"/>
      </w:rPr>
      <w:t>„</w:t>
    </w:r>
    <w:bookmarkStart w:id="27" w:name="OLE_LINK2"/>
    <w:r w:rsidRPr="00462620">
      <w:rPr>
        <w:rFonts w:ascii="Times New Roman" w:hAnsi="Times New Roman"/>
        <w:bCs/>
        <w:kern w:val="52"/>
        <w:sz w:val="24"/>
        <w:szCs w:val="24"/>
      </w:rPr>
      <w:t xml:space="preserve">Par tautsaimniecības attīstību un </w:t>
    </w:r>
  </w:p>
  <w:p w:rsidR="007B6D67" w:rsidRDefault="007B6D67" w:rsidP="00462620">
    <w:pPr>
      <w:spacing w:after="0" w:line="240" w:lineRule="auto"/>
      <w:jc w:val="right"/>
      <w:rPr>
        <w:rFonts w:ascii="Times New Roman" w:hAnsi="Times New Roman"/>
        <w:bCs/>
        <w:kern w:val="52"/>
        <w:sz w:val="24"/>
        <w:szCs w:val="24"/>
      </w:rPr>
    </w:pPr>
    <w:r w:rsidRPr="00462620">
      <w:rPr>
        <w:rFonts w:ascii="Times New Roman" w:hAnsi="Times New Roman"/>
        <w:bCs/>
        <w:kern w:val="52"/>
        <w:sz w:val="24"/>
        <w:szCs w:val="24"/>
      </w:rPr>
      <w:t xml:space="preserve">kopbudžeta izpildes gaitu </w:t>
    </w:r>
  </w:p>
  <w:p w:rsidR="007B6D67" w:rsidRPr="00462620" w:rsidRDefault="007B6D67" w:rsidP="00462620">
    <w:pPr>
      <w:spacing w:after="0" w:line="240" w:lineRule="auto"/>
      <w:jc w:val="right"/>
      <w:rPr>
        <w:rFonts w:ascii="Times New Roman" w:hAnsi="Times New Roman"/>
        <w:sz w:val="24"/>
        <w:szCs w:val="24"/>
      </w:rPr>
    </w:pPr>
    <w:r w:rsidRPr="00462620">
      <w:rPr>
        <w:rFonts w:ascii="Times New Roman" w:hAnsi="Times New Roman"/>
        <w:bCs/>
        <w:kern w:val="52"/>
        <w:sz w:val="24"/>
        <w:szCs w:val="24"/>
      </w:rPr>
      <w:t>2011. gada I ceturksnī</w:t>
    </w:r>
    <w:bookmarkEnd w:id="27"/>
    <w:r>
      <w:rPr>
        <w:rFonts w:ascii="Times New Roman" w:hAnsi="Times New Roman"/>
        <w:bCs/>
        <w:kern w:val="52"/>
        <w:sz w:val="24"/>
        <w:szCs w:val="24"/>
      </w:rPr>
      <w:t>”</w:t>
    </w:r>
  </w:p>
  <w:p w:rsidR="007B6D67" w:rsidRDefault="007B6D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30DD3"/>
    <w:multiLevelType w:val="hybridMultilevel"/>
    <w:tmpl w:val="78CC9CFA"/>
    <w:lvl w:ilvl="0" w:tplc="E7F438EC">
      <w:start w:val="1"/>
      <w:numFmt w:val="bullet"/>
      <w:lvlText w:val="-"/>
      <w:lvlJc w:val="left"/>
      <w:pPr>
        <w:ind w:left="1712" w:hanging="360"/>
      </w:pPr>
      <w:rPr>
        <w:rFonts w:ascii="Courier New" w:hAnsi="Courier New" w:hint="default"/>
        <w:sz w:val="24"/>
      </w:rPr>
    </w:lvl>
    <w:lvl w:ilvl="1" w:tplc="04260003" w:tentative="1">
      <w:start w:val="1"/>
      <w:numFmt w:val="bullet"/>
      <w:lvlText w:val="o"/>
      <w:lvlJc w:val="left"/>
      <w:pPr>
        <w:ind w:left="2432" w:hanging="360"/>
      </w:pPr>
      <w:rPr>
        <w:rFonts w:ascii="Courier New" w:hAnsi="Courier New" w:cs="Courier New" w:hint="default"/>
      </w:rPr>
    </w:lvl>
    <w:lvl w:ilvl="2" w:tplc="04260005" w:tentative="1">
      <w:start w:val="1"/>
      <w:numFmt w:val="bullet"/>
      <w:lvlText w:val=""/>
      <w:lvlJc w:val="left"/>
      <w:pPr>
        <w:ind w:left="3152" w:hanging="360"/>
      </w:pPr>
      <w:rPr>
        <w:rFonts w:ascii="Wingdings" w:hAnsi="Wingdings" w:hint="default"/>
      </w:rPr>
    </w:lvl>
    <w:lvl w:ilvl="3" w:tplc="04260001" w:tentative="1">
      <w:start w:val="1"/>
      <w:numFmt w:val="bullet"/>
      <w:lvlText w:val=""/>
      <w:lvlJc w:val="left"/>
      <w:pPr>
        <w:ind w:left="3872" w:hanging="360"/>
      </w:pPr>
      <w:rPr>
        <w:rFonts w:ascii="Symbol" w:hAnsi="Symbol" w:hint="default"/>
      </w:rPr>
    </w:lvl>
    <w:lvl w:ilvl="4" w:tplc="04260003" w:tentative="1">
      <w:start w:val="1"/>
      <w:numFmt w:val="bullet"/>
      <w:lvlText w:val="o"/>
      <w:lvlJc w:val="left"/>
      <w:pPr>
        <w:ind w:left="4592" w:hanging="360"/>
      </w:pPr>
      <w:rPr>
        <w:rFonts w:ascii="Courier New" w:hAnsi="Courier New" w:cs="Courier New" w:hint="default"/>
      </w:rPr>
    </w:lvl>
    <w:lvl w:ilvl="5" w:tplc="04260005" w:tentative="1">
      <w:start w:val="1"/>
      <w:numFmt w:val="bullet"/>
      <w:lvlText w:val=""/>
      <w:lvlJc w:val="left"/>
      <w:pPr>
        <w:ind w:left="5312" w:hanging="360"/>
      </w:pPr>
      <w:rPr>
        <w:rFonts w:ascii="Wingdings" w:hAnsi="Wingdings" w:hint="default"/>
      </w:rPr>
    </w:lvl>
    <w:lvl w:ilvl="6" w:tplc="04260001" w:tentative="1">
      <w:start w:val="1"/>
      <w:numFmt w:val="bullet"/>
      <w:lvlText w:val=""/>
      <w:lvlJc w:val="left"/>
      <w:pPr>
        <w:ind w:left="6032" w:hanging="360"/>
      </w:pPr>
      <w:rPr>
        <w:rFonts w:ascii="Symbol" w:hAnsi="Symbol" w:hint="default"/>
      </w:rPr>
    </w:lvl>
    <w:lvl w:ilvl="7" w:tplc="04260003" w:tentative="1">
      <w:start w:val="1"/>
      <w:numFmt w:val="bullet"/>
      <w:lvlText w:val="o"/>
      <w:lvlJc w:val="left"/>
      <w:pPr>
        <w:ind w:left="6752" w:hanging="360"/>
      </w:pPr>
      <w:rPr>
        <w:rFonts w:ascii="Courier New" w:hAnsi="Courier New" w:cs="Courier New" w:hint="default"/>
      </w:rPr>
    </w:lvl>
    <w:lvl w:ilvl="8" w:tplc="04260005" w:tentative="1">
      <w:start w:val="1"/>
      <w:numFmt w:val="bullet"/>
      <w:lvlText w:val=""/>
      <w:lvlJc w:val="left"/>
      <w:pPr>
        <w:ind w:left="7472" w:hanging="360"/>
      </w:pPr>
      <w:rPr>
        <w:rFonts w:ascii="Wingdings" w:hAnsi="Wingdings" w:hint="default"/>
      </w:rPr>
    </w:lvl>
  </w:abstractNum>
  <w:abstractNum w:abstractNumId="1">
    <w:nsid w:val="07AE4D40"/>
    <w:multiLevelType w:val="hybridMultilevel"/>
    <w:tmpl w:val="C444EF66"/>
    <w:lvl w:ilvl="0" w:tplc="04260001">
      <w:start w:val="1"/>
      <w:numFmt w:val="bullet"/>
      <w:lvlText w:val=""/>
      <w:lvlJc w:val="left"/>
      <w:pPr>
        <w:ind w:left="1437" w:hanging="360"/>
      </w:pPr>
      <w:rPr>
        <w:rFonts w:ascii="Symbol" w:hAnsi="Symbol" w:hint="default"/>
      </w:rPr>
    </w:lvl>
    <w:lvl w:ilvl="1" w:tplc="04260003" w:tentative="1">
      <w:start w:val="1"/>
      <w:numFmt w:val="bullet"/>
      <w:lvlText w:val="o"/>
      <w:lvlJc w:val="left"/>
      <w:pPr>
        <w:ind w:left="2157" w:hanging="360"/>
      </w:pPr>
      <w:rPr>
        <w:rFonts w:ascii="Courier New" w:hAnsi="Courier New" w:cs="Courier New" w:hint="default"/>
      </w:rPr>
    </w:lvl>
    <w:lvl w:ilvl="2" w:tplc="04260005" w:tentative="1">
      <w:start w:val="1"/>
      <w:numFmt w:val="bullet"/>
      <w:lvlText w:val=""/>
      <w:lvlJc w:val="left"/>
      <w:pPr>
        <w:ind w:left="2877" w:hanging="360"/>
      </w:pPr>
      <w:rPr>
        <w:rFonts w:ascii="Wingdings" w:hAnsi="Wingdings" w:hint="default"/>
      </w:rPr>
    </w:lvl>
    <w:lvl w:ilvl="3" w:tplc="04260001" w:tentative="1">
      <w:start w:val="1"/>
      <w:numFmt w:val="bullet"/>
      <w:lvlText w:val=""/>
      <w:lvlJc w:val="left"/>
      <w:pPr>
        <w:ind w:left="3597" w:hanging="360"/>
      </w:pPr>
      <w:rPr>
        <w:rFonts w:ascii="Symbol" w:hAnsi="Symbol" w:hint="default"/>
      </w:rPr>
    </w:lvl>
    <w:lvl w:ilvl="4" w:tplc="04260003" w:tentative="1">
      <w:start w:val="1"/>
      <w:numFmt w:val="bullet"/>
      <w:lvlText w:val="o"/>
      <w:lvlJc w:val="left"/>
      <w:pPr>
        <w:ind w:left="4317" w:hanging="360"/>
      </w:pPr>
      <w:rPr>
        <w:rFonts w:ascii="Courier New" w:hAnsi="Courier New" w:cs="Courier New" w:hint="default"/>
      </w:rPr>
    </w:lvl>
    <w:lvl w:ilvl="5" w:tplc="04260005" w:tentative="1">
      <w:start w:val="1"/>
      <w:numFmt w:val="bullet"/>
      <w:lvlText w:val=""/>
      <w:lvlJc w:val="left"/>
      <w:pPr>
        <w:ind w:left="5037" w:hanging="360"/>
      </w:pPr>
      <w:rPr>
        <w:rFonts w:ascii="Wingdings" w:hAnsi="Wingdings" w:hint="default"/>
      </w:rPr>
    </w:lvl>
    <w:lvl w:ilvl="6" w:tplc="04260001" w:tentative="1">
      <w:start w:val="1"/>
      <w:numFmt w:val="bullet"/>
      <w:lvlText w:val=""/>
      <w:lvlJc w:val="left"/>
      <w:pPr>
        <w:ind w:left="5757" w:hanging="360"/>
      </w:pPr>
      <w:rPr>
        <w:rFonts w:ascii="Symbol" w:hAnsi="Symbol" w:hint="default"/>
      </w:rPr>
    </w:lvl>
    <w:lvl w:ilvl="7" w:tplc="04260003" w:tentative="1">
      <w:start w:val="1"/>
      <w:numFmt w:val="bullet"/>
      <w:lvlText w:val="o"/>
      <w:lvlJc w:val="left"/>
      <w:pPr>
        <w:ind w:left="6477" w:hanging="360"/>
      </w:pPr>
      <w:rPr>
        <w:rFonts w:ascii="Courier New" w:hAnsi="Courier New" w:cs="Courier New" w:hint="default"/>
      </w:rPr>
    </w:lvl>
    <w:lvl w:ilvl="8" w:tplc="04260005" w:tentative="1">
      <w:start w:val="1"/>
      <w:numFmt w:val="bullet"/>
      <w:lvlText w:val=""/>
      <w:lvlJc w:val="left"/>
      <w:pPr>
        <w:ind w:left="7197" w:hanging="360"/>
      </w:pPr>
      <w:rPr>
        <w:rFonts w:ascii="Wingdings" w:hAnsi="Wingdings" w:hint="default"/>
      </w:rPr>
    </w:lvl>
  </w:abstractNum>
  <w:abstractNum w:abstractNumId="2">
    <w:nsid w:val="093D104D"/>
    <w:multiLevelType w:val="hybridMultilevel"/>
    <w:tmpl w:val="234A1346"/>
    <w:lvl w:ilvl="0" w:tplc="BBC89DA8">
      <w:start w:val="1"/>
      <w:numFmt w:val="bullet"/>
      <w:lvlText w:val=""/>
      <w:lvlJc w:val="left"/>
      <w:pPr>
        <w:ind w:left="720" w:hanging="360"/>
      </w:pPr>
      <w:rPr>
        <w:rFonts w:ascii="Wingdings" w:hAnsi="Wingdings" w:hint="default"/>
        <w:color w:val="auto"/>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0B156803"/>
    <w:multiLevelType w:val="hybridMultilevel"/>
    <w:tmpl w:val="D7627F5C"/>
    <w:lvl w:ilvl="0" w:tplc="5CBE7916">
      <w:start w:val="1"/>
      <w:numFmt w:val="decimal"/>
      <w:lvlText w:val="%1)"/>
      <w:lvlJc w:val="left"/>
      <w:pPr>
        <w:ind w:left="780" w:hanging="360"/>
      </w:pPr>
      <w:rPr>
        <w:rFonts w:hint="default"/>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4">
    <w:nsid w:val="0EC7109B"/>
    <w:multiLevelType w:val="hybridMultilevel"/>
    <w:tmpl w:val="B7F00EF6"/>
    <w:lvl w:ilvl="0" w:tplc="FFFFFFFF">
      <w:start w:val="1"/>
      <w:numFmt w:val="bullet"/>
      <w:pStyle w:val="virsr21"/>
      <w:lvlText w:val=""/>
      <w:lvlJc w:val="left"/>
      <w:pPr>
        <w:tabs>
          <w:tab w:val="num" w:pos="502"/>
        </w:tabs>
        <w:ind w:left="426" w:hanging="284"/>
      </w:pPr>
      <w:rPr>
        <w:rFonts w:ascii="Wingdings" w:hAnsi="Wingdings" w:hint="default"/>
        <w:color w:val="00000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10315C53"/>
    <w:multiLevelType w:val="hybridMultilevel"/>
    <w:tmpl w:val="3E0CD884"/>
    <w:lvl w:ilvl="0" w:tplc="ACF4BAD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21C6C59"/>
    <w:multiLevelType w:val="hybridMultilevel"/>
    <w:tmpl w:val="D4A0BF5E"/>
    <w:lvl w:ilvl="0" w:tplc="04260001">
      <w:start w:val="1"/>
      <w:numFmt w:val="bullet"/>
      <w:lvlText w:val=""/>
      <w:lvlJc w:val="left"/>
      <w:pPr>
        <w:ind w:left="2062"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7">
    <w:nsid w:val="15F768A7"/>
    <w:multiLevelType w:val="hybridMultilevel"/>
    <w:tmpl w:val="7AA6AD94"/>
    <w:lvl w:ilvl="0" w:tplc="E7F438EC">
      <w:start w:val="1"/>
      <w:numFmt w:val="bullet"/>
      <w:lvlText w:val="-"/>
      <w:lvlJc w:val="left"/>
      <w:pPr>
        <w:ind w:left="1070" w:hanging="360"/>
      </w:pPr>
      <w:rPr>
        <w:rFonts w:ascii="Courier New" w:hAnsi="Courier New" w:hint="default"/>
        <w:sz w:val="24"/>
      </w:rPr>
    </w:lvl>
    <w:lvl w:ilvl="1" w:tplc="9B06D114">
      <w:numFmt w:val="bullet"/>
      <w:lvlText w:val="–"/>
      <w:lvlJc w:val="left"/>
      <w:pPr>
        <w:ind w:left="2927" w:hanging="1215"/>
      </w:pPr>
      <w:rPr>
        <w:rFonts w:ascii="Times New Roman" w:eastAsia="Times New Roman" w:hAnsi="Times New Roman" w:cs="Times New Roman" w:hint="default"/>
      </w:rPr>
    </w:lvl>
    <w:lvl w:ilvl="2" w:tplc="04260005" w:tentative="1">
      <w:start w:val="1"/>
      <w:numFmt w:val="bullet"/>
      <w:lvlText w:val=""/>
      <w:lvlJc w:val="left"/>
      <w:pPr>
        <w:ind w:left="2792" w:hanging="360"/>
      </w:pPr>
      <w:rPr>
        <w:rFonts w:ascii="Wingdings" w:hAnsi="Wingdings" w:hint="default"/>
      </w:rPr>
    </w:lvl>
    <w:lvl w:ilvl="3" w:tplc="04260001" w:tentative="1">
      <w:start w:val="1"/>
      <w:numFmt w:val="bullet"/>
      <w:lvlText w:val=""/>
      <w:lvlJc w:val="left"/>
      <w:pPr>
        <w:ind w:left="3512" w:hanging="360"/>
      </w:pPr>
      <w:rPr>
        <w:rFonts w:ascii="Symbol" w:hAnsi="Symbol" w:hint="default"/>
      </w:rPr>
    </w:lvl>
    <w:lvl w:ilvl="4" w:tplc="04260003" w:tentative="1">
      <w:start w:val="1"/>
      <w:numFmt w:val="bullet"/>
      <w:lvlText w:val="o"/>
      <w:lvlJc w:val="left"/>
      <w:pPr>
        <w:ind w:left="4232" w:hanging="360"/>
      </w:pPr>
      <w:rPr>
        <w:rFonts w:ascii="Courier New" w:hAnsi="Courier New" w:cs="Courier New" w:hint="default"/>
      </w:rPr>
    </w:lvl>
    <w:lvl w:ilvl="5" w:tplc="04260005" w:tentative="1">
      <w:start w:val="1"/>
      <w:numFmt w:val="bullet"/>
      <w:lvlText w:val=""/>
      <w:lvlJc w:val="left"/>
      <w:pPr>
        <w:ind w:left="4952" w:hanging="360"/>
      </w:pPr>
      <w:rPr>
        <w:rFonts w:ascii="Wingdings" w:hAnsi="Wingdings" w:hint="default"/>
      </w:rPr>
    </w:lvl>
    <w:lvl w:ilvl="6" w:tplc="04260001" w:tentative="1">
      <w:start w:val="1"/>
      <w:numFmt w:val="bullet"/>
      <w:lvlText w:val=""/>
      <w:lvlJc w:val="left"/>
      <w:pPr>
        <w:ind w:left="5672" w:hanging="360"/>
      </w:pPr>
      <w:rPr>
        <w:rFonts w:ascii="Symbol" w:hAnsi="Symbol" w:hint="default"/>
      </w:rPr>
    </w:lvl>
    <w:lvl w:ilvl="7" w:tplc="04260003" w:tentative="1">
      <w:start w:val="1"/>
      <w:numFmt w:val="bullet"/>
      <w:lvlText w:val="o"/>
      <w:lvlJc w:val="left"/>
      <w:pPr>
        <w:ind w:left="6392" w:hanging="360"/>
      </w:pPr>
      <w:rPr>
        <w:rFonts w:ascii="Courier New" w:hAnsi="Courier New" w:cs="Courier New" w:hint="default"/>
      </w:rPr>
    </w:lvl>
    <w:lvl w:ilvl="8" w:tplc="04260005" w:tentative="1">
      <w:start w:val="1"/>
      <w:numFmt w:val="bullet"/>
      <w:lvlText w:val=""/>
      <w:lvlJc w:val="left"/>
      <w:pPr>
        <w:ind w:left="7112" w:hanging="360"/>
      </w:pPr>
      <w:rPr>
        <w:rFonts w:ascii="Wingdings" w:hAnsi="Wingdings" w:hint="default"/>
      </w:rPr>
    </w:lvl>
  </w:abstractNum>
  <w:abstractNum w:abstractNumId="8">
    <w:nsid w:val="191731A5"/>
    <w:multiLevelType w:val="hybridMultilevel"/>
    <w:tmpl w:val="8700B3FA"/>
    <w:lvl w:ilvl="0" w:tplc="04260001">
      <w:start w:val="1"/>
      <w:numFmt w:val="bullet"/>
      <w:lvlText w:val=""/>
      <w:lvlJc w:val="left"/>
      <w:pPr>
        <w:ind w:left="1437" w:hanging="360"/>
      </w:pPr>
      <w:rPr>
        <w:rFonts w:ascii="Symbol" w:hAnsi="Symbol" w:hint="default"/>
      </w:rPr>
    </w:lvl>
    <w:lvl w:ilvl="1" w:tplc="04260003" w:tentative="1">
      <w:start w:val="1"/>
      <w:numFmt w:val="bullet"/>
      <w:lvlText w:val="o"/>
      <w:lvlJc w:val="left"/>
      <w:pPr>
        <w:ind w:left="2157" w:hanging="360"/>
      </w:pPr>
      <w:rPr>
        <w:rFonts w:ascii="Courier New" w:hAnsi="Courier New" w:cs="Courier New" w:hint="default"/>
      </w:rPr>
    </w:lvl>
    <w:lvl w:ilvl="2" w:tplc="04260005" w:tentative="1">
      <w:start w:val="1"/>
      <w:numFmt w:val="bullet"/>
      <w:lvlText w:val=""/>
      <w:lvlJc w:val="left"/>
      <w:pPr>
        <w:ind w:left="2877" w:hanging="360"/>
      </w:pPr>
      <w:rPr>
        <w:rFonts w:ascii="Wingdings" w:hAnsi="Wingdings" w:hint="default"/>
      </w:rPr>
    </w:lvl>
    <w:lvl w:ilvl="3" w:tplc="04260001" w:tentative="1">
      <w:start w:val="1"/>
      <w:numFmt w:val="bullet"/>
      <w:lvlText w:val=""/>
      <w:lvlJc w:val="left"/>
      <w:pPr>
        <w:ind w:left="3597" w:hanging="360"/>
      </w:pPr>
      <w:rPr>
        <w:rFonts w:ascii="Symbol" w:hAnsi="Symbol" w:hint="default"/>
      </w:rPr>
    </w:lvl>
    <w:lvl w:ilvl="4" w:tplc="04260003" w:tentative="1">
      <w:start w:val="1"/>
      <w:numFmt w:val="bullet"/>
      <w:lvlText w:val="o"/>
      <w:lvlJc w:val="left"/>
      <w:pPr>
        <w:ind w:left="4317" w:hanging="360"/>
      </w:pPr>
      <w:rPr>
        <w:rFonts w:ascii="Courier New" w:hAnsi="Courier New" w:cs="Courier New" w:hint="default"/>
      </w:rPr>
    </w:lvl>
    <w:lvl w:ilvl="5" w:tplc="04260005" w:tentative="1">
      <w:start w:val="1"/>
      <w:numFmt w:val="bullet"/>
      <w:lvlText w:val=""/>
      <w:lvlJc w:val="left"/>
      <w:pPr>
        <w:ind w:left="5037" w:hanging="360"/>
      </w:pPr>
      <w:rPr>
        <w:rFonts w:ascii="Wingdings" w:hAnsi="Wingdings" w:hint="default"/>
      </w:rPr>
    </w:lvl>
    <w:lvl w:ilvl="6" w:tplc="04260001" w:tentative="1">
      <w:start w:val="1"/>
      <w:numFmt w:val="bullet"/>
      <w:lvlText w:val=""/>
      <w:lvlJc w:val="left"/>
      <w:pPr>
        <w:ind w:left="5757" w:hanging="360"/>
      </w:pPr>
      <w:rPr>
        <w:rFonts w:ascii="Symbol" w:hAnsi="Symbol" w:hint="default"/>
      </w:rPr>
    </w:lvl>
    <w:lvl w:ilvl="7" w:tplc="04260003" w:tentative="1">
      <w:start w:val="1"/>
      <w:numFmt w:val="bullet"/>
      <w:lvlText w:val="o"/>
      <w:lvlJc w:val="left"/>
      <w:pPr>
        <w:ind w:left="6477" w:hanging="360"/>
      </w:pPr>
      <w:rPr>
        <w:rFonts w:ascii="Courier New" w:hAnsi="Courier New" w:cs="Courier New" w:hint="default"/>
      </w:rPr>
    </w:lvl>
    <w:lvl w:ilvl="8" w:tplc="04260005" w:tentative="1">
      <w:start w:val="1"/>
      <w:numFmt w:val="bullet"/>
      <w:lvlText w:val=""/>
      <w:lvlJc w:val="left"/>
      <w:pPr>
        <w:ind w:left="7197" w:hanging="360"/>
      </w:pPr>
      <w:rPr>
        <w:rFonts w:ascii="Wingdings" w:hAnsi="Wingdings" w:hint="default"/>
      </w:rPr>
    </w:lvl>
  </w:abstractNum>
  <w:abstractNum w:abstractNumId="9">
    <w:nsid w:val="1CE419ED"/>
    <w:multiLevelType w:val="hybridMultilevel"/>
    <w:tmpl w:val="BEF8C6C8"/>
    <w:lvl w:ilvl="0" w:tplc="04260001">
      <w:start w:val="1"/>
      <w:numFmt w:val="bullet"/>
      <w:lvlText w:val=""/>
      <w:lvlJc w:val="left"/>
      <w:pPr>
        <w:ind w:left="1437" w:hanging="360"/>
      </w:pPr>
      <w:rPr>
        <w:rFonts w:ascii="Symbol" w:hAnsi="Symbol" w:hint="default"/>
      </w:rPr>
    </w:lvl>
    <w:lvl w:ilvl="1" w:tplc="04260003" w:tentative="1">
      <w:start w:val="1"/>
      <w:numFmt w:val="bullet"/>
      <w:lvlText w:val="o"/>
      <w:lvlJc w:val="left"/>
      <w:pPr>
        <w:ind w:left="2157" w:hanging="360"/>
      </w:pPr>
      <w:rPr>
        <w:rFonts w:ascii="Courier New" w:hAnsi="Courier New" w:cs="Courier New" w:hint="default"/>
      </w:rPr>
    </w:lvl>
    <w:lvl w:ilvl="2" w:tplc="04260005" w:tentative="1">
      <w:start w:val="1"/>
      <w:numFmt w:val="bullet"/>
      <w:lvlText w:val=""/>
      <w:lvlJc w:val="left"/>
      <w:pPr>
        <w:ind w:left="2877" w:hanging="360"/>
      </w:pPr>
      <w:rPr>
        <w:rFonts w:ascii="Wingdings" w:hAnsi="Wingdings" w:hint="default"/>
      </w:rPr>
    </w:lvl>
    <w:lvl w:ilvl="3" w:tplc="04260001" w:tentative="1">
      <w:start w:val="1"/>
      <w:numFmt w:val="bullet"/>
      <w:lvlText w:val=""/>
      <w:lvlJc w:val="left"/>
      <w:pPr>
        <w:ind w:left="3597" w:hanging="360"/>
      </w:pPr>
      <w:rPr>
        <w:rFonts w:ascii="Symbol" w:hAnsi="Symbol" w:hint="default"/>
      </w:rPr>
    </w:lvl>
    <w:lvl w:ilvl="4" w:tplc="04260003" w:tentative="1">
      <w:start w:val="1"/>
      <w:numFmt w:val="bullet"/>
      <w:lvlText w:val="o"/>
      <w:lvlJc w:val="left"/>
      <w:pPr>
        <w:ind w:left="4317" w:hanging="360"/>
      </w:pPr>
      <w:rPr>
        <w:rFonts w:ascii="Courier New" w:hAnsi="Courier New" w:cs="Courier New" w:hint="default"/>
      </w:rPr>
    </w:lvl>
    <w:lvl w:ilvl="5" w:tplc="04260005" w:tentative="1">
      <w:start w:val="1"/>
      <w:numFmt w:val="bullet"/>
      <w:lvlText w:val=""/>
      <w:lvlJc w:val="left"/>
      <w:pPr>
        <w:ind w:left="5037" w:hanging="360"/>
      </w:pPr>
      <w:rPr>
        <w:rFonts w:ascii="Wingdings" w:hAnsi="Wingdings" w:hint="default"/>
      </w:rPr>
    </w:lvl>
    <w:lvl w:ilvl="6" w:tplc="04260001" w:tentative="1">
      <w:start w:val="1"/>
      <w:numFmt w:val="bullet"/>
      <w:lvlText w:val=""/>
      <w:lvlJc w:val="left"/>
      <w:pPr>
        <w:ind w:left="5757" w:hanging="360"/>
      </w:pPr>
      <w:rPr>
        <w:rFonts w:ascii="Symbol" w:hAnsi="Symbol" w:hint="default"/>
      </w:rPr>
    </w:lvl>
    <w:lvl w:ilvl="7" w:tplc="04260003" w:tentative="1">
      <w:start w:val="1"/>
      <w:numFmt w:val="bullet"/>
      <w:lvlText w:val="o"/>
      <w:lvlJc w:val="left"/>
      <w:pPr>
        <w:ind w:left="6477" w:hanging="360"/>
      </w:pPr>
      <w:rPr>
        <w:rFonts w:ascii="Courier New" w:hAnsi="Courier New" w:cs="Courier New" w:hint="default"/>
      </w:rPr>
    </w:lvl>
    <w:lvl w:ilvl="8" w:tplc="04260005" w:tentative="1">
      <w:start w:val="1"/>
      <w:numFmt w:val="bullet"/>
      <w:lvlText w:val=""/>
      <w:lvlJc w:val="left"/>
      <w:pPr>
        <w:ind w:left="7197" w:hanging="360"/>
      </w:pPr>
      <w:rPr>
        <w:rFonts w:ascii="Wingdings" w:hAnsi="Wingdings" w:hint="default"/>
      </w:rPr>
    </w:lvl>
  </w:abstractNum>
  <w:abstractNum w:abstractNumId="10">
    <w:nsid w:val="1FD1430E"/>
    <w:multiLevelType w:val="hybridMultilevel"/>
    <w:tmpl w:val="BBE86844"/>
    <w:lvl w:ilvl="0" w:tplc="BBC89DA8">
      <w:start w:val="1"/>
      <w:numFmt w:val="bullet"/>
      <w:lvlText w:val=""/>
      <w:lvlJc w:val="left"/>
      <w:pPr>
        <w:ind w:left="720" w:hanging="360"/>
      </w:pPr>
      <w:rPr>
        <w:rFonts w:ascii="Wingdings" w:hAnsi="Wingdings" w:hint="default"/>
        <w:color w:val="auto"/>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22F25C8A"/>
    <w:multiLevelType w:val="hybridMultilevel"/>
    <w:tmpl w:val="B808B72E"/>
    <w:lvl w:ilvl="0" w:tplc="1F3CB4C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24B207D5"/>
    <w:multiLevelType w:val="hybridMultilevel"/>
    <w:tmpl w:val="320659E4"/>
    <w:lvl w:ilvl="0" w:tplc="04260001">
      <w:start w:val="1"/>
      <w:numFmt w:val="bullet"/>
      <w:lvlText w:val=""/>
      <w:lvlJc w:val="left"/>
      <w:pPr>
        <w:ind w:left="1437" w:hanging="360"/>
      </w:pPr>
      <w:rPr>
        <w:rFonts w:ascii="Symbol" w:hAnsi="Symbol" w:hint="default"/>
      </w:rPr>
    </w:lvl>
    <w:lvl w:ilvl="1" w:tplc="04260003" w:tentative="1">
      <w:start w:val="1"/>
      <w:numFmt w:val="bullet"/>
      <w:lvlText w:val="o"/>
      <w:lvlJc w:val="left"/>
      <w:pPr>
        <w:ind w:left="2157" w:hanging="360"/>
      </w:pPr>
      <w:rPr>
        <w:rFonts w:ascii="Courier New" w:hAnsi="Courier New" w:cs="Courier New" w:hint="default"/>
      </w:rPr>
    </w:lvl>
    <w:lvl w:ilvl="2" w:tplc="04260005" w:tentative="1">
      <w:start w:val="1"/>
      <w:numFmt w:val="bullet"/>
      <w:lvlText w:val=""/>
      <w:lvlJc w:val="left"/>
      <w:pPr>
        <w:ind w:left="2877" w:hanging="360"/>
      </w:pPr>
      <w:rPr>
        <w:rFonts w:ascii="Wingdings" w:hAnsi="Wingdings" w:hint="default"/>
      </w:rPr>
    </w:lvl>
    <w:lvl w:ilvl="3" w:tplc="04260001" w:tentative="1">
      <w:start w:val="1"/>
      <w:numFmt w:val="bullet"/>
      <w:lvlText w:val=""/>
      <w:lvlJc w:val="left"/>
      <w:pPr>
        <w:ind w:left="3597" w:hanging="360"/>
      </w:pPr>
      <w:rPr>
        <w:rFonts w:ascii="Symbol" w:hAnsi="Symbol" w:hint="default"/>
      </w:rPr>
    </w:lvl>
    <w:lvl w:ilvl="4" w:tplc="04260003" w:tentative="1">
      <w:start w:val="1"/>
      <w:numFmt w:val="bullet"/>
      <w:lvlText w:val="o"/>
      <w:lvlJc w:val="left"/>
      <w:pPr>
        <w:ind w:left="4317" w:hanging="360"/>
      </w:pPr>
      <w:rPr>
        <w:rFonts w:ascii="Courier New" w:hAnsi="Courier New" w:cs="Courier New" w:hint="default"/>
      </w:rPr>
    </w:lvl>
    <w:lvl w:ilvl="5" w:tplc="04260005" w:tentative="1">
      <w:start w:val="1"/>
      <w:numFmt w:val="bullet"/>
      <w:lvlText w:val=""/>
      <w:lvlJc w:val="left"/>
      <w:pPr>
        <w:ind w:left="5037" w:hanging="360"/>
      </w:pPr>
      <w:rPr>
        <w:rFonts w:ascii="Wingdings" w:hAnsi="Wingdings" w:hint="default"/>
      </w:rPr>
    </w:lvl>
    <w:lvl w:ilvl="6" w:tplc="04260001" w:tentative="1">
      <w:start w:val="1"/>
      <w:numFmt w:val="bullet"/>
      <w:lvlText w:val=""/>
      <w:lvlJc w:val="left"/>
      <w:pPr>
        <w:ind w:left="5757" w:hanging="360"/>
      </w:pPr>
      <w:rPr>
        <w:rFonts w:ascii="Symbol" w:hAnsi="Symbol" w:hint="default"/>
      </w:rPr>
    </w:lvl>
    <w:lvl w:ilvl="7" w:tplc="04260003" w:tentative="1">
      <w:start w:val="1"/>
      <w:numFmt w:val="bullet"/>
      <w:lvlText w:val="o"/>
      <w:lvlJc w:val="left"/>
      <w:pPr>
        <w:ind w:left="6477" w:hanging="360"/>
      </w:pPr>
      <w:rPr>
        <w:rFonts w:ascii="Courier New" w:hAnsi="Courier New" w:cs="Courier New" w:hint="default"/>
      </w:rPr>
    </w:lvl>
    <w:lvl w:ilvl="8" w:tplc="04260005" w:tentative="1">
      <w:start w:val="1"/>
      <w:numFmt w:val="bullet"/>
      <w:lvlText w:val=""/>
      <w:lvlJc w:val="left"/>
      <w:pPr>
        <w:ind w:left="7197" w:hanging="360"/>
      </w:pPr>
      <w:rPr>
        <w:rFonts w:ascii="Wingdings" w:hAnsi="Wingdings" w:hint="default"/>
      </w:rPr>
    </w:lvl>
  </w:abstractNum>
  <w:abstractNum w:abstractNumId="13">
    <w:nsid w:val="24C37B87"/>
    <w:multiLevelType w:val="hybridMultilevel"/>
    <w:tmpl w:val="85323688"/>
    <w:lvl w:ilvl="0" w:tplc="04260001">
      <w:start w:val="1"/>
      <w:numFmt w:val="bullet"/>
      <w:lvlText w:val=""/>
      <w:lvlJc w:val="left"/>
      <w:pPr>
        <w:ind w:left="1437" w:hanging="360"/>
      </w:pPr>
      <w:rPr>
        <w:rFonts w:ascii="Symbol" w:hAnsi="Symbol" w:hint="default"/>
      </w:rPr>
    </w:lvl>
    <w:lvl w:ilvl="1" w:tplc="04260003" w:tentative="1">
      <w:start w:val="1"/>
      <w:numFmt w:val="bullet"/>
      <w:lvlText w:val="o"/>
      <w:lvlJc w:val="left"/>
      <w:pPr>
        <w:ind w:left="2157" w:hanging="360"/>
      </w:pPr>
      <w:rPr>
        <w:rFonts w:ascii="Courier New" w:hAnsi="Courier New" w:cs="Courier New" w:hint="default"/>
      </w:rPr>
    </w:lvl>
    <w:lvl w:ilvl="2" w:tplc="04260005" w:tentative="1">
      <w:start w:val="1"/>
      <w:numFmt w:val="bullet"/>
      <w:lvlText w:val=""/>
      <w:lvlJc w:val="left"/>
      <w:pPr>
        <w:ind w:left="2877" w:hanging="360"/>
      </w:pPr>
      <w:rPr>
        <w:rFonts w:ascii="Wingdings" w:hAnsi="Wingdings" w:hint="default"/>
      </w:rPr>
    </w:lvl>
    <w:lvl w:ilvl="3" w:tplc="04260001" w:tentative="1">
      <w:start w:val="1"/>
      <w:numFmt w:val="bullet"/>
      <w:lvlText w:val=""/>
      <w:lvlJc w:val="left"/>
      <w:pPr>
        <w:ind w:left="3597" w:hanging="360"/>
      </w:pPr>
      <w:rPr>
        <w:rFonts w:ascii="Symbol" w:hAnsi="Symbol" w:hint="default"/>
      </w:rPr>
    </w:lvl>
    <w:lvl w:ilvl="4" w:tplc="04260003" w:tentative="1">
      <w:start w:val="1"/>
      <w:numFmt w:val="bullet"/>
      <w:lvlText w:val="o"/>
      <w:lvlJc w:val="left"/>
      <w:pPr>
        <w:ind w:left="4317" w:hanging="360"/>
      </w:pPr>
      <w:rPr>
        <w:rFonts w:ascii="Courier New" w:hAnsi="Courier New" w:cs="Courier New" w:hint="default"/>
      </w:rPr>
    </w:lvl>
    <w:lvl w:ilvl="5" w:tplc="04260005" w:tentative="1">
      <w:start w:val="1"/>
      <w:numFmt w:val="bullet"/>
      <w:lvlText w:val=""/>
      <w:lvlJc w:val="left"/>
      <w:pPr>
        <w:ind w:left="5037" w:hanging="360"/>
      </w:pPr>
      <w:rPr>
        <w:rFonts w:ascii="Wingdings" w:hAnsi="Wingdings" w:hint="default"/>
      </w:rPr>
    </w:lvl>
    <w:lvl w:ilvl="6" w:tplc="04260001" w:tentative="1">
      <w:start w:val="1"/>
      <w:numFmt w:val="bullet"/>
      <w:lvlText w:val=""/>
      <w:lvlJc w:val="left"/>
      <w:pPr>
        <w:ind w:left="5757" w:hanging="360"/>
      </w:pPr>
      <w:rPr>
        <w:rFonts w:ascii="Symbol" w:hAnsi="Symbol" w:hint="default"/>
      </w:rPr>
    </w:lvl>
    <w:lvl w:ilvl="7" w:tplc="04260003" w:tentative="1">
      <w:start w:val="1"/>
      <w:numFmt w:val="bullet"/>
      <w:lvlText w:val="o"/>
      <w:lvlJc w:val="left"/>
      <w:pPr>
        <w:ind w:left="6477" w:hanging="360"/>
      </w:pPr>
      <w:rPr>
        <w:rFonts w:ascii="Courier New" w:hAnsi="Courier New" w:cs="Courier New" w:hint="default"/>
      </w:rPr>
    </w:lvl>
    <w:lvl w:ilvl="8" w:tplc="04260005" w:tentative="1">
      <w:start w:val="1"/>
      <w:numFmt w:val="bullet"/>
      <w:lvlText w:val=""/>
      <w:lvlJc w:val="left"/>
      <w:pPr>
        <w:ind w:left="7197" w:hanging="360"/>
      </w:pPr>
      <w:rPr>
        <w:rFonts w:ascii="Wingdings" w:hAnsi="Wingdings" w:hint="default"/>
      </w:rPr>
    </w:lvl>
  </w:abstractNum>
  <w:abstractNum w:abstractNumId="14">
    <w:nsid w:val="28A75058"/>
    <w:multiLevelType w:val="hybridMultilevel"/>
    <w:tmpl w:val="F0A6C530"/>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5">
    <w:nsid w:val="3860017D"/>
    <w:multiLevelType w:val="hybridMultilevel"/>
    <w:tmpl w:val="351285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39054586"/>
    <w:multiLevelType w:val="multilevel"/>
    <w:tmpl w:val="2DB4DD8C"/>
    <w:lvl w:ilvl="0">
      <w:start w:val="1"/>
      <w:numFmt w:val="decimal"/>
      <w:lvlText w:val="%1."/>
      <w:lvlJc w:val="left"/>
      <w:pPr>
        <w:ind w:left="360" w:hanging="360"/>
      </w:pPr>
    </w:lvl>
    <w:lvl w:ilvl="1">
      <w:start w:val="1"/>
      <w:numFmt w:val="decimal"/>
      <w:lvlText w:val="%1.%2."/>
      <w:lvlJc w:val="left"/>
      <w:pPr>
        <w:ind w:left="792" w:hanging="432"/>
      </w:pPr>
      <w:rPr>
        <w:sz w:val="36"/>
        <w:szCs w:val="3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EB61037"/>
    <w:multiLevelType w:val="hybridMultilevel"/>
    <w:tmpl w:val="2482F32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432820C2"/>
    <w:multiLevelType w:val="hybridMultilevel"/>
    <w:tmpl w:val="E822DDB0"/>
    <w:lvl w:ilvl="0" w:tplc="BBC89DA8">
      <w:start w:val="1"/>
      <w:numFmt w:val="bullet"/>
      <w:lvlText w:val=""/>
      <w:lvlJc w:val="left"/>
      <w:pPr>
        <w:ind w:left="1004" w:hanging="360"/>
      </w:pPr>
      <w:rPr>
        <w:rFonts w:ascii="Wingdings" w:hAnsi="Wingdings" w:hint="default"/>
        <w:color w:val="auto"/>
        <w:sz w:val="24"/>
        <w:szCs w:val="24"/>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9">
    <w:nsid w:val="45C4368A"/>
    <w:multiLevelType w:val="hybridMultilevel"/>
    <w:tmpl w:val="8640A85A"/>
    <w:lvl w:ilvl="0" w:tplc="88885D02">
      <w:start w:val="1"/>
      <w:numFmt w:val="decimalZero"/>
      <w:lvlText w:val="%1."/>
      <w:lvlJc w:val="left"/>
      <w:pPr>
        <w:ind w:left="1170" w:hanging="45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nsid w:val="4CB577B8"/>
    <w:multiLevelType w:val="hybridMultilevel"/>
    <w:tmpl w:val="1B5CDF7E"/>
    <w:lvl w:ilvl="0" w:tplc="04260001">
      <w:start w:val="1"/>
      <w:numFmt w:val="bullet"/>
      <w:lvlText w:val=""/>
      <w:lvlJc w:val="left"/>
      <w:pPr>
        <w:ind w:left="1518" w:hanging="360"/>
      </w:pPr>
      <w:rPr>
        <w:rFonts w:ascii="Symbol" w:hAnsi="Symbol" w:hint="default"/>
      </w:rPr>
    </w:lvl>
    <w:lvl w:ilvl="1" w:tplc="04260003" w:tentative="1">
      <w:start w:val="1"/>
      <w:numFmt w:val="bullet"/>
      <w:lvlText w:val="o"/>
      <w:lvlJc w:val="left"/>
      <w:pPr>
        <w:ind w:left="2238" w:hanging="360"/>
      </w:pPr>
      <w:rPr>
        <w:rFonts w:ascii="Courier New" w:hAnsi="Courier New" w:cs="Courier New" w:hint="default"/>
      </w:rPr>
    </w:lvl>
    <w:lvl w:ilvl="2" w:tplc="04260005" w:tentative="1">
      <w:start w:val="1"/>
      <w:numFmt w:val="bullet"/>
      <w:lvlText w:val=""/>
      <w:lvlJc w:val="left"/>
      <w:pPr>
        <w:ind w:left="2958" w:hanging="360"/>
      </w:pPr>
      <w:rPr>
        <w:rFonts w:ascii="Wingdings" w:hAnsi="Wingdings" w:hint="default"/>
      </w:rPr>
    </w:lvl>
    <w:lvl w:ilvl="3" w:tplc="04260001" w:tentative="1">
      <w:start w:val="1"/>
      <w:numFmt w:val="bullet"/>
      <w:lvlText w:val=""/>
      <w:lvlJc w:val="left"/>
      <w:pPr>
        <w:ind w:left="3678" w:hanging="360"/>
      </w:pPr>
      <w:rPr>
        <w:rFonts w:ascii="Symbol" w:hAnsi="Symbol" w:hint="default"/>
      </w:rPr>
    </w:lvl>
    <w:lvl w:ilvl="4" w:tplc="04260003" w:tentative="1">
      <w:start w:val="1"/>
      <w:numFmt w:val="bullet"/>
      <w:lvlText w:val="o"/>
      <w:lvlJc w:val="left"/>
      <w:pPr>
        <w:ind w:left="4398" w:hanging="360"/>
      </w:pPr>
      <w:rPr>
        <w:rFonts w:ascii="Courier New" w:hAnsi="Courier New" w:cs="Courier New" w:hint="default"/>
      </w:rPr>
    </w:lvl>
    <w:lvl w:ilvl="5" w:tplc="04260005" w:tentative="1">
      <w:start w:val="1"/>
      <w:numFmt w:val="bullet"/>
      <w:lvlText w:val=""/>
      <w:lvlJc w:val="left"/>
      <w:pPr>
        <w:ind w:left="5118" w:hanging="360"/>
      </w:pPr>
      <w:rPr>
        <w:rFonts w:ascii="Wingdings" w:hAnsi="Wingdings" w:hint="default"/>
      </w:rPr>
    </w:lvl>
    <w:lvl w:ilvl="6" w:tplc="04260001" w:tentative="1">
      <w:start w:val="1"/>
      <w:numFmt w:val="bullet"/>
      <w:lvlText w:val=""/>
      <w:lvlJc w:val="left"/>
      <w:pPr>
        <w:ind w:left="5838" w:hanging="360"/>
      </w:pPr>
      <w:rPr>
        <w:rFonts w:ascii="Symbol" w:hAnsi="Symbol" w:hint="default"/>
      </w:rPr>
    </w:lvl>
    <w:lvl w:ilvl="7" w:tplc="04260003" w:tentative="1">
      <w:start w:val="1"/>
      <w:numFmt w:val="bullet"/>
      <w:lvlText w:val="o"/>
      <w:lvlJc w:val="left"/>
      <w:pPr>
        <w:ind w:left="6558" w:hanging="360"/>
      </w:pPr>
      <w:rPr>
        <w:rFonts w:ascii="Courier New" w:hAnsi="Courier New" w:cs="Courier New" w:hint="default"/>
      </w:rPr>
    </w:lvl>
    <w:lvl w:ilvl="8" w:tplc="04260005" w:tentative="1">
      <w:start w:val="1"/>
      <w:numFmt w:val="bullet"/>
      <w:lvlText w:val=""/>
      <w:lvlJc w:val="left"/>
      <w:pPr>
        <w:ind w:left="7278" w:hanging="360"/>
      </w:pPr>
      <w:rPr>
        <w:rFonts w:ascii="Wingdings" w:hAnsi="Wingdings" w:hint="default"/>
      </w:rPr>
    </w:lvl>
  </w:abstractNum>
  <w:abstractNum w:abstractNumId="21">
    <w:nsid w:val="4F205545"/>
    <w:multiLevelType w:val="hybridMultilevel"/>
    <w:tmpl w:val="E8B06AAE"/>
    <w:lvl w:ilvl="0" w:tplc="04260001">
      <w:start w:val="1"/>
      <w:numFmt w:val="bullet"/>
      <w:lvlText w:val=""/>
      <w:lvlJc w:val="left"/>
      <w:pPr>
        <w:ind w:left="1437" w:hanging="360"/>
      </w:pPr>
      <w:rPr>
        <w:rFonts w:ascii="Symbol" w:hAnsi="Symbol" w:hint="default"/>
      </w:rPr>
    </w:lvl>
    <w:lvl w:ilvl="1" w:tplc="04260003" w:tentative="1">
      <w:start w:val="1"/>
      <w:numFmt w:val="bullet"/>
      <w:lvlText w:val="o"/>
      <w:lvlJc w:val="left"/>
      <w:pPr>
        <w:ind w:left="2157" w:hanging="360"/>
      </w:pPr>
      <w:rPr>
        <w:rFonts w:ascii="Courier New" w:hAnsi="Courier New" w:cs="Courier New" w:hint="default"/>
      </w:rPr>
    </w:lvl>
    <w:lvl w:ilvl="2" w:tplc="04260005" w:tentative="1">
      <w:start w:val="1"/>
      <w:numFmt w:val="bullet"/>
      <w:lvlText w:val=""/>
      <w:lvlJc w:val="left"/>
      <w:pPr>
        <w:ind w:left="2877" w:hanging="360"/>
      </w:pPr>
      <w:rPr>
        <w:rFonts w:ascii="Wingdings" w:hAnsi="Wingdings" w:hint="default"/>
      </w:rPr>
    </w:lvl>
    <w:lvl w:ilvl="3" w:tplc="04260001" w:tentative="1">
      <w:start w:val="1"/>
      <w:numFmt w:val="bullet"/>
      <w:lvlText w:val=""/>
      <w:lvlJc w:val="left"/>
      <w:pPr>
        <w:ind w:left="3597" w:hanging="360"/>
      </w:pPr>
      <w:rPr>
        <w:rFonts w:ascii="Symbol" w:hAnsi="Symbol" w:hint="default"/>
      </w:rPr>
    </w:lvl>
    <w:lvl w:ilvl="4" w:tplc="04260003" w:tentative="1">
      <w:start w:val="1"/>
      <w:numFmt w:val="bullet"/>
      <w:lvlText w:val="o"/>
      <w:lvlJc w:val="left"/>
      <w:pPr>
        <w:ind w:left="4317" w:hanging="360"/>
      </w:pPr>
      <w:rPr>
        <w:rFonts w:ascii="Courier New" w:hAnsi="Courier New" w:cs="Courier New" w:hint="default"/>
      </w:rPr>
    </w:lvl>
    <w:lvl w:ilvl="5" w:tplc="04260005" w:tentative="1">
      <w:start w:val="1"/>
      <w:numFmt w:val="bullet"/>
      <w:lvlText w:val=""/>
      <w:lvlJc w:val="left"/>
      <w:pPr>
        <w:ind w:left="5037" w:hanging="360"/>
      </w:pPr>
      <w:rPr>
        <w:rFonts w:ascii="Wingdings" w:hAnsi="Wingdings" w:hint="default"/>
      </w:rPr>
    </w:lvl>
    <w:lvl w:ilvl="6" w:tplc="04260001" w:tentative="1">
      <w:start w:val="1"/>
      <w:numFmt w:val="bullet"/>
      <w:lvlText w:val=""/>
      <w:lvlJc w:val="left"/>
      <w:pPr>
        <w:ind w:left="5757" w:hanging="360"/>
      </w:pPr>
      <w:rPr>
        <w:rFonts w:ascii="Symbol" w:hAnsi="Symbol" w:hint="default"/>
      </w:rPr>
    </w:lvl>
    <w:lvl w:ilvl="7" w:tplc="04260003" w:tentative="1">
      <w:start w:val="1"/>
      <w:numFmt w:val="bullet"/>
      <w:lvlText w:val="o"/>
      <w:lvlJc w:val="left"/>
      <w:pPr>
        <w:ind w:left="6477" w:hanging="360"/>
      </w:pPr>
      <w:rPr>
        <w:rFonts w:ascii="Courier New" w:hAnsi="Courier New" w:cs="Courier New" w:hint="default"/>
      </w:rPr>
    </w:lvl>
    <w:lvl w:ilvl="8" w:tplc="04260005" w:tentative="1">
      <w:start w:val="1"/>
      <w:numFmt w:val="bullet"/>
      <w:lvlText w:val=""/>
      <w:lvlJc w:val="left"/>
      <w:pPr>
        <w:ind w:left="7197" w:hanging="360"/>
      </w:pPr>
      <w:rPr>
        <w:rFonts w:ascii="Wingdings" w:hAnsi="Wingdings" w:hint="default"/>
      </w:rPr>
    </w:lvl>
  </w:abstractNum>
  <w:abstractNum w:abstractNumId="22">
    <w:nsid w:val="543A7CBD"/>
    <w:multiLevelType w:val="hybridMultilevel"/>
    <w:tmpl w:val="1A98A1A8"/>
    <w:lvl w:ilvl="0" w:tplc="BBC89DA8">
      <w:start w:val="1"/>
      <w:numFmt w:val="bullet"/>
      <w:lvlText w:val=""/>
      <w:lvlJc w:val="left"/>
      <w:pPr>
        <w:ind w:left="720" w:hanging="360"/>
      </w:pPr>
      <w:rPr>
        <w:rFonts w:ascii="Wingdings" w:hAnsi="Wingdings" w:hint="default"/>
        <w:color w:val="auto"/>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54A75D76"/>
    <w:multiLevelType w:val="hybridMultilevel"/>
    <w:tmpl w:val="81925CD0"/>
    <w:lvl w:ilvl="0" w:tplc="3EB2B3AA">
      <w:start w:val="1"/>
      <w:numFmt w:val="decimal"/>
      <w:lvlText w:val="%1."/>
      <w:lvlJc w:val="left"/>
      <w:pPr>
        <w:ind w:left="720" w:hanging="360"/>
      </w:pPr>
      <w:rPr>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5893597B"/>
    <w:multiLevelType w:val="hybridMultilevel"/>
    <w:tmpl w:val="DE26FA9A"/>
    <w:lvl w:ilvl="0" w:tplc="8AB480C8">
      <w:start w:val="1"/>
      <w:numFmt w:val="decimal"/>
      <w:lvlText w:val="%1."/>
      <w:lvlJc w:val="left"/>
      <w:pPr>
        <w:tabs>
          <w:tab w:val="num" w:pos="720"/>
        </w:tabs>
        <w:ind w:left="720" w:hanging="360"/>
      </w:pPr>
      <w:rPr>
        <w:rFonts w:ascii="Times New Roman" w:hAnsi="Times New Roman"/>
        <w:sz w:val="28"/>
        <w:szCs w:val="28"/>
      </w:rPr>
    </w:lvl>
    <w:lvl w:ilvl="1" w:tplc="7E78447C">
      <w:start w:val="6"/>
      <w:numFmt w:val="bullet"/>
      <w:lvlText w:val="-"/>
      <w:lvlJc w:val="left"/>
      <w:pPr>
        <w:tabs>
          <w:tab w:val="num" w:pos="1440"/>
        </w:tabs>
        <w:ind w:left="1440" w:hanging="360"/>
      </w:pPr>
      <w:rPr>
        <w:rFonts w:ascii="Times New Roman" w:eastAsia="Times New Roman" w:hAnsi="Times New Roman" w:cs="Times New Roman" w:hint="default"/>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5">
    <w:nsid w:val="5D2D3EE4"/>
    <w:multiLevelType w:val="hybridMultilevel"/>
    <w:tmpl w:val="D66C69C8"/>
    <w:lvl w:ilvl="0" w:tplc="04260001">
      <w:start w:val="1"/>
      <w:numFmt w:val="bullet"/>
      <w:lvlText w:val=""/>
      <w:lvlJc w:val="left"/>
      <w:pPr>
        <w:tabs>
          <w:tab w:val="num" w:pos="1429"/>
        </w:tabs>
        <w:ind w:left="1429" w:hanging="360"/>
      </w:pPr>
      <w:rPr>
        <w:rFonts w:ascii="Symbol" w:hAnsi="Symbol" w:hint="default"/>
      </w:rPr>
    </w:lvl>
    <w:lvl w:ilvl="1" w:tplc="04260003" w:tentative="1">
      <w:start w:val="1"/>
      <w:numFmt w:val="bullet"/>
      <w:lvlText w:val="o"/>
      <w:lvlJc w:val="left"/>
      <w:pPr>
        <w:tabs>
          <w:tab w:val="num" w:pos="2149"/>
        </w:tabs>
        <w:ind w:left="2149" w:hanging="360"/>
      </w:pPr>
      <w:rPr>
        <w:rFonts w:ascii="Courier New" w:hAnsi="Courier New" w:cs="Courier New" w:hint="default"/>
      </w:rPr>
    </w:lvl>
    <w:lvl w:ilvl="2" w:tplc="04260005" w:tentative="1">
      <w:start w:val="1"/>
      <w:numFmt w:val="bullet"/>
      <w:lvlText w:val=""/>
      <w:lvlJc w:val="left"/>
      <w:pPr>
        <w:tabs>
          <w:tab w:val="num" w:pos="2869"/>
        </w:tabs>
        <w:ind w:left="2869" w:hanging="360"/>
      </w:pPr>
      <w:rPr>
        <w:rFonts w:ascii="Wingdings" w:hAnsi="Wingdings" w:hint="default"/>
      </w:rPr>
    </w:lvl>
    <w:lvl w:ilvl="3" w:tplc="04260001" w:tentative="1">
      <w:start w:val="1"/>
      <w:numFmt w:val="bullet"/>
      <w:lvlText w:val=""/>
      <w:lvlJc w:val="left"/>
      <w:pPr>
        <w:tabs>
          <w:tab w:val="num" w:pos="3589"/>
        </w:tabs>
        <w:ind w:left="3589" w:hanging="360"/>
      </w:pPr>
      <w:rPr>
        <w:rFonts w:ascii="Symbol" w:hAnsi="Symbol" w:hint="default"/>
      </w:rPr>
    </w:lvl>
    <w:lvl w:ilvl="4" w:tplc="04260003" w:tentative="1">
      <w:start w:val="1"/>
      <w:numFmt w:val="bullet"/>
      <w:lvlText w:val="o"/>
      <w:lvlJc w:val="left"/>
      <w:pPr>
        <w:tabs>
          <w:tab w:val="num" w:pos="4309"/>
        </w:tabs>
        <w:ind w:left="4309" w:hanging="360"/>
      </w:pPr>
      <w:rPr>
        <w:rFonts w:ascii="Courier New" w:hAnsi="Courier New" w:cs="Courier New" w:hint="default"/>
      </w:rPr>
    </w:lvl>
    <w:lvl w:ilvl="5" w:tplc="04260005" w:tentative="1">
      <w:start w:val="1"/>
      <w:numFmt w:val="bullet"/>
      <w:lvlText w:val=""/>
      <w:lvlJc w:val="left"/>
      <w:pPr>
        <w:tabs>
          <w:tab w:val="num" w:pos="5029"/>
        </w:tabs>
        <w:ind w:left="5029" w:hanging="360"/>
      </w:pPr>
      <w:rPr>
        <w:rFonts w:ascii="Wingdings" w:hAnsi="Wingdings" w:hint="default"/>
      </w:rPr>
    </w:lvl>
    <w:lvl w:ilvl="6" w:tplc="04260001" w:tentative="1">
      <w:start w:val="1"/>
      <w:numFmt w:val="bullet"/>
      <w:lvlText w:val=""/>
      <w:lvlJc w:val="left"/>
      <w:pPr>
        <w:tabs>
          <w:tab w:val="num" w:pos="5749"/>
        </w:tabs>
        <w:ind w:left="5749" w:hanging="360"/>
      </w:pPr>
      <w:rPr>
        <w:rFonts w:ascii="Symbol" w:hAnsi="Symbol" w:hint="default"/>
      </w:rPr>
    </w:lvl>
    <w:lvl w:ilvl="7" w:tplc="04260003" w:tentative="1">
      <w:start w:val="1"/>
      <w:numFmt w:val="bullet"/>
      <w:lvlText w:val="o"/>
      <w:lvlJc w:val="left"/>
      <w:pPr>
        <w:tabs>
          <w:tab w:val="num" w:pos="6469"/>
        </w:tabs>
        <w:ind w:left="6469" w:hanging="360"/>
      </w:pPr>
      <w:rPr>
        <w:rFonts w:ascii="Courier New" w:hAnsi="Courier New" w:cs="Courier New" w:hint="default"/>
      </w:rPr>
    </w:lvl>
    <w:lvl w:ilvl="8" w:tplc="04260005" w:tentative="1">
      <w:start w:val="1"/>
      <w:numFmt w:val="bullet"/>
      <w:lvlText w:val=""/>
      <w:lvlJc w:val="left"/>
      <w:pPr>
        <w:tabs>
          <w:tab w:val="num" w:pos="7189"/>
        </w:tabs>
        <w:ind w:left="7189" w:hanging="360"/>
      </w:pPr>
      <w:rPr>
        <w:rFonts w:ascii="Wingdings" w:hAnsi="Wingdings" w:hint="default"/>
      </w:rPr>
    </w:lvl>
  </w:abstractNum>
  <w:abstractNum w:abstractNumId="26">
    <w:nsid w:val="706A6A24"/>
    <w:multiLevelType w:val="hybridMultilevel"/>
    <w:tmpl w:val="3E0CD884"/>
    <w:lvl w:ilvl="0" w:tplc="ACF4BAD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6"/>
  </w:num>
  <w:num w:numId="2">
    <w:abstractNumId w:val="5"/>
  </w:num>
  <w:num w:numId="3">
    <w:abstractNumId w:val="4"/>
  </w:num>
  <w:num w:numId="4">
    <w:abstractNumId w:val="15"/>
  </w:num>
  <w:num w:numId="5">
    <w:abstractNumId w:val="17"/>
  </w:num>
  <w:num w:numId="6">
    <w:abstractNumId w:val="6"/>
  </w:num>
  <w:num w:numId="7">
    <w:abstractNumId w:val="11"/>
  </w:num>
  <w:num w:numId="8">
    <w:abstractNumId w:val="9"/>
  </w:num>
  <w:num w:numId="9">
    <w:abstractNumId w:val="21"/>
  </w:num>
  <w:num w:numId="10">
    <w:abstractNumId w:val="12"/>
  </w:num>
  <w:num w:numId="11">
    <w:abstractNumId w:val="1"/>
  </w:num>
  <w:num w:numId="12">
    <w:abstractNumId w:val="8"/>
  </w:num>
  <w:num w:numId="13">
    <w:abstractNumId w:val="13"/>
  </w:num>
  <w:num w:numId="14">
    <w:abstractNumId w:val="7"/>
  </w:num>
  <w:num w:numId="15">
    <w:abstractNumId w:val="0"/>
  </w:num>
  <w:num w:numId="16">
    <w:abstractNumId w:val="18"/>
  </w:num>
  <w:num w:numId="17">
    <w:abstractNumId w:val="10"/>
  </w:num>
  <w:num w:numId="18">
    <w:abstractNumId w:val="24"/>
  </w:num>
  <w:num w:numId="19">
    <w:abstractNumId w:val="3"/>
  </w:num>
  <w:num w:numId="20">
    <w:abstractNumId w:val="25"/>
  </w:num>
  <w:num w:numId="21">
    <w:abstractNumId w:val="14"/>
  </w:num>
  <w:num w:numId="22">
    <w:abstractNumId w:val="20"/>
  </w:num>
  <w:num w:numId="23">
    <w:abstractNumId w:val="22"/>
  </w:num>
  <w:num w:numId="24">
    <w:abstractNumId w:val="2"/>
  </w:num>
  <w:num w:numId="25">
    <w:abstractNumId w:val="19"/>
  </w:num>
  <w:num w:numId="26">
    <w:abstractNumId w:val="23"/>
  </w:num>
  <w:num w:numId="27">
    <w:abstractNumId w:val="1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hideGrammaticalErrors/>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32769">
      <o:colormenu v:ext="edit" fillcolor="#ffc0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D18"/>
    <w:rsid w:val="00003190"/>
    <w:rsid w:val="00007AED"/>
    <w:rsid w:val="0002198A"/>
    <w:rsid w:val="00053228"/>
    <w:rsid w:val="00067F26"/>
    <w:rsid w:val="00085C68"/>
    <w:rsid w:val="000960CD"/>
    <w:rsid w:val="00097F18"/>
    <w:rsid w:val="000A0414"/>
    <w:rsid w:val="000A28BF"/>
    <w:rsid w:val="000C4718"/>
    <w:rsid w:val="000C52E8"/>
    <w:rsid w:val="000D70C9"/>
    <w:rsid w:val="000F2369"/>
    <w:rsid w:val="00113C5E"/>
    <w:rsid w:val="00132CA0"/>
    <w:rsid w:val="00134DFC"/>
    <w:rsid w:val="0016258D"/>
    <w:rsid w:val="00174707"/>
    <w:rsid w:val="001869E1"/>
    <w:rsid w:val="00186ECA"/>
    <w:rsid w:val="00192CD8"/>
    <w:rsid w:val="00195509"/>
    <w:rsid w:val="001976D0"/>
    <w:rsid w:val="001B1D18"/>
    <w:rsid w:val="001C5D5A"/>
    <w:rsid w:val="001C6E26"/>
    <w:rsid w:val="001C7DCA"/>
    <w:rsid w:val="001D5741"/>
    <w:rsid w:val="001D7680"/>
    <w:rsid w:val="002123A4"/>
    <w:rsid w:val="00214026"/>
    <w:rsid w:val="00220054"/>
    <w:rsid w:val="00223E69"/>
    <w:rsid w:val="00244703"/>
    <w:rsid w:val="00244BE3"/>
    <w:rsid w:val="00251C0F"/>
    <w:rsid w:val="002570EF"/>
    <w:rsid w:val="002631BF"/>
    <w:rsid w:val="002640CB"/>
    <w:rsid w:val="00265479"/>
    <w:rsid w:val="00274094"/>
    <w:rsid w:val="0028365D"/>
    <w:rsid w:val="002A068B"/>
    <w:rsid w:val="002A0931"/>
    <w:rsid w:val="002C2571"/>
    <w:rsid w:val="002C3CA0"/>
    <w:rsid w:val="002E1315"/>
    <w:rsid w:val="00301267"/>
    <w:rsid w:val="0030363D"/>
    <w:rsid w:val="00305748"/>
    <w:rsid w:val="003162B9"/>
    <w:rsid w:val="003222E9"/>
    <w:rsid w:val="00325027"/>
    <w:rsid w:val="00325A7A"/>
    <w:rsid w:val="00326F85"/>
    <w:rsid w:val="003279F9"/>
    <w:rsid w:val="00350759"/>
    <w:rsid w:val="003530A0"/>
    <w:rsid w:val="003611D6"/>
    <w:rsid w:val="00373F02"/>
    <w:rsid w:val="0037687E"/>
    <w:rsid w:val="00377355"/>
    <w:rsid w:val="00387070"/>
    <w:rsid w:val="00390AB1"/>
    <w:rsid w:val="00392BA6"/>
    <w:rsid w:val="00394545"/>
    <w:rsid w:val="003A34B5"/>
    <w:rsid w:val="003B112D"/>
    <w:rsid w:val="003B2AA3"/>
    <w:rsid w:val="003C14EF"/>
    <w:rsid w:val="003E5C87"/>
    <w:rsid w:val="003E6689"/>
    <w:rsid w:val="003E6C8B"/>
    <w:rsid w:val="003F482E"/>
    <w:rsid w:val="00410F8B"/>
    <w:rsid w:val="00414109"/>
    <w:rsid w:val="004225BC"/>
    <w:rsid w:val="00427095"/>
    <w:rsid w:val="00440D01"/>
    <w:rsid w:val="004428BF"/>
    <w:rsid w:val="00445410"/>
    <w:rsid w:val="00461189"/>
    <w:rsid w:val="00462620"/>
    <w:rsid w:val="00463606"/>
    <w:rsid w:val="00473D5C"/>
    <w:rsid w:val="00481398"/>
    <w:rsid w:val="00490806"/>
    <w:rsid w:val="00491E4E"/>
    <w:rsid w:val="004A0D2E"/>
    <w:rsid w:val="004B1524"/>
    <w:rsid w:val="004E2C6B"/>
    <w:rsid w:val="004E7D7D"/>
    <w:rsid w:val="005021EC"/>
    <w:rsid w:val="00510D5E"/>
    <w:rsid w:val="005147A7"/>
    <w:rsid w:val="00521FA1"/>
    <w:rsid w:val="00522FC6"/>
    <w:rsid w:val="005312FC"/>
    <w:rsid w:val="0053268E"/>
    <w:rsid w:val="00540FF6"/>
    <w:rsid w:val="00546C44"/>
    <w:rsid w:val="00557BCF"/>
    <w:rsid w:val="00562FC6"/>
    <w:rsid w:val="00574E53"/>
    <w:rsid w:val="00580873"/>
    <w:rsid w:val="005816F3"/>
    <w:rsid w:val="00581857"/>
    <w:rsid w:val="00591FC7"/>
    <w:rsid w:val="005A70E1"/>
    <w:rsid w:val="005B1792"/>
    <w:rsid w:val="005D1125"/>
    <w:rsid w:val="005D6B0C"/>
    <w:rsid w:val="00605C8E"/>
    <w:rsid w:val="00611F3B"/>
    <w:rsid w:val="006129E0"/>
    <w:rsid w:val="0062610D"/>
    <w:rsid w:val="00633BDC"/>
    <w:rsid w:val="00634CFD"/>
    <w:rsid w:val="0064044A"/>
    <w:rsid w:val="00651E3A"/>
    <w:rsid w:val="0065625D"/>
    <w:rsid w:val="00693845"/>
    <w:rsid w:val="006A0397"/>
    <w:rsid w:val="006A2811"/>
    <w:rsid w:val="006A62ED"/>
    <w:rsid w:val="006B00B6"/>
    <w:rsid w:val="006B0C0C"/>
    <w:rsid w:val="006B2B30"/>
    <w:rsid w:val="006B45E8"/>
    <w:rsid w:val="006D3469"/>
    <w:rsid w:val="006E2972"/>
    <w:rsid w:val="006E501C"/>
    <w:rsid w:val="006E625F"/>
    <w:rsid w:val="007016B9"/>
    <w:rsid w:val="00705265"/>
    <w:rsid w:val="007105F0"/>
    <w:rsid w:val="00712788"/>
    <w:rsid w:val="00725998"/>
    <w:rsid w:val="00730586"/>
    <w:rsid w:val="0074302A"/>
    <w:rsid w:val="00745CC6"/>
    <w:rsid w:val="00747D1E"/>
    <w:rsid w:val="007643D5"/>
    <w:rsid w:val="0077034E"/>
    <w:rsid w:val="00774837"/>
    <w:rsid w:val="007B6C36"/>
    <w:rsid w:val="007B6D67"/>
    <w:rsid w:val="007B78D2"/>
    <w:rsid w:val="007C3116"/>
    <w:rsid w:val="007C313B"/>
    <w:rsid w:val="007D3F6A"/>
    <w:rsid w:val="007E482A"/>
    <w:rsid w:val="007F1FAF"/>
    <w:rsid w:val="007F489A"/>
    <w:rsid w:val="00805B68"/>
    <w:rsid w:val="00832DEA"/>
    <w:rsid w:val="008358C1"/>
    <w:rsid w:val="00876E92"/>
    <w:rsid w:val="00877459"/>
    <w:rsid w:val="008806C1"/>
    <w:rsid w:val="008A22D9"/>
    <w:rsid w:val="008A31D1"/>
    <w:rsid w:val="008A4DE1"/>
    <w:rsid w:val="008B2687"/>
    <w:rsid w:val="008B4BE5"/>
    <w:rsid w:val="008B7122"/>
    <w:rsid w:val="008C48C4"/>
    <w:rsid w:val="008D5B2B"/>
    <w:rsid w:val="008E3C64"/>
    <w:rsid w:val="008F41D3"/>
    <w:rsid w:val="00903DBF"/>
    <w:rsid w:val="00906650"/>
    <w:rsid w:val="009122D4"/>
    <w:rsid w:val="0092292F"/>
    <w:rsid w:val="00925C84"/>
    <w:rsid w:val="009522CC"/>
    <w:rsid w:val="00952DB2"/>
    <w:rsid w:val="009644E8"/>
    <w:rsid w:val="00974654"/>
    <w:rsid w:val="009749C1"/>
    <w:rsid w:val="009819DB"/>
    <w:rsid w:val="00991AA4"/>
    <w:rsid w:val="009A0169"/>
    <w:rsid w:val="009B0264"/>
    <w:rsid w:val="009B2040"/>
    <w:rsid w:val="009B3F8D"/>
    <w:rsid w:val="009B71C9"/>
    <w:rsid w:val="009B7881"/>
    <w:rsid w:val="009C0F24"/>
    <w:rsid w:val="009C3DA9"/>
    <w:rsid w:val="009D0918"/>
    <w:rsid w:val="009D2011"/>
    <w:rsid w:val="009D2234"/>
    <w:rsid w:val="009E4AE6"/>
    <w:rsid w:val="00A1669F"/>
    <w:rsid w:val="00A2310F"/>
    <w:rsid w:val="00A2667E"/>
    <w:rsid w:val="00A30888"/>
    <w:rsid w:val="00A31B9D"/>
    <w:rsid w:val="00A41742"/>
    <w:rsid w:val="00A42724"/>
    <w:rsid w:val="00A44742"/>
    <w:rsid w:val="00A47B38"/>
    <w:rsid w:val="00A50DC2"/>
    <w:rsid w:val="00A5776D"/>
    <w:rsid w:val="00A60E33"/>
    <w:rsid w:val="00A63A09"/>
    <w:rsid w:val="00A70114"/>
    <w:rsid w:val="00A95E52"/>
    <w:rsid w:val="00AA440E"/>
    <w:rsid w:val="00AB12C2"/>
    <w:rsid w:val="00AB2792"/>
    <w:rsid w:val="00AD16E9"/>
    <w:rsid w:val="00AD7965"/>
    <w:rsid w:val="00AE71CE"/>
    <w:rsid w:val="00B039F1"/>
    <w:rsid w:val="00B238A5"/>
    <w:rsid w:val="00B356AD"/>
    <w:rsid w:val="00B36313"/>
    <w:rsid w:val="00B46811"/>
    <w:rsid w:val="00B57E16"/>
    <w:rsid w:val="00B71273"/>
    <w:rsid w:val="00B75B36"/>
    <w:rsid w:val="00B86FFF"/>
    <w:rsid w:val="00B92A5B"/>
    <w:rsid w:val="00B94095"/>
    <w:rsid w:val="00B96152"/>
    <w:rsid w:val="00BA216E"/>
    <w:rsid w:val="00BA70EC"/>
    <w:rsid w:val="00BC3049"/>
    <w:rsid w:val="00BC5C0B"/>
    <w:rsid w:val="00BD2186"/>
    <w:rsid w:val="00BD33E3"/>
    <w:rsid w:val="00BD4AF7"/>
    <w:rsid w:val="00BD793D"/>
    <w:rsid w:val="00BE7E52"/>
    <w:rsid w:val="00BF104D"/>
    <w:rsid w:val="00BF5647"/>
    <w:rsid w:val="00C01000"/>
    <w:rsid w:val="00C05BB8"/>
    <w:rsid w:val="00C15D81"/>
    <w:rsid w:val="00C30471"/>
    <w:rsid w:val="00C34804"/>
    <w:rsid w:val="00C455C3"/>
    <w:rsid w:val="00C56E70"/>
    <w:rsid w:val="00C66CAA"/>
    <w:rsid w:val="00C72BB3"/>
    <w:rsid w:val="00CB0ACA"/>
    <w:rsid w:val="00CB687F"/>
    <w:rsid w:val="00CC5CE0"/>
    <w:rsid w:val="00CD4858"/>
    <w:rsid w:val="00CD6931"/>
    <w:rsid w:val="00CF0E1A"/>
    <w:rsid w:val="00CF2673"/>
    <w:rsid w:val="00CF3FF4"/>
    <w:rsid w:val="00D024B1"/>
    <w:rsid w:val="00D0587C"/>
    <w:rsid w:val="00D10EA2"/>
    <w:rsid w:val="00D123ED"/>
    <w:rsid w:val="00D217AD"/>
    <w:rsid w:val="00D26051"/>
    <w:rsid w:val="00D31950"/>
    <w:rsid w:val="00D34E6D"/>
    <w:rsid w:val="00D3693C"/>
    <w:rsid w:val="00D46908"/>
    <w:rsid w:val="00D60D2D"/>
    <w:rsid w:val="00D6153C"/>
    <w:rsid w:val="00D66157"/>
    <w:rsid w:val="00D81660"/>
    <w:rsid w:val="00D90CDE"/>
    <w:rsid w:val="00DA0624"/>
    <w:rsid w:val="00DA2E5E"/>
    <w:rsid w:val="00DA675B"/>
    <w:rsid w:val="00DA6932"/>
    <w:rsid w:val="00DB25DE"/>
    <w:rsid w:val="00DB4B76"/>
    <w:rsid w:val="00DC5381"/>
    <w:rsid w:val="00DF0A81"/>
    <w:rsid w:val="00DF1E84"/>
    <w:rsid w:val="00E0229D"/>
    <w:rsid w:val="00E03D9C"/>
    <w:rsid w:val="00E0778B"/>
    <w:rsid w:val="00E32CB5"/>
    <w:rsid w:val="00E52F7A"/>
    <w:rsid w:val="00E541A7"/>
    <w:rsid w:val="00E55C89"/>
    <w:rsid w:val="00E6377D"/>
    <w:rsid w:val="00E63913"/>
    <w:rsid w:val="00E67025"/>
    <w:rsid w:val="00E90689"/>
    <w:rsid w:val="00E90F05"/>
    <w:rsid w:val="00E94ECE"/>
    <w:rsid w:val="00E973DC"/>
    <w:rsid w:val="00EA59CE"/>
    <w:rsid w:val="00EB222B"/>
    <w:rsid w:val="00EB77D0"/>
    <w:rsid w:val="00EC1122"/>
    <w:rsid w:val="00EC36D6"/>
    <w:rsid w:val="00EE3339"/>
    <w:rsid w:val="00EE3631"/>
    <w:rsid w:val="00EE7FCD"/>
    <w:rsid w:val="00F02BD1"/>
    <w:rsid w:val="00F264B4"/>
    <w:rsid w:val="00F436DD"/>
    <w:rsid w:val="00F65D9A"/>
    <w:rsid w:val="00F66751"/>
    <w:rsid w:val="00F74834"/>
    <w:rsid w:val="00F92EB8"/>
    <w:rsid w:val="00FC2FD2"/>
    <w:rsid w:val="00FD053D"/>
    <w:rsid w:val="00FE167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urn:schemas-microsoft-com:office:smarttags" w:name="PersonName"/>
  <w:smartTagType w:namespaceuri="urn:schemas-microsoft-com:office:smarttags" w:name="metricconverter"/>
  <w:smartTagType w:namespaceuri="schemas-tilde-lv/tildestengine" w:name="veidnes"/>
  <w:shapeDefaults>
    <o:shapedefaults v:ext="edit" spidmax="32769">
      <o:colormenu v:ext="edit" fillcolor="#ffc0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AED"/>
    <w:rPr>
      <w:rFonts w:ascii="Calibri" w:eastAsia="Calibri" w:hAnsi="Calibri" w:cs="Times New Roman"/>
    </w:rPr>
  </w:style>
  <w:style w:type="paragraph" w:styleId="Heading1">
    <w:name w:val="heading 1"/>
    <w:basedOn w:val="Normal"/>
    <w:next w:val="Normal"/>
    <w:link w:val="Heading1Char"/>
    <w:uiPriority w:val="9"/>
    <w:qFormat/>
    <w:rsid w:val="00557B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B1D18"/>
    <w:pPr>
      <w:ind w:left="720"/>
      <w:contextualSpacing/>
    </w:pPr>
  </w:style>
  <w:style w:type="paragraph" w:styleId="BalloonText">
    <w:name w:val="Balloon Text"/>
    <w:basedOn w:val="Normal"/>
    <w:link w:val="BalloonTextChar"/>
    <w:uiPriority w:val="99"/>
    <w:semiHidden/>
    <w:unhideWhenUsed/>
    <w:rsid w:val="004454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410"/>
    <w:rPr>
      <w:rFonts w:ascii="Tahoma" w:eastAsia="Calibri" w:hAnsi="Tahoma" w:cs="Tahoma"/>
      <w:sz w:val="16"/>
      <w:szCs w:val="16"/>
    </w:rPr>
  </w:style>
  <w:style w:type="paragraph" w:customStyle="1" w:styleId="H2">
    <w:name w:val="H2"/>
    <w:rsid w:val="00003190"/>
    <w:pPr>
      <w:spacing w:after="120" w:line="240" w:lineRule="auto"/>
      <w:jc w:val="center"/>
      <w:outlineLvl w:val="1"/>
    </w:pPr>
    <w:rPr>
      <w:rFonts w:ascii="Times New Roman" w:eastAsia="Times New Roman" w:hAnsi="Times New Roman" w:cs="Times New Roman"/>
      <w:b/>
      <w:sz w:val="36"/>
      <w:szCs w:val="20"/>
    </w:rPr>
  </w:style>
  <w:style w:type="paragraph" w:styleId="NoSpacing">
    <w:name w:val="No Spacing"/>
    <w:uiPriority w:val="1"/>
    <w:qFormat/>
    <w:rsid w:val="00BD4AF7"/>
    <w:pPr>
      <w:spacing w:after="0" w:line="240" w:lineRule="auto"/>
    </w:pPr>
    <w:rPr>
      <w:rFonts w:ascii="Times New Roman" w:eastAsia="Times New Roman" w:hAnsi="Times New Roman" w:cs="Times New Roman"/>
      <w:sz w:val="20"/>
      <w:szCs w:val="20"/>
    </w:rPr>
  </w:style>
  <w:style w:type="paragraph" w:customStyle="1" w:styleId="tekstsbul">
    <w:name w:val="teksts_bul"/>
    <w:basedOn w:val="Normal"/>
    <w:rsid w:val="007B6C36"/>
    <w:pPr>
      <w:spacing w:after="0" w:line="240" w:lineRule="auto"/>
      <w:ind w:left="720" w:hanging="360"/>
      <w:jc w:val="both"/>
    </w:pPr>
    <w:rPr>
      <w:rFonts w:ascii="Garamond" w:eastAsia="Times New Roman" w:hAnsi="Garamond"/>
      <w:snapToGrid w:val="0"/>
      <w:sz w:val="24"/>
      <w:szCs w:val="20"/>
    </w:rPr>
  </w:style>
  <w:style w:type="paragraph" w:customStyle="1" w:styleId="virsr21">
    <w:name w:val="virsr_21"/>
    <w:basedOn w:val="Normal"/>
    <w:rsid w:val="007B6C36"/>
    <w:pPr>
      <w:keepNext/>
      <w:numPr>
        <w:numId w:val="3"/>
      </w:numPr>
      <w:tabs>
        <w:tab w:val="clear" w:pos="502"/>
      </w:tabs>
      <w:spacing w:before="360" w:after="120" w:line="240" w:lineRule="auto"/>
      <w:ind w:left="0" w:firstLine="0"/>
      <w:outlineLvl w:val="2"/>
    </w:pPr>
    <w:rPr>
      <w:rFonts w:ascii="Garamond" w:eastAsia="Times New Roman" w:hAnsi="Garamond"/>
      <w:b/>
      <w:snapToGrid w:val="0"/>
      <w:sz w:val="24"/>
      <w:szCs w:val="20"/>
    </w:rPr>
  </w:style>
  <w:style w:type="character" w:styleId="Hyperlink">
    <w:name w:val="Hyperlink"/>
    <w:basedOn w:val="DefaultParagraphFont"/>
    <w:uiPriority w:val="99"/>
    <w:rsid w:val="007B6C36"/>
    <w:rPr>
      <w:color w:val="0000FF"/>
      <w:u w:val="single"/>
    </w:rPr>
  </w:style>
  <w:style w:type="paragraph" w:customStyle="1" w:styleId="teksts">
    <w:name w:val="teksts"/>
    <w:rsid w:val="00132CA0"/>
    <w:pPr>
      <w:spacing w:after="120" w:line="240" w:lineRule="auto"/>
      <w:jc w:val="both"/>
    </w:pPr>
    <w:rPr>
      <w:rFonts w:ascii="Garamond" w:eastAsia="Times New Roman" w:hAnsi="Garamond" w:cs="Times New Roman"/>
      <w:sz w:val="24"/>
      <w:szCs w:val="20"/>
    </w:rPr>
  </w:style>
  <w:style w:type="paragraph" w:customStyle="1" w:styleId="teksts1r">
    <w:name w:val="teksts_1r"/>
    <w:basedOn w:val="teksts"/>
    <w:rsid w:val="00132CA0"/>
    <w:pPr>
      <w:spacing w:before="120"/>
    </w:pPr>
    <w:rPr>
      <w:snapToGrid w:val="0"/>
    </w:rPr>
  </w:style>
  <w:style w:type="paragraph" w:styleId="Header">
    <w:name w:val="header"/>
    <w:basedOn w:val="Normal"/>
    <w:link w:val="HeaderChar"/>
    <w:uiPriority w:val="99"/>
    <w:unhideWhenUsed/>
    <w:rsid w:val="00925C84"/>
    <w:pPr>
      <w:tabs>
        <w:tab w:val="center" w:pos="4153"/>
        <w:tab w:val="right" w:pos="8306"/>
      </w:tabs>
      <w:spacing w:after="0" w:line="240" w:lineRule="auto"/>
    </w:pPr>
  </w:style>
  <w:style w:type="character" w:customStyle="1" w:styleId="HeaderChar">
    <w:name w:val="Header Char"/>
    <w:basedOn w:val="DefaultParagraphFont"/>
    <w:link w:val="Header"/>
    <w:uiPriority w:val="99"/>
    <w:rsid w:val="00925C84"/>
    <w:rPr>
      <w:rFonts w:ascii="Calibri" w:eastAsia="Calibri" w:hAnsi="Calibri" w:cs="Times New Roman"/>
    </w:rPr>
  </w:style>
  <w:style w:type="paragraph" w:styleId="Footer">
    <w:name w:val="footer"/>
    <w:basedOn w:val="Normal"/>
    <w:link w:val="FooterChar"/>
    <w:uiPriority w:val="99"/>
    <w:unhideWhenUsed/>
    <w:rsid w:val="00925C84"/>
    <w:pPr>
      <w:tabs>
        <w:tab w:val="center" w:pos="4153"/>
        <w:tab w:val="right" w:pos="8306"/>
      </w:tabs>
      <w:spacing w:after="0" w:line="240" w:lineRule="auto"/>
    </w:pPr>
  </w:style>
  <w:style w:type="character" w:customStyle="1" w:styleId="FooterChar">
    <w:name w:val="Footer Char"/>
    <w:basedOn w:val="DefaultParagraphFont"/>
    <w:link w:val="Footer"/>
    <w:uiPriority w:val="99"/>
    <w:rsid w:val="00925C84"/>
    <w:rPr>
      <w:rFonts w:ascii="Calibri" w:eastAsia="Calibri" w:hAnsi="Calibri" w:cs="Times New Roman"/>
    </w:rPr>
  </w:style>
  <w:style w:type="character" w:customStyle="1" w:styleId="mediumtext">
    <w:name w:val="mediumtext"/>
    <w:uiPriority w:val="99"/>
    <w:rsid w:val="003B2AA3"/>
    <w:rPr>
      <w:rFonts w:cs="Times New Roman"/>
    </w:rPr>
  </w:style>
  <w:style w:type="paragraph" w:customStyle="1" w:styleId="tabteksts">
    <w:name w:val="tab_teksts"/>
    <w:basedOn w:val="Normal"/>
    <w:rsid w:val="00A1669F"/>
    <w:pPr>
      <w:spacing w:after="0" w:line="240" w:lineRule="auto"/>
    </w:pPr>
    <w:rPr>
      <w:rFonts w:ascii="Times New Roman" w:eastAsia="Times New Roman" w:hAnsi="Times New Roman"/>
      <w:sz w:val="20"/>
      <w:szCs w:val="20"/>
    </w:rPr>
  </w:style>
  <w:style w:type="character" w:customStyle="1" w:styleId="Heading1Char">
    <w:name w:val="Heading 1 Char"/>
    <w:basedOn w:val="DefaultParagraphFont"/>
    <w:link w:val="Heading1"/>
    <w:uiPriority w:val="9"/>
    <w:rsid w:val="00557BCF"/>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F92EB8"/>
    <w:rPr>
      <w:sz w:val="16"/>
      <w:szCs w:val="16"/>
    </w:rPr>
  </w:style>
  <w:style w:type="paragraph" w:styleId="CommentText">
    <w:name w:val="annotation text"/>
    <w:basedOn w:val="Normal"/>
    <w:link w:val="CommentTextChar"/>
    <w:uiPriority w:val="99"/>
    <w:unhideWhenUsed/>
    <w:rsid w:val="00F92EB8"/>
    <w:pPr>
      <w:spacing w:line="240" w:lineRule="auto"/>
    </w:pPr>
    <w:rPr>
      <w:sz w:val="20"/>
      <w:szCs w:val="20"/>
    </w:rPr>
  </w:style>
  <w:style w:type="character" w:customStyle="1" w:styleId="CommentTextChar">
    <w:name w:val="Comment Text Char"/>
    <w:basedOn w:val="DefaultParagraphFont"/>
    <w:link w:val="CommentText"/>
    <w:uiPriority w:val="99"/>
    <w:rsid w:val="00F92EB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92EB8"/>
    <w:rPr>
      <w:b/>
      <w:bCs/>
    </w:rPr>
  </w:style>
  <w:style w:type="character" w:customStyle="1" w:styleId="CommentSubjectChar">
    <w:name w:val="Comment Subject Char"/>
    <w:basedOn w:val="CommentTextChar"/>
    <w:link w:val="CommentSubject"/>
    <w:uiPriority w:val="99"/>
    <w:semiHidden/>
    <w:rsid w:val="00F92EB8"/>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AED"/>
    <w:rPr>
      <w:rFonts w:ascii="Calibri" w:eastAsia="Calibri" w:hAnsi="Calibri" w:cs="Times New Roman"/>
    </w:rPr>
  </w:style>
  <w:style w:type="paragraph" w:styleId="Heading1">
    <w:name w:val="heading 1"/>
    <w:basedOn w:val="Normal"/>
    <w:next w:val="Normal"/>
    <w:link w:val="Heading1Char"/>
    <w:uiPriority w:val="9"/>
    <w:qFormat/>
    <w:rsid w:val="00557B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B1D18"/>
    <w:pPr>
      <w:ind w:left="720"/>
      <w:contextualSpacing/>
    </w:pPr>
  </w:style>
  <w:style w:type="paragraph" w:styleId="BalloonText">
    <w:name w:val="Balloon Text"/>
    <w:basedOn w:val="Normal"/>
    <w:link w:val="BalloonTextChar"/>
    <w:uiPriority w:val="99"/>
    <w:semiHidden/>
    <w:unhideWhenUsed/>
    <w:rsid w:val="004454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410"/>
    <w:rPr>
      <w:rFonts w:ascii="Tahoma" w:eastAsia="Calibri" w:hAnsi="Tahoma" w:cs="Tahoma"/>
      <w:sz w:val="16"/>
      <w:szCs w:val="16"/>
    </w:rPr>
  </w:style>
  <w:style w:type="paragraph" w:customStyle="1" w:styleId="H2">
    <w:name w:val="H2"/>
    <w:rsid w:val="00003190"/>
    <w:pPr>
      <w:spacing w:after="120" w:line="240" w:lineRule="auto"/>
      <w:jc w:val="center"/>
      <w:outlineLvl w:val="1"/>
    </w:pPr>
    <w:rPr>
      <w:rFonts w:ascii="Times New Roman" w:eastAsia="Times New Roman" w:hAnsi="Times New Roman" w:cs="Times New Roman"/>
      <w:b/>
      <w:sz w:val="36"/>
      <w:szCs w:val="20"/>
    </w:rPr>
  </w:style>
  <w:style w:type="paragraph" w:styleId="NoSpacing">
    <w:name w:val="No Spacing"/>
    <w:uiPriority w:val="1"/>
    <w:qFormat/>
    <w:rsid w:val="00BD4AF7"/>
    <w:pPr>
      <w:spacing w:after="0" w:line="240" w:lineRule="auto"/>
    </w:pPr>
    <w:rPr>
      <w:rFonts w:ascii="Times New Roman" w:eastAsia="Times New Roman" w:hAnsi="Times New Roman" w:cs="Times New Roman"/>
      <w:sz w:val="20"/>
      <w:szCs w:val="20"/>
    </w:rPr>
  </w:style>
  <w:style w:type="paragraph" w:customStyle="1" w:styleId="tekstsbul">
    <w:name w:val="teksts_bul"/>
    <w:basedOn w:val="Normal"/>
    <w:rsid w:val="007B6C36"/>
    <w:pPr>
      <w:spacing w:after="0" w:line="240" w:lineRule="auto"/>
      <w:ind w:left="720" w:hanging="360"/>
      <w:jc w:val="both"/>
    </w:pPr>
    <w:rPr>
      <w:rFonts w:ascii="Garamond" w:eastAsia="Times New Roman" w:hAnsi="Garamond"/>
      <w:snapToGrid w:val="0"/>
      <w:sz w:val="24"/>
      <w:szCs w:val="20"/>
    </w:rPr>
  </w:style>
  <w:style w:type="paragraph" w:customStyle="1" w:styleId="virsr21">
    <w:name w:val="virsr_21"/>
    <w:basedOn w:val="Normal"/>
    <w:rsid w:val="007B6C36"/>
    <w:pPr>
      <w:keepNext/>
      <w:numPr>
        <w:numId w:val="3"/>
      </w:numPr>
      <w:tabs>
        <w:tab w:val="clear" w:pos="502"/>
      </w:tabs>
      <w:spacing w:before="360" w:after="120" w:line="240" w:lineRule="auto"/>
      <w:ind w:left="0" w:firstLine="0"/>
      <w:outlineLvl w:val="2"/>
    </w:pPr>
    <w:rPr>
      <w:rFonts w:ascii="Garamond" w:eastAsia="Times New Roman" w:hAnsi="Garamond"/>
      <w:b/>
      <w:snapToGrid w:val="0"/>
      <w:sz w:val="24"/>
      <w:szCs w:val="20"/>
    </w:rPr>
  </w:style>
  <w:style w:type="character" w:styleId="Hyperlink">
    <w:name w:val="Hyperlink"/>
    <w:basedOn w:val="DefaultParagraphFont"/>
    <w:uiPriority w:val="99"/>
    <w:rsid w:val="007B6C36"/>
    <w:rPr>
      <w:color w:val="0000FF"/>
      <w:u w:val="single"/>
    </w:rPr>
  </w:style>
  <w:style w:type="paragraph" w:customStyle="1" w:styleId="teksts">
    <w:name w:val="teksts"/>
    <w:rsid w:val="00132CA0"/>
    <w:pPr>
      <w:spacing w:after="120" w:line="240" w:lineRule="auto"/>
      <w:jc w:val="both"/>
    </w:pPr>
    <w:rPr>
      <w:rFonts w:ascii="Garamond" w:eastAsia="Times New Roman" w:hAnsi="Garamond" w:cs="Times New Roman"/>
      <w:sz w:val="24"/>
      <w:szCs w:val="20"/>
    </w:rPr>
  </w:style>
  <w:style w:type="paragraph" w:customStyle="1" w:styleId="teksts1r">
    <w:name w:val="teksts_1r"/>
    <w:basedOn w:val="teksts"/>
    <w:rsid w:val="00132CA0"/>
    <w:pPr>
      <w:spacing w:before="120"/>
    </w:pPr>
    <w:rPr>
      <w:snapToGrid w:val="0"/>
    </w:rPr>
  </w:style>
  <w:style w:type="paragraph" w:styleId="Header">
    <w:name w:val="header"/>
    <w:basedOn w:val="Normal"/>
    <w:link w:val="HeaderChar"/>
    <w:uiPriority w:val="99"/>
    <w:unhideWhenUsed/>
    <w:rsid w:val="00925C84"/>
    <w:pPr>
      <w:tabs>
        <w:tab w:val="center" w:pos="4153"/>
        <w:tab w:val="right" w:pos="8306"/>
      </w:tabs>
      <w:spacing w:after="0" w:line="240" w:lineRule="auto"/>
    </w:pPr>
  </w:style>
  <w:style w:type="character" w:customStyle="1" w:styleId="HeaderChar">
    <w:name w:val="Header Char"/>
    <w:basedOn w:val="DefaultParagraphFont"/>
    <w:link w:val="Header"/>
    <w:uiPriority w:val="99"/>
    <w:rsid w:val="00925C84"/>
    <w:rPr>
      <w:rFonts w:ascii="Calibri" w:eastAsia="Calibri" w:hAnsi="Calibri" w:cs="Times New Roman"/>
    </w:rPr>
  </w:style>
  <w:style w:type="paragraph" w:styleId="Footer">
    <w:name w:val="footer"/>
    <w:basedOn w:val="Normal"/>
    <w:link w:val="FooterChar"/>
    <w:uiPriority w:val="99"/>
    <w:unhideWhenUsed/>
    <w:rsid w:val="00925C84"/>
    <w:pPr>
      <w:tabs>
        <w:tab w:val="center" w:pos="4153"/>
        <w:tab w:val="right" w:pos="8306"/>
      </w:tabs>
      <w:spacing w:after="0" w:line="240" w:lineRule="auto"/>
    </w:pPr>
  </w:style>
  <w:style w:type="character" w:customStyle="1" w:styleId="FooterChar">
    <w:name w:val="Footer Char"/>
    <w:basedOn w:val="DefaultParagraphFont"/>
    <w:link w:val="Footer"/>
    <w:uiPriority w:val="99"/>
    <w:rsid w:val="00925C84"/>
    <w:rPr>
      <w:rFonts w:ascii="Calibri" w:eastAsia="Calibri" w:hAnsi="Calibri" w:cs="Times New Roman"/>
    </w:rPr>
  </w:style>
  <w:style w:type="character" w:customStyle="1" w:styleId="mediumtext">
    <w:name w:val="mediumtext"/>
    <w:uiPriority w:val="99"/>
    <w:rsid w:val="003B2AA3"/>
    <w:rPr>
      <w:rFonts w:cs="Times New Roman"/>
    </w:rPr>
  </w:style>
  <w:style w:type="paragraph" w:customStyle="1" w:styleId="tabteksts">
    <w:name w:val="tab_teksts"/>
    <w:basedOn w:val="Normal"/>
    <w:rsid w:val="00A1669F"/>
    <w:pPr>
      <w:spacing w:after="0" w:line="240" w:lineRule="auto"/>
    </w:pPr>
    <w:rPr>
      <w:rFonts w:ascii="Times New Roman" w:eastAsia="Times New Roman" w:hAnsi="Times New Roman"/>
      <w:sz w:val="20"/>
      <w:szCs w:val="20"/>
    </w:rPr>
  </w:style>
  <w:style w:type="character" w:customStyle="1" w:styleId="Heading1Char">
    <w:name w:val="Heading 1 Char"/>
    <w:basedOn w:val="DefaultParagraphFont"/>
    <w:link w:val="Heading1"/>
    <w:uiPriority w:val="9"/>
    <w:rsid w:val="00557BCF"/>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F92EB8"/>
    <w:rPr>
      <w:sz w:val="16"/>
      <w:szCs w:val="16"/>
    </w:rPr>
  </w:style>
  <w:style w:type="paragraph" w:styleId="CommentText">
    <w:name w:val="annotation text"/>
    <w:basedOn w:val="Normal"/>
    <w:link w:val="CommentTextChar"/>
    <w:uiPriority w:val="99"/>
    <w:unhideWhenUsed/>
    <w:rsid w:val="00F92EB8"/>
    <w:pPr>
      <w:spacing w:line="240" w:lineRule="auto"/>
    </w:pPr>
    <w:rPr>
      <w:sz w:val="20"/>
      <w:szCs w:val="20"/>
    </w:rPr>
  </w:style>
  <w:style w:type="character" w:customStyle="1" w:styleId="CommentTextChar">
    <w:name w:val="Comment Text Char"/>
    <w:basedOn w:val="DefaultParagraphFont"/>
    <w:link w:val="CommentText"/>
    <w:uiPriority w:val="99"/>
    <w:rsid w:val="00F92EB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92EB8"/>
    <w:rPr>
      <w:b/>
      <w:bCs/>
    </w:rPr>
  </w:style>
  <w:style w:type="character" w:customStyle="1" w:styleId="CommentSubjectChar">
    <w:name w:val="Comment Subject Char"/>
    <w:basedOn w:val="CommentTextChar"/>
    <w:link w:val="CommentSubject"/>
    <w:uiPriority w:val="99"/>
    <w:semiHidden/>
    <w:rsid w:val="00F92EB8"/>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082458">
      <w:bodyDiv w:val="1"/>
      <w:marLeft w:val="0"/>
      <w:marRight w:val="0"/>
      <w:marTop w:val="0"/>
      <w:marBottom w:val="0"/>
      <w:divBdr>
        <w:top w:val="none" w:sz="0" w:space="0" w:color="auto"/>
        <w:left w:val="none" w:sz="0" w:space="0" w:color="auto"/>
        <w:bottom w:val="none" w:sz="0" w:space="0" w:color="auto"/>
        <w:right w:val="none" w:sz="0" w:space="0" w:color="auto"/>
      </w:divBdr>
    </w:div>
    <w:div w:id="729419888">
      <w:bodyDiv w:val="1"/>
      <w:marLeft w:val="0"/>
      <w:marRight w:val="0"/>
      <w:marTop w:val="0"/>
      <w:marBottom w:val="0"/>
      <w:divBdr>
        <w:top w:val="none" w:sz="0" w:space="0" w:color="auto"/>
        <w:left w:val="none" w:sz="0" w:space="0" w:color="auto"/>
        <w:bottom w:val="none" w:sz="0" w:space="0" w:color="auto"/>
        <w:right w:val="none" w:sz="0" w:space="0" w:color="auto"/>
      </w:divBdr>
    </w:div>
    <w:div w:id="779880139">
      <w:bodyDiv w:val="1"/>
      <w:marLeft w:val="0"/>
      <w:marRight w:val="0"/>
      <w:marTop w:val="0"/>
      <w:marBottom w:val="0"/>
      <w:divBdr>
        <w:top w:val="none" w:sz="0" w:space="0" w:color="auto"/>
        <w:left w:val="none" w:sz="0" w:space="0" w:color="auto"/>
        <w:bottom w:val="none" w:sz="0" w:space="0" w:color="auto"/>
        <w:right w:val="none" w:sz="0" w:space="0" w:color="auto"/>
      </w:divBdr>
    </w:div>
    <w:div w:id="847908473">
      <w:bodyDiv w:val="1"/>
      <w:marLeft w:val="0"/>
      <w:marRight w:val="0"/>
      <w:marTop w:val="0"/>
      <w:marBottom w:val="0"/>
      <w:divBdr>
        <w:top w:val="none" w:sz="0" w:space="0" w:color="auto"/>
        <w:left w:val="none" w:sz="0" w:space="0" w:color="auto"/>
        <w:bottom w:val="none" w:sz="0" w:space="0" w:color="auto"/>
        <w:right w:val="none" w:sz="0" w:space="0" w:color="auto"/>
      </w:divBdr>
    </w:div>
    <w:div w:id="1493061569">
      <w:bodyDiv w:val="1"/>
      <w:marLeft w:val="0"/>
      <w:marRight w:val="0"/>
      <w:marTop w:val="0"/>
      <w:marBottom w:val="0"/>
      <w:divBdr>
        <w:top w:val="none" w:sz="0" w:space="0" w:color="auto"/>
        <w:left w:val="none" w:sz="0" w:space="0" w:color="auto"/>
        <w:bottom w:val="none" w:sz="0" w:space="0" w:color="auto"/>
        <w:right w:val="none" w:sz="0" w:space="0" w:color="auto"/>
      </w:divBdr>
    </w:div>
    <w:div w:id="1508133308">
      <w:bodyDiv w:val="1"/>
      <w:marLeft w:val="0"/>
      <w:marRight w:val="0"/>
      <w:marTop w:val="0"/>
      <w:marBottom w:val="0"/>
      <w:divBdr>
        <w:top w:val="none" w:sz="0" w:space="0" w:color="auto"/>
        <w:left w:val="none" w:sz="0" w:space="0" w:color="auto"/>
        <w:bottom w:val="none" w:sz="0" w:space="0" w:color="auto"/>
        <w:right w:val="none" w:sz="0" w:space="0" w:color="auto"/>
      </w:divBdr>
    </w:div>
    <w:div w:id="168756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reetingsfromlatvia.lv" TargetMode="External"/><Relationship Id="rId18" Type="http://schemas.openxmlformats.org/officeDocument/2006/relationships/hyperlink" Target="http://www.jaunatneslietas.lv" TargetMode="External"/><Relationship Id="rId26" Type="http://schemas.openxmlformats.org/officeDocument/2006/relationships/chart" Target="charts/chart7.xml"/><Relationship Id="rId3" Type="http://schemas.openxmlformats.org/officeDocument/2006/relationships/styles" Target="styles.xml"/><Relationship Id="rId21" Type="http://schemas.openxmlformats.org/officeDocument/2006/relationships/chart" Target="charts/chart2.xm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latvia.travel" TargetMode="External"/><Relationship Id="rId17" Type="http://schemas.openxmlformats.org/officeDocument/2006/relationships/hyperlink" Target="http://www.draugiem.lv" TargetMode="External"/><Relationship Id="rId25" Type="http://schemas.openxmlformats.org/officeDocument/2006/relationships/chart" Target="charts/chart6.xml"/><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draugiem.lv" TargetMode="External"/><Relationship Id="rId20" Type="http://schemas.openxmlformats.org/officeDocument/2006/relationships/hyperlink" Target="http://www.niid.lv" TargetMode="External"/><Relationship Id="rId29" Type="http://schemas.openxmlformats.org/officeDocument/2006/relationships/chart" Target="charts/chart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args.lv" TargetMode="External"/><Relationship Id="rId24" Type="http://schemas.openxmlformats.org/officeDocument/2006/relationships/chart" Target="charts/chart5.xml"/><Relationship Id="rId32" Type="http://schemas.openxmlformats.org/officeDocument/2006/relationships/hyperlink" Target="mailto:Liga.Ozolina@fm.gov.lv"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hart" Target="charts/chart1.xml"/><Relationship Id="rId23" Type="http://schemas.openxmlformats.org/officeDocument/2006/relationships/chart" Target="charts/chart4.xml"/><Relationship Id="rId28" Type="http://schemas.openxmlformats.org/officeDocument/2006/relationships/chart" Target="charts/chart9.xml"/><Relationship Id="rId36" Type="http://schemas.openxmlformats.org/officeDocument/2006/relationships/footer" Target="footer2.xml"/><Relationship Id="rId10" Type="http://schemas.openxmlformats.org/officeDocument/2006/relationships/hyperlink" Target="http://www.nmkk.lv" TargetMode="External"/><Relationship Id="rId19" Type="http://schemas.openxmlformats.org/officeDocument/2006/relationships/hyperlink" Target="http://www.skolas.lv" TargetMode="External"/><Relationship Id="rId31" Type="http://schemas.openxmlformats.org/officeDocument/2006/relationships/chart" Target="charts/chart1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png"/><Relationship Id="rId22" Type="http://schemas.openxmlformats.org/officeDocument/2006/relationships/chart" Target="charts/chart3.xml"/><Relationship Id="rId27" Type="http://schemas.openxmlformats.org/officeDocument/2006/relationships/chart" Target="charts/chart8.xml"/><Relationship Id="rId30" Type="http://schemas.openxmlformats.org/officeDocument/2006/relationships/hyperlink" Target="http://www.latvija.lv" TargetMode="External"/><Relationship Id="rId35" Type="http://schemas.openxmlformats.org/officeDocument/2006/relationships/header" Target="header2.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oleObject" Target="file:///\\filex\BD\Lauksaimniecibas_nodala\LLAVF_nodala\KPFI\Aktualiz&#275;tie%20ie&#326;&#275;mumi%20un%20izdevumi\KPFI_izlietotie%20l&#299;dzek&#316;i_2009-2011.xlsx" TargetMode="External"/><Relationship Id="rId1" Type="http://schemas.openxmlformats.org/officeDocument/2006/relationships/themeOverride" Target="../theme/themeOverride9.xml"/></Relationships>
</file>

<file path=word/charts/_rels/chart11.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oleObject" Target="file:///\\filex\personal$\BD\Bd-plavi\VM%20izpildes\VM%202011.gada%20izpildes%20anal&#299;ze\Icet_apr&#275;&#311;ini.xlsx" TargetMode="External"/><Relationship Id="rId1" Type="http://schemas.openxmlformats.org/officeDocument/2006/relationships/themeOverride" Target="../theme/themeOverride10.xml"/></Relationships>
</file>

<file path=word/charts/_rels/chart2.xml.rels><?xml version="1.0" encoding="UTF-8" standalone="yes"?>
<Relationships xmlns="http://schemas.openxmlformats.org/package/2006/relationships"><Relationship Id="rId2" Type="http://schemas.openxmlformats.org/officeDocument/2006/relationships/oleObject" Target="file:///C:\Documents%20and%20Settings\bd-krump\My%20Documents\Book1.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Documents%20and%20Settings\bd-krump\My%20Documents\Book1.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Chart%20in%20Microsoft%20Word"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Book1"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oleObject" Target="Book1"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1" Type="http://schemas.openxmlformats.org/officeDocument/2006/relationships/oleObject" Target="Chart%20in%20Microsoft%20Word" TargetMode="Externa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7.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b="1" i="0" u="none" strike="noStrike" baseline="0">
                <a:solidFill>
                  <a:srgbClr val="000000"/>
                </a:solidFill>
                <a:latin typeface="Times New Roman" pitchFamily="18" charset="0"/>
                <a:ea typeface="Garamond"/>
                <a:cs typeface="Times New Roman" pitchFamily="18" charset="0"/>
              </a:defRPr>
            </a:pPr>
            <a:r>
              <a:rPr lang="lv-LV">
                <a:latin typeface="Times New Roman" pitchFamily="18" charset="0"/>
                <a:cs typeface="Times New Roman" pitchFamily="18" charset="0"/>
              </a:rPr>
              <a:t>2011.gada I ceturksnī dzēstie ugunsgrēki sadalījumā pēc izcelšanās vietas/objekta</a:t>
            </a:r>
          </a:p>
        </c:rich>
      </c:tx>
      <c:overlay val="0"/>
    </c:title>
    <c:autoTitleDeleted val="0"/>
    <c:plotArea>
      <c:layout/>
      <c:barChart>
        <c:barDir val="bar"/>
        <c:grouping val="stacked"/>
        <c:varyColors val="0"/>
        <c:ser>
          <c:idx val="0"/>
          <c:order val="0"/>
          <c:spPr>
            <a:solidFill>
              <a:schemeClr val="accent3">
                <a:lumMod val="75000"/>
              </a:schemeClr>
            </a:solidFill>
          </c:spPr>
          <c:invertIfNegative val="0"/>
          <c:cat>
            <c:strRef>
              <c:f>grafiki!$B$19:$B$27</c:f>
              <c:strCache>
                <c:ptCount val="9"/>
                <c:pt idx="0">
                  <c:v>dzīvojamās mājās</c:v>
                </c:pt>
                <c:pt idx="1">
                  <c:v>transporta līdzekļos un objektos</c:v>
                </c:pt>
                <c:pt idx="2">
                  <c:v>ražošanas ēkās</c:v>
                </c:pt>
                <c:pt idx="3">
                  <c:v>sabiedriskajās ēkās</c:v>
                </c:pt>
                <c:pt idx="4">
                  <c:v>lauksaimniecības objektos</c:v>
                </c:pt>
                <c:pt idx="5">
                  <c:v>noliktavās</c:v>
                </c:pt>
                <c:pt idx="6">
                  <c:v>būvobjektos</c:v>
                </c:pt>
                <c:pt idx="7">
                  <c:v>pamestās ēkās, izgāztuvēs</c:v>
                </c:pt>
                <c:pt idx="8">
                  <c:v>kūlas ugunsgrēki</c:v>
                </c:pt>
              </c:strCache>
            </c:strRef>
          </c:cat>
          <c:val>
            <c:numRef>
              <c:f>grafiki!$C$19:$C$27</c:f>
              <c:numCache>
                <c:formatCode>General</c:formatCode>
                <c:ptCount val="9"/>
                <c:pt idx="0">
                  <c:v>1079</c:v>
                </c:pt>
                <c:pt idx="1">
                  <c:v>98</c:v>
                </c:pt>
                <c:pt idx="2">
                  <c:v>38</c:v>
                </c:pt>
                <c:pt idx="3">
                  <c:v>37</c:v>
                </c:pt>
                <c:pt idx="4">
                  <c:v>10</c:v>
                </c:pt>
                <c:pt idx="5">
                  <c:v>5</c:v>
                </c:pt>
                <c:pt idx="6">
                  <c:v>8</c:v>
                </c:pt>
                <c:pt idx="7">
                  <c:v>255</c:v>
                </c:pt>
                <c:pt idx="8">
                  <c:v>33</c:v>
                </c:pt>
              </c:numCache>
            </c:numRef>
          </c:val>
        </c:ser>
        <c:dLbls>
          <c:showLegendKey val="0"/>
          <c:showVal val="0"/>
          <c:showCatName val="0"/>
          <c:showSerName val="0"/>
          <c:showPercent val="0"/>
          <c:showBubbleSize val="0"/>
        </c:dLbls>
        <c:gapWidth val="55"/>
        <c:overlap val="100"/>
        <c:axId val="110946560"/>
        <c:axId val="145958784"/>
      </c:barChart>
      <c:catAx>
        <c:axId val="110946560"/>
        <c:scaling>
          <c:orientation val="minMax"/>
        </c:scaling>
        <c:delete val="0"/>
        <c:axPos val="l"/>
        <c:numFmt formatCode="General" sourceLinked="1"/>
        <c:majorTickMark val="none"/>
        <c:minorTickMark val="none"/>
        <c:tickLblPos val="nextTo"/>
        <c:txPr>
          <a:bodyPr rot="0" vert="horz"/>
          <a:lstStyle/>
          <a:p>
            <a:pPr>
              <a:defRPr sz="1000" b="0" i="0" u="none" strike="noStrike" baseline="0">
                <a:solidFill>
                  <a:srgbClr val="000000"/>
                </a:solidFill>
                <a:latin typeface="Times New Roman" pitchFamily="18" charset="0"/>
                <a:ea typeface="Calibri"/>
                <a:cs typeface="Times New Roman" pitchFamily="18" charset="0"/>
              </a:defRPr>
            </a:pPr>
            <a:endParaRPr lang="lv-LV"/>
          </a:p>
        </c:txPr>
        <c:crossAx val="145958784"/>
        <c:crosses val="autoZero"/>
        <c:auto val="1"/>
        <c:lblAlgn val="ctr"/>
        <c:lblOffset val="100"/>
        <c:noMultiLvlLbl val="0"/>
      </c:catAx>
      <c:valAx>
        <c:axId val="145958784"/>
        <c:scaling>
          <c:orientation val="minMax"/>
        </c:scaling>
        <c:delete val="0"/>
        <c:axPos val="b"/>
        <c:majorGridlines/>
        <c:numFmt formatCode="General" sourceLinked="1"/>
        <c:majorTickMark val="none"/>
        <c:minorTickMark val="none"/>
        <c:tickLblPos val="nextTo"/>
        <c:txPr>
          <a:bodyPr rot="0" vert="horz"/>
          <a:lstStyle/>
          <a:p>
            <a:pPr>
              <a:defRPr sz="1000" b="0" i="0" u="none" strike="noStrike" baseline="0">
                <a:solidFill>
                  <a:srgbClr val="000000"/>
                </a:solidFill>
                <a:latin typeface="Times New Roman" pitchFamily="18" charset="0"/>
                <a:ea typeface="Calibri"/>
                <a:cs typeface="Times New Roman" pitchFamily="18" charset="0"/>
              </a:defRPr>
            </a:pPr>
            <a:endParaRPr lang="lv-LV"/>
          </a:p>
        </c:txPr>
        <c:crossAx val="110946560"/>
        <c:crosses val="autoZero"/>
        <c:crossBetween val="between"/>
      </c:valAx>
    </c:plotArea>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lv-LV"/>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title>
      <c:tx>
        <c:rich>
          <a:bodyPr/>
          <a:lstStyle/>
          <a:p>
            <a:pPr>
              <a:defRPr/>
            </a:pPr>
            <a:r>
              <a:rPr lang="lv-LV" sz="1400">
                <a:latin typeface="Times New Roman" pitchFamily="18" charset="0"/>
                <a:cs typeface="Times New Roman" pitchFamily="18" charset="0"/>
              </a:rPr>
              <a:t>Klimata pārmaiņu finanšu instrumenta izlietotie līdzekļi,</a:t>
            </a:r>
            <a:r>
              <a:rPr lang="lv-LV" sz="1400" b="1" i="0" u="none" strike="noStrike" kern="1200" baseline="0">
                <a:solidFill>
                  <a:sysClr val="windowText" lastClr="000000"/>
                </a:solidFill>
                <a:latin typeface="Times New Roman" pitchFamily="18" charset="0"/>
                <a:ea typeface="+mn-ea"/>
                <a:cs typeface="Times New Roman" pitchFamily="18" charset="0"/>
              </a:rPr>
              <a:t> milj. l</a:t>
            </a:r>
            <a:r>
              <a:rPr lang="lv-LV" sz="1400">
                <a:latin typeface="Times New Roman" pitchFamily="18" charset="0"/>
                <a:cs typeface="Times New Roman" pitchFamily="18" charset="0"/>
              </a:rPr>
              <a:t>atu</a:t>
            </a:r>
          </a:p>
        </c:rich>
      </c:tx>
      <c:overlay val="0"/>
    </c:title>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'KPFI_grafiks_2009-2011.I.cet.'!$B$6</c:f>
              <c:strCache>
                <c:ptCount val="1"/>
                <c:pt idx="0">
                  <c:v>Izdevumi</c:v>
                </c:pt>
              </c:strCache>
            </c:strRef>
          </c:tx>
          <c:invertIfNegative val="0"/>
          <c:dLbls>
            <c:dLbl>
              <c:idx val="0"/>
              <c:layout>
                <c:manualLayout>
                  <c:x val="2.6056923255504773E-2"/>
                  <c:y val="-0.3466814024783284"/>
                </c:manualLayout>
              </c:layout>
              <c:showLegendKey val="0"/>
              <c:showVal val="1"/>
              <c:showCatName val="0"/>
              <c:showSerName val="0"/>
              <c:showPercent val="0"/>
              <c:showBubbleSize val="0"/>
            </c:dLbl>
            <c:dLbl>
              <c:idx val="1"/>
              <c:layout>
                <c:manualLayout>
                  <c:x val="2.2256068294089697E-2"/>
                  <c:y val="-0.23068686092515389"/>
                </c:manualLayout>
              </c:layout>
              <c:showLegendKey val="0"/>
              <c:showVal val="1"/>
              <c:showCatName val="0"/>
              <c:showSerName val="0"/>
              <c:showPercent val="0"/>
              <c:showBubbleSize val="0"/>
            </c:dLbl>
            <c:dLbl>
              <c:idx val="2"/>
              <c:layout>
                <c:manualLayout>
                  <c:x val="2.6057124082671707E-2"/>
                  <c:y val="-0.25817804124265931"/>
                </c:manualLayout>
              </c:layout>
              <c:showLegendKey val="0"/>
              <c:showVal val="1"/>
              <c:showCatName val="0"/>
              <c:showSerName val="0"/>
              <c:showPercent val="0"/>
              <c:showBubbleSize val="0"/>
            </c:dLbl>
            <c:numFmt formatCode="#,##0.0" sourceLinked="0"/>
            <c:txPr>
              <a:bodyPr/>
              <a:lstStyle/>
              <a:p>
                <a:pPr>
                  <a:defRPr b="1"/>
                </a:pPr>
                <a:endParaRPr lang="lv-LV"/>
              </a:p>
            </c:txPr>
            <c:showLegendKey val="0"/>
            <c:showVal val="1"/>
            <c:showCatName val="0"/>
            <c:showSerName val="0"/>
            <c:showPercent val="0"/>
            <c:showBubbleSize val="0"/>
            <c:showLeaderLines val="0"/>
          </c:dLbls>
          <c:cat>
            <c:strRef>
              <c:f>'KPFI_grafiks_2009-2011.I.cet.'!$A$7:$A$9</c:f>
              <c:strCache>
                <c:ptCount val="3"/>
                <c:pt idx="0">
                  <c:v>2009.gads</c:v>
                </c:pt>
                <c:pt idx="1">
                  <c:v>2010.gads</c:v>
                </c:pt>
                <c:pt idx="2">
                  <c:v>2011.gada I.cet.</c:v>
                </c:pt>
              </c:strCache>
            </c:strRef>
          </c:cat>
          <c:val>
            <c:numRef>
              <c:f>'KPFI_grafiks_2009-2011.I.cet.'!$B$7:$B$9</c:f>
              <c:numCache>
                <c:formatCode>#,##0</c:formatCode>
                <c:ptCount val="3"/>
                <c:pt idx="0">
                  <c:v>13.346194000000001</c:v>
                </c:pt>
                <c:pt idx="1">
                  <c:v>7.3114059999999998</c:v>
                </c:pt>
                <c:pt idx="2">
                  <c:v>8.6349140000000002</c:v>
                </c:pt>
              </c:numCache>
            </c:numRef>
          </c:val>
        </c:ser>
        <c:dLbls>
          <c:showLegendKey val="0"/>
          <c:showVal val="0"/>
          <c:showCatName val="0"/>
          <c:showSerName val="0"/>
          <c:showPercent val="0"/>
          <c:showBubbleSize val="0"/>
        </c:dLbls>
        <c:gapWidth val="150"/>
        <c:shape val="cylinder"/>
        <c:axId val="158415872"/>
        <c:axId val="158434048"/>
        <c:axId val="0"/>
      </c:bar3DChart>
      <c:catAx>
        <c:axId val="158415872"/>
        <c:scaling>
          <c:orientation val="minMax"/>
        </c:scaling>
        <c:delete val="0"/>
        <c:axPos val="b"/>
        <c:numFmt formatCode="General" sourceLinked="1"/>
        <c:majorTickMark val="out"/>
        <c:minorTickMark val="none"/>
        <c:tickLblPos val="nextTo"/>
        <c:crossAx val="158434048"/>
        <c:crosses val="autoZero"/>
        <c:auto val="1"/>
        <c:lblAlgn val="ctr"/>
        <c:lblOffset val="100"/>
        <c:noMultiLvlLbl val="0"/>
      </c:catAx>
      <c:valAx>
        <c:axId val="158434048"/>
        <c:scaling>
          <c:orientation val="minMax"/>
        </c:scaling>
        <c:delete val="0"/>
        <c:axPos val="l"/>
        <c:majorGridlines>
          <c:spPr>
            <a:ln>
              <a:noFill/>
            </a:ln>
          </c:spPr>
        </c:majorGridlines>
        <c:numFmt formatCode="#,##0" sourceLinked="1"/>
        <c:majorTickMark val="out"/>
        <c:minorTickMark val="none"/>
        <c:tickLblPos val="nextTo"/>
        <c:crossAx val="158415872"/>
        <c:crosses val="autoZero"/>
        <c:crossBetween val="between"/>
      </c:valAx>
    </c:plotArea>
    <c:plotVisOnly val="1"/>
    <c:dispBlanksAs val="gap"/>
    <c:showDLblsOverMax val="0"/>
  </c:chart>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4.0199551742559181E-2"/>
          <c:y val="0.18806617982427562"/>
          <c:w val="0.71141543113376449"/>
          <c:h val="0.56097274918929219"/>
        </c:manualLayout>
      </c:layout>
      <c:barChart>
        <c:barDir val="col"/>
        <c:grouping val="clustered"/>
        <c:varyColors val="0"/>
        <c:ser>
          <c:idx val="0"/>
          <c:order val="0"/>
          <c:tx>
            <c:strRef>
              <c:f>grafiks!$B$3</c:f>
              <c:strCache>
                <c:ptCount val="1"/>
                <c:pt idx="0">
                  <c:v>2010. gada I. ceturksnis</c:v>
                </c:pt>
              </c:strCache>
            </c:strRef>
          </c:tx>
          <c:spPr>
            <a:solidFill>
              <a:srgbClr val="4BACC6">
                <a:lumMod val="60000"/>
                <a:lumOff val="40000"/>
              </a:srgbClr>
            </a:solidFill>
          </c:spPr>
          <c:invertIfNegative val="0"/>
          <c:dLbls>
            <c:txPr>
              <a:bodyPr/>
              <a:lstStyle/>
              <a:p>
                <a:pPr>
                  <a:defRPr sz="1000" baseline="0">
                    <a:latin typeface="Times New Roman" pitchFamily="18" charset="0"/>
                  </a:defRPr>
                </a:pPr>
                <a:endParaRPr lang="lv-LV"/>
              </a:p>
            </c:txPr>
            <c:showLegendKey val="0"/>
            <c:showVal val="1"/>
            <c:showCatName val="0"/>
            <c:showSerName val="0"/>
            <c:showPercent val="0"/>
            <c:showBubbleSize val="0"/>
            <c:showLeaderLines val="0"/>
          </c:dLbls>
          <c:cat>
            <c:strRef>
              <c:f>grafiks!$A$4:$A$7</c:f>
              <c:strCache>
                <c:ptCount val="4"/>
                <c:pt idx="0">
                  <c:v>Ambulatorās primārās veselības aprūpes pakalpojumi</c:v>
                </c:pt>
                <c:pt idx="1">
                  <c:v>Ambulatorās sekundārās veselības aprūpes pakalpojumi</c:v>
                </c:pt>
                <c:pt idx="2">
                  <c:v>Stacionārās veselības aprūpes pakalpojumi</c:v>
                </c:pt>
                <c:pt idx="3">
                  <c:v>Neatliekamās medicīniskās palīdzības pakalpojumi*</c:v>
                </c:pt>
              </c:strCache>
            </c:strRef>
          </c:cat>
          <c:val>
            <c:numRef>
              <c:f>grafiks!$B$4:$B$7</c:f>
              <c:numCache>
                <c:formatCode>General</c:formatCode>
                <c:ptCount val="4"/>
                <c:pt idx="0">
                  <c:v>8.4</c:v>
                </c:pt>
                <c:pt idx="1">
                  <c:v>18.2</c:v>
                </c:pt>
                <c:pt idx="2">
                  <c:v>27.7</c:v>
                </c:pt>
                <c:pt idx="3">
                  <c:v>1.1000000000000001</c:v>
                </c:pt>
              </c:numCache>
            </c:numRef>
          </c:val>
        </c:ser>
        <c:ser>
          <c:idx val="1"/>
          <c:order val="1"/>
          <c:tx>
            <c:strRef>
              <c:f>grafiks!$C$3</c:f>
              <c:strCache>
                <c:ptCount val="1"/>
                <c:pt idx="0">
                  <c:v>2011. gada I. ceturksnis</c:v>
                </c:pt>
              </c:strCache>
            </c:strRef>
          </c:tx>
          <c:spPr>
            <a:solidFill>
              <a:srgbClr val="F79646">
                <a:lumMod val="40000"/>
                <a:lumOff val="60000"/>
              </a:srgbClr>
            </a:solidFill>
          </c:spPr>
          <c:invertIfNegative val="0"/>
          <c:dLbls>
            <c:dLbl>
              <c:idx val="0"/>
              <c:layout>
                <c:manualLayout>
                  <c:x val="4.8940471310027003E-3"/>
                  <c:y val="0"/>
                </c:manualLayout>
              </c:layout>
              <c:showLegendKey val="0"/>
              <c:showVal val="1"/>
              <c:showCatName val="0"/>
              <c:showSerName val="0"/>
              <c:showPercent val="0"/>
              <c:showBubbleSize val="0"/>
            </c:dLbl>
            <c:dLbl>
              <c:idx val="3"/>
              <c:delete val="1"/>
            </c:dLbl>
            <c:txPr>
              <a:bodyPr/>
              <a:lstStyle/>
              <a:p>
                <a:pPr>
                  <a:defRPr sz="1000" baseline="0">
                    <a:latin typeface="Times New Roman" pitchFamily="18" charset="0"/>
                  </a:defRPr>
                </a:pPr>
                <a:endParaRPr lang="lv-LV"/>
              </a:p>
            </c:txPr>
            <c:showLegendKey val="0"/>
            <c:showVal val="1"/>
            <c:showCatName val="0"/>
            <c:showSerName val="0"/>
            <c:showPercent val="0"/>
            <c:showBubbleSize val="0"/>
            <c:showLeaderLines val="0"/>
          </c:dLbls>
          <c:cat>
            <c:strRef>
              <c:f>grafiks!$A$4:$A$7</c:f>
              <c:strCache>
                <c:ptCount val="4"/>
                <c:pt idx="0">
                  <c:v>Ambulatorās primārās veselības aprūpes pakalpojumi</c:v>
                </c:pt>
                <c:pt idx="1">
                  <c:v>Ambulatorās sekundārās veselības aprūpes pakalpojumi</c:v>
                </c:pt>
                <c:pt idx="2">
                  <c:v>Stacionārās veselības aprūpes pakalpojumi</c:v>
                </c:pt>
                <c:pt idx="3">
                  <c:v>Neatliekamās medicīniskās palīdzības pakalpojumi*</c:v>
                </c:pt>
              </c:strCache>
            </c:strRef>
          </c:cat>
          <c:val>
            <c:numRef>
              <c:f>grafiks!$C$4:$C$7</c:f>
              <c:numCache>
                <c:formatCode>General</c:formatCode>
                <c:ptCount val="4"/>
                <c:pt idx="0">
                  <c:v>9.8000000000000007</c:v>
                </c:pt>
                <c:pt idx="1">
                  <c:v>17.600000000000001</c:v>
                </c:pt>
                <c:pt idx="2">
                  <c:v>31.7</c:v>
                </c:pt>
              </c:numCache>
            </c:numRef>
          </c:val>
        </c:ser>
        <c:dLbls>
          <c:showLegendKey val="0"/>
          <c:showVal val="0"/>
          <c:showCatName val="0"/>
          <c:showSerName val="0"/>
          <c:showPercent val="0"/>
          <c:showBubbleSize val="0"/>
        </c:dLbls>
        <c:gapWidth val="150"/>
        <c:axId val="158447488"/>
        <c:axId val="158449024"/>
      </c:barChart>
      <c:catAx>
        <c:axId val="158447488"/>
        <c:scaling>
          <c:orientation val="minMax"/>
        </c:scaling>
        <c:delete val="0"/>
        <c:axPos val="b"/>
        <c:majorTickMark val="out"/>
        <c:minorTickMark val="none"/>
        <c:tickLblPos val="nextTo"/>
        <c:txPr>
          <a:bodyPr/>
          <a:lstStyle/>
          <a:p>
            <a:pPr>
              <a:defRPr sz="900" baseline="0">
                <a:latin typeface="Times New Roman" pitchFamily="18" charset="0"/>
              </a:defRPr>
            </a:pPr>
            <a:endParaRPr lang="lv-LV"/>
          </a:p>
        </c:txPr>
        <c:crossAx val="158449024"/>
        <c:crosses val="autoZero"/>
        <c:auto val="1"/>
        <c:lblAlgn val="ctr"/>
        <c:lblOffset val="100"/>
        <c:noMultiLvlLbl val="0"/>
      </c:catAx>
      <c:valAx>
        <c:axId val="158449024"/>
        <c:scaling>
          <c:orientation val="minMax"/>
        </c:scaling>
        <c:delete val="0"/>
        <c:axPos val="l"/>
        <c:numFmt formatCode="General" sourceLinked="1"/>
        <c:majorTickMark val="out"/>
        <c:minorTickMark val="none"/>
        <c:tickLblPos val="nextTo"/>
        <c:txPr>
          <a:bodyPr/>
          <a:lstStyle/>
          <a:p>
            <a:pPr>
              <a:defRPr sz="900">
                <a:latin typeface="Times New Roman" pitchFamily="18" charset="0"/>
                <a:cs typeface="Times New Roman" pitchFamily="18" charset="0"/>
              </a:defRPr>
            </a:pPr>
            <a:endParaRPr lang="lv-LV"/>
          </a:p>
        </c:txPr>
        <c:crossAx val="158447488"/>
        <c:crosses val="autoZero"/>
        <c:crossBetween val="between"/>
      </c:valAx>
    </c:plotArea>
    <c:legend>
      <c:legendPos val="r"/>
      <c:layout>
        <c:manualLayout>
          <c:xMode val="edge"/>
          <c:yMode val="edge"/>
          <c:x val="0.6534702187882323"/>
          <c:y val="0.36806668079832522"/>
          <c:w val="0.21922342480153104"/>
          <c:h val="0.14653767130944501"/>
        </c:manualLayout>
      </c:layout>
      <c:overlay val="0"/>
      <c:txPr>
        <a:bodyPr/>
        <a:lstStyle/>
        <a:p>
          <a:pPr>
            <a:defRPr sz="1000" baseline="0">
              <a:latin typeface="Times New Roman" pitchFamily="18" charset="0"/>
            </a:defRPr>
          </a:pPr>
          <a:endParaRPr lang="lv-LV"/>
        </a:p>
      </c:txPr>
    </c:legend>
    <c:plotVisOnly val="1"/>
    <c:dispBlanksAs val="zero"/>
    <c:showDLblsOverMax val="0"/>
  </c:chart>
  <c:spPr>
    <a:ln>
      <a:noFill/>
    </a:ln>
  </c:sp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a:latin typeface="Times New Roman" pitchFamily="18" charset="0"/>
                <a:cs typeface="Times New Roman" pitchFamily="18" charset="0"/>
              </a:defRPr>
            </a:pPr>
            <a:r>
              <a:rPr lang="lv-LV" sz="1000">
                <a:latin typeface="Times New Roman" pitchFamily="18" charset="0"/>
                <a:cs typeface="Times New Roman" pitchFamily="18" charset="0"/>
              </a:rPr>
              <a:t>Informācija par lielākajiem izdevumiem valsts sociālajiem pabalstiem un atlīdzībām 2011.gada</a:t>
            </a:r>
            <a:r>
              <a:rPr lang="lv-LV" sz="1000" baseline="0">
                <a:latin typeface="Times New Roman" pitchFamily="18" charset="0"/>
                <a:cs typeface="Times New Roman" pitchFamily="18" charset="0"/>
              </a:rPr>
              <a:t> pirmajā ceturksnī salīdzinot ar 2010.gada pirmo ceturksni (milj. Ls)</a:t>
            </a:r>
            <a:endParaRPr lang="lv-LV" sz="1000">
              <a:latin typeface="Times New Roman" pitchFamily="18" charset="0"/>
              <a:cs typeface="Times New Roman" pitchFamily="18" charset="0"/>
            </a:endParaRPr>
          </a:p>
        </c:rich>
      </c:tx>
      <c:layout>
        <c:manualLayout>
          <c:xMode val="edge"/>
          <c:yMode val="edge"/>
          <c:x val="0.12776454915297239"/>
          <c:y val="3.2850999677628646E-2"/>
        </c:manualLayout>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10037199404128538"/>
          <c:y val="0.14356327833818833"/>
          <c:w val="0.7206669464122627"/>
          <c:h val="0.45990262822563038"/>
        </c:manualLayout>
      </c:layout>
      <c:bar3DChart>
        <c:barDir val="col"/>
        <c:grouping val="clustered"/>
        <c:varyColors val="0"/>
        <c:ser>
          <c:idx val="0"/>
          <c:order val="0"/>
          <c:tx>
            <c:strRef>
              <c:f>Sheet2!$B$9</c:f>
              <c:strCache>
                <c:ptCount val="1"/>
                <c:pt idx="0">
                  <c:v>Izdevumi 2010.gada pirmajā cet.</c:v>
                </c:pt>
              </c:strCache>
            </c:strRef>
          </c:tx>
          <c:spPr>
            <a:solidFill>
              <a:srgbClr val="4BACC6">
                <a:lumMod val="60000"/>
                <a:lumOff val="40000"/>
              </a:srgbClr>
            </a:solidFill>
          </c:spPr>
          <c:invertIfNegative val="0"/>
          <c:dLbls>
            <c:dLbl>
              <c:idx val="1"/>
              <c:layout>
                <c:manualLayout>
                  <c:x val="-1.5994182101949229E-2"/>
                  <c:y val="1.5686268974165651E-2"/>
                </c:manualLayout>
              </c:layout>
              <c:showLegendKey val="0"/>
              <c:showVal val="1"/>
              <c:showCatName val="0"/>
              <c:showSerName val="0"/>
              <c:showPercent val="0"/>
              <c:showBubbleSize val="0"/>
            </c:dLbl>
            <c:dLbl>
              <c:idx val="2"/>
              <c:layout>
                <c:manualLayout>
                  <c:x val="2.6172297985007829E-2"/>
                  <c:y val="2.2408955677379501E-2"/>
                </c:manualLayout>
              </c:layout>
              <c:showLegendKey val="0"/>
              <c:showVal val="1"/>
              <c:showCatName val="0"/>
              <c:showSerName val="0"/>
              <c:showPercent val="0"/>
              <c:showBubbleSize val="0"/>
            </c:dLbl>
            <c:txPr>
              <a:bodyPr/>
              <a:lstStyle/>
              <a:p>
                <a:pPr>
                  <a:defRPr sz="800" b="1">
                    <a:latin typeface="Times New Roman" pitchFamily="18" charset="0"/>
                    <a:cs typeface="Times New Roman" pitchFamily="18" charset="0"/>
                  </a:defRPr>
                </a:pPr>
                <a:endParaRPr lang="lv-LV"/>
              </a:p>
            </c:txPr>
            <c:showLegendKey val="0"/>
            <c:showVal val="1"/>
            <c:showCatName val="0"/>
            <c:showSerName val="0"/>
            <c:showPercent val="0"/>
            <c:showBubbleSize val="0"/>
            <c:showLeaderLines val="0"/>
          </c:dLbls>
          <c:cat>
            <c:strRef>
              <c:f>Sheet2!$A$10:$A$23</c:f>
              <c:strCache>
                <c:ptCount val="14"/>
                <c:pt idx="1">
                  <c:v>Ģimenes valsts pabalsts</c:v>
                </c:pt>
                <c:pt idx="2">
                  <c:v>Valsts sociālā nodrošinājuma pabalsts</c:v>
                </c:pt>
                <c:pt idx="3">
                  <c:v>    Invalīda kopšanas pabalsts</c:v>
                </c:pt>
                <c:pt idx="4">
                  <c:v>Bērna kopšanas pabalsts</c:v>
                </c:pt>
                <c:pt idx="5">
                  <c:v>Bērna piedzimšanas pabalsts</c:v>
                </c:pt>
                <c:pt idx="6">
                  <c:v>Piemaksa pie ģimenes valsts pabalsta par bērnu invalīdu</c:v>
                </c:pt>
                <c:pt idx="7">
                  <c:v>     Bērna invalīda kopšanas pabalsts</c:v>
                </c:pt>
                <c:pt idx="8">
                  <c:v>Valsts sociālais pabalsts ČAES avārjas seku likvidēšanas dalībniekiem</c:v>
                </c:pt>
                <c:pt idx="9">
                  <c:v>     Atlīdzība par aizbildņa pienākumu pildīšanu</c:v>
                </c:pt>
                <c:pt idx="10">
                  <c:v>     Pabalsts transporta izdevumu kompensēšanai invalīdiem</c:v>
                </c:pt>
                <c:pt idx="11">
                  <c:v>     Pabalsts ar celiakiju slimiem bērniem</c:v>
                </c:pt>
                <c:pt idx="12">
                  <c:v>     Pabalsts aizbildnim par bērna uzturēšanu</c:v>
                </c:pt>
                <c:pt idx="13">
                  <c:v>    Atlīdzība par audžuģimenes pienākumu pildīšanu</c:v>
                </c:pt>
              </c:strCache>
            </c:strRef>
          </c:cat>
          <c:val>
            <c:numRef>
              <c:f>Sheet2!$B$10:$B$23</c:f>
              <c:numCache>
                <c:formatCode>#,##0.0</c:formatCode>
                <c:ptCount val="14"/>
                <c:pt idx="1">
                  <c:v>9</c:v>
                </c:pt>
                <c:pt idx="2">
                  <c:v>3.1</c:v>
                </c:pt>
                <c:pt idx="3">
                  <c:v>2.7</c:v>
                </c:pt>
                <c:pt idx="4">
                  <c:v>2.8</c:v>
                </c:pt>
                <c:pt idx="5">
                  <c:v>2.2999999999999998</c:v>
                </c:pt>
                <c:pt idx="6">
                  <c:v>1.7</c:v>
                </c:pt>
                <c:pt idx="7">
                  <c:v>0.8</c:v>
                </c:pt>
                <c:pt idx="8">
                  <c:v>0.6</c:v>
                </c:pt>
                <c:pt idx="9">
                  <c:v>0.5</c:v>
                </c:pt>
                <c:pt idx="10">
                  <c:v>0.5</c:v>
                </c:pt>
                <c:pt idx="11">
                  <c:v>0.3</c:v>
                </c:pt>
                <c:pt idx="12">
                  <c:v>0.3</c:v>
                </c:pt>
                <c:pt idx="13">
                  <c:v>0.1</c:v>
                </c:pt>
              </c:numCache>
            </c:numRef>
          </c:val>
        </c:ser>
        <c:ser>
          <c:idx val="1"/>
          <c:order val="1"/>
          <c:tx>
            <c:strRef>
              <c:f>Sheet2!$C$9</c:f>
              <c:strCache>
                <c:ptCount val="1"/>
                <c:pt idx="0">
                  <c:v>Izdevumi 2011.gada pirmajā cet.</c:v>
                </c:pt>
              </c:strCache>
            </c:strRef>
          </c:tx>
          <c:spPr>
            <a:solidFill>
              <a:srgbClr val="F79646">
                <a:lumMod val="40000"/>
                <a:lumOff val="60000"/>
              </a:srgbClr>
            </a:solidFill>
          </c:spPr>
          <c:invertIfNegative val="0"/>
          <c:dLbls>
            <c:dLbl>
              <c:idx val="1"/>
              <c:layout>
                <c:manualLayout>
                  <c:x val="1.8902215211394544E-2"/>
                  <c:y val="6.7226867032138503E-3"/>
                </c:manualLayout>
              </c:layout>
              <c:showLegendKey val="0"/>
              <c:showVal val="1"/>
              <c:showCatName val="0"/>
              <c:showSerName val="0"/>
              <c:showPercent val="0"/>
              <c:showBubbleSize val="0"/>
            </c:dLbl>
            <c:dLbl>
              <c:idx val="2"/>
              <c:layout>
                <c:manualLayout>
                  <c:x val="-2.9080331094453172E-2"/>
                  <c:y val="2.2408955677379501E-2"/>
                </c:manualLayout>
              </c:layout>
              <c:showLegendKey val="0"/>
              <c:showVal val="1"/>
              <c:showCatName val="0"/>
              <c:showSerName val="0"/>
              <c:showPercent val="0"/>
              <c:showBubbleSize val="0"/>
            </c:dLbl>
            <c:dLbl>
              <c:idx val="3"/>
              <c:layout>
                <c:manualLayout>
                  <c:x val="1.7448198656671885E-2"/>
                  <c:y val="2.2408955677379501E-3"/>
                </c:manualLayout>
              </c:layout>
              <c:showLegendKey val="0"/>
              <c:showVal val="1"/>
              <c:showCatName val="0"/>
              <c:showSerName val="0"/>
              <c:showPercent val="0"/>
              <c:showBubbleSize val="0"/>
            </c:dLbl>
            <c:dLbl>
              <c:idx val="4"/>
              <c:layout>
                <c:manualLayout>
                  <c:x val="1.3086148992503915E-2"/>
                  <c:y val="1.120447783868975E-2"/>
                </c:manualLayout>
              </c:layout>
              <c:showLegendKey val="0"/>
              <c:showVal val="1"/>
              <c:showCatName val="0"/>
              <c:showSerName val="0"/>
              <c:showPercent val="0"/>
              <c:showBubbleSize val="0"/>
            </c:dLbl>
            <c:dLbl>
              <c:idx val="5"/>
              <c:layout>
                <c:manualLayout>
                  <c:x val="1.4540165547226572E-2"/>
                  <c:y val="2.2408955677379501E-3"/>
                </c:manualLayout>
              </c:layout>
              <c:showLegendKey val="0"/>
              <c:showVal val="1"/>
              <c:showCatName val="0"/>
              <c:showSerName val="0"/>
              <c:showPercent val="0"/>
              <c:showBubbleSize val="0"/>
            </c:dLbl>
            <c:dLbl>
              <c:idx val="6"/>
              <c:layout>
                <c:manualLayout>
                  <c:x val="1.8902215211394544E-2"/>
                  <c:y val="0"/>
                </c:manualLayout>
              </c:layout>
              <c:showLegendKey val="0"/>
              <c:showVal val="1"/>
              <c:showCatName val="0"/>
              <c:showSerName val="0"/>
              <c:showPercent val="0"/>
              <c:showBubbleSize val="0"/>
            </c:dLbl>
            <c:dLbl>
              <c:idx val="7"/>
              <c:layout>
                <c:manualLayout>
                  <c:x val="1.3086148992503915E-2"/>
                  <c:y val="0"/>
                </c:manualLayout>
              </c:layout>
              <c:showLegendKey val="0"/>
              <c:showVal val="1"/>
              <c:showCatName val="0"/>
              <c:showSerName val="0"/>
              <c:showPercent val="0"/>
              <c:showBubbleSize val="0"/>
            </c:dLbl>
            <c:dLbl>
              <c:idx val="8"/>
              <c:layout>
                <c:manualLayout>
                  <c:x val="1.1632132437781257E-2"/>
                  <c:y val="4.4817911354759002E-3"/>
                </c:manualLayout>
              </c:layout>
              <c:showLegendKey val="0"/>
              <c:showVal val="1"/>
              <c:showCatName val="0"/>
              <c:showSerName val="0"/>
              <c:showPercent val="0"/>
              <c:showBubbleSize val="0"/>
            </c:dLbl>
            <c:dLbl>
              <c:idx val="9"/>
              <c:layout>
                <c:manualLayout>
                  <c:x val="1.1632132437781257E-2"/>
                  <c:y val="0"/>
                </c:manualLayout>
              </c:layout>
              <c:showLegendKey val="0"/>
              <c:showVal val="1"/>
              <c:showCatName val="0"/>
              <c:showSerName val="0"/>
              <c:showPercent val="0"/>
              <c:showBubbleSize val="0"/>
            </c:dLbl>
            <c:dLbl>
              <c:idx val="10"/>
              <c:layout>
                <c:manualLayout>
                  <c:x val="1.5994182101949229E-2"/>
                  <c:y val="-2.2408955677379501E-3"/>
                </c:manualLayout>
              </c:layout>
              <c:showLegendKey val="0"/>
              <c:showVal val="1"/>
              <c:showCatName val="0"/>
              <c:showSerName val="0"/>
              <c:showPercent val="0"/>
              <c:showBubbleSize val="0"/>
            </c:dLbl>
            <c:dLbl>
              <c:idx val="11"/>
              <c:layout>
                <c:manualLayout>
                  <c:x val="1.1632132437781257E-2"/>
                  <c:y val="-4.4817911354759002E-3"/>
                </c:manualLayout>
              </c:layout>
              <c:showLegendKey val="0"/>
              <c:showVal val="1"/>
              <c:showCatName val="0"/>
              <c:showSerName val="0"/>
              <c:showPercent val="0"/>
              <c:showBubbleSize val="0"/>
            </c:dLbl>
            <c:dLbl>
              <c:idx val="12"/>
              <c:layout>
                <c:manualLayout>
                  <c:x val="1.1632132437781257E-2"/>
                  <c:y val="0"/>
                </c:manualLayout>
              </c:layout>
              <c:showLegendKey val="0"/>
              <c:showVal val="1"/>
              <c:showCatName val="0"/>
              <c:showSerName val="0"/>
              <c:showPercent val="0"/>
              <c:showBubbleSize val="0"/>
            </c:dLbl>
            <c:dLbl>
              <c:idx val="13"/>
              <c:layout>
                <c:manualLayout>
                  <c:x val="1.3086148992503809E-2"/>
                  <c:y val="0"/>
                </c:manualLayout>
              </c:layout>
              <c:showLegendKey val="0"/>
              <c:showVal val="1"/>
              <c:showCatName val="0"/>
              <c:showSerName val="0"/>
              <c:showPercent val="0"/>
              <c:showBubbleSize val="0"/>
            </c:dLbl>
            <c:txPr>
              <a:bodyPr/>
              <a:lstStyle/>
              <a:p>
                <a:pPr>
                  <a:defRPr sz="800" b="1">
                    <a:latin typeface="Times New Roman" pitchFamily="18" charset="0"/>
                    <a:cs typeface="Times New Roman" pitchFamily="18" charset="0"/>
                  </a:defRPr>
                </a:pPr>
                <a:endParaRPr lang="lv-LV"/>
              </a:p>
            </c:txPr>
            <c:showLegendKey val="0"/>
            <c:showVal val="1"/>
            <c:showCatName val="0"/>
            <c:showSerName val="0"/>
            <c:showPercent val="0"/>
            <c:showBubbleSize val="0"/>
            <c:showLeaderLines val="0"/>
          </c:dLbls>
          <c:cat>
            <c:strRef>
              <c:f>Sheet2!$A$10:$A$23</c:f>
              <c:strCache>
                <c:ptCount val="14"/>
                <c:pt idx="1">
                  <c:v>Ģimenes valsts pabalsts</c:v>
                </c:pt>
                <c:pt idx="2">
                  <c:v>Valsts sociālā nodrošinājuma pabalsts</c:v>
                </c:pt>
                <c:pt idx="3">
                  <c:v>    Invalīda kopšanas pabalsts</c:v>
                </c:pt>
                <c:pt idx="4">
                  <c:v>Bērna kopšanas pabalsts</c:v>
                </c:pt>
                <c:pt idx="5">
                  <c:v>Bērna piedzimšanas pabalsts</c:v>
                </c:pt>
                <c:pt idx="6">
                  <c:v>Piemaksa pie ģimenes valsts pabalsta par bērnu invalīdu</c:v>
                </c:pt>
                <c:pt idx="7">
                  <c:v>     Bērna invalīda kopšanas pabalsts</c:v>
                </c:pt>
                <c:pt idx="8">
                  <c:v>Valsts sociālais pabalsts ČAES avārjas seku likvidēšanas dalībniekiem</c:v>
                </c:pt>
                <c:pt idx="9">
                  <c:v>     Atlīdzība par aizbildņa pienākumu pildīšanu</c:v>
                </c:pt>
                <c:pt idx="10">
                  <c:v>     Pabalsts transporta izdevumu kompensēšanai invalīdiem</c:v>
                </c:pt>
                <c:pt idx="11">
                  <c:v>     Pabalsts ar celiakiju slimiem bērniem</c:v>
                </c:pt>
                <c:pt idx="12">
                  <c:v>     Pabalsts aizbildnim par bērna uzturēšanu</c:v>
                </c:pt>
                <c:pt idx="13">
                  <c:v>    Atlīdzība par audžuģimenes pienākumu pildīšanu</c:v>
                </c:pt>
              </c:strCache>
            </c:strRef>
          </c:cat>
          <c:val>
            <c:numRef>
              <c:f>Sheet2!$C$10:$C$23</c:f>
              <c:numCache>
                <c:formatCode>#,##0.0</c:formatCode>
                <c:ptCount val="14"/>
                <c:pt idx="1">
                  <c:v>8.3000000000000007</c:v>
                </c:pt>
                <c:pt idx="2">
                  <c:v>3.2</c:v>
                </c:pt>
                <c:pt idx="3">
                  <c:v>3</c:v>
                </c:pt>
                <c:pt idx="4">
                  <c:v>2.8</c:v>
                </c:pt>
                <c:pt idx="5">
                  <c:v>1.3</c:v>
                </c:pt>
                <c:pt idx="6">
                  <c:v>1.6</c:v>
                </c:pt>
                <c:pt idx="7">
                  <c:v>0.8</c:v>
                </c:pt>
                <c:pt idx="8">
                  <c:v>0.6</c:v>
                </c:pt>
                <c:pt idx="9">
                  <c:v>0.5</c:v>
                </c:pt>
                <c:pt idx="10">
                  <c:v>0.5</c:v>
                </c:pt>
                <c:pt idx="11">
                  <c:v>0.3</c:v>
                </c:pt>
                <c:pt idx="12">
                  <c:v>0.2</c:v>
                </c:pt>
                <c:pt idx="13">
                  <c:v>0.1</c:v>
                </c:pt>
              </c:numCache>
            </c:numRef>
          </c:val>
        </c:ser>
        <c:dLbls>
          <c:showLegendKey val="0"/>
          <c:showVal val="0"/>
          <c:showCatName val="0"/>
          <c:showSerName val="0"/>
          <c:showPercent val="0"/>
          <c:showBubbleSize val="0"/>
        </c:dLbls>
        <c:gapWidth val="150"/>
        <c:shape val="box"/>
        <c:axId val="146168448"/>
        <c:axId val="146171392"/>
        <c:axId val="0"/>
      </c:bar3DChart>
      <c:catAx>
        <c:axId val="146168448"/>
        <c:scaling>
          <c:orientation val="minMax"/>
        </c:scaling>
        <c:delete val="0"/>
        <c:axPos val="b"/>
        <c:majorTickMark val="none"/>
        <c:minorTickMark val="none"/>
        <c:tickLblPos val="nextTo"/>
        <c:txPr>
          <a:bodyPr/>
          <a:lstStyle/>
          <a:p>
            <a:pPr>
              <a:defRPr sz="800">
                <a:latin typeface="Times New Roman" pitchFamily="18" charset="0"/>
                <a:cs typeface="Times New Roman" pitchFamily="18" charset="0"/>
              </a:defRPr>
            </a:pPr>
            <a:endParaRPr lang="lv-LV"/>
          </a:p>
        </c:txPr>
        <c:crossAx val="146171392"/>
        <c:crosses val="autoZero"/>
        <c:auto val="1"/>
        <c:lblAlgn val="ctr"/>
        <c:lblOffset val="100"/>
        <c:noMultiLvlLbl val="0"/>
      </c:catAx>
      <c:valAx>
        <c:axId val="146171392"/>
        <c:scaling>
          <c:orientation val="minMax"/>
        </c:scaling>
        <c:delete val="0"/>
        <c:axPos val="l"/>
        <c:majorGridlines/>
        <c:numFmt formatCode="#,##0.0" sourceLinked="1"/>
        <c:majorTickMark val="none"/>
        <c:minorTickMark val="none"/>
        <c:tickLblPos val="nextTo"/>
        <c:crossAx val="146168448"/>
        <c:crosses val="autoZero"/>
        <c:crossBetween val="between"/>
      </c:valAx>
    </c:plotArea>
    <c:legend>
      <c:legendPos val="r"/>
      <c:layout>
        <c:manualLayout>
          <c:xMode val="edge"/>
          <c:yMode val="edge"/>
          <c:x val="0.80081118095224579"/>
          <c:y val="0.28718894119801808"/>
          <c:w val="0.17345077970779074"/>
          <c:h val="0.31966307739014171"/>
        </c:manualLayout>
      </c:layout>
      <c:overlay val="0"/>
      <c:txPr>
        <a:bodyPr/>
        <a:lstStyle/>
        <a:p>
          <a:pPr>
            <a:defRPr>
              <a:latin typeface="Times New Roman" pitchFamily="18" charset="0"/>
              <a:cs typeface="Times New Roman" pitchFamily="18" charset="0"/>
            </a:defRPr>
          </a:pPr>
          <a:endParaRPr lang="lv-LV"/>
        </a:p>
      </c:txPr>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a:latin typeface="Times New Roman" pitchFamily="18" charset="0"/>
                <a:cs typeface="Times New Roman" pitchFamily="18" charset="0"/>
              </a:defRPr>
            </a:pPr>
            <a:r>
              <a:rPr lang="lv-LV" sz="1000">
                <a:latin typeface="Times New Roman" pitchFamily="18" charset="0"/>
                <a:cs typeface="Times New Roman" pitchFamily="18" charset="0"/>
              </a:rPr>
              <a:t>Izdevumi garantētā minimālā ienākuma līmeņa un dzīvokļa pabalsta nodrošināšanai </a:t>
            </a:r>
          </a:p>
          <a:p>
            <a:pPr>
              <a:defRPr sz="1000">
                <a:latin typeface="Times New Roman" pitchFamily="18" charset="0"/>
                <a:cs typeface="Times New Roman" pitchFamily="18" charset="0"/>
              </a:defRPr>
            </a:pPr>
            <a:r>
              <a:rPr lang="lv-LV" sz="1000">
                <a:latin typeface="Times New Roman" pitchFamily="18" charset="0"/>
                <a:cs typeface="Times New Roman" pitchFamily="18" charset="0"/>
              </a:rPr>
              <a:t>(milj.latu)</a:t>
            </a:r>
          </a:p>
        </c:rich>
      </c:tx>
      <c:layout>
        <c:manualLayout>
          <c:xMode val="edge"/>
          <c:yMode val="edge"/>
          <c:x val="8.195144356955382E-2"/>
          <c:y val="1.8518518518518517E-2"/>
        </c:manualLayout>
      </c:layout>
      <c:overlay val="0"/>
    </c:title>
    <c:autoTitleDeleted val="0"/>
    <c:plotArea>
      <c:layout/>
      <c:barChart>
        <c:barDir val="col"/>
        <c:grouping val="clustered"/>
        <c:varyColors val="0"/>
        <c:ser>
          <c:idx val="0"/>
          <c:order val="0"/>
          <c:tx>
            <c:strRef>
              <c:f>Sheet1!$B$5</c:f>
              <c:strCache>
                <c:ptCount val="1"/>
                <c:pt idx="0">
                  <c:v>GMI</c:v>
                </c:pt>
              </c:strCache>
            </c:strRef>
          </c:tx>
          <c:spPr>
            <a:solidFill>
              <a:srgbClr val="4BACC6">
                <a:lumMod val="60000"/>
                <a:lumOff val="40000"/>
              </a:srgbClr>
            </a:solidFill>
          </c:spPr>
          <c:invertIfNegative val="0"/>
          <c:dLbls>
            <c:txPr>
              <a:bodyPr/>
              <a:lstStyle/>
              <a:p>
                <a:pPr>
                  <a:defRPr sz="800" b="1">
                    <a:latin typeface="Times New Roman" pitchFamily="18" charset="0"/>
                    <a:cs typeface="Times New Roman" pitchFamily="18" charset="0"/>
                  </a:defRPr>
                </a:pPr>
                <a:endParaRPr lang="lv-LV"/>
              </a:p>
            </c:txPr>
            <c:showLegendKey val="0"/>
            <c:showVal val="1"/>
            <c:showCatName val="0"/>
            <c:showSerName val="0"/>
            <c:showPercent val="0"/>
            <c:showBubbleSize val="0"/>
            <c:showLeaderLines val="0"/>
          </c:dLbls>
          <c:cat>
            <c:strRef>
              <c:f>Sheet1!$C$4:$D$4</c:f>
              <c:strCache>
                <c:ptCount val="2"/>
                <c:pt idx="0">
                  <c:v>2010.gada pirmais ceturksnis</c:v>
                </c:pt>
                <c:pt idx="1">
                  <c:v>2011ģada pirmais ceturksmis</c:v>
                </c:pt>
              </c:strCache>
            </c:strRef>
          </c:cat>
          <c:val>
            <c:numRef>
              <c:f>Sheet1!$C$5:$D$5</c:f>
              <c:numCache>
                <c:formatCode>0.0</c:formatCode>
                <c:ptCount val="2"/>
                <c:pt idx="0">
                  <c:v>1.4</c:v>
                </c:pt>
                <c:pt idx="1">
                  <c:v>2.8941319999999999</c:v>
                </c:pt>
              </c:numCache>
            </c:numRef>
          </c:val>
        </c:ser>
        <c:ser>
          <c:idx val="1"/>
          <c:order val="1"/>
          <c:tx>
            <c:strRef>
              <c:f>Sheet1!$B$6</c:f>
              <c:strCache>
                <c:ptCount val="1"/>
                <c:pt idx="0">
                  <c:v>Dzīvokļu 
pabalsts</c:v>
                </c:pt>
              </c:strCache>
            </c:strRef>
          </c:tx>
          <c:spPr>
            <a:solidFill>
              <a:srgbClr val="F79646">
                <a:lumMod val="40000"/>
                <a:lumOff val="60000"/>
              </a:srgbClr>
            </a:solidFill>
          </c:spPr>
          <c:invertIfNegative val="0"/>
          <c:dLbls>
            <c:txPr>
              <a:bodyPr/>
              <a:lstStyle/>
              <a:p>
                <a:pPr>
                  <a:defRPr sz="800" b="1">
                    <a:latin typeface="Times New Roman" pitchFamily="18" charset="0"/>
                    <a:cs typeface="Times New Roman" pitchFamily="18" charset="0"/>
                  </a:defRPr>
                </a:pPr>
                <a:endParaRPr lang="lv-LV"/>
              </a:p>
            </c:txPr>
            <c:showLegendKey val="0"/>
            <c:showVal val="1"/>
            <c:showCatName val="0"/>
            <c:showSerName val="0"/>
            <c:showPercent val="0"/>
            <c:showBubbleSize val="0"/>
            <c:showLeaderLines val="0"/>
          </c:dLbls>
          <c:cat>
            <c:strRef>
              <c:f>Sheet1!$C$4:$D$4</c:f>
              <c:strCache>
                <c:ptCount val="2"/>
                <c:pt idx="0">
                  <c:v>2010.gada pirmais ceturksnis</c:v>
                </c:pt>
                <c:pt idx="1">
                  <c:v>2011ģada pirmais ceturksmis</c:v>
                </c:pt>
              </c:strCache>
            </c:strRef>
          </c:cat>
          <c:val>
            <c:numRef>
              <c:f>Sheet1!$C$6:$D$6</c:f>
              <c:numCache>
                <c:formatCode>0.0</c:formatCode>
                <c:ptCount val="2"/>
                <c:pt idx="0">
                  <c:v>0.7</c:v>
                </c:pt>
                <c:pt idx="1">
                  <c:v>1.1303540000000001</c:v>
                </c:pt>
              </c:numCache>
            </c:numRef>
          </c:val>
        </c:ser>
        <c:dLbls>
          <c:showLegendKey val="0"/>
          <c:showVal val="0"/>
          <c:showCatName val="0"/>
          <c:showSerName val="0"/>
          <c:showPercent val="0"/>
          <c:showBubbleSize val="0"/>
        </c:dLbls>
        <c:gapWidth val="150"/>
        <c:axId val="134369280"/>
        <c:axId val="134370816"/>
      </c:barChart>
      <c:catAx>
        <c:axId val="134369280"/>
        <c:scaling>
          <c:orientation val="minMax"/>
        </c:scaling>
        <c:delete val="0"/>
        <c:axPos val="b"/>
        <c:majorTickMark val="none"/>
        <c:minorTickMark val="none"/>
        <c:tickLblPos val="nextTo"/>
        <c:txPr>
          <a:bodyPr/>
          <a:lstStyle/>
          <a:p>
            <a:pPr>
              <a:defRPr>
                <a:latin typeface="Times New Roman" pitchFamily="18" charset="0"/>
                <a:cs typeface="Times New Roman" pitchFamily="18" charset="0"/>
              </a:defRPr>
            </a:pPr>
            <a:endParaRPr lang="lv-LV"/>
          </a:p>
        </c:txPr>
        <c:crossAx val="134370816"/>
        <c:crosses val="autoZero"/>
        <c:auto val="1"/>
        <c:lblAlgn val="ctr"/>
        <c:lblOffset val="100"/>
        <c:noMultiLvlLbl val="0"/>
      </c:catAx>
      <c:valAx>
        <c:axId val="134370816"/>
        <c:scaling>
          <c:orientation val="minMax"/>
        </c:scaling>
        <c:delete val="0"/>
        <c:axPos val="l"/>
        <c:majorGridlines/>
        <c:numFmt formatCode="0.0" sourceLinked="1"/>
        <c:majorTickMark val="none"/>
        <c:minorTickMark val="none"/>
        <c:tickLblPos val="nextTo"/>
        <c:crossAx val="134369280"/>
        <c:crosses val="autoZero"/>
        <c:crossBetween val="between"/>
      </c:valAx>
    </c:plotArea>
    <c:legend>
      <c:legendPos val="r"/>
      <c:layout>
        <c:manualLayout>
          <c:xMode val="edge"/>
          <c:yMode val="edge"/>
          <c:x val="0.83537576552930881"/>
          <c:y val="0.46593358121901429"/>
          <c:w val="0.12370268765612066"/>
          <c:h val="0.27502832165961438"/>
        </c:manualLayout>
      </c:layout>
      <c:overlay val="0"/>
      <c:txPr>
        <a:bodyPr/>
        <a:lstStyle/>
        <a:p>
          <a:pPr>
            <a:defRPr>
              <a:latin typeface="Times New Roman" pitchFamily="18" charset="0"/>
              <a:cs typeface="Times New Roman" pitchFamily="18" charset="0"/>
            </a:defRPr>
          </a:pPr>
          <a:endParaRPr lang="lv-LV"/>
        </a:p>
      </c:txPr>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9.8215118916014199E-2"/>
          <c:y val="0.12826072620319443"/>
          <c:w val="0.66107084378824543"/>
          <c:h val="0.6935797316922121"/>
        </c:manualLayout>
      </c:layout>
      <c:barChart>
        <c:barDir val="col"/>
        <c:grouping val="clustered"/>
        <c:varyColors val="0"/>
        <c:ser>
          <c:idx val="0"/>
          <c:order val="0"/>
          <c:tx>
            <c:strRef>
              <c:f>'[Chart in Microsoft Word]Sheet1'!$B$1</c:f>
              <c:strCache>
                <c:ptCount val="1"/>
                <c:pt idx="0">
                  <c:v>2010. gada I ceturksnis</c:v>
                </c:pt>
              </c:strCache>
            </c:strRef>
          </c:tx>
          <c:spPr>
            <a:solidFill>
              <a:srgbClr val="4BACC6">
                <a:lumMod val="60000"/>
                <a:lumOff val="40000"/>
              </a:srgbClr>
            </a:solidFill>
          </c:spPr>
          <c:invertIfNegative val="0"/>
          <c:dLbls>
            <c:numFmt formatCode="#,##0.0" sourceLinked="0"/>
            <c:txPr>
              <a:bodyPr/>
              <a:lstStyle/>
              <a:p>
                <a:pPr>
                  <a:defRPr sz="1000">
                    <a:latin typeface="Times New Roman" pitchFamily="18" charset="0"/>
                    <a:cs typeface="Times New Roman" pitchFamily="18" charset="0"/>
                  </a:defRPr>
                </a:pPr>
                <a:endParaRPr lang="lv-LV"/>
              </a:p>
            </c:txPr>
            <c:showLegendKey val="0"/>
            <c:showVal val="1"/>
            <c:showCatName val="0"/>
            <c:showSerName val="0"/>
            <c:showPercent val="0"/>
            <c:showBubbleSize val="0"/>
            <c:showLeaderLines val="0"/>
          </c:dLbls>
          <c:cat>
            <c:strRef>
              <c:f>'[Chart in Microsoft Word]Sheet1'!$A$2:$A$5</c:f>
              <c:strCache>
                <c:ptCount val="4"/>
                <c:pt idx="0">
                  <c:v>Vecuma pensijas</c:v>
                </c:pt>
                <c:pt idx="1">
                  <c:v>Pensijas apgādnieka zaudējuma gadījumā</c:v>
                </c:pt>
                <c:pt idx="2">
                  <c:v>Izdienas pensijas</c:v>
                </c:pt>
                <c:pt idx="3">
                  <c:v>Apbedīšanas pabalsts</c:v>
                </c:pt>
              </c:strCache>
            </c:strRef>
          </c:cat>
          <c:val>
            <c:numRef>
              <c:f>'[Chart in Microsoft Word]Sheet1'!$B$2:$B$5</c:f>
              <c:numCache>
                <c:formatCode>General</c:formatCode>
                <c:ptCount val="4"/>
                <c:pt idx="0" formatCode="0.0">
                  <c:v>276.26830699999999</c:v>
                </c:pt>
                <c:pt idx="1">
                  <c:v>7.3</c:v>
                </c:pt>
                <c:pt idx="2">
                  <c:v>2.9</c:v>
                </c:pt>
                <c:pt idx="3">
                  <c:v>2</c:v>
                </c:pt>
              </c:numCache>
            </c:numRef>
          </c:val>
        </c:ser>
        <c:ser>
          <c:idx val="1"/>
          <c:order val="1"/>
          <c:tx>
            <c:strRef>
              <c:f>'[Chart in Microsoft Word]Sheet1'!$C$1</c:f>
              <c:strCache>
                <c:ptCount val="1"/>
                <c:pt idx="0">
                  <c:v>2011. gada I ceturksnis</c:v>
                </c:pt>
              </c:strCache>
            </c:strRef>
          </c:tx>
          <c:spPr>
            <a:solidFill>
              <a:srgbClr val="F79646">
                <a:lumMod val="40000"/>
                <a:lumOff val="60000"/>
              </a:srgbClr>
            </a:solidFill>
          </c:spPr>
          <c:invertIfNegative val="0"/>
          <c:dLbls>
            <c:dLbl>
              <c:idx val="0"/>
              <c:layout>
                <c:manualLayout>
                  <c:x val="1.1827805774390658E-2"/>
                  <c:y val="0"/>
                </c:manualLayout>
              </c:layout>
              <c:showLegendKey val="0"/>
              <c:showVal val="1"/>
              <c:showCatName val="0"/>
              <c:showSerName val="0"/>
              <c:showPercent val="0"/>
              <c:showBubbleSize val="0"/>
            </c:dLbl>
            <c:txPr>
              <a:bodyPr/>
              <a:lstStyle/>
              <a:p>
                <a:pPr>
                  <a:defRPr sz="1000">
                    <a:latin typeface="Times New Roman" pitchFamily="18" charset="0"/>
                    <a:cs typeface="Times New Roman" pitchFamily="18" charset="0"/>
                  </a:defRPr>
                </a:pPr>
                <a:endParaRPr lang="lv-LV"/>
              </a:p>
            </c:txPr>
            <c:showLegendKey val="0"/>
            <c:showVal val="1"/>
            <c:showCatName val="0"/>
            <c:showSerName val="0"/>
            <c:showPercent val="0"/>
            <c:showBubbleSize val="0"/>
            <c:showLeaderLines val="0"/>
          </c:dLbls>
          <c:cat>
            <c:strRef>
              <c:f>'[Chart in Microsoft Word]Sheet1'!$A$2:$A$5</c:f>
              <c:strCache>
                <c:ptCount val="4"/>
                <c:pt idx="0">
                  <c:v>Vecuma pensijas</c:v>
                </c:pt>
                <c:pt idx="1">
                  <c:v>Pensijas apgādnieka zaudējuma gadījumā</c:v>
                </c:pt>
                <c:pt idx="2">
                  <c:v>Izdienas pensijas</c:v>
                </c:pt>
                <c:pt idx="3">
                  <c:v>Apbedīšanas pabalsts</c:v>
                </c:pt>
              </c:strCache>
            </c:strRef>
          </c:cat>
          <c:val>
            <c:numRef>
              <c:f>'[Chart in Microsoft Word]Sheet1'!$C$2:$C$5</c:f>
              <c:numCache>
                <c:formatCode>General</c:formatCode>
                <c:ptCount val="4"/>
                <c:pt idx="0" formatCode="0.0">
                  <c:v>257.09797300000002</c:v>
                </c:pt>
                <c:pt idx="1">
                  <c:v>6.7</c:v>
                </c:pt>
                <c:pt idx="2">
                  <c:v>2.6</c:v>
                </c:pt>
                <c:pt idx="3">
                  <c:v>1.9</c:v>
                </c:pt>
              </c:numCache>
            </c:numRef>
          </c:val>
        </c:ser>
        <c:dLbls>
          <c:showLegendKey val="0"/>
          <c:showVal val="0"/>
          <c:showCatName val="0"/>
          <c:showSerName val="0"/>
          <c:showPercent val="0"/>
          <c:showBubbleSize val="0"/>
        </c:dLbls>
        <c:gapWidth val="150"/>
        <c:axId val="137843456"/>
        <c:axId val="137844992"/>
      </c:barChart>
      <c:catAx>
        <c:axId val="137843456"/>
        <c:scaling>
          <c:orientation val="minMax"/>
        </c:scaling>
        <c:delete val="0"/>
        <c:axPos val="b"/>
        <c:majorTickMark val="out"/>
        <c:minorTickMark val="none"/>
        <c:tickLblPos val="nextTo"/>
        <c:txPr>
          <a:bodyPr/>
          <a:lstStyle/>
          <a:p>
            <a:pPr>
              <a:defRPr sz="900">
                <a:latin typeface="Times New Roman" pitchFamily="18" charset="0"/>
                <a:cs typeface="Times New Roman" pitchFamily="18" charset="0"/>
              </a:defRPr>
            </a:pPr>
            <a:endParaRPr lang="lv-LV"/>
          </a:p>
        </c:txPr>
        <c:crossAx val="137844992"/>
        <c:crosses val="autoZero"/>
        <c:auto val="1"/>
        <c:lblAlgn val="ctr"/>
        <c:lblOffset val="100"/>
        <c:noMultiLvlLbl val="0"/>
      </c:catAx>
      <c:valAx>
        <c:axId val="137844992"/>
        <c:scaling>
          <c:orientation val="minMax"/>
        </c:scaling>
        <c:delete val="0"/>
        <c:axPos val="l"/>
        <c:majorGridlines>
          <c:spPr>
            <a:ln>
              <a:noFill/>
            </a:ln>
          </c:spPr>
        </c:majorGridlines>
        <c:numFmt formatCode="0.0" sourceLinked="1"/>
        <c:majorTickMark val="out"/>
        <c:minorTickMark val="none"/>
        <c:tickLblPos val="nextTo"/>
        <c:txPr>
          <a:bodyPr/>
          <a:lstStyle/>
          <a:p>
            <a:pPr>
              <a:defRPr sz="900">
                <a:latin typeface="Times New Roman" pitchFamily="18" charset="0"/>
                <a:cs typeface="Times New Roman" pitchFamily="18" charset="0"/>
              </a:defRPr>
            </a:pPr>
            <a:endParaRPr lang="lv-LV"/>
          </a:p>
        </c:txPr>
        <c:crossAx val="137843456"/>
        <c:crosses val="autoZero"/>
        <c:crossBetween val="between"/>
      </c:valAx>
      <c:spPr>
        <a:ln>
          <a:noFill/>
        </a:ln>
      </c:spPr>
    </c:plotArea>
    <c:legend>
      <c:legendPos val="r"/>
      <c:layout>
        <c:manualLayout>
          <c:xMode val="edge"/>
          <c:yMode val="edge"/>
          <c:x val="0.74147854564972238"/>
          <c:y val="0.42896426204536237"/>
          <c:w val="0.2443598266432912"/>
          <c:h val="0.17494899009227735"/>
        </c:manualLayout>
      </c:layout>
      <c:overlay val="0"/>
      <c:txPr>
        <a:bodyPr/>
        <a:lstStyle/>
        <a:p>
          <a:pPr>
            <a:defRPr sz="1000">
              <a:latin typeface="Times New Roman" pitchFamily="18" charset="0"/>
              <a:cs typeface="Times New Roman" pitchFamily="18" charset="0"/>
            </a:defRPr>
          </a:pPr>
          <a:endParaRPr lang="lv-LV"/>
        </a:p>
      </c:txPr>
    </c:legend>
    <c:plotVisOnly val="1"/>
    <c:dispBlanksAs val="gap"/>
    <c:showDLblsOverMax val="0"/>
  </c:chart>
  <c:spPr>
    <a:noFill/>
    <a:ln>
      <a:noFill/>
    </a:ln>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5.1040331151313102E-2"/>
          <c:y val="0.14351851851851852"/>
          <c:w val="0.9211747018581401"/>
          <c:h val="0.738984544235464"/>
        </c:manualLayout>
      </c:layout>
      <c:barChart>
        <c:barDir val="col"/>
        <c:grouping val="clustered"/>
        <c:varyColors val="0"/>
        <c:ser>
          <c:idx val="0"/>
          <c:order val="0"/>
          <c:spPr>
            <a:solidFill>
              <a:srgbClr val="4BACC6">
                <a:lumMod val="60000"/>
                <a:lumOff val="40000"/>
              </a:srgbClr>
            </a:solidFill>
          </c:spPr>
          <c:invertIfNegative val="0"/>
          <c:dLbls>
            <c:txPr>
              <a:bodyPr/>
              <a:lstStyle/>
              <a:p>
                <a:pPr>
                  <a:defRPr>
                    <a:latin typeface="Times New Roman" pitchFamily="18" charset="0"/>
                    <a:cs typeface="Times New Roman" pitchFamily="18" charset="0"/>
                  </a:defRPr>
                </a:pPr>
                <a:endParaRPr lang="lv-LV"/>
              </a:p>
            </c:txPr>
            <c:showLegendKey val="0"/>
            <c:showVal val="1"/>
            <c:showCatName val="0"/>
            <c:showSerName val="0"/>
            <c:showPercent val="0"/>
            <c:showBubbleSize val="0"/>
            <c:showLeaderLines val="0"/>
          </c:dLbls>
          <c:cat>
            <c:strRef>
              <c:f>Sheet1!$B$30:$C$30</c:f>
              <c:strCache>
                <c:ptCount val="2"/>
                <c:pt idx="0">
                  <c:v>2010. gada I ceturksnis</c:v>
                </c:pt>
                <c:pt idx="1">
                  <c:v>2011. gada I ceturksnis</c:v>
                </c:pt>
              </c:strCache>
            </c:strRef>
          </c:cat>
          <c:val>
            <c:numRef>
              <c:f>Sheet1!$B$31:$C$31</c:f>
              <c:numCache>
                <c:formatCode>General</c:formatCode>
                <c:ptCount val="2"/>
                <c:pt idx="0">
                  <c:v>35.299999999999997</c:v>
                </c:pt>
                <c:pt idx="1">
                  <c:v>12.3</c:v>
                </c:pt>
              </c:numCache>
            </c:numRef>
          </c:val>
        </c:ser>
        <c:dLbls>
          <c:showLegendKey val="0"/>
          <c:showVal val="0"/>
          <c:showCatName val="0"/>
          <c:showSerName val="0"/>
          <c:showPercent val="0"/>
          <c:showBubbleSize val="0"/>
        </c:dLbls>
        <c:gapWidth val="150"/>
        <c:axId val="137934720"/>
        <c:axId val="137936256"/>
      </c:barChart>
      <c:catAx>
        <c:axId val="137934720"/>
        <c:scaling>
          <c:orientation val="minMax"/>
        </c:scaling>
        <c:delete val="0"/>
        <c:axPos val="b"/>
        <c:majorTickMark val="out"/>
        <c:minorTickMark val="none"/>
        <c:tickLblPos val="nextTo"/>
        <c:txPr>
          <a:bodyPr/>
          <a:lstStyle/>
          <a:p>
            <a:pPr>
              <a:defRPr sz="900">
                <a:latin typeface="Times New Roman" pitchFamily="18" charset="0"/>
                <a:cs typeface="Times New Roman" pitchFamily="18" charset="0"/>
              </a:defRPr>
            </a:pPr>
            <a:endParaRPr lang="lv-LV"/>
          </a:p>
        </c:txPr>
        <c:crossAx val="137936256"/>
        <c:crosses val="autoZero"/>
        <c:auto val="1"/>
        <c:lblAlgn val="ctr"/>
        <c:lblOffset val="100"/>
        <c:noMultiLvlLbl val="0"/>
      </c:catAx>
      <c:valAx>
        <c:axId val="137936256"/>
        <c:scaling>
          <c:orientation val="minMax"/>
        </c:scaling>
        <c:delete val="0"/>
        <c:axPos val="l"/>
        <c:majorGridlines>
          <c:spPr>
            <a:ln>
              <a:noFill/>
            </a:ln>
          </c:spPr>
        </c:majorGridlines>
        <c:numFmt formatCode="General" sourceLinked="1"/>
        <c:majorTickMark val="out"/>
        <c:minorTickMark val="none"/>
        <c:tickLblPos val="nextTo"/>
        <c:txPr>
          <a:bodyPr/>
          <a:lstStyle/>
          <a:p>
            <a:pPr>
              <a:defRPr sz="900">
                <a:latin typeface="Times New Roman" pitchFamily="18" charset="0"/>
                <a:cs typeface="Times New Roman" pitchFamily="18" charset="0"/>
              </a:defRPr>
            </a:pPr>
            <a:endParaRPr lang="lv-LV"/>
          </a:p>
        </c:txPr>
        <c:crossAx val="137934720"/>
        <c:crosses val="autoZero"/>
        <c:crossBetween val="between"/>
      </c:valAx>
    </c:plotArea>
    <c:plotVisOnly val="1"/>
    <c:dispBlanksAs val="gap"/>
    <c:showDLblsOverMax val="0"/>
  </c:chart>
  <c:spPr>
    <a:ln>
      <a:noFill/>
    </a:ln>
  </c:spPr>
  <c:externalData r:id="rId2">
    <c:autoUpdate val="0"/>
  </c:externalData>
  <c:userShapes r:id="rId3"/>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1145715036339997"/>
          <c:y val="0.11109146150545615"/>
          <c:w val="0.63390838720529052"/>
          <c:h val="0.73238314506860469"/>
        </c:manualLayout>
      </c:layout>
      <c:barChart>
        <c:barDir val="col"/>
        <c:grouping val="clustered"/>
        <c:varyColors val="0"/>
        <c:ser>
          <c:idx val="0"/>
          <c:order val="0"/>
          <c:tx>
            <c:strRef>
              <c:f>Sheet1!$B$1</c:f>
              <c:strCache>
                <c:ptCount val="1"/>
                <c:pt idx="0">
                  <c:v>2010. gada I ceturksnis</c:v>
                </c:pt>
              </c:strCache>
            </c:strRef>
          </c:tx>
          <c:spPr>
            <a:solidFill>
              <a:srgbClr val="4BACC6">
                <a:lumMod val="60000"/>
                <a:lumOff val="40000"/>
              </a:srgbClr>
            </a:solidFill>
          </c:spPr>
          <c:invertIfNegative val="0"/>
          <c:dLbls>
            <c:txPr>
              <a:bodyPr/>
              <a:lstStyle/>
              <a:p>
                <a:pPr>
                  <a:defRPr>
                    <a:latin typeface="Times New Roman" pitchFamily="18" charset="0"/>
                    <a:cs typeface="Times New Roman" pitchFamily="18" charset="0"/>
                  </a:defRPr>
                </a:pPr>
                <a:endParaRPr lang="lv-LV"/>
              </a:p>
            </c:txPr>
            <c:showLegendKey val="0"/>
            <c:showVal val="1"/>
            <c:showCatName val="0"/>
            <c:showSerName val="0"/>
            <c:showPercent val="0"/>
            <c:showBubbleSize val="0"/>
            <c:showLeaderLines val="0"/>
          </c:dLbls>
          <c:cat>
            <c:strRef>
              <c:f>Sheet1!$A$2:$A$6</c:f>
              <c:strCache>
                <c:ptCount val="5"/>
                <c:pt idx="0">
                  <c:v>Slimības pabalsts</c:v>
                </c:pt>
                <c:pt idx="1">
                  <c:v>Vecāku pabalsts</c:v>
                </c:pt>
                <c:pt idx="2">
                  <c:v>Maternitātes pabalsts</c:v>
                </c:pt>
                <c:pt idx="3">
                  <c:v>Invaliditātes pensijas</c:v>
                </c:pt>
                <c:pt idx="4">
                  <c:v>Paternitātes pabalsts</c:v>
                </c:pt>
              </c:strCache>
            </c:strRef>
          </c:cat>
          <c:val>
            <c:numRef>
              <c:f>Sheet1!$B$2:$B$6</c:f>
              <c:numCache>
                <c:formatCode>#,##0.0</c:formatCode>
                <c:ptCount val="5"/>
                <c:pt idx="0">
                  <c:v>23</c:v>
                </c:pt>
                <c:pt idx="1">
                  <c:v>16.5</c:v>
                </c:pt>
                <c:pt idx="2">
                  <c:v>7.4</c:v>
                </c:pt>
                <c:pt idx="3">
                  <c:v>24.8</c:v>
                </c:pt>
                <c:pt idx="4">
                  <c:v>0.4</c:v>
                </c:pt>
              </c:numCache>
            </c:numRef>
          </c:val>
        </c:ser>
        <c:ser>
          <c:idx val="1"/>
          <c:order val="1"/>
          <c:tx>
            <c:strRef>
              <c:f>Sheet1!$C$1</c:f>
              <c:strCache>
                <c:ptCount val="1"/>
                <c:pt idx="0">
                  <c:v>2011. gada I ceturksnis</c:v>
                </c:pt>
              </c:strCache>
            </c:strRef>
          </c:tx>
          <c:spPr>
            <a:solidFill>
              <a:srgbClr val="F79646">
                <a:lumMod val="40000"/>
                <a:lumOff val="60000"/>
              </a:srgbClr>
            </a:solidFill>
          </c:spPr>
          <c:invertIfNegative val="0"/>
          <c:dLbls>
            <c:dLbl>
              <c:idx val="0"/>
              <c:layout>
                <c:manualLayout>
                  <c:x val="8.9921642493144809E-3"/>
                  <c:y val="0"/>
                </c:manualLayout>
              </c:layout>
              <c:showLegendKey val="0"/>
              <c:showVal val="1"/>
              <c:showCatName val="0"/>
              <c:showSerName val="0"/>
              <c:showPercent val="0"/>
              <c:showBubbleSize val="0"/>
            </c:dLbl>
            <c:dLbl>
              <c:idx val="1"/>
              <c:layout>
                <c:manualLayout>
                  <c:x val="1.1240205311643141E-2"/>
                  <c:y val="0"/>
                </c:manualLayout>
              </c:layout>
              <c:showLegendKey val="0"/>
              <c:showVal val="1"/>
              <c:showCatName val="0"/>
              <c:showSerName val="0"/>
              <c:showPercent val="0"/>
              <c:showBubbleSize val="0"/>
            </c:dLbl>
            <c:dLbl>
              <c:idx val="3"/>
              <c:layout>
                <c:manualLayout>
                  <c:x val="1.8344546101923348E-2"/>
                  <c:y val="0"/>
                </c:manualLayout>
              </c:layout>
              <c:showLegendKey val="0"/>
              <c:showVal val="1"/>
              <c:showCatName val="0"/>
              <c:showSerName val="0"/>
              <c:showPercent val="0"/>
              <c:showBubbleSize val="0"/>
            </c:dLbl>
            <c:dLbl>
              <c:idx val="4"/>
              <c:layout>
                <c:manualLayout>
                  <c:x val="4.4960821246572405E-3"/>
                  <c:y val="0"/>
                </c:manualLayout>
              </c:layout>
              <c:showLegendKey val="0"/>
              <c:showVal val="1"/>
              <c:showCatName val="0"/>
              <c:showSerName val="0"/>
              <c:showPercent val="0"/>
              <c:showBubbleSize val="0"/>
            </c:dLbl>
            <c:txPr>
              <a:bodyPr/>
              <a:lstStyle/>
              <a:p>
                <a:pPr>
                  <a:defRPr>
                    <a:latin typeface="Times New Roman" pitchFamily="18" charset="0"/>
                    <a:cs typeface="Times New Roman" pitchFamily="18" charset="0"/>
                  </a:defRPr>
                </a:pPr>
                <a:endParaRPr lang="lv-LV"/>
              </a:p>
            </c:txPr>
            <c:showLegendKey val="0"/>
            <c:showVal val="1"/>
            <c:showCatName val="0"/>
            <c:showSerName val="0"/>
            <c:showPercent val="0"/>
            <c:showBubbleSize val="0"/>
            <c:showLeaderLines val="0"/>
          </c:dLbls>
          <c:cat>
            <c:strRef>
              <c:f>Sheet1!$A$2:$A$6</c:f>
              <c:strCache>
                <c:ptCount val="5"/>
                <c:pt idx="0">
                  <c:v>Slimības pabalsts</c:v>
                </c:pt>
                <c:pt idx="1">
                  <c:v>Vecāku pabalsts</c:v>
                </c:pt>
                <c:pt idx="2">
                  <c:v>Maternitātes pabalsts</c:v>
                </c:pt>
                <c:pt idx="3">
                  <c:v>Invaliditātes pensijas</c:v>
                </c:pt>
                <c:pt idx="4">
                  <c:v>Paternitātes pabalsts</c:v>
                </c:pt>
              </c:strCache>
            </c:strRef>
          </c:cat>
          <c:val>
            <c:numRef>
              <c:f>Sheet1!$C$2:$C$6</c:f>
              <c:numCache>
                <c:formatCode>#,##0.0</c:formatCode>
                <c:ptCount val="5"/>
                <c:pt idx="0">
                  <c:v>15.7</c:v>
                </c:pt>
                <c:pt idx="1">
                  <c:v>11.1</c:v>
                </c:pt>
                <c:pt idx="2">
                  <c:v>4.4000000000000004</c:v>
                </c:pt>
                <c:pt idx="3">
                  <c:v>24.5</c:v>
                </c:pt>
                <c:pt idx="4">
                  <c:v>0.2</c:v>
                </c:pt>
              </c:numCache>
            </c:numRef>
          </c:val>
        </c:ser>
        <c:dLbls>
          <c:showLegendKey val="0"/>
          <c:showVal val="0"/>
          <c:showCatName val="0"/>
          <c:showSerName val="0"/>
          <c:showPercent val="0"/>
          <c:showBubbleSize val="0"/>
        </c:dLbls>
        <c:gapWidth val="150"/>
        <c:axId val="145474688"/>
        <c:axId val="145476224"/>
      </c:barChart>
      <c:catAx>
        <c:axId val="145474688"/>
        <c:scaling>
          <c:orientation val="minMax"/>
        </c:scaling>
        <c:delete val="0"/>
        <c:axPos val="b"/>
        <c:majorTickMark val="out"/>
        <c:minorTickMark val="none"/>
        <c:tickLblPos val="nextTo"/>
        <c:txPr>
          <a:bodyPr/>
          <a:lstStyle/>
          <a:p>
            <a:pPr>
              <a:defRPr sz="900">
                <a:latin typeface="Times New Roman" pitchFamily="18" charset="0"/>
                <a:cs typeface="Times New Roman" pitchFamily="18" charset="0"/>
              </a:defRPr>
            </a:pPr>
            <a:endParaRPr lang="lv-LV"/>
          </a:p>
        </c:txPr>
        <c:crossAx val="145476224"/>
        <c:crosses val="autoZero"/>
        <c:auto val="1"/>
        <c:lblAlgn val="ctr"/>
        <c:lblOffset val="100"/>
        <c:noMultiLvlLbl val="0"/>
      </c:catAx>
      <c:valAx>
        <c:axId val="145476224"/>
        <c:scaling>
          <c:orientation val="minMax"/>
        </c:scaling>
        <c:delete val="0"/>
        <c:axPos val="l"/>
        <c:majorGridlines>
          <c:spPr>
            <a:ln>
              <a:noFill/>
            </a:ln>
          </c:spPr>
        </c:majorGridlines>
        <c:numFmt formatCode="#,##0.0" sourceLinked="1"/>
        <c:majorTickMark val="out"/>
        <c:minorTickMark val="none"/>
        <c:tickLblPos val="nextTo"/>
        <c:txPr>
          <a:bodyPr/>
          <a:lstStyle/>
          <a:p>
            <a:pPr>
              <a:defRPr sz="900">
                <a:latin typeface="Times New Roman" pitchFamily="18" charset="0"/>
                <a:cs typeface="Times New Roman" pitchFamily="18" charset="0"/>
              </a:defRPr>
            </a:pPr>
            <a:endParaRPr lang="lv-LV"/>
          </a:p>
        </c:txPr>
        <c:crossAx val="145474688"/>
        <c:crosses val="autoZero"/>
        <c:crossBetween val="between"/>
      </c:valAx>
    </c:plotArea>
    <c:legend>
      <c:legendPos val="r"/>
      <c:layout>
        <c:manualLayout>
          <c:xMode val="edge"/>
          <c:yMode val="edge"/>
          <c:x val="0.75966904480491693"/>
          <c:y val="0.42013101116597712"/>
          <c:w val="0.22754856314530877"/>
          <c:h val="0.15973797766804573"/>
        </c:manualLayout>
      </c:layout>
      <c:overlay val="0"/>
      <c:txPr>
        <a:bodyPr/>
        <a:lstStyle/>
        <a:p>
          <a:pPr>
            <a:defRPr>
              <a:latin typeface="Times New Roman" pitchFamily="18" charset="0"/>
              <a:cs typeface="Times New Roman" pitchFamily="18" charset="0"/>
            </a:defRPr>
          </a:pPr>
          <a:endParaRPr lang="lv-LV"/>
        </a:p>
      </c:txPr>
    </c:legend>
    <c:plotVisOnly val="1"/>
    <c:dispBlanksAs val="gap"/>
    <c:showDLblsOverMax val="0"/>
  </c:chart>
  <c:spPr>
    <a:noFill/>
    <a:ln>
      <a:noFill/>
    </a:ln>
  </c:spPr>
  <c:externalData r:id="rId2">
    <c:autoUpdate val="0"/>
  </c:externalData>
  <c:userShapes r:id="rId3"/>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lv-LV"/>
              <a:t>Programmas "Patentu valde"ietvaros nodrošinātie pasākumi</a:t>
            </a:r>
          </a:p>
        </c:rich>
      </c:tx>
      <c:overlay val="0"/>
    </c:title>
    <c:autoTitleDeleted val="0"/>
    <c:plotArea>
      <c:layout/>
      <c:barChart>
        <c:barDir val="col"/>
        <c:grouping val="clustered"/>
        <c:varyColors val="0"/>
        <c:ser>
          <c:idx val="0"/>
          <c:order val="0"/>
          <c:tx>
            <c:strRef>
              <c:f>'[Chart in Microsoft Word]Sheet1'!$C$5</c:f>
              <c:strCache>
                <c:ptCount val="1"/>
                <c:pt idx="0">
                  <c:v>2010.gada I ceturksnis</c:v>
                </c:pt>
              </c:strCache>
            </c:strRef>
          </c:tx>
          <c:spPr>
            <a:solidFill>
              <a:schemeClr val="accent5">
                <a:lumMod val="60000"/>
                <a:lumOff val="40000"/>
              </a:schemeClr>
            </a:solidFill>
          </c:spPr>
          <c:invertIfNegative val="0"/>
          <c:cat>
            <c:strRef>
              <c:f>'[Chart in Microsoft Word]Sheet1'!$B$6:$B$8</c:f>
              <c:strCache>
                <c:ptCount val="3"/>
                <c:pt idx="0">
                  <c:v>Preču zīmju pieteikumi</c:v>
                </c:pt>
                <c:pt idx="1">
                  <c:v>Izgudrojumu patentu pieteikumi</c:v>
                </c:pt>
                <c:pt idx="2">
                  <c:v>Dizainparaugu pieteikumi</c:v>
                </c:pt>
              </c:strCache>
            </c:strRef>
          </c:cat>
          <c:val>
            <c:numRef>
              <c:f>'[Chart in Microsoft Word]Sheet1'!$C$6:$C$8</c:f>
              <c:numCache>
                <c:formatCode>General</c:formatCode>
                <c:ptCount val="3"/>
                <c:pt idx="0">
                  <c:v>381</c:v>
                </c:pt>
                <c:pt idx="1">
                  <c:v>46</c:v>
                </c:pt>
                <c:pt idx="2">
                  <c:v>20</c:v>
                </c:pt>
              </c:numCache>
            </c:numRef>
          </c:val>
        </c:ser>
        <c:ser>
          <c:idx val="1"/>
          <c:order val="1"/>
          <c:tx>
            <c:strRef>
              <c:f>'[Chart in Microsoft Word]Sheet1'!$D$5</c:f>
              <c:strCache>
                <c:ptCount val="1"/>
                <c:pt idx="0">
                  <c:v>2011.gada I ceturksnis</c:v>
                </c:pt>
              </c:strCache>
            </c:strRef>
          </c:tx>
          <c:spPr>
            <a:solidFill>
              <a:srgbClr val="F79646">
                <a:lumMod val="40000"/>
                <a:lumOff val="60000"/>
              </a:srgbClr>
            </a:solidFill>
          </c:spPr>
          <c:invertIfNegative val="0"/>
          <c:cat>
            <c:strRef>
              <c:f>'[Chart in Microsoft Word]Sheet1'!$B$6:$B$8</c:f>
              <c:strCache>
                <c:ptCount val="3"/>
                <c:pt idx="0">
                  <c:v>Preču zīmju pieteikumi</c:v>
                </c:pt>
                <c:pt idx="1">
                  <c:v>Izgudrojumu patentu pieteikumi</c:v>
                </c:pt>
                <c:pt idx="2">
                  <c:v>Dizainparaugu pieteikumi</c:v>
                </c:pt>
              </c:strCache>
            </c:strRef>
          </c:cat>
          <c:val>
            <c:numRef>
              <c:f>'[Chart in Microsoft Word]Sheet1'!$D$6:$D$8</c:f>
              <c:numCache>
                <c:formatCode>General</c:formatCode>
                <c:ptCount val="3"/>
                <c:pt idx="0">
                  <c:v>449</c:v>
                </c:pt>
                <c:pt idx="1">
                  <c:v>49</c:v>
                </c:pt>
                <c:pt idx="2">
                  <c:v>13</c:v>
                </c:pt>
              </c:numCache>
            </c:numRef>
          </c:val>
        </c:ser>
        <c:dLbls>
          <c:showLegendKey val="0"/>
          <c:showVal val="0"/>
          <c:showCatName val="0"/>
          <c:showSerName val="0"/>
          <c:showPercent val="0"/>
          <c:showBubbleSize val="0"/>
        </c:dLbls>
        <c:gapWidth val="150"/>
        <c:axId val="145497472"/>
        <c:axId val="145499264"/>
      </c:barChart>
      <c:catAx>
        <c:axId val="145497472"/>
        <c:scaling>
          <c:orientation val="minMax"/>
        </c:scaling>
        <c:delete val="0"/>
        <c:axPos val="b"/>
        <c:majorTickMark val="none"/>
        <c:minorTickMark val="none"/>
        <c:tickLblPos val="nextTo"/>
        <c:crossAx val="145499264"/>
        <c:crosses val="autoZero"/>
        <c:auto val="1"/>
        <c:lblAlgn val="ctr"/>
        <c:lblOffset val="100"/>
        <c:noMultiLvlLbl val="0"/>
      </c:catAx>
      <c:valAx>
        <c:axId val="145499264"/>
        <c:scaling>
          <c:orientation val="minMax"/>
        </c:scaling>
        <c:delete val="0"/>
        <c:axPos val="l"/>
        <c:majorGridlines/>
        <c:numFmt formatCode="General" sourceLinked="1"/>
        <c:majorTickMark val="none"/>
        <c:minorTickMark val="none"/>
        <c:tickLblPos val="nextTo"/>
        <c:crossAx val="145497472"/>
        <c:crosses val="autoZero"/>
        <c:crossBetween val="between"/>
      </c:valAx>
    </c:plotArea>
    <c:legend>
      <c:legendPos val="r"/>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title>
      <c:tx>
        <c:rich>
          <a:bodyPr/>
          <a:lstStyle/>
          <a:p>
            <a:pPr>
              <a:defRPr/>
            </a:pPr>
            <a:r>
              <a:rPr lang="lv-LV" sz="1400"/>
              <a:t>Pirmās instances tiesā izskatītās lietas</a:t>
            </a:r>
          </a:p>
        </c:rich>
      </c:tx>
      <c:overlay val="0"/>
    </c:title>
    <c:autoTitleDeleted val="0"/>
    <c:plotArea>
      <c:layout>
        <c:manualLayout>
          <c:layoutTarget val="inner"/>
          <c:xMode val="edge"/>
          <c:yMode val="edge"/>
          <c:x val="9.0030767320302019E-2"/>
          <c:y val="0.10435611583905548"/>
          <c:w val="0.67012715225771691"/>
          <c:h val="0.70922810785015511"/>
        </c:manualLayout>
      </c:layout>
      <c:barChart>
        <c:barDir val="col"/>
        <c:grouping val="clustered"/>
        <c:varyColors val="0"/>
        <c:ser>
          <c:idx val="0"/>
          <c:order val="0"/>
          <c:tx>
            <c:strRef>
              <c:f>Sheet1!$C$20</c:f>
              <c:strCache>
                <c:ptCount val="1"/>
                <c:pt idx="0">
                  <c:v>2010.gada I ceturksnis</c:v>
                </c:pt>
              </c:strCache>
            </c:strRef>
          </c:tx>
          <c:spPr>
            <a:solidFill>
              <a:srgbClr val="4BACC6">
                <a:lumMod val="60000"/>
                <a:lumOff val="40000"/>
              </a:srgbClr>
            </a:solidFill>
          </c:spPr>
          <c:invertIfNegative val="0"/>
          <c:cat>
            <c:strRef>
              <c:f>Sheet1!$B$21:$B$24</c:f>
              <c:strCache>
                <c:ptCount val="4"/>
                <c:pt idx="0">
                  <c:v>Administratīvo pārkāpumu lietas</c:v>
                </c:pt>
                <c:pt idx="1">
                  <c:v>Administratīvās lietas</c:v>
                </c:pt>
                <c:pt idx="2">
                  <c:v>Civillietas</c:v>
                </c:pt>
                <c:pt idx="3">
                  <c:v>Krimināllietas</c:v>
                </c:pt>
              </c:strCache>
            </c:strRef>
          </c:cat>
          <c:val>
            <c:numRef>
              <c:f>Sheet1!$C$21:$C$24</c:f>
              <c:numCache>
                <c:formatCode>#,##0</c:formatCode>
                <c:ptCount val="4"/>
                <c:pt idx="0">
                  <c:v>3700</c:v>
                </c:pt>
                <c:pt idx="1">
                  <c:v>1100</c:v>
                </c:pt>
                <c:pt idx="2">
                  <c:v>31800</c:v>
                </c:pt>
                <c:pt idx="3">
                  <c:v>2900</c:v>
                </c:pt>
              </c:numCache>
            </c:numRef>
          </c:val>
        </c:ser>
        <c:ser>
          <c:idx val="1"/>
          <c:order val="1"/>
          <c:tx>
            <c:strRef>
              <c:f>Sheet1!$D$20</c:f>
              <c:strCache>
                <c:ptCount val="1"/>
                <c:pt idx="0">
                  <c:v>2011.gada I ceturksnis</c:v>
                </c:pt>
              </c:strCache>
            </c:strRef>
          </c:tx>
          <c:spPr>
            <a:solidFill>
              <a:srgbClr val="F79646">
                <a:lumMod val="40000"/>
                <a:lumOff val="60000"/>
              </a:srgbClr>
            </a:solidFill>
          </c:spPr>
          <c:invertIfNegative val="0"/>
          <c:cat>
            <c:strRef>
              <c:f>Sheet1!$B$21:$B$24</c:f>
              <c:strCache>
                <c:ptCount val="4"/>
                <c:pt idx="0">
                  <c:v>Administratīvo pārkāpumu lietas</c:v>
                </c:pt>
                <c:pt idx="1">
                  <c:v>Administratīvās lietas</c:v>
                </c:pt>
                <c:pt idx="2">
                  <c:v>Civillietas</c:v>
                </c:pt>
                <c:pt idx="3">
                  <c:v>Krimināllietas</c:v>
                </c:pt>
              </c:strCache>
            </c:strRef>
          </c:cat>
          <c:val>
            <c:numRef>
              <c:f>Sheet1!$D$21:$D$24</c:f>
              <c:numCache>
                <c:formatCode>#,##0</c:formatCode>
                <c:ptCount val="4"/>
                <c:pt idx="0">
                  <c:v>3700</c:v>
                </c:pt>
                <c:pt idx="1">
                  <c:v>1200</c:v>
                </c:pt>
                <c:pt idx="2">
                  <c:v>21900</c:v>
                </c:pt>
                <c:pt idx="3">
                  <c:v>2600</c:v>
                </c:pt>
              </c:numCache>
            </c:numRef>
          </c:val>
        </c:ser>
        <c:dLbls>
          <c:showLegendKey val="0"/>
          <c:showVal val="0"/>
          <c:showCatName val="0"/>
          <c:showSerName val="0"/>
          <c:showPercent val="0"/>
          <c:showBubbleSize val="0"/>
        </c:dLbls>
        <c:gapWidth val="150"/>
        <c:axId val="145745792"/>
        <c:axId val="145747328"/>
      </c:barChart>
      <c:catAx>
        <c:axId val="145745792"/>
        <c:scaling>
          <c:orientation val="minMax"/>
        </c:scaling>
        <c:delete val="0"/>
        <c:axPos val="b"/>
        <c:majorTickMark val="none"/>
        <c:minorTickMark val="none"/>
        <c:tickLblPos val="nextTo"/>
        <c:txPr>
          <a:bodyPr/>
          <a:lstStyle/>
          <a:p>
            <a:pPr>
              <a:defRPr sz="1000" baseline="0"/>
            </a:pPr>
            <a:endParaRPr lang="lv-LV"/>
          </a:p>
        </c:txPr>
        <c:crossAx val="145747328"/>
        <c:crosses val="autoZero"/>
        <c:auto val="1"/>
        <c:lblAlgn val="ctr"/>
        <c:lblOffset val="100"/>
        <c:noMultiLvlLbl val="0"/>
      </c:catAx>
      <c:valAx>
        <c:axId val="145747328"/>
        <c:scaling>
          <c:orientation val="minMax"/>
        </c:scaling>
        <c:delete val="0"/>
        <c:axPos val="l"/>
        <c:majorGridlines/>
        <c:numFmt formatCode="#,##0" sourceLinked="1"/>
        <c:majorTickMark val="none"/>
        <c:minorTickMark val="none"/>
        <c:tickLblPos val="nextTo"/>
        <c:crossAx val="145745792"/>
        <c:crosses val="autoZero"/>
        <c:crossBetween val="between"/>
      </c:valAx>
    </c:plotArea>
    <c:legend>
      <c:legendPos val="r"/>
      <c:overlay val="0"/>
    </c:legend>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title>
      <c:tx>
        <c:rich>
          <a:bodyPr/>
          <a:lstStyle/>
          <a:p>
            <a:pPr>
              <a:defRPr sz="1400"/>
            </a:pPr>
            <a:r>
              <a:rPr lang="lv-LV" sz="1400"/>
              <a:t>Apelācijas instances tiesā izskatītās lietas</a:t>
            </a:r>
          </a:p>
        </c:rich>
      </c:tx>
      <c:overlay val="0"/>
    </c:title>
    <c:autoTitleDeleted val="0"/>
    <c:plotArea>
      <c:layout/>
      <c:barChart>
        <c:barDir val="col"/>
        <c:grouping val="clustered"/>
        <c:varyColors val="0"/>
        <c:ser>
          <c:idx val="0"/>
          <c:order val="0"/>
          <c:tx>
            <c:strRef>
              <c:f>Sheet1!$C$40</c:f>
              <c:strCache>
                <c:ptCount val="1"/>
                <c:pt idx="0">
                  <c:v>2010.gada I ceturksnis</c:v>
                </c:pt>
              </c:strCache>
            </c:strRef>
          </c:tx>
          <c:spPr>
            <a:solidFill>
              <a:srgbClr val="4BACC6">
                <a:lumMod val="60000"/>
                <a:lumOff val="40000"/>
              </a:srgbClr>
            </a:solidFill>
          </c:spPr>
          <c:invertIfNegative val="0"/>
          <c:cat>
            <c:strRef>
              <c:f>Sheet1!$B$41:$B$44</c:f>
              <c:strCache>
                <c:ptCount val="4"/>
                <c:pt idx="0">
                  <c:v>Administratīvo pārkāpumu lietas</c:v>
                </c:pt>
                <c:pt idx="1">
                  <c:v>Administratīvās lietas</c:v>
                </c:pt>
                <c:pt idx="2">
                  <c:v>Civillietas</c:v>
                </c:pt>
                <c:pt idx="3">
                  <c:v>Krimināllietas</c:v>
                </c:pt>
              </c:strCache>
            </c:strRef>
          </c:cat>
          <c:val>
            <c:numRef>
              <c:f>Sheet1!$C$41:$C$44</c:f>
              <c:numCache>
                <c:formatCode>#,##0</c:formatCode>
                <c:ptCount val="4"/>
                <c:pt idx="0">
                  <c:v>100</c:v>
                </c:pt>
                <c:pt idx="1">
                  <c:v>380</c:v>
                </c:pt>
                <c:pt idx="2">
                  <c:v>1400</c:v>
                </c:pt>
                <c:pt idx="3">
                  <c:v>800</c:v>
                </c:pt>
              </c:numCache>
            </c:numRef>
          </c:val>
        </c:ser>
        <c:ser>
          <c:idx val="1"/>
          <c:order val="1"/>
          <c:tx>
            <c:strRef>
              <c:f>Sheet1!$D$40</c:f>
              <c:strCache>
                <c:ptCount val="1"/>
                <c:pt idx="0">
                  <c:v>2011.gada I ceturksnis</c:v>
                </c:pt>
              </c:strCache>
            </c:strRef>
          </c:tx>
          <c:spPr>
            <a:solidFill>
              <a:srgbClr val="F79646">
                <a:lumMod val="40000"/>
                <a:lumOff val="60000"/>
              </a:srgbClr>
            </a:solidFill>
          </c:spPr>
          <c:invertIfNegative val="0"/>
          <c:cat>
            <c:strRef>
              <c:f>Sheet1!$B$41:$B$44</c:f>
              <c:strCache>
                <c:ptCount val="4"/>
                <c:pt idx="0">
                  <c:v>Administratīvo pārkāpumu lietas</c:v>
                </c:pt>
                <c:pt idx="1">
                  <c:v>Administratīvās lietas</c:v>
                </c:pt>
                <c:pt idx="2">
                  <c:v>Civillietas</c:v>
                </c:pt>
                <c:pt idx="3">
                  <c:v>Krimināllietas</c:v>
                </c:pt>
              </c:strCache>
            </c:strRef>
          </c:cat>
          <c:val>
            <c:numRef>
              <c:f>Sheet1!$D$41:$D$44</c:f>
              <c:numCache>
                <c:formatCode>#,##0</c:formatCode>
                <c:ptCount val="4"/>
                <c:pt idx="0">
                  <c:v>100</c:v>
                </c:pt>
                <c:pt idx="1">
                  <c:v>800</c:v>
                </c:pt>
                <c:pt idx="2">
                  <c:v>1400</c:v>
                </c:pt>
                <c:pt idx="3">
                  <c:v>500</c:v>
                </c:pt>
              </c:numCache>
            </c:numRef>
          </c:val>
        </c:ser>
        <c:dLbls>
          <c:showLegendKey val="0"/>
          <c:showVal val="0"/>
          <c:showCatName val="0"/>
          <c:showSerName val="0"/>
          <c:showPercent val="0"/>
          <c:showBubbleSize val="0"/>
        </c:dLbls>
        <c:gapWidth val="150"/>
        <c:axId val="158118656"/>
        <c:axId val="158120192"/>
      </c:barChart>
      <c:catAx>
        <c:axId val="158118656"/>
        <c:scaling>
          <c:orientation val="minMax"/>
        </c:scaling>
        <c:delete val="0"/>
        <c:axPos val="b"/>
        <c:majorTickMark val="none"/>
        <c:minorTickMark val="none"/>
        <c:tickLblPos val="nextTo"/>
        <c:crossAx val="158120192"/>
        <c:crosses val="autoZero"/>
        <c:auto val="1"/>
        <c:lblAlgn val="ctr"/>
        <c:lblOffset val="100"/>
        <c:noMultiLvlLbl val="0"/>
      </c:catAx>
      <c:valAx>
        <c:axId val="158120192"/>
        <c:scaling>
          <c:orientation val="minMax"/>
        </c:scaling>
        <c:delete val="0"/>
        <c:axPos val="l"/>
        <c:majorGridlines/>
        <c:numFmt formatCode="#,##0" sourceLinked="1"/>
        <c:majorTickMark val="none"/>
        <c:minorTickMark val="none"/>
        <c:tickLblPos val="nextTo"/>
        <c:crossAx val="158118656"/>
        <c:crosses val="autoZero"/>
        <c:crossBetween val="between"/>
      </c:valAx>
    </c:plotArea>
    <c:legend>
      <c:legendPos val="r"/>
      <c:overlay val="0"/>
    </c:legend>
    <c:plotVisOnly val="1"/>
    <c:dispBlanksAs val="gap"/>
    <c:showDLblsOverMax val="0"/>
  </c:chart>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0.49271</cdr:x>
      <cdr:y>0.19965</cdr:y>
    </cdr:from>
    <cdr:to>
      <cdr:x>0.69271</cdr:x>
      <cdr:y>0.53299</cdr:y>
    </cdr:to>
    <cdr:sp macro="" textlink="">
      <cdr:nvSpPr>
        <cdr:cNvPr id="2" name="TextBox 1"/>
        <cdr:cNvSpPr txBox="1"/>
      </cdr:nvSpPr>
      <cdr:spPr>
        <a:xfrm xmlns:a="http://schemas.openxmlformats.org/drawingml/2006/main">
          <a:off x="2252663" y="547688"/>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lv-LV" sz="1100"/>
        </a:p>
      </cdr:txBody>
    </cdr:sp>
  </cdr:relSizeAnchor>
  <cdr:relSizeAnchor xmlns:cdr="http://schemas.openxmlformats.org/drawingml/2006/chartDrawing">
    <cdr:from>
      <cdr:x>0.42813</cdr:x>
      <cdr:y>0.0264</cdr:y>
    </cdr:from>
    <cdr:to>
      <cdr:x>0.62813</cdr:x>
      <cdr:y>0.20792</cdr:y>
    </cdr:to>
    <cdr:sp macro="" textlink="">
      <cdr:nvSpPr>
        <cdr:cNvPr id="3" name="TextBox 2"/>
        <cdr:cNvSpPr txBox="1"/>
      </cdr:nvSpPr>
      <cdr:spPr>
        <a:xfrm xmlns:a="http://schemas.openxmlformats.org/drawingml/2006/main">
          <a:off x="2147170" y="72428"/>
          <a:ext cx="1003046" cy="497941"/>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algn="ctr"/>
          <a:r>
            <a:rPr lang="lv-LV" sz="1200" b="1">
              <a:latin typeface="Times New Roman" pitchFamily="18" charset="0"/>
              <a:cs typeface="Times New Roman" pitchFamily="18" charset="0"/>
            </a:rPr>
            <a:t>Izdevumi bezdarbnieku pabalstiem,</a:t>
          </a:r>
          <a:r>
            <a:rPr lang="lv-LV" sz="1200" b="1">
              <a:latin typeface="Times New Roman" pitchFamily="18" charset="0"/>
              <a:ea typeface="+mn-ea"/>
              <a:cs typeface="Times New Roman" pitchFamily="18" charset="0"/>
            </a:rPr>
            <a:t> milj. l</a:t>
          </a:r>
          <a:r>
            <a:rPr lang="lv-LV" sz="1200" b="1" baseline="0">
              <a:latin typeface="Times New Roman" pitchFamily="18" charset="0"/>
              <a:cs typeface="Times New Roman" pitchFamily="18" charset="0"/>
            </a:rPr>
            <a:t>atu</a:t>
          </a:r>
          <a:endParaRPr lang="lv-LV" sz="1200" b="1">
            <a:latin typeface="Times New Roman" pitchFamily="18" charset="0"/>
            <a:cs typeface="Times New Roman" pitchFamily="18"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0.24681</cdr:x>
      <cdr:y>0.01095</cdr:y>
    </cdr:from>
    <cdr:to>
      <cdr:x>0.70678</cdr:x>
      <cdr:y>0.08117</cdr:y>
    </cdr:to>
    <cdr:sp macro="" textlink="">
      <cdr:nvSpPr>
        <cdr:cNvPr id="2" name="TextBox 1"/>
        <cdr:cNvSpPr txBox="1"/>
      </cdr:nvSpPr>
      <cdr:spPr>
        <a:xfrm xmlns:a="http://schemas.openxmlformats.org/drawingml/2006/main">
          <a:off x="1470231" y="30533"/>
          <a:ext cx="2740012" cy="195803"/>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algn="ctr"/>
          <a:r>
            <a:rPr lang="lv-LV" sz="1200" b="1">
              <a:latin typeface="Times New Roman" pitchFamily="18" charset="0"/>
              <a:cs typeface="Times New Roman" pitchFamily="18" charset="0"/>
            </a:rPr>
            <a:t>                          Izlietotie līdzekļi sociālajiem pabalstiem,</a:t>
          </a:r>
          <a:r>
            <a:rPr lang="lv-LV" sz="1200" b="1">
              <a:latin typeface="Times New Roman" pitchFamily="18" charset="0"/>
              <a:ea typeface="+mn-ea"/>
              <a:cs typeface="Times New Roman" pitchFamily="18" charset="0"/>
            </a:rPr>
            <a:t> milj. l</a:t>
          </a:r>
          <a:r>
            <a:rPr lang="lv-LV" sz="1200" b="1">
              <a:latin typeface="Times New Roman" pitchFamily="18" charset="0"/>
              <a:cs typeface="Times New Roman" pitchFamily="18" charset="0"/>
            </a:rPr>
            <a:t>atu</a:t>
          </a:r>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cdr:y>
    </cdr:from>
    <cdr:to>
      <cdr:x>0.99087</cdr:x>
      <cdr:y>0.20452</cdr:y>
    </cdr:to>
    <cdr:sp macro="" textlink="">
      <cdr:nvSpPr>
        <cdr:cNvPr id="2" name="TextBox 1"/>
        <cdr:cNvSpPr txBox="1"/>
      </cdr:nvSpPr>
      <cdr:spPr>
        <a:xfrm xmlns:a="http://schemas.openxmlformats.org/drawingml/2006/main">
          <a:off x="0" y="0"/>
          <a:ext cx="6548110" cy="660903"/>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algn="ctr"/>
          <a:r>
            <a:rPr lang="lv-LV" sz="1200" b="1">
              <a:latin typeface="Times New Roman" pitchFamily="18" charset="0"/>
              <a:cs typeface="Times New Roman" pitchFamily="18" charset="0"/>
            </a:rPr>
            <a:t>Apakšprogrammā "Ārstniecība" izlietotie līdzekļi</a:t>
          </a:r>
          <a:r>
            <a:rPr lang="lv-LV" sz="1200" b="1" baseline="0">
              <a:latin typeface="Times New Roman" pitchFamily="18" charset="0"/>
              <a:cs typeface="Times New Roman" pitchFamily="18" charset="0"/>
            </a:rPr>
            <a:t> </a:t>
          </a:r>
          <a:r>
            <a:rPr lang="lv-LV" sz="1200" b="1">
              <a:latin typeface="Times New Roman" pitchFamily="18" charset="0"/>
              <a:cs typeface="Times New Roman" pitchFamily="18" charset="0"/>
            </a:rPr>
            <a:t>veselības aprūpes </a:t>
          </a:r>
        </a:p>
        <a:p xmlns:a="http://schemas.openxmlformats.org/drawingml/2006/main">
          <a:pPr algn="ctr"/>
          <a:r>
            <a:rPr lang="lv-LV" sz="1200" b="1">
              <a:latin typeface="Times New Roman" pitchFamily="18" charset="0"/>
              <a:cs typeface="Times New Roman" pitchFamily="18" charset="0"/>
            </a:rPr>
            <a:t>pakalpojumiem,</a:t>
          </a:r>
          <a:r>
            <a:rPr lang="lv-LV" sz="1200" b="1">
              <a:latin typeface="Times New Roman" pitchFamily="18" charset="0"/>
              <a:ea typeface="+mn-ea"/>
              <a:cs typeface="Times New Roman" pitchFamily="18" charset="0"/>
            </a:rPr>
            <a:t> milj. l</a:t>
          </a:r>
          <a:r>
            <a:rPr lang="lv-LV" sz="1200" b="1">
              <a:latin typeface="Times New Roman" pitchFamily="18" charset="0"/>
              <a:cs typeface="Times New Roman" pitchFamily="18" charset="0"/>
            </a:rPr>
            <a:t>atu</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CF949-9D20-4F69-851C-A49C7EAA9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769</TotalTime>
  <Pages>123</Pages>
  <Words>198266</Words>
  <Characters>113012</Characters>
  <Application>Microsoft Office Word</Application>
  <DocSecurity>0</DocSecurity>
  <Lines>941</Lines>
  <Paragraphs>621</Paragraphs>
  <ScaleCrop>false</ScaleCrop>
  <HeadingPairs>
    <vt:vector size="2" baseType="variant">
      <vt:variant>
        <vt:lpstr>Title</vt:lpstr>
      </vt:variant>
      <vt:variant>
        <vt:i4>1</vt:i4>
      </vt:variant>
    </vt:vector>
  </HeadingPairs>
  <TitlesOfParts>
    <vt:vector size="1" baseType="lpstr">
      <vt:lpstr>Par tautsaimniecības attīstību un kopbudžeta izpildes gaitu 2011. gada I ceturksnī</vt:lpstr>
    </vt:vector>
  </TitlesOfParts>
  <Company>Finanšu ministrija</Company>
  <LinksUpToDate>false</LinksUpToDate>
  <CharactersWithSpaces>310657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tautsaimniecības attīstību un kopbudžeta izpildes gaitu 2011. gada I ceturksnī</dc:title>
  <dc:subject>1. pielikums informatīvajam ziņojumam</dc:subject>
  <dc:creator>Līga Ozoliņa</dc:creator>
  <cp:keywords/>
  <dc:description>tālrunis 67083823, fakss 67095625
Liga.Ozolina@fm.gov.lv</dc:description>
  <cp:lastModifiedBy>Finanšu Ministrija</cp:lastModifiedBy>
  <cp:revision>38</cp:revision>
  <cp:lastPrinted>2011-05-26T11:45:00Z</cp:lastPrinted>
  <dcterms:created xsi:type="dcterms:W3CDTF">2011-05-17T08:06:00Z</dcterms:created>
  <dcterms:modified xsi:type="dcterms:W3CDTF">2011-05-26T11:46:00Z</dcterms:modified>
</cp:coreProperties>
</file>