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88" w:rsidRPr="00326D1C" w:rsidRDefault="006D1E88" w:rsidP="006D1E88">
      <w:pPr>
        <w:spacing w:before="240"/>
        <w:jc w:val="center"/>
        <w:rPr>
          <w:rFonts w:ascii="Times New Roman" w:hAnsi="Times New Roman"/>
          <w:b/>
          <w:sz w:val="28"/>
          <w:szCs w:val="28"/>
        </w:rPr>
      </w:pPr>
      <w:bookmarkStart w:id="0" w:name="_GoBack"/>
      <w:bookmarkEnd w:id="0"/>
      <w:r>
        <w:rPr>
          <w:rFonts w:ascii="Times New Roman" w:hAnsi="Times New Roman"/>
          <w:b/>
          <w:sz w:val="28"/>
          <w:szCs w:val="28"/>
        </w:rPr>
        <w:t>01.Valsts prezidenta kanceleja</w:t>
      </w:r>
    </w:p>
    <w:p w:rsidR="006D1E88" w:rsidRPr="001C24B9" w:rsidRDefault="001C24B9" w:rsidP="001C24B9">
      <w:pPr>
        <w:spacing w:after="0"/>
        <w:ind w:left="360"/>
        <w:jc w:val="both"/>
        <w:rPr>
          <w:rFonts w:ascii="Times New Roman" w:hAnsi="Times New Roman"/>
          <w:sz w:val="24"/>
          <w:szCs w:val="24"/>
        </w:rPr>
      </w:pPr>
      <w:r>
        <w:rPr>
          <w:rFonts w:ascii="Times New Roman" w:hAnsi="Times New Roman"/>
          <w:sz w:val="24"/>
          <w:szCs w:val="24"/>
        </w:rPr>
        <w:t>1. </w:t>
      </w:r>
      <w:r w:rsidR="006D1E88" w:rsidRPr="001C24B9">
        <w:rPr>
          <w:rFonts w:ascii="Times New Roman" w:hAnsi="Times New Roman"/>
          <w:sz w:val="24"/>
          <w:szCs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6D1E88" w:rsidRPr="00007AED" w:rsidTr="002D3D11">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D1E88" w:rsidRPr="00007AED" w:rsidRDefault="006D1E88" w:rsidP="002D3D11">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D1E88" w:rsidRPr="00007AED" w:rsidRDefault="006D1E88" w:rsidP="002D3D11">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D1E88"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6D1E88" w:rsidRPr="00007AED"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p>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D1E88"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6D1E88" w:rsidRPr="00007AED"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D1E88"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6D1E88" w:rsidRPr="00007AED"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6D1E88" w:rsidRPr="00007AED"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6D1E88" w:rsidRPr="00007AED"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6D1E88" w:rsidRPr="00007AED"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6D1E88" w:rsidRPr="00007AED"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6D1E88" w:rsidRPr="00007AED"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6D1E88" w:rsidRPr="00007AED" w:rsidRDefault="006D1E88" w:rsidP="002D3D11">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6D1E88" w:rsidRPr="00007AED"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6D1E88" w:rsidRPr="00007AED" w:rsidRDefault="006D1E88" w:rsidP="002D3D11">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6D1E88" w:rsidRPr="00007AED"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D1E88" w:rsidRPr="00007AED" w:rsidRDefault="006D1E88" w:rsidP="002D3D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598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525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525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-73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-12,2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100,0</w:t>
            </w:r>
          </w:p>
        </w:tc>
      </w:tr>
      <w:tr w:rsidR="006D1E88" w:rsidRPr="00271C1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D1E88" w:rsidRPr="00007AED" w:rsidRDefault="006D1E88" w:rsidP="002D3D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598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525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525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-73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-12,2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100,0</w:t>
            </w:r>
          </w:p>
        </w:tc>
      </w:tr>
      <w:tr w:rsidR="006D1E88" w:rsidRPr="00271C1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D1E88" w:rsidRPr="00007AED" w:rsidRDefault="006D1E88" w:rsidP="002D3D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458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525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333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-125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-192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-27,3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B600FA" w:rsidRDefault="006D1E88" w:rsidP="002D3D11">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63,4</w:t>
            </w:r>
          </w:p>
        </w:tc>
      </w:tr>
      <w:tr w:rsidR="006D1E88" w:rsidRPr="00007AED"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D1E88" w:rsidRPr="00007AED" w:rsidRDefault="006D1E88" w:rsidP="002D3D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208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233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166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-67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-20,2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b/>
                <w:sz w:val="20"/>
                <w:szCs w:val="20"/>
                <w:lang w:eastAsia="lv-LV"/>
              </w:rPr>
            </w:pPr>
            <w:r w:rsidRPr="00DC6D48">
              <w:rPr>
                <w:rFonts w:ascii="Times New Roman" w:eastAsia="Times New Roman" w:hAnsi="Times New Roman"/>
                <w:b/>
                <w:sz w:val="20"/>
                <w:szCs w:val="20"/>
                <w:lang w:eastAsia="lv-LV"/>
              </w:rPr>
              <w:t>71,2</w:t>
            </w:r>
          </w:p>
        </w:tc>
      </w:tr>
      <w:tr w:rsidR="006D1E88" w:rsidRPr="00271C1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D1E88" w:rsidRPr="00007AED" w:rsidRDefault="006D1E88" w:rsidP="002D3D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000F5A" w:rsidRDefault="006D1E88" w:rsidP="002D3D11">
            <w:pPr>
              <w:spacing w:after="0" w:line="240" w:lineRule="auto"/>
              <w:jc w:val="right"/>
              <w:rPr>
                <w:rFonts w:ascii="Times New Roman" w:eastAsia="Times New Roman" w:hAnsi="Times New Roman"/>
                <w:i/>
                <w:sz w:val="20"/>
                <w:szCs w:val="20"/>
                <w:lang w:eastAsia="lv-LV"/>
              </w:rPr>
            </w:pPr>
            <w:r w:rsidRPr="00000F5A">
              <w:rPr>
                <w:rFonts w:ascii="Times New Roman" w:eastAsia="Times New Roman" w:hAnsi="Times New Roman"/>
                <w:i/>
                <w:sz w:val="20"/>
                <w:szCs w:val="20"/>
                <w:lang w:eastAsia="lv-LV"/>
              </w:rPr>
              <w:t>164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000F5A" w:rsidRDefault="006D1E88" w:rsidP="002D3D11">
            <w:pPr>
              <w:spacing w:after="0" w:line="240" w:lineRule="auto"/>
              <w:jc w:val="right"/>
              <w:rPr>
                <w:rFonts w:ascii="Times New Roman" w:eastAsia="Times New Roman" w:hAnsi="Times New Roman"/>
                <w:i/>
                <w:sz w:val="20"/>
                <w:szCs w:val="20"/>
                <w:lang w:eastAsia="lv-LV"/>
              </w:rPr>
            </w:pPr>
            <w:r w:rsidRPr="00000F5A">
              <w:rPr>
                <w:rFonts w:ascii="Times New Roman" w:eastAsia="Times New Roman" w:hAnsi="Times New Roman"/>
                <w:i/>
                <w:sz w:val="20"/>
                <w:szCs w:val="20"/>
                <w:lang w:eastAsia="lv-LV"/>
              </w:rPr>
              <w:t>187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000F5A" w:rsidRDefault="006D1E88" w:rsidP="002D3D11">
            <w:pPr>
              <w:spacing w:after="0" w:line="240" w:lineRule="auto"/>
              <w:jc w:val="right"/>
              <w:rPr>
                <w:rFonts w:ascii="Times New Roman" w:eastAsia="Times New Roman" w:hAnsi="Times New Roman"/>
                <w:i/>
                <w:sz w:val="20"/>
                <w:szCs w:val="20"/>
                <w:lang w:eastAsia="lv-LV"/>
              </w:rPr>
            </w:pPr>
            <w:r w:rsidRPr="00000F5A">
              <w:rPr>
                <w:rFonts w:ascii="Times New Roman" w:eastAsia="Times New Roman" w:hAnsi="Times New Roman"/>
                <w:i/>
                <w:sz w:val="20"/>
                <w:szCs w:val="20"/>
                <w:lang w:eastAsia="lv-LV"/>
              </w:rPr>
              <w:t>127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000F5A" w:rsidRDefault="006D1E88" w:rsidP="002D3D11">
            <w:pPr>
              <w:spacing w:after="0" w:line="240" w:lineRule="auto"/>
              <w:jc w:val="right"/>
              <w:rPr>
                <w:rFonts w:ascii="Times New Roman" w:eastAsia="Times New Roman" w:hAnsi="Times New Roman"/>
                <w:i/>
                <w:sz w:val="20"/>
                <w:szCs w:val="20"/>
                <w:lang w:eastAsia="lv-LV"/>
              </w:rPr>
            </w:pPr>
            <w:r w:rsidRPr="00000F5A">
              <w:rPr>
                <w:rFonts w:ascii="Times New Roman" w:eastAsia="Times New Roman" w:hAnsi="Times New Roman"/>
                <w:i/>
                <w:sz w:val="20"/>
                <w:szCs w:val="20"/>
                <w:lang w:eastAsia="lv-LV"/>
              </w:rPr>
              <w:t>-37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000F5A" w:rsidRDefault="006D1E88" w:rsidP="002D3D11">
            <w:pPr>
              <w:spacing w:after="0" w:line="240" w:lineRule="auto"/>
              <w:jc w:val="right"/>
              <w:rPr>
                <w:rFonts w:ascii="Times New Roman" w:eastAsia="Times New Roman" w:hAnsi="Times New Roman"/>
                <w:i/>
                <w:sz w:val="20"/>
                <w:szCs w:val="20"/>
                <w:lang w:eastAsia="lv-LV"/>
              </w:rPr>
            </w:pPr>
            <w:r w:rsidRPr="00000F5A">
              <w:rPr>
                <w:rFonts w:ascii="Times New Roman" w:eastAsia="Times New Roman" w:hAnsi="Times New Roman"/>
                <w:i/>
                <w:sz w:val="20"/>
                <w:szCs w:val="20"/>
                <w:lang w:eastAsia="lv-LV"/>
              </w:rPr>
              <w:t>-60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000F5A" w:rsidRDefault="006D1E88" w:rsidP="002D3D11">
            <w:pPr>
              <w:spacing w:after="0" w:line="240" w:lineRule="auto"/>
              <w:jc w:val="right"/>
              <w:rPr>
                <w:rFonts w:ascii="Times New Roman" w:eastAsia="Times New Roman" w:hAnsi="Times New Roman"/>
                <w:i/>
                <w:sz w:val="20"/>
                <w:szCs w:val="20"/>
                <w:lang w:eastAsia="lv-LV"/>
              </w:rPr>
            </w:pPr>
            <w:r w:rsidRPr="00000F5A">
              <w:rPr>
                <w:rFonts w:ascii="Times New Roman" w:eastAsia="Times New Roman" w:hAnsi="Times New Roman"/>
                <w:i/>
                <w:sz w:val="20"/>
                <w:szCs w:val="20"/>
                <w:lang w:eastAsia="lv-LV"/>
              </w:rPr>
              <w:t>-22,6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000F5A" w:rsidRDefault="006D1E88" w:rsidP="002D3D11">
            <w:pPr>
              <w:spacing w:after="0" w:line="240" w:lineRule="auto"/>
              <w:jc w:val="right"/>
              <w:rPr>
                <w:rFonts w:ascii="Times New Roman" w:eastAsia="Times New Roman" w:hAnsi="Times New Roman"/>
                <w:i/>
                <w:sz w:val="20"/>
                <w:szCs w:val="20"/>
                <w:lang w:eastAsia="lv-LV"/>
              </w:rPr>
            </w:pPr>
            <w:r w:rsidRPr="00000F5A">
              <w:rPr>
                <w:rFonts w:ascii="Times New Roman" w:eastAsia="Times New Roman" w:hAnsi="Times New Roman"/>
                <w:i/>
                <w:sz w:val="20"/>
                <w:szCs w:val="20"/>
                <w:lang w:eastAsia="lv-LV"/>
              </w:rPr>
              <w:t>67,9</w:t>
            </w:r>
          </w:p>
        </w:tc>
      </w:tr>
      <w:tr w:rsidR="006D1E88" w:rsidRPr="00271C1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6D1E88" w:rsidRPr="00007AED" w:rsidRDefault="006D1E88" w:rsidP="002D3D11">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i/>
                <w:sz w:val="20"/>
                <w:szCs w:val="20"/>
                <w:lang w:eastAsia="lv-LV"/>
              </w:rPr>
            </w:pPr>
            <w:r w:rsidRPr="00DC6D48">
              <w:rPr>
                <w:rFonts w:ascii="Times New Roman" w:eastAsia="Times New Roman" w:hAnsi="Times New Roman"/>
                <w:i/>
                <w:sz w:val="20"/>
                <w:szCs w:val="20"/>
                <w:lang w:eastAsia="lv-LV"/>
              </w:rPr>
              <w:t>598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i/>
                <w:sz w:val="20"/>
                <w:szCs w:val="20"/>
                <w:lang w:eastAsia="lv-LV"/>
              </w:rPr>
            </w:pPr>
            <w:r w:rsidRPr="00DC6D48">
              <w:rPr>
                <w:rFonts w:ascii="Times New Roman" w:eastAsia="Times New Roman" w:hAnsi="Times New Roman"/>
                <w:i/>
                <w:sz w:val="20"/>
                <w:szCs w:val="20"/>
                <w:lang w:eastAsia="lv-LV"/>
              </w:rPr>
              <w:t>525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i/>
                <w:sz w:val="20"/>
                <w:szCs w:val="20"/>
                <w:lang w:eastAsia="lv-LV"/>
              </w:rPr>
            </w:pPr>
            <w:r w:rsidRPr="00DC6D48">
              <w:rPr>
                <w:rFonts w:ascii="Times New Roman" w:eastAsia="Times New Roman" w:hAnsi="Times New Roman"/>
                <w:i/>
                <w:sz w:val="20"/>
                <w:szCs w:val="20"/>
                <w:lang w:eastAsia="lv-LV"/>
              </w:rPr>
              <w:t>525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i/>
                <w:sz w:val="20"/>
                <w:szCs w:val="20"/>
                <w:lang w:eastAsia="lv-LV"/>
              </w:rPr>
            </w:pPr>
            <w:r w:rsidRPr="00DC6D48">
              <w:rPr>
                <w:rFonts w:ascii="Times New Roman" w:eastAsia="Times New Roman" w:hAnsi="Times New Roman"/>
                <w:i/>
                <w:sz w:val="20"/>
                <w:szCs w:val="20"/>
                <w:lang w:eastAsia="lv-LV"/>
              </w:rPr>
              <w:t>-73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i/>
                <w:sz w:val="20"/>
                <w:szCs w:val="20"/>
                <w:lang w:eastAsia="lv-LV"/>
              </w:rPr>
            </w:pPr>
            <w:r w:rsidRPr="00DC6D48">
              <w:rPr>
                <w:rFonts w:ascii="Times New Roman" w:eastAsia="Times New Roman" w:hAnsi="Times New Roman"/>
                <w:i/>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i/>
                <w:sz w:val="20"/>
                <w:szCs w:val="20"/>
                <w:lang w:eastAsia="lv-LV"/>
              </w:rPr>
            </w:pPr>
            <w:r w:rsidRPr="00DC6D48">
              <w:rPr>
                <w:rFonts w:ascii="Times New Roman" w:eastAsia="Times New Roman" w:hAnsi="Times New Roman"/>
                <w:i/>
                <w:sz w:val="20"/>
                <w:szCs w:val="20"/>
                <w:lang w:eastAsia="lv-LV"/>
              </w:rPr>
              <w:t>-12,2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D1E88" w:rsidRPr="00DC6D48" w:rsidRDefault="006D1E88" w:rsidP="002D3D11">
            <w:pPr>
              <w:spacing w:after="0" w:line="240" w:lineRule="auto"/>
              <w:jc w:val="right"/>
              <w:rPr>
                <w:rFonts w:ascii="Times New Roman" w:eastAsia="Times New Roman" w:hAnsi="Times New Roman"/>
                <w:i/>
                <w:sz w:val="20"/>
                <w:szCs w:val="20"/>
                <w:lang w:eastAsia="lv-LV"/>
              </w:rPr>
            </w:pPr>
            <w:r w:rsidRPr="00DC6D48">
              <w:rPr>
                <w:rFonts w:ascii="Times New Roman" w:eastAsia="Times New Roman" w:hAnsi="Times New Roman"/>
                <w:i/>
                <w:sz w:val="20"/>
                <w:szCs w:val="20"/>
                <w:lang w:eastAsia="lv-LV"/>
              </w:rPr>
              <w:t>100,0</w:t>
            </w:r>
          </w:p>
        </w:tc>
      </w:tr>
    </w:tbl>
    <w:p w:rsidR="006D1E88" w:rsidRDefault="006D1E88" w:rsidP="006D1E88">
      <w:pPr>
        <w:spacing w:after="120" w:line="240" w:lineRule="auto"/>
        <w:ind w:right="-760"/>
        <w:jc w:val="both"/>
        <w:rPr>
          <w:rFonts w:ascii="Times New Roman" w:hAnsi="Times New Roman"/>
          <w:sz w:val="28"/>
          <w:szCs w:val="28"/>
        </w:rPr>
      </w:pPr>
    </w:p>
    <w:p w:rsidR="006D1E88" w:rsidRPr="00EA1FBC" w:rsidRDefault="006D1E88" w:rsidP="006D1E88">
      <w:pPr>
        <w:spacing w:after="0" w:line="240" w:lineRule="auto"/>
        <w:ind w:firstLine="709"/>
        <w:jc w:val="both"/>
        <w:rPr>
          <w:rFonts w:ascii="Times New Roman" w:hAnsi="Times New Roman"/>
          <w:sz w:val="28"/>
          <w:szCs w:val="28"/>
        </w:rPr>
      </w:pPr>
      <w:r w:rsidRPr="0063404F">
        <w:rPr>
          <w:rFonts w:ascii="Times New Roman" w:hAnsi="Times New Roman"/>
          <w:sz w:val="28"/>
          <w:szCs w:val="28"/>
        </w:rPr>
        <w:t xml:space="preserve">Valsts prezidenta kancelejas izlietotie līdzekļi 2012. gada pirmajā ceturksnī ir 333,0 tūkst. latu jeb 63,4% no pārskata periodā plānotā. Salīdzinājumā ar 2011.gada atbilstošo laika posmu izdevumi samazinājušies par 124,6 tūkst. latu jeb 27,3%, ko ietekmēja </w:t>
      </w:r>
      <w:r w:rsidRPr="00B27FA4">
        <w:rPr>
          <w:rFonts w:ascii="Times New Roman" w:hAnsi="Times New Roman"/>
          <w:sz w:val="28"/>
          <w:szCs w:val="28"/>
        </w:rPr>
        <w:t xml:space="preserve">finansējuma apjoma samazinājums Valsts prezidenta ārpolitiskas darbības </w:t>
      </w:r>
      <w:r w:rsidRPr="00EA1FBC">
        <w:rPr>
          <w:rFonts w:ascii="Times New Roman" w:hAnsi="Times New Roman"/>
          <w:sz w:val="28"/>
          <w:szCs w:val="28"/>
        </w:rPr>
        <w:t>nodrošināšanai atbilstoši faktiskajām aktivitātēm, preču un pakalpojumu iegādei, kā arī Jūrmalas rezidences nekustamā īpašuma uzturēšanai.</w:t>
      </w:r>
    </w:p>
    <w:p w:rsidR="006D1E88" w:rsidRDefault="006D1E88" w:rsidP="006D1E88">
      <w:pPr>
        <w:spacing w:after="0" w:line="240" w:lineRule="auto"/>
        <w:ind w:firstLine="709"/>
        <w:jc w:val="both"/>
        <w:rPr>
          <w:rFonts w:ascii="Times New Roman" w:hAnsi="Times New Roman"/>
          <w:sz w:val="28"/>
          <w:szCs w:val="28"/>
        </w:rPr>
      </w:pPr>
      <w:r>
        <w:rPr>
          <w:rFonts w:ascii="Times New Roman" w:hAnsi="Times New Roman"/>
          <w:sz w:val="28"/>
          <w:szCs w:val="28"/>
        </w:rPr>
        <w:t>O</w:t>
      </w:r>
      <w:r w:rsidRPr="00EA1FBC">
        <w:rPr>
          <w:rFonts w:ascii="Times New Roman" w:hAnsi="Times New Roman"/>
          <w:sz w:val="28"/>
          <w:szCs w:val="28"/>
        </w:rPr>
        <w:t>rganizētas Valsts prezidenta darba vizītes Lietuvā, Polijā (divas reizes), neformālajā prezidentu samitā Somijā, kā arī reģionālās vizītes Rēzeknē, Lubānas novadā un Saldus novadā. Nodrošināta Horvātijas Republikas Valsts prezidenta vizīte Latvijā</w:t>
      </w:r>
      <w:r>
        <w:rPr>
          <w:rFonts w:ascii="Times New Roman" w:hAnsi="Times New Roman"/>
          <w:sz w:val="28"/>
          <w:szCs w:val="28"/>
        </w:rPr>
        <w:t>.</w:t>
      </w:r>
      <w:r w:rsidRPr="00EA1FBC">
        <w:rPr>
          <w:rFonts w:ascii="Times New Roman" w:hAnsi="Times New Roman"/>
          <w:sz w:val="28"/>
          <w:szCs w:val="28"/>
        </w:rPr>
        <w:t xml:space="preserve"> Orga</w:t>
      </w:r>
      <w:r w:rsidRPr="00EA1FBC">
        <w:rPr>
          <w:rFonts w:ascii="Times New Roman" w:hAnsi="Times New Roman"/>
          <w:sz w:val="28"/>
          <w:szCs w:val="28"/>
        </w:rPr>
        <w:softHyphen/>
        <w:t>nizētas un nodrošinātas ārvalstu un starptautisko organizāciju pārstāvju tikšanās ar Valsts prezidentu, tajā skaitā ar Ukrainas, Armēnijas un Serbijas ārlietu ministriem, Eiropas Savienības Transporta komisāru, NATO ģenerālsekretāru, Eiropas Ekonomikas un sociālo lietu komitejas Darba devēju grupas prezidentu. Nodroši</w:t>
      </w:r>
      <w:r w:rsidRPr="00EA1FBC">
        <w:rPr>
          <w:rFonts w:ascii="Times New Roman" w:hAnsi="Times New Roman"/>
          <w:sz w:val="28"/>
          <w:szCs w:val="28"/>
        </w:rPr>
        <w:softHyphen/>
        <w:t xml:space="preserve">nāta vēstnieku akreditācijas, intervijas masu medijiem, kā arī tikšanās ar kultūras darbiniekiem, sportistiem, amatpersonām un politiķiem. </w:t>
      </w:r>
    </w:p>
    <w:p w:rsidR="006D1E88" w:rsidRPr="00EA1FBC" w:rsidRDefault="006D1E88" w:rsidP="006D1E88">
      <w:pPr>
        <w:spacing w:after="0" w:line="240" w:lineRule="auto"/>
        <w:ind w:firstLine="709"/>
        <w:jc w:val="both"/>
        <w:rPr>
          <w:rFonts w:ascii="Times New Roman" w:hAnsi="Times New Roman"/>
          <w:color w:val="FF0000"/>
          <w:sz w:val="28"/>
          <w:szCs w:val="28"/>
        </w:rPr>
      </w:pPr>
      <w:r w:rsidRPr="00EA1FBC">
        <w:rPr>
          <w:rFonts w:ascii="Times New Roman" w:hAnsi="Times New Roman"/>
          <w:sz w:val="28"/>
          <w:szCs w:val="28"/>
        </w:rPr>
        <w:t xml:space="preserve">Nodrošināta Valsts prezidenta izveidotās Vēsturnieku komisijas, Valsts valodas komisijas, Stratēģiskās attīstības komisijas un Heraldikas komisijas darbība. </w:t>
      </w:r>
    </w:p>
    <w:p w:rsidR="006D1E88" w:rsidRPr="0063404F" w:rsidRDefault="006D1E88" w:rsidP="006D1E88">
      <w:pPr>
        <w:spacing w:after="0" w:line="240" w:lineRule="auto"/>
        <w:ind w:firstLine="709"/>
        <w:jc w:val="both"/>
        <w:rPr>
          <w:rFonts w:ascii="Times New Roman" w:hAnsi="Times New Roman"/>
          <w:sz w:val="28"/>
          <w:szCs w:val="28"/>
        </w:rPr>
      </w:pPr>
      <w:r w:rsidRPr="00EA1FBC">
        <w:rPr>
          <w:rFonts w:ascii="Times New Roman" w:hAnsi="Times New Roman"/>
          <w:sz w:val="28"/>
          <w:szCs w:val="28"/>
        </w:rPr>
        <w:lastRenderedPageBreak/>
        <w:t>Nav izlietoti 191,7 tūkst. latu, galvenokārt tas saistīts ar naudas līdzekļu saimniecisku rīcību</w:t>
      </w:r>
      <w:r>
        <w:rPr>
          <w:rFonts w:ascii="Times New Roman" w:hAnsi="Times New Roman"/>
          <w:sz w:val="28"/>
          <w:szCs w:val="28"/>
        </w:rPr>
        <w:t xml:space="preserve"> un faktisko nepieciešamību</w:t>
      </w:r>
      <w:r w:rsidRPr="00EA1FBC">
        <w:rPr>
          <w:rFonts w:ascii="Times New Roman" w:hAnsi="Times New Roman"/>
          <w:sz w:val="28"/>
          <w:szCs w:val="28"/>
        </w:rPr>
        <w:t xml:space="preserve">, nodrošinot kancelejas darbību, kā arī līdzekļu izlietojumu Valsts prezidenta ārpolitiskās darbības nodrošināšanai atbilstoši </w:t>
      </w:r>
      <w:r>
        <w:rPr>
          <w:rFonts w:ascii="Times New Roman" w:hAnsi="Times New Roman"/>
          <w:sz w:val="28"/>
          <w:szCs w:val="28"/>
        </w:rPr>
        <w:t>īstenotajām</w:t>
      </w:r>
      <w:r w:rsidRPr="00EA1FBC">
        <w:rPr>
          <w:rFonts w:ascii="Times New Roman" w:hAnsi="Times New Roman"/>
          <w:sz w:val="28"/>
          <w:szCs w:val="28"/>
        </w:rPr>
        <w:t xml:space="preserve"> aktivitātēm.</w:t>
      </w:r>
    </w:p>
    <w:p w:rsidR="00E42227" w:rsidRPr="00E42227" w:rsidRDefault="00E42227" w:rsidP="00E42227">
      <w:pPr>
        <w:spacing w:before="240"/>
        <w:jc w:val="center"/>
        <w:rPr>
          <w:rFonts w:ascii="Times New Roman" w:hAnsi="Times New Roman"/>
          <w:b/>
          <w:sz w:val="28"/>
          <w:szCs w:val="28"/>
        </w:rPr>
      </w:pPr>
      <w:r w:rsidRPr="00E42227">
        <w:rPr>
          <w:rFonts w:ascii="Times New Roman" w:hAnsi="Times New Roman"/>
          <w:b/>
          <w:sz w:val="28"/>
          <w:szCs w:val="28"/>
        </w:rPr>
        <w:t>02.Saeima</w:t>
      </w:r>
    </w:p>
    <w:p w:rsidR="00E42227" w:rsidRPr="00E42227" w:rsidRDefault="009A32D2" w:rsidP="009A32D2">
      <w:pPr>
        <w:spacing w:after="0"/>
        <w:ind w:left="360"/>
        <w:contextualSpacing/>
        <w:jc w:val="both"/>
        <w:rPr>
          <w:rFonts w:ascii="Times New Roman" w:hAnsi="Times New Roman"/>
          <w:sz w:val="24"/>
          <w:szCs w:val="24"/>
        </w:rPr>
      </w:pPr>
      <w:r>
        <w:rPr>
          <w:rFonts w:ascii="Times New Roman" w:hAnsi="Times New Roman"/>
          <w:sz w:val="24"/>
          <w:szCs w:val="24"/>
        </w:rPr>
        <w:t>1. </w:t>
      </w:r>
      <w:r w:rsidR="00E42227" w:rsidRPr="00E42227">
        <w:rPr>
          <w:rFonts w:ascii="Times New Roman" w:hAnsi="Times New Roman"/>
          <w:sz w:val="24"/>
          <w:szCs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E42227" w:rsidRPr="00E42227" w:rsidTr="002D3D11">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42227" w:rsidRPr="00E42227"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2011. gada 3 mēnešu izpilde</w:t>
            </w:r>
          </w:p>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 xml:space="preserve">2012.gada </w:t>
            </w:r>
          </w:p>
          <w:p w:rsidR="00E42227" w:rsidRPr="00E42227"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3 mēnešu plāns</w:t>
            </w:r>
          </w:p>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2012.gada</w:t>
            </w:r>
          </w:p>
          <w:p w:rsidR="00E42227" w:rsidRPr="00E42227"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 xml:space="preserve"> 3 mēnešu izpilde</w:t>
            </w:r>
          </w:p>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 xml:space="preserve">2012.gada </w:t>
            </w:r>
          </w:p>
          <w:p w:rsidR="00E42227" w:rsidRPr="00E42227"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3 mēnešu izpildes izmaiņas pret 2011. gada 3 mēnešu izpildi</w:t>
            </w:r>
          </w:p>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 xml:space="preserve">2012.gada </w:t>
            </w:r>
          </w:p>
          <w:p w:rsidR="00E42227" w:rsidRPr="00E42227"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3 mēnešu izpilde pret 2012.gada 3 mēnešu plānu</w:t>
            </w:r>
          </w:p>
          <w:p w:rsidR="00E42227" w:rsidRPr="00E42227"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2012.gada</w:t>
            </w:r>
          </w:p>
          <w:p w:rsidR="00E42227" w:rsidRPr="00E42227"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 xml:space="preserve"> 3 mēnešu izpildes izmaiņas pret 2011. gada 3 mēnešu izpildi</w:t>
            </w:r>
          </w:p>
          <w:p w:rsidR="00E42227" w:rsidRPr="00E42227"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 xml:space="preserve">2012.gada </w:t>
            </w:r>
          </w:p>
          <w:p w:rsidR="00E42227" w:rsidRPr="00E42227"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3 mēnešu izpilde no 2012.gada 3 mēnešu plāna</w:t>
            </w:r>
          </w:p>
          <w:p w:rsidR="00E42227" w:rsidRPr="00E42227" w:rsidRDefault="00E42227" w:rsidP="00E42227">
            <w:pPr>
              <w:spacing w:after="0" w:line="240" w:lineRule="auto"/>
              <w:jc w:val="center"/>
              <w:rPr>
                <w:rFonts w:ascii="Times New Roman" w:eastAsia="Times New Roman" w:hAnsi="Times New Roman"/>
                <w:sz w:val="20"/>
                <w:szCs w:val="24"/>
                <w:lang w:eastAsia="lv-LV"/>
              </w:rPr>
            </w:pPr>
            <w:r w:rsidRPr="00E42227">
              <w:rPr>
                <w:rFonts w:ascii="Times New Roman" w:eastAsia="Times New Roman" w:hAnsi="Times New Roman"/>
                <w:sz w:val="20"/>
                <w:szCs w:val="24"/>
                <w:lang w:eastAsia="lv-LV"/>
              </w:rPr>
              <w:t>(procentos)</w:t>
            </w:r>
          </w:p>
        </w:tc>
      </w:tr>
      <w:tr w:rsidR="00E42227" w:rsidRPr="00E42227"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42227" w:rsidRPr="00E42227" w:rsidRDefault="00E42227" w:rsidP="00E42227">
            <w:pPr>
              <w:spacing w:after="0" w:line="240" w:lineRule="auto"/>
              <w:jc w:val="center"/>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8=4/3*100</w:t>
            </w:r>
          </w:p>
        </w:tc>
      </w:tr>
      <w:tr w:rsidR="00E42227" w:rsidRPr="00E42227"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42227" w:rsidRPr="00E42227" w:rsidRDefault="00E42227" w:rsidP="00E42227">
            <w:pPr>
              <w:spacing w:after="0" w:line="240" w:lineRule="auto"/>
              <w:rPr>
                <w:rFonts w:ascii="Times New Roman" w:eastAsia="Times New Roman" w:hAnsi="Times New Roman"/>
                <w:sz w:val="20"/>
                <w:szCs w:val="20"/>
                <w:lang w:eastAsia="lv-LV"/>
              </w:rPr>
            </w:pPr>
            <w:r w:rsidRPr="00E42227">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 3 036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2 900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2 893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 -143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-4,7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99,8</w:t>
            </w:r>
          </w:p>
        </w:tc>
      </w:tr>
      <w:tr w:rsidR="00E42227" w:rsidRPr="00E42227"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42227" w:rsidRPr="00E42227" w:rsidRDefault="00E42227" w:rsidP="00E42227">
            <w:pPr>
              <w:spacing w:after="0" w:line="240" w:lineRule="auto"/>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 58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 72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 65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 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13,5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90,2</w:t>
            </w:r>
          </w:p>
        </w:tc>
      </w:tr>
      <w:tr w:rsidR="00E42227" w:rsidRPr="00E42227"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42227" w:rsidRPr="00E42227" w:rsidRDefault="00E42227" w:rsidP="00E42227">
            <w:pPr>
              <w:spacing w:after="0" w:line="240" w:lineRule="auto"/>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 2 978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2 828</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 2 828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 -150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-5,0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100,0</w:t>
            </w:r>
          </w:p>
        </w:tc>
      </w:tr>
      <w:tr w:rsidR="00E42227" w:rsidRPr="00E42227"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42227" w:rsidRPr="00E42227" w:rsidRDefault="00E42227" w:rsidP="00E42227">
            <w:pPr>
              <w:spacing w:after="0" w:line="240" w:lineRule="auto"/>
              <w:rPr>
                <w:rFonts w:ascii="Times New Roman" w:eastAsia="Times New Roman" w:hAnsi="Times New Roman"/>
                <w:sz w:val="20"/>
                <w:szCs w:val="20"/>
                <w:lang w:eastAsia="lv-LV"/>
              </w:rPr>
            </w:pPr>
            <w:r w:rsidRPr="00E42227">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2 386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2 900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 2 448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 62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-452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2,6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b/>
                <w:sz w:val="20"/>
                <w:szCs w:val="20"/>
                <w:lang w:eastAsia="lv-LV"/>
              </w:rPr>
            </w:pPr>
            <w:r w:rsidRPr="00E42227">
              <w:rPr>
                <w:rFonts w:ascii="Times New Roman" w:eastAsia="Times New Roman" w:hAnsi="Times New Roman"/>
                <w:b/>
                <w:sz w:val="20"/>
                <w:szCs w:val="20"/>
                <w:lang w:eastAsia="lv-LV"/>
              </w:rPr>
              <w:t>84,4</w:t>
            </w:r>
          </w:p>
        </w:tc>
      </w:tr>
      <w:tr w:rsidR="00E42227" w:rsidRPr="00E42227"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42227" w:rsidRPr="00E42227" w:rsidRDefault="00E42227" w:rsidP="00E42227">
            <w:pPr>
              <w:spacing w:after="0" w:line="240" w:lineRule="auto"/>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 1 920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2 320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1 914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 -6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-406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0,3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sz w:val="20"/>
                <w:szCs w:val="20"/>
                <w:lang w:eastAsia="lv-LV"/>
              </w:rPr>
            </w:pPr>
            <w:r w:rsidRPr="00E42227">
              <w:rPr>
                <w:rFonts w:ascii="Times New Roman" w:eastAsia="Times New Roman" w:hAnsi="Times New Roman"/>
                <w:sz w:val="20"/>
                <w:szCs w:val="20"/>
                <w:lang w:eastAsia="lv-LV"/>
              </w:rPr>
              <w:t>82,5</w:t>
            </w:r>
          </w:p>
        </w:tc>
      </w:tr>
      <w:tr w:rsidR="00E42227" w:rsidRPr="00E42227"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42227" w:rsidRPr="00E42227" w:rsidRDefault="00E42227" w:rsidP="00E42227">
            <w:pPr>
              <w:spacing w:after="0" w:line="240" w:lineRule="auto"/>
              <w:rPr>
                <w:rFonts w:ascii="Times New Roman" w:eastAsia="Times New Roman" w:hAnsi="Times New Roman"/>
                <w:sz w:val="20"/>
                <w:szCs w:val="20"/>
                <w:lang w:eastAsia="lv-LV"/>
              </w:rPr>
            </w:pPr>
            <w:r w:rsidRPr="00E42227">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i/>
                <w:sz w:val="20"/>
                <w:szCs w:val="20"/>
                <w:lang w:eastAsia="lv-LV"/>
              </w:rPr>
            </w:pPr>
            <w:r w:rsidRPr="00E42227">
              <w:rPr>
                <w:rFonts w:ascii="Times New Roman" w:eastAsia="Times New Roman" w:hAnsi="Times New Roman"/>
                <w:i/>
                <w:sz w:val="20"/>
                <w:szCs w:val="20"/>
                <w:lang w:eastAsia="lv-LV"/>
              </w:rPr>
              <w:t>1 502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i/>
                <w:sz w:val="20"/>
                <w:szCs w:val="20"/>
                <w:lang w:eastAsia="lv-LV"/>
              </w:rPr>
            </w:pPr>
            <w:r w:rsidRPr="00E42227">
              <w:rPr>
                <w:rFonts w:ascii="Times New Roman" w:eastAsia="Times New Roman" w:hAnsi="Times New Roman"/>
                <w:i/>
                <w:sz w:val="20"/>
                <w:szCs w:val="20"/>
                <w:lang w:eastAsia="lv-LV"/>
              </w:rPr>
              <w:t> 1 676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i/>
                <w:sz w:val="20"/>
                <w:szCs w:val="20"/>
                <w:lang w:eastAsia="lv-LV"/>
              </w:rPr>
            </w:pPr>
            <w:r w:rsidRPr="00E42227">
              <w:rPr>
                <w:rFonts w:ascii="Times New Roman" w:eastAsia="Times New Roman" w:hAnsi="Times New Roman"/>
                <w:i/>
                <w:sz w:val="20"/>
                <w:szCs w:val="20"/>
                <w:lang w:eastAsia="lv-LV"/>
              </w:rPr>
              <w:t> 1 486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i/>
                <w:sz w:val="20"/>
                <w:szCs w:val="20"/>
                <w:lang w:eastAsia="lv-LV"/>
              </w:rPr>
            </w:pPr>
            <w:r w:rsidRPr="00E42227">
              <w:rPr>
                <w:rFonts w:ascii="Times New Roman" w:eastAsia="Times New Roman" w:hAnsi="Times New Roman"/>
                <w:i/>
                <w:sz w:val="20"/>
                <w:szCs w:val="20"/>
                <w:lang w:eastAsia="lv-LV"/>
              </w:rPr>
              <w:t> 16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i/>
                <w:sz w:val="20"/>
                <w:szCs w:val="20"/>
                <w:lang w:eastAsia="lv-LV"/>
              </w:rPr>
            </w:pPr>
            <w:r w:rsidRPr="00E42227">
              <w:rPr>
                <w:rFonts w:ascii="Times New Roman" w:eastAsia="Times New Roman" w:hAnsi="Times New Roman"/>
                <w:i/>
                <w:sz w:val="20"/>
                <w:szCs w:val="20"/>
                <w:lang w:eastAsia="lv-LV"/>
              </w:rPr>
              <w:t>-190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i/>
                <w:sz w:val="20"/>
                <w:szCs w:val="20"/>
                <w:lang w:eastAsia="lv-LV"/>
              </w:rPr>
            </w:pPr>
            <w:r w:rsidRPr="00E42227">
              <w:rPr>
                <w:rFonts w:ascii="Times New Roman" w:eastAsia="Times New Roman" w:hAnsi="Times New Roman"/>
                <w:i/>
                <w:sz w:val="20"/>
                <w:szCs w:val="20"/>
                <w:lang w:eastAsia="lv-LV"/>
              </w:rPr>
              <w:t>-1,0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42227" w:rsidRPr="00E42227" w:rsidRDefault="00E42227" w:rsidP="00E42227">
            <w:pPr>
              <w:spacing w:after="0" w:line="240" w:lineRule="auto"/>
              <w:jc w:val="right"/>
              <w:rPr>
                <w:rFonts w:ascii="Times New Roman" w:eastAsia="Times New Roman" w:hAnsi="Times New Roman"/>
                <w:i/>
                <w:sz w:val="20"/>
                <w:szCs w:val="20"/>
                <w:lang w:eastAsia="lv-LV"/>
              </w:rPr>
            </w:pPr>
            <w:r w:rsidRPr="00E42227">
              <w:rPr>
                <w:rFonts w:ascii="Times New Roman" w:eastAsia="Times New Roman" w:hAnsi="Times New Roman"/>
                <w:i/>
                <w:sz w:val="20"/>
                <w:szCs w:val="20"/>
                <w:lang w:eastAsia="lv-LV"/>
              </w:rPr>
              <w:t>88,7</w:t>
            </w:r>
          </w:p>
        </w:tc>
      </w:tr>
    </w:tbl>
    <w:p w:rsidR="00E42227" w:rsidRPr="00E42227" w:rsidRDefault="00E42227" w:rsidP="00E42227">
      <w:pPr>
        <w:rPr>
          <w:b/>
          <w:szCs w:val="28"/>
        </w:rPr>
      </w:pPr>
    </w:p>
    <w:p w:rsidR="00E42227" w:rsidRPr="00E42227" w:rsidRDefault="00E42227" w:rsidP="00E42227">
      <w:pPr>
        <w:spacing w:after="120" w:line="240" w:lineRule="auto"/>
        <w:ind w:right="-1" w:firstLine="709"/>
        <w:jc w:val="both"/>
        <w:rPr>
          <w:rFonts w:ascii="Times New Roman" w:hAnsi="Times New Roman"/>
          <w:sz w:val="28"/>
          <w:szCs w:val="28"/>
        </w:rPr>
      </w:pPr>
      <w:r w:rsidRPr="00E42227">
        <w:rPr>
          <w:rFonts w:ascii="Times New Roman" w:hAnsi="Times New Roman"/>
          <w:sz w:val="28"/>
          <w:szCs w:val="28"/>
        </w:rPr>
        <w:t>Saeimas izlietotie līdzekļi 2012. gada pirmajā ceturksnī ir 2 448,2 tūkst. latu, kurus pamatā veido uzturēšanas izdevumi, jeb 84,4% no pārskata periodā plānotā. Salī</w:t>
      </w:r>
      <w:r w:rsidRPr="00E42227">
        <w:rPr>
          <w:rFonts w:ascii="Times New Roman" w:hAnsi="Times New Roman"/>
          <w:sz w:val="28"/>
          <w:szCs w:val="28"/>
        </w:rPr>
        <w:softHyphen/>
        <w:t>dzinājumā ar 2011. gada atbilstošo laika posmu izdevumi palielinājušies par 62,0 tūkst. latu jeb 2,6%, ko pamatā ietekmēja izde</w:t>
      </w:r>
      <w:r w:rsidRPr="00E42227">
        <w:rPr>
          <w:rFonts w:ascii="Times New Roman" w:hAnsi="Times New Roman"/>
          <w:sz w:val="28"/>
          <w:szCs w:val="28"/>
        </w:rPr>
        <w:softHyphen/>
        <w:t>vumu palielinājums precēm un pakalpojumiem. Nodrošinātas 18 Saeimas sēdes, izskatīšanai Saeimā iesniegti 60 likumprojekti, izskatīts 981 priekšlikums, pieņemti 50 likumi. Organizētas un nodrošinātas Saeimas priekšsēdētājas oficiālās vizītes Gruzijā un Japānā. Nodrošinātas  Saeimas priekšsēdētājas un Saeimas priekšsēdētājas biedru tikšanās ar Amerikas Savienoto Valstu, Dānijas, Irānas, Čehijas, Šveices, Ganas, Indonēzijas, Irākas, Zviedrijas, Čīles, Grieķijas, Kanādas, Bulgārijas, Austrijas, Angolas un Turkmenistānas vēstniekiem, ar Ukrainas premjerministru un ārlietu ministru, kā arī ar Armēnijas, Serbijas un Baltijas valstu ministriem. Organizēti 1991.gada barikāžu piemiņas pasākumi barikāžu laika dalībniekiem. Programmā „Saeimas darbības nodrošināšana” izlietoti 2 400,5 tūkst. latu jeb 84,4% no pārskata periodā plānotā, netika izlietoti 443,5 tūkst</w:t>
      </w:r>
      <w:smartTag w:uri="schemas-tilde-lv/tildestengine" w:element="currency2">
        <w:smartTagPr>
          <w:attr w:name="currency_text" w:val="latu"/>
          <w:attr w:name="currency_value" w:val="."/>
          <w:attr w:name="currency_key" w:val="LVL"/>
          <w:attr w:name="currency_id" w:val="48"/>
        </w:smartTagPr>
        <w:r w:rsidRPr="00E42227">
          <w:rPr>
            <w:rFonts w:ascii="Times New Roman" w:hAnsi="Times New Roman"/>
            <w:sz w:val="28"/>
            <w:szCs w:val="28"/>
          </w:rPr>
          <w:t>. latu</w:t>
        </w:r>
      </w:smartTag>
      <w:r w:rsidRPr="00E42227">
        <w:rPr>
          <w:rFonts w:ascii="Times New Roman" w:hAnsi="Times New Roman"/>
          <w:sz w:val="28"/>
          <w:szCs w:val="28"/>
        </w:rPr>
        <w:t xml:space="preserve">, ko galvenokārt ietekmēja neizlietotie 406,0 tūkst. latu deputātu un darbinieku atvaļinājumu pabalstiem un valsts sociālās apdrošināšanas obligātajām iemaksām, jo netika pieprasīti plānotie atvaļinājumi, kā arī netika </w:t>
      </w:r>
      <w:r w:rsidRPr="00E42227">
        <w:rPr>
          <w:rFonts w:ascii="Times New Roman" w:hAnsi="Times New Roman"/>
          <w:sz w:val="28"/>
          <w:szCs w:val="28"/>
        </w:rPr>
        <w:lastRenderedPageBreak/>
        <w:t xml:space="preserve">izlietoti plānotie līdzekļi piemaksām, sociāla rakstura pabalstiem un kompensācijām. </w:t>
      </w:r>
    </w:p>
    <w:p w:rsidR="00B01167" w:rsidRDefault="00B01167">
      <w:pPr>
        <w:rPr>
          <w:rFonts w:ascii="Times New Roman" w:hAnsi="Times New Roman"/>
          <w:b/>
          <w:sz w:val="28"/>
          <w:szCs w:val="28"/>
        </w:rPr>
      </w:pPr>
    </w:p>
    <w:p w:rsidR="00BD4AF7" w:rsidRPr="008C47D9" w:rsidRDefault="008A22D9" w:rsidP="00186ECA">
      <w:pPr>
        <w:spacing w:after="120" w:line="240" w:lineRule="auto"/>
        <w:jc w:val="center"/>
        <w:rPr>
          <w:rFonts w:ascii="Times New Roman" w:hAnsi="Times New Roman"/>
          <w:b/>
          <w:sz w:val="28"/>
          <w:szCs w:val="28"/>
        </w:rPr>
      </w:pPr>
      <w:r w:rsidRPr="008C47D9">
        <w:rPr>
          <w:rFonts w:ascii="Times New Roman" w:hAnsi="Times New Roman"/>
          <w:b/>
          <w:sz w:val="28"/>
          <w:szCs w:val="28"/>
        </w:rPr>
        <w:t>03. </w:t>
      </w:r>
      <w:r w:rsidR="00BD4AF7" w:rsidRPr="008C47D9">
        <w:rPr>
          <w:rFonts w:ascii="Times New Roman" w:hAnsi="Times New Roman"/>
          <w:b/>
          <w:sz w:val="28"/>
          <w:szCs w:val="28"/>
        </w:rPr>
        <w:t>Ministru kabinets</w:t>
      </w:r>
    </w:p>
    <w:p w:rsidR="00D31490" w:rsidRPr="00D31490" w:rsidRDefault="00D31490" w:rsidP="00D31490">
      <w:pPr>
        <w:spacing w:after="120" w:line="240" w:lineRule="auto"/>
        <w:jc w:val="both"/>
        <w:rPr>
          <w:rFonts w:ascii="Times New Roman" w:hAnsi="Times New Roman"/>
          <w:bCs/>
          <w:sz w:val="24"/>
        </w:rPr>
      </w:pPr>
      <w:r w:rsidRPr="00D31490">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D31490" w:rsidRPr="00D31490" w:rsidTr="002D3D11">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2011. gada 3 mēnešu izpilde</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2012.gada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 3 mēnešu plāns</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2012.gada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 3 mēnešu izpilde</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2012.gada </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3 mēnešu izpildes izmaiņas pret 2011. gada 3 mēnešu izpildi</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2012.gada </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3 mēnešu izpilde pret 2012.gada 3 mēnešu plānu</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2012.gada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 3 mēnešu izpildes izmaiņas pret 2011. gada 3 mēnešu izpildi</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2012.gada </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3 mēnešu izpilde no 2012.gada 3 mēnešu plāna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(procentos)</w:t>
            </w:r>
          </w:p>
        </w:tc>
      </w:tr>
      <w:tr w:rsidR="00D31490" w:rsidRPr="00D31490"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8=4/3*100</w:t>
            </w:r>
          </w:p>
        </w:tc>
      </w:tr>
      <w:tr w:rsidR="00D31490" w:rsidRPr="00D31490"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873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1 044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1 026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153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-18</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17,6</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98,3</w:t>
            </w:r>
          </w:p>
        </w:tc>
      </w:tr>
      <w:tr w:rsidR="00D31490" w:rsidRPr="00D31490"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27</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53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35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-18</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31,2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66,0</w:t>
            </w:r>
          </w:p>
        </w:tc>
      </w:tr>
      <w:tr w:rsidR="00D31490" w:rsidRPr="00D31490"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846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991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991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145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17,1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100,0</w:t>
            </w:r>
          </w:p>
        </w:tc>
      </w:tr>
      <w:tr w:rsidR="00D31490" w:rsidRPr="00D31490"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713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1 044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788</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75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-256</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10,5</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75,5</w:t>
            </w:r>
          </w:p>
        </w:tc>
      </w:tr>
      <w:tr w:rsidR="00D31490" w:rsidRPr="00D31490"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457</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498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480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23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-18</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5,0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96,4</w:t>
            </w:r>
          </w:p>
        </w:tc>
      </w:tr>
      <w:tr w:rsidR="00D31490" w:rsidRPr="00D31490"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368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399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385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17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-14</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4,6</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96,5</w:t>
            </w:r>
          </w:p>
        </w:tc>
      </w:tr>
      <w:tr w:rsidR="00D31490" w:rsidRPr="00D31490"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873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1 044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1 026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153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-18</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17,6</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98,3</w:t>
            </w:r>
          </w:p>
        </w:tc>
      </w:tr>
    </w:tbl>
    <w:p w:rsidR="00D31490" w:rsidRPr="00D31490" w:rsidRDefault="00D31490" w:rsidP="00D31490">
      <w:pPr>
        <w:spacing w:after="0"/>
        <w:jc w:val="both"/>
        <w:rPr>
          <w:rFonts w:ascii="Times New Roman" w:hAnsi="Times New Roman"/>
          <w:bCs/>
          <w:sz w:val="24"/>
        </w:rPr>
      </w:pPr>
      <w:r w:rsidRPr="00D31490">
        <w:rPr>
          <w:rFonts w:ascii="Times New Roman" w:hAnsi="Times New Roman"/>
          <w:bCs/>
          <w:sz w:val="24"/>
        </w:rPr>
        <w:t xml:space="preserve"> </w:t>
      </w:r>
    </w:p>
    <w:p w:rsidR="00D31490" w:rsidRPr="00D31490" w:rsidRDefault="00D31490" w:rsidP="00D31490">
      <w:pPr>
        <w:spacing w:after="120" w:line="240" w:lineRule="auto"/>
        <w:ind w:right="-1" w:firstLine="709"/>
        <w:jc w:val="both"/>
        <w:rPr>
          <w:rFonts w:ascii="Times New Roman" w:hAnsi="Times New Roman"/>
          <w:sz w:val="28"/>
          <w:szCs w:val="28"/>
        </w:rPr>
      </w:pPr>
      <w:r w:rsidRPr="00D31490">
        <w:rPr>
          <w:rFonts w:ascii="Times New Roman" w:hAnsi="Times New Roman"/>
          <w:sz w:val="28"/>
          <w:szCs w:val="28"/>
        </w:rPr>
        <w:t>Ministru kabineta izlietotie līdzekļi 2012. gada pirmajā ceturksnī ir 788,1 tūkst. latu jeb 75,5% apmērā no pārskata periodā plānotā. Salīdzinot ar 2011. gada atbilstošo periodu to apjoms ir palielinājies par 74,6 tūkst</w:t>
      </w:r>
      <w:smartTag w:uri="schemas-tilde-lv/tildestengine" w:element="currency2">
        <w:smartTagPr>
          <w:attr w:name="currency_id" w:val="48"/>
          <w:attr w:name="currency_key" w:val="LVL"/>
          <w:attr w:name="currency_value" w:val="."/>
          <w:attr w:name="currency_text" w:val="latu"/>
        </w:smartTagPr>
        <w:r w:rsidRPr="00D31490">
          <w:rPr>
            <w:rFonts w:ascii="Times New Roman" w:hAnsi="Times New Roman"/>
            <w:sz w:val="28"/>
            <w:szCs w:val="28"/>
          </w:rPr>
          <w:t>. latu</w:t>
        </w:r>
      </w:smartTag>
      <w:r w:rsidRPr="00D31490">
        <w:rPr>
          <w:rFonts w:ascii="Times New Roman" w:hAnsi="Times New Roman"/>
          <w:sz w:val="28"/>
          <w:szCs w:val="28"/>
        </w:rPr>
        <w:t xml:space="preserve"> jeb 10,5%, ko ietekmēja izdevumu palielinājums atlīdzībai Valsts un pašvaldību institūciju amatpersonu un darbinieku atlīdzības likuma izpildei, kā arī Eiropas Sociālā fonda projektu un tehniskās palīdzības projekta īstenošana lielākā apjomā. </w:t>
      </w:r>
    </w:p>
    <w:p w:rsidR="00D31490" w:rsidRPr="00D31490" w:rsidRDefault="00D31490" w:rsidP="00D31490">
      <w:pPr>
        <w:spacing w:after="120" w:line="240" w:lineRule="auto"/>
        <w:ind w:right="-760" w:firstLine="709"/>
        <w:jc w:val="both"/>
        <w:rPr>
          <w:rFonts w:ascii="Times New Roman" w:hAnsi="Times New Roman"/>
          <w:i/>
          <w:iCs/>
          <w:sz w:val="24"/>
        </w:rPr>
      </w:pPr>
      <w:r w:rsidRPr="00D31490">
        <w:rPr>
          <w:rFonts w:ascii="Times New Roman" w:hAnsi="Times New Roman"/>
          <w:i/>
          <w:iCs/>
          <w:sz w:val="24"/>
        </w:rPr>
        <w:t>tai skaitā:</w:t>
      </w:r>
    </w:p>
    <w:p w:rsidR="00D31490" w:rsidRPr="00490CE4" w:rsidRDefault="00490CE4" w:rsidP="00490CE4">
      <w:pPr>
        <w:spacing w:after="120" w:line="240" w:lineRule="auto"/>
        <w:ind w:left="360"/>
        <w:rPr>
          <w:rFonts w:ascii="Times New Roman" w:hAnsi="Times New Roman"/>
          <w:sz w:val="24"/>
        </w:rPr>
      </w:pPr>
      <w:r>
        <w:rPr>
          <w:rFonts w:ascii="Times New Roman" w:hAnsi="Times New Roman"/>
          <w:sz w:val="24"/>
        </w:rPr>
        <w:t>1. </w:t>
      </w:r>
      <w:r w:rsidR="00D31490" w:rsidRPr="00490CE4">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D31490" w:rsidRPr="00D31490" w:rsidTr="002D3D11">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2011. gada 3 mēnešu izpilde</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2012.gada </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3 mēnešu plāns</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2012.gada </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3 mēnešu izpilde</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2012.gada </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3 mēnešu izpildes izmaiņas pret 2011. </w:t>
            </w:r>
            <w:r w:rsidR="001C770A" w:rsidRPr="00D31490">
              <w:rPr>
                <w:rFonts w:ascii="Times New Roman" w:eastAsia="Times New Roman" w:hAnsi="Times New Roman"/>
                <w:sz w:val="20"/>
                <w:szCs w:val="24"/>
                <w:lang w:eastAsia="lv-LV"/>
              </w:rPr>
              <w:t>G</w:t>
            </w:r>
            <w:r w:rsidRPr="00D31490">
              <w:rPr>
                <w:rFonts w:ascii="Times New Roman" w:eastAsia="Times New Roman" w:hAnsi="Times New Roman"/>
                <w:sz w:val="20"/>
                <w:szCs w:val="24"/>
                <w:lang w:eastAsia="lv-LV"/>
              </w:rPr>
              <w:t>ada 3 mēnešu izpildi</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2012.gada </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3 mēnešu izpilde pret 2012.gada 3 mēnešu plānu</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2012.gada </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3 mēnešu izpildes izmaiņas pret 2011. </w:t>
            </w:r>
            <w:r w:rsidR="001C770A" w:rsidRPr="00D31490">
              <w:rPr>
                <w:rFonts w:ascii="Times New Roman" w:eastAsia="Times New Roman" w:hAnsi="Times New Roman"/>
                <w:sz w:val="20"/>
                <w:szCs w:val="24"/>
                <w:lang w:eastAsia="lv-LV"/>
              </w:rPr>
              <w:t>G</w:t>
            </w:r>
            <w:r w:rsidRPr="00D31490">
              <w:rPr>
                <w:rFonts w:ascii="Times New Roman" w:eastAsia="Times New Roman" w:hAnsi="Times New Roman"/>
                <w:sz w:val="20"/>
                <w:szCs w:val="24"/>
                <w:lang w:eastAsia="lv-LV"/>
              </w:rPr>
              <w:t>ada 3 mēnešu izpildi</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2012.gada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 3 mēnešu izpilde no 2012.gada 3 mēnešu plāna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(procentos)</w:t>
            </w:r>
          </w:p>
        </w:tc>
      </w:tr>
      <w:tr w:rsidR="00D31490" w:rsidRPr="00D3149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8=4/3*100</w:t>
            </w:r>
          </w:p>
        </w:tc>
      </w:tr>
      <w:tr w:rsidR="00D31490" w:rsidRPr="00D3149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603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662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644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-17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6,8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97,3</w:t>
            </w:r>
          </w:p>
        </w:tc>
      </w:tr>
      <w:tr w:rsidR="00D31490" w:rsidRPr="00D3149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lastRenderedPageBreak/>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27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53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35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8</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31,2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66,0</w:t>
            </w:r>
          </w:p>
        </w:tc>
      </w:tr>
      <w:tr w:rsidR="00D31490" w:rsidRPr="00D3149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576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609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609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33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5,7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100,0</w:t>
            </w:r>
          </w:p>
        </w:tc>
      </w:tr>
      <w:tr w:rsidR="00D31490" w:rsidRPr="00D3149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577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662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631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54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-31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9,4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95,3</w:t>
            </w:r>
          </w:p>
        </w:tc>
      </w:tr>
      <w:tr w:rsidR="00D31490" w:rsidRPr="00D3149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430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462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451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21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4,9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97,6</w:t>
            </w:r>
          </w:p>
        </w:tc>
      </w:tr>
      <w:tr w:rsidR="00D31490" w:rsidRPr="00D31490"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346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372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361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15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-11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4,3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97,0</w:t>
            </w:r>
          </w:p>
        </w:tc>
      </w:tr>
    </w:tbl>
    <w:p w:rsidR="00D31490" w:rsidRPr="00D31490" w:rsidRDefault="00D31490" w:rsidP="00D31490">
      <w:pPr>
        <w:spacing w:after="120" w:line="240" w:lineRule="auto"/>
        <w:ind w:right="-760" w:firstLine="709"/>
        <w:jc w:val="both"/>
        <w:rPr>
          <w:rFonts w:ascii="Times New Roman" w:hAnsi="Times New Roman"/>
          <w:sz w:val="28"/>
          <w:szCs w:val="28"/>
        </w:rPr>
      </w:pPr>
    </w:p>
    <w:p w:rsidR="00D31490" w:rsidRPr="00D31490" w:rsidRDefault="00D31490" w:rsidP="00D31490">
      <w:pPr>
        <w:spacing w:before="120" w:after="120" w:line="240" w:lineRule="auto"/>
        <w:ind w:right="-1" w:firstLine="709"/>
        <w:jc w:val="both"/>
        <w:rPr>
          <w:rFonts w:ascii="Times New Roman" w:hAnsi="Times New Roman"/>
          <w:sz w:val="28"/>
          <w:szCs w:val="28"/>
        </w:rPr>
      </w:pPr>
      <w:r w:rsidRPr="00D31490">
        <w:rPr>
          <w:rFonts w:ascii="Times New Roman" w:hAnsi="Times New Roman"/>
          <w:sz w:val="28"/>
          <w:szCs w:val="28"/>
        </w:rPr>
        <w:t xml:space="preserve">Programmā „Ministru kabineta darbības nodrošināšana, valsts pārvaldes politika” izlietoti 586,3 tūkst. latu jeb 98,5% no pārskata periodā plānotā. </w:t>
      </w:r>
      <w:r w:rsidRPr="00D31490">
        <w:rPr>
          <w:rFonts w:ascii="Times New Roman" w:hAnsi="Times New Roman"/>
          <w:color w:val="000000"/>
          <w:sz w:val="28"/>
          <w:szCs w:val="28"/>
        </w:rPr>
        <w:t>Organizētas un tehniski nodrošinātas 17 Ministru kabineta sēdes (izskatīšanai sagatavoti 618 jautājumi),</w:t>
      </w:r>
      <w:r w:rsidRPr="00D31490">
        <w:rPr>
          <w:rFonts w:ascii="Times New Roman" w:hAnsi="Times New Roman"/>
          <w:b/>
          <w:bCs/>
          <w:color w:val="000000"/>
          <w:sz w:val="28"/>
          <w:szCs w:val="28"/>
        </w:rPr>
        <w:t xml:space="preserve"> </w:t>
      </w:r>
      <w:r w:rsidRPr="00D31490">
        <w:rPr>
          <w:rFonts w:ascii="Times New Roman" w:hAnsi="Times New Roman"/>
          <w:color w:val="000000"/>
          <w:sz w:val="28"/>
          <w:szCs w:val="28"/>
        </w:rPr>
        <w:t>no tām 3 ārkārtas, 13 Ministru kabineta komitejas sēdes (izskatīšanai sagatavoti 30 jautājumi) un 13 Valsts sekretāru sanāksmes. Sagatavoti parakstīšanai Ministru kabineta sēdēs pieņemtie 150 Ministru kabineta rīkojumi, 230  Ministru kabineta noteikumi, 2 Ministru kabineta instrukcijas, 128  Ministru</w:t>
      </w:r>
      <w:r w:rsidRPr="00D31490">
        <w:rPr>
          <w:rFonts w:ascii="Times New Roman" w:hAnsi="Times New Roman"/>
          <w:sz w:val="28"/>
          <w:szCs w:val="28"/>
        </w:rPr>
        <w:t xml:space="preserve"> prezidenta rīkojumi,</w:t>
      </w:r>
      <w:r w:rsidRPr="00D31490">
        <w:rPr>
          <w:rFonts w:ascii="Times New Roman" w:hAnsi="Times New Roman"/>
          <w:color w:val="000000"/>
          <w:sz w:val="28"/>
          <w:szCs w:val="28"/>
        </w:rPr>
        <w:t xml:space="preserve"> kā arī atbalstīti un nosūtīti Saeimai 33 likumprojekti un 4 likumprojektus uzdots noformēt un nosūtīt Saeimai priekšlikumu veidā. </w:t>
      </w:r>
      <w:r w:rsidRPr="00D31490">
        <w:rPr>
          <w:rFonts w:ascii="Times New Roman" w:hAnsi="Times New Roman"/>
          <w:sz w:val="28"/>
          <w:szCs w:val="28"/>
        </w:rPr>
        <w:t>Organizētas  3 starpministriju komunikācijas struktūrvie</w:t>
      </w:r>
      <w:r w:rsidRPr="00D31490">
        <w:rPr>
          <w:rFonts w:ascii="Times New Roman" w:hAnsi="Times New Roman"/>
          <w:sz w:val="28"/>
          <w:szCs w:val="28"/>
        </w:rPr>
        <w:softHyphen/>
        <w:t xml:space="preserve">nību vadītāju sanāksmes,1 Nacionālās trīspusējās sadarbības padomes sēde un 4 nevalstisko organizāciju un Ministru kabineta sadarbības memoranda īstenošanas padomes sēdes. Sagatavotas 96 preses relīzes par Ministru prezidenta, Ministru kabineta un Valsts kancelejas aktualitātēm, saņemtas un izskatītas 793 fizisko personu un juridisko personu vēstules, iesniegumi un sūdzības, sniegtas konsultācijas 50 Ministru kabineta apmeklētājam. Izvērtēts Eiropas Savienības juridisko terminu lietojums 245 tiesību aktu projektos un sniegts 21 ieteikums par to lietojumu. Sekmīgai Ministru kabineta un Valsts kancelejas augstākā līmeņa vadības sadarbībai ar Eiropas Savienības atbilstošajām struktūrām, angļu valodā tulkoti 44 dokumenti. Valsts interešu pārstāvības jomā tika turpināta valsts pārstāvības funkcija attiecībā uz Šveicē reģistrētā uzņēmuma </w:t>
      </w:r>
      <w:r w:rsidRPr="00D31490">
        <w:rPr>
          <w:rFonts w:ascii="Times New Roman" w:hAnsi="Times New Roman"/>
          <w:i/>
          <w:iCs/>
          <w:sz w:val="28"/>
          <w:szCs w:val="28"/>
        </w:rPr>
        <w:t>Vitol Holding</w:t>
      </w:r>
      <w:r w:rsidRPr="00D31490">
        <w:rPr>
          <w:rFonts w:ascii="Times New Roman" w:hAnsi="Times New Roman"/>
          <w:sz w:val="28"/>
          <w:szCs w:val="28"/>
        </w:rPr>
        <w:t>  S.A.R.L. investīciju pretenziju saistībā ar AS „Ventspils nafta”, kā arī saistībā ar IKI veikalu ķēdi.</w:t>
      </w:r>
    </w:p>
    <w:p w:rsidR="00D31490" w:rsidRPr="00D31490" w:rsidRDefault="00D31490" w:rsidP="00D31490">
      <w:pPr>
        <w:spacing w:after="120" w:line="240" w:lineRule="auto"/>
        <w:ind w:right="-1" w:firstLine="709"/>
        <w:jc w:val="both"/>
        <w:rPr>
          <w:rFonts w:ascii="Times New Roman" w:eastAsia="Times New Roman" w:hAnsi="Times New Roman"/>
          <w:sz w:val="28"/>
          <w:szCs w:val="28"/>
        </w:rPr>
      </w:pPr>
      <w:r w:rsidRPr="00D31490">
        <w:rPr>
          <w:rFonts w:ascii="Times New Roman" w:eastAsia="Times New Roman" w:hAnsi="Times New Roman"/>
          <w:sz w:val="28"/>
          <w:szCs w:val="28"/>
        </w:rPr>
        <w:t xml:space="preserve">Programmas „Valsts administrācijas skola” ietvaros organizētas 66 mācību kursu grupas, kurās apmācīti 1 163 valsts pārvaldes darbinieki, kā arī nodrošināts </w:t>
      </w:r>
      <w:r w:rsidRPr="00D31490">
        <w:rPr>
          <w:rFonts w:ascii="Times New Roman" w:eastAsia="Times New Roman" w:hAnsi="Times New Roman"/>
          <w:bCs/>
          <w:sz w:val="28"/>
          <w:szCs w:val="28"/>
          <w:lang w:eastAsia="lv-LV"/>
        </w:rPr>
        <w:t>iekšējo auditoru sertifikācijas process.</w:t>
      </w:r>
      <w:r w:rsidRPr="00D31490">
        <w:rPr>
          <w:rFonts w:ascii="Times New Roman" w:eastAsia="Times New Roman" w:hAnsi="Times New Roman"/>
          <w:sz w:val="28"/>
          <w:szCs w:val="28"/>
        </w:rPr>
        <w:t xml:space="preserve"> </w:t>
      </w:r>
    </w:p>
    <w:p w:rsidR="00D31490" w:rsidRPr="00D92D3E" w:rsidRDefault="00D92D3E" w:rsidP="00D92D3E">
      <w:pPr>
        <w:spacing w:after="120" w:line="240" w:lineRule="auto"/>
        <w:ind w:left="360"/>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00D31490" w:rsidRPr="00D92D3E">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D31490" w:rsidRPr="00D31490" w:rsidTr="002D3D11">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2011. gada 3 mēnešu izpilde</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2012.gada 3 mēnešu plāns</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2012.gada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 3 mēnešu izpilde</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2012.gada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 3 mēnešu izpildes izmaiņas pret 2011. </w:t>
            </w:r>
            <w:r w:rsidR="001C770A" w:rsidRPr="00D31490">
              <w:rPr>
                <w:rFonts w:ascii="Times New Roman" w:eastAsia="Times New Roman" w:hAnsi="Times New Roman"/>
                <w:sz w:val="20"/>
                <w:szCs w:val="24"/>
                <w:lang w:eastAsia="lv-LV"/>
              </w:rPr>
              <w:t>G</w:t>
            </w:r>
            <w:r w:rsidRPr="00D31490">
              <w:rPr>
                <w:rFonts w:ascii="Times New Roman" w:eastAsia="Times New Roman" w:hAnsi="Times New Roman"/>
                <w:sz w:val="20"/>
                <w:szCs w:val="24"/>
                <w:lang w:eastAsia="lv-LV"/>
              </w:rPr>
              <w:t>ada 3 mēnešu izpildi</w:t>
            </w:r>
          </w:p>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4"/>
                <w:lang w:eastAsia="lv-LV"/>
              </w:rPr>
              <w:lastRenderedPageBreak/>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lastRenderedPageBreak/>
              <w:t>2012.gada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 3 mēnešu izpilde pret 2012.gada 3 mēnešu plānu</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2012.gada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 3 mēnešu izpildes izmaiņas pret 2011. </w:t>
            </w:r>
            <w:r w:rsidR="001C770A" w:rsidRPr="00D31490">
              <w:rPr>
                <w:rFonts w:ascii="Times New Roman" w:eastAsia="Times New Roman" w:hAnsi="Times New Roman"/>
                <w:sz w:val="20"/>
                <w:szCs w:val="24"/>
                <w:lang w:eastAsia="lv-LV"/>
              </w:rPr>
              <w:t>G</w:t>
            </w:r>
            <w:r w:rsidRPr="00D31490">
              <w:rPr>
                <w:rFonts w:ascii="Times New Roman" w:eastAsia="Times New Roman" w:hAnsi="Times New Roman"/>
                <w:sz w:val="20"/>
                <w:szCs w:val="24"/>
                <w:lang w:eastAsia="lv-LV"/>
              </w:rPr>
              <w:t>ada 3 mēnešu izpildi</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C47D9"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 xml:space="preserve">2012.gada </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3 mēnešu izpilde no 2012.gada 3 mēnešu plāna</w:t>
            </w:r>
          </w:p>
          <w:p w:rsidR="00D31490" w:rsidRPr="00D31490" w:rsidRDefault="00D31490" w:rsidP="00D31490">
            <w:pPr>
              <w:spacing w:after="0" w:line="240" w:lineRule="auto"/>
              <w:jc w:val="center"/>
              <w:rPr>
                <w:rFonts w:ascii="Times New Roman" w:eastAsia="Times New Roman" w:hAnsi="Times New Roman"/>
                <w:sz w:val="20"/>
                <w:szCs w:val="24"/>
                <w:lang w:eastAsia="lv-LV"/>
              </w:rPr>
            </w:pPr>
            <w:r w:rsidRPr="00D31490">
              <w:rPr>
                <w:rFonts w:ascii="Times New Roman" w:eastAsia="Times New Roman" w:hAnsi="Times New Roman"/>
                <w:sz w:val="20"/>
                <w:szCs w:val="24"/>
                <w:lang w:eastAsia="lv-LV"/>
              </w:rPr>
              <w:t>(procentos)</w:t>
            </w:r>
          </w:p>
        </w:tc>
      </w:tr>
      <w:tr w:rsidR="00D31490" w:rsidRPr="00D31490"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lastRenderedPageBreak/>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31490" w:rsidRPr="00D31490" w:rsidRDefault="00D31490" w:rsidP="00D31490">
            <w:pPr>
              <w:spacing w:after="0" w:line="240" w:lineRule="auto"/>
              <w:jc w:val="center"/>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8=4/3*100</w:t>
            </w:r>
          </w:p>
        </w:tc>
      </w:tr>
      <w:tr w:rsidR="00D31490" w:rsidRPr="00D31490"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270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382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382</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112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41,5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100,0</w:t>
            </w:r>
          </w:p>
        </w:tc>
      </w:tr>
      <w:tr w:rsidR="00D31490" w:rsidRPr="00D31490"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270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382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382</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112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41,5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100,0</w:t>
            </w:r>
          </w:p>
        </w:tc>
      </w:tr>
      <w:tr w:rsidR="00D31490" w:rsidRPr="00D31490"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136</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 382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157</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21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-225</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15,4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41,1</w:t>
            </w:r>
          </w:p>
        </w:tc>
      </w:tr>
      <w:tr w:rsidR="00D31490" w:rsidRPr="00D31490"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27</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36</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29</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 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7,4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b/>
                <w:sz w:val="20"/>
                <w:szCs w:val="20"/>
                <w:lang w:eastAsia="lv-LV"/>
              </w:rPr>
            </w:pPr>
            <w:r w:rsidRPr="00D31490">
              <w:rPr>
                <w:rFonts w:ascii="Times New Roman" w:eastAsia="Times New Roman" w:hAnsi="Times New Roman"/>
                <w:b/>
                <w:sz w:val="20"/>
                <w:szCs w:val="20"/>
                <w:lang w:eastAsia="lv-LV"/>
              </w:rPr>
              <w:t>80,5</w:t>
            </w:r>
          </w:p>
        </w:tc>
      </w:tr>
      <w:tr w:rsidR="00D31490" w:rsidRPr="00D31490"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22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27</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24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9,1</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88,9</w:t>
            </w:r>
          </w:p>
        </w:tc>
      </w:tr>
      <w:tr w:rsidR="00D31490" w:rsidRPr="00D31490"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31490" w:rsidRPr="00D31490" w:rsidRDefault="00D31490" w:rsidP="00D31490">
            <w:pPr>
              <w:spacing w:after="0" w:line="240" w:lineRule="auto"/>
              <w:rPr>
                <w:rFonts w:ascii="Times New Roman" w:eastAsia="Times New Roman" w:hAnsi="Times New Roman"/>
                <w:sz w:val="20"/>
                <w:szCs w:val="20"/>
                <w:lang w:eastAsia="lv-LV"/>
              </w:rPr>
            </w:pPr>
            <w:r w:rsidRPr="00D31490">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270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 382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382</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112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41,5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31490" w:rsidRPr="00D31490" w:rsidRDefault="00D31490" w:rsidP="00D31490">
            <w:pPr>
              <w:spacing w:after="0" w:line="240" w:lineRule="auto"/>
              <w:jc w:val="right"/>
              <w:rPr>
                <w:rFonts w:ascii="Times New Roman" w:eastAsia="Times New Roman" w:hAnsi="Times New Roman"/>
                <w:i/>
                <w:sz w:val="20"/>
                <w:szCs w:val="20"/>
                <w:lang w:eastAsia="lv-LV"/>
              </w:rPr>
            </w:pPr>
            <w:r w:rsidRPr="00D31490">
              <w:rPr>
                <w:rFonts w:ascii="Times New Roman" w:eastAsia="Times New Roman" w:hAnsi="Times New Roman"/>
                <w:i/>
                <w:sz w:val="20"/>
                <w:szCs w:val="20"/>
                <w:lang w:eastAsia="lv-LV"/>
              </w:rPr>
              <w:t>100,0</w:t>
            </w:r>
          </w:p>
        </w:tc>
      </w:tr>
    </w:tbl>
    <w:p w:rsidR="00D31490" w:rsidRPr="00D31490" w:rsidRDefault="00D31490" w:rsidP="00D31490">
      <w:pPr>
        <w:rPr>
          <w:b/>
          <w:szCs w:val="28"/>
        </w:rPr>
      </w:pPr>
    </w:p>
    <w:p w:rsidR="00D31490" w:rsidRPr="00D31490" w:rsidRDefault="00D31490" w:rsidP="00D31490">
      <w:pPr>
        <w:spacing w:after="120" w:line="240" w:lineRule="auto"/>
        <w:ind w:right="-1" w:firstLine="709"/>
        <w:jc w:val="both"/>
        <w:rPr>
          <w:rFonts w:ascii="Times New Roman" w:eastAsia="Times New Roman" w:hAnsi="Times New Roman"/>
          <w:sz w:val="28"/>
          <w:szCs w:val="28"/>
        </w:rPr>
      </w:pPr>
      <w:r w:rsidRPr="00D31490">
        <w:rPr>
          <w:rFonts w:ascii="Times New Roman" w:eastAsia="Times New Roman" w:hAnsi="Times New Roman"/>
          <w:sz w:val="28"/>
          <w:szCs w:val="28"/>
        </w:rPr>
        <w:t xml:space="preserve">Programmā „Eiropas Sociālā fonda (ESF) projektu un pasākumu īstenošana”  izlietoti 119,5 tūkst. latu jeb 38,4% no pārskata periodā plānotā. Projekta „Administratīvā sloga samazināšana un administratīvo procedūru vienkāršošana” pabeigts viens pētījums par publiskas personas dalības kapitālsabiedrībā mērķa, statusa un kritēriju izvērtējumu. Projekta „Atbalsts strukturālo reformu ieviešanai valsts pārvaldē” ietvaros noslēgti līgumi par 3 pētījumiem. Nav izlietoti 191,7 tūkst. latu, tajā skaitā 179,7 tūkst. latu projektam „Atbalsts strukturālo reformu ieviešanai valsts pārvaldē”, jo netika apstiprināti 3 plānotie nodevumi, kā arī aizkavējās iepirkuma procedūra un netika izmaksāti plānotie avansa maksājumi. </w:t>
      </w:r>
    </w:p>
    <w:p w:rsidR="00D31490" w:rsidRPr="00D31490" w:rsidRDefault="00D31490" w:rsidP="00D31490">
      <w:pPr>
        <w:spacing w:after="120" w:line="240" w:lineRule="auto"/>
        <w:ind w:right="-1" w:firstLine="709"/>
        <w:jc w:val="both"/>
        <w:rPr>
          <w:rFonts w:ascii="Times New Roman" w:hAnsi="Times New Roman"/>
          <w:sz w:val="24"/>
          <w:szCs w:val="24"/>
        </w:rPr>
      </w:pPr>
      <w:r w:rsidRPr="00D31490">
        <w:rPr>
          <w:rFonts w:ascii="Times New Roman" w:hAnsi="Times New Roman"/>
          <w:sz w:val="28"/>
          <w:szCs w:val="28"/>
        </w:rPr>
        <w:t>Programmā „Citu Eiropas Savienības politiku instrumentu projektu un pasākumu īstenošana” izlietoti 37,3 tūkst. latu jeb 52,9% no pārskata periodā plānotā. ERAF, SF un KF (2012. –2015.) līdzfinansētā tehniskās palīdzības projekta „Tehniskā  palīdzība  Valsts  kancelejas darbības nodrošināšanai” ietvaros organizētas mācības 22 Eiropas Savienības fondu vadībā iesaistīto institūciju nodarbinātajiem, kurā pirmajos 3 mēnešos iesaistīti 166 nodarbinātie. Nav izlietoti 33,2 tūkst. latu galvenokārt sakarā ar to, ka aizkavējās iepirkuma procedūra par apmācību pakalpojumiem un netika veikti visi plānotie ārvalstu apmācību pasākumi atbildīgās iestādes darbiniekiem.</w:t>
      </w:r>
    </w:p>
    <w:p w:rsidR="0074709D" w:rsidRDefault="0074709D" w:rsidP="00DE7D01">
      <w:pPr>
        <w:spacing w:before="240"/>
        <w:jc w:val="center"/>
        <w:rPr>
          <w:rFonts w:ascii="Times New Roman" w:hAnsi="Times New Roman"/>
          <w:b/>
          <w:sz w:val="28"/>
          <w:szCs w:val="28"/>
        </w:rPr>
      </w:pPr>
    </w:p>
    <w:p w:rsidR="00DE7D01" w:rsidRPr="00DE7D01" w:rsidRDefault="00DE7D01" w:rsidP="00DE7D01">
      <w:pPr>
        <w:spacing w:before="240"/>
        <w:jc w:val="center"/>
        <w:rPr>
          <w:rFonts w:ascii="Times New Roman" w:hAnsi="Times New Roman"/>
          <w:b/>
          <w:sz w:val="28"/>
          <w:szCs w:val="28"/>
        </w:rPr>
      </w:pPr>
      <w:r w:rsidRPr="00DE7D01">
        <w:rPr>
          <w:rFonts w:ascii="Times New Roman" w:hAnsi="Times New Roman"/>
          <w:b/>
          <w:sz w:val="28"/>
          <w:szCs w:val="28"/>
        </w:rPr>
        <w:t>04.Korupcijas novēršanas un apkarošanas birojs</w:t>
      </w:r>
    </w:p>
    <w:p w:rsidR="00DE7D01" w:rsidRPr="00DE7D01" w:rsidRDefault="00E601AA" w:rsidP="00E601AA">
      <w:pPr>
        <w:spacing w:after="0"/>
        <w:ind w:left="360"/>
        <w:contextualSpacing/>
        <w:jc w:val="both"/>
        <w:rPr>
          <w:rFonts w:ascii="Times New Roman" w:hAnsi="Times New Roman"/>
          <w:sz w:val="24"/>
          <w:szCs w:val="24"/>
        </w:rPr>
      </w:pPr>
      <w:r>
        <w:rPr>
          <w:rFonts w:ascii="Times New Roman" w:hAnsi="Times New Roman"/>
          <w:sz w:val="24"/>
          <w:szCs w:val="24"/>
        </w:rPr>
        <w:t>1. </w:t>
      </w:r>
      <w:r w:rsidR="00DE7D01" w:rsidRPr="00DE7D01">
        <w:rPr>
          <w:rFonts w:ascii="Times New Roman" w:hAnsi="Times New Roman"/>
          <w:sz w:val="24"/>
          <w:szCs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DE7D01" w:rsidRPr="00DE7D01" w:rsidTr="002D3D11">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E7D01" w:rsidRP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2011. gada 3 mēnešu izpilde</w:t>
            </w:r>
          </w:p>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2012.gada</w:t>
            </w:r>
          </w:p>
          <w:p w:rsidR="00DE7D01" w:rsidRP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3 mēnešu plāns</w:t>
            </w:r>
          </w:p>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2012.gada</w:t>
            </w:r>
          </w:p>
          <w:p w:rsidR="00DE7D01" w:rsidRP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 xml:space="preserve"> 3 mēnešu izpilde</w:t>
            </w:r>
          </w:p>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 xml:space="preserve">2012.gada </w:t>
            </w:r>
          </w:p>
          <w:p w:rsidR="00DE7D01" w:rsidRP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 xml:space="preserve">3 mēnešu izpildes izmaiņas pret 2011. </w:t>
            </w:r>
            <w:r w:rsidR="001C770A" w:rsidRPr="00DE7D01">
              <w:rPr>
                <w:rFonts w:ascii="Times New Roman" w:eastAsia="Times New Roman" w:hAnsi="Times New Roman"/>
                <w:sz w:val="20"/>
                <w:szCs w:val="24"/>
                <w:lang w:eastAsia="lv-LV"/>
              </w:rPr>
              <w:t>G</w:t>
            </w:r>
            <w:r w:rsidRPr="00DE7D01">
              <w:rPr>
                <w:rFonts w:ascii="Times New Roman" w:eastAsia="Times New Roman" w:hAnsi="Times New Roman"/>
                <w:sz w:val="20"/>
                <w:szCs w:val="24"/>
                <w:lang w:eastAsia="lv-LV"/>
              </w:rPr>
              <w:t>ada 3 mēnešu izpildi</w:t>
            </w:r>
          </w:p>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 xml:space="preserve">2012.gada </w:t>
            </w:r>
          </w:p>
          <w:p w:rsidR="00DE7D01" w:rsidRP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3 mēnešu izpilde pret 2012.gada 3 mēnešu plānu</w:t>
            </w:r>
          </w:p>
          <w:p w:rsidR="00DE7D01" w:rsidRP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 xml:space="preserve">2012.gada </w:t>
            </w:r>
          </w:p>
          <w:p w:rsidR="00DE7D01" w:rsidRP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 xml:space="preserve">3 mēnešu izpildes izmaiņas pret 2011. </w:t>
            </w:r>
            <w:r w:rsidR="001C770A" w:rsidRPr="00DE7D01">
              <w:rPr>
                <w:rFonts w:ascii="Times New Roman" w:eastAsia="Times New Roman" w:hAnsi="Times New Roman"/>
                <w:sz w:val="20"/>
                <w:szCs w:val="24"/>
                <w:lang w:eastAsia="lv-LV"/>
              </w:rPr>
              <w:t>G</w:t>
            </w:r>
            <w:r w:rsidRPr="00DE7D01">
              <w:rPr>
                <w:rFonts w:ascii="Times New Roman" w:eastAsia="Times New Roman" w:hAnsi="Times New Roman"/>
                <w:sz w:val="20"/>
                <w:szCs w:val="24"/>
                <w:lang w:eastAsia="lv-LV"/>
              </w:rPr>
              <w:t>ada 3 mēnešu izpildi</w:t>
            </w:r>
          </w:p>
          <w:p w:rsidR="00DE7D01" w:rsidRP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 xml:space="preserve">2012.gada </w:t>
            </w:r>
          </w:p>
          <w:p w:rsidR="00DE7D01" w:rsidRP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3 mēnešu izpilde no 2012.gada 3 mēnešu plāna</w:t>
            </w:r>
          </w:p>
          <w:p w:rsidR="00DE7D01" w:rsidRPr="00DE7D01" w:rsidRDefault="00DE7D01" w:rsidP="00DE7D01">
            <w:pPr>
              <w:spacing w:after="0" w:line="240" w:lineRule="auto"/>
              <w:jc w:val="center"/>
              <w:rPr>
                <w:rFonts w:ascii="Times New Roman" w:eastAsia="Times New Roman" w:hAnsi="Times New Roman"/>
                <w:sz w:val="20"/>
                <w:szCs w:val="24"/>
                <w:lang w:eastAsia="lv-LV"/>
              </w:rPr>
            </w:pPr>
            <w:r w:rsidRPr="00DE7D01">
              <w:rPr>
                <w:rFonts w:ascii="Times New Roman" w:eastAsia="Times New Roman" w:hAnsi="Times New Roman"/>
                <w:sz w:val="20"/>
                <w:szCs w:val="24"/>
                <w:lang w:eastAsia="lv-LV"/>
              </w:rPr>
              <w:t>(procentos)</w:t>
            </w:r>
          </w:p>
        </w:tc>
      </w:tr>
      <w:tr w:rsidR="00DE7D01" w:rsidRPr="00DE7D01"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E7D01" w:rsidRPr="00DE7D01" w:rsidRDefault="00DE7D01" w:rsidP="00DE7D01">
            <w:pPr>
              <w:spacing w:after="0" w:line="240" w:lineRule="auto"/>
              <w:jc w:val="center"/>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8=4/3*100</w:t>
            </w:r>
          </w:p>
        </w:tc>
      </w:tr>
      <w:tr w:rsidR="00DE7D01" w:rsidRPr="00DE7D01"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E7D01" w:rsidRPr="00DE7D01" w:rsidRDefault="00DE7D01" w:rsidP="00DE7D01">
            <w:pPr>
              <w:spacing w:after="0" w:line="240" w:lineRule="auto"/>
              <w:rPr>
                <w:rFonts w:ascii="Times New Roman" w:eastAsia="Times New Roman" w:hAnsi="Times New Roman"/>
                <w:sz w:val="20"/>
                <w:szCs w:val="20"/>
                <w:lang w:eastAsia="lv-LV"/>
              </w:rPr>
            </w:pPr>
            <w:r w:rsidRPr="00DE7D01">
              <w:rPr>
                <w:rFonts w:ascii="Times New Roman" w:eastAsia="Times New Roman" w:hAnsi="Times New Roman"/>
                <w:b/>
                <w:bCs/>
                <w:sz w:val="20"/>
                <w:szCs w:val="20"/>
                <w:lang w:eastAsia="lv-LV"/>
              </w:rPr>
              <w:lastRenderedPageBreak/>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637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757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757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 xml:space="preserve"> 120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18,8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100,0</w:t>
            </w:r>
          </w:p>
        </w:tc>
      </w:tr>
      <w:tr w:rsidR="00DE7D01" w:rsidRPr="00DE7D01"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E7D01" w:rsidRPr="00DE7D01" w:rsidRDefault="00DE7D01" w:rsidP="00DE7D01">
            <w:pPr>
              <w:spacing w:after="0" w:line="240" w:lineRule="auto"/>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637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757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757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120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18,8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100,0</w:t>
            </w:r>
          </w:p>
        </w:tc>
      </w:tr>
      <w:tr w:rsidR="00DE7D01" w:rsidRPr="00DE7D01"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E7D01" w:rsidRPr="00DE7D01" w:rsidRDefault="00DE7D01" w:rsidP="00DE7D01">
            <w:pPr>
              <w:spacing w:after="0" w:line="240" w:lineRule="auto"/>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555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757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 631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76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-126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13,7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83,4</w:t>
            </w:r>
          </w:p>
        </w:tc>
      </w:tr>
      <w:tr w:rsidR="00DE7D01" w:rsidRPr="00DE7D01"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E7D01" w:rsidRPr="00DE7D01" w:rsidRDefault="00DE7D01" w:rsidP="00DE7D01">
            <w:pPr>
              <w:spacing w:after="0" w:line="240" w:lineRule="auto"/>
              <w:rPr>
                <w:rFonts w:ascii="Times New Roman" w:eastAsia="Times New Roman" w:hAnsi="Times New Roman"/>
                <w:sz w:val="20"/>
                <w:szCs w:val="20"/>
                <w:lang w:eastAsia="lv-LV"/>
              </w:rPr>
            </w:pPr>
            <w:r w:rsidRPr="00DE7D01">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437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477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401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-36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-76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-8,2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b/>
                <w:sz w:val="20"/>
                <w:szCs w:val="20"/>
                <w:lang w:eastAsia="lv-LV"/>
              </w:rPr>
            </w:pPr>
            <w:r w:rsidRPr="00DE7D01">
              <w:rPr>
                <w:rFonts w:ascii="Times New Roman" w:eastAsia="Times New Roman" w:hAnsi="Times New Roman"/>
                <w:b/>
                <w:sz w:val="20"/>
                <w:szCs w:val="20"/>
                <w:lang w:eastAsia="lv-LV"/>
              </w:rPr>
              <w:t>84,1</w:t>
            </w:r>
          </w:p>
        </w:tc>
      </w:tr>
      <w:tr w:rsidR="00DE7D01" w:rsidRPr="00DE7D01"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E7D01" w:rsidRPr="00DE7D01" w:rsidRDefault="00DE7D01" w:rsidP="00DE7D01">
            <w:pPr>
              <w:spacing w:after="0" w:line="240" w:lineRule="auto"/>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 336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372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316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-20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-56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-5,9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sz w:val="20"/>
                <w:szCs w:val="20"/>
                <w:lang w:eastAsia="lv-LV"/>
              </w:rPr>
            </w:pPr>
            <w:r w:rsidRPr="00DE7D01">
              <w:rPr>
                <w:rFonts w:ascii="Times New Roman" w:eastAsia="Times New Roman" w:hAnsi="Times New Roman"/>
                <w:sz w:val="20"/>
                <w:szCs w:val="20"/>
                <w:lang w:eastAsia="lv-LV"/>
              </w:rPr>
              <w:t>84,9</w:t>
            </w:r>
          </w:p>
        </w:tc>
      </w:tr>
      <w:tr w:rsidR="00DE7D01" w:rsidRPr="00DE7D01"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E7D01" w:rsidRPr="00DE7D01" w:rsidRDefault="00DE7D01" w:rsidP="00DE7D01">
            <w:pPr>
              <w:spacing w:after="0" w:line="240" w:lineRule="auto"/>
              <w:rPr>
                <w:rFonts w:ascii="Times New Roman" w:eastAsia="Times New Roman" w:hAnsi="Times New Roman"/>
                <w:sz w:val="20"/>
                <w:szCs w:val="20"/>
                <w:lang w:eastAsia="lv-LV"/>
              </w:rPr>
            </w:pPr>
            <w:r w:rsidRPr="00DE7D01">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i/>
                <w:sz w:val="20"/>
                <w:szCs w:val="20"/>
                <w:lang w:eastAsia="lv-LV"/>
              </w:rPr>
            </w:pPr>
            <w:r w:rsidRPr="00DE7D01">
              <w:rPr>
                <w:rFonts w:ascii="Times New Roman" w:eastAsia="Times New Roman" w:hAnsi="Times New Roman"/>
                <w:i/>
                <w:sz w:val="20"/>
                <w:szCs w:val="20"/>
                <w:lang w:eastAsia="lv-LV"/>
              </w:rPr>
              <w:t>637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i/>
                <w:sz w:val="20"/>
                <w:szCs w:val="20"/>
                <w:lang w:eastAsia="lv-LV"/>
              </w:rPr>
            </w:pPr>
            <w:r w:rsidRPr="00DE7D01">
              <w:rPr>
                <w:rFonts w:ascii="Times New Roman" w:eastAsia="Times New Roman" w:hAnsi="Times New Roman"/>
                <w:i/>
                <w:sz w:val="20"/>
                <w:szCs w:val="20"/>
                <w:lang w:eastAsia="lv-LV"/>
              </w:rPr>
              <w:t>757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i/>
                <w:sz w:val="20"/>
                <w:szCs w:val="20"/>
                <w:lang w:eastAsia="lv-LV"/>
              </w:rPr>
            </w:pPr>
            <w:r w:rsidRPr="00DE7D01">
              <w:rPr>
                <w:rFonts w:ascii="Times New Roman" w:eastAsia="Times New Roman" w:hAnsi="Times New Roman"/>
                <w:i/>
                <w:sz w:val="20"/>
                <w:szCs w:val="20"/>
                <w:lang w:eastAsia="lv-LV"/>
              </w:rPr>
              <w:t>757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i/>
                <w:sz w:val="20"/>
                <w:szCs w:val="20"/>
                <w:lang w:eastAsia="lv-LV"/>
              </w:rPr>
            </w:pPr>
            <w:r w:rsidRPr="00DE7D01">
              <w:rPr>
                <w:rFonts w:ascii="Times New Roman" w:eastAsia="Times New Roman" w:hAnsi="Times New Roman"/>
                <w:i/>
                <w:sz w:val="20"/>
                <w:szCs w:val="20"/>
                <w:lang w:eastAsia="lv-LV"/>
              </w:rPr>
              <w:t xml:space="preserve"> 120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i/>
                <w:sz w:val="20"/>
                <w:szCs w:val="20"/>
                <w:lang w:eastAsia="lv-LV"/>
              </w:rPr>
            </w:pPr>
            <w:r w:rsidRPr="00DE7D01">
              <w:rPr>
                <w:rFonts w:ascii="Times New Roman" w:eastAsia="Times New Roman" w:hAnsi="Times New Roman"/>
                <w:i/>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i/>
                <w:sz w:val="20"/>
                <w:szCs w:val="20"/>
                <w:lang w:eastAsia="lv-LV"/>
              </w:rPr>
            </w:pPr>
            <w:r w:rsidRPr="00DE7D01">
              <w:rPr>
                <w:rFonts w:ascii="Times New Roman" w:eastAsia="Times New Roman" w:hAnsi="Times New Roman"/>
                <w:i/>
                <w:sz w:val="20"/>
                <w:szCs w:val="20"/>
                <w:lang w:eastAsia="lv-LV"/>
              </w:rPr>
              <w:t>18,8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E7D01" w:rsidRPr="00DE7D01" w:rsidRDefault="00DE7D01" w:rsidP="00DE7D01">
            <w:pPr>
              <w:spacing w:after="0" w:line="240" w:lineRule="auto"/>
              <w:jc w:val="right"/>
              <w:rPr>
                <w:rFonts w:ascii="Times New Roman" w:eastAsia="Times New Roman" w:hAnsi="Times New Roman"/>
                <w:i/>
                <w:sz w:val="20"/>
                <w:szCs w:val="20"/>
                <w:lang w:eastAsia="lv-LV"/>
              </w:rPr>
            </w:pPr>
            <w:r w:rsidRPr="00DE7D01">
              <w:rPr>
                <w:rFonts w:ascii="Times New Roman" w:eastAsia="Times New Roman" w:hAnsi="Times New Roman"/>
                <w:i/>
                <w:sz w:val="20"/>
                <w:szCs w:val="20"/>
                <w:lang w:eastAsia="lv-LV"/>
              </w:rPr>
              <w:t>100,0</w:t>
            </w:r>
          </w:p>
        </w:tc>
      </w:tr>
    </w:tbl>
    <w:p w:rsidR="00DE7D01" w:rsidRPr="00DE7D01" w:rsidRDefault="00DE7D01" w:rsidP="00DE7D01">
      <w:pPr>
        <w:tabs>
          <w:tab w:val="left" w:pos="284"/>
          <w:tab w:val="left" w:pos="2268"/>
        </w:tabs>
        <w:spacing w:after="0" w:line="240" w:lineRule="auto"/>
        <w:jc w:val="both"/>
        <w:rPr>
          <w:rFonts w:ascii="Times New Roman" w:eastAsia="Times New Roman" w:hAnsi="Times New Roman"/>
          <w:sz w:val="28"/>
          <w:szCs w:val="28"/>
          <w:lang w:eastAsia="lv-LV"/>
        </w:rPr>
      </w:pPr>
    </w:p>
    <w:p w:rsidR="00DE7D01" w:rsidRPr="00DE7D01" w:rsidRDefault="00DE7D01" w:rsidP="00DE7D01">
      <w:pPr>
        <w:spacing w:after="120" w:line="240" w:lineRule="auto"/>
        <w:ind w:right="-1" w:firstLine="709"/>
        <w:jc w:val="both"/>
        <w:rPr>
          <w:rFonts w:ascii="Times New Roman" w:hAnsi="Times New Roman"/>
          <w:sz w:val="28"/>
          <w:szCs w:val="28"/>
        </w:rPr>
      </w:pPr>
      <w:r w:rsidRPr="00DE7D01">
        <w:rPr>
          <w:rFonts w:ascii="Times New Roman" w:hAnsi="Times New Roman"/>
          <w:sz w:val="28"/>
          <w:szCs w:val="28"/>
        </w:rPr>
        <w:t>Korupcijas novēršanas un apkarošanas biroja izlietotie līdzekļi 2012. </w:t>
      </w:r>
      <w:r w:rsidR="001C770A" w:rsidRPr="00DE7D01">
        <w:rPr>
          <w:rFonts w:ascii="Times New Roman" w:hAnsi="Times New Roman"/>
          <w:sz w:val="28"/>
          <w:szCs w:val="28"/>
        </w:rPr>
        <w:t>G</w:t>
      </w:r>
      <w:r w:rsidRPr="00DE7D01">
        <w:rPr>
          <w:rFonts w:ascii="Times New Roman" w:hAnsi="Times New Roman"/>
          <w:sz w:val="28"/>
          <w:szCs w:val="28"/>
        </w:rPr>
        <w:t xml:space="preserve">ada pirmajā ceturksnī ir 631,2 tūkst. latu jeb 83,4% no pārskata periodā plānotā. Salīdzinājumā ar 2011.gada atbilstošo laika posmu izdevumi palielinājušies par 75,7 tūkst. latu jeb 13,7%, ko galvenokārt ietekmēja 2012.gadā piešķirtie līdzekļi Politisko organizāciju (partiju) finansēšanai. </w:t>
      </w:r>
    </w:p>
    <w:p w:rsidR="00DE7D01" w:rsidRPr="00DE7D01" w:rsidRDefault="00DE7D01" w:rsidP="00DE7D01">
      <w:pPr>
        <w:spacing w:after="120" w:line="240" w:lineRule="auto"/>
        <w:ind w:right="-1" w:firstLine="720"/>
        <w:jc w:val="both"/>
        <w:rPr>
          <w:i/>
          <w:sz w:val="28"/>
          <w:szCs w:val="28"/>
        </w:rPr>
      </w:pPr>
      <w:r w:rsidRPr="00DE7D01">
        <w:rPr>
          <w:rFonts w:ascii="Times New Roman" w:hAnsi="Times New Roman"/>
          <w:sz w:val="28"/>
          <w:szCs w:val="28"/>
        </w:rPr>
        <w:t>Veiktas 184 valsts amatpersonu deklarāciju pārbaudes, nodrošināta KNAB pārstāvība 14 tiesas sēdēs, izstrādāti 11 tiesību aktu projekti, sniegti 37 atzinumi par tiesību aktu projektiem. Pārskata periodā ir izskatīts un pārbaudīts 341 iesniegums un sūdzība, nodrošināta KNAB pārstāvju dalība 21 starpvalstu darba grupā un sanāksmē, organizēti 22 pasākumi sabiedrisko attiecību jomā. KNAB amatpersonas pieņēma 5 lēmumus par saukšanu pie administratīvās atbildības, uzsāka 5 kriminālprocesus, kriminālvajāšanai nosūtīja vienu kriminālprocesu, izbeidza 2 kriminālprocesus, pieņēma 12 lēmumus par atteikšanos ierosināt kriminālprocesu.</w:t>
      </w:r>
    </w:p>
    <w:p w:rsidR="00DE7D01" w:rsidRPr="00DE7D01" w:rsidRDefault="00DE7D01" w:rsidP="00DE7D01">
      <w:pPr>
        <w:spacing w:after="120" w:line="240" w:lineRule="auto"/>
        <w:ind w:right="-1" w:firstLine="709"/>
        <w:jc w:val="both"/>
        <w:rPr>
          <w:rFonts w:ascii="Times New Roman" w:hAnsi="Times New Roman"/>
          <w:sz w:val="28"/>
          <w:szCs w:val="28"/>
        </w:rPr>
      </w:pPr>
      <w:r w:rsidRPr="00DE7D01">
        <w:rPr>
          <w:rFonts w:ascii="Times New Roman" w:hAnsi="Times New Roman"/>
          <w:sz w:val="28"/>
          <w:szCs w:val="28"/>
        </w:rPr>
        <w:t>Salīdzinot ar plānoto nav izlietoti 125,7 tūkst. latu, kas galvenokārt saistīts ar to, ka nav nokomplektētas 16 amata vietas un netika pieņemti darbinieki uz 5 bērnu kopšanas atvaļinājumā esošo darbinieku vietām, turklāt pilnībā netika izlietoti plānotie līdzekļi operatīvās darbības pasākumu nodrošināšanai.</w:t>
      </w:r>
    </w:p>
    <w:p w:rsidR="0025399D" w:rsidRPr="00AA1204" w:rsidRDefault="0025399D" w:rsidP="00186ECA">
      <w:pPr>
        <w:spacing w:after="120" w:line="240" w:lineRule="auto"/>
        <w:jc w:val="center"/>
        <w:rPr>
          <w:rFonts w:ascii="Times New Roman" w:hAnsi="Times New Roman"/>
          <w:b/>
          <w:sz w:val="28"/>
          <w:szCs w:val="28"/>
          <w:highlight w:val="yellow"/>
        </w:rPr>
      </w:pPr>
    </w:p>
    <w:p w:rsidR="00015F58" w:rsidRPr="00007AED" w:rsidRDefault="00015F58" w:rsidP="00015F58">
      <w:pPr>
        <w:spacing w:after="120" w:line="240" w:lineRule="auto"/>
        <w:jc w:val="center"/>
        <w:rPr>
          <w:rFonts w:ascii="Times New Roman" w:hAnsi="Times New Roman"/>
          <w:b/>
          <w:sz w:val="28"/>
          <w:szCs w:val="28"/>
        </w:rPr>
      </w:pPr>
      <w:r>
        <w:rPr>
          <w:rFonts w:ascii="Times New Roman" w:hAnsi="Times New Roman"/>
          <w:b/>
          <w:sz w:val="28"/>
          <w:szCs w:val="28"/>
        </w:rPr>
        <w:t>05</w:t>
      </w:r>
      <w:r w:rsidRPr="00007AED">
        <w:rPr>
          <w:rFonts w:ascii="Times New Roman" w:hAnsi="Times New Roman"/>
          <w:b/>
          <w:sz w:val="28"/>
          <w:szCs w:val="28"/>
        </w:rPr>
        <w:t>. </w:t>
      </w:r>
      <w:r>
        <w:rPr>
          <w:rFonts w:ascii="Times New Roman" w:hAnsi="Times New Roman"/>
          <w:b/>
          <w:sz w:val="28"/>
          <w:szCs w:val="28"/>
        </w:rPr>
        <w:t>Tiesībsarga birojs</w:t>
      </w:r>
    </w:p>
    <w:p w:rsidR="00015F58" w:rsidRPr="00007AED" w:rsidRDefault="00015F58" w:rsidP="00015F58">
      <w:pPr>
        <w:spacing w:after="120" w:line="240" w:lineRule="auto"/>
        <w:jc w:val="both"/>
        <w:rPr>
          <w:rFonts w:ascii="Times New Roman" w:hAnsi="Times New Roman"/>
          <w:bCs/>
          <w:sz w:val="24"/>
        </w:rPr>
      </w:pPr>
      <w:r w:rsidRPr="00007AED">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015F58" w:rsidRPr="00007AED" w:rsidTr="00AE37AE">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015F58" w:rsidRPr="00007AED"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3802A6">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015F58" w:rsidRPr="00007AED"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140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169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168</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28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20,1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99,1</w:t>
            </w:r>
          </w:p>
        </w:tc>
      </w:tr>
      <w:tr w:rsidR="00015F58" w:rsidRPr="00007AED"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72,6</w:t>
            </w:r>
          </w:p>
        </w:tc>
      </w:tr>
      <w:tr w:rsidR="00015F58" w:rsidRPr="00007AED"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lastRenderedPageBreak/>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140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164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164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24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17,2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015F58" w:rsidRPr="00007AED"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105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169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140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35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-29</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33,2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82,4</w:t>
            </w:r>
          </w:p>
        </w:tc>
      </w:tr>
      <w:tr w:rsidR="00015F58" w:rsidRPr="00007AED"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75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111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100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26</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34,6</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90,0</w:t>
            </w:r>
          </w:p>
        </w:tc>
      </w:tr>
      <w:tr w:rsidR="00015F58" w:rsidRPr="00007AED"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66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89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85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19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-4</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i/>
                <w:sz w:val="20"/>
                <w:szCs w:val="20"/>
              </w:rPr>
            </w:pPr>
            <w:r>
              <w:rPr>
                <w:rFonts w:ascii="Times New Roman" w:hAnsi="Times New Roman"/>
                <w:bCs/>
                <w:i/>
                <w:sz w:val="20"/>
                <w:szCs w:val="20"/>
              </w:rPr>
              <w:t>28,7</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i/>
                <w:sz w:val="20"/>
                <w:szCs w:val="20"/>
              </w:rPr>
            </w:pPr>
            <w:r>
              <w:rPr>
                <w:rFonts w:ascii="Times New Roman" w:hAnsi="Times New Roman"/>
                <w:bCs/>
                <w:i/>
                <w:sz w:val="20"/>
                <w:szCs w:val="20"/>
              </w:rPr>
              <w:t>94,8</w:t>
            </w:r>
          </w:p>
        </w:tc>
      </w:tr>
    </w:tbl>
    <w:p w:rsidR="00015F58" w:rsidRDefault="00015F58" w:rsidP="00015F58">
      <w:pPr>
        <w:spacing w:after="120" w:line="240" w:lineRule="auto"/>
        <w:ind w:firstLine="709"/>
        <w:jc w:val="both"/>
        <w:rPr>
          <w:rFonts w:ascii="Times New Roman" w:hAnsi="Times New Roman"/>
          <w:b/>
          <w:sz w:val="28"/>
          <w:szCs w:val="28"/>
        </w:rPr>
      </w:pPr>
    </w:p>
    <w:p w:rsidR="00015F58" w:rsidRPr="00007AED" w:rsidRDefault="00015F58" w:rsidP="00015F58">
      <w:pPr>
        <w:spacing w:after="120" w:line="240" w:lineRule="auto"/>
        <w:ind w:firstLine="709"/>
        <w:jc w:val="both"/>
        <w:rPr>
          <w:rFonts w:ascii="Times New Roman" w:hAnsi="Times New Roman"/>
          <w:sz w:val="28"/>
          <w:szCs w:val="28"/>
        </w:rPr>
      </w:pPr>
      <w:r>
        <w:rPr>
          <w:rFonts w:ascii="Times New Roman" w:hAnsi="Times New Roman"/>
          <w:sz w:val="28"/>
          <w:szCs w:val="28"/>
        </w:rPr>
        <w:t>Tiesībsarga biroja izlietotie līdzekļi 2012</w:t>
      </w:r>
      <w:r w:rsidRPr="00007AED">
        <w:rPr>
          <w:rFonts w:ascii="Times New Roman" w:hAnsi="Times New Roman"/>
          <w:sz w:val="28"/>
          <w:szCs w:val="28"/>
        </w:rPr>
        <w:t xml:space="preserve">. gada pirmajā ceturksnī ir </w:t>
      </w:r>
      <w:r>
        <w:rPr>
          <w:rFonts w:ascii="Times New Roman" w:hAnsi="Times New Roman"/>
          <w:sz w:val="28"/>
          <w:szCs w:val="28"/>
        </w:rPr>
        <w:t>139,5 tūkst. l</w:t>
      </w:r>
      <w:r w:rsidRPr="00007AED">
        <w:rPr>
          <w:rFonts w:ascii="Times New Roman" w:hAnsi="Times New Roman"/>
          <w:sz w:val="28"/>
          <w:szCs w:val="28"/>
        </w:rPr>
        <w:t xml:space="preserve">atu jeb </w:t>
      </w:r>
      <w:r>
        <w:rPr>
          <w:rFonts w:ascii="Times New Roman" w:hAnsi="Times New Roman"/>
          <w:sz w:val="28"/>
          <w:szCs w:val="28"/>
        </w:rPr>
        <w:t>82,4</w:t>
      </w:r>
      <w:r w:rsidRPr="00007AED">
        <w:rPr>
          <w:rFonts w:ascii="Times New Roman" w:hAnsi="Times New Roman"/>
          <w:sz w:val="28"/>
          <w:szCs w:val="28"/>
        </w:rPr>
        <w:t>% apmērā no pārskata periodā plānotā. Salīdzinot ar 201</w:t>
      </w:r>
      <w:r>
        <w:rPr>
          <w:rFonts w:ascii="Times New Roman" w:hAnsi="Times New Roman"/>
          <w:sz w:val="28"/>
          <w:szCs w:val="28"/>
        </w:rPr>
        <w:t>1</w:t>
      </w:r>
      <w:r w:rsidRPr="00007AED">
        <w:rPr>
          <w:rFonts w:ascii="Times New Roman" w:hAnsi="Times New Roman"/>
          <w:sz w:val="28"/>
          <w:szCs w:val="28"/>
        </w:rPr>
        <w:t xml:space="preserve">. gada atbilstošo periodu to apjoms ir palielinājies par </w:t>
      </w:r>
      <w:r>
        <w:rPr>
          <w:rFonts w:ascii="Times New Roman" w:hAnsi="Times New Roman"/>
          <w:sz w:val="28"/>
          <w:szCs w:val="28"/>
        </w:rPr>
        <w:t>34,8 tūkst. l</w:t>
      </w:r>
      <w:r w:rsidRPr="00007AED">
        <w:rPr>
          <w:rFonts w:ascii="Times New Roman" w:hAnsi="Times New Roman"/>
          <w:sz w:val="28"/>
          <w:szCs w:val="28"/>
        </w:rPr>
        <w:t xml:space="preserve">atu jeb </w:t>
      </w:r>
      <w:r>
        <w:rPr>
          <w:rFonts w:ascii="Times New Roman" w:hAnsi="Times New Roman"/>
          <w:sz w:val="28"/>
          <w:szCs w:val="28"/>
        </w:rPr>
        <w:t>33,2</w:t>
      </w:r>
      <w:r w:rsidRPr="00007AED">
        <w:rPr>
          <w:rFonts w:ascii="Times New Roman" w:hAnsi="Times New Roman"/>
          <w:sz w:val="28"/>
          <w:szCs w:val="28"/>
        </w:rPr>
        <w:t>%, ko ietekmēja</w:t>
      </w:r>
      <w:r>
        <w:rPr>
          <w:rFonts w:ascii="Times New Roman" w:hAnsi="Times New Roman"/>
          <w:sz w:val="28"/>
          <w:szCs w:val="28"/>
        </w:rPr>
        <w:t xml:space="preserve"> </w:t>
      </w:r>
      <w:r w:rsidRPr="00AB2B33">
        <w:rPr>
          <w:rFonts w:ascii="Times New Roman" w:hAnsi="Times New Roman"/>
          <w:sz w:val="28"/>
          <w:szCs w:val="28"/>
        </w:rPr>
        <w:t>izdevum</w:t>
      </w:r>
      <w:r>
        <w:rPr>
          <w:rFonts w:ascii="Times New Roman" w:hAnsi="Times New Roman"/>
          <w:sz w:val="28"/>
          <w:szCs w:val="28"/>
        </w:rPr>
        <w:t>u palielinājums T</w:t>
      </w:r>
      <w:r w:rsidRPr="00AB2B33">
        <w:rPr>
          <w:rFonts w:ascii="Times New Roman" w:hAnsi="Times New Roman"/>
          <w:sz w:val="28"/>
          <w:szCs w:val="28"/>
        </w:rPr>
        <w:t>iesībsarga biroja efektīvāku funkciju un uzdevumu izpild</w:t>
      </w:r>
      <w:r>
        <w:rPr>
          <w:rFonts w:ascii="Times New Roman" w:hAnsi="Times New Roman"/>
          <w:sz w:val="28"/>
          <w:szCs w:val="28"/>
        </w:rPr>
        <w:t>es nodrošināšanai</w:t>
      </w:r>
      <w:r w:rsidRPr="00E64FA5">
        <w:rPr>
          <w:rFonts w:ascii="Times New Roman" w:hAnsi="Times New Roman"/>
          <w:sz w:val="28"/>
          <w:szCs w:val="28"/>
        </w:rPr>
        <w:t>, tai skaitā trīs papildu amata vietu izveidošana</w:t>
      </w:r>
      <w:r>
        <w:rPr>
          <w:rFonts w:ascii="Times New Roman" w:hAnsi="Times New Roman"/>
          <w:sz w:val="28"/>
          <w:szCs w:val="28"/>
        </w:rPr>
        <w:t xml:space="preserve">i. </w:t>
      </w:r>
      <w:r w:rsidRPr="00E851F2">
        <w:rPr>
          <w:rFonts w:ascii="Times New Roman" w:hAnsi="Times New Roman"/>
          <w:sz w:val="28"/>
          <w:szCs w:val="28"/>
        </w:rPr>
        <w:t>Tiesībsarga birojam izvirzīto mērķu un uzdevumu sasniegšanai 2012.</w:t>
      </w:r>
      <w:r>
        <w:rPr>
          <w:rFonts w:ascii="Times New Roman" w:hAnsi="Times New Roman"/>
          <w:sz w:val="28"/>
          <w:szCs w:val="28"/>
        </w:rPr>
        <w:t> </w:t>
      </w:r>
      <w:r w:rsidRPr="00E851F2">
        <w:rPr>
          <w:rFonts w:ascii="Times New Roman" w:hAnsi="Times New Roman"/>
          <w:sz w:val="28"/>
          <w:szCs w:val="28"/>
        </w:rPr>
        <w:t>gada pirmajā ceturksnī īstenot</w:t>
      </w:r>
      <w:r>
        <w:rPr>
          <w:rFonts w:ascii="Times New Roman" w:hAnsi="Times New Roman"/>
          <w:sz w:val="28"/>
          <w:szCs w:val="28"/>
        </w:rPr>
        <w:t>as</w:t>
      </w:r>
      <w:r w:rsidRPr="00E851F2">
        <w:rPr>
          <w:rFonts w:ascii="Times New Roman" w:hAnsi="Times New Roman"/>
          <w:sz w:val="28"/>
          <w:szCs w:val="28"/>
        </w:rPr>
        <w:t xml:space="preserve"> </w:t>
      </w:r>
      <w:r>
        <w:rPr>
          <w:rFonts w:ascii="Times New Roman" w:hAnsi="Times New Roman"/>
          <w:sz w:val="28"/>
          <w:szCs w:val="28"/>
        </w:rPr>
        <w:t>divas</w:t>
      </w:r>
      <w:r w:rsidRPr="00E851F2">
        <w:rPr>
          <w:rFonts w:ascii="Times New Roman" w:hAnsi="Times New Roman"/>
          <w:sz w:val="28"/>
          <w:szCs w:val="28"/>
        </w:rPr>
        <w:t xml:space="preserve"> programm</w:t>
      </w:r>
      <w:r>
        <w:rPr>
          <w:rFonts w:ascii="Times New Roman" w:hAnsi="Times New Roman"/>
          <w:sz w:val="28"/>
          <w:szCs w:val="28"/>
        </w:rPr>
        <w:t>as un viena apakšprogramma.</w:t>
      </w:r>
    </w:p>
    <w:p w:rsidR="00015F58" w:rsidRDefault="00015F58" w:rsidP="00015F58">
      <w:pPr>
        <w:spacing w:after="120" w:line="240" w:lineRule="auto"/>
        <w:jc w:val="both"/>
        <w:rPr>
          <w:rFonts w:ascii="Times New Roman" w:hAnsi="Times New Roman"/>
          <w:i/>
          <w:iCs/>
          <w:sz w:val="24"/>
        </w:rPr>
      </w:pPr>
      <w:r w:rsidRPr="00007AED">
        <w:rPr>
          <w:rFonts w:ascii="Times New Roman" w:hAnsi="Times New Roman"/>
          <w:i/>
          <w:iCs/>
          <w:sz w:val="24"/>
        </w:rPr>
        <w:t>tai skaitā:</w:t>
      </w:r>
    </w:p>
    <w:p w:rsidR="00015F58" w:rsidRPr="00BA114D" w:rsidRDefault="00015F58" w:rsidP="0035599A">
      <w:pPr>
        <w:pStyle w:val="ListParagraph"/>
        <w:numPr>
          <w:ilvl w:val="0"/>
          <w:numId w:val="2"/>
        </w:numPr>
        <w:spacing w:after="120" w:line="240" w:lineRule="auto"/>
        <w:rPr>
          <w:rFonts w:ascii="Times New Roman" w:hAnsi="Times New Roman"/>
          <w:sz w:val="24"/>
        </w:rPr>
      </w:pPr>
      <w:r w:rsidRPr="00BA114D">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015F58" w:rsidRPr="00007AED" w:rsidTr="00AE37AE">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plāns</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1A77"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015F58"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015F58"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140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159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158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18,0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12,9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99,1</w:t>
            </w:r>
          </w:p>
        </w:tc>
      </w:tr>
      <w:tr w:rsidR="00015F58"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72,6</w:t>
            </w:r>
          </w:p>
        </w:tc>
      </w:tr>
      <w:tr w:rsidR="00015F58"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140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154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154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9,9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015F58"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105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159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136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31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-23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29,4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85,1</w:t>
            </w:r>
          </w:p>
        </w:tc>
      </w:tr>
      <w:tr w:rsidR="00015F58"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75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108</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97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22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-11,1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30,2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89,7</w:t>
            </w:r>
          </w:p>
        </w:tc>
      </w:tr>
      <w:tr w:rsidR="00015F58"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66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87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82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16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-5</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i/>
                <w:sz w:val="20"/>
                <w:szCs w:val="20"/>
              </w:rPr>
            </w:pPr>
            <w:r>
              <w:rPr>
                <w:rFonts w:ascii="Times New Roman" w:hAnsi="Times New Roman"/>
                <w:bCs/>
                <w:i/>
                <w:sz w:val="20"/>
                <w:szCs w:val="20"/>
              </w:rPr>
              <w:t>25,0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i/>
                <w:sz w:val="20"/>
                <w:szCs w:val="20"/>
              </w:rPr>
            </w:pPr>
            <w:r>
              <w:rPr>
                <w:rFonts w:ascii="Times New Roman" w:hAnsi="Times New Roman"/>
                <w:bCs/>
                <w:i/>
                <w:sz w:val="20"/>
                <w:szCs w:val="20"/>
              </w:rPr>
              <w:t>94,7</w:t>
            </w:r>
          </w:p>
        </w:tc>
      </w:tr>
    </w:tbl>
    <w:p w:rsidR="00015F58" w:rsidRPr="00007AED" w:rsidRDefault="00015F58" w:rsidP="00015F58">
      <w:pPr>
        <w:spacing w:after="120" w:line="240" w:lineRule="auto"/>
        <w:jc w:val="both"/>
        <w:rPr>
          <w:rFonts w:ascii="Times New Roman" w:hAnsi="Times New Roman"/>
          <w:bCs/>
          <w:i/>
          <w:sz w:val="24"/>
        </w:rPr>
      </w:pPr>
    </w:p>
    <w:p w:rsidR="00015F58" w:rsidRDefault="00015F58" w:rsidP="00015F58">
      <w:pPr>
        <w:spacing w:after="120" w:line="240" w:lineRule="auto"/>
        <w:ind w:firstLine="720"/>
        <w:jc w:val="both"/>
        <w:rPr>
          <w:rFonts w:ascii="Times New Roman" w:eastAsia="Times New Roman" w:hAnsi="Times New Roman"/>
          <w:sz w:val="28"/>
          <w:szCs w:val="20"/>
        </w:rPr>
      </w:pPr>
      <w:r w:rsidRPr="001D724E">
        <w:rPr>
          <w:rFonts w:ascii="Times New Roman" w:eastAsia="Times New Roman" w:hAnsi="Times New Roman"/>
          <w:sz w:val="28"/>
          <w:szCs w:val="20"/>
        </w:rPr>
        <w:t>Tiesībsarga biroja valsts pamatfunkciju īstenošanai 2012.</w:t>
      </w:r>
      <w:r>
        <w:rPr>
          <w:rFonts w:ascii="Times New Roman" w:eastAsia="Times New Roman" w:hAnsi="Times New Roman"/>
          <w:sz w:val="28"/>
          <w:szCs w:val="20"/>
        </w:rPr>
        <w:t> </w:t>
      </w:r>
      <w:r w:rsidRPr="001D724E">
        <w:rPr>
          <w:rFonts w:ascii="Times New Roman" w:eastAsia="Times New Roman" w:hAnsi="Times New Roman"/>
          <w:sz w:val="28"/>
          <w:szCs w:val="20"/>
        </w:rPr>
        <w:t>gada pirmajā ceturksnī izlietotie līdzekļi 2012.</w:t>
      </w:r>
      <w:r>
        <w:rPr>
          <w:rFonts w:ascii="Times New Roman" w:eastAsia="Times New Roman" w:hAnsi="Times New Roman"/>
          <w:sz w:val="28"/>
          <w:szCs w:val="20"/>
        </w:rPr>
        <w:t> </w:t>
      </w:r>
      <w:r w:rsidRPr="001D724E">
        <w:rPr>
          <w:rFonts w:ascii="Times New Roman" w:eastAsia="Times New Roman" w:hAnsi="Times New Roman"/>
          <w:sz w:val="28"/>
          <w:szCs w:val="20"/>
        </w:rPr>
        <w:t>gada pirmajā ceturksnī ir 13</w:t>
      </w:r>
      <w:r>
        <w:rPr>
          <w:rFonts w:ascii="Times New Roman" w:eastAsia="Times New Roman" w:hAnsi="Times New Roman"/>
          <w:sz w:val="28"/>
          <w:szCs w:val="20"/>
        </w:rPr>
        <w:t>5,5</w:t>
      </w:r>
      <w:r w:rsidRPr="001D724E">
        <w:rPr>
          <w:rFonts w:ascii="Times New Roman" w:eastAsia="Times New Roman" w:hAnsi="Times New Roman"/>
          <w:sz w:val="28"/>
          <w:szCs w:val="20"/>
        </w:rPr>
        <w:t xml:space="preserve"> tūkst. latu jeb 8</w:t>
      </w:r>
      <w:r>
        <w:rPr>
          <w:rFonts w:ascii="Times New Roman" w:eastAsia="Times New Roman" w:hAnsi="Times New Roman"/>
          <w:sz w:val="28"/>
          <w:szCs w:val="20"/>
        </w:rPr>
        <w:t>5,1</w:t>
      </w:r>
      <w:r w:rsidRPr="001D724E">
        <w:rPr>
          <w:rFonts w:ascii="Times New Roman" w:eastAsia="Times New Roman" w:hAnsi="Times New Roman"/>
          <w:sz w:val="28"/>
          <w:szCs w:val="20"/>
        </w:rPr>
        <w:t>% apmērā no pārskata periodā plānotā. Salīdzinot ar 2011.</w:t>
      </w:r>
      <w:r>
        <w:rPr>
          <w:rFonts w:ascii="Times New Roman" w:eastAsia="Times New Roman" w:hAnsi="Times New Roman"/>
          <w:sz w:val="28"/>
          <w:szCs w:val="20"/>
        </w:rPr>
        <w:t> </w:t>
      </w:r>
      <w:r w:rsidRPr="001D724E">
        <w:rPr>
          <w:rFonts w:ascii="Times New Roman" w:eastAsia="Times New Roman" w:hAnsi="Times New Roman"/>
          <w:sz w:val="28"/>
          <w:szCs w:val="20"/>
        </w:rPr>
        <w:t>gada atbilstošo periodu to apjoms ir palielinājies par 3</w:t>
      </w:r>
      <w:r>
        <w:rPr>
          <w:rFonts w:ascii="Times New Roman" w:eastAsia="Times New Roman" w:hAnsi="Times New Roman"/>
          <w:sz w:val="28"/>
          <w:szCs w:val="20"/>
        </w:rPr>
        <w:t>0</w:t>
      </w:r>
      <w:r w:rsidRPr="001D724E">
        <w:rPr>
          <w:rFonts w:ascii="Times New Roman" w:eastAsia="Times New Roman" w:hAnsi="Times New Roman"/>
          <w:sz w:val="28"/>
          <w:szCs w:val="20"/>
        </w:rPr>
        <w:t xml:space="preserve">,8 tūkst. latu jeb </w:t>
      </w:r>
      <w:r>
        <w:rPr>
          <w:rFonts w:ascii="Times New Roman" w:eastAsia="Times New Roman" w:hAnsi="Times New Roman"/>
          <w:sz w:val="28"/>
          <w:szCs w:val="20"/>
        </w:rPr>
        <w:t>29,4</w:t>
      </w:r>
      <w:r w:rsidRPr="001D724E">
        <w:rPr>
          <w:rFonts w:ascii="Times New Roman" w:eastAsia="Times New Roman" w:hAnsi="Times New Roman"/>
          <w:sz w:val="28"/>
          <w:szCs w:val="20"/>
        </w:rPr>
        <w:t>%, ko ietekmēja izdevumu palielinājums Tiesībsarga biroja efektīvāku funkciju un uzdevumu izpild</w:t>
      </w:r>
      <w:r>
        <w:rPr>
          <w:rFonts w:ascii="Times New Roman" w:eastAsia="Times New Roman" w:hAnsi="Times New Roman"/>
          <w:sz w:val="28"/>
          <w:szCs w:val="20"/>
        </w:rPr>
        <w:t>es nodrošināšanai,</w:t>
      </w:r>
      <w:r w:rsidRPr="001D724E">
        <w:rPr>
          <w:rFonts w:ascii="Times New Roman" w:eastAsia="Times New Roman" w:hAnsi="Times New Roman"/>
          <w:sz w:val="28"/>
          <w:szCs w:val="20"/>
        </w:rPr>
        <w:t xml:space="preserve"> tai skaitā trīs papildu amata vietu izveidošana</w:t>
      </w:r>
      <w:r>
        <w:rPr>
          <w:rFonts w:ascii="Times New Roman" w:eastAsia="Times New Roman" w:hAnsi="Times New Roman"/>
          <w:sz w:val="28"/>
          <w:szCs w:val="20"/>
        </w:rPr>
        <w:t>i.</w:t>
      </w:r>
      <w:r w:rsidRPr="001D724E">
        <w:rPr>
          <w:rFonts w:ascii="Times New Roman" w:eastAsia="Times New Roman" w:hAnsi="Times New Roman"/>
          <w:sz w:val="28"/>
          <w:szCs w:val="20"/>
        </w:rPr>
        <w:t xml:space="preserve"> Salīdzinot ar 2011.</w:t>
      </w:r>
      <w:r>
        <w:rPr>
          <w:rFonts w:ascii="Times New Roman" w:eastAsia="Times New Roman" w:hAnsi="Times New Roman"/>
          <w:sz w:val="28"/>
          <w:szCs w:val="20"/>
        </w:rPr>
        <w:t> </w:t>
      </w:r>
      <w:r w:rsidRPr="001D724E">
        <w:rPr>
          <w:rFonts w:ascii="Times New Roman" w:eastAsia="Times New Roman" w:hAnsi="Times New Roman"/>
          <w:sz w:val="28"/>
          <w:szCs w:val="20"/>
        </w:rPr>
        <w:t>gada pirmo ceturksni, par 2</w:t>
      </w:r>
      <w:r>
        <w:rPr>
          <w:rFonts w:ascii="Times New Roman" w:eastAsia="Times New Roman" w:hAnsi="Times New Roman"/>
          <w:sz w:val="28"/>
          <w:szCs w:val="20"/>
        </w:rPr>
        <w:t>2</w:t>
      </w:r>
      <w:r w:rsidRPr="001D724E">
        <w:rPr>
          <w:rFonts w:ascii="Times New Roman" w:eastAsia="Times New Roman" w:hAnsi="Times New Roman"/>
          <w:sz w:val="28"/>
          <w:szCs w:val="20"/>
        </w:rPr>
        <w:t>,</w:t>
      </w:r>
      <w:r>
        <w:rPr>
          <w:rFonts w:ascii="Times New Roman" w:eastAsia="Times New Roman" w:hAnsi="Times New Roman"/>
          <w:sz w:val="28"/>
          <w:szCs w:val="20"/>
        </w:rPr>
        <w:t>5</w:t>
      </w:r>
      <w:r w:rsidRPr="001D724E">
        <w:rPr>
          <w:rFonts w:ascii="Times New Roman" w:eastAsia="Times New Roman" w:hAnsi="Times New Roman"/>
          <w:sz w:val="28"/>
          <w:szCs w:val="20"/>
        </w:rPr>
        <w:t xml:space="preserve"> tūkst. latu jeb 3</w:t>
      </w:r>
      <w:r>
        <w:rPr>
          <w:rFonts w:ascii="Times New Roman" w:eastAsia="Times New Roman" w:hAnsi="Times New Roman"/>
          <w:sz w:val="28"/>
          <w:szCs w:val="20"/>
        </w:rPr>
        <w:t>0</w:t>
      </w:r>
      <w:r w:rsidRPr="001D724E">
        <w:rPr>
          <w:rFonts w:ascii="Times New Roman" w:eastAsia="Times New Roman" w:hAnsi="Times New Roman"/>
          <w:sz w:val="28"/>
          <w:szCs w:val="20"/>
        </w:rPr>
        <w:t>,</w:t>
      </w:r>
      <w:r>
        <w:rPr>
          <w:rFonts w:ascii="Times New Roman" w:eastAsia="Times New Roman" w:hAnsi="Times New Roman"/>
          <w:sz w:val="28"/>
          <w:szCs w:val="20"/>
        </w:rPr>
        <w:t>2</w:t>
      </w:r>
      <w:r w:rsidRPr="001D724E">
        <w:rPr>
          <w:rFonts w:ascii="Times New Roman" w:eastAsia="Times New Roman" w:hAnsi="Times New Roman"/>
          <w:sz w:val="28"/>
          <w:szCs w:val="20"/>
        </w:rPr>
        <w:t>% ir palielinājušies izdevumi atlīdzībai un par 9,9 tūkst. latu jeb 34,2% palielinājušies izdevumi precēm un pakalpojumiem.</w:t>
      </w:r>
      <w:r>
        <w:rPr>
          <w:rFonts w:ascii="Times New Roman" w:eastAsia="Times New Roman" w:hAnsi="Times New Roman"/>
          <w:sz w:val="28"/>
          <w:szCs w:val="20"/>
        </w:rPr>
        <w:t xml:space="preserve"> </w:t>
      </w:r>
    </w:p>
    <w:p w:rsidR="00015F58" w:rsidRPr="00CC6446" w:rsidRDefault="00015F58" w:rsidP="00015F58">
      <w:pPr>
        <w:spacing w:after="120" w:line="240" w:lineRule="auto"/>
        <w:ind w:firstLine="720"/>
        <w:jc w:val="both"/>
        <w:rPr>
          <w:rFonts w:ascii="Times New Roman" w:eastAsia="Times New Roman" w:hAnsi="Times New Roman"/>
          <w:sz w:val="28"/>
          <w:szCs w:val="20"/>
        </w:rPr>
      </w:pPr>
      <w:r>
        <w:rPr>
          <w:rFonts w:ascii="Times New Roman" w:eastAsia="Times New Roman" w:hAnsi="Times New Roman"/>
          <w:sz w:val="28"/>
          <w:szCs w:val="20"/>
        </w:rPr>
        <w:lastRenderedPageBreak/>
        <w:t>Programmas „</w:t>
      </w:r>
      <w:r w:rsidRPr="00E851F2">
        <w:rPr>
          <w:rFonts w:ascii="Times New Roman" w:eastAsia="Times New Roman" w:hAnsi="Times New Roman"/>
          <w:sz w:val="28"/>
          <w:szCs w:val="20"/>
        </w:rPr>
        <w:t>Tiesībsarga biroj</w:t>
      </w:r>
      <w:r>
        <w:rPr>
          <w:rFonts w:ascii="Times New Roman" w:eastAsia="Times New Roman" w:hAnsi="Times New Roman"/>
          <w:sz w:val="28"/>
          <w:szCs w:val="20"/>
        </w:rPr>
        <w:t>s”</w:t>
      </w:r>
      <w:r w:rsidRPr="00E851F2">
        <w:rPr>
          <w:rFonts w:ascii="Times New Roman" w:eastAsia="Times New Roman" w:hAnsi="Times New Roman"/>
          <w:sz w:val="28"/>
          <w:szCs w:val="20"/>
        </w:rPr>
        <w:t xml:space="preserve"> ietvaros ir veikti šādi galvenie pasākumi:</w:t>
      </w:r>
      <w:r>
        <w:rPr>
          <w:rFonts w:ascii="Times New Roman" w:eastAsia="Times New Roman" w:hAnsi="Times New Roman"/>
          <w:sz w:val="28"/>
          <w:szCs w:val="20"/>
        </w:rPr>
        <w:t xml:space="preserve"> </w:t>
      </w:r>
    </w:p>
    <w:p w:rsidR="00015F58" w:rsidRPr="00CC6446" w:rsidRDefault="00015F58" w:rsidP="00015F58">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8"/>
          <w:szCs w:val="20"/>
        </w:rPr>
        <w:t xml:space="preserve"> pieņemts un izskatīts </w:t>
      </w:r>
      <w:r w:rsidRPr="00CC6446">
        <w:rPr>
          <w:rFonts w:ascii="Times New Roman" w:eastAsia="Times New Roman" w:hAnsi="Times New Roman"/>
          <w:sz w:val="28"/>
          <w:szCs w:val="20"/>
        </w:rPr>
        <w:t xml:space="preserve"> </w:t>
      </w:r>
      <w:r>
        <w:rPr>
          <w:rFonts w:ascii="Times New Roman" w:eastAsia="Times New Roman" w:hAnsi="Times New Roman"/>
          <w:sz w:val="28"/>
          <w:szCs w:val="20"/>
        </w:rPr>
        <w:t>621 privātpersonu iesniegums, sagatavotas 339 atbildes</w:t>
      </w:r>
      <w:r w:rsidRPr="00CC6446">
        <w:rPr>
          <w:rFonts w:ascii="Times New Roman" w:eastAsia="Times New Roman" w:hAnsi="Times New Roman"/>
          <w:sz w:val="28"/>
          <w:szCs w:val="20"/>
        </w:rPr>
        <w:t xml:space="preserve">; </w:t>
      </w:r>
    </w:p>
    <w:p w:rsidR="00015F58" w:rsidRDefault="00015F58" w:rsidP="00015F58">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i</w:t>
      </w:r>
      <w:r w:rsidRPr="000C0E4C">
        <w:rPr>
          <w:rFonts w:ascii="Times New Roman" w:eastAsia="Times New Roman" w:hAnsi="Times New Roman"/>
          <w:sz w:val="28"/>
          <w:szCs w:val="20"/>
        </w:rPr>
        <w:t>erosinātas 90 pārbaudes lietas apstākļu noskaidrošanai, tai skaitā 7 pēc savas iniciatīvas</w:t>
      </w:r>
      <w:r>
        <w:rPr>
          <w:rFonts w:ascii="Times New Roman" w:eastAsia="Times New Roman" w:hAnsi="Times New Roman"/>
          <w:sz w:val="28"/>
          <w:szCs w:val="20"/>
        </w:rPr>
        <w:t>;</w:t>
      </w:r>
    </w:p>
    <w:p w:rsidR="00015F58" w:rsidRDefault="00015F58" w:rsidP="00015F58">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w:t>
      </w:r>
      <w:r w:rsidRPr="000C0E4C">
        <w:rPr>
          <w:rFonts w:ascii="Times New Roman" w:eastAsia="Times New Roman" w:hAnsi="Times New Roman"/>
          <w:sz w:val="28"/>
          <w:szCs w:val="20"/>
        </w:rPr>
        <w:t>sagatavoti 134 atteikumi par pārbaudes lietas ierosināšanu</w:t>
      </w:r>
      <w:r>
        <w:rPr>
          <w:rFonts w:ascii="Times New Roman" w:eastAsia="Times New Roman" w:hAnsi="Times New Roman"/>
          <w:sz w:val="28"/>
          <w:szCs w:val="20"/>
        </w:rPr>
        <w:t>,</w:t>
      </w:r>
      <w:r w:rsidRPr="000C0E4C">
        <w:t xml:space="preserve"> </w:t>
      </w:r>
      <w:r w:rsidRPr="000C0E4C">
        <w:rPr>
          <w:rFonts w:ascii="Times New Roman" w:eastAsia="Times New Roman" w:hAnsi="Times New Roman"/>
          <w:sz w:val="28"/>
          <w:szCs w:val="20"/>
        </w:rPr>
        <w:t>pabeigta vai izbeigta 61 pārbaudes lieta;</w:t>
      </w:r>
    </w:p>
    <w:p w:rsidR="00015F58" w:rsidRDefault="00015F58" w:rsidP="00015F58">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w:t>
      </w:r>
      <w:r w:rsidRPr="000C0E4C">
        <w:rPr>
          <w:rFonts w:ascii="Times New Roman" w:eastAsia="Times New Roman" w:hAnsi="Times New Roman"/>
          <w:sz w:val="28"/>
          <w:szCs w:val="20"/>
        </w:rPr>
        <w:t>personām sniegta 1461  mutiska un elektroniska konsultācija cilvēktiesību jautājumos</w:t>
      </w:r>
      <w:r>
        <w:rPr>
          <w:rFonts w:ascii="Times New Roman" w:eastAsia="Times New Roman" w:hAnsi="Times New Roman"/>
          <w:sz w:val="28"/>
          <w:szCs w:val="20"/>
        </w:rPr>
        <w:t>;</w:t>
      </w:r>
    </w:p>
    <w:p w:rsidR="00015F58" w:rsidRPr="00CC6446" w:rsidRDefault="00015F58" w:rsidP="00015F58">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w:t>
      </w:r>
      <w:r w:rsidRPr="000C0E4C">
        <w:rPr>
          <w:rFonts w:ascii="Times New Roman" w:eastAsia="Times New Roman" w:hAnsi="Times New Roman"/>
          <w:sz w:val="28"/>
          <w:szCs w:val="20"/>
        </w:rPr>
        <w:t>sagatavoti 12 atzinumi par tiesību aktu projektiem valsts institūcijām vai Satversmes tiesai</w:t>
      </w:r>
      <w:r>
        <w:rPr>
          <w:rFonts w:ascii="Times New Roman" w:eastAsia="Times New Roman" w:hAnsi="Times New Roman"/>
          <w:sz w:val="28"/>
          <w:szCs w:val="20"/>
        </w:rPr>
        <w:t>;</w:t>
      </w:r>
    </w:p>
    <w:p w:rsidR="00015F58" w:rsidRDefault="00015F58" w:rsidP="00015F58">
      <w:pPr>
        <w:spacing w:after="120" w:line="240" w:lineRule="auto"/>
        <w:jc w:val="both"/>
        <w:rPr>
          <w:rFonts w:ascii="Times New Roman" w:eastAsia="Times New Roman" w:hAnsi="Times New Roman"/>
          <w:sz w:val="28"/>
          <w:szCs w:val="20"/>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w:t>
      </w:r>
      <w:r w:rsidRPr="00CC6446">
        <w:rPr>
          <w:rFonts w:ascii="Times New Roman" w:eastAsia="Times New Roman" w:hAnsi="Times New Roman"/>
          <w:sz w:val="28"/>
          <w:szCs w:val="20"/>
        </w:rPr>
        <w:t xml:space="preserve">piedaloties </w:t>
      </w:r>
      <w:r>
        <w:rPr>
          <w:rFonts w:ascii="Times New Roman" w:eastAsia="Times New Roman" w:hAnsi="Times New Roman"/>
          <w:sz w:val="28"/>
          <w:szCs w:val="20"/>
        </w:rPr>
        <w:t>20</w:t>
      </w:r>
      <w:r w:rsidRPr="00CC6446">
        <w:rPr>
          <w:rFonts w:ascii="Times New Roman" w:eastAsia="Times New Roman" w:hAnsi="Times New Roman"/>
          <w:sz w:val="28"/>
          <w:szCs w:val="20"/>
        </w:rPr>
        <w:t xml:space="preserve"> darba grupās un komisijās, veikti neatkarīgā eksperta pienākumi;</w:t>
      </w:r>
    </w:p>
    <w:p w:rsidR="00015F58" w:rsidRPr="00835127" w:rsidRDefault="00015F58" w:rsidP="00015F58">
      <w:pPr>
        <w:spacing w:after="120" w:line="240" w:lineRule="auto"/>
        <w:jc w:val="both"/>
        <w:rPr>
          <w:rFonts w:ascii="Times New Roman" w:eastAsia="Times New Roman" w:hAnsi="Times New Roman"/>
          <w:sz w:val="28"/>
          <w:szCs w:val="28"/>
        </w:rPr>
      </w:pPr>
      <w:r w:rsidRPr="00CC6446">
        <w:rPr>
          <w:rFonts w:ascii="Times New Roman" w:eastAsia="Times New Roman" w:hAnsi="Times New Roman"/>
          <w:sz w:val="24"/>
          <w:szCs w:val="24"/>
        </w:rPr>
        <w:t>♦</w:t>
      </w:r>
      <w:r>
        <w:rPr>
          <w:rFonts w:ascii="Times New Roman" w:eastAsia="Times New Roman" w:hAnsi="Times New Roman"/>
          <w:sz w:val="24"/>
          <w:szCs w:val="24"/>
        </w:rPr>
        <w:t xml:space="preserve"> </w:t>
      </w:r>
      <w:r w:rsidRPr="00835127">
        <w:rPr>
          <w:rFonts w:ascii="Times New Roman" w:eastAsia="Times New Roman" w:hAnsi="Times New Roman"/>
          <w:sz w:val="28"/>
          <w:szCs w:val="28"/>
        </w:rPr>
        <w:t>sagatavotas 3 preses relīzes par aktuālajiem</w:t>
      </w:r>
      <w:r>
        <w:rPr>
          <w:rFonts w:ascii="Times New Roman" w:eastAsia="Times New Roman" w:hAnsi="Times New Roman"/>
          <w:sz w:val="28"/>
          <w:szCs w:val="28"/>
        </w:rPr>
        <w:t xml:space="preserve"> cilvēktiesību jautājumiem un organizēti 9 izglītojošie semināri un diskusijas.</w:t>
      </w:r>
    </w:p>
    <w:p w:rsidR="00015F58" w:rsidRDefault="00015F58" w:rsidP="00015F58">
      <w:pPr>
        <w:spacing w:after="120" w:line="240" w:lineRule="auto"/>
        <w:ind w:firstLine="720"/>
        <w:jc w:val="both"/>
        <w:rPr>
          <w:rFonts w:ascii="Times New Roman" w:eastAsia="Times New Roman" w:hAnsi="Times New Roman"/>
          <w:sz w:val="28"/>
          <w:szCs w:val="20"/>
        </w:rPr>
      </w:pPr>
      <w:r w:rsidRPr="00CC6446">
        <w:rPr>
          <w:rFonts w:ascii="Times New Roman" w:eastAsia="Times New Roman" w:hAnsi="Times New Roman"/>
          <w:sz w:val="28"/>
          <w:szCs w:val="20"/>
        </w:rPr>
        <w:t>201</w:t>
      </w:r>
      <w:r>
        <w:rPr>
          <w:rFonts w:ascii="Times New Roman" w:eastAsia="Times New Roman" w:hAnsi="Times New Roman"/>
          <w:sz w:val="28"/>
          <w:szCs w:val="20"/>
        </w:rPr>
        <w:t>2</w:t>
      </w:r>
      <w:r w:rsidRPr="00CC6446">
        <w:rPr>
          <w:rFonts w:ascii="Times New Roman" w:eastAsia="Times New Roman" w:hAnsi="Times New Roman"/>
          <w:sz w:val="28"/>
          <w:szCs w:val="20"/>
        </w:rPr>
        <w:t>.</w:t>
      </w:r>
      <w:r>
        <w:rPr>
          <w:rFonts w:ascii="Times New Roman" w:eastAsia="Times New Roman" w:hAnsi="Times New Roman"/>
          <w:sz w:val="28"/>
          <w:szCs w:val="20"/>
        </w:rPr>
        <w:t> </w:t>
      </w:r>
      <w:r w:rsidRPr="00CC6446">
        <w:rPr>
          <w:rFonts w:ascii="Times New Roman" w:eastAsia="Times New Roman" w:hAnsi="Times New Roman"/>
          <w:sz w:val="28"/>
          <w:szCs w:val="20"/>
        </w:rPr>
        <w:t>gada pirmajā ceturksnī Tiesībsarga biroja budžetā</w:t>
      </w:r>
      <w:r w:rsidRPr="00835127">
        <w:t xml:space="preserve"> </w:t>
      </w:r>
      <w:r w:rsidRPr="00835127">
        <w:rPr>
          <w:rFonts w:ascii="Times New Roman" w:eastAsia="Times New Roman" w:hAnsi="Times New Roman"/>
          <w:sz w:val="28"/>
          <w:szCs w:val="20"/>
        </w:rPr>
        <w:t>valsts pamatfunkciju īstenošanai</w:t>
      </w:r>
      <w:r w:rsidRPr="00CC6446">
        <w:rPr>
          <w:rFonts w:ascii="Times New Roman" w:eastAsia="Times New Roman" w:hAnsi="Times New Roman"/>
          <w:sz w:val="28"/>
          <w:szCs w:val="20"/>
        </w:rPr>
        <w:t xml:space="preserve"> plānoti izdevumi </w:t>
      </w:r>
      <w:r>
        <w:rPr>
          <w:rFonts w:ascii="Times New Roman" w:eastAsia="Times New Roman" w:hAnsi="Times New Roman"/>
          <w:sz w:val="28"/>
          <w:szCs w:val="20"/>
        </w:rPr>
        <w:t>159,3 tūkst.</w:t>
      </w:r>
      <w:r w:rsidRPr="00CC6446">
        <w:rPr>
          <w:rFonts w:ascii="Times New Roman" w:eastAsia="Times New Roman" w:hAnsi="Times New Roman"/>
          <w:sz w:val="28"/>
          <w:szCs w:val="20"/>
        </w:rPr>
        <w:t xml:space="preserve"> latu apmērā, no tiem izlietoti </w:t>
      </w:r>
      <w:r>
        <w:rPr>
          <w:rFonts w:ascii="Times New Roman" w:eastAsia="Times New Roman" w:hAnsi="Times New Roman"/>
          <w:sz w:val="28"/>
          <w:szCs w:val="20"/>
        </w:rPr>
        <w:t>85,1</w:t>
      </w:r>
      <w:r w:rsidRPr="00CC6446">
        <w:rPr>
          <w:rFonts w:ascii="Times New Roman" w:eastAsia="Times New Roman" w:hAnsi="Times New Roman"/>
          <w:sz w:val="28"/>
          <w:szCs w:val="20"/>
        </w:rPr>
        <w:t xml:space="preserve"> procenti, jo </w:t>
      </w:r>
      <w:r>
        <w:rPr>
          <w:rFonts w:ascii="Times New Roman" w:eastAsia="Times New Roman" w:hAnsi="Times New Roman"/>
          <w:sz w:val="28"/>
          <w:szCs w:val="20"/>
        </w:rPr>
        <w:t xml:space="preserve">netika aizpildītas vakantās trīs amata vietas, kā arī netika izlietoti plānotie izdevumi precēm un pakalpojumiem, jo savlaicīgi netika pabeigta iepirkuma dokumentācijas sagatavošana, netika saņemti un apmaksāti rēķini par saņemtajiem pakalpojumiem. </w:t>
      </w:r>
      <w:r w:rsidRPr="00CC6446">
        <w:rPr>
          <w:rFonts w:ascii="Times New Roman" w:eastAsia="Times New Roman" w:hAnsi="Times New Roman"/>
          <w:sz w:val="28"/>
          <w:szCs w:val="20"/>
        </w:rPr>
        <w:t xml:space="preserve"> </w:t>
      </w:r>
    </w:p>
    <w:p w:rsidR="00015F58" w:rsidRPr="006B2B30" w:rsidRDefault="00015F58" w:rsidP="00015F58">
      <w:pPr>
        <w:spacing w:after="120" w:line="240" w:lineRule="auto"/>
        <w:ind w:left="360"/>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Pr="006B2B30">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015F58" w:rsidRPr="00007AED" w:rsidTr="00AE37AE">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.gada 3 mēnešu plāns</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15F58"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15F58"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15F58"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015F58" w:rsidRPr="00007AED" w:rsidRDefault="00015F58"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015F58" w:rsidRPr="00007AED"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15F58" w:rsidRPr="00007AED" w:rsidRDefault="00015F58"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015F58" w:rsidRPr="00007AED"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015F58" w:rsidRPr="00007AED"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10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015F58" w:rsidRPr="00007AED"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10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right"/>
              <w:rPr>
                <w:rFonts w:ascii="Times New Roman" w:hAnsi="Times New Roman"/>
                <w:b/>
                <w:bCs/>
                <w:sz w:val="20"/>
                <w:szCs w:val="20"/>
              </w:rPr>
            </w:pPr>
            <w:r>
              <w:rPr>
                <w:rFonts w:ascii="Times New Roman" w:hAnsi="Times New Roman"/>
                <w:b/>
                <w:bCs/>
                <w:sz w:val="20"/>
                <w:szCs w:val="20"/>
              </w:rPr>
              <w:t>-6</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007AED" w:rsidRDefault="00015F58" w:rsidP="00AE37AE">
            <w:pPr>
              <w:spacing w:after="0" w:line="240" w:lineRule="auto"/>
              <w:jc w:val="center"/>
              <w:rPr>
                <w:rFonts w:ascii="Times New Roman" w:hAnsi="Times New Roman"/>
                <w:b/>
                <w:bCs/>
                <w:sz w:val="20"/>
                <w:szCs w:val="20"/>
              </w:rPr>
            </w:pPr>
            <w:r>
              <w:rPr>
                <w:rFonts w:ascii="Times New Roman" w:hAnsi="Times New Roman"/>
                <w:b/>
                <w:bCs/>
                <w:sz w:val="20"/>
                <w:szCs w:val="20"/>
              </w:rPr>
              <w:t>39,6</w:t>
            </w:r>
          </w:p>
        </w:tc>
      </w:tr>
      <w:tr w:rsidR="00015F58" w:rsidRPr="00007AED"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3</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3</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015F58" w:rsidRPr="00007AED"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15F58" w:rsidRPr="00007AED" w:rsidRDefault="00015F58"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3</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3</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right"/>
              <w:rPr>
                <w:rFonts w:ascii="Times New Roman" w:hAnsi="Times New Roman"/>
                <w:bCs/>
                <w:i/>
                <w:sz w:val="20"/>
                <w:szCs w:val="20"/>
              </w:rPr>
            </w:pPr>
            <w:r>
              <w:rPr>
                <w:rFonts w:ascii="Times New Roman" w:hAnsi="Times New Roman"/>
                <w:bCs/>
                <w:i/>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i/>
                <w:sz w:val="20"/>
                <w:szCs w:val="20"/>
              </w:rPr>
            </w:pPr>
            <w:r>
              <w:rPr>
                <w:rFonts w:ascii="Times New Roman" w:hAnsi="Times New Roman"/>
                <w:bCs/>
                <w:i/>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015F58" w:rsidRPr="00271C10" w:rsidRDefault="00015F58" w:rsidP="00AE37AE">
            <w:pPr>
              <w:spacing w:after="0" w:line="240" w:lineRule="auto"/>
              <w:jc w:val="center"/>
              <w:rPr>
                <w:rFonts w:ascii="Times New Roman" w:hAnsi="Times New Roman"/>
                <w:bCs/>
                <w:i/>
                <w:sz w:val="20"/>
                <w:szCs w:val="20"/>
              </w:rPr>
            </w:pPr>
            <w:r>
              <w:rPr>
                <w:rFonts w:ascii="Times New Roman" w:hAnsi="Times New Roman"/>
                <w:bCs/>
                <w:i/>
                <w:sz w:val="20"/>
                <w:szCs w:val="20"/>
              </w:rPr>
              <w:t>100,0</w:t>
            </w:r>
          </w:p>
        </w:tc>
      </w:tr>
    </w:tbl>
    <w:p w:rsidR="00015F58" w:rsidRPr="00007AED" w:rsidRDefault="00015F58" w:rsidP="00015F58">
      <w:pPr>
        <w:spacing w:after="120" w:line="240" w:lineRule="auto"/>
        <w:jc w:val="both"/>
        <w:rPr>
          <w:rFonts w:ascii="Times New Roman" w:hAnsi="Times New Roman"/>
          <w:bCs/>
          <w:i/>
          <w:sz w:val="24"/>
        </w:rPr>
      </w:pPr>
    </w:p>
    <w:p w:rsidR="00015F58" w:rsidRDefault="00015F58" w:rsidP="00015F58">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Vispārīgās programmas „Solidaritātes un </w:t>
      </w:r>
      <w:r w:rsidRPr="001D724E">
        <w:rPr>
          <w:rFonts w:ascii="Times New Roman" w:eastAsia="Times New Roman" w:hAnsi="Times New Roman"/>
          <w:sz w:val="28"/>
          <w:szCs w:val="28"/>
        </w:rPr>
        <w:t>migrācijas plūsmu pārvaldīšana</w:t>
      </w:r>
      <w:r>
        <w:rPr>
          <w:rFonts w:ascii="Times New Roman" w:eastAsia="Times New Roman" w:hAnsi="Times New Roman"/>
          <w:sz w:val="28"/>
          <w:szCs w:val="28"/>
        </w:rPr>
        <w:t>”</w:t>
      </w:r>
      <w:r w:rsidRPr="001D724E">
        <w:rPr>
          <w:rFonts w:ascii="Times New Roman" w:eastAsia="Times New Roman" w:hAnsi="Times New Roman"/>
          <w:sz w:val="28"/>
          <w:szCs w:val="28"/>
        </w:rPr>
        <w:t xml:space="preserve"> Eiropas Atgriešanās fonda </w:t>
      </w:r>
      <w:r w:rsidRPr="00EA58E8">
        <w:rPr>
          <w:rFonts w:ascii="Times New Roman" w:eastAsia="Times New Roman" w:hAnsi="Times New Roman"/>
          <w:sz w:val="28"/>
          <w:szCs w:val="28"/>
        </w:rPr>
        <w:t>projekta „Piespiedu kārtā izraidāmo personu uzraudzības mehānisma izstrāde” īstenošanai</w:t>
      </w:r>
      <w:r>
        <w:rPr>
          <w:rFonts w:ascii="Times New Roman" w:eastAsia="Times New Roman" w:hAnsi="Times New Roman"/>
          <w:sz w:val="28"/>
          <w:szCs w:val="28"/>
        </w:rPr>
        <w:t xml:space="preserve"> Tiesībsarga birojam </w:t>
      </w:r>
      <w:r w:rsidRPr="00EA58E8">
        <w:rPr>
          <w:rFonts w:ascii="Times New Roman" w:eastAsia="Times New Roman" w:hAnsi="Times New Roman"/>
          <w:sz w:val="28"/>
          <w:szCs w:val="28"/>
        </w:rPr>
        <w:t>no 74.resora „Gadskārtējā valsts budžeta izpildes procesā pārdalāmais finansējums” programmas 80.00.00 „Nesadalītais finansējums Eiropas Savienības politiku instrumentu un pārējās ārvalstu finanšu palīdzības līdzfinansēto projektu un pasākumu īstenošanai” tika pārdalīts finansējums 14</w:t>
      </w:r>
      <w:r>
        <w:rPr>
          <w:rFonts w:ascii="Times New Roman" w:eastAsia="Times New Roman" w:hAnsi="Times New Roman"/>
          <w:sz w:val="28"/>
          <w:szCs w:val="28"/>
        </w:rPr>
        <w:t> </w:t>
      </w:r>
      <w:r w:rsidRPr="00EA58E8">
        <w:rPr>
          <w:rFonts w:ascii="Times New Roman" w:eastAsia="Times New Roman" w:hAnsi="Times New Roman"/>
          <w:sz w:val="28"/>
          <w:szCs w:val="28"/>
        </w:rPr>
        <w:t>056 latu apmērā, tajā skaitā Eiropas Savienības finansējums 10</w:t>
      </w:r>
      <w:r>
        <w:rPr>
          <w:rFonts w:ascii="Times New Roman" w:eastAsia="Times New Roman" w:hAnsi="Times New Roman"/>
          <w:sz w:val="28"/>
          <w:szCs w:val="28"/>
        </w:rPr>
        <w:t> </w:t>
      </w:r>
      <w:r w:rsidRPr="00EA58E8">
        <w:rPr>
          <w:rFonts w:ascii="Times New Roman" w:eastAsia="Times New Roman" w:hAnsi="Times New Roman"/>
          <w:sz w:val="28"/>
          <w:szCs w:val="28"/>
        </w:rPr>
        <w:t>542 lati un valsts budžeta finansējums 3</w:t>
      </w:r>
      <w:r>
        <w:rPr>
          <w:rFonts w:ascii="Times New Roman" w:eastAsia="Times New Roman" w:hAnsi="Times New Roman"/>
          <w:sz w:val="28"/>
          <w:szCs w:val="28"/>
        </w:rPr>
        <w:t xml:space="preserve"> 514 lati, izveidojot jaunu programmu un apakšprogrammu. </w:t>
      </w:r>
    </w:p>
    <w:p w:rsidR="00015F58" w:rsidRDefault="00015F58" w:rsidP="00015F58">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Apakšprogrammā „Solidaritātes un </w:t>
      </w:r>
      <w:r w:rsidRPr="001D724E">
        <w:rPr>
          <w:rFonts w:ascii="Times New Roman" w:eastAsia="Times New Roman" w:hAnsi="Times New Roman"/>
          <w:sz w:val="28"/>
          <w:szCs w:val="28"/>
        </w:rPr>
        <w:t>migrācijas plūsmu pārvaldīšanas pamatprogrammas Eiropas Atgriešanās fonda projektu un pasākumu īstenošana (2007</w:t>
      </w:r>
      <w:r w:rsidR="00547CD7">
        <w:rPr>
          <w:rFonts w:ascii="Times New Roman" w:eastAsia="Times New Roman" w:hAnsi="Times New Roman"/>
          <w:sz w:val="28"/>
          <w:szCs w:val="28"/>
        </w:rPr>
        <w:t>–</w:t>
      </w:r>
      <w:r w:rsidRPr="001D724E">
        <w:rPr>
          <w:rFonts w:ascii="Times New Roman" w:eastAsia="Times New Roman" w:hAnsi="Times New Roman"/>
          <w:sz w:val="28"/>
          <w:szCs w:val="28"/>
        </w:rPr>
        <w:t>2013)</w:t>
      </w:r>
      <w:r>
        <w:rPr>
          <w:rFonts w:ascii="Times New Roman" w:eastAsia="Times New Roman" w:hAnsi="Times New Roman"/>
          <w:sz w:val="28"/>
          <w:szCs w:val="28"/>
        </w:rPr>
        <w:t>”</w:t>
      </w:r>
      <w:r w:rsidRPr="003211A6">
        <w:rPr>
          <w:rFonts w:ascii="Times New Roman" w:eastAsia="Times New Roman" w:hAnsi="Times New Roman"/>
          <w:sz w:val="28"/>
          <w:szCs w:val="28"/>
        </w:rPr>
        <w:t xml:space="preserve"> </w:t>
      </w:r>
      <w:r w:rsidRPr="0077541A">
        <w:rPr>
          <w:rFonts w:ascii="Times New Roman" w:eastAsia="Times New Roman" w:hAnsi="Times New Roman"/>
          <w:sz w:val="28"/>
          <w:szCs w:val="28"/>
        </w:rPr>
        <w:t>projekta „Piespiedu kārtā izraidāmo personu uzraudzības mehānisma izstrāde”</w:t>
      </w:r>
      <w:r>
        <w:rPr>
          <w:rFonts w:ascii="Times New Roman" w:eastAsia="Times New Roman" w:hAnsi="Times New Roman"/>
          <w:sz w:val="28"/>
          <w:szCs w:val="28"/>
        </w:rPr>
        <w:t xml:space="preserve"> </w:t>
      </w:r>
      <w:r w:rsidRPr="003211A6">
        <w:rPr>
          <w:rFonts w:ascii="Times New Roman" w:eastAsia="Times New Roman" w:hAnsi="Times New Roman"/>
          <w:sz w:val="28"/>
          <w:szCs w:val="28"/>
        </w:rPr>
        <w:t xml:space="preserve">ietvaros </w:t>
      </w:r>
      <w:r w:rsidRPr="008D528A">
        <w:rPr>
          <w:rFonts w:ascii="Times New Roman" w:eastAsia="Times New Roman" w:hAnsi="Times New Roman"/>
          <w:sz w:val="28"/>
          <w:szCs w:val="28"/>
        </w:rPr>
        <w:t>uzsākts darbs pie vienotas metodoloģijas izstrādes</w:t>
      </w:r>
      <w:r>
        <w:rPr>
          <w:rFonts w:ascii="Times New Roman" w:eastAsia="Times New Roman" w:hAnsi="Times New Roman"/>
          <w:sz w:val="28"/>
          <w:szCs w:val="28"/>
        </w:rPr>
        <w:t xml:space="preserve">, </w:t>
      </w:r>
      <w:r w:rsidRPr="008D528A">
        <w:rPr>
          <w:rFonts w:ascii="Times New Roman" w:eastAsia="Times New Roman" w:hAnsi="Times New Roman"/>
          <w:sz w:val="28"/>
          <w:szCs w:val="28"/>
        </w:rPr>
        <w:t>uzsākts pētījums par citu Eiropas valstu piespiedu kārtā izraidāmo personu aptauju pieredzi</w:t>
      </w:r>
      <w:r>
        <w:rPr>
          <w:rFonts w:ascii="Times New Roman" w:eastAsia="Times New Roman" w:hAnsi="Times New Roman"/>
          <w:sz w:val="28"/>
          <w:szCs w:val="28"/>
        </w:rPr>
        <w:t xml:space="preserve">, </w:t>
      </w:r>
      <w:r w:rsidRPr="008D528A">
        <w:rPr>
          <w:rFonts w:ascii="Times New Roman" w:eastAsia="Times New Roman" w:hAnsi="Times New Roman"/>
          <w:sz w:val="28"/>
          <w:szCs w:val="28"/>
        </w:rPr>
        <w:t>izstrādāt</w:t>
      </w:r>
      <w:r>
        <w:rPr>
          <w:rFonts w:ascii="Times New Roman" w:eastAsia="Times New Roman" w:hAnsi="Times New Roman"/>
          <w:sz w:val="28"/>
          <w:szCs w:val="28"/>
        </w:rPr>
        <w:t>a</w:t>
      </w:r>
      <w:r w:rsidRPr="008D528A">
        <w:rPr>
          <w:rFonts w:ascii="Times New Roman" w:eastAsia="Times New Roman" w:hAnsi="Times New Roman"/>
          <w:sz w:val="28"/>
          <w:szCs w:val="28"/>
        </w:rPr>
        <w:t xml:space="preserve"> sākotnējā anketas versija piespiedu kārtā izraidāmo personu aptaujas veikšanai</w:t>
      </w:r>
      <w:r>
        <w:rPr>
          <w:rFonts w:ascii="Times New Roman" w:eastAsia="Times New Roman" w:hAnsi="Times New Roman"/>
          <w:sz w:val="28"/>
          <w:szCs w:val="28"/>
        </w:rPr>
        <w:t xml:space="preserve"> un </w:t>
      </w:r>
      <w:r w:rsidRPr="008D528A">
        <w:rPr>
          <w:rFonts w:ascii="Times New Roman" w:eastAsia="Times New Roman" w:hAnsi="Times New Roman"/>
          <w:sz w:val="28"/>
          <w:szCs w:val="28"/>
        </w:rPr>
        <w:t>veiktas 20 vizītes uz piespiedu kārtā izraidāmo personu aizturēšanas vietām</w:t>
      </w:r>
      <w:r>
        <w:rPr>
          <w:rFonts w:ascii="Times New Roman" w:eastAsia="Times New Roman" w:hAnsi="Times New Roman"/>
          <w:sz w:val="28"/>
          <w:szCs w:val="28"/>
        </w:rPr>
        <w:t>.</w:t>
      </w:r>
    </w:p>
    <w:p w:rsidR="00015F58" w:rsidRPr="00B05354" w:rsidRDefault="00015F58" w:rsidP="00015F58">
      <w:pPr>
        <w:spacing w:after="120" w:line="240" w:lineRule="auto"/>
        <w:ind w:firstLine="720"/>
        <w:jc w:val="both"/>
        <w:rPr>
          <w:rFonts w:ascii="Times New Roman" w:eastAsia="Times New Roman" w:hAnsi="Times New Roman"/>
          <w:sz w:val="28"/>
          <w:szCs w:val="28"/>
        </w:rPr>
      </w:pPr>
      <w:r w:rsidRPr="005F2023">
        <w:rPr>
          <w:rFonts w:ascii="Times New Roman" w:eastAsia="Times New Roman" w:hAnsi="Times New Roman"/>
          <w:sz w:val="28"/>
          <w:szCs w:val="28"/>
        </w:rPr>
        <w:t>2012. gada pirmajā ceturksnī apakšprogrammā „Solidaritātes un migrācijas plūsmu pārvaldīšanas pamatprogrammas Eiropas Atgriešanās fonda projektu un pasākumu īstenošana (2007</w:t>
      </w:r>
      <w:r w:rsidR="00FC31E2">
        <w:rPr>
          <w:rFonts w:ascii="Times New Roman" w:eastAsia="Times New Roman" w:hAnsi="Times New Roman"/>
          <w:sz w:val="28"/>
          <w:szCs w:val="28"/>
        </w:rPr>
        <w:t>–</w:t>
      </w:r>
      <w:r w:rsidRPr="005F2023">
        <w:rPr>
          <w:rFonts w:ascii="Times New Roman" w:eastAsia="Times New Roman" w:hAnsi="Times New Roman"/>
          <w:sz w:val="28"/>
          <w:szCs w:val="28"/>
        </w:rPr>
        <w:t>2013)”</w:t>
      </w:r>
      <w:r>
        <w:rPr>
          <w:rFonts w:ascii="Times New Roman" w:eastAsia="Times New Roman" w:hAnsi="Times New Roman"/>
          <w:sz w:val="28"/>
          <w:szCs w:val="28"/>
        </w:rPr>
        <w:t xml:space="preserve"> </w:t>
      </w:r>
      <w:r w:rsidRPr="005F2023">
        <w:rPr>
          <w:rFonts w:ascii="Times New Roman" w:eastAsia="Times New Roman" w:hAnsi="Times New Roman"/>
          <w:sz w:val="28"/>
          <w:szCs w:val="28"/>
        </w:rPr>
        <w:t>plānoti izdevumi 10,1 tūkst. latu, bet izlietoti 39,5% no pārskata periodā plānotā, jo p</w:t>
      </w:r>
      <w:r>
        <w:rPr>
          <w:rFonts w:ascii="Times New Roman" w:eastAsia="Times New Roman" w:hAnsi="Times New Roman"/>
          <w:sz w:val="28"/>
          <w:szCs w:val="28"/>
        </w:rPr>
        <w:t>rojekt</w:t>
      </w:r>
      <w:r w:rsidRPr="005F2023">
        <w:rPr>
          <w:rFonts w:ascii="Times New Roman" w:eastAsia="Times New Roman" w:hAnsi="Times New Roman"/>
          <w:sz w:val="28"/>
          <w:szCs w:val="28"/>
        </w:rPr>
        <w:t xml:space="preserve">a „Piespiedu kārtā izraidāmo personu uzraudzības mehānisma izstrāde” </w:t>
      </w:r>
      <w:r>
        <w:rPr>
          <w:rFonts w:ascii="Times New Roman" w:eastAsia="Times New Roman" w:hAnsi="Times New Roman"/>
          <w:sz w:val="28"/>
          <w:szCs w:val="28"/>
        </w:rPr>
        <w:t xml:space="preserve">ietvaros paredzētās aptaujas izstrādes </w:t>
      </w:r>
      <w:r w:rsidRPr="005F2023">
        <w:rPr>
          <w:rFonts w:ascii="Times New Roman" w:eastAsia="Times New Roman" w:hAnsi="Times New Roman"/>
          <w:sz w:val="28"/>
          <w:szCs w:val="28"/>
        </w:rPr>
        <w:t xml:space="preserve">termiņš tika pagarināts līdz 2012. gada 30. jūnijam, </w:t>
      </w:r>
      <w:r>
        <w:rPr>
          <w:rFonts w:ascii="Times New Roman" w:eastAsia="Times New Roman" w:hAnsi="Times New Roman"/>
          <w:sz w:val="28"/>
          <w:szCs w:val="28"/>
        </w:rPr>
        <w:t xml:space="preserve">kā arī </w:t>
      </w:r>
      <w:r w:rsidRPr="005F2023">
        <w:rPr>
          <w:rFonts w:ascii="Times New Roman" w:eastAsia="Times New Roman" w:hAnsi="Times New Roman"/>
          <w:sz w:val="28"/>
          <w:szCs w:val="28"/>
        </w:rPr>
        <w:t>tika pārtraukta iepirkumu procedūra „Komandējumu pakalpojumu nodrošināšana LR Tiesībsarga biroja vajadzībām”</w:t>
      </w:r>
      <w:r w:rsidRPr="00B05354">
        <w:rPr>
          <w:rFonts w:ascii="Times New Roman" w:eastAsia="Times New Roman" w:hAnsi="Times New Roman"/>
          <w:sz w:val="28"/>
          <w:szCs w:val="28"/>
        </w:rPr>
        <w:t>.</w:t>
      </w:r>
    </w:p>
    <w:p w:rsidR="00E601AA" w:rsidRDefault="00E601AA" w:rsidP="00186ECA">
      <w:pPr>
        <w:spacing w:after="120" w:line="240" w:lineRule="auto"/>
        <w:jc w:val="center"/>
        <w:rPr>
          <w:rFonts w:ascii="Times New Roman" w:eastAsia="Times New Roman" w:hAnsi="Times New Roman"/>
          <w:b/>
          <w:sz w:val="28"/>
          <w:szCs w:val="28"/>
          <w:highlight w:val="yellow"/>
          <w:lang w:val="en-US"/>
        </w:rPr>
      </w:pPr>
    </w:p>
    <w:p w:rsidR="00E601AA" w:rsidRPr="00E601AA" w:rsidRDefault="00E601AA" w:rsidP="003A04F5">
      <w:pPr>
        <w:jc w:val="center"/>
        <w:rPr>
          <w:rFonts w:ascii="Times New Roman" w:hAnsi="Times New Roman"/>
          <w:b/>
          <w:sz w:val="28"/>
          <w:szCs w:val="28"/>
        </w:rPr>
      </w:pPr>
      <w:r w:rsidRPr="00E601AA">
        <w:rPr>
          <w:rFonts w:ascii="Times New Roman" w:hAnsi="Times New Roman"/>
          <w:b/>
          <w:sz w:val="28"/>
          <w:szCs w:val="28"/>
        </w:rPr>
        <w:t>08.</w:t>
      </w:r>
      <w:r>
        <w:rPr>
          <w:rFonts w:ascii="Times New Roman" w:hAnsi="Times New Roman"/>
          <w:b/>
          <w:sz w:val="28"/>
          <w:szCs w:val="28"/>
        </w:rPr>
        <w:t xml:space="preserve"> </w:t>
      </w:r>
      <w:r w:rsidRPr="00E601AA">
        <w:rPr>
          <w:rFonts w:ascii="Times New Roman" w:hAnsi="Times New Roman"/>
          <w:b/>
          <w:sz w:val="28"/>
          <w:szCs w:val="28"/>
        </w:rPr>
        <w:t>Sabiedrības integrācijas fonds</w:t>
      </w:r>
    </w:p>
    <w:p w:rsidR="00E601AA" w:rsidRPr="00E601AA" w:rsidRDefault="00E601AA" w:rsidP="00E601AA">
      <w:pPr>
        <w:spacing w:after="120" w:line="240" w:lineRule="auto"/>
        <w:jc w:val="both"/>
        <w:rPr>
          <w:rFonts w:ascii="Times New Roman" w:hAnsi="Times New Roman"/>
          <w:bCs/>
          <w:sz w:val="24"/>
        </w:rPr>
      </w:pPr>
      <w:r w:rsidRPr="00E601AA">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E601AA" w:rsidRPr="00E601AA" w:rsidTr="002D3D11">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2011. gada 3 mēnešu izpilde</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91A77"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3 mēnešu plāns</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91A77"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3 mēnešu izpilde</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91A77"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3 mēnešu izpildes izmaiņas pret 2011. </w:t>
            </w:r>
            <w:r w:rsidR="001C770A" w:rsidRPr="00E601AA">
              <w:rPr>
                <w:rFonts w:ascii="Times New Roman" w:eastAsia="Times New Roman" w:hAnsi="Times New Roman"/>
                <w:sz w:val="20"/>
                <w:szCs w:val="24"/>
                <w:lang w:eastAsia="lv-LV"/>
              </w:rPr>
              <w:t>G</w:t>
            </w:r>
            <w:r w:rsidRPr="00E601AA">
              <w:rPr>
                <w:rFonts w:ascii="Times New Roman" w:eastAsia="Times New Roman" w:hAnsi="Times New Roman"/>
                <w:sz w:val="20"/>
                <w:szCs w:val="24"/>
                <w:lang w:eastAsia="lv-LV"/>
              </w:rPr>
              <w:t>ada 3 mēnešu izpildi</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1A77"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2012.gada</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 3 mēnešu izpilde pret 2012.gada 3 mēnešu plānu</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1A77"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3 mēnešu izpildes izmaiņas pret 2011. </w:t>
            </w:r>
            <w:r w:rsidR="001C770A" w:rsidRPr="00E601AA">
              <w:rPr>
                <w:rFonts w:ascii="Times New Roman" w:eastAsia="Times New Roman" w:hAnsi="Times New Roman"/>
                <w:sz w:val="20"/>
                <w:szCs w:val="24"/>
                <w:lang w:eastAsia="lv-LV"/>
              </w:rPr>
              <w:t>G</w:t>
            </w:r>
            <w:r w:rsidRPr="00E601AA">
              <w:rPr>
                <w:rFonts w:ascii="Times New Roman" w:eastAsia="Times New Roman" w:hAnsi="Times New Roman"/>
                <w:sz w:val="20"/>
                <w:szCs w:val="24"/>
                <w:lang w:eastAsia="lv-LV"/>
              </w:rPr>
              <w:t>ada 3 mēnešu izpildi</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91A77"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3 mēnešu izpilde no 2012.gada 3 mēnešu plāna</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(procentos)</w:t>
            </w:r>
          </w:p>
        </w:tc>
      </w:tr>
      <w:tr w:rsidR="00E601AA" w:rsidRPr="00E601AA"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8=4/3*100</w:t>
            </w:r>
          </w:p>
        </w:tc>
      </w:tr>
      <w:tr w:rsidR="00E601AA" w:rsidRPr="00E601AA"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1055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1055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1055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100</w:t>
            </w:r>
            <w:r w:rsidR="0004329F">
              <w:rPr>
                <w:rFonts w:ascii="Times New Roman" w:hAnsi="Times New Roman"/>
                <w:b/>
                <w:bCs/>
                <w:sz w:val="20"/>
                <w:szCs w:val="20"/>
              </w:rPr>
              <w:t>,0</w:t>
            </w:r>
          </w:p>
        </w:tc>
      </w:tr>
      <w:tr w:rsidR="00E601AA" w:rsidRPr="00E601AA"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860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860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860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100</w:t>
            </w:r>
            <w:r w:rsidR="0004329F">
              <w:rPr>
                <w:rFonts w:ascii="Times New Roman" w:hAnsi="Times New Roman"/>
                <w:bCs/>
                <w:sz w:val="20"/>
                <w:szCs w:val="20"/>
              </w:rPr>
              <w:t>,0</w:t>
            </w:r>
          </w:p>
        </w:tc>
      </w:tr>
      <w:tr w:rsidR="00E601AA" w:rsidRPr="00E601AA"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1055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948</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948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-107</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89,8</w:t>
            </w:r>
          </w:p>
        </w:tc>
      </w:tr>
      <w:tr w:rsidR="00E601AA" w:rsidRPr="00E601AA"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172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170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170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98,8</w:t>
            </w:r>
          </w:p>
        </w:tc>
      </w:tr>
      <w:tr w:rsidR="00E601AA" w:rsidRPr="00E601AA" w:rsidTr="002D3D11">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139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137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137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i/>
                <w:sz w:val="20"/>
                <w:szCs w:val="20"/>
              </w:rPr>
            </w:pPr>
            <w:r w:rsidRPr="00E601AA">
              <w:rPr>
                <w:rFonts w:ascii="Times New Roman" w:hAnsi="Times New Roman"/>
                <w:bCs/>
                <w:i/>
                <w:sz w:val="20"/>
                <w:szCs w:val="20"/>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i/>
                <w:sz w:val="20"/>
                <w:szCs w:val="20"/>
              </w:rPr>
            </w:pPr>
            <w:r w:rsidRPr="00E601AA">
              <w:rPr>
                <w:rFonts w:ascii="Times New Roman" w:hAnsi="Times New Roman"/>
                <w:bCs/>
                <w:i/>
                <w:sz w:val="20"/>
                <w:szCs w:val="20"/>
              </w:rPr>
              <w:t>98,8</w:t>
            </w:r>
          </w:p>
        </w:tc>
      </w:tr>
    </w:tbl>
    <w:p w:rsidR="00E601AA" w:rsidRPr="00E601AA" w:rsidRDefault="00E601AA" w:rsidP="00E601AA">
      <w:pPr>
        <w:spacing w:after="120" w:line="240" w:lineRule="auto"/>
        <w:ind w:firstLine="709"/>
        <w:jc w:val="both"/>
        <w:rPr>
          <w:rFonts w:ascii="Times New Roman" w:hAnsi="Times New Roman"/>
          <w:sz w:val="28"/>
          <w:szCs w:val="28"/>
        </w:rPr>
      </w:pPr>
    </w:p>
    <w:p w:rsidR="00E601AA" w:rsidRPr="00E601AA" w:rsidRDefault="00E601AA" w:rsidP="00E601AA">
      <w:pPr>
        <w:spacing w:after="120" w:line="240" w:lineRule="auto"/>
        <w:ind w:firstLine="709"/>
        <w:jc w:val="both"/>
        <w:rPr>
          <w:rFonts w:ascii="Times New Roman" w:hAnsi="Times New Roman"/>
          <w:sz w:val="28"/>
          <w:szCs w:val="28"/>
        </w:rPr>
      </w:pPr>
      <w:r w:rsidRPr="00E601AA">
        <w:rPr>
          <w:rFonts w:ascii="Times New Roman" w:hAnsi="Times New Roman"/>
          <w:sz w:val="28"/>
          <w:szCs w:val="28"/>
        </w:rPr>
        <w:t>Sabiedrības integrācijas fonda izlietotie līdzekļi 2012.gada pirmajā ceturksnī ir 947,5 tūkst. latu jeb 89,9% apmērā no pārskata periodā plānotā. No 2011.gada 1.maija finansējums Sabiedrības integrācijas fonda pamatfunkciju īstenošanai, kā arī fonda administrētajiem Eiropas Savienības projektiem tika pārdalīts no Kultūras ministrijas budžeta uz jaunizveidoto resoru 08.</w:t>
      </w:r>
      <w:r>
        <w:rPr>
          <w:rFonts w:ascii="Times New Roman" w:hAnsi="Times New Roman"/>
          <w:sz w:val="28"/>
          <w:szCs w:val="28"/>
        </w:rPr>
        <w:t> </w:t>
      </w:r>
      <w:r w:rsidRPr="00E601AA">
        <w:rPr>
          <w:rFonts w:ascii="Times New Roman" w:hAnsi="Times New Roman"/>
          <w:sz w:val="28"/>
          <w:szCs w:val="28"/>
        </w:rPr>
        <w:t>„Sabiedrības integrācijas fonds” saskaņā ar 2011.gada 4.aprīļa Latvijas Republikas Ministru kabineta sēdes protokola Nr.21 1.§ 6.punktu, tādējādi salīdzinot ar 2011.gada atbilstošo periodu to apjoms ir palielinājies par 947,5 tūkst. latu jeb 100</w:t>
      </w:r>
      <w:r w:rsidR="0004329F">
        <w:rPr>
          <w:rFonts w:ascii="Times New Roman" w:hAnsi="Times New Roman"/>
          <w:sz w:val="28"/>
          <w:szCs w:val="28"/>
        </w:rPr>
        <w:t xml:space="preserve"> procentiem</w:t>
      </w:r>
      <w:r w:rsidRPr="00E601AA">
        <w:rPr>
          <w:rFonts w:ascii="Times New Roman" w:hAnsi="Times New Roman"/>
          <w:sz w:val="28"/>
          <w:szCs w:val="28"/>
        </w:rPr>
        <w:t>.</w:t>
      </w:r>
    </w:p>
    <w:p w:rsidR="00E601AA" w:rsidRPr="00E601AA" w:rsidRDefault="001C770A" w:rsidP="00E601AA">
      <w:pPr>
        <w:spacing w:after="120" w:line="240" w:lineRule="auto"/>
        <w:jc w:val="both"/>
        <w:rPr>
          <w:rFonts w:ascii="Times New Roman" w:hAnsi="Times New Roman"/>
          <w:i/>
          <w:iCs/>
          <w:sz w:val="24"/>
        </w:rPr>
      </w:pPr>
      <w:r w:rsidRPr="00E601AA">
        <w:rPr>
          <w:rFonts w:ascii="Times New Roman" w:hAnsi="Times New Roman"/>
          <w:i/>
          <w:iCs/>
          <w:sz w:val="24"/>
        </w:rPr>
        <w:t>T</w:t>
      </w:r>
      <w:r w:rsidR="00E601AA" w:rsidRPr="00E601AA">
        <w:rPr>
          <w:rFonts w:ascii="Times New Roman" w:hAnsi="Times New Roman"/>
          <w:i/>
          <w:iCs/>
          <w:sz w:val="24"/>
        </w:rPr>
        <w:t>ai skaitā:</w:t>
      </w:r>
    </w:p>
    <w:p w:rsidR="00E601AA" w:rsidRPr="00E601AA" w:rsidRDefault="001C770A" w:rsidP="001C770A">
      <w:pPr>
        <w:spacing w:after="120" w:line="240" w:lineRule="auto"/>
        <w:ind w:left="360"/>
        <w:contextualSpacing/>
        <w:rPr>
          <w:rFonts w:ascii="Times New Roman" w:hAnsi="Times New Roman"/>
          <w:sz w:val="24"/>
        </w:rPr>
      </w:pPr>
      <w:r>
        <w:rPr>
          <w:rFonts w:ascii="Times New Roman" w:hAnsi="Times New Roman"/>
          <w:sz w:val="24"/>
        </w:rPr>
        <w:t>1. </w:t>
      </w:r>
      <w:r w:rsidR="00E601AA" w:rsidRPr="00E601AA">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E601AA" w:rsidRPr="00E601AA" w:rsidTr="002D3D11">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2011. gada 3 mēnešu izpilde</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3 mēnešu plāns</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3 mēnešu izpilde</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2012.gada</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 3 mēnešu izpildes izmaiņas pret 2011. gada 3 mēnešu izpildi</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3 mēnešu izpilde pret 2012.gada 3 mēnešu plānu</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3 mēnešu izpildes izmaiņas pret 2011. gada 3 mēnešu izpildi</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3 mēnešu izpilde no 2012.gada 3 mēnešu plāna</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(procentos)</w:t>
            </w:r>
          </w:p>
        </w:tc>
      </w:tr>
      <w:tr w:rsidR="00E601AA" w:rsidRPr="00E601A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8=4/3*100</w:t>
            </w:r>
          </w:p>
        </w:tc>
      </w:tr>
      <w:tr w:rsidR="00E601AA" w:rsidRPr="00E601A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100</w:t>
            </w:r>
            <w:r w:rsidR="00FC31E2">
              <w:rPr>
                <w:rFonts w:ascii="Times New Roman" w:hAnsi="Times New Roman"/>
                <w:b/>
                <w:bCs/>
                <w:sz w:val="20"/>
                <w:szCs w:val="20"/>
              </w:rPr>
              <w:t>,0</w:t>
            </w:r>
          </w:p>
        </w:tc>
      </w:tr>
      <w:tr w:rsidR="00E601AA" w:rsidRPr="00E601A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94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94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94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100</w:t>
            </w:r>
            <w:r w:rsidR="00FC31E2">
              <w:rPr>
                <w:rFonts w:ascii="Times New Roman" w:hAnsi="Times New Roman"/>
                <w:bCs/>
                <w:sz w:val="20"/>
                <w:szCs w:val="20"/>
              </w:rPr>
              <w:t>,0</w:t>
            </w:r>
          </w:p>
        </w:tc>
      </w:tr>
      <w:tr w:rsidR="00E601AA" w:rsidRPr="00E601A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100</w:t>
            </w:r>
            <w:r w:rsidR="00FC31E2">
              <w:rPr>
                <w:rFonts w:ascii="Times New Roman" w:hAnsi="Times New Roman"/>
                <w:b/>
                <w:bCs/>
                <w:sz w:val="20"/>
                <w:szCs w:val="20"/>
              </w:rPr>
              <w:t>,0</w:t>
            </w:r>
          </w:p>
        </w:tc>
      </w:tr>
      <w:tr w:rsidR="00E601AA" w:rsidRPr="00E601A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82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82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82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100</w:t>
            </w:r>
            <w:r w:rsidR="00FC31E2">
              <w:rPr>
                <w:rFonts w:ascii="Times New Roman" w:hAnsi="Times New Roman"/>
                <w:bCs/>
                <w:sz w:val="20"/>
                <w:szCs w:val="20"/>
              </w:rPr>
              <w:t>,0</w:t>
            </w:r>
          </w:p>
        </w:tc>
      </w:tr>
      <w:tr w:rsidR="00E601AA" w:rsidRPr="00E601A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66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66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66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i/>
                <w:sz w:val="20"/>
                <w:szCs w:val="20"/>
              </w:rPr>
            </w:pPr>
            <w:r w:rsidRPr="00E601AA">
              <w:rPr>
                <w:rFonts w:ascii="Times New Roman" w:hAnsi="Times New Roman"/>
                <w:bCs/>
                <w:i/>
                <w:sz w:val="20"/>
                <w:szCs w:val="20"/>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i/>
                <w:sz w:val="20"/>
                <w:szCs w:val="20"/>
              </w:rPr>
            </w:pPr>
            <w:r w:rsidRPr="00E601AA">
              <w:rPr>
                <w:rFonts w:ascii="Times New Roman" w:hAnsi="Times New Roman"/>
                <w:bCs/>
                <w:i/>
                <w:sz w:val="20"/>
                <w:szCs w:val="20"/>
              </w:rPr>
              <w:t>100</w:t>
            </w:r>
            <w:r w:rsidR="00FC31E2">
              <w:rPr>
                <w:rFonts w:ascii="Times New Roman" w:hAnsi="Times New Roman"/>
                <w:bCs/>
                <w:i/>
                <w:sz w:val="20"/>
                <w:szCs w:val="20"/>
              </w:rPr>
              <w:t>,0</w:t>
            </w:r>
          </w:p>
        </w:tc>
      </w:tr>
    </w:tbl>
    <w:p w:rsidR="00E601AA" w:rsidRPr="00E601AA" w:rsidRDefault="00E601AA" w:rsidP="00E601AA">
      <w:pPr>
        <w:spacing w:after="120" w:line="240" w:lineRule="auto"/>
        <w:jc w:val="both"/>
        <w:rPr>
          <w:rFonts w:ascii="Times New Roman" w:hAnsi="Times New Roman"/>
          <w:bCs/>
          <w:i/>
          <w:sz w:val="24"/>
        </w:rPr>
      </w:pPr>
    </w:p>
    <w:p w:rsidR="00E601AA" w:rsidRPr="00E601AA" w:rsidRDefault="00E601AA" w:rsidP="00E601AA">
      <w:pPr>
        <w:spacing w:after="120" w:line="240" w:lineRule="auto"/>
        <w:ind w:firstLine="720"/>
        <w:jc w:val="both"/>
        <w:rPr>
          <w:rFonts w:ascii="Times New Roman" w:eastAsia="Times New Roman" w:hAnsi="Times New Roman"/>
          <w:sz w:val="28"/>
          <w:szCs w:val="28"/>
        </w:rPr>
      </w:pPr>
      <w:r w:rsidRPr="00E601AA">
        <w:rPr>
          <w:rFonts w:ascii="Times New Roman" w:eastAsia="Times New Roman" w:hAnsi="Times New Roman"/>
          <w:sz w:val="28"/>
          <w:szCs w:val="20"/>
        </w:rPr>
        <w:t xml:space="preserve">Programmā „Sabiedrības integrācijas fonds” 2012.gada pirmajā ceturksnī izlietotais finansējums ir 93,5 tūkst. latu apmērā jeb 100% apmērā no pārskata periodā plānotā. Finansējuma ietvaros nodrošināta Sabiedrības integrācijas fonda darbība </w:t>
      </w:r>
      <w:r w:rsidR="0025399D">
        <w:rPr>
          <w:rFonts w:ascii="Times New Roman" w:eastAsia="Times New Roman" w:hAnsi="Times New Roman"/>
          <w:sz w:val="28"/>
          <w:szCs w:val="20"/>
        </w:rPr>
        <w:t>–</w:t>
      </w:r>
      <w:r w:rsidRPr="00E601AA">
        <w:rPr>
          <w:rFonts w:ascii="Times New Roman" w:eastAsia="Times New Roman" w:hAnsi="Times New Roman"/>
          <w:sz w:val="28"/>
          <w:szCs w:val="20"/>
        </w:rPr>
        <w:t xml:space="preserve"> </w:t>
      </w:r>
      <w:r w:rsidRPr="00E601AA">
        <w:rPr>
          <w:rFonts w:ascii="Times New Roman" w:eastAsia="Times New Roman" w:hAnsi="Times New Roman"/>
          <w:sz w:val="28"/>
          <w:szCs w:val="28"/>
        </w:rPr>
        <w:t>veikta grantu shēmas „Pilsoniskās sabiedrības stiprināšanas atbalsta programma 2012” projektu iesniegumu pieņemšana un izvērtēšana, nodrošināta grantu shēmas „Pilsoniskās sabiedrības stiprināšanas atbalsta programma 2010” ietekmes novērtēšanas ziņojumu izskatīšana, nodrošināta Sabiedrības integrācijas fonda padomes sēdes darbība, kā arī nodrošināta Sabiedrības integrācijas fonda administrēto programmu un to rezultātu publicitāte, regulāri papildinot interneta mājas lapu.</w:t>
      </w:r>
    </w:p>
    <w:p w:rsidR="00E601AA" w:rsidRPr="00E601AA" w:rsidRDefault="00E601AA" w:rsidP="00E601AA">
      <w:pPr>
        <w:spacing w:after="120" w:line="240" w:lineRule="auto"/>
        <w:ind w:left="360"/>
        <w:rPr>
          <w:rFonts w:ascii="Times New Roman" w:eastAsia="Times New Roman" w:hAnsi="Times New Roman"/>
          <w:sz w:val="24"/>
          <w:szCs w:val="24"/>
          <w:lang w:eastAsia="lv-LV"/>
        </w:rPr>
      </w:pPr>
      <w:r w:rsidRPr="00E601AA">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E601AA" w:rsidRPr="00E601AA" w:rsidTr="002D3D11">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2011. gada 3 mēnešu izpilde</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 xml:space="preserve">(tūkstošos </w:t>
            </w:r>
            <w:r w:rsidRPr="00E601AA">
              <w:rPr>
                <w:rFonts w:ascii="Times New Roman" w:eastAsia="Times New Roman" w:hAnsi="Times New Roman"/>
                <w:sz w:val="20"/>
                <w:szCs w:val="24"/>
                <w:lang w:eastAsia="lv-LV"/>
              </w:rPr>
              <w:lastRenderedPageBreak/>
              <w:t>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lastRenderedPageBreak/>
              <w:t>2012.gada 3 mēnešu plāns</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 xml:space="preserve">(tūkstošos </w:t>
            </w:r>
            <w:r w:rsidRPr="00E601AA">
              <w:rPr>
                <w:rFonts w:ascii="Times New Roman" w:eastAsia="Times New Roman" w:hAnsi="Times New Roman"/>
                <w:sz w:val="20"/>
                <w:szCs w:val="24"/>
                <w:lang w:eastAsia="lv-LV"/>
              </w:rPr>
              <w:lastRenderedPageBreak/>
              <w:t>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94E17"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lastRenderedPageBreak/>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3 mēnešu izpilde</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 xml:space="preserve">(tūkstošos </w:t>
            </w:r>
            <w:r w:rsidRPr="00E601AA">
              <w:rPr>
                <w:rFonts w:ascii="Times New Roman" w:eastAsia="Times New Roman" w:hAnsi="Times New Roman"/>
                <w:sz w:val="20"/>
                <w:szCs w:val="24"/>
                <w:lang w:eastAsia="lv-LV"/>
              </w:rPr>
              <w:lastRenderedPageBreak/>
              <w:t>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F7A9C"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lastRenderedPageBreak/>
              <w:t>2012.gada</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 3 mēnešu izpildes izmaiņas </w:t>
            </w:r>
            <w:r w:rsidRPr="00E601AA">
              <w:rPr>
                <w:rFonts w:ascii="Times New Roman" w:eastAsia="Times New Roman" w:hAnsi="Times New Roman"/>
                <w:sz w:val="20"/>
                <w:szCs w:val="24"/>
                <w:lang w:eastAsia="lv-LV"/>
              </w:rPr>
              <w:lastRenderedPageBreak/>
              <w:t>pret 2011. gada 3 mēnešu izpildi</w:t>
            </w:r>
          </w:p>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F7A9C"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lastRenderedPageBreak/>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3 mēnešu izpilde pret 2012.gada 3 </w:t>
            </w:r>
            <w:r w:rsidRPr="00E601AA">
              <w:rPr>
                <w:rFonts w:ascii="Times New Roman" w:eastAsia="Times New Roman" w:hAnsi="Times New Roman"/>
                <w:sz w:val="20"/>
                <w:szCs w:val="24"/>
                <w:lang w:eastAsia="lv-LV"/>
              </w:rPr>
              <w:lastRenderedPageBreak/>
              <w:t>mēnešu plānu</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F7A9C"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lastRenderedPageBreak/>
              <w:t xml:space="preserve">2012.gada </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3 mēnešu izpildes izmaiņas pret </w:t>
            </w:r>
            <w:r w:rsidRPr="00E601AA">
              <w:rPr>
                <w:rFonts w:ascii="Times New Roman" w:eastAsia="Times New Roman" w:hAnsi="Times New Roman"/>
                <w:sz w:val="20"/>
                <w:szCs w:val="24"/>
                <w:lang w:eastAsia="lv-LV"/>
              </w:rPr>
              <w:lastRenderedPageBreak/>
              <w:t>2011. gada 3 mēnešu izpildi</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F7A9C"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lastRenderedPageBreak/>
              <w:t>2012.gada</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 xml:space="preserve"> 3 mēnešu izpilde no 2012.gada 3 </w:t>
            </w:r>
            <w:r w:rsidRPr="00E601AA">
              <w:rPr>
                <w:rFonts w:ascii="Times New Roman" w:eastAsia="Times New Roman" w:hAnsi="Times New Roman"/>
                <w:sz w:val="20"/>
                <w:szCs w:val="24"/>
                <w:lang w:eastAsia="lv-LV"/>
              </w:rPr>
              <w:lastRenderedPageBreak/>
              <w:t>mēnešu plāna</w:t>
            </w:r>
          </w:p>
          <w:p w:rsidR="00E601AA" w:rsidRPr="00E601AA" w:rsidRDefault="00E601AA" w:rsidP="00E601AA">
            <w:pPr>
              <w:spacing w:after="0" w:line="240" w:lineRule="auto"/>
              <w:jc w:val="center"/>
              <w:rPr>
                <w:rFonts w:ascii="Times New Roman" w:eastAsia="Times New Roman" w:hAnsi="Times New Roman"/>
                <w:sz w:val="20"/>
                <w:szCs w:val="24"/>
                <w:lang w:eastAsia="lv-LV"/>
              </w:rPr>
            </w:pPr>
            <w:r w:rsidRPr="00E601AA">
              <w:rPr>
                <w:rFonts w:ascii="Times New Roman" w:eastAsia="Times New Roman" w:hAnsi="Times New Roman"/>
                <w:sz w:val="20"/>
                <w:szCs w:val="24"/>
                <w:lang w:eastAsia="lv-LV"/>
              </w:rPr>
              <w:t>(procentos)</w:t>
            </w:r>
          </w:p>
        </w:tc>
      </w:tr>
      <w:tr w:rsidR="00E601AA" w:rsidRPr="00E601AA"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lastRenderedPageBreak/>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601AA" w:rsidRPr="00E601AA" w:rsidRDefault="00E601AA" w:rsidP="00E601AA">
            <w:pPr>
              <w:spacing w:after="0" w:line="240" w:lineRule="auto"/>
              <w:jc w:val="center"/>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8=4/3*100</w:t>
            </w:r>
          </w:p>
        </w:tc>
      </w:tr>
      <w:tr w:rsidR="00E601AA" w:rsidRPr="00E601AA"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961</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961</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961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100</w:t>
            </w:r>
            <w:r w:rsidR="00FC31E2">
              <w:rPr>
                <w:rFonts w:ascii="Times New Roman" w:hAnsi="Times New Roman"/>
                <w:b/>
                <w:bCs/>
                <w:sz w:val="20"/>
                <w:szCs w:val="20"/>
              </w:rPr>
              <w:t>,0</w:t>
            </w:r>
          </w:p>
        </w:tc>
      </w:tr>
      <w:tr w:rsidR="00E601AA" w:rsidRPr="00E601AA"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766</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766</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766</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100</w:t>
            </w:r>
            <w:r w:rsidR="00FC31E2">
              <w:rPr>
                <w:rFonts w:ascii="Times New Roman" w:hAnsi="Times New Roman"/>
                <w:bCs/>
                <w:sz w:val="20"/>
                <w:szCs w:val="20"/>
              </w:rPr>
              <w:t>,0</w:t>
            </w:r>
          </w:p>
        </w:tc>
      </w:tr>
      <w:tr w:rsidR="00E601AA" w:rsidRPr="00E601AA"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961</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854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854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
                <w:bCs/>
                <w:sz w:val="20"/>
                <w:szCs w:val="20"/>
              </w:rPr>
            </w:pPr>
            <w:r w:rsidRPr="00E601AA">
              <w:rPr>
                <w:rFonts w:ascii="Times New Roman" w:hAnsi="Times New Roman"/>
                <w:b/>
                <w:bCs/>
                <w:sz w:val="20"/>
                <w:szCs w:val="20"/>
              </w:rPr>
              <w:t>-107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
                <w:bCs/>
                <w:sz w:val="20"/>
                <w:szCs w:val="20"/>
              </w:rPr>
            </w:pPr>
            <w:r w:rsidRPr="00E601AA">
              <w:rPr>
                <w:rFonts w:ascii="Times New Roman" w:hAnsi="Times New Roman"/>
                <w:b/>
                <w:bCs/>
                <w:sz w:val="20"/>
                <w:szCs w:val="20"/>
              </w:rPr>
              <w:t>88,9</w:t>
            </w:r>
          </w:p>
        </w:tc>
      </w:tr>
      <w:tr w:rsidR="00E601AA" w:rsidRPr="00E601AA"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90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88</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88</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sz w:val="20"/>
                <w:szCs w:val="20"/>
              </w:rPr>
            </w:pPr>
            <w:r w:rsidRPr="00E601AA">
              <w:rPr>
                <w:rFonts w:ascii="Times New Roman" w:hAnsi="Times New Roman"/>
                <w:bCs/>
                <w:sz w:val="20"/>
                <w:szCs w:val="20"/>
              </w:rPr>
              <w:t>-2</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sz w:val="20"/>
                <w:szCs w:val="20"/>
              </w:rPr>
            </w:pPr>
            <w:r w:rsidRPr="00E601AA">
              <w:rPr>
                <w:rFonts w:ascii="Times New Roman" w:hAnsi="Times New Roman"/>
                <w:bCs/>
                <w:sz w:val="20"/>
                <w:szCs w:val="20"/>
              </w:rPr>
              <w:t>97,8</w:t>
            </w:r>
          </w:p>
        </w:tc>
      </w:tr>
      <w:tr w:rsidR="00E601AA" w:rsidRPr="00E601AA" w:rsidTr="002D3D11">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601AA" w:rsidRPr="00E601AA" w:rsidRDefault="00E601AA" w:rsidP="00E601AA">
            <w:pPr>
              <w:spacing w:after="0" w:line="240" w:lineRule="auto"/>
              <w:rPr>
                <w:rFonts w:ascii="Times New Roman" w:eastAsia="Times New Roman" w:hAnsi="Times New Roman"/>
                <w:sz w:val="20"/>
                <w:szCs w:val="20"/>
                <w:lang w:eastAsia="lv-LV"/>
              </w:rPr>
            </w:pPr>
            <w:r w:rsidRPr="00E601AA">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73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71</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71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right"/>
              <w:rPr>
                <w:rFonts w:ascii="Times New Roman" w:hAnsi="Times New Roman"/>
                <w:bCs/>
                <w:i/>
                <w:sz w:val="20"/>
                <w:szCs w:val="20"/>
              </w:rPr>
            </w:pPr>
            <w:r w:rsidRPr="00E601AA">
              <w:rPr>
                <w:rFonts w:ascii="Times New Roman" w:hAnsi="Times New Roman"/>
                <w:bCs/>
                <w:i/>
                <w:sz w:val="20"/>
                <w:szCs w:val="20"/>
              </w:rPr>
              <w:t>-2</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i/>
                <w:sz w:val="20"/>
                <w:szCs w:val="20"/>
              </w:rPr>
            </w:pPr>
            <w:r w:rsidRPr="00E601AA">
              <w:rPr>
                <w:rFonts w:ascii="Times New Roman" w:hAnsi="Times New Roman"/>
                <w:bCs/>
                <w:i/>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601AA" w:rsidRPr="00E601AA" w:rsidRDefault="00E601AA" w:rsidP="00E601AA">
            <w:pPr>
              <w:spacing w:after="0" w:line="240" w:lineRule="auto"/>
              <w:jc w:val="center"/>
              <w:rPr>
                <w:rFonts w:ascii="Times New Roman" w:hAnsi="Times New Roman"/>
                <w:bCs/>
                <w:i/>
                <w:sz w:val="20"/>
                <w:szCs w:val="20"/>
              </w:rPr>
            </w:pPr>
            <w:r w:rsidRPr="00E601AA">
              <w:rPr>
                <w:rFonts w:ascii="Times New Roman" w:hAnsi="Times New Roman"/>
                <w:bCs/>
                <w:i/>
                <w:sz w:val="20"/>
                <w:szCs w:val="20"/>
              </w:rPr>
              <w:t>97,7</w:t>
            </w:r>
          </w:p>
        </w:tc>
      </w:tr>
    </w:tbl>
    <w:p w:rsidR="00E601AA" w:rsidRPr="00E601AA" w:rsidRDefault="00E601AA" w:rsidP="00E601AA">
      <w:pPr>
        <w:spacing w:after="120" w:line="240" w:lineRule="auto"/>
        <w:jc w:val="both"/>
        <w:rPr>
          <w:rFonts w:ascii="Times New Roman" w:hAnsi="Times New Roman"/>
          <w:bCs/>
          <w:i/>
          <w:sz w:val="24"/>
        </w:rPr>
      </w:pPr>
    </w:p>
    <w:p w:rsidR="00E601AA" w:rsidRPr="00E601AA" w:rsidRDefault="00E601AA" w:rsidP="00E601AA">
      <w:pPr>
        <w:spacing w:after="120" w:line="240" w:lineRule="auto"/>
        <w:ind w:firstLine="720"/>
        <w:jc w:val="both"/>
        <w:rPr>
          <w:rFonts w:ascii="Times New Roman" w:eastAsia="Times New Roman" w:hAnsi="Times New Roman"/>
          <w:sz w:val="28"/>
          <w:szCs w:val="28"/>
        </w:rPr>
      </w:pPr>
      <w:r w:rsidRPr="00E601AA">
        <w:rPr>
          <w:rFonts w:ascii="Times New Roman" w:eastAsia="Times New Roman" w:hAnsi="Times New Roman"/>
          <w:sz w:val="28"/>
          <w:szCs w:val="28"/>
        </w:rPr>
        <w:t xml:space="preserve">Programmā 63.00.00 „Eiropas Sociālā fonda (ESF) projektu un pasākumu īstenošana” 2012.gada pirmajā ceturksnī izlietoti līdzekļi 572,4 tūkst latu apmērā jeb 92,9% apmērā no pārskata periodā plānotā. Finansējuma ietvaros Sabiedrības integrācijas </w:t>
      </w:r>
      <w:r w:rsidRPr="00E601AA">
        <w:rPr>
          <w:rFonts w:ascii="Times New Roman" w:hAnsi="Times New Roman"/>
          <w:sz w:val="28"/>
          <w:szCs w:val="28"/>
        </w:rPr>
        <w:t xml:space="preserve">fonda administrētajām Eiropas Savienības </w:t>
      </w:r>
      <w:r w:rsidRPr="00E601AA">
        <w:rPr>
          <w:rFonts w:ascii="Times New Roman" w:eastAsia="Times New Roman" w:hAnsi="Times New Roman"/>
          <w:sz w:val="28"/>
          <w:szCs w:val="28"/>
        </w:rPr>
        <w:t>apakšaktivitātēs apstiprināts 51 progresa pārskats un 79 maksājumu pieprasījumi un 1 noslēguma progresa pārskats. Finansējums nav izlietots 43,5 tūkst. latu apmērā, jo nav apgūti sākotnēji plānotie līdzekļi apmācību programmu ieviešanai, semināru un konferenču organizēšanai (17,1 tūkst. latu), sakarā ar Valsts kancelejas noslēgtā līguma pārtraukšanu (25,2 tūkst. latu), maksājuma pieprasījumi tika iesniegti par mazākām summām nekā sākotnēji plānots (0,5 tūkst. latu), kā arī 2012.gada janvāra mēnesī veicot grozījumus projekta līgumā, tika samazinātas projekta kopējās izmaksas (0,7 tūkst. latu).</w:t>
      </w:r>
    </w:p>
    <w:p w:rsidR="00E601AA" w:rsidRPr="00E601AA" w:rsidRDefault="00E601AA" w:rsidP="00E601AA">
      <w:pPr>
        <w:spacing w:after="120" w:line="240" w:lineRule="auto"/>
        <w:jc w:val="both"/>
        <w:rPr>
          <w:rFonts w:ascii="Times New Roman" w:eastAsia="Times New Roman" w:hAnsi="Times New Roman"/>
          <w:sz w:val="28"/>
          <w:szCs w:val="28"/>
        </w:rPr>
      </w:pPr>
      <w:r w:rsidRPr="00E601AA">
        <w:rPr>
          <w:rFonts w:ascii="Times New Roman" w:eastAsia="Times New Roman" w:hAnsi="Times New Roman"/>
          <w:sz w:val="28"/>
          <w:szCs w:val="28"/>
        </w:rPr>
        <w:tab/>
        <w:t xml:space="preserve">Programmā 70.00.00„Citu Eiropas Savienības politiku instrumentu projektu un pasākumu īstenošana” 2012.gada pirmajā ceturksnī izlietoti līdzekļi 81,7 tūkst latu apmērā jeb 86,0% apmērā no pārskata periodā plānotā. Finansējuma ietvaros organizēti un vadīti 2 informatīvie projektu uzsākšanas semināri finansējuma saņēmējiem, kuri jau ir noslēguši līgumu par projektu īstenošanu un 6 informatīvie semināri par projektu iesniegumu atlasi. Noslēdzās projektu iesniegumu pieņemšana 1.5.2.2.2.apakšaktivitātes „Nevalstisko organizāciju administratīvās kapacitātes stiprināšana” trešās atklātās projektu iesniegumu atlases ietvaros. Noteiktajā termiņā kopumā saņemti 247 projektu iesniegumi. Projektu iesniegumu vērtēšanas rezultāti būs zināmi 2012.gada 28.jūnijā. Finansējums nav izlietots 13,3 tūkst. latu apmērā, jo līdzekļi ieekonomēti amatalgu izmaksai darbinieku slimības laikā (2,0 tūkst. latu), kā arī aizkavējās projekta budžeta grozījumu saskaņošana datortehnikas iegādei, kas sākotnēji tika plānota kā datortehnikas noma (11,3 tūkst. latu). </w:t>
      </w:r>
    </w:p>
    <w:p w:rsidR="00E601AA" w:rsidRPr="00E601AA" w:rsidRDefault="00E601AA" w:rsidP="00E601AA">
      <w:pPr>
        <w:spacing w:after="120" w:line="240" w:lineRule="auto"/>
        <w:jc w:val="both"/>
      </w:pPr>
      <w:r w:rsidRPr="00E601AA">
        <w:rPr>
          <w:rFonts w:ascii="Times New Roman" w:eastAsia="Times New Roman" w:hAnsi="Times New Roman"/>
          <w:sz w:val="28"/>
          <w:szCs w:val="28"/>
        </w:rPr>
        <w:tab/>
        <w:t xml:space="preserve">Programmā 72.00.00„Latvijas un Šveices sadarbības programmas finansēto projektu un pasākumu īstenošana” </w:t>
      </w:r>
      <w:r w:rsidRPr="00E601AA">
        <w:rPr>
          <w:rFonts w:ascii="Times New Roman" w:eastAsia="Times New Roman" w:hAnsi="Times New Roman"/>
          <w:sz w:val="28"/>
          <w:szCs w:val="28"/>
        </w:rPr>
        <w:tab/>
        <w:t xml:space="preserve">2012.gada pirmajā ceturksnī izlietoti līdzekļi 200,0 tūkst latu apmērā jeb 80,0% apmērā no pārskata periodā plānotā. Finansējuma ietvaros veiktas 5 pārbaudes projektu īstenošanas vietās, </w:t>
      </w:r>
      <w:r w:rsidRPr="00E601AA">
        <w:rPr>
          <w:rFonts w:ascii="Times New Roman" w:eastAsia="Times New Roman" w:hAnsi="Times New Roman"/>
          <w:sz w:val="28"/>
          <w:szCs w:val="28"/>
        </w:rPr>
        <w:lastRenderedPageBreak/>
        <w:t>izskatīti 22 informatīvie ziņojumi un veikti atbilstoši starpposma maksājumi, izskatīti 9 starpposma pārskati, no kuriem 8 apstiprināti, izskatīti 27 noslēguma pārskati, t.sk., 12 apstiprināti, sagatavoti 12 līguma grozījumi, izskatīti 2 ietekmes pārskati, izskatīti 5 PVN pārskati, sagatavots un ievietots mājas lapā biežāk uzdoto jautājumu un atbilžu kopsavilkums Latvijas un Šveices sadarbības programmas grantu shēmas "NVO fonds" projektu īstenotājiem, sagatavots un nosūtīts Latvijas un Šveices sadarbības programmas grantu shēmas “NVO fonds” apakšprojektu ieviesējiem apkārtraksts par jautājumiem, kas ir aktuāli apakšprojektos, pilnveidots  „Metodiskais materiāls kopējo attiecināmo izmaksu apmēra noteikšanai projektos, kuros nav sasniegti plānotie rezultāti vai mērķa grupa”. Finansējums nav izlietots 50,0 tūkst. latu apmērā, jo apmaksa par auditu (2,1 tūkst. latu) tika veikta aprīlī, kā arī vairāki apakšprojektu īstenotāju maksājuma pieprasījumi tika iesniegti novēloti un par mazākām summām nekā sākotnēji plānots (47,9 tūkst. latu), daļa projektu aktivitāšu pārcelta uz vēlāku laiku.</w:t>
      </w:r>
      <w:r w:rsidRPr="00E601AA">
        <w:t xml:space="preserve"> </w:t>
      </w:r>
    </w:p>
    <w:p w:rsidR="00851C2E" w:rsidRPr="00731E62" w:rsidRDefault="00851C2E" w:rsidP="00851C2E">
      <w:pPr>
        <w:spacing w:after="0" w:line="240" w:lineRule="auto"/>
        <w:ind w:left="4320" w:firstLine="720"/>
        <w:jc w:val="right"/>
        <w:rPr>
          <w:rFonts w:ascii="Times New Roman" w:eastAsia="Times New Roman" w:hAnsi="Times New Roman"/>
          <w:sz w:val="28"/>
          <w:szCs w:val="28"/>
        </w:rPr>
      </w:pPr>
    </w:p>
    <w:p w:rsidR="00851C2E" w:rsidRPr="00851C2E" w:rsidRDefault="00851C2E" w:rsidP="00851C2E">
      <w:pPr>
        <w:spacing w:after="0" w:line="240" w:lineRule="auto"/>
        <w:jc w:val="center"/>
        <w:rPr>
          <w:rFonts w:ascii="Times New Roman" w:eastAsia="Times New Roman" w:hAnsi="Times New Roman"/>
          <w:sz w:val="24"/>
          <w:szCs w:val="24"/>
        </w:rPr>
      </w:pPr>
      <w:r w:rsidRPr="00851C2E">
        <w:rPr>
          <w:rFonts w:ascii="Times New Roman" w:eastAsia="Times New Roman" w:hAnsi="Times New Roman"/>
          <w:b/>
          <w:sz w:val="28"/>
          <w:szCs w:val="28"/>
        </w:rPr>
        <w:t>09. Sabiedrisko pakalpojumu regulēšanas komisija</w:t>
      </w:r>
    </w:p>
    <w:p w:rsidR="00851C2E" w:rsidRPr="00851C2E" w:rsidRDefault="00851C2E" w:rsidP="00851C2E">
      <w:pPr>
        <w:spacing w:after="0" w:line="240" w:lineRule="auto"/>
        <w:ind w:firstLine="450"/>
        <w:rPr>
          <w:rFonts w:ascii="Times New Roman" w:eastAsia="Times New Roman" w:hAnsi="Times New Roman"/>
          <w:sz w:val="24"/>
          <w:szCs w:val="20"/>
        </w:rPr>
      </w:pPr>
    </w:p>
    <w:p w:rsidR="00851C2E" w:rsidRPr="00851C2E" w:rsidRDefault="00851C2E" w:rsidP="00851C2E">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1. </w:t>
      </w:r>
      <w:r w:rsidRPr="00851C2E">
        <w:rPr>
          <w:rFonts w:ascii="Times New Roman" w:eastAsia="Times New Roman" w:hAnsi="Times New Roman"/>
          <w:sz w:val="24"/>
          <w:szCs w:val="24"/>
        </w:rPr>
        <w:t>Valsts pamatfunkciju īstenošana</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091"/>
        <w:gridCol w:w="1071"/>
        <w:gridCol w:w="1071"/>
        <w:gridCol w:w="1090"/>
        <w:gridCol w:w="1071"/>
        <w:gridCol w:w="1127"/>
        <w:gridCol w:w="1127"/>
      </w:tblGrid>
      <w:tr w:rsidR="00851C2E" w:rsidRPr="00851C2E" w:rsidTr="00851C2E">
        <w:tc>
          <w:tcPr>
            <w:tcW w:w="2312" w:type="dxa"/>
            <w:shd w:val="clear" w:color="auto" w:fill="auto"/>
            <w:vAlign w:val="center"/>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Finansiālie rādītāji</w:t>
            </w:r>
          </w:p>
        </w:tc>
        <w:tc>
          <w:tcPr>
            <w:tcW w:w="1098"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2011.gada 3 mēnešu izpilde</w:t>
            </w:r>
            <w:r>
              <w:rPr>
                <w:rFonts w:ascii="Times New Roman" w:eastAsia="Times New Roman" w:hAnsi="Times New Roman"/>
                <w:sz w:val="20"/>
                <w:szCs w:val="20"/>
              </w:rPr>
              <w:t>*</w:t>
            </w:r>
          </w:p>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(tūkstošos latu)</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2012.gada 3 mēnešu  plāns</w:t>
            </w:r>
          </w:p>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(tūkstošos latu)</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2012.gada 3 mēnešu izpilde</w:t>
            </w:r>
          </w:p>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(tūkstošos latu)</w:t>
            </w:r>
          </w:p>
        </w:tc>
        <w:tc>
          <w:tcPr>
            <w:tcW w:w="1097"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2012.gada 3 mēnešu izpildes izmaiņas pret 2011.gada 3 mēnešu izpildi (tūkstošos latu)</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2012.gada 3.mēnešu izpilde pret 2012.gada 3.mēneša plānu (tūkstošos latu)</w:t>
            </w:r>
          </w:p>
        </w:tc>
        <w:tc>
          <w:tcPr>
            <w:tcW w:w="110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2012.gada 3 mēnešu izpildes izmaiņas pret 2011.gada 3 mēnešu izpildi (procentos)</w:t>
            </w:r>
          </w:p>
        </w:tc>
        <w:tc>
          <w:tcPr>
            <w:tcW w:w="1019"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2012.gada 3 mēnešu izpilde 2012.gada 3 mēnešu plānu (procentos)</w:t>
            </w:r>
          </w:p>
        </w:tc>
      </w:tr>
      <w:tr w:rsidR="00851C2E" w:rsidRPr="00851C2E" w:rsidTr="00203FFB">
        <w:tc>
          <w:tcPr>
            <w:tcW w:w="2312" w:type="dxa"/>
            <w:shd w:val="clear" w:color="auto" w:fill="auto"/>
          </w:tcPr>
          <w:p w:rsidR="00851C2E" w:rsidRPr="00851C2E" w:rsidRDefault="00851C2E" w:rsidP="00851C2E">
            <w:pPr>
              <w:spacing w:after="120" w:line="240" w:lineRule="auto"/>
              <w:jc w:val="center"/>
              <w:rPr>
                <w:rFonts w:ascii="Times New Roman" w:eastAsia="Times New Roman" w:hAnsi="Times New Roman"/>
                <w:sz w:val="14"/>
                <w:szCs w:val="14"/>
              </w:rPr>
            </w:pPr>
            <w:r w:rsidRPr="00851C2E">
              <w:rPr>
                <w:rFonts w:ascii="Times New Roman" w:eastAsia="Times New Roman" w:hAnsi="Times New Roman"/>
                <w:sz w:val="14"/>
                <w:szCs w:val="14"/>
              </w:rPr>
              <w:t>1</w:t>
            </w:r>
          </w:p>
        </w:tc>
        <w:tc>
          <w:tcPr>
            <w:tcW w:w="1098" w:type="dxa"/>
            <w:shd w:val="clear" w:color="auto" w:fill="auto"/>
          </w:tcPr>
          <w:p w:rsidR="00851C2E" w:rsidRPr="00851C2E" w:rsidRDefault="00851C2E" w:rsidP="00851C2E">
            <w:pPr>
              <w:spacing w:after="120" w:line="240" w:lineRule="auto"/>
              <w:jc w:val="center"/>
              <w:rPr>
                <w:rFonts w:ascii="Times New Roman" w:eastAsia="Times New Roman" w:hAnsi="Times New Roman"/>
                <w:sz w:val="14"/>
                <w:szCs w:val="14"/>
              </w:rPr>
            </w:pPr>
            <w:r w:rsidRPr="00851C2E">
              <w:rPr>
                <w:rFonts w:ascii="Times New Roman" w:eastAsia="Times New Roman" w:hAnsi="Times New Roman"/>
                <w:sz w:val="14"/>
                <w:szCs w:val="14"/>
              </w:rPr>
              <w:t>2</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14"/>
                <w:szCs w:val="14"/>
              </w:rPr>
            </w:pPr>
            <w:r w:rsidRPr="00851C2E">
              <w:rPr>
                <w:rFonts w:ascii="Times New Roman" w:eastAsia="Times New Roman" w:hAnsi="Times New Roman"/>
                <w:sz w:val="14"/>
                <w:szCs w:val="14"/>
              </w:rPr>
              <w:t>3</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14"/>
                <w:szCs w:val="14"/>
              </w:rPr>
            </w:pPr>
            <w:r w:rsidRPr="00851C2E">
              <w:rPr>
                <w:rFonts w:ascii="Times New Roman" w:eastAsia="Times New Roman" w:hAnsi="Times New Roman"/>
                <w:sz w:val="14"/>
                <w:szCs w:val="14"/>
              </w:rPr>
              <w:t>4</w:t>
            </w:r>
          </w:p>
        </w:tc>
        <w:tc>
          <w:tcPr>
            <w:tcW w:w="1097" w:type="dxa"/>
            <w:shd w:val="clear" w:color="auto" w:fill="auto"/>
          </w:tcPr>
          <w:p w:rsidR="00851C2E" w:rsidRPr="00851C2E" w:rsidRDefault="00851C2E" w:rsidP="00851C2E">
            <w:pPr>
              <w:spacing w:after="120" w:line="240" w:lineRule="auto"/>
              <w:jc w:val="center"/>
              <w:rPr>
                <w:rFonts w:ascii="Times New Roman" w:eastAsia="Times New Roman" w:hAnsi="Times New Roman"/>
                <w:sz w:val="14"/>
                <w:szCs w:val="14"/>
              </w:rPr>
            </w:pPr>
            <w:r w:rsidRPr="00851C2E">
              <w:rPr>
                <w:rFonts w:ascii="Times New Roman" w:eastAsia="Times New Roman" w:hAnsi="Times New Roman"/>
                <w:sz w:val="14"/>
                <w:szCs w:val="14"/>
              </w:rPr>
              <w:t>5=4-2</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14"/>
                <w:szCs w:val="14"/>
              </w:rPr>
            </w:pPr>
            <w:r w:rsidRPr="00851C2E">
              <w:rPr>
                <w:rFonts w:ascii="Times New Roman" w:eastAsia="Times New Roman" w:hAnsi="Times New Roman"/>
                <w:sz w:val="14"/>
                <w:szCs w:val="14"/>
              </w:rPr>
              <w:t>6=4-3</w:t>
            </w:r>
          </w:p>
        </w:tc>
        <w:tc>
          <w:tcPr>
            <w:tcW w:w="1105" w:type="dxa"/>
            <w:shd w:val="clear" w:color="auto" w:fill="auto"/>
          </w:tcPr>
          <w:p w:rsidR="00851C2E" w:rsidRPr="00851C2E" w:rsidRDefault="00851C2E" w:rsidP="00851C2E">
            <w:pPr>
              <w:spacing w:after="120" w:line="240" w:lineRule="auto"/>
              <w:jc w:val="center"/>
              <w:rPr>
                <w:rFonts w:ascii="Times New Roman" w:eastAsia="Times New Roman" w:hAnsi="Times New Roman"/>
                <w:sz w:val="14"/>
                <w:szCs w:val="14"/>
              </w:rPr>
            </w:pPr>
            <w:r w:rsidRPr="00851C2E">
              <w:rPr>
                <w:rFonts w:ascii="Times New Roman" w:eastAsia="Times New Roman" w:hAnsi="Times New Roman"/>
                <w:sz w:val="14"/>
                <w:szCs w:val="14"/>
              </w:rPr>
              <w:t>7=4:2x100-100</w:t>
            </w:r>
          </w:p>
        </w:tc>
        <w:tc>
          <w:tcPr>
            <w:tcW w:w="1019" w:type="dxa"/>
            <w:shd w:val="clear" w:color="auto" w:fill="auto"/>
          </w:tcPr>
          <w:p w:rsidR="00851C2E" w:rsidRPr="00851C2E" w:rsidRDefault="00851C2E" w:rsidP="00851C2E">
            <w:pPr>
              <w:spacing w:after="120" w:line="240" w:lineRule="auto"/>
              <w:jc w:val="center"/>
              <w:rPr>
                <w:rFonts w:ascii="Times New Roman" w:eastAsia="Times New Roman" w:hAnsi="Times New Roman"/>
                <w:sz w:val="14"/>
                <w:szCs w:val="14"/>
              </w:rPr>
            </w:pPr>
            <w:r w:rsidRPr="00851C2E">
              <w:rPr>
                <w:rFonts w:ascii="Times New Roman" w:eastAsia="Times New Roman" w:hAnsi="Times New Roman"/>
                <w:sz w:val="14"/>
                <w:szCs w:val="14"/>
              </w:rPr>
              <w:t>8=4:3x100</w:t>
            </w:r>
          </w:p>
        </w:tc>
      </w:tr>
      <w:tr w:rsidR="00851C2E" w:rsidRPr="00851C2E" w:rsidTr="00203FFB">
        <w:trPr>
          <w:trHeight w:hRule="exact" w:val="227"/>
        </w:trPr>
        <w:tc>
          <w:tcPr>
            <w:tcW w:w="2312" w:type="dxa"/>
            <w:shd w:val="clear" w:color="auto" w:fill="auto"/>
          </w:tcPr>
          <w:p w:rsidR="00851C2E" w:rsidRPr="00851C2E" w:rsidRDefault="00851C2E" w:rsidP="00851C2E">
            <w:pPr>
              <w:spacing w:after="120" w:line="240" w:lineRule="auto"/>
              <w:rPr>
                <w:rFonts w:ascii="Times New Roman" w:eastAsia="Times New Roman" w:hAnsi="Times New Roman"/>
                <w:b/>
                <w:sz w:val="20"/>
                <w:szCs w:val="20"/>
              </w:rPr>
            </w:pPr>
            <w:r w:rsidRPr="00851C2E">
              <w:rPr>
                <w:rFonts w:ascii="Times New Roman" w:eastAsia="Times New Roman" w:hAnsi="Times New Roman"/>
                <w:b/>
                <w:sz w:val="20"/>
                <w:szCs w:val="20"/>
              </w:rPr>
              <w:t>Resursi izdevumu segšanai</w:t>
            </w:r>
          </w:p>
        </w:tc>
        <w:tc>
          <w:tcPr>
            <w:tcW w:w="1098" w:type="dxa"/>
            <w:shd w:val="clear" w:color="auto" w:fill="auto"/>
          </w:tcPr>
          <w:p w:rsidR="00851C2E" w:rsidRPr="00851C2E" w:rsidRDefault="00851C2E" w:rsidP="00851C2E">
            <w:pPr>
              <w:spacing w:after="0" w:line="240" w:lineRule="auto"/>
              <w:jc w:val="right"/>
              <w:rPr>
                <w:rFonts w:ascii="Times New Roman" w:eastAsia="Times New Roman" w:hAnsi="Times New Roman"/>
                <w:b/>
                <w:sz w:val="20"/>
                <w:szCs w:val="20"/>
                <w:lang w:val="en-US"/>
              </w:rPr>
            </w:pPr>
            <w:r w:rsidRPr="00851C2E">
              <w:rPr>
                <w:rFonts w:ascii="Times New Roman" w:eastAsia="Times New Roman" w:hAnsi="Times New Roman"/>
                <w:b/>
                <w:sz w:val="20"/>
                <w:szCs w:val="20"/>
                <w:lang w:val="en-US"/>
              </w:rPr>
              <w:t>896</w:t>
            </w:r>
          </w:p>
          <w:p w:rsidR="00851C2E" w:rsidRPr="00851C2E" w:rsidRDefault="00851C2E" w:rsidP="00851C2E">
            <w:pPr>
              <w:spacing w:after="120" w:line="240" w:lineRule="auto"/>
              <w:jc w:val="right"/>
              <w:rPr>
                <w:rFonts w:ascii="Times New Roman" w:eastAsia="Times New Roman" w:hAnsi="Times New Roman"/>
                <w:sz w:val="20"/>
                <w:szCs w:val="20"/>
              </w:rPr>
            </w:pP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b/>
                <w:sz w:val="20"/>
                <w:szCs w:val="20"/>
              </w:rPr>
            </w:pPr>
            <w:r w:rsidRPr="00851C2E">
              <w:rPr>
                <w:rFonts w:ascii="Times New Roman" w:eastAsia="Times New Roman" w:hAnsi="Times New Roman"/>
                <w:b/>
                <w:sz w:val="20"/>
                <w:szCs w:val="20"/>
              </w:rPr>
              <w:t>0</w:t>
            </w: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b/>
                <w:sz w:val="20"/>
                <w:szCs w:val="20"/>
              </w:rPr>
            </w:pPr>
            <w:r w:rsidRPr="00851C2E">
              <w:rPr>
                <w:rFonts w:ascii="Times New Roman" w:eastAsia="Times New Roman" w:hAnsi="Times New Roman"/>
                <w:b/>
                <w:sz w:val="20"/>
                <w:szCs w:val="20"/>
              </w:rPr>
              <w:t>740</w:t>
            </w:r>
          </w:p>
        </w:tc>
        <w:tc>
          <w:tcPr>
            <w:tcW w:w="1097" w:type="dxa"/>
            <w:shd w:val="clear" w:color="auto" w:fill="auto"/>
          </w:tcPr>
          <w:p w:rsidR="00851C2E" w:rsidRPr="00851C2E" w:rsidRDefault="00851C2E" w:rsidP="00851C2E">
            <w:pPr>
              <w:spacing w:after="120" w:line="240" w:lineRule="auto"/>
              <w:jc w:val="right"/>
              <w:rPr>
                <w:rFonts w:ascii="Times New Roman" w:eastAsia="Times New Roman" w:hAnsi="Times New Roman"/>
                <w:b/>
                <w:sz w:val="20"/>
                <w:szCs w:val="20"/>
              </w:rPr>
            </w:pPr>
            <w:r w:rsidRPr="00851C2E">
              <w:rPr>
                <w:rFonts w:ascii="Times New Roman" w:eastAsia="Times New Roman" w:hAnsi="Times New Roman"/>
                <w:b/>
                <w:sz w:val="20"/>
                <w:szCs w:val="20"/>
              </w:rPr>
              <w:t>-156</w:t>
            </w: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b/>
                <w:sz w:val="20"/>
                <w:szCs w:val="20"/>
              </w:rPr>
            </w:pPr>
            <w:r w:rsidRPr="00851C2E">
              <w:rPr>
                <w:rFonts w:ascii="Times New Roman" w:eastAsia="Times New Roman" w:hAnsi="Times New Roman"/>
                <w:b/>
                <w:sz w:val="20"/>
                <w:szCs w:val="20"/>
              </w:rPr>
              <w:t>740</w:t>
            </w:r>
          </w:p>
        </w:tc>
        <w:tc>
          <w:tcPr>
            <w:tcW w:w="1105" w:type="dxa"/>
            <w:shd w:val="clear" w:color="auto" w:fill="auto"/>
          </w:tcPr>
          <w:p w:rsidR="00851C2E" w:rsidRPr="00851C2E" w:rsidRDefault="00851C2E" w:rsidP="00851C2E">
            <w:pPr>
              <w:spacing w:after="120" w:line="240" w:lineRule="auto"/>
              <w:jc w:val="center"/>
              <w:rPr>
                <w:rFonts w:ascii="Times New Roman" w:eastAsia="Times New Roman" w:hAnsi="Times New Roman"/>
                <w:b/>
                <w:sz w:val="20"/>
                <w:szCs w:val="20"/>
              </w:rPr>
            </w:pPr>
            <w:r w:rsidRPr="00851C2E">
              <w:rPr>
                <w:rFonts w:ascii="Times New Roman" w:eastAsia="Times New Roman" w:hAnsi="Times New Roman"/>
                <w:b/>
                <w:sz w:val="20"/>
                <w:szCs w:val="20"/>
              </w:rPr>
              <w:t>17,4</w:t>
            </w:r>
          </w:p>
        </w:tc>
        <w:tc>
          <w:tcPr>
            <w:tcW w:w="1019"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r>
      <w:tr w:rsidR="00851C2E" w:rsidRPr="00851C2E" w:rsidTr="00203FFB">
        <w:trPr>
          <w:trHeight w:hRule="exact" w:val="454"/>
        </w:trPr>
        <w:tc>
          <w:tcPr>
            <w:tcW w:w="2312" w:type="dxa"/>
            <w:shd w:val="clear" w:color="auto" w:fill="auto"/>
          </w:tcPr>
          <w:p w:rsidR="00851C2E" w:rsidRPr="00851C2E" w:rsidRDefault="00851C2E" w:rsidP="00851C2E">
            <w:pPr>
              <w:spacing w:after="120" w:line="240" w:lineRule="auto"/>
              <w:rPr>
                <w:rFonts w:ascii="Times New Roman" w:eastAsia="Times New Roman" w:hAnsi="Times New Roman"/>
                <w:sz w:val="20"/>
                <w:szCs w:val="20"/>
              </w:rPr>
            </w:pPr>
            <w:r w:rsidRPr="00851C2E">
              <w:rPr>
                <w:rFonts w:ascii="Times New Roman" w:eastAsia="Times New Roman" w:hAnsi="Times New Roman"/>
                <w:sz w:val="20"/>
                <w:szCs w:val="20"/>
              </w:rPr>
              <w:t>Ieņēmumi no maksas pakalpojumiem un citi pašu ieņēmumi</w:t>
            </w:r>
          </w:p>
        </w:tc>
        <w:tc>
          <w:tcPr>
            <w:tcW w:w="1098"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896</w:t>
            </w: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0</w:t>
            </w: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740</w:t>
            </w:r>
          </w:p>
        </w:tc>
        <w:tc>
          <w:tcPr>
            <w:tcW w:w="1097"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-156</w:t>
            </w: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740</w:t>
            </w:r>
          </w:p>
        </w:tc>
        <w:tc>
          <w:tcPr>
            <w:tcW w:w="110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17,4</w:t>
            </w:r>
          </w:p>
        </w:tc>
        <w:tc>
          <w:tcPr>
            <w:tcW w:w="1019"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r>
      <w:tr w:rsidR="00851C2E" w:rsidRPr="00851C2E" w:rsidTr="00203FFB">
        <w:trPr>
          <w:trHeight w:hRule="exact" w:val="227"/>
        </w:trPr>
        <w:tc>
          <w:tcPr>
            <w:tcW w:w="2312" w:type="dxa"/>
            <w:shd w:val="clear" w:color="auto" w:fill="auto"/>
          </w:tcPr>
          <w:p w:rsidR="00851C2E" w:rsidRPr="00851C2E" w:rsidRDefault="00851C2E" w:rsidP="00851C2E">
            <w:pPr>
              <w:spacing w:after="120" w:line="240" w:lineRule="auto"/>
              <w:rPr>
                <w:rFonts w:ascii="Times New Roman" w:eastAsia="Times New Roman" w:hAnsi="Times New Roman"/>
                <w:b/>
                <w:i/>
                <w:sz w:val="20"/>
                <w:szCs w:val="20"/>
              </w:rPr>
            </w:pPr>
            <w:r w:rsidRPr="00851C2E">
              <w:rPr>
                <w:rFonts w:ascii="Times New Roman" w:eastAsia="Times New Roman" w:hAnsi="Times New Roman"/>
                <w:b/>
                <w:i/>
                <w:sz w:val="20"/>
                <w:szCs w:val="20"/>
              </w:rPr>
              <w:t>Izdevumi - kopā</w:t>
            </w:r>
          </w:p>
        </w:tc>
        <w:tc>
          <w:tcPr>
            <w:tcW w:w="1098" w:type="dxa"/>
            <w:shd w:val="clear" w:color="auto" w:fill="auto"/>
          </w:tcPr>
          <w:p w:rsidR="00851C2E" w:rsidRPr="00851C2E" w:rsidRDefault="00851C2E" w:rsidP="00851C2E">
            <w:pPr>
              <w:spacing w:after="0" w:line="240" w:lineRule="auto"/>
              <w:jc w:val="right"/>
              <w:rPr>
                <w:rFonts w:ascii="Times New Roman" w:eastAsia="Times New Roman" w:hAnsi="Times New Roman"/>
                <w:b/>
                <w:bCs/>
                <w:sz w:val="20"/>
                <w:szCs w:val="20"/>
                <w:lang w:val="en-US"/>
              </w:rPr>
            </w:pPr>
            <w:r w:rsidRPr="00851C2E">
              <w:rPr>
                <w:rFonts w:ascii="Times New Roman" w:eastAsia="Times New Roman" w:hAnsi="Times New Roman"/>
                <w:b/>
                <w:bCs/>
                <w:sz w:val="20"/>
                <w:szCs w:val="20"/>
                <w:lang w:val="en-US"/>
              </w:rPr>
              <w:t>516</w:t>
            </w:r>
          </w:p>
          <w:p w:rsidR="00851C2E" w:rsidRPr="00851C2E" w:rsidRDefault="00851C2E" w:rsidP="00851C2E">
            <w:pPr>
              <w:spacing w:after="120" w:line="240" w:lineRule="auto"/>
              <w:jc w:val="right"/>
              <w:rPr>
                <w:rFonts w:ascii="Times New Roman" w:eastAsia="Times New Roman" w:hAnsi="Times New Roman"/>
                <w:sz w:val="20"/>
                <w:szCs w:val="20"/>
              </w:rPr>
            </w:pPr>
          </w:p>
        </w:tc>
        <w:tc>
          <w:tcPr>
            <w:tcW w:w="1075" w:type="dxa"/>
            <w:shd w:val="clear" w:color="auto" w:fill="auto"/>
          </w:tcPr>
          <w:p w:rsidR="00851C2E" w:rsidRPr="00851C2E" w:rsidRDefault="00851C2E" w:rsidP="00851C2E">
            <w:pPr>
              <w:spacing w:after="0" w:line="240" w:lineRule="auto"/>
              <w:jc w:val="right"/>
              <w:rPr>
                <w:rFonts w:ascii="Times New Roman" w:eastAsia="Times New Roman" w:hAnsi="Times New Roman"/>
                <w:b/>
                <w:bCs/>
                <w:sz w:val="20"/>
                <w:szCs w:val="20"/>
                <w:lang w:val="en-US"/>
              </w:rPr>
            </w:pPr>
            <w:r w:rsidRPr="00851C2E">
              <w:rPr>
                <w:rFonts w:ascii="Times New Roman" w:eastAsia="Times New Roman" w:hAnsi="Times New Roman"/>
                <w:b/>
                <w:bCs/>
                <w:sz w:val="20"/>
                <w:szCs w:val="20"/>
                <w:lang w:val="en-US"/>
              </w:rPr>
              <w:t>810 </w:t>
            </w:r>
          </w:p>
          <w:p w:rsidR="00851C2E" w:rsidRPr="00851C2E" w:rsidRDefault="00851C2E" w:rsidP="00851C2E">
            <w:pPr>
              <w:spacing w:after="120" w:line="240" w:lineRule="auto"/>
              <w:jc w:val="right"/>
              <w:rPr>
                <w:rFonts w:ascii="Times New Roman" w:eastAsia="Times New Roman" w:hAnsi="Times New Roman"/>
                <w:sz w:val="20"/>
                <w:szCs w:val="20"/>
              </w:rPr>
            </w:pP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b/>
                <w:sz w:val="20"/>
                <w:szCs w:val="20"/>
              </w:rPr>
            </w:pPr>
            <w:r w:rsidRPr="00851C2E">
              <w:rPr>
                <w:rFonts w:ascii="Times New Roman" w:eastAsia="Times New Roman" w:hAnsi="Times New Roman"/>
                <w:b/>
                <w:sz w:val="20"/>
                <w:szCs w:val="20"/>
              </w:rPr>
              <w:t>617</w:t>
            </w:r>
          </w:p>
        </w:tc>
        <w:tc>
          <w:tcPr>
            <w:tcW w:w="1097" w:type="dxa"/>
            <w:shd w:val="clear" w:color="auto" w:fill="auto"/>
          </w:tcPr>
          <w:p w:rsidR="00851C2E" w:rsidRPr="00851C2E" w:rsidRDefault="00851C2E" w:rsidP="00851C2E">
            <w:pPr>
              <w:spacing w:after="120" w:line="240" w:lineRule="auto"/>
              <w:jc w:val="right"/>
              <w:rPr>
                <w:rFonts w:ascii="Times New Roman" w:eastAsia="Times New Roman" w:hAnsi="Times New Roman"/>
                <w:b/>
                <w:sz w:val="20"/>
                <w:szCs w:val="20"/>
              </w:rPr>
            </w:pPr>
            <w:r w:rsidRPr="00851C2E">
              <w:rPr>
                <w:rFonts w:ascii="Times New Roman" w:eastAsia="Times New Roman" w:hAnsi="Times New Roman"/>
                <w:b/>
                <w:sz w:val="20"/>
                <w:szCs w:val="20"/>
              </w:rPr>
              <w:t>101</w:t>
            </w: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b/>
                <w:sz w:val="20"/>
                <w:szCs w:val="20"/>
              </w:rPr>
            </w:pPr>
            <w:r w:rsidRPr="00851C2E">
              <w:rPr>
                <w:rFonts w:ascii="Times New Roman" w:eastAsia="Times New Roman" w:hAnsi="Times New Roman"/>
                <w:b/>
                <w:sz w:val="20"/>
                <w:szCs w:val="20"/>
              </w:rPr>
              <w:t>-193</w:t>
            </w:r>
          </w:p>
        </w:tc>
        <w:tc>
          <w:tcPr>
            <w:tcW w:w="1105" w:type="dxa"/>
            <w:shd w:val="clear" w:color="auto" w:fill="auto"/>
          </w:tcPr>
          <w:p w:rsidR="00851C2E" w:rsidRPr="00851C2E" w:rsidRDefault="00851C2E" w:rsidP="00851C2E">
            <w:pPr>
              <w:spacing w:after="120" w:line="240" w:lineRule="auto"/>
              <w:jc w:val="center"/>
              <w:rPr>
                <w:rFonts w:ascii="Times New Roman" w:eastAsia="Times New Roman" w:hAnsi="Times New Roman"/>
                <w:b/>
                <w:sz w:val="20"/>
                <w:szCs w:val="20"/>
              </w:rPr>
            </w:pPr>
            <w:r w:rsidRPr="00851C2E">
              <w:rPr>
                <w:rFonts w:ascii="Times New Roman" w:eastAsia="Times New Roman" w:hAnsi="Times New Roman"/>
                <w:b/>
                <w:sz w:val="20"/>
                <w:szCs w:val="20"/>
              </w:rPr>
              <w:t>-19,5</w:t>
            </w:r>
          </w:p>
        </w:tc>
        <w:tc>
          <w:tcPr>
            <w:tcW w:w="1019" w:type="dxa"/>
            <w:shd w:val="clear" w:color="auto" w:fill="auto"/>
          </w:tcPr>
          <w:p w:rsidR="00851C2E" w:rsidRPr="00851C2E" w:rsidRDefault="00851C2E" w:rsidP="00851C2E">
            <w:pPr>
              <w:spacing w:after="120" w:line="240" w:lineRule="auto"/>
              <w:jc w:val="center"/>
              <w:rPr>
                <w:rFonts w:ascii="Times New Roman" w:eastAsia="Times New Roman" w:hAnsi="Times New Roman"/>
                <w:b/>
                <w:sz w:val="20"/>
                <w:szCs w:val="20"/>
              </w:rPr>
            </w:pPr>
            <w:r w:rsidRPr="00851C2E">
              <w:rPr>
                <w:rFonts w:ascii="Times New Roman" w:eastAsia="Times New Roman" w:hAnsi="Times New Roman"/>
                <w:b/>
                <w:sz w:val="20"/>
                <w:szCs w:val="20"/>
              </w:rPr>
              <w:t>76,1</w:t>
            </w:r>
          </w:p>
        </w:tc>
      </w:tr>
      <w:tr w:rsidR="00851C2E" w:rsidRPr="00851C2E" w:rsidTr="00203FFB">
        <w:trPr>
          <w:trHeight w:hRule="exact" w:val="227"/>
        </w:trPr>
        <w:tc>
          <w:tcPr>
            <w:tcW w:w="2312" w:type="dxa"/>
            <w:shd w:val="clear" w:color="auto" w:fill="auto"/>
          </w:tcPr>
          <w:p w:rsidR="00851C2E" w:rsidRPr="00851C2E" w:rsidRDefault="00851C2E" w:rsidP="00851C2E">
            <w:pPr>
              <w:spacing w:after="120" w:line="240" w:lineRule="auto"/>
              <w:rPr>
                <w:rFonts w:ascii="Times New Roman" w:eastAsia="Times New Roman" w:hAnsi="Times New Roman"/>
                <w:sz w:val="20"/>
                <w:szCs w:val="20"/>
              </w:rPr>
            </w:pPr>
            <w:r w:rsidRPr="00851C2E">
              <w:rPr>
                <w:rFonts w:ascii="Times New Roman" w:eastAsia="Times New Roman" w:hAnsi="Times New Roman"/>
                <w:sz w:val="20"/>
                <w:szCs w:val="20"/>
              </w:rPr>
              <w:t>Atlīdzība</w:t>
            </w:r>
          </w:p>
        </w:tc>
        <w:tc>
          <w:tcPr>
            <w:tcW w:w="1098" w:type="dxa"/>
            <w:shd w:val="clear" w:color="auto" w:fill="auto"/>
            <w:vAlign w:val="bottom"/>
          </w:tcPr>
          <w:p w:rsidR="00851C2E" w:rsidRPr="00851C2E" w:rsidRDefault="00851C2E" w:rsidP="00851C2E">
            <w:pPr>
              <w:spacing w:after="0" w:line="240" w:lineRule="auto"/>
              <w:jc w:val="right"/>
              <w:rPr>
                <w:rFonts w:ascii="Times New Roman" w:eastAsia="Times New Roman" w:hAnsi="Times New Roman"/>
                <w:sz w:val="20"/>
                <w:szCs w:val="20"/>
                <w:lang w:val="en-US"/>
              </w:rPr>
            </w:pPr>
            <w:r w:rsidRPr="00851C2E">
              <w:rPr>
                <w:rFonts w:ascii="Times New Roman" w:eastAsia="Times New Roman" w:hAnsi="Times New Roman"/>
                <w:sz w:val="20"/>
                <w:szCs w:val="20"/>
                <w:lang w:val="en-US"/>
              </w:rPr>
              <w:t>382</w:t>
            </w:r>
          </w:p>
        </w:tc>
        <w:tc>
          <w:tcPr>
            <w:tcW w:w="1075" w:type="dxa"/>
            <w:shd w:val="clear" w:color="auto" w:fill="auto"/>
          </w:tcPr>
          <w:p w:rsidR="00851C2E" w:rsidRPr="00851C2E" w:rsidRDefault="00851C2E" w:rsidP="00851C2E">
            <w:pPr>
              <w:spacing w:after="0" w:line="240" w:lineRule="auto"/>
              <w:jc w:val="right"/>
              <w:rPr>
                <w:rFonts w:ascii="Times New Roman" w:eastAsia="Times New Roman" w:hAnsi="Times New Roman"/>
                <w:sz w:val="20"/>
                <w:szCs w:val="20"/>
                <w:lang w:val="en-US"/>
              </w:rPr>
            </w:pPr>
            <w:r w:rsidRPr="00851C2E">
              <w:rPr>
                <w:rFonts w:ascii="Times New Roman" w:eastAsia="Times New Roman" w:hAnsi="Times New Roman"/>
                <w:sz w:val="20"/>
                <w:szCs w:val="20"/>
                <w:lang w:val="en-US"/>
              </w:rPr>
              <w:t>510</w:t>
            </w:r>
          </w:p>
          <w:p w:rsidR="00851C2E" w:rsidRPr="00851C2E" w:rsidRDefault="00851C2E" w:rsidP="00851C2E">
            <w:pPr>
              <w:spacing w:after="120" w:line="240" w:lineRule="auto"/>
              <w:jc w:val="right"/>
              <w:rPr>
                <w:rFonts w:ascii="Times New Roman" w:eastAsia="Times New Roman" w:hAnsi="Times New Roman"/>
                <w:sz w:val="20"/>
                <w:szCs w:val="20"/>
              </w:rPr>
            </w:pP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435</w:t>
            </w:r>
          </w:p>
        </w:tc>
        <w:tc>
          <w:tcPr>
            <w:tcW w:w="1097"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53</w:t>
            </w: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-75</w:t>
            </w:r>
          </w:p>
        </w:tc>
        <w:tc>
          <w:tcPr>
            <w:tcW w:w="110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-13,9</w:t>
            </w:r>
          </w:p>
        </w:tc>
        <w:tc>
          <w:tcPr>
            <w:tcW w:w="1019"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85,3</w:t>
            </w:r>
          </w:p>
        </w:tc>
      </w:tr>
      <w:tr w:rsidR="00851C2E" w:rsidRPr="00851C2E" w:rsidTr="00203FFB">
        <w:trPr>
          <w:trHeight w:hRule="exact" w:val="227"/>
        </w:trPr>
        <w:tc>
          <w:tcPr>
            <w:tcW w:w="2312" w:type="dxa"/>
            <w:shd w:val="clear" w:color="auto" w:fill="auto"/>
          </w:tcPr>
          <w:p w:rsidR="00851C2E" w:rsidRPr="00851C2E" w:rsidRDefault="00851C2E" w:rsidP="00851C2E">
            <w:pPr>
              <w:spacing w:after="120" w:line="240" w:lineRule="auto"/>
              <w:rPr>
                <w:rFonts w:ascii="Times New Roman" w:eastAsia="Times New Roman" w:hAnsi="Times New Roman"/>
                <w:i/>
                <w:sz w:val="20"/>
                <w:szCs w:val="20"/>
              </w:rPr>
            </w:pPr>
            <w:r w:rsidRPr="00851C2E">
              <w:rPr>
                <w:rFonts w:ascii="Times New Roman" w:eastAsia="Times New Roman" w:hAnsi="Times New Roman"/>
                <w:i/>
                <w:sz w:val="20"/>
                <w:szCs w:val="20"/>
              </w:rPr>
              <w:t>t.sk. atalgojums</w:t>
            </w:r>
          </w:p>
        </w:tc>
        <w:tc>
          <w:tcPr>
            <w:tcW w:w="1098" w:type="dxa"/>
            <w:shd w:val="clear" w:color="auto" w:fill="auto"/>
          </w:tcPr>
          <w:p w:rsidR="00851C2E" w:rsidRPr="00851C2E" w:rsidRDefault="00851C2E" w:rsidP="00851C2E">
            <w:pPr>
              <w:spacing w:after="0" w:line="240" w:lineRule="auto"/>
              <w:jc w:val="right"/>
              <w:rPr>
                <w:rFonts w:ascii="Times New Roman" w:eastAsia="Times New Roman" w:hAnsi="Times New Roman"/>
                <w:i/>
                <w:sz w:val="20"/>
                <w:szCs w:val="20"/>
                <w:lang w:val="en-US"/>
              </w:rPr>
            </w:pPr>
            <w:r w:rsidRPr="00851C2E">
              <w:rPr>
                <w:rFonts w:ascii="Times New Roman" w:eastAsia="Times New Roman" w:hAnsi="Times New Roman"/>
                <w:i/>
                <w:sz w:val="20"/>
                <w:szCs w:val="20"/>
                <w:lang w:val="en-US"/>
              </w:rPr>
              <w:t>287</w:t>
            </w:r>
          </w:p>
          <w:p w:rsidR="00851C2E" w:rsidRPr="00851C2E" w:rsidRDefault="00851C2E" w:rsidP="00851C2E">
            <w:pPr>
              <w:spacing w:after="120" w:line="240" w:lineRule="auto"/>
              <w:jc w:val="right"/>
              <w:rPr>
                <w:rFonts w:ascii="Times New Roman" w:eastAsia="Times New Roman" w:hAnsi="Times New Roman"/>
                <w:i/>
                <w:sz w:val="20"/>
                <w:szCs w:val="20"/>
              </w:rPr>
            </w:pPr>
          </w:p>
        </w:tc>
        <w:tc>
          <w:tcPr>
            <w:tcW w:w="1075" w:type="dxa"/>
            <w:shd w:val="clear" w:color="auto" w:fill="auto"/>
          </w:tcPr>
          <w:p w:rsidR="00851C2E" w:rsidRPr="00851C2E" w:rsidRDefault="00851C2E" w:rsidP="00851C2E">
            <w:pPr>
              <w:spacing w:after="0" w:line="240" w:lineRule="auto"/>
              <w:jc w:val="right"/>
              <w:rPr>
                <w:rFonts w:ascii="Times New Roman" w:eastAsia="Times New Roman" w:hAnsi="Times New Roman"/>
                <w:i/>
                <w:sz w:val="20"/>
                <w:szCs w:val="20"/>
                <w:lang w:val="en-US"/>
              </w:rPr>
            </w:pPr>
            <w:r w:rsidRPr="00851C2E">
              <w:rPr>
                <w:rFonts w:ascii="Times New Roman" w:eastAsia="Times New Roman" w:hAnsi="Times New Roman"/>
                <w:i/>
                <w:sz w:val="20"/>
                <w:szCs w:val="20"/>
                <w:lang w:val="en-US"/>
              </w:rPr>
              <w:t>381</w:t>
            </w:r>
          </w:p>
          <w:p w:rsidR="00851C2E" w:rsidRPr="00851C2E" w:rsidRDefault="00851C2E" w:rsidP="00851C2E">
            <w:pPr>
              <w:spacing w:after="120" w:line="240" w:lineRule="auto"/>
              <w:jc w:val="right"/>
              <w:rPr>
                <w:rFonts w:ascii="Times New Roman" w:eastAsia="Times New Roman" w:hAnsi="Times New Roman"/>
                <w:i/>
                <w:sz w:val="20"/>
                <w:szCs w:val="20"/>
              </w:rPr>
            </w:pP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i/>
                <w:sz w:val="20"/>
                <w:szCs w:val="20"/>
              </w:rPr>
            </w:pPr>
            <w:r w:rsidRPr="00851C2E">
              <w:rPr>
                <w:rFonts w:ascii="Times New Roman" w:eastAsia="Times New Roman" w:hAnsi="Times New Roman"/>
                <w:i/>
                <w:sz w:val="20"/>
                <w:szCs w:val="20"/>
              </w:rPr>
              <w:t>332</w:t>
            </w:r>
          </w:p>
        </w:tc>
        <w:tc>
          <w:tcPr>
            <w:tcW w:w="1097" w:type="dxa"/>
            <w:shd w:val="clear" w:color="auto" w:fill="auto"/>
          </w:tcPr>
          <w:p w:rsidR="00851C2E" w:rsidRPr="00851C2E" w:rsidRDefault="00851C2E" w:rsidP="00851C2E">
            <w:pPr>
              <w:spacing w:after="120" w:line="240" w:lineRule="auto"/>
              <w:jc w:val="right"/>
              <w:rPr>
                <w:rFonts w:ascii="Times New Roman" w:eastAsia="Times New Roman" w:hAnsi="Times New Roman"/>
                <w:i/>
                <w:sz w:val="20"/>
                <w:szCs w:val="20"/>
              </w:rPr>
            </w:pPr>
            <w:r w:rsidRPr="00851C2E">
              <w:rPr>
                <w:rFonts w:ascii="Times New Roman" w:eastAsia="Times New Roman" w:hAnsi="Times New Roman"/>
                <w:i/>
                <w:sz w:val="20"/>
                <w:szCs w:val="20"/>
              </w:rPr>
              <w:t>45</w:t>
            </w: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i/>
                <w:sz w:val="20"/>
                <w:szCs w:val="20"/>
              </w:rPr>
            </w:pPr>
            <w:r w:rsidRPr="00851C2E">
              <w:rPr>
                <w:rFonts w:ascii="Times New Roman" w:eastAsia="Times New Roman" w:hAnsi="Times New Roman"/>
                <w:i/>
                <w:sz w:val="20"/>
                <w:szCs w:val="20"/>
              </w:rPr>
              <w:t>-49</w:t>
            </w:r>
          </w:p>
        </w:tc>
        <w:tc>
          <w:tcPr>
            <w:tcW w:w="1105" w:type="dxa"/>
            <w:shd w:val="clear" w:color="auto" w:fill="auto"/>
          </w:tcPr>
          <w:p w:rsidR="00851C2E" w:rsidRPr="00851C2E" w:rsidRDefault="00851C2E" w:rsidP="00851C2E">
            <w:pPr>
              <w:spacing w:after="120" w:line="240" w:lineRule="auto"/>
              <w:jc w:val="center"/>
              <w:rPr>
                <w:rFonts w:ascii="Times New Roman" w:eastAsia="Times New Roman" w:hAnsi="Times New Roman"/>
                <w:i/>
                <w:sz w:val="20"/>
                <w:szCs w:val="20"/>
              </w:rPr>
            </w:pPr>
            <w:r w:rsidRPr="00851C2E">
              <w:rPr>
                <w:rFonts w:ascii="Times New Roman" w:eastAsia="Times New Roman" w:hAnsi="Times New Roman"/>
                <w:i/>
                <w:sz w:val="20"/>
                <w:szCs w:val="20"/>
              </w:rPr>
              <w:t>-13,9</w:t>
            </w:r>
          </w:p>
        </w:tc>
        <w:tc>
          <w:tcPr>
            <w:tcW w:w="1019" w:type="dxa"/>
            <w:shd w:val="clear" w:color="auto" w:fill="auto"/>
          </w:tcPr>
          <w:p w:rsidR="00851C2E" w:rsidRPr="00851C2E" w:rsidRDefault="00851C2E" w:rsidP="00851C2E">
            <w:pPr>
              <w:spacing w:after="120" w:line="240" w:lineRule="auto"/>
              <w:jc w:val="center"/>
              <w:rPr>
                <w:rFonts w:ascii="Times New Roman" w:eastAsia="Times New Roman" w:hAnsi="Times New Roman"/>
                <w:i/>
                <w:sz w:val="20"/>
                <w:szCs w:val="20"/>
              </w:rPr>
            </w:pPr>
            <w:r w:rsidRPr="00851C2E">
              <w:rPr>
                <w:rFonts w:ascii="Times New Roman" w:eastAsia="Times New Roman" w:hAnsi="Times New Roman"/>
                <w:i/>
                <w:sz w:val="20"/>
                <w:szCs w:val="20"/>
              </w:rPr>
              <w:t>87,3</w:t>
            </w:r>
          </w:p>
        </w:tc>
      </w:tr>
      <w:tr w:rsidR="00851C2E" w:rsidRPr="00851C2E" w:rsidTr="00203FFB">
        <w:trPr>
          <w:trHeight w:hRule="exact" w:val="227"/>
        </w:trPr>
        <w:tc>
          <w:tcPr>
            <w:tcW w:w="2312" w:type="dxa"/>
            <w:shd w:val="clear" w:color="auto" w:fill="auto"/>
          </w:tcPr>
          <w:p w:rsidR="00851C2E" w:rsidRPr="00851C2E" w:rsidRDefault="00851C2E" w:rsidP="00851C2E">
            <w:pPr>
              <w:spacing w:after="120" w:line="240" w:lineRule="auto"/>
              <w:rPr>
                <w:rFonts w:ascii="Times New Roman" w:eastAsia="Times New Roman" w:hAnsi="Times New Roman"/>
                <w:b/>
                <w:sz w:val="20"/>
                <w:szCs w:val="20"/>
              </w:rPr>
            </w:pPr>
            <w:r w:rsidRPr="00851C2E">
              <w:rPr>
                <w:rFonts w:ascii="Times New Roman" w:eastAsia="Times New Roman" w:hAnsi="Times New Roman"/>
                <w:b/>
                <w:sz w:val="20"/>
                <w:szCs w:val="20"/>
              </w:rPr>
              <w:t>Finansiālā bilance</w:t>
            </w:r>
          </w:p>
        </w:tc>
        <w:tc>
          <w:tcPr>
            <w:tcW w:w="1098" w:type="dxa"/>
            <w:shd w:val="clear" w:color="auto" w:fill="auto"/>
          </w:tcPr>
          <w:p w:rsidR="00851C2E" w:rsidRPr="00851C2E" w:rsidRDefault="00851C2E" w:rsidP="00851C2E">
            <w:pPr>
              <w:spacing w:after="0" w:line="240" w:lineRule="auto"/>
              <w:jc w:val="right"/>
              <w:rPr>
                <w:rFonts w:ascii="Times New Roman" w:eastAsia="Times New Roman" w:hAnsi="Times New Roman"/>
                <w:b/>
                <w:bCs/>
                <w:sz w:val="20"/>
                <w:szCs w:val="20"/>
                <w:lang w:val="en-US"/>
              </w:rPr>
            </w:pPr>
            <w:r w:rsidRPr="00851C2E">
              <w:rPr>
                <w:rFonts w:ascii="Times New Roman" w:eastAsia="Times New Roman" w:hAnsi="Times New Roman"/>
                <w:b/>
                <w:bCs/>
                <w:sz w:val="20"/>
                <w:szCs w:val="20"/>
                <w:lang w:val="en-US"/>
              </w:rPr>
              <w:t>380</w:t>
            </w:r>
          </w:p>
          <w:p w:rsidR="00851C2E" w:rsidRPr="00851C2E" w:rsidRDefault="00851C2E" w:rsidP="00851C2E">
            <w:pPr>
              <w:spacing w:after="120" w:line="240" w:lineRule="auto"/>
              <w:jc w:val="right"/>
              <w:rPr>
                <w:rFonts w:ascii="Times New Roman" w:eastAsia="Times New Roman" w:hAnsi="Times New Roman"/>
                <w:sz w:val="20"/>
                <w:szCs w:val="20"/>
              </w:rPr>
            </w:pPr>
          </w:p>
        </w:tc>
        <w:tc>
          <w:tcPr>
            <w:tcW w:w="1075" w:type="dxa"/>
            <w:shd w:val="clear" w:color="auto" w:fill="auto"/>
          </w:tcPr>
          <w:p w:rsidR="00851C2E" w:rsidRPr="00851C2E" w:rsidRDefault="00851C2E" w:rsidP="00851C2E">
            <w:pPr>
              <w:spacing w:after="0" w:line="240" w:lineRule="auto"/>
              <w:jc w:val="right"/>
              <w:rPr>
                <w:rFonts w:ascii="Times New Roman" w:eastAsia="Times New Roman" w:hAnsi="Times New Roman"/>
                <w:b/>
                <w:bCs/>
                <w:sz w:val="20"/>
                <w:szCs w:val="20"/>
                <w:lang w:val="en-US"/>
              </w:rPr>
            </w:pPr>
            <w:r w:rsidRPr="00851C2E">
              <w:rPr>
                <w:rFonts w:ascii="Times New Roman" w:eastAsia="Times New Roman" w:hAnsi="Times New Roman"/>
                <w:b/>
                <w:bCs/>
                <w:sz w:val="20"/>
                <w:szCs w:val="20"/>
                <w:lang w:val="en-US"/>
              </w:rPr>
              <w:t>-810</w:t>
            </w:r>
          </w:p>
          <w:p w:rsidR="00851C2E" w:rsidRPr="00851C2E" w:rsidRDefault="00851C2E" w:rsidP="00851C2E">
            <w:pPr>
              <w:spacing w:after="120" w:line="240" w:lineRule="auto"/>
              <w:jc w:val="right"/>
              <w:rPr>
                <w:rFonts w:ascii="Times New Roman" w:eastAsia="Times New Roman" w:hAnsi="Times New Roman"/>
                <w:sz w:val="20"/>
                <w:szCs w:val="20"/>
              </w:rPr>
            </w:pP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097"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b/>
                <w:sz w:val="20"/>
                <w:szCs w:val="20"/>
              </w:rPr>
            </w:pPr>
            <w:r w:rsidRPr="00851C2E">
              <w:rPr>
                <w:rFonts w:ascii="Times New Roman" w:eastAsia="Times New Roman" w:hAnsi="Times New Roman"/>
                <w:b/>
                <w:sz w:val="20"/>
                <w:szCs w:val="20"/>
              </w:rPr>
              <w:t>x</w:t>
            </w:r>
          </w:p>
        </w:tc>
        <w:tc>
          <w:tcPr>
            <w:tcW w:w="110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019"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r>
      <w:tr w:rsidR="00851C2E" w:rsidRPr="00851C2E" w:rsidTr="00203FFB">
        <w:trPr>
          <w:trHeight w:hRule="exact" w:val="227"/>
        </w:trPr>
        <w:tc>
          <w:tcPr>
            <w:tcW w:w="2312" w:type="dxa"/>
            <w:shd w:val="clear" w:color="auto" w:fill="auto"/>
          </w:tcPr>
          <w:p w:rsidR="00851C2E" w:rsidRPr="00851C2E" w:rsidRDefault="00851C2E" w:rsidP="00851C2E">
            <w:pPr>
              <w:spacing w:after="120" w:line="240" w:lineRule="auto"/>
              <w:rPr>
                <w:rFonts w:ascii="Times New Roman" w:eastAsia="Times New Roman" w:hAnsi="Times New Roman"/>
                <w:sz w:val="20"/>
                <w:szCs w:val="20"/>
              </w:rPr>
            </w:pPr>
            <w:r w:rsidRPr="00851C2E">
              <w:rPr>
                <w:rFonts w:ascii="Times New Roman" w:eastAsia="Times New Roman" w:hAnsi="Times New Roman"/>
                <w:sz w:val="20"/>
                <w:szCs w:val="20"/>
              </w:rPr>
              <w:t>Naudas līdzekļi</w:t>
            </w:r>
          </w:p>
        </w:tc>
        <w:tc>
          <w:tcPr>
            <w:tcW w:w="1098"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-380</w:t>
            </w: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810</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097"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10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019"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r>
      <w:tr w:rsidR="00851C2E" w:rsidRPr="00851C2E" w:rsidTr="00203FFB">
        <w:trPr>
          <w:trHeight w:hRule="exact" w:val="680"/>
        </w:trPr>
        <w:tc>
          <w:tcPr>
            <w:tcW w:w="2312" w:type="dxa"/>
            <w:shd w:val="clear" w:color="auto" w:fill="auto"/>
          </w:tcPr>
          <w:p w:rsidR="00851C2E" w:rsidRPr="00851C2E" w:rsidRDefault="00851C2E" w:rsidP="00851C2E">
            <w:pPr>
              <w:spacing w:after="120" w:line="240" w:lineRule="auto"/>
              <w:rPr>
                <w:rFonts w:ascii="Times New Roman" w:eastAsia="Times New Roman" w:hAnsi="Times New Roman"/>
                <w:sz w:val="20"/>
                <w:szCs w:val="20"/>
              </w:rPr>
            </w:pPr>
            <w:r w:rsidRPr="00851C2E">
              <w:rPr>
                <w:rFonts w:ascii="Times New Roman" w:eastAsia="Times New Roman" w:hAnsi="Times New Roman"/>
                <w:sz w:val="20"/>
                <w:szCs w:val="20"/>
              </w:rPr>
              <w:t>Maksas pakalpojumu un citu pašu ieņēmumu naudas līdzekļu atlikumu izmaiņas (palielinājums (-) vai samazinājums (+)</w:t>
            </w:r>
          </w:p>
        </w:tc>
        <w:tc>
          <w:tcPr>
            <w:tcW w:w="1098"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-380</w:t>
            </w:r>
          </w:p>
        </w:tc>
        <w:tc>
          <w:tcPr>
            <w:tcW w:w="1075" w:type="dxa"/>
            <w:shd w:val="clear" w:color="auto" w:fill="auto"/>
          </w:tcPr>
          <w:p w:rsidR="00851C2E" w:rsidRPr="00851C2E" w:rsidRDefault="00851C2E" w:rsidP="00851C2E">
            <w:pPr>
              <w:spacing w:after="120" w:line="240" w:lineRule="auto"/>
              <w:jc w:val="right"/>
              <w:rPr>
                <w:rFonts w:ascii="Times New Roman" w:eastAsia="Times New Roman" w:hAnsi="Times New Roman"/>
                <w:sz w:val="20"/>
                <w:szCs w:val="20"/>
              </w:rPr>
            </w:pPr>
            <w:r w:rsidRPr="00851C2E">
              <w:rPr>
                <w:rFonts w:ascii="Times New Roman" w:eastAsia="Times New Roman" w:hAnsi="Times New Roman"/>
                <w:sz w:val="20"/>
                <w:szCs w:val="20"/>
              </w:rPr>
              <w:t>810</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097"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07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105"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x</w:t>
            </w:r>
          </w:p>
        </w:tc>
        <w:tc>
          <w:tcPr>
            <w:tcW w:w="1019" w:type="dxa"/>
            <w:shd w:val="clear" w:color="auto" w:fill="auto"/>
          </w:tcPr>
          <w:p w:rsidR="00851C2E" w:rsidRPr="00851C2E" w:rsidRDefault="00851C2E" w:rsidP="00851C2E">
            <w:pPr>
              <w:spacing w:after="120" w:line="240" w:lineRule="auto"/>
              <w:jc w:val="center"/>
              <w:rPr>
                <w:rFonts w:ascii="Times New Roman" w:eastAsia="Times New Roman" w:hAnsi="Times New Roman"/>
                <w:sz w:val="20"/>
                <w:szCs w:val="20"/>
              </w:rPr>
            </w:pPr>
            <w:r w:rsidRPr="00851C2E">
              <w:rPr>
                <w:rFonts w:ascii="Times New Roman" w:eastAsia="Times New Roman" w:hAnsi="Times New Roman"/>
                <w:sz w:val="20"/>
                <w:szCs w:val="20"/>
              </w:rPr>
              <w:t>z</w:t>
            </w:r>
          </w:p>
        </w:tc>
      </w:tr>
    </w:tbl>
    <w:p w:rsidR="00851C2E" w:rsidRPr="00851C2E" w:rsidRDefault="00851C2E" w:rsidP="00851C2E">
      <w:pPr>
        <w:tabs>
          <w:tab w:val="left" w:pos="1701"/>
        </w:tabs>
        <w:spacing w:after="0" w:line="240" w:lineRule="auto"/>
        <w:ind w:left="-142" w:right="141" w:firstLine="709"/>
        <w:jc w:val="both"/>
        <w:rPr>
          <w:rFonts w:ascii="Times New Roman" w:eastAsia="Times New Roman" w:hAnsi="Times New Roman"/>
          <w:sz w:val="24"/>
          <w:szCs w:val="24"/>
        </w:rPr>
      </w:pPr>
      <w:r w:rsidRPr="00851C2E">
        <w:rPr>
          <w:rFonts w:ascii="Times New Roman" w:eastAsia="Times New Roman" w:hAnsi="Times New Roman"/>
          <w:sz w:val="24"/>
          <w:szCs w:val="24"/>
        </w:rPr>
        <w:t xml:space="preserve">*Tabulas 2.ailē „2011.gada 3.mēnešu izpilde” uzrādīta Ekonomikas ministrijas budžeta apakšprogrammas 26.03.00 „Sabiedrisko pakalpojumu regulēšana” izpilde. </w:t>
      </w:r>
    </w:p>
    <w:p w:rsidR="00851C2E" w:rsidRPr="00851C2E" w:rsidRDefault="00851C2E" w:rsidP="00851C2E">
      <w:pPr>
        <w:spacing w:after="0" w:line="240" w:lineRule="auto"/>
        <w:ind w:left="-142" w:right="141" w:firstLine="709"/>
        <w:jc w:val="both"/>
        <w:rPr>
          <w:rFonts w:ascii="Times New Roman" w:eastAsia="Times New Roman" w:hAnsi="Times New Roman"/>
          <w:sz w:val="28"/>
          <w:szCs w:val="28"/>
        </w:rPr>
      </w:pPr>
    </w:p>
    <w:p w:rsidR="00851C2E" w:rsidRPr="00851C2E" w:rsidRDefault="00851C2E" w:rsidP="00851C2E">
      <w:pPr>
        <w:spacing w:after="0" w:line="240" w:lineRule="auto"/>
        <w:ind w:left="-142" w:right="141" w:firstLine="709"/>
        <w:jc w:val="both"/>
        <w:rPr>
          <w:rFonts w:ascii="Times New Roman" w:eastAsia="Times New Roman" w:hAnsi="Times New Roman"/>
          <w:bCs/>
          <w:sz w:val="28"/>
          <w:szCs w:val="28"/>
          <w:lang w:eastAsia="lv-LV"/>
        </w:rPr>
      </w:pPr>
      <w:r w:rsidRPr="00851C2E">
        <w:rPr>
          <w:rFonts w:ascii="Times New Roman" w:eastAsia="Times New Roman" w:hAnsi="Times New Roman"/>
          <w:sz w:val="28"/>
          <w:szCs w:val="28"/>
        </w:rPr>
        <w:t>Sabiedrisko pakalpojumu regulēšanas komisijas izlietotie līdzekļi 2012.gada pirmajā ceturksnī ir 617,1 tūkst. latu, jeb 76,1</w:t>
      </w:r>
      <w:r w:rsidRPr="00851C2E">
        <w:rPr>
          <w:rFonts w:ascii="Times New Roman" w:eastAsia="Times New Roman" w:hAnsi="Times New Roman"/>
          <w:sz w:val="28"/>
          <w:szCs w:val="28"/>
          <w:lang w:val="en-US"/>
        </w:rPr>
        <w:t>% no p</w:t>
      </w:r>
      <w:r w:rsidRPr="00851C2E">
        <w:rPr>
          <w:rFonts w:ascii="Times New Roman" w:eastAsia="Times New Roman" w:hAnsi="Times New Roman"/>
          <w:sz w:val="28"/>
          <w:szCs w:val="28"/>
        </w:rPr>
        <w:t xml:space="preserve">ārskata periodā plānotā. Pārskata periodā notikušas 13 padomes sēdes, pieņemti 97 padomes lēmumi un 8 ārējie padomes lēmumi (ārējie normatīvie akti), sniegti 7 atzinumi par Komisijā izskatīšanai iesniegtiem likumprojektiem un MK noteikumu </w:t>
      </w:r>
      <w:r w:rsidRPr="00851C2E">
        <w:rPr>
          <w:rFonts w:ascii="Times New Roman" w:eastAsia="Times New Roman" w:hAnsi="Times New Roman"/>
          <w:sz w:val="28"/>
          <w:szCs w:val="28"/>
        </w:rPr>
        <w:lastRenderedPageBreak/>
        <w:t>projektiem. Reģistrēti  8 elektronisko sakaru komersanti, izsniegtas 2 licences un 1 licencei izdarīti grozījumi. Enerģētikas nozarē, reģistrēti 26 enerģētikas nozares komersanti, reģistrēti 11 grozījumi komersantu darbības nosacījumos, kā arī no reģistra izslēgti 2 enerģētikas nozares komersanti. Ūdenssaimniecības nozarē izsniegtas 2 licences un 4 licencēm veikti grozījumi, kā arī anulētas 4 licences.</w:t>
      </w:r>
    </w:p>
    <w:p w:rsidR="00851C2E" w:rsidRPr="00851C2E" w:rsidRDefault="00851C2E" w:rsidP="00851C2E">
      <w:pPr>
        <w:spacing w:after="0" w:line="240" w:lineRule="auto"/>
        <w:ind w:left="-142" w:firstLine="709"/>
        <w:jc w:val="both"/>
        <w:rPr>
          <w:rFonts w:ascii="Times New Roman" w:eastAsia="Times New Roman" w:hAnsi="Times New Roman"/>
          <w:sz w:val="24"/>
          <w:szCs w:val="24"/>
        </w:rPr>
      </w:pPr>
      <w:r w:rsidRPr="00851C2E">
        <w:rPr>
          <w:rFonts w:ascii="Times New Roman" w:eastAsia="Times New Roman" w:hAnsi="Times New Roman"/>
          <w:sz w:val="28"/>
          <w:szCs w:val="28"/>
        </w:rPr>
        <w:t>Pārskata periodā nav veikti izdevumi 193,4 tūkst. latu apmērā, tai skaitā atlīdzībai 74,6 tūkst. latu apmērā, jo netika nokomlektēts plānotais amata vietu pieaugums sakarā ar funkciju palielināšanos saistībā ar grozījumiem „Dzelzceļa likumā”, „Elektronisko sakaru likumā” un „Elektroenerģijas tirgus likumā” un tas tiks īstenots 2012.gada otrajā ceturksnī. Netika veikti izdevumi preču un pakalpojumu apmaksai 98,6 latu apmērā un kapitālo izdevumu apmaksai 20,1tūkst. latu apmērā, kas tika plānoti Komisijas telpu nomaiņai un jauno telpu labiekārtošanu, jo līgums par jauno telpu nomu 2012.gada pirmajā ceturksnī netika noslēgts.</w:t>
      </w:r>
    </w:p>
    <w:p w:rsidR="00E601AA" w:rsidRPr="00AA1204" w:rsidRDefault="00E601AA" w:rsidP="00E601AA">
      <w:pPr>
        <w:spacing w:after="120" w:line="240" w:lineRule="auto"/>
        <w:jc w:val="both"/>
        <w:rPr>
          <w:rFonts w:ascii="Times New Roman" w:eastAsia="Times New Roman" w:hAnsi="Times New Roman"/>
          <w:b/>
          <w:sz w:val="28"/>
          <w:szCs w:val="28"/>
          <w:highlight w:val="yellow"/>
          <w:lang w:val="en-US"/>
        </w:rPr>
      </w:pPr>
      <w:r w:rsidRPr="00E601AA">
        <w:rPr>
          <w:rFonts w:ascii="Times New Roman" w:eastAsia="Times New Roman" w:hAnsi="Times New Roman"/>
          <w:sz w:val="28"/>
          <w:szCs w:val="28"/>
        </w:rPr>
        <w:tab/>
      </w:r>
      <w:r w:rsidRPr="00E601AA">
        <w:rPr>
          <w:rFonts w:ascii="Times New Roman" w:eastAsia="Times New Roman" w:hAnsi="Times New Roman"/>
          <w:sz w:val="28"/>
          <w:szCs w:val="28"/>
        </w:rPr>
        <w:tab/>
      </w:r>
    </w:p>
    <w:p w:rsidR="009D6EC7" w:rsidRPr="00007AED" w:rsidRDefault="009D6EC7" w:rsidP="009D6EC7">
      <w:pPr>
        <w:spacing w:after="120" w:line="240" w:lineRule="auto"/>
        <w:jc w:val="center"/>
        <w:rPr>
          <w:rFonts w:ascii="Times New Roman" w:hAnsi="Times New Roman"/>
          <w:b/>
          <w:sz w:val="28"/>
          <w:szCs w:val="28"/>
        </w:rPr>
      </w:pPr>
      <w:r>
        <w:rPr>
          <w:rFonts w:ascii="Times New Roman" w:hAnsi="Times New Roman"/>
          <w:b/>
          <w:sz w:val="28"/>
          <w:szCs w:val="28"/>
        </w:rPr>
        <w:t>10</w:t>
      </w:r>
      <w:r w:rsidRPr="00007AED">
        <w:rPr>
          <w:rFonts w:ascii="Times New Roman" w:hAnsi="Times New Roman"/>
          <w:b/>
          <w:sz w:val="28"/>
          <w:szCs w:val="28"/>
        </w:rPr>
        <w:t>. </w:t>
      </w:r>
      <w:r>
        <w:rPr>
          <w:rFonts w:ascii="Times New Roman" w:hAnsi="Times New Roman"/>
          <w:b/>
          <w:sz w:val="28"/>
          <w:szCs w:val="28"/>
        </w:rPr>
        <w:t xml:space="preserve">Aizsardzības ministrija </w:t>
      </w:r>
    </w:p>
    <w:p w:rsidR="009D6EC7" w:rsidRPr="00007AED" w:rsidRDefault="009D6EC7" w:rsidP="009D6EC7">
      <w:pPr>
        <w:spacing w:after="120" w:line="240" w:lineRule="auto"/>
        <w:jc w:val="both"/>
        <w:rPr>
          <w:rFonts w:ascii="Times New Roman" w:hAnsi="Times New Roman"/>
          <w:bCs/>
          <w:sz w:val="24"/>
        </w:rPr>
      </w:pPr>
      <w:r w:rsidRPr="00007AED">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9D6EC7" w:rsidRPr="00007AED" w:rsidTr="00203FFB">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36209"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plāns</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9D6EC7" w:rsidRPr="00007AED" w:rsidTr="00203FFB">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9D6EC7" w:rsidRPr="00007AED" w:rsidTr="00203FFB">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25 445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25 229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25 890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445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661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1,7</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102,6</w:t>
            </w:r>
          </w:p>
        </w:tc>
      </w:tr>
      <w:tr w:rsidR="009D6EC7" w:rsidRPr="00007AED" w:rsidTr="00203FFB">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230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 xml:space="preserve">366 </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325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95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-41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41,3</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88,8</w:t>
            </w:r>
          </w:p>
        </w:tc>
      </w:tr>
      <w:tr w:rsidR="009D6EC7" w:rsidRPr="00007AED" w:rsidTr="00203FFB">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701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701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701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w:t>
            </w:r>
          </w:p>
        </w:tc>
      </w:tr>
      <w:tr w:rsidR="009D6EC7" w:rsidRPr="00007AED" w:rsidTr="00203FFB">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25 215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24 863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24 863</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-352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-1,4</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9D6EC7" w:rsidRPr="00007AED" w:rsidTr="00203FFB">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25 179</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25 238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24 498</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-681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-740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-2,7</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97,1</w:t>
            </w:r>
          </w:p>
        </w:tc>
      </w:tr>
      <w:tr w:rsidR="009D6EC7" w:rsidRPr="00007AED" w:rsidTr="00203FFB">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13 114</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11 551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11 476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-1 638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-75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-12,5</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99,4</w:t>
            </w:r>
          </w:p>
        </w:tc>
      </w:tr>
      <w:tr w:rsidR="009D6EC7" w:rsidRPr="00007AED" w:rsidTr="00203FFB">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i/>
                <w:sz w:val="20"/>
                <w:szCs w:val="20"/>
              </w:rPr>
            </w:pPr>
            <w:r>
              <w:rPr>
                <w:rFonts w:ascii="Times New Roman" w:hAnsi="Times New Roman"/>
                <w:bCs/>
                <w:i/>
                <w:sz w:val="20"/>
                <w:szCs w:val="20"/>
              </w:rPr>
              <w:t>8 360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i/>
                <w:sz w:val="20"/>
                <w:szCs w:val="20"/>
              </w:rPr>
            </w:pPr>
            <w:r>
              <w:rPr>
                <w:rFonts w:ascii="Times New Roman" w:hAnsi="Times New Roman"/>
                <w:bCs/>
                <w:i/>
                <w:sz w:val="20"/>
                <w:szCs w:val="20"/>
              </w:rPr>
              <w:t>7 131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i/>
                <w:sz w:val="20"/>
                <w:szCs w:val="20"/>
              </w:rPr>
            </w:pPr>
            <w:r>
              <w:rPr>
                <w:rFonts w:ascii="Times New Roman" w:hAnsi="Times New Roman"/>
                <w:bCs/>
                <w:i/>
                <w:sz w:val="20"/>
                <w:szCs w:val="20"/>
              </w:rPr>
              <w:t>7 099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i/>
                <w:sz w:val="20"/>
                <w:szCs w:val="20"/>
              </w:rPr>
            </w:pPr>
            <w:r>
              <w:rPr>
                <w:rFonts w:ascii="Times New Roman" w:hAnsi="Times New Roman"/>
                <w:bCs/>
                <w:i/>
                <w:sz w:val="20"/>
                <w:szCs w:val="20"/>
              </w:rPr>
              <w:t>-1 261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i/>
                <w:sz w:val="20"/>
                <w:szCs w:val="20"/>
              </w:rPr>
            </w:pPr>
            <w:r>
              <w:rPr>
                <w:rFonts w:ascii="Times New Roman" w:hAnsi="Times New Roman"/>
                <w:bCs/>
                <w:i/>
                <w:sz w:val="20"/>
                <w:szCs w:val="20"/>
              </w:rPr>
              <w:t>-32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i/>
                <w:sz w:val="20"/>
                <w:szCs w:val="20"/>
              </w:rPr>
            </w:pPr>
            <w:r>
              <w:rPr>
                <w:rFonts w:ascii="Times New Roman" w:hAnsi="Times New Roman"/>
                <w:bCs/>
                <w:i/>
                <w:sz w:val="20"/>
                <w:szCs w:val="20"/>
              </w:rPr>
              <w:t>-15,1</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i/>
                <w:sz w:val="20"/>
                <w:szCs w:val="20"/>
              </w:rPr>
            </w:pPr>
            <w:r>
              <w:rPr>
                <w:rFonts w:ascii="Times New Roman" w:hAnsi="Times New Roman"/>
                <w:bCs/>
                <w:i/>
                <w:sz w:val="20"/>
                <w:szCs w:val="20"/>
              </w:rPr>
              <w:t>99,6</w:t>
            </w:r>
          </w:p>
        </w:tc>
      </w:tr>
    </w:tbl>
    <w:p w:rsidR="009D6EC7" w:rsidRDefault="009D6EC7" w:rsidP="009D6EC7">
      <w:pPr>
        <w:spacing w:after="120" w:line="240" w:lineRule="auto"/>
        <w:jc w:val="both"/>
        <w:rPr>
          <w:rFonts w:ascii="Times New Roman" w:hAnsi="Times New Roman"/>
          <w:b/>
          <w:sz w:val="28"/>
          <w:szCs w:val="28"/>
        </w:rPr>
      </w:pPr>
    </w:p>
    <w:p w:rsidR="009D6EC7" w:rsidRDefault="009D6EC7" w:rsidP="009D6EC7">
      <w:pPr>
        <w:spacing w:after="120" w:line="240" w:lineRule="auto"/>
        <w:ind w:firstLine="720"/>
        <w:jc w:val="both"/>
        <w:rPr>
          <w:rFonts w:ascii="Times New Roman" w:hAnsi="Times New Roman"/>
          <w:sz w:val="28"/>
          <w:szCs w:val="28"/>
        </w:rPr>
      </w:pPr>
      <w:r>
        <w:rPr>
          <w:rFonts w:ascii="Times New Roman" w:hAnsi="Times New Roman"/>
          <w:sz w:val="28"/>
          <w:szCs w:val="28"/>
        </w:rPr>
        <w:t>Aizsardzības ministrijas izlietotie līdzekļi 2012</w:t>
      </w:r>
      <w:r w:rsidRPr="00007AED">
        <w:rPr>
          <w:rFonts w:ascii="Times New Roman" w:hAnsi="Times New Roman"/>
          <w:sz w:val="28"/>
          <w:szCs w:val="28"/>
        </w:rPr>
        <w:t xml:space="preserve">. gada pirmajā ceturksnī ir </w:t>
      </w:r>
      <w:r>
        <w:rPr>
          <w:rFonts w:ascii="Times New Roman" w:hAnsi="Times New Roman"/>
          <w:sz w:val="28"/>
          <w:szCs w:val="28"/>
        </w:rPr>
        <w:t>24 497,6 tūkst. l</w:t>
      </w:r>
      <w:r w:rsidRPr="00007AED">
        <w:rPr>
          <w:rFonts w:ascii="Times New Roman" w:hAnsi="Times New Roman"/>
          <w:sz w:val="28"/>
          <w:szCs w:val="28"/>
        </w:rPr>
        <w:t xml:space="preserve">atu jeb </w:t>
      </w:r>
      <w:r>
        <w:rPr>
          <w:rFonts w:ascii="Times New Roman" w:hAnsi="Times New Roman"/>
          <w:sz w:val="28"/>
          <w:szCs w:val="28"/>
        </w:rPr>
        <w:t>97,1</w:t>
      </w:r>
      <w:r w:rsidRPr="00007AED">
        <w:rPr>
          <w:rFonts w:ascii="Times New Roman" w:hAnsi="Times New Roman"/>
          <w:sz w:val="28"/>
          <w:szCs w:val="28"/>
        </w:rPr>
        <w:t>% apmērā no pārskata periodā plānotā. Salīdzinot ar 201</w:t>
      </w:r>
      <w:r>
        <w:rPr>
          <w:rFonts w:ascii="Times New Roman" w:hAnsi="Times New Roman"/>
          <w:sz w:val="28"/>
          <w:szCs w:val="28"/>
        </w:rPr>
        <w:t>1</w:t>
      </w:r>
      <w:r w:rsidRPr="00007AED">
        <w:rPr>
          <w:rFonts w:ascii="Times New Roman" w:hAnsi="Times New Roman"/>
          <w:sz w:val="28"/>
          <w:szCs w:val="28"/>
        </w:rPr>
        <w:t xml:space="preserve">. gada atbilstošo periodu to apjoms ir </w:t>
      </w:r>
      <w:r>
        <w:rPr>
          <w:rFonts w:ascii="Times New Roman" w:hAnsi="Times New Roman"/>
          <w:sz w:val="28"/>
          <w:szCs w:val="28"/>
        </w:rPr>
        <w:t xml:space="preserve">samazinājies </w:t>
      </w:r>
      <w:r w:rsidRPr="00007AED">
        <w:rPr>
          <w:rFonts w:ascii="Times New Roman" w:hAnsi="Times New Roman"/>
          <w:sz w:val="28"/>
          <w:szCs w:val="28"/>
        </w:rPr>
        <w:t xml:space="preserve">par </w:t>
      </w:r>
      <w:r>
        <w:rPr>
          <w:rFonts w:ascii="Times New Roman" w:hAnsi="Times New Roman"/>
          <w:sz w:val="28"/>
          <w:szCs w:val="28"/>
        </w:rPr>
        <w:t>681,0 tūkst. l</w:t>
      </w:r>
      <w:r w:rsidRPr="00007AED">
        <w:rPr>
          <w:rFonts w:ascii="Times New Roman" w:hAnsi="Times New Roman"/>
          <w:sz w:val="28"/>
          <w:szCs w:val="28"/>
        </w:rPr>
        <w:t xml:space="preserve">atu jeb </w:t>
      </w:r>
      <w:r>
        <w:rPr>
          <w:rFonts w:ascii="Times New Roman" w:hAnsi="Times New Roman"/>
          <w:sz w:val="28"/>
          <w:szCs w:val="28"/>
        </w:rPr>
        <w:t>2,7 procentiem.</w:t>
      </w:r>
      <w:r w:rsidRPr="00007AED">
        <w:rPr>
          <w:rFonts w:ascii="Times New Roman" w:hAnsi="Times New Roman"/>
          <w:sz w:val="28"/>
          <w:szCs w:val="28"/>
        </w:rPr>
        <w:t xml:space="preserve"> </w:t>
      </w:r>
      <w:r>
        <w:rPr>
          <w:rFonts w:ascii="Times New Roman" w:hAnsi="Times New Roman"/>
          <w:sz w:val="28"/>
          <w:szCs w:val="28"/>
        </w:rPr>
        <w:t xml:space="preserve">Izdevumu </w:t>
      </w:r>
      <w:r w:rsidRPr="00991878">
        <w:rPr>
          <w:rFonts w:ascii="Times New Roman" w:hAnsi="Times New Roman"/>
          <w:sz w:val="28"/>
          <w:szCs w:val="28"/>
        </w:rPr>
        <w:t>samazinājums atlīdzībai galvenokārt saistīts</w:t>
      </w:r>
      <w:r w:rsidRPr="003441B1">
        <w:rPr>
          <w:rFonts w:ascii="Times New Roman" w:hAnsi="Times New Roman"/>
          <w:sz w:val="28"/>
          <w:szCs w:val="28"/>
        </w:rPr>
        <w:t xml:space="preserve"> ar to, ka 2011.gadā no dienesta NBS ir atvaļinājušies karavīri ar lielāku izdienas stāžu un </w:t>
      </w:r>
      <w:r w:rsidRPr="003441B1">
        <w:rPr>
          <w:rFonts w:ascii="Times New Roman" w:hAnsi="Times New Roman"/>
          <w:sz w:val="28"/>
          <w:szCs w:val="28"/>
        </w:rPr>
        <w:lastRenderedPageBreak/>
        <w:t>attiecīgi lielākām amatalgām nekā jauniesauktajiem karavīriem, kuri dien 2012.gadā.</w:t>
      </w:r>
    </w:p>
    <w:p w:rsidR="009D6EC7" w:rsidRPr="00007AED" w:rsidRDefault="009D6EC7" w:rsidP="009D6EC7">
      <w:pPr>
        <w:spacing w:after="120" w:line="240" w:lineRule="auto"/>
        <w:jc w:val="both"/>
        <w:rPr>
          <w:rFonts w:ascii="Times New Roman" w:hAnsi="Times New Roman"/>
          <w:i/>
          <w:iCs/>
          <w:sz w:val="24"/>
        </w:rPr>
      </w:pPr>
      <w:r w:rsidRPr="00007AED">
        <w:rPr>
          <w:rFonts w:ascii="Times New Roman" w:hAnsi="Times New Roman"/>
          <w:i/>
          <w:iCs/>
          <w:sz w:val="24"/>
        </w:rPr>
        <w:t>tai skaitā:</w:t>
      </w:r>
    </w:p>
    <w:p w:rsidR="009D6EC7" w:rsidRPr="005E7C45" w:rsidRDefault="005E7C45" w:rsidP="005E7C45">
      <w:pPr>
        <w:spacing w:after="120" w:line="240" w:lineRule="auto"/>
        <w:ind w:left="360"/>
        <w:rPr>
          <w:rFonts w:ascii="Times New Roman" w:hAnsi="Times New Roman"/>
          <w:sz w:val="24"/>
        </w:rPr>
      </w:pPr>
      <w:r>
        <w:rPr>
          <w:rFonts w:ascii="Times New Roman" w:hAnsi="Times New Roman"/>
          <w:sz w:val="24"/>
        </w:rPr>
        <w:t>1. </w:t>
      </w:r>
      <w:r w:rsidR="009D6EC7" w:rsidRPr="005E7C45">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9D6EC7" w:rsidRPr="00007AED" w:rsidTr="00203FFB">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plāns</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E7C45"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9D6EC7" w:rsidRPr="00007AED" w:rsidTr="00203FFB">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9D6EC7" w:rsidRPr="00007AED" w:rsidTr="00203FFB">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25 216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24 967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24 926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-290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-41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-1,2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99,8</w:t>
            </w:r>
          </w:p>
        </w:tc>
      </w:tr>
      <w:tr w:rsidR="009D6EC7" w:rsidRPr="00007AED" w:rsidTr="00203FFB">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230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366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325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95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-41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41,3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88,8</w:t>
            </w:r>
          </w:p>
        </w:tc>
      </w:tr>
      <w:tr w:rsidR="009D6EC7" w:rsidRPr="00007AED" w:rsidTr="00203FFB">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24 986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24 601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24 601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-385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9D6EC7" w:rsidRPr="00007AED" w:rsidTr="00203FFB">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24 950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24 967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24 250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-700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-717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-2,8</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97,1</w:t>
            </w:r>
          </w:p>
        </w:tc>
      </w:tr>
      <w:tr w:rsidR="009D6EC7" w:rsidRPr="00007AED" w:rsidTr="00203FFB">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13 114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11 551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11 476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-1 638</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-75</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-12,5</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99,4</w:t>
            </w:r>
          </w:p>
        </w:tc>
      </w:tr>
      <w:tr w:rsidR="009D6EC7" w:rsidRPr="00007AED" w:rsidTr="00203FFB">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i/>
                <w:sz w:val="20"/>
                <w:szCs w:val="20"/>
              </w:rPr>
            </w:pPr>
            <w:r>
              <w:rPr>
                <w:rFonts w:ascii="Times New Roman" w:hAnsi="Times New Roman"/>
                <w:bCs/>
                <w:i/>
                <w:sz w:val="20"/>
                <w:szCs w:val="20"/>
              </w:rPr>
              <w:t xml:space="preserve">8 360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i/>
                <w:sz w:val="20"/>
                <w:szCs w:val="20"/>
              </w:rPr>
            </w:pPr>
            <w:r>
              <w:rPr>
                <w:rFonts w:ascii="Times New Roman" w:hAnsi="Times New Roman"/>
                <w:bCs/>
                <w:i/>
                <w:sz w:val="20"/>
                <w:szCs w:val="20"/>
              </w:rPr>
              <w:t>7 131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i/>
                <w:sz w:val="20"/>
                <w:szCs w:val="20"/>
              </w:rPr>
            </w:pPr>
            <w:r>
              <w:rPr>
                <w:rFonts w:ascii="Times New Roman" w:hAnsi="Times New Roman"/>
                <w:bCs/>
                <w:i/>
                <w:sz w:val="20"/>
                <w:szCs w:val="20"/>
              </w:rPr>
              <w:t>7 099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i/>
                <w:sz w:val="20"/>
                <w:szCs w:val="20"/>
              </w:rPr>
            </w:pPr>
            <w:r>
              <w:rPr>
                <w:rFonts w:ascii="Times New Roman" w:hAnsi="Times New Roman"/>
                <w:bCs/>
                <w:i/>
                <w:sz w:val="20"/>
                <w:szCs w:val="20"/>
              </w:rPr>
              <w:t>-1 261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i/>
                <w:sz w:val="20"/>
                <w:szCs w:val="20"/>
              </w:rPr>
            </w:pPr>
            <w:r>
              <w:rPr>
                <w:rFonts w:ascii="Times New Roman" w:hAnsi="Times New Roman"/>
                <w:bCs/>
                <w:i/>
                <w:sz w:val="20"/>
                <w:szCs w:val="20"/>
              </w:rPr>
              <w:t>-32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i/>
                <w:sz w:val="20"/>
                <w:szCs w:val="20"/>
              </w:rPr>
            </w:pPr>
            <w:r>
              <w:rPr>
                <w:rFonts w:ascii="Times New Roman" w:hAnsi="Times New Roman"/>
                <w:bCs/>
                <w:i/>
                <w:sz w:val="20"/>
                <w:szCs w:val="20"/>
              </w:rPr>
              <w:t>-15,1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i/>
                <w:sz w:val="20"/>
                <w:szCs w:val="20"/>
              </w:rPr>
            </w:pPr>
            <w:r>
              <w:rPr>
                <w:rFonts w:ascii="Times New Roman" w:hAnsi="Times New Roman"/>
                <w:bCs/>
                <w:i/>
                <w:sz w:val="20"/>
                <w:szCs w:val="20"/>
              </w:rPr>
              <w:t>99,6</w:t>
            </w:r>
          </w:p>
        </w:tc>
      </w:tr>
    </w:tbl>
    <w:p w:rsidR="009D6EC7" w:rsidRDefault="009D6EC7" w:rsidP="009D6EC7">
      <w:pPr>
        <w:spacing w:after="120" w:line="240" w:lineRule="auto"/>
        <w:jc w:val="both"/>
        <w:rPr>
          <w:rFonts w:ascii="Times New Roman" w:hAnsi="Times New Roman"/>
          <w:bCs/>
          <w:sz w:val="24"/>
        </w:rPr>
      </w:pPr>
    </w:p>
    <w:p w:rsidR="009D6EC7" w:rsidRPr="00BA402D" w:rsidRDefault="009D6EC7" w:rsidP="009D6EC7">
      <w:pPr>
        <w:spacing w:after="120" w:line="240" w:lineRule="auto"/>
        <w:ind w:firstLine="720"/>
        <w:jc w:val="both"/>
        <w:rPr>
          <w:rFonts w:ascii="Times New Roman" w:hAnsi="Times New Roman"/>
          <w:bCs/>
          <w:sz w:val="28"/>
          <w:szCs w:val="28"/>
        </w:rPr>
      </w:pPr>
      <w:r w:rsidRPr="00BA402D">
        <w:rPr>
          <w:rFonts w:ascii="Times New Roman" w:hAnsi="Times New Roman"/>
          <w:bCs/>
          <w:sz w:val="28"/>
          <w:szCs w:val="28"/>
        </w:rPr>
        <w:t>Aizsardzības ministrija valsts pamatfunkciju īstenošanu 201</w:t>
      </w:r>
      <w:r>
        <w:rPr>
          <w:rFonts w:ascii="Times New Roman" w:hAnsi="Times New Roman"/>
          <w:bCs/>
          <w:sz w:val="28"/>
          <w:szCs w:val="28"/>
        </w:rPr>
        <w:t>2</w:t>
      </w:r>
      <w:r w:rsidRPr="00BA402D">
        <w:rPr>
          <w:rFonts w:ascii="Times New Roman" w:hAnsi="Times New Roman"/>
          <w:bCs/>
          <w:sz w:val="28"/>
          <w:szCs w:val="28"/>
        </w:rPr>
        <w:t>.</w:t>
      </w:r>
      <w:r>
        <w:rPr>
          <w:rFonts w:ascii="Times New Roman" w:hAnsi="Times New Roman"/>
          <w:bCs/>
          <w:sz w:val="28"/>
          <w:szCs w:val="28"/>
        </w:rPr>
        <w:t> </w:t>
      </w:r>
      <w:r w:rsidRPr="00BA402D">
        <w:rPr>
          <w:rFonts w:ascii="Times New Roman" w:hAnsi="Times New Roman"/>
          <w:bCs/>
          <w:sz w:val="28"/>
          <w:szCs w:val="28"/>
        </w:rPr>
        <w:t xml:space="preserve">gada pirmajā ceturksnī nodrošināja, īstenojot </w:t>
      </w:r>
      <w:r>
        <w:rPr>
          <w:rFonts w:ascii="Times New Roman" w:hAnsi="Times New Roman"/>
          <w:bCs/>
          <w:sz w:val="28"/>
          <w:szCs w:val="28"/>
        </w:rPr>
        <w:t>10</w:t>
      </w:r>
      <w:r w:rsidRPr="00BA402D">
        <w:rPr>
          <w:rFonts w:ascii="Times New Roman" w:hAnsi="Times New Roman"/>
          <w:bCs/>
          <w:sz w:val="28"/>
          <w:szCs w:val="28"/>
        </w:rPr>
        <w:t xml:space="preserve"> pamatbudžeta programmas, tai skaitā 2 apakšprogrammas, no kurām resursu ziņā nozīmīgākās ir:</w:t>
      </w:r>
    </w:p>
    <w:p w:rsidR="009D6EC7" w:rsidRPr="00BA402D"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8"/>
          <w:szCs w:val="28"/>
        </w:rPr>
        <w:t xml:space="preserve"> </w:t>
      </w:r>
      <w:r w:rsidRPr="00BA402D">
        <w:rPr>
          <w:rFonts w:ascii="Times New Roman" w:hAnsi="Times New Roman"/>
          <w:bCs/>
          <w:sz w:val="28"/>
          <w:szCs w:val="28"/>
        </w:rPr>
        <w:t>programmas „Valsts drošības aizsardzība“ izlietot</w:t>
      </w:r>
      <w:r w:rsidR="00203FFB">
        <w:rPr>
          <w:rFonts w:ascii="Times New Roman" w:hAnsi="Times New Roman"/>
          <w:bCs/>
          <w:sz w:val="28"/>
          <w:szCs w:val="28"/>
        </w:rPr>
        <w:t>o līdzekļu</w:t>
      </w:r>
      <w:r w:rsidRPr="00BA402D">
        <w:rPr>
          <w:rFonts w:ascii="Times New Roman" w:hAnsi="Times New Roman"/>
          <w:bCs/>
          <w:sz w:val="28"/>
          <w:szCs w:val="28"/>
        </w:rPr>
        <w:t xml:space="preserve"> </w:t>
      </w:r>
      <w:r>
        <w:rPr>
          <w:rFonts w:ascii="Times New Roman" w:hAnsi="Times New Roman"/>
          <w:bCs/>
          <w:sz w:val="28"/>
          <w:szCs w:val="28"/>
        </w:rPr>
        <w:t>1 096,0 tūkst</w:t>
      </w:r>
      <w:r w:rsidR="00203FFB">
        <w:rPr>
          <w:rFonts w:ascii="Times New Roman" w:hAnsi="Times New Roman"/>
          <w:bCs/>
          <w:sz w:val="28"/>
          <w:szCs w:val="28"/>
        </w:rPr>
        <w:t xml:space="preserve">. latu </w:t>
      </w:r>
      <w:r w:rsidR="00203FFB" w:rsidRPr="00BA402D">
        <w:rPr>
          <w:rFonts w:ascii="Times New Roman" w:hAnsi="Times New Roman"/>
          <w:bCs/>
          <w:sz w:val="28"/>
          <w:szCs w:val="28"/>
        </w:rPr>
        <w:t>ietvaros</w:t>
      </w:r>
      <w:r w:rsidRPr="00BA402D">
        <w:rPr>
          <w:rFonts w:ascii="Times New Roman" w:hAnsi="Times New Roman"/>
          <w:bCs/>
          <w:sz w:val="28"/>
          <w:szCs w:val="28"/>
        </w:rPr>
        <w:t xml:space="preserve"> nodrošināta Militārās izlūkošanas un drošības dienesta darbība atbilstoši Valsts drošības iestāžu likumam un likumam „Par valsts noslēpumu”, izlietoti 99,9% no pārskata periodā plānotajiem līdzekļiem;</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programmas „Kara muzejs” izlietotie līdzekļi 201</w:t>
      </w:r>
      <w:r>
        <w:rPr>
          <w:rFonts w:ascii="Times New Roman" w:hAnsi="Times New Roman"/>
          <w:bCs/>
          <w:sz w:val="28"/>
          <w:szCs w:val="28"/>
        </w:rPr>
        <w:t>2</w:t>
      </w:r>
      <w:r w:rsidRPr="00BA402D">
        <w:rPr>
          <w:rFonts w:ascii="Times New Roman" w:hAnsi="Times New Roman"/>
          <w:bCs/>
          <w:sz w:val="28"/>
          <w:szCs w:val="28"/>
        </w:rPr>
        <w:t>.</w:t>
      </w:r>
      <w:r>
        <w:rPr>
          <w:rFonts w:ascii="Times New Roman" w:hAnsi="Times New Roman"/>
          <w:bCs/>
          <w:sz w:val="28"/>
          <w:szCs w:val="28"/>
        </w:rPr>
        <w:t> </w:t>
      </w:r>
      <w:r w:rsidRPr="00BA402D">
        <w:rPr>
          <w:rFonts w:ascii="Times New Roman" w:hAnsi="Times New Roman"/>
          <w:bCs/>
          <w:sz w:val="28"/>
          <w:szCs w:val="28"/>
        </w:rPr>
        <w:t xml:space="preserve">gada pirmajā ceturksnī ir </w:t>
      </w:r>
      <w:r>
        <w:rPr>
          <w:rFonts w:ascii="Times New Roman" w:hAnsi="Times New Roman"/>
          <w:bCs/>
          <w:sz w:val="28"/>
          <w:szCs w:val="28"/>
        </w:rPr>
        <w:t>147,4 tūkst</w:t>
      </w:r>
      <w:r w:rsidRPr="00BA402D">
        <w:rPr>
          <w:rFonts w:ascii="Times New Roman" w:hAnsi="Times New Roman"/>
          <w:bCs/>
          <w:sz w:val="28"/>
          <w:szCs w:val="28"/>
        </w:rPr>
        <w:t xml:space="preserve">. latu, kas ir par </w:t>
      </w:r>
      <w:r>
        <w:rPr>
          <w:rFonts w:ascii="Times New Roman" w:hAnsi="Times New Roman"/>
          <w:bCs/>
          <w:sz w:val="28"/>
          <w:szCs w:val="28"/>
        </w:rPr>
        <w:t>16,9 tūkst</w:t>
      </w:r>
      <w:r w:rsidR="00203FFB">
        <w:rPr>
          <w:rFonts w:ascii="Times New Roman" w:hAnsi="Times New Roman"/>
          <w:bCs/>
          <w:sz w:val="28"/>
          <w:szCs w:val="28"/>
        </w:rPr>
        <w:t>. latu</w:t>
      </w:r>
      <w:r>
        <w:rPr>
          <w:rFonts w:ascii="Times New Roman" w:hAnsi="Times New Roman"/>
          <w:bCs/>
          <w:sz w:val="28"/>
          <w:szCs w:val="28"/>
        </w:rPr>
        <w:t xml:space="preserve"> jeb 13,0</w:t>
      </w:r>
      <w:r w:rsidRPr="00BA402D">
        <w:rPr>
          <w:rFonts w:ascii="Times New Roman" w:hAnsi="Times New Roman"/>
          <w:bCs/>
          <w:sz w:val="28"/>
          <w:szCs w:val="28"/>
        </w:rPr>
        <w:t xml:space="preserve">% </w:t>
      </w:r>
      <w:r>
        <w:rPr>
          <w:rFonts w:ascii="Times New Roman" w:hAnsi="Times New Roman"/>
          <w:bCs/>
          <w:sz w:val="28"/>
          <w:szCs w:val="28"/>
        </w:rPr>
        <w:t>vair</w:t>
      </w:r>
      <w:r w:rsidRPr="00BA402D">
        <w:rPr>
          <w:rFonts w:ascii="Times New Roman" w:hAnsi="Times New Roman"/>
          <w:bCs/>
          <w:sz w:val="28"/>
          <w:szCs w:val="28"/>
        </w:rPr>
        <w:t xml:space="preserve">āk nekā iepriekšējā gada pirmajā ceturksnī. Izlietoto līdzekļu ietvaros nodrošināta regulārās muzeja ekspozīcijas un izstāžu pieejamība, kvalificētas zinātniskās informācijas par Latvijas politiskās un militārās vēstures sniegšana sabiedrībai. Nacionālajā muzeju krājuma kopkatalogā (www.nmkk.lv) ievadītas </w:t>
      </w:r>
      <w:r>
        <w:rPr>
          <w:rFonts w:ascii="Times New Roman" w:hAnsi="Times New Roman"/>
          <w:bCs/>
          <w:sz w:val="28"/>
          <w:szCs w:val="28"/>
        </w:rPr>
        <w:t xml:space="preserve">840 vienības, </w:t>
      </w:r>
      <w:r w:rsidRPr="000E5E1D">
        <w:rPr>
          <w:rFonts w:ascii="Times New Roman" w:hAnsi="Times New Roman"/>
          <w:bCs/>
          <w:sz w:val="28"/>
          <w:szCs w:val="28"/>
        </w:rPr>
        <w:t>novērtētas un ņemtas uzskait</w:t>
      </w:r>
      <w:r>
        <w:rPr>
          <w:rFonts w:ascii="Times New Roman" w:hAnsi="Times New Roman"/>
          <w:bCs/>
          <w:sz w:val="28"/>
          <w:szCs w:val="28"/>
        </w:rPr>
        <w:t xml:space="preserve">ē 2 787 muzeja krājuma vienības, kuru </w:t>
      </w:r>
      <w:r w:rsidRPr="000E5E1D">
        <w:rPr>
          <w:rFonts w:ascii="Times New Roman" w:hAnsi="Times New Roman"/>
          <w:bCs/>
          <w:sz w:val="28"/>
          <w:szCs w:val="28"/>
        </w:rPr>
        <w:t>kopējā vērtīb</w:t>
      </w:r>
      <w:r>
        <w:rPr>
          <w:rFonts w:ascii="Times New Roman" w:hAnsi="Times New Roman"/>
          <w:bCs/>
          <w:sz w:val="28"/>
          <w:szCs w:val="28"/>
        </w:rPr>
        <w:t>a</w:t>
      </w:r>
      <w:r w:rsidRPr="000E5E1D">
        <w:rPr>
          <w:rFonts w:ascii="Times New Roman" w:hAnsi="Times New Roman"/>
          <w:bCs/>
          <w:sz w:val="28"/>
          <w:szCs w:val="28"/>
        </w:rPr>
        <w:t xml:space="preserve"> </w:t>
      </w:r>
      <w:r>
        <w:rPr>
          <w:rFonts w:ascii="Times New Roman" w:hAnsi="Times New Roman"/>
          <w:bCs/>
          <w:sz w:val="28"/>
          <w:szCs w:val="28"/>
        </w:rPr>
        <w:t xml:space="preserve">ir </w:t>
      </w:r>
      <w:r w:rsidRPr="000E5E1D">
        <w:rPr>
          <w:rFonts w:ascii="Times New Roman" w:hAnsi="Times New Roman"/>
          <w:bCs/>
          <w:sz w:val="28"/>
          <w:szCs w:val="28"/>
        </w:rPr>
        <w:t>93</w:t>
      </w:r>
      <w:r w:rsidR="00203FFB">
        <w:rPr>
          <w:rFonts w:ascii="Times New Roman" w:hAnsi="Times New Roman"/>
          <w:bCs/>
          <w:sz w:val="28"/>
          <w:szCs w:val="28"/>
        </w:rPr>
        <w:t> </w:t>
      </w:r>
      <w:r w:rsidRPr="000E5E1D">
        <w:rPr>
          <w:rFonts w:ascii="Times New Roman" w:hAnsi="Times New Roman"/>
          <w:bCs/>
          <w:sz w:val="28"/>
          <w:szCs w:val="28"/>
        </w:rPr>
        <w:t>844 lati.</w:t>
      </w:r>
      <w:r>
        <w:rPr>
          <w:rFonts w:ascii="Times New Roman" w:hAnsi="Times New Roman"/>
          <w:bCs/>
          <w:sz w:val="28"/>
          <w:szCs w:val="28"/>
        </w:rPr>
        <w:t xml:space="preserve"> </w:t>
      </w:r>
      <w:r w:rsidRPr="006B2F1E">
        <w:rPr>
          <w:rFonts w:ascii="Times New Roman" w:hAnsi="Times New Roman"/>
          <w:bCs/>
          <w:sz w:val="28"/>
          <w:szCs w:val="28"/>
        </w:rPr>
        <w:t>V</w:t>
      </w:r>
      <w:r>
        <w:rPr>
          <w:rFonts w:ascii="Times New Roman" w:hAnsi="Times New Roman"/>
          <w:bCs/>
          <w:sz w:val="28"/>
          <w:szCs w:val="28"/>
        </w:rPr>
        <w:t>/as</w:t>
      </w:r>
      <w:r w:rsidRPr="006B2F1E">
        <w:rPr>
          <w:rFonts w:ascii="Times New Roman" w:hAnsi="Times New Roman"/>
          <w:bCs/>
          <w:sz w:val="28"/>
          <w:szCs w:val="28"/>
        </w:rPr>
        <w:t xml:space="preserve"> „Latvijas Kara muzejs” (LKM) </w:t>
      </w:r>
      <w:r>
        <w:rPr>
          <w:rFonts w:ascii="Times New Roman" w:hAnsi="Times New Roman"/>
          <w:bCs/>
          <w:sz w:val="28"/>
          <w:szCs w:val="28"/>
        </w:rPr>
        <w:t>p</w:t>
      </w:r>
      <w:r w:rsidRPr="000E5E1D">
        <w:rPr>
          <w:rFonts w:ascii="Times New Roman" w:hAnsi="Times New Roman"/>
          <w:bCs/>
          <w:sz w:val="28"/>
          <w:szCs w:val="28"/>
        </w:rPr>
        <w:t>ārskata periodā apmeklējuši 13</w:t>
      </w:r>
      <w:r>
        <w:rPr>
          <w:rFonts w:ascii="Times New Roman" w:hAnsi="Times New Roman"/>
          <w:bCs/>
          <w:sz w:val="28"/>
          <w:szCs w:val="28"/>
        </w:rPr>
        <w:t> </w:t>
      </w:r>
      <w:r w:rsidRPr="000E5E1D">
        <w:rPr>
          <w:rFonts w:ascii="Times New Roman" w:hAnsi="Times New Roman"/>
          <w:bCs/>
          <w:sz w:val="28"/>
          <w:szCs w:val="28"/>
        </w:rPr>
        <w:t>768 apmeklētāji, t</w:t>
      </w:r>
      <w:r w:rsidR="00203FFB">
        <w:rPr>
          <w:rFonts w:ascii="Times New Roman" w:hAnsi="Times New Roman"/>
          <w:bCs/>
          <w:sz w:val="28"/>
          <w:szCs w:val="28"/>
        </w:rPr>
        <w:t xml:space="preserve">ai </w:t>
      </w:r>
      <w:r w:rsidRPr="000E5E1D">
        <w:rPr>
          <w:rFonts w:ascii="Times New Roman" w:hAnsi="Times New Roman"/>
          <w:bCs/>
          <w:sz w:val="28"/>
          <w:szCs w:val="28"/>
        </w:rPr>
        <w:t>sk</w:t>
      </w:r>
      <w:r w:rsidR="00203FFB">
        <w:rPr>
          <w:rFonts w:ascii="Times New Roman" w:hAnsi="Times New Roman"/>
          <w:bCs/>
          <w:sz w:val="28"/>
          <w:szCs w:val="28"/>
        </w:rPr>
        <w:t>aitā</w:t>
      </w:r>
      <w:r w:rsidRPr="000E5E1D">
        <w:rPr>
          <w:rFonts w:ascii="Times New Roman" w:hAnsi="Times New Roman"/>
          <w:bCs/>
          <w:sz w:val="28"/>
          <w:szCs w:val="28"/>
        </w:rPr>
        <w:t xml:space="preserve"> muzeja nodaļu </w:t>
      </w:r>
      <w:r>
        <w:rPr>
          <w:rFonts w:ascii="Times New Roman" w:hAnsi="Times New Roman"/>
          <w:bCs/>
          <w:sz w:val="28"/>
          <w:szCs w:val="28"/>
        </w:rPr>
        <w:t>„</w:t>
      </w:r>
      <w:r w:rsidRPr="000E5E1D">
        <w:rPr>
          <w:rFonts w:ascii="Times New Roman" w:hAnsi="Times New Roman"/>
          <w:bCs/>
          <w:sz w:val="28"/>
          <w:szCs w:val="28"/>
        </w:rPr>
        <w:t>Ziemassvētku kauju muzejs</w:t>
      </w:r>
      <w:r>
        <w:rPr>
          <w:rFonts w:ascii="Times New Roman" w:hAnsi="Times New Roman"/>
          <w:bCs/>
          <w:sz w:val="28"/>
          <w:szCs w:val="28"/>
        </w:rPr>
        <w:t>”</w:t>
      </w:r>
      <w:r w:rsidRPr="000E5E1D">
        <w:rPr>
          <w:rFonts w:ascii="Times New Roman" w:hAnsi="Times New Roman"/>
          <w:bCs/>
          <w:sz w:val="28"/>
          <w:szCs w:val="28"/>
        </w:rPr>
        <w:t xml:space="preserve"> 2</w:t>
      </w:r>
      <w:r>
        <w:rPr>
          <w:rFonts w:ascii="Times New Roman" w:hAnsi="Times New Roman"/>
          <w:bCs/>
          <w:sz w:val="28"/>
          <w:szCs w:val="28"/>
        </w:rPr>
        <w:t> </w:t>
      </w:r>
      <w:r w:rsidRPr="000E5E1D">
        <w:rPr>
          <w:rFonts w:ascii="Times New Roman" w:hAnsi="Times New Roman"/>
          <w:bCs/>
          <w:sz w:val="28"/>
          <w:szCs w:val="28"/>
        </w:rPr>
        <w:t xml:space="preserve">103 apmeklētāji un muzeja nodaļu </w:t>
      </w:r>
      <w:r>
        <w:rPr>
          <w:rFonts w:ascii="Times New Roman" w:hAnsi="Times New Roman"/>
          <w:bCs/>
          <w:sz w:val="28"/>
          <w:szCs w:val="28"/>
        </w:rPr>
        <w:t>„</w:t>
      </w:r>
      <w:r w:rsidRPr="000E5E1D">
        <w:rPr>
          <w:rFonts w:ascii="Times New Roman" w:hAnsi="Times New Roman"/>
          <w:bCs/>
          <w:sz w:val="28"/>
          <w:szCs w:val="28"/>
        </w:rPr>
        <w:t>O.Kalpaka muzejs un piemiņas vieta „Airītes”” 546 apmeklētāji. LKM un tā nodaļās kopā organizēti 24 publiskie pasākumi. Sadarbībā ar Latvijas Dievturu sadraudzi turpinājās mūžizglītības projekts „Dzīvesdziņas skola”</w:t>
      </w:r>
      <w:r>
        <w:rPr>
          <w:rFonts w:ascii="Times New Roman" w:hAnsi="Times New Roman"/>
          <w:bCs/>
          <w:sz w:val="28"/>
          <w:szCs w:val="28"/>
        </w:rPr>
        <w:t>, tā</w:t>
      </w:r>
      <w:r w:rsidRPr="000E5E1D">
        <w:rPr>
          <w:rFonts w:ascii="Times New Roman" w:hAnsi="Times New Roman"/>
          <w:bCs/>
          <w:sz w:val="28"/>
          <w:szCs w:val="28"/>
        </w:rPr>
        <w:t xml:space="preserve"> ietvaros notikuši 11 pasākumi. Organizēti divi tikšanās pasākumi ar zemessardzes veterāniem.</w:t>
      </w:r>
      <w:r>
        <w:rPr>
          <w:rFonts w:ascii="Times New Roman" w:hAnsi="Times New Roman"/>
          <w:bCs/>
          <w:sz w:val="28"/>
          <w:szCs w:val="28"/>
        </w:rPr>
        <w:t xml:space="preserve"> </w:t>
      </w:r>
      <w:r w:rsidRPr="000E5E1D">
        <w:rPr>
          <w:rFonts w:ascii="Times New Roman" w:hAnsi="Times New Roman"/>
          <w:bCs/>
          <w:sz w:val="28"/>
          <w:szCs w:val="28"/>
        </w:rPr>
        <w:t xml:space="preserve">Apmeklētājiem bija pieejamas </w:t>
      </w:r>
      <w:r w:rsidRPr="000E5E1D">
        <w:rPr>
          <w:rFonts w:ascii="Times New Roman" w:hAnsi="Times New Roman"/>
          <w:bCs/>
          <w:sz w:val="28"/>
          <w:szCs w:val="28"/>
        </w:rPr>
        <w:lastRenderedPageBreak/>
        <w:t>13 patstāvīgās ekspozīcijas un 10 izstādes</w:t>
      </w:r>
      <w:r>
        <w:rPr>
          <w:rFonts w:ascii="Times New Roman" w:hAnsi="Times New Roman"/>
          <w:bCs/>
          <w:sz w:val="28"/>
          <w:szCs w:val="28"/>
        </w:rPr>
        <w:t xml:space="preserve">, </w:t>
      </w:r>
      <w:r w:rsidRPr="000E5E1D">
        <w:rPr>
          <w:rFonts w:ascii="Times New Roman" w:hAnsi="Times New Roman"/>
          <w:bCs/>
          <w:sz w:val="28"/>
          <w:szCs w:val="28"/>
        </w:rPr>
        <w:t xml:space="preserve">eksponētas divas izstādes no muzeja krājuma: digitālā izstāde „Oskaram Kalpakam – 130” un ekspresizstāde „Atceries 1991.gada janvāri”. 2012.gada </w:t>
      </w:r>
      <w:r w:rsidRPr="005819B0">
        <w:rPr>
          <w:rFonts w:ascii="Times New Roman" w:hAnsi="Times New Roman"/>
          <w:bCs/>
          <w:sz w:val="28"/>
          <w:szCs w:val="28"/>
        </w:rPr>
        <w:t xml:space="preserve">pirmajā ceturksnī </w:t>
      </w:r>
      <w:r w:rsidRPr="000E5E1D">
        <w:rPr>
          <w:rFonts w:ascii="Times New Roman" w:hAnsi="Times New Roman"/>
          <w:bCs/>
          <w:sz w:val="28"/>
          <w:szCs w:val="28"/>
        </w:rPr>
        <w:t>muzeja darbinieki piedalījās divos starptautisk</w:t>
      </w:r>
      <w:r>
        <w:rPr>
          <w:rFonts w:ascii="Times New Roman" w:hAnsi="Times New Roman"/>
          <w:bCs/>
          <w:sz w:val="28"/>
          <w:szCs w:val="28"/>
        </w:rPr>
        <w:t>aj</w:t>
      </w:r>
      <w:r w:rsidRPr="000E5E1D">
        <w:rPr>
          <w:rFonts w:ascii="Times New Roman" w:hAnsi="Times New Roman"/>
          <w:bCs/>
          <w:sz w:val="28"/>
          <w:szCs w:val="28"/>
        </w:rPr>
        <w:t>os pasākumos.</w:t>
      </w:r>
    </w:p>
    <w:p w:rsidR="009D6EC7" w:rsidRPr="00BA402D"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8"/>
          <w:szCs w:val="28"/>
        </w:rPr>
        <w:t>201</w:t>
      </w:r>
      <w:r>
        <w:rPr>
          <w:rFonts w:ascii="Times New Roman" w:hAnsi="Times New Roman"/>
          <w:bCs/>
          <w:sz w:val="28"/>
          <w:szCs w:val="28"/>
        </w:rPr>
        <w:t>2</w:t>
      </w:r>
      <w:r w:rsidRPr="00BA402D">
        <w:rPr>
          <w:rFonts w:ascii="Times New Roman" w:hAnsi="Times New Roman"/>
          <w:bCs/>
          <w:sz w:val="28"/>
          <w:szCs w:val="28"/>
        </w:rPr>
        <w:t xml:space="preserve">.gada pirmajā ceturksnī programmā „Kara muzejs” plānoti izdevumi </w:t>
      </w:r>
      <w:r>
        <w:rPr>
          <w:rFonts w:ascii="Times New Roman" w:hAnsi="Times New Roman"/>
          <w:bCs/>
          <w:sz w:val="28"/>
          <w:szCs w:val="28"/>
        </w:rPr>
        <w:t>147,6 tūkst</w:t>
      </w:r>
      <w:r w:rsidRPr="00BA402D">
        <w:rPr>
          <w:rFonts w:ascii="Times New Roman" w:hAnsi="Times New Roman"/>
          <w:bCs/>
          <w:sz w:val="28"/>
          <w:szCs w:val="28"/>
        </w:rPr>
        <w:t>. latu apmērā, izlietoti 9</w:t>
      </w:r>
      <w:r>
        <w:rPr>
          <w:rFonts w:ascii="Times New Roman" w:hAnsi="Times New Roman"/>
          <w:bCs/>
          <w:sz w:val="28"/>
          <w:szCs w:val="28"/>
        </w:rPr>
        <w:t>9,9 procenti</w:t>
      </w:r>
      <w:r w:rsidRPr="00BA402D">
        <w:rPr>
          <w:rFonts w:ascii="Times New Roman" w:hAnsi="Times New Roman"/>
          <w:bCs/>
          <w:sz w:val="28"/>
          <w:szCs w:val="28"/>
        </w:rPr>
        <w:t>;</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apakšprogrammā „Starptautisko operāciju un Nacionālo bruņoto spēku personālsastāva centralizētais atalgojums“ izlietotie līdzekļi 201</w:t>
      </w:r>
      <w:r>
        <w:rPr>
          <w:rFonts w:ascii="Times New Roman" w:hAnsi="Times New Roman"/>
          <w:bCs/>
          <w:sz w:val="28"/>
          <w:szCs w:val="28"/>
        </w:rPr>
        <w:t>2</w:t>
      </w:r>
      <w:r w:rsidRPr="00BA402D">
        <w:rPr>
          <w:rFonts w:ascii="Times New Roman" w:hAnsi="Times New Roman"/>
          <w:bCs/>
          <w:sz w:val="28"/>
          <w:szCs w:val="28"/>
        </w:rPr>
        <w:t xml:space="preserve">. gada pirmajā ceturksnī ir </w:t>
      </w:r>
      <w:r>
        <w:rPr>
          <w:rFonts w:ascii="Times New Roman" w:hAnsi="Times New Roman"/>
          <w:bCs/>
          <w:sz w:val="28"/>
          <w:szCs w:val="28"/>
        </w:rPr>
        <w:t>9 230,3 tūkst</w:t>
      </w:r>
      <w:r w:rsidRPr="00BA402D">
        <w:rPr>
          <w:rFonts w:ascii="Times New Roman" w:hAnsi="Times New Roman"/>
          <w:bCs/>
          <w:sz w:val="28"/>
          <w:szCs w:val="28"/>
        </w:rPr>
        <w:t>. latu, kas ir par 1</w:t>
      </w:r>
      <w:r>
        <w:rPr>
          <w:rFonts w:ascii="Times New Roman" w:hAnsi="Times New Roman"/>
          <w:bCs/>
          <w:sz w:val="28"/>
          <w:szCs w:val="28"/>
        </w:rPr>
        <w:t> 784,4 tūkst</w:t>
      </w:r>
      <w:r w:rsidRPr="00BA402D">
        <w:rPr>
          <w:rFonts w:ascii="Times New Roman" w:hAnsi="Times New Roman"/>
          <w:bCs/>
          <w:sz w:val="28"/>
          <w:szCs w:val="28"/>
        </w:rPr>
        <w:t>. latu jeb 1</w:t>
      </w:r>
      <w:r>
        <w:rPr>
          <w:rFonts w:ascii="Times New Roman" w:hAnsi="Times New Roman"/>
          <w:bCs/>
          <w:sz w:val="28"/>
          <w:szCs w:val="28"/>
        </w:rPr>
        <w:t>6,2</w:t>
      </w:r>
      <w:r w:rsidRPr="00BA402D">
        <w:rPr>
          <w:rFonts w:ascii="Times New Roman" w:hAnsi="Times New Roman"/>
          <w:bCs/>
          <w:sz w:val="28"/>
          <w:szCs w:val="28"/>
        </w:rPr>
        <w:t xml:space="preserve"> % mazāk nekā iepriekšējā gada pirmajā ceturksnī. Izdevumu samazinājums galvenokārt saistīts </w:t>
      </w:r>
      <w:r w:rsidRPr="00C50B03">
        <w:rPr>
          <w:rFonts w:ascii="Times New Roman" w:hAnsi="Times New Roman"/>
          <w:bCs/>
          <w:sz w:val="28"/>
          <w:szCs w:val="28"/>
        </w:rPr>
        <w:t>ar</w:t>
      </w:r>
      <w:r>
        <w:rPr>
          <w:rFonts w:ascii="Times New Roman" w:hAnsi="Times New Roman"/>
          <w:bCs/>
          <w:sz w:val="28"/>
          <w:szCs w:val="28"/>
        </w:rPr>
        <w:t xml:space="preserve"> to, ka </w:t>
      </w:r>
      <w:r w:rsidRPr="00C50B03">
        <w:rPr>
          <w:rFonts w:ascii="Times New Roman" w:hAnsi="Times New Roman"/>
          <w:bCs/>
          <w:sz w:val="28"/>
          <w:szCs w:val="28"/>
        </w:rPr>
        <w:t>2011.gadā no dienesta NBS ir atvaļinājušies karavīri ar lielāku izdienas stāžu un attiecīgi lielākām amatalgām nekā jauniesauktajiem karavīriem, kuri dien 2012.gadā</w:t>
      </w:r>
      <w:r>
        <w:rPr>
          <w:rFonts w:ascii="Times New Roman" w:hAnsi="Times New Roman"/>
          <w:bCs/>
          <w:sz w:val="28"/>
          <w:szCs w:val="28"/>
        </w:rPr>
        <w:t>.</w:t>
      </w:r>
    </w:p>
    <w:p w:rsidR="009D6EC7" w:rsidRDefault="009D6EC7" w:rsidP="009D6EC7">
      <w:pPr>
        <w:spacing w:after="120" w:line="240" w:lineRule="auto"/>
        <w:jc w:val="both"/>
        <w:rPr>
          <w:rFonts w:ascii="Times New Roman" w:hAnsi="Times New Roman"/>
          <w:bCs/>
          <w:sz w:val="28"/>
          <w:szCs w:val="28"/>
        </w:rPr>
      </w:pPr>
      <w:r w:rsidRPr="00E47F2B">
        <w:rPr>
          <w:rFonts w:ascii="Times New Roman" w:hAnsi="Times New Roman"/>
          <w:bCs/>
          <w:sz w:val="28"/>
          <w:szCs w:val="28"/>
        </w:rPr>
        <w:t>Izlietoto līdzekļu ietvaros tika nodrošināta mēneša darba algu, piemaksu, pabalstu izmaksa, nodokļu nomaksa, dzīvojamās platības īres kompensācijas un uzturdevas kompensācijas izmaksa NBS personālsastāvam, mācību un dienesta uzdevumu izpildes kompensācijas izmaksa zemessargiem.</w:t>
      </w:r>
    </w:p>
    <w:p w:rsidR="009D6EC7" w:rsidRPr="00BA402D" w:rsidRDefault="009D6EC7" w:rsidP="009D6EC7">
      <w:pPr>
        <w:spacing w:after="120" w:line="240" w:lineRule="auto"/>
        <w:jc w:val="both"/>
        <w:rPr>
          <w:rFonts w:ascii="Times New Roman" w:hAnsi="Times New Roman"/>
          <w:bCs/>
          <w:sz w:val="28"/>
          <w:szCs w:val="28"/>
        </w:rPr>
      </w:pPr>
      <w:r w:rsidRPr="00C50B03">
        <w:rPr>
          <w:rFonts w:ascii="Times New Roman" w:hAnsi="Times New Roman"/>
          <w:bCs/>
          <w:sz w:val="28"/>
          <w:szCs w:val="28"/>
        </w:rPr>
        <w:t xml:space="preserve">2012.gada pirmajā ceturksnī </w:t>
      </w:r>
      <w:r>
        <w:rPr>
          <w:rFonts w:ascii="Times New Roman" w:hAnsi="Times New Roman"/>
          <w:bCs/>
          <w:sz w:val="28"/>
          <w:szCs w:val="28"/>
        </w:rPr>
        <w:t>a</w:t>
      </w:r>
      <w:r w:rsidRPr="00C50B03">
        <w:rPr>
          <w:rFonts w:ascii="Times New Roman" w:hAnsi="Times New Roman"/>
          <w:bCs/>
          <w:sz w:val="28"/>
          <w:szCs w:val="28"/>
        </w:rPr>
        <w:t xml:space="preserve">pakšprogrammā „Starptautisko operāciju un Nacionālo bruņoto spēku personālsastāva centralizētais atalgojums“ </w:t>
      </w:r>
      <w:r w:rsidRPr="00BA402D">
        <w:rPr>
          <w:rFonts w:ascii="Times New Roman" w:hAnsi="Times New Roman"/>
          <w:bCs/>
          <w:sz w:val="28"/>
          <w:szCs w:val="28"/>
        </w:rPr>
        <w:t xml:space="preserve">plānoti izdevumi </w:t>
      </w:r>
      <w:r>
        <w:rPr>
          <w:rFonts w:ascii="Times New Roman" w:hAnsi="Times New Roman"/>
          <w:bCs/>
          <w:sz w:val="28"/>
          <w:szCs w:val="28"/>
        </w:rPr>
        <w:t xml:space="preserve">9 244,8 </w:t>
      </w:r>
      <w:r w:rsidRPr="00C50B03">
        <w:rPr>
          <w:rFonts w:ascii="Times New Roman" w:hAnsi="Times New Roman"/>
          <w:bCs/>
          <w:sz w:val="28"/>
          <w:szCs w:val="28"/>
        </w:rPr>
        <w:t>tūkst. latu</w:t>
      </w:r>
      <w:r>
        <w:rPr>
          <w:rFonts w:ascii="Times New Roman" w:hAnsi="Times New Roman"/>
          <w:bCs/>
          <w:sz w:val="28"/>
          <w:szCs w:val="28"/>
        </w:rPr>
        <w:t>, izlietoti 99,8 procenti;</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apakšprogrammā „Nacionālo bruņoto spēku uzturēšana” izlietotie līdzekļi 201</w:t>
      </w:r>
      <w:r>
        <w:rPr>
          <w:rFonts w:ascii="Times New Roman" w:hAnsi="Times New Roman"/>
          <w:bCs/>
          <w:sz w:val="28"/>
          <w:szCs w:val="28"/>
        </w:rPr>
        <w:t>2. </w:t>
      </w:r>
      <w:r w:rsidRPr="00BA402D">
        <w:rPr>
          <w:rFonts w:ascii="Times New Roman" w:hAnsi="Times New Roman"/>
          <w:bCs/>
          <w:sz w:val="28"/>
          <w:szCs w:val="28"/>
        </w:rPr>
        <w:t xml:space="preserve">gada pirmajā ceturksnī ir </w:t>
      </w:r>
      <w:r>
        <w:rPr>
          <w:rFonts w:ascii="Times New Roman" w:hAnsi="Times New Roman"/>
          <w:bCs/>
          <w:sz w:val="28"/>
          <w:szCs w:val="28"/>
        </w:rPr>
        <w:t>7 627,8 tūkst</w:t>
      </w:r>
      <w:r w:rsidRPr="00BA402D">
        <w:rPr>
          <w:rFonts w:ascii="Times New Roman" w:hAnsi="Times New Roman"/>
          <w:bCs/>
          <w:sz w:val="28"/>
          <w:szCs w:val="28"/>
        </w:rPr>
        <w:t xml:space="preserve">. latu, kas ir par </w:t>
      </w:r>
      <w:r>
        <w:rPr>
          <w:rFonts w:ascii="Times New Roman" w:hAnsi="Times New Roman"/>
          <w:bCs/>
          <w:sz w:val="28"/>
          <w:szCs w:val="28"/>
        </w:rPr>
        <w:t>732,2 tūkst</w:t>
      </w:r>
      <w:r w:rsidRPr="00BA402D">
        <w:rPr>
          <w:rFonts w:ascii="Times New Roman" w:hAnsi="Times New Roman"/>
          <w:bCs/>
          <w:sz w:val="28"/>
          <w:szCs w:val="28"/>
        </w:rPr>
        <w:t xml:space="preserve">. latu jeb </w:t>
      </w:r>
      <w:r>
        <w:rPr>
          <w:rFonts w:ascii="Times New Roman" w:hAnsi="Times New Roman"/>
          <w:bCs/>
          <w:sz w:val="28"/>
          <w:szCs w:val="28"/>
        </w:rPr>
        <w:t>10,7</w:t>
      </w:r>
      <w:r w:rsidRPr="00BA402D">
        <w:rPr>
          <w:rFonts w:ascii="Times New Roman" w:hAnsi="Times New Roman"/>
          <w:bCs/>
          <w:sz w:val="28"/>
          <w:szCs w:val="28"/>
        </w:rPr>
        <w:t xml:space="preserve">% vairāk nekā iepriekšējā gada pirmajā ceturksnī. Izdevumu palielinājums galvenokārt saistīts ar </w:t>
      </w:r>
      <w:r w:rsidRPr="00020ECE">
        <w:rPr>
          <w:rFonts w:ascii="Times New Roman" w:hAnsi="Times New Roman"/>
          <w:bCs/>
          <w:sz w:val="28"/>
          <w:szCs w:val="28"/>
        </w:rPr>
        <w:t>NBS noslēgto līgumu maksājumu grafiku izmaiņām</w:t>
      </w:r>
      <w:r>
        <w:rPr>
          <w:rFonts w:ascii="Times New Roman" w:hAnsi="Times New Roman"/>
          <w:bCs/>
          <w:sz w:val="28"/>
          <w:szCs w:val="28"/>
        </w:rPr>
        <w:t xml:space="preserve">. </w:t>
      </w:r>
    </w:p>
    <w:p w:rsidR="009D6EC7" w:rsidRPr="00B67B86" w:rsidRDefault="009D6EC7" w:rsidP="009D6EC7">
      <w:pPr>
        <w:spacing w:after="120" w:line="240" w:lineRule="auto"/>
        <w:jc w:val="both"/>
        <w:rPr>
          <w:rFonts w:ascii="Times New Roman" w:hAnsi="Times New Roman"/>
          <w:bCs/>
          <w:sz w:val="28"/>
          <w:szCs w:val="28"/>
        </w:rPr>
      </w:pPr>
      <w:r w:rsidRPr="00B67B86">
        <w:rPr>
          <w:rFonts w:ascii="Times New Roman" w:hAnsi="Times New Roman"/>
          <w:bCs/>
          <w:sz w:val="28"/>
          <w:szCs w:val="28"/>
        </w:rPr>
        <w:t>2012. gada pirmajā ceturksnī, salīdzinājumā ar 2011.</w:t>
      </w:r>
      <w:r>
        <w:rPr>
          <w:rFonts w:ascii="Times New Roman" w:hAnsi="Times New Roman"/>
          <w:bCs/>
          <w:sz w:val="28"/>
          <w:szCs w:val="28"/>
        </w:rPr>
        <w:t> g</w:t>
      </w:r>
      <w:r w:rsidRPr="00B67B86">
        <w:rPr>
          <w:rFonts w:ascii="Times New Roman" w:hAnsi="Times New Roman"/>
          <w:bCs/>
          <w:sz w:val="28"/>
          <w:szCs w:val="28"/>
        </w:rPr>
        <w:t>ad</w:t>
      </w:r>
      <w:r>
        <w:rPr>
          <w:rFonts w:ascii="Times New Roman" w:hAnsi="Times New Roman"/>
          <w:bCs/>
          <w:sz w:val="28"/>
          <w:szCs w:val="28"/>
        </w:rPr>
        <w:t>a pirmo ceturksni</w:t>
      </w:r>
      <w:r w:rsidRPr="00B67B86">
        <w:rPr>
          <w:rFonts w:ascii="Times New Roman" w:hAnsi="Times New Roman"/>
          <w:bCs/>
          <w:sz w:val="28"/>
          <w:szCs w:val="28"/>
        </w:rPr>
        <w:t xml:space="preserve">, ir palielināti izdevumi </w:t>
      </w:r>
      <w:r>
        <w:rPr>
          <w:rFonts w:ascii="Times New Roman" w:hAnsi="Times New Roman"/>
          <w:bCs/>
          <w:sz w:val="28"/>
          <w:szCs w:val="28"/>
        </w:rPr>
        <w:t xml:space="preserve">ilgtermiņa </w:t>
      </w:r>
      <w:r w:rsidRPr="00B67B86">
        <w:rPr>
          <w:rFonts w:ascii="Times New Roman" w:hAnsi="Times New Roman"/>
          <w:bCs/>
          <w:sz w:val="28"/>
          <w:szCs w:val="28"/>
        </w:rPr>
        <w:t>projektiem</w:t>
      </w:r>
      <w:r>
        <w:rPr>
          <w:rFonts w:ascii="Times New Roman" w:hAnsi="Times New Roman"/>
          <w:bCs/>
          <w:sz w:val="28"/>
          <w:szCs w:val="28"/>
        </w:rPr>
        <w:t xml:space="preserve"> </w:t>
      </w:r>
      <w:r w:rsidRPr="00B67B86">
        <w:rPr>
          <w:rFonts w:ascii="Times New Roman" w:hAnsi="Times New Roman"/>
          <w:bCs/>
          <w:sz w:val="28"/>
          <w:szCs w:val="28"/>
        </w:rPr>
        <w:t>„NBS sakaru sistēmas attīstība”, „Jūras spēku patruļkuģu būve”, „Jūras spēku pretmīnu kuģu piegāde”</w:t>
      </w:r>
      <w:r>
        <w:rPr>
          <w:rFonts w:ascii="Times New Roman" w:hAnsi="Times New Roman"/>
          <w:bCs/>
          <w:sz w:val="28"/>
          <w:szCs w:val="28"/>
        </w:rPr>
        <w:t xml:space="preserve"> un</w:t>
      </w:r>
      <w:r w:rsidRPr="00B67B86">
        <w:rPr>
          <w:rFonts w:ascii="Times New Roman" w:hAnsi="Times New Roman"/>
          <w:bCs/>
          <w:sz w:val="28"/>
          <w:szCs w:val="28"/>
        </w:rPr>
        <w:t xml:space="preserve"> „Valsts kartogrāfijas sistēmas izveide”</w:t>
      </w:r>
      <w:r>
        <w:rPr>
          <w:rFonts w:ascii="Times New Roman" w:hAnsi="Times New Roman"/>
          <w:bCs/>
          <w:sz w:val="28"/>
          <w:szCs w:val="28"/>
        </w:rPr>
        <w:t>, kā arī</w:t>
      </w:r>
      <w:r w:rsidRPr="00B67B86">
        <w:rPr>
          <w:rFonts w:ascii="Times New Roman" w:hAnsi="Times New Roman"/>
          <w:bCs/>
          <w:sz w:val="28"/>
          <w:szCs w:val="28"/>
        </w:rPr>
        <w:t xml:space="preserve"> </w:t>
      </w:r>
      <w:r>
        <w:rPr>
          <w:rFonts w:ascii="Times New Roman" w:hAnsi="Times New Roman"/>
          <w:bCs/>
          <w:sz w:val="28"/>
          <w:szCs w:val="28"/>
        </w:rPr>
        <w:t>p</w:t>
      </w:r>
      <w:r w:rsidRPr="00B67B86">
        <w:rPr>
          <w:rFonts w:ascii="Times New Roman" w:hAnsi="Times New Roman"/>
          <w:bCs/>
          <w:sz w:val="28"/>
          <w:szCs w:val="28"/>
        </w:rPr>
        <w:t xml:space="preserve">alielināti izdevumi precēm un pakalpojumiem no ieņēmumiem no maksas pakalpojumiem NBS NATO Operacionālās plānošanas kursu nodrošinājumam. </w:t>
      </w:r>
      <w:r w:rsidRPr="00B73BB6">
        <w:rPr>
          <w:rFonts w:ascii="Times New Roman" w:hAnsi="Times New Roman"/>
          <w:bCs/>
          <w:sz w:val="28"/>
          <w:szCs w:val="28"/>
        </w:rPr>
        <w:t>Izlietoto līdzekļu ietvaros tika</w:t>
      </w:r>
      <w:r>
        <w:rPr>
          <w:rFonts w:ascii="Times New Roman" w:hAnsi="Times New Roman"/>
          <w:bCs/>
          <w:sz w:val="28"/>
          <w:szCs w:val="28"/>
        </w:rPr>
        <w:t xml:space="preserve"> </w:t>
      </w:r>
      <w:r w:rsidRPr="00B67B86">
        <w:rPr>
          <w:rFonts w:ascii="Times New Roman" w:hAnsi="Times New Roman"/>
          <w:bCs/>
          <w:sz w:val="28"/>
          <w:szCs w:val="28"/>
        </w:rPr>
        <w:t xml:space="preserve">nodrošināta plānotā NBS karavīru dalība starptautiskajās operācijās, karavīru pirmsmisijas apmācība un individuālās apmācības ārvalstīs, ārvalstu komandējumu izdevumu samaksa NBS pārstāvju </w:t>
      </w:r>
      <w:r>
        <w:rPr>
          <w:rFonts w:ascii="Times New Roman" w:hAnsi="Times New Roman"/>
          <w:bCs/>
          <w:sz w:val="28"/>
          <w:szCs w:val="28"/>
        </w:rPr>
        <w:t>dalībai NATO un ES darba grupās,</w:t>
      </w:r>
      <w:r w:rsidRPr="00B67B86">
        <w:rPr>
          <w:rFonts w:ascii="Times New Roman" w:hAnsi="Times New Roman"/>
          <w:bCs/>
          <w:sz w:val="28"/>
          <w:szCs w:val="28"/>
        </w:rPr>
        <w:t xml:space="preserve"> meklēšanas un glābšanas darb</w:t>
      </w:r>
      <w:r>
        <w:rPr>
          <w:rFonts w:ascii="Times New Roman" w:hAnsi="Times New Roman"/>
          <w:bCs/>
          <w:sz w:val="28"/>
          <w:szCs w:val="28"/>
        </w:rPr>
        <w:t xml:space="preserve">i, </w:t>
      </w:r>
      <w:r w:rsidRPr="00B67B86">
        <w:rPr>
          <w:rFonts w:ascii="Times New Roman" w:hAnsi="Times New Roman"/>
          <w:bCs/>
          <w:sz w:val="28"/>
          <w:szCs w:val="28"/>
        </w:rPr>
        <w:t>valsts teritoriālās jūras un iekšējo ūdeņu aizsardzīb</w:t>
      </w:r>
      <w:r>
        <w:rPr>
          <w:rFonts w:ascii="Times New Roman" w:hAnsi="Times New Roman"/>
          <w:bCs/>
          <w:sz w:val="28"/>
          <w:szCs w:val="28"/>
        </w:rPr>
        <w:t>a</w:t>
      </w:r>
      <w:r w:rsidRPr="00B67B86">
        <w:rPr>
          <w:rFonts w:ascii="Times New Roman" w:hAnsi="Times New Roman"/>
          <w:bCs/>
          <w:sz w:val="28"/>
          <w:szCs w:val="28"/>
        </w:rPr>
        <w:t xml:space="preserve">, </w:t>
      </w:r>
      <w:r>
        <w:rPr>
          <w:rFonts w:ascii="Times New Roman" w:hAnsi="Times New Roman"/>
          <w:bCs/>
          <w:sz w:val="28"/>
          <w:szCs w:val="28"/>
        </w:rPr>
        <w:t xml:space="preserve">krasta apsardze, </w:t>
      </w:r>
      <w:r w:rsidRPr="00B73BB6">
        <w:rPr>
          <w:rFonts w:ascii="Times New Roman" w:hAnsi="Times New Roman"/>
          <w:bCs/>
          <w:sz w:val="28"/>
          <w:szCs w:val="28"/>
        </w:rPr>
        <w:t>Jūras spēku flotil</w:t>
      </w:r>
      <w:r>
        <w:rPr>
          <w:rFonts w:ascii="Times New Roman" w:hAnsi="Times New Roman"/>
          <w:bCs/>
          <w:sz w:val="28"/>
          <w:szCs w:val="28"/>
        </w:rPr>
        <w:t xml:space="preserve">es </w:t>
      </w:r>
      <w:r w:rsidRPr="00B67B86">
        <w:rPr>
          <w:rFonts w:ascii="Times New Roman" w:hAnsi="Times New Roman"/>
          <w:bCs/>
          <w:sz w:val="28"/>
          <w:szCs w:val="28"/>
        </w:rPr>
        <w:t xml:space="preserve">reģistrā reģistrēts </w:t>
      </w:r>
      <w:r>
        <w:rPr>
          <w:rFonts w:ascii="Times New Roman" w:hAnsi="Times New Roman"/>
          <w:bCs/>
          <w:sz w:val="28"/>
          <w:szCs w:val="28"/>
        </w:rPr>
        <w:t xml:space="preserve">jauns </w:t>
      </w:r>
      <w:r w:rsidRPr="00B67B86">
        <w:rPr>
          <w:rFonts w:ascii="Times New Roman" w:hAnsi="Times New Roman"/>
          <w:bCs/>
          <w:sz w:val="28"/>
          <w:szCs w:val="28"/>
        </w:rPr>
        <w:t>kuģi</w:t>
      </w:r>
      <w:r>
        <w:rPr>
          <w:rFonts w:ascii="Times New Roman" w:hAnsi="Times New Roman"/>
          <w:bCs/>
          <w:sz w:val="28"/>
          <w:szCs w:val="28"/>
        </w:rPr>
        <w:t xml:space="preserve">s P – 06 „Cēsis”, </w:t>
      </w:r>
      <w:r w:rsidRPr="00B67B86">
        <w:rPr>
          <w:rFonts w:ascii="Times New Roman" w:hAnsi="Times New Roman"/>
          <w:bCs/>
          <w:sz w:val="28"/>
          <w:szCs w:val="28"/>
        </w:rPr>
        <w:t>nodrošinā</w:t>
      </w:r>
      <w:r>
        <w:rPr>
          <w:rFonts w:ascii="Times New Roman" w:hAnsi="Times New Roman"/>
          <w:bCs/>
          <w:sz w:val="28"/>
          <w:szCs w:val="28"/>
        </w:rPr>
        <w:t>t</w:t>
      </w:r>
      <w:r w:rsidRPr="00B67B86">
        <w:rPr>
          <w:rFonts w:ascii="Times New Roman" w:hAnsi="Times New Roman"/>
          <w:bCs/>
          <w:sz w:val="28"/>
          <w:szCs w:val="28"/>
        </w:rPr>
        <w:t>a valsts gaisa telpas novērošan</w:t>
      </w:r>
      <w:r>
        <w:rPr>
          <w:rFonts w:ascii="Times New Roman" w:hAnsi="Times New Roman"/>
          <w:bCs/>
          <w:sz w:val="28"/>
          <w:szCs w:val="28"/>
        </w:rPr>
        <w:t>a</w:t>
      </w:r>
      <w:r w:rsidRPr="00B67B86">
        <w:rPr>
          <w:rFonts w:ascii="Times New Roman" w:hAnsi="Times New Roman"/>
          <w:bCs/>
          <w:sz w:val="28"/>
          <w:szCs w:val="28"/>
        </w:rPr>
        <w:t>, kontrol</w:t>
      </w:r>
      <w:r>
        <w:rPr>
          <w:rFonts w:ascii="Times New Roman" w:hAnsi="Times New Roman"/>
          <w:bCs/>
          <w:sz w:val="28"/>
          <w:szCs w:val="28"/>
        </w:rPr>
        <w:t>e</w:t>
      </w:r>
      <w:r w:rsidRPr="00B67B86">
        <w:rPr>
          <w:rFonts w:ascii="Times New Roman" w:hAnsi="Times New Roman"/>
          <w:bCs/>
          <w:sz w:val="28"/>
          <w:szCs w:val="28"/>
        </w:rPr>
        <w:t xml:space="preserve"> un aizsardzīb</w:t>
      </w:r>
      <w:r>
        <w:rPr>
          <w:rFonts w:ascii="Times New Roman" w:hAnsi="Times New Roman"/>
          <w:bCs/>
          <w:sz w:val="28"/>
          <w:szCs w:val="28"/>
        </w:rPr>
        <w:t>a</w:t>
      </w:r>
      <w:r w:rsidRPr="00B67B86">
        <w:rPr>
          <w:rFonts w:ascii="Times New Roman" w:hAnsi="Times New Roman"/>
          <w:bCs/>
          <w:sz w:val="28"/>
          <w:szCs w:val="28"/>
        </w:rPr>
        <w:t xml:space="preserve">, NBS Militārā policija nodrošināja apsargājamo personu drošības pasākumu kompleksu Latvijā, apsargājamo personu drošību ārvalstu vizīšu laikā, kā arī NBS objektu apsardzi, Mācību vadības pavēlniecība nodrošināja profesionālā dienesta karavīru apmācību. </w:t>
      </w:r>
      <w:r>
        <w:rPr>
          <w:rFonts w:ascii="Times New Roman" w:hAnsi="Times New Roman"/>
          <w:bCs/>
          <w:sz w:val="28"/>
          <w:szCs w:val="28"/>
        </w:rPr>
        <w:t>V</w:t>
      </w:r>
      <w:r w:rsidRPr="00B67B86">
        <w:rPr>
          <w:rFonts w:ascii="Times New Roman" w:hAnsi="Times New Roman"/>
          <w:bCs/>
          <w:sz w:val="28"/>
          <w:szCs w:val="28"/>
        </w:rPr>
        <w:t>ei</w:t>
      </w:r>
      <w:r>
        <w:rPr>
          <w:rFonts w:ascii="Times New Roman" w:hAnsi="Times New Roman"/>
          <w:bCs/>
          <w:sz w:val="28"/>
          <w:szCs w:val="28"/>
        </w:rPr>
        <w:t>kts</w:t>
      </w:r>
      <w:r w:rsidRPr="00B67B86">
        <w:rPr>
          <w:rFonts w:ascii="Times New Roman" w:hAnsi="Times New Roman"/>
          <w:bCs/>
          <w:sz w:val="28"/>
          <w:szCs w:val="28"/>
        </w:rPr>
        <w:t xml:space="preserve"> bruņojuma, ekipējuma un citu materiāli tehnisko līdzekļu centralizēt</w:t>
      </w:r>
      <w:r>
        <w:rPr>
          <w:rFonts w:ascii="Times New Roman" w:hAnsi="Times New Roman"/>
          <w:bCs/>
          <w:sz w:val="28"/>
          <w:szCs w:val="28"/>
        </w:rPr>
        <w:t>ais</w:t>
      </w:r>
      <w:r w:rsidRPr="00B67B86">
        <w:rPr>
          <w:rFonts w:ascii="Times New Roman" w:hAnsi="Times New Roman"/>
          <w:bCs/>
          <w:sz w:val="28"/>
          <w:szCs w:val="28"/>
        </w:rPr>
        <w:t xml:space="preserve"> plānot</w:t>
      </w:r>
      <w:r>
        <w:rPr>
          <w:rFonts w:ascii="Times New Roman" w:hAnsi="Times New Roman"/>
          <w:bCs/>
          <w:sz w:val="28"/>
          <w:szCs w:val="28"/>
        </w:rPr>
        <w:t>ai</w:t>
      </w:r>
      <w:r w:rsidRPr="00B67B86">
        <w:rPr>
          <w:rFonts w:ascii="Times New Roman" w:hAnsi="Times New Roman"/>
          <w:bCs/>
          <w:sz w:val="28"/>
          <w:szCs w:val="28"/>
        </w:rPr>
        <w:t xml:space="preserve">s iepirkumus NBS vienību </w:t>
      </w:r>
      <w:r w:rsidRPr="00B67B86">
        <w:rPr>
          <w:rFonts w:ascii="Times New Roman" w:hAnsi="Times New Roman"/>
          <w:bCs/>
          <w:sz w:val="28"/>
          <w:szCs w:val="28"/>
        </w:rPr>
        <w:lastRenderedPageBreak/>
        <w:t xml:space="preserve">vajadzībām, </w:t>
      </w:r>
      <w:r>
        <w:rPr>
          <w:rFonts w:ascii="Times New Roman" w:hAnsi="Times New Roman"/>
          <w:bCs/>
          <w:sz w:val="28"/>
          <w:szCs w:val="28"/>
        </w:rPr>
        <w:t xml:space="preserve">veikti </w:t>
      </w:r>
      <w:r w:rsidRPr="00B67B86">
        <w:rPr>
          <w:rFonts w:ascii="Times New Roman" w:hAnsi="Times New Roman"/>
          <w:bCs/>
          <w:sz w:val="28"/>
          <w:szCs w:val="28"/>
        </w:rPr>
        <w:t>infrastruktūras uzturēšanas un attīstības pasākum</w:t>
      </w:r>
      <w:r>
        <w:rPr>
          <w:rFonts w:ascii="Times New Roman" w:hAnsi="Times New Roman"/>
          <w:bCs/>
          <w:sz w:val="28"/>
          <w:szCs w:val="28"/>
        </w:rPr>
        <w:t>i,</w:t>
      </w:r>
      <w:r w:rsidRPr="00B67B86">
        <w:rPr>
          <w:rFonts w:ascii="Times New Roman" w:hAnsi="Times New Roman"/>
          <w:bCs/>
          <w:sz w:val="28"/>
          <w:szCs w:val="28"/>
        </w:rPr>
        <w:t xml:space="preserve"> </w:t>
      </w:r>
      <w:r>
        <w:rPr>
          <w:rFonts w:ascii="Times New Roman" w:hAnsi="Times New Roman"/>
          <w:bCs/>
          <w:sz w:val="28"/>
          <w:szCs w:val="28"/>
        </w:rPr>
        <w:t>n</w:t>
      </w:r>
      <w:r w:rsidRPr="00B67B86">
        <w:rPr>
          <w:rFonts w:ascii="Times New Roman" w:hAnsi="Times New Roman"/>
          <w:bCs/>
          <w:sz w:val="28"/>
          <w:szCs w:val="28"/>
        </w:rPr>
        <w:t>odrošinā</w:t>
      </w:r>
      <w:r>
        <w:rPr>
          <w:rFonts w:ascii="Times New Roman" w:hAnsi="Times New Roman"/>
          <w:bCs/>
          <w:sz w:val="28"/>
          <w:szCs w:val="28"/>
        </w:rPr>
        <w:t>t</w:t>
      </w:r>
      <w:r w:rsidRPr="00B67B86">
        <w:rPr>
          <w:rFonts w:ascii="Times New Roman" w:hAnsi="Times New Roman"/>
          <w:bCs/>
          <w:sz w:val="28"/>
          <w:szCs w:val="28"/>
        </w:rPr>
        <w:t>a centralizēt</w:t>
      </w:r>
      <w:r>
        <w:rPr>
          <w:rFonts w:ascii="Times New Roman" w:hAnsi="Times New Roman"/>
          <w:bCs/>
          <w:sz w:val="28"/>
          <w:szCs w:val="28"/>
        </w:rPr>
        <w:t>a</w:t>
      </w:r>
      <w:r w:rsidRPr="00B67B86">
        <w:rPr>
          <w:rFonts w:ascii="Times New Roman" w:hAnsi="Times New Roman"/>
          <w:bCs/>
          <w:sz w:val="28"/>
          <w:szCs w:val="28"/>
        </w:rPr>
        <w:t xml:space="preserve"> karavīru veselības aprūp</w:t>
      </w:r>
      <w:r>
        <w:rPr>
          <w:rFonts w:ascii="Times New Roman" w:hAnsi="Times New Roman"/>
          <w:bCs/>
          <w:sz w:val="28"/>
          <w:szCs w:val="28"/>
        </w:rPr>
        <w:t xml:space="preserve">e, </w:t>
      </w:r>
      <w:r w:rsidRPr="00B67B86">
        <w:rPr>
          <w:rFonts w:ascii="Times New Roman" w:hAnsi="Times New Roman"/>
          <w:bCs/>
          <w:sz w:val="28"/>
          <w:szCs w:val="28"/>
        </w:rPr>
        <w:t>NBS vienību visa veida apgād</w:t>
      </w:r>
      <w:r>
        <w:rPr>
          <w:rFonts w:ascii="Times New Roman" w:hAnsi="Times New Roman"/>
          <w:bCs/>
          <w:sz w:val="28"/>
          <w:szCs w:val="28"/>
        </w:rPr>
        <w:t>e</w:t>
      </w:r>
      <w:r w:rsidRPr="00B67B86">
        <w:rPr>
          <w:rFonts w:ascii="Times New Roman" w:hAnsi="Times New Roman"/>
          <w:bCs/>
          <w:sz w:val="28"/>
          <w:szCs w:val="28"/>
        </w:rPr>
        <w:t xml:space="preserve"> Latvijā un starptautisko operāciju rajonos, nodrošinā</w:t>
      </w:r>
      <w:r>
        <w:rPr>
          <w:rFonts w:ascii="Times New Roman" w:hAnsi="Times New Roman"/>
          <w:bCs/>
          <w:sz w:val="28"/>
          <w:szCs w:val="28"/>
        </w:rPr>
        <w:t>t</w:t>
      </w:r>
      <w:r w:rsidRPr="00B67B86">
        <w:rPr>
          <w:rFonts w:ascii="Times New Roman" w:hAnsi="Times New Roman"/>
          <w:bCs/>
          <w:sz w:val="28"/>
          <w:szCs w:val="28"/>
        </w:rPr>
        <w:t>a NBS vienību nogād</w:t>
      </w:r>
      <w:r>
        <w:rPr>
          <w:rFonts w:ascii="Times New Roman" w:hAnsi="Times New Roman"/>
          <w:bCs/>
          <w:sz w:val="28"/>
          <w:szCs w:val="28"/>
        </w:rPr>
        <w:t>e</w:t>
      </w:r>
      <w:r w:rsidRPr="00B67B86">
        <w:rPr>
          <w:rFonts w:ascii="Times New Roman" w:hAnsi="Times New Roman"/>
          <w:bCs/>
          <w:sz w:val="28"/>
          <w:szCs w:val="28"/>
        </w:rPr>
        <w:t xml:space="preserve"> operāciju rajonos un šo vienību atgriešan</w:t>
      </w:r>
      <w:r>
        <w:rPr>
          <w:rFonts w:ascii="Times New Roman" w:hAnsi="Times New Roman"/>
          <w:bCs/>
          <w:sz w:val="28"/>
          <w:szCs w:val="28"/>
        </w:rPr>
        <w:t>ā</w:t>
      </w:r>
      <w:r w:rsidRPr="00B67B86">
        <w:rPr>
          <w:rFonts w:ascii="Times New Roman" w:hAnsi="Times New Roman"/>
          <w:bCs/>
          <w:sz w:val="28"/>
          <w:szCs w:val="28"/>
        </w:rPr>
        <w:t xml:space="preserve">s. </w:t>
      </w:r>
    </w:p>
    <w:p w:rsidR="009D6EC7" w:rsidRDefault="009D6EC7" w:rsidP="009D6EC7">
      <w:pPr>
        <w:spacing w:after="120" w:line="240" w:lineRule="auto"/>
        <w:jc w:val="both"/>
        <w:rPr>
          <w:rFonts w:ascii="Times New Roman" w:hAnsi="Times New Roman"/>
          <w:bCs/>
          <w:sz w:val="28"/>
          <w:szCs w:val="28"/>
        </w:rPr>
      </w:pPr>
      <w:r w:rsidRPr="00B73BB6">
        <w:rPr>
          <w:rFonts w:ascii="Times New Roman" w:hAnsi="Times New Roman"/>
          <w:bCs/>
          <w:sz w:val="28"/>
          <w:szCs w:val="28"/>
        </w:rPr>
        <w:t>2012.gada pirmajā ceturksnī apakšprogrammā „Nacionālo bruņoto spēku uzturēšana</w:t>
      </w:r>
      <w:r>
        <w:rPr>
          <w:rFonts w:ascii="Times New Roman" w:hAnsi="Times New Roman"/>
          <w:bCs/>
          <w:sz w:val="28"/>
          <w:szCs w:val="28"/>
        </w:rPr>
        <w:t>”</w:t>
      </w:r>
      <w:r w:rsidRPr="00B73BB6">
        <w:rPr>
          <w:rFonts w:ascii="Times New Roman" w:hAnsi="Times New Roman"/>
          <w:bCs/>
          <w:sz w:val="28"/>
          <w:szCs w:val="28"/>
        </w:rPr>
        <w:t xml:space="preserve"> plānoti izdevumi </w:t>
      </w:r>
      <w:r>
        <w:rPr>
          <w:rFonts w:ascii="Times New Roman" w:hAnsi="Times New Roman"/>
          <w:bCs/>
          <w:sz w:val="28"/>
          <w:szCs w:val="28"/>
        </w:rPr>
        <w:t>8 116,1</w:t>
      </w:r>
      <w:r w:rsidRPr="00B73BB6">
        <w:rPr>
          <w:rFonts w:ascii="Times New Roman" w:hAnsi="Times New Roman"/>
          <w:bCs/>
          <w:sz w:val="28"/>
          <w:szCs w:val="28"/>
        </w:rPr>
        <w:t xml:space="preserve"> tūkst. latu, bet izlietoti 9</w:t>
      </w:r>
      <w:r>
        <w:rPr>
          <w:rFonts w:ascii="Times New Roman" w:hAnsi="Times New Roman"/>
          <w:bCs/>
          <w:sz w:val="28"/>
          <w:szCs w:val="28"/>
        </w:rPr>
        <w:t>4,4</w:t>
      </w:r>
      <w:r w:rsidRPr="00B73BB6">
        <w:rPr>
          <w:rFonts w:ascii="Times New Roman" w:hAnsi="Times New Roman"/>
          <w:bCs/>
          <w:sz w:val="28"/>
          <w:szCs w:val="28"/>
        </w:rPr>
        <w:t xml:space="preserve"> procenti, jo</w:t>
      </w:r>
      <w:r>
        <w:rPr>
          <w:rFonts w:ascii="Times New Roman" w:hAnsi="Times New Roman"/>
          <w:bCs/>
          <w:sz w:val="28"/>
          <w:szCs w:val="28"/>
        </w:rPr>
        <w:t xml:space="preserve"> </w:t>
      </w:r>
      <w:r w:rsidRPr="00B67B86">
        <w:rPr>
          <w:rFonts w:ascii="Times New Roman" w:hAnsi="Times New Roman"/>
          <w:bCs/>
          <w:sz w:val="28"/>
          <w:szCs w:val="28"/>
        </w:rPr>
        <w:t>netika saņemti rēķini par kuģa remontu, Krasta apsardzes dienesta telpu īri, degvielas iegādi, radiostaciju nodrošināšanas pakalpojumiem</w:t>
      </w:r>
      <w:r>
        <w:rPr>
          <w:rFonts w:ascii="Times New Roman" w:hAnsi="Times New Roman"/>
          <w:bCs/>
          <w:sz w:val="28"/>
          <w:szCs w:val="28"/>
        </w:rPr>
        <w:t>,</w:t>
      </w:r>
      <w:r w:rsidRPr="00B67B86">
        <w:rPr>
          <w:rFonts w:ascii="Times New Roman" w:hAnsi="Times New Roman"/>
          <w:bCs/>
          <w:sz w:val="28"/>
          <w:szCs w:val="28"/>
        </w:rPr>
        <w:t xml:space="preserve"> Apvienotais štābs nav saņēmis rēķinu par ēdināšanas izdevumiem NBS Štāba bataljona un Ādažu bāzes ēdnīcā</w:t>
      </w:r>
      <w:r>
        <w:rPr>
          <w:rFonts w:ascii="Times New Roman" w:hAnsi="Times New Roman"/>
          <w:bCs/>
          <w:sz w:val="28"/>
          <w:szCs w:val="28"/>
        </w:rPr>
        <w:t>, n</w:t>
      </w:r>
      <w:r w:rsidRPr="00B67B86">
        <w:rPr>
          <w:rFonts w:ascii="Times New Roman" w:hAnsi="Times New Roman"/>
          <w:bCs/>
          <w:sz w:val="28"/>
          <w:szCs w:val="28"/>
        </w:rPr>
        <w:t>av pabeigti helikoptera LAF 101 tehniskā apkope un remonti</w:t>
      </w:r>
      <w:r>
        <w:rPr>
          <w:rFonts w:ascii="Times New Roman" w:hAnsi="Times New Roman"/>
          <w:bCs/>
          <w:sz w:val="28"/>
          <w:szCs w:val="28"/>
        </w:rPr>
        <w:t>, kā arī d</w:t>
      </w:r>
      <w:r w:rsidRPr="00B67B86">
        <w:rPr>
          <w:rFonts w:ascii="Times New Roman" w:hAnsi="Times New Roman"/>
          <w:bCs/>
          <w:sz w:val="28"/>
          <w:szCs w:val="28"/>
        </w:rPr>
        <w:t xml:space="preserve">aļa plānoto iepirkumu </w:t>
      </w:r>
      <w:r>
        <w:rPr>
          <w:rFonts w:ascii="Times New Roman" w:hAnsi="Times New Roman"/>
          <w:bCs/>
          <w:sz w:val="28"/>
          <w:szCs w:val="28"/>
        </w:rPr>
        <w:t xml:space="preserve">sakarā ar </w:t>
      </w:r>
      <w:r w:rsidRPr="00A17EAA">
        <w:rPr>
          <w:rFonts w:ascii="Times New Roman" w:hAnsi="Times New Roman"/>
          <w:bCs/>
          <w:sz w:val="28"/>
          <w:szCs w:val="28"/>
        </w:rPr>
        <w:t>izmaiņ</w:t>
      </w:r>
      <w:r>
        <w:rPr>
          <w:rFonts w:ascii="Times New Roman" w:hAnsi="Times New Roman"/>
          <w:bCs/>
          <w:sz w:val="28"/>
          <w:szCs w:val="28"/>
        </w:rPr>
        <w:t>ām</w:t>
      </w:r>
      <w:r w:rsidRPr="00A17EAA">
        <w:rPr>
          <w:rFonts w:ascii="Times New Roman" w:hAnsi="Times New Roman"/>
          <w:bCs/>
          <w:sz w:val="28"/>
          <w:szCs w:val="28"/>
        </w:rPr>
        <w:t xml:space="preserve"> iepirkumu plānu grafik</w:t>
      </w:r>
      <w:r>
        <w:rPr>
          <w:rFonts w:ascii="Times New Roman" w:hAnsi="Times New Roman"/>
          <w:bCs/>
          <w:sz w:val="28"/>
          <w:szCs w:val="28"/>
        </w:rPr>
        <w:t>os</w:t>
      </w:r>
      <w:r w:rsidRPr="00A17EAA">
        <w:rPr>
          <w:rFonts w:ascii="Times New Roman" w:hAnsi="Times New Roman"/>
          <w:bCs/>
          <w:sz w:val="28"/>
          <w:szCs w:val="28"/>
        </w:rPr>
        <w:t xml:space="preserve"> </w:t>
      </w:r>
      <w:r w:rsidRPr="00B67B86">
        <w:rPr>
          <w:rFonts w:ascii="Times New Roman" w:hAnsi="Times New Roman"/>
          <w:bCs/>
          <w:sz w:val="28"/>
          <w:szCs w:val="28"/>
        </w:rPr>
        <w:t xml:space="preserve">pārcelta uz 2012.gada </w:t>
      </w:r>
      <w:r>
        <w:rPr>
          <w:rFonts w:ascii="Times New Roman" w:hAnsi="Times New Roman"/>
          <w:bCs/>
          <w:sz w:val="28"/>
          <w:szCs w:val="28"/>
        </w:rPr>
        <w:t>otro ceturksni;</w:t>
      </w:r>
      <w:r w:rsidRPr="00B67B86">
        <w:rPr>
          <w:rFonts w:ascii="Times New Roman" w:hAnsi="Times New Roman"/>
          <w:bCs/>
          <w:sz w:val="28"/>
          <w:szCs w:val="28"/>
        </w:rPr>
        <w:t xml:space="preserve">  </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programmā „Ģeodēzija un kartogrāfija“ izlietotie līdzekļi 201</w:t>
      </w:r>
      <w:r>
        <w:rPr>
          <w:rFonts w:ascii="Times New Roman" w:hAnsi="Times New Roman"/>
          <w:bCs/>
          <w:sz w:val="28"/>
          <w:szCs w:val="28"/>
        </w:rPr>
        <w:t>2</w:t>
      </w:r>
      <w:r w:rsidRPr="00BA402D">
        <w:rPr>
          <w:rFonts w:ascii="Times New Roman" w:hAnsi="Times New Roman"/>
          <w:bCs/>
          <w:sz w:val="28"/>
          <w:szCs w:val="28"/>
        </w:rPr>
        <w:t>.</w:t>
      </w:r>
      <w:r>
        <w:rPr>
          <w:rFonts w:ascii="Times New Roman" w:hAnsi="Times New Roman"/>
          <w:bCs/>
          <w:sz w:val="28"/>
          <w:szCs w:val="28"/>
        </w:rPr>
        <w:t> </w:t>
      </w:r>
      <w:r w:rsidRPr="00BA402D">
        <w:rPr>
          <w:rFonts w:ascii="Times New Roman" w:hAnsi="Times New Roman"/>
          <w:bCs/>
          <w:sz w:val="28"/>
          <w:szCs w:val="28"/>
        </w:rPr>
        <w:t xml:space="preserve">gada pirmajā ceturksnī ir </w:t>
      </w:r>
      <w:r>
        <w:rPr>
          <w:rFonts w:ascii="Times New Roman" w:hAnsi="Times New Roman"/>
          <w:bCs/>
          <w:sz w:val="28"/>
          <w:szCs w:val="28"/>
        </w:rPr>
        <w:t>541,8 tūkst.</w:t>
      </w:r>
      <w:r w:rsidRPr="00BA402D">
        <w:rPr>
          <w:rFonts w:ascii="Times New Roman" w:hAnsi="Times New Roman"/>
          <w:bCs/>
          <w:sz w:val="28"/>
          <w:szCs w:val="28"/>
        </w:rPr>
        <w:t xml:space="preserve"> latu, kas ir par </w:t>
      </w:r>
      <w:r>
        <w:rPr>
          <w:rFonts w:ascii="Times New Roman" w:hAnsi="Times New Roman"/>
          <w:bCs/>
          <w:sz w:val="28"/>
          <w:szCs w:val="28"/>
        </w:rPr>
        <w:t>144,1 tūkst</w:t>
      </w:r>
      <w:r w:rsidRPr="00BA402D">
        <w:rPr>
          <w:rFonts w:ascii="Times New Roman" w:hAnsi="Times New Roman"/>
          <w:bCs/>
          <w:sz w:val="28"/>
          <w:szCs w:val="28"/>
        </w:rPr>
        <w:t xml:space="preserve">. latu jeb </w:t>
      </w:r>
      <w:r>
        <w:rPr>
          <w:rFonts w:ascii="Times New Roman" w:hAnsi="Times New Roman"/>
          <w:bCs/>
          <w:sz w:val="28"/>
          <w:szCs w:val="28"/>
        </w:rPr>
        <w:t>36,2</w:t>
      </w:r>
      <w:r w:rsidRPr="00BA402D">
        <w:rPr>
          <w:rFonts w:ascii="Times New Roman" w:hAnsi="Times New Roman"/>
          <w:bCs/>
          <w:sz w:val="28"/>
          <w:szCs w:val="28"/>
        </w:rPr>
        <w:t xml:space="preserve">% </w:t>
      </w:r>
      <w:r>
        <w:rPr>
          <w:rFonts w:ascii="Times New Roman" w:hAnsi="Times New Roman"/>
          <w:bCs/>
          <w:sz w:val="28"/>
          <w:szCs w:val="28"/>
        </w:rPr>
        <w:t>vair</w:t>
      </w:r>
      <w:r w:rsidRPr="00BA402D">
        <w:rPr>
          <w:rFonts w:ascii="Times New Roman" w:hAnsi="Times New Roman"/>
          <w:bCs/>
          <w:sz w:val="28"/>
          <w:szCs w:val="28"/>
        </w:rPr>
        <w:t xml:space="preserve">āk nekā iepriekšējā gada pirmajā ceturksnī. Izdevumu </w:t>
      </w:r>
      <w:r>
        <w:rPr>
          <w:rFonts w:ascii="Times New Roman" w:hAnsi="Times New Roman"/>
          <w:bCs/>
          <w:sz w:val="28"/>
          <w:szCs w:val="28"/>
        </w:rPr>
        <w:t>paliel</w:t>
      </w:r>
      <w:r w:rsidRPr="00BA402D">
        <w:rPr>
          <w:rFonts w:ascii="Times New Roman" w:hAnsi="Times New Roman"/>
          <w:bCs/>
          <w:sz w:val="28"/>
          <w:szCs w:val="28"/>
        </w:rPr>
        <w:t xml:space="preserve">inājums galvenokārt saistīts ar </w:t>
      </w:r>
      <w:r>
        <w:rPr>
          <w:rFonts w:ascii="Times New Roman" w:hAnsi="Times New Roman"/>
          <w:bCs/>
          <w:sz w:val="28"/>
          <w:szCs w:val="28"/>
        </w:rPr>
        <w:t xml:space="preserve">izdevumu </w:t>
      </w:r>
      <w:r w:rsidRPr="00614D29">
        <w:rPr>
          <w:rFonts w:ascii="Times New Roman" w:hAnsi="Times New Roman"/>
          <w:bCs/>
          <w:sz w:val="28"/>
          <w:szCs w:val="28"/>
        </w:rPr>
        <w:t>palielinājumu izejvielu un palīgmateriālu iegādei</w:t>
      </w:r>
      <w:r w:rsidRPr="00465BB7">
        <w:rPr>
          <w:rFonts w:ascii="Times New Roman" w:hAnsi="Times New Roman"/>
          <w:bCs/>
          <w:sz w:val="28"/>
          <w:szCs w:val="28"/>
        </w:rPr>
        <w:t xml:space="preserve"> </w:t>
      </w:r>
      <w:r>
        <w:rPr>
          <w:rFonts w:ascii="Times New Roman" w:hAnsi="Times New Roman"/>
          <w:bCs/>
          <w:sz w:val="28"/>
          <w:szCs w:val="28"/>
        </w:rPr>
        <w:t xml:space="preserve">no </w:t>
      </w:r>
      <w:r w:rsidRPr="00465BB7">
        <w:rPr>
          <w:rFonts w:ascii="Times New Roman" w:hAnsi="Times New Roman"/>
          <w:bCs/>
          <w:sz w:val="28"/>
          <w:szCs w:val="28"/>
        </w:rPr>
        <w:t>ieņēmum</w:t>
      </w:r>
      <w:r>
        <w:rPr>
          <w:rFonts w:ascii="Times New Roman" w:hAnsi="Times New Roman"/>
          <w:bCs/>
          <w:sz w:val="28"/>
          <w:szCs w:val="28"/>
        </w:rPr>
        <w:t>iem</w:t>
      </w:r>
      <w:r w:rsidRPr="00465BB7">
        <w:rPr>
          <w:rFonts w:ascii="Times New Roman" w:hAnsi="Times New Roman"/>
          <w:bCs/>
          <w:sz w:val="28"/>
          <w:szCs w:val="28"/>
        </w:rPr>
        <w:t xml:space="preserve"> </w:t>
      </w:r>
      <w:r>
        <w:rPr>
          <w:rFonts w:ascii="Times New Roman" w:hAnsi="Times New Roman"/>
          <w:bCs/>
          <w:sz w:val="28"/>
          <w:szCs w:val="28"/>
        </w:rPr>
        <w:t xml:space="preserve">par sniegtajiem </w:t>
      </w:r>
      <w:r w:rsidRPr="00465BB7">
        <w:rPr>
          <w:rFonts w:ascii="Times New Roman" w:hAnsi="Times New Roman"/>
          <w:bCs/>
          <w:sz w:val="28"/>
          <w:szCs w:val="28"/>
        </w:rPr>
        <w:t>maksas pakalpojum</w:t>
      </w:r>
      <w:r>
        <w:rPr>
          <w:rFonts w:ascii="Times New Roman" w:hAnsi="Times New Roman"/>
          <w:bCs/>
          <w:sz w:val="28"/>
          <w:szCs w:val="28"/>
        </w:rPr>
        <w:t>iem</w:t>
      </w:r>
      <w:r w:rsidRPr="00465BB7">
        <w:rPr>
          <w:rFonts w:ascii="Times New Roman" w:hAnsi="Times New Roman"/>
          <w:bCs/>
          <w:sz w:val="28"/>
          <w:szCs w:val="28"/>
        </w:rPr>
        <w:t xml:space="preserve">, </w:t>
      </w:r>
      <w:r>
        <w:rPr>
          <w:rFonts w:ascii="Times New Roman" w:hAnsi="Times New Roman"/>
          <w:bCs/>
          <w:sz w:val="28"/>
          <w:szCs w:val="28"/>
        </w:rPr>
        <w:t>kā arī p</w:t>
      </w:r>
      <w:r w:rsidRPr="00465BB7">
        <w:rPr>
          <w:rFonts w:ascii="Times New Roman" w:hAnsi="Times New Roman"/>
          <w:bCs/>
          <w:sz w:val="28"/>
          <w:szCs w:val="28"/>
        </w:rPr>
        <w:t>alielināti izdevumi pamatkapitāla veidošanai Eiropas Reģionālās attīstības fonda (ERAF) projekta ietvaros izveidotās ģeotelpisko pamatdatu informācijas sistēmas programmatūras uzturēšanai, datu centra uzturēšanai pēcgarantijas periodā, sērijveida licenču uzturēšanai</w:t>
      </w:r>
      <w:r>
        <w:rPr>
          <w:rFonts w:ascii="Times New Roman" w:hAnsi="Times New Roman"/>
          <w:bCs/>
          <w:sz w:val="28"/>
          <w:szCs w:val="28"/>
        </w:rPr>
        <w:t>.</w:t>
      </w:r>
    </w:p>
    <w:p w:rsidR="009D6EC7" w:rsidRDefault="009D6EC7" w:rsidP="009D6EC7">
      <w:pPr>
        <w:spacing w:after="120" w:line="240" w:lineRule="auto"/>
        <w:jc w:val="both"/>
        <w:rPr>
          <w:rFonts w:ascii="Times New Roman" w:hAnsi="Times New Roman"/>
          <w:bCs/>
          <w:sz w:val="28"/>
          <w:szCs w:val="28"/>
        </w:rPr>
      </w:pPr>
      <w:r w:rsidRPr="0039208B">
        <w:rPr>
          <w:rFonts w:ascii="Times New Roman" w:hAnsi="Times New Roman"/>
          <w:bCs/>
          <w:sz w:val="28"/>
          <w:szCs w:val="28"/>
        </w:rPr>
        <w:t>Izlietoto līdzekļu ietvaros Latvijas Ģeotelpiskās informācijas aģentūra nodrošinājusi valsts ģeodēziskā tīkla uzturēšanu, kas dod iespēju veikt topogrāfisko kartēšanu un kartogrāfiskās informācijas sagatavošanu militārajām vajadzībām</w:t>
      </w:r>
      <w:r>
        <w:rPr>
          <w:rFonts w:ascii="Times New Roman" w:hAnsi="Times New Roman"/>
          <w:bCs/>
          <w:sz w:val="28"/>
          <w:szCs w:val="28"/>
        </w:rPr>
        <w:t>, n</w:t>
      </w:r>
      <w:r w:rsidRPr="0039208B">
        <w:rPr>
          <w:rFonts w:ascii="Times New Roman" w:hAnsi="Times New Roman"/>
          <w:bCs/>
          <w:sz w:val="28"/>
          <w:szCs w:val="28"/>
        </w:rPr>
        <w:t xml:space="preserve">odrošināta ražošanas izejmateriālu, piem., krāsu, plašu, papīra iegāde poligrāfijai, kā arī ar to saistīto pakalpojumu </w:t>
      </w:r>
      <w:r>
        <w:rPr>
          <w:rFonts w:ascii="Times New Roman" w:hAnsi="Times New Roman"/>
          <w:bCs/>
          <w:sz w:val="28"/>
          <w:szCs w:val="28"/>
        </w:rPr>
        <w:t>(</w:t>
      </w:r>
      <w:r w:rsidRPr="0039208B">
        <w:rPr>
          <w:rFonts w:ascii="Times New Roman" w:hAnsi="Times New Roman"/>
          <w:bCs/>
          <w:sz w:val="28"/>
          <w:szCs w:val="28"/>
        </w:rPr>
        <w:t>laminēšana, iesiešana, paraugu novilkšana) veikšana kartogrāfijai.</w:t>
      </w:r>
      <w:r>
        <w:rPr>
          <w:rFonts w:ascii="Times New Roman" w:hAnsi="Times New Roman"/>
          <w:bCs/>
          <w:sz w:val="28"/>
          <w:szCs w:val="28"/>
        </w:rPr>
        <w:t xml:space="preserve"> </w:t>
      </w:r>
      <w:r w:rsidRPr="0039208B">
        <w:rPr>
          <w:rFonts w:ascii="Times New Roman" w:hAnsi="Times New Roman"/>
          <w:bCs/>
          <w:sz w:val="28"/>
          <w:szCs w:val="28"/>
        </w:rPr>
        <w:t xml:space="preserve">Tiek </w:t>
      </w:r>
      <w:r>
        <w:rPr>
          <w:rFonts w:ascii="Times New Roman" w:hAnsi="Times New Roman"/>
          <w:bCs/>
          <w:sz w:val="28"/>
          <w:szCs w:val="28"/>
        </w:rPr>
        <w:t>turpināta</w:t>
      </w:r>
      <w:r w:rsidRPr="0039208B">
        <w:rPr>
          <w:rFonts w:ascii="Times New Roman" w:hAnsi="Times New Roman"/>
          <w:bCs/>
          <w:sz w:val="28"/>
          <w:szCs w:val="28"/>
        </w:rPr>
        <w:t xml:space="preserve"> ilgtermiņa pasākum</w:t>
      </w:r>
      <w:r>
        <w:rPr>
          <w:rFonts w:ascii="Times New Roman" w:hAnsi="Times New Roman"/>
          <w:bCs/>
          <w:sz w:val="28"/>
          <w:szCs w:val="28"/>
        </w:rPr>
        <w:t>a</w:t>
      </w:r>
      <w:r w:rsidRPr="0039208B">
        <w:rPr>
          <w:rFonts w:ascii="Times New Roman" w:hAnsi="Times New Roman"/>
          <w:bCs/>
          <w:sz w:val="28"/>
          <w:szCs w:val="28"/>
        </w:rPr>
        <w:t xml:space="preserve"> „Latvijas Republikas un Krievijas Federācijas valsts robežas demarkācijas darbu veikšana”</w:t>
      </w:r>
      <w:r>
        <w:rPr>
          <w:rFonts w:ascii="Times New Roman" w:hAnsi="Times New Roman"/>
          <w:bCs/>
          <w:sz w:val="28"/>
          <w:szCs w:val="28"/>
        </w:rPr>
        <w:t xml:space="preserve"> īstenošana.</w:t>
      </w:r>
    </w:p>
    <w:p w:rsidR="009D6EC7" w:rsidRPr="00BA402D"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8"/>
          <w:szCs w:val="28"/>
        </w:rPr>
        <w:t>201</w:t>
      </w:r>
      <w:r>
        <w:rPr>
          <w:rFonts w:ascii="Times New Roman" w:hAnsi="Times New Roman"/>
          <w:bCs/>
          <w:sz w:val="28"/>
          <w:szCs w:val="28"/>
        </w:rPr>
        <w:t>2</w:t>
      </w:r>
      <w:r w:rsidRPr="00BA402D">
        <w:rPr>
          <w:rFonts w:ascii="Times New Roman" w:hAnsi="Times New Roman"/>
          <w:bCs/>
          <w:sz w:val="28"/>
          <w:szCs w:val="28"/>
        </w:rPr>
        <w:t xml:space="preserve">.gada pirmajā ceturksnī programmā „Ģeodēzija un kartogrāfija“ plānoti izdevumi </w:t>
      </w:r>
      <w:r>
        <w:rPr>
          <w:rFonts w:ascii="Times New Roman" w:hAnsi="Times New Roman"/>
          <w:bCs/>
          <w:sz w:val="28"/>
          <w:szCs w:val="28"/>
        </w:rPr>
        <w:t>558,6 tūkst</w:t>
      </w:r>
      <w:r w:rsidRPr="00BA402D">
        <w:rPr>
          <w:rFonts w:ascii="Times New Roman" w:hAnsi="Times New Roman"/>
          <w:bCs/>
          <w:sz w:val="28"/>
          <w:szCs w:val="28"/>
        </w:rPr>
        <w:t xml:space="preserve">. latu apmērā, bet izlietoti </w:t>
      </w:r>
      <w:r>
        <w:rPr>
          <w:rFonts w:ascii="Times New Roman" w:hAnsi="Times New Roman"/>
          <w:bCs/>
          <w:sz w:val="28"/>
          <w:szCs w:val="28"/>
        </w:rPr>
        <w:t>97,2</w:t>
      </w:r>
      <w:r w:rsidRPr="00BA402D">
        <w:rPr>
          <w:rFonts w:ascii="Times New Roman" w:hAnsi="Times New Roman"/>
          <w:bCs/>
          <w:sz w:val="28"/>
          <w:szCs w:val="28"/>
        </w:rPr>
        <w:t>%, jo netika</w:t>
      </w:r>
      <w:r w:rsidRPr="008D3ED0">
        <w:t xml:space="preserve"> </w:t>
      </w:r>
      <w:r w:rsidRPr="008D3ED0">
        <w:rPr>
          <w:rFonts w:ascii="Times New Roman" w:hAnsi="Times New Roman"/>
          <w:bCs/>
          <w:sz w:val="28"/>
          <w:szCs w:val="28"/>
        </w:rPr>
        <w:t>izlietoti ieplānotie līdzekļi preču un pakalpojumu iegādei un</w:t>
      </w:r>
      <w:r>
        <w:rPr>
          <w:rFonts w:ascii="Times New Roman" w:hAnsi="Times New Roman"/>
          <w:bCs/>
          <w:sz w:val="28"/>
          <w:szCs w:val="28"/>
        </w:rPr>
        <w:t xml:space="preserve"> atalgojuma izmaksai</w:t>
      </w:r>
      <w:r w:rsidRPr="00BA402D">
        <w:rPr>
          <w:rFonts w:ascii="Times New Roman" w:hAnsi="Times New Roman"/>
          <w:bCs/>
          <w:sz w:val="28"/>
          <w:szCs w:val="28"/>
        </w:rPr>
        <w:t>;</w:t>
      </w:r>
    </w:p>
    <w:p w:rsidR="009D6EC7" w:rsidRPr="00203FFB"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203FFB">
        <w:rPr>
          <w:rFonts w:ascii="Times New Roman" w:hAnsi="Times New Roman"/>
          <w:bCs/>
          <w:sz w:val="28"/>
          <w:szCs w:val="28"/>
        </w:rPr>
        <w:t>programmā „Valsts aizsardzības politikas realizācija“ izlietotie līdzekļi 2012. gada pirmajā ceturksnī ir 1 253,8 tūkst. latu, kas ir par 142,4 tūkst. latu jeb 10,2% mazāk nekā iepriekšējā gada pirmajā ceturksnī. Izdevumu samazinājums galvenokārt saistīts ar to, ka 2011.gada</w:t>
      </w:r>
      <w:r w:rsidRPr="00203FFB">
        <w:rPr>
          <w:sz w:val="28"/>
          <w:szCs w:val="28"/>
        </w:rPr>
        <w:t xml:space="preserve"> </w:t>
      </w:r>
      <w:r w:rsidRPr="00203FFB">
        <w:rPr>
          <w:rFonts w:ascii="Times New Roman" w:hAnsi="Times New Roman"/>
          <w:bCs/>
          <w:sz w:val="28"/>
          <w:szCs w:val="28"/>
        </w:rPr>
        <w:t>pirmajā ceturksnī saskaņā ar maksājumu grafiku iemaksas starptautiskajās organizācijās tika veiktas par 40% vairāk nekā šogad.</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8"/>
          <w:szCs w:val="28"/>
        </w:rPr>
        <w:t xml:space="preserve">Izlietoto līdzekļu ietvaros tika nodrošināti komandējuma braucieni, darbinieku atalgojums un nodokļu nomaksa, veiktas iemaksas starptautiskajās organizācijās saskaņā ar saņemtajiem rēķiniem. Nodrošināta sekmīga Latvijas interešu </w:t>
      </w:r>
      <w:r w:rsidRPr="00BA402D">
        <w:rPr>
          <w:rFonts w:ascii="Times New Roman" w:hAnsi="Times New Roman"/>
          <w:bCs/>
          <w:sz w:val="28"/>
          <w:szCs w:val="28"/>
        </w:rPr>
        <w:lastRenderedPageBreak/>
        <w:t xml:space="preserve">aizstāvība NATO un starptautiskajās organizācijās, </w:t>
      </w:r>
      <w:r>
        <w:rPr>
          <w:rFonts w:ascii="Times New Roman" w:hAnsi="Times New Roman"/>
          <w:bCs/>
          <w:sz w:val="28"/>
          <w:szCs w:val="28"/>
        </w:rPr>
        <w:t>i</w:t>
      </w:r>
      <w:r w:rsidRPr="00071420">
        <w:rPr>
          <w:rFonts w:ascii="Times New Roman" w:hAnsi="Times New Roman"/>
          <w:bCs/>
          <w:sz w:val="28"/>
          <w:szCs w:val="28"/>
        </w:rPr>
        <w:t>zdoti 39 rīkojumi, 64 pavēles</w:t>
      </w:r>
      <w:r>
        <w:rPr>
          <w:rFonts w:ascii="Times New Roman" w:hAnsi="Times New Roman"/>
          <w:bCs/>
          <w:sz w:val="28"/>
          <w:szCs w:val="28"/>
        </w:rPr>
        <w:t xml:space="preserve"> un</w:t>
      </w:r>
      <w:r w:rsidRPr="00071420">
        <w:rPr>
          <w:rFonts w:ascii="Times New Roman" w:hAnsi="Times New Roman"/>
          <w:bCs/>
          <w:sz w:val="28"/>
          <w:szCs w:val="28"/>
        </w:rPr>
        <w:t xml:space="preserve"> 11 iekšējie normatīvie akti. Ministru kabinetā iesniegti 22 tiesību aktu projekti, izsludināti grozījumi valsts noslēpuma, Ziemeļatlantijas līguma organizācijas, Eiropas savienības un ārvalstu institūciju klasificētās informācijas aizsardzības nolūkos u.c.</w:t>
      </w:r>
      <w:r>
        <w:rPr>
          <w:rFonts w:ascii="Times New Roman" w:hAnsi="Times New Roman"/>
          <w:bCs/>
          <w:sz w:val="28"/>
          <w:szCs w:val="28"/>
        </w:rPr>
        <w:t>,</w:t>
      </w:r>
      <w:r w:rsidRPr="00071420">
        <w:rPr>
          <w:rFonts w:ascii="Times New Roman" w:hAnsi="Times New Roman"/>
          <w:bCs/>
          <w:sz w:val="28"/>
          <w:szCs w:val="28"/>
        </w:rPr>
        <w:t xml:space="preserve"> organizēts NATO programmas „Zinātne mieram un drošībai” seminārs un NATO Neizplatīšanas komitejas starp</w:t>
      </w:r>
      <w:r>
        <w:rPr>
          <w:rFonts w:ascii="Times New Roman" w:hAnsi="Times New Roman"/>
          <w:bCs/>
          <w:sz w:val="28"/>
          <w:szCs w:val="28"/>
        </w:rPr>
        <w:t xml:space="preserve">tautisks partneru pasākums Rīgā, </w:t>
      </w:r>
      <w:r w:rsidRPr="00BA402D">
        <w:rPr>
          <w:rFonts w:ascii="Times New Roman" w:hAnsi="Times New Roman"/>
          <w:bCs/>
          <w:sz w:val="28"/>
          <w:szCs w:val="28"/>
        </w:rPr>
        <w:t>tika izdarītas iemaksas NATO militārajā budžetā, NATO Drošības investīciju programmā (NSIP), Eiropas Savienības Satelītu centrā, Baltijas aizsardzības koledžā (BALTDEFCOL) u.c. starptautiskajās organizācijās</w:t>
      </w:r>
      <w:r>
        <w:rPr>
          <w:rFonts w:ascii="Times New Roman" w:hAnsi="Times New Roman"/>
          <w:bCs/>
          <w:sz w:val="28"/>
          <w:szCs w:val="28"/>
        </w:rPr>
        <w:t xml:space="preserve">. </w:t>
      </w:r>
    </w:p>
    <w:p w:rsidR="009D6EC7" w:rsidRPr="00706FEB" w:rsidRDefault="009D6EC7" w:rsidP="009D6EC7">
      <w:pPr>
        <w:spacing w:after="120" w:line="240" w:lineRule="auto"/>
        <w:jc w:val="both"/>
        <w:rPr>
          <w:rFonts w:ascii="Times New Roman" w:hAnsi="Times New Roman"/>
          <w:bCs/>
          <w:sz w:val="28"/>
          <w:szCs w:val="28"/>
        </w:rPr>
      </w:pPr>
      <w:r w:rsidRPr="00706FEB">
        <w:rPr>
          <w:rFonts w:ascii="Times New Roman" w:hAnsi="Times New Roman"/>
          <w:bCs/>
          <w:sz w:val="28"/>
          <w:szCs w:val="28"/>
        </w:rPr>
        <w:t>2012.gada pirmajā ceturksnī programmā „Valsts aizsardzības politikas realizācija” plānoti izdevumi 1 290,2 tūkst. latu apmērā, bet izlietoti 97,2</w:t>
      </w:r>
      <w:r>
        <w:rPr>
          <w:rFonts w:ascii="Times New Roman" w:hAnsi="Times New Roman"/>
          <w:bCs/>
          <w:sz w:val="28"/>
          <w:szCs w:val="28"/>
        </w:rPr>
        <w:t xml:space="preserve"> procenti.</w:t>
      </w:r>
      <w:r w:rsidRPr="00706FEB">
        <w:rPr>
          <w:rFonts w:ascii="Times New Roman" w:hAnsi="Times New Roman"/>
          <w:bCs/>
          <w:sz w:val="28"/>
          <w:szCs w:val="28"/>
        </w:rPr>
        <w:t xml:space="preserve"> Izdevumu </w:t>
      </w:r>
      <w:r>
        <w:rPr>
          <w:rFonts w:ascii="Times New Roman" w:hAnsi="Times New Roman"/>
          <w:bCs/>
          <w:sz w:val="28"/>
          <w:szCs w:val="28"/>
        </w:rPr>
        <w:t>samaz</w:t>
      </w:r>
      <w:r w:rsidRPr="00706FEB">
        <w:rPr>
          <w:rFonts w:ascii="Times New Roman" w:hAnsi="Times New Roman"/>
          <w:bCs/>
          <w:sz w:val="28"/>
          <w:szCs w:val="28"/>
        </w:rPr>
        <w:t xml:space="preserve">inājums galvenokārt saistīts </w:t>
      </w:r>
      <w:r>
        <w:rPr>
          <w:rFonts w:ascii="Times New Roman" w:hAnsi="Times New Roman"/>
          <w:bCs/>
          <w:sz w:val="28"/>
          <w:szCs w:val="28"/>
        </w:rPr>
        <w:t>ar t</w:t>
      </w:r>
      <w:r w:rsidRPr="00706FEB">
        <w:rPr>
          <w:rFonts w:ascii="Times New Roman" w:hAnsi="Times New Roman"/>
          <w:bCs/>
          <w:sz w:val="28"/>
          <w:szCs w:val="28"/>
        </w:rPr>
        <w:t>o</w:t>
      </w:r>
      <w:r>
        <w:rPr>
          <w:rFonts w:ascii="Times New Roman" w:hAnsi="Times New Roman"/>
          <w:bCs/>
          <w:sz w:val="28"/>
          <w:szCs w:val="28"/>
        </w:rPr>
        <w:t>, ka</w:t>
      </w:r>
      <w:r w:rsidRPr="00706FEB">
        <w:rPr>
          <w:rFonts w:ascii="Times New Roman" w:hAnsi="Times New Roman"/>
          <w:sz w:val="28"/>
          <w:szCs w:val="28"/>
        </w:rPr>
        <w:t xml:space="preserve"> netika </w:t>
      </w:r>
      <w:r>
        <w:rPr>
          <w:rFonts w:ascii="Times New Roman" w:hAnsi="Times New Roman"/>
          <w:sz w:val="28"/>
          <w:szCs w:val="28"/>
        </w:rPr>
        <w:t xml:space="preserve">izlietoti </w:t>
      </w:r>
      <w:r w:rsidRPr="00706FEB">
        <w:rPr>
          <w:rFonts w:ascii="Times New Roman" w:hAnsi="Times New Roman"/>
          <w:bCs/>
          <w:sz w:val="28"/>
          <w:szCs w:val="28"/>
        </w:rPr>
        <w:t>NATO semināra rīkošan</w:t>
      </w:r>
      <w:r>
        <w:rPr>
          <w:rFonts w:ascii="Times New Roman" w:hAnsi="Times New Roman"/>
          <w:bCs/>
          <w:sz w:val="28"/>
          <w:szCs w:val="28"/>
        </w:rPr>
        <w:t>ai paredzētie līdzekļi, izdevumus veiks pēc</w:t>
      </w:r>
      <w:r w:rsidRPr="00706FEB">
        <w:rPr>
          <w:rFonts w:ascii="Times New Roman" w:hAnsi="Times New Roman"/>
          <w:bCs/>
          <w:sz w:val="28"/>
          <w:szCs w:val="28"/>
        </w:rPr>
        <w:t xml:space="preserve"> nepieciešamās informācijas un dokumentu saņemšanas no semināra dalībniekiem;</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programmā „Militārpersonu pensiju fonds</w:t>
      </w:r>
      <w:r>
        <w:rPr>
          <w:rFonts w:ascii="Times New Roman" w:hAnsi="Times New Roman"/>
          <w:bCs/>
          <w:sz w:val="28"/>
          <w:szCs w:val="28"/>
        </w:rPr>
        <w:t>”</w:t>
      </w:r>
      <w:r w:rsidRPr="00BA402D">
        <w:rPr>
          <w:rFonts w:ascii="Times New Roman" w:hAnsi="Times New Roman"/>
          <w:bCs/>
          <w:sz w:val="28"/>
          <w:szCs w:val="28"/>
        </w:rPr>
        <w:t xml:space="preserve"> izlietotie līdzekļi 201</w:t>
      </w:r>
      <w:r>
        <w:rPr>
          <w:rFonts w:ascii="Times New Roman" w:hAnsi="Times New Roman"/>
          <w:bCs/>
          <w:sz w:val="28"/>
          <w:szCs w:val="28"/>
        </w:rPr>
        <w:t>2</w:t>
      </w:r>
      <w:r w:rsidRPr="00BA402D">
        <w:rPr>
          <w:rFonts w:ascii="Times New Roman" w:hAnsi="Times New Roman"/>
          <w:bCs/>
          <w:sz w:val="28"/>
          <w:szCs w:val="28"/>
        </w:rPr>
        <w:t>.</w:t>
      </w:r>
      <w:r>
        <w:rPr>
          <w:rFonts w:ascii="Times New Roman" w:hAnsi="Times New Roman"/>
          <w:bCs/>
          <w:sz w:val="28"/>
          <w:szCs w:val="28"/>
        </w:rPr>
        <w:t> </w:t>
      </w:r>
      <w:r w:rsidRPr="00BA402D">
        <w:rPr>
          <w:rFonts w:ascii="Times New Roman" w:hAnsi="Times New Roman"/>
          <w:bCs/>
          <w:sz w:val="28"/>
          <w:szCs w:val="28"/>
        </w:rPr>
        <w:t>gada pirmajā ceturksnī ir 1</w:t>
      </w:r>
      <w:r>
        <w:rPr>
          <w:rFonts w:ascii="Times New Roman" w:hAnsi="Times New Roman"/>
          <w:bCs/>
          <w:sz w:val="28"/>
          <w:szCs w:val="28"/>
        </w:rPr>
        <w:t> 210,7 tūkst</w:t>
      </w:r>
      <w:r w:rsidRPr="00BA402D">
        <w:rPr>
          <w:rFonts w:ascii="Times New Roman" w:hAnsi="Times New Roman"/>
          <w:bCs/>
          <w:sz w:val="28"/>
          <w:szCs w:val="28"/>
        </w:rPr>
        <w:t xml:space="preserve">. latu, kas ir par </w:t>
      </w:r>
      <w:r>
        <w:rPr>
          <w:rFonts w:ascii="Times New Roman" w:hAnsi="Times New Roman"/>
          <w:bCs/>
          <w:sz w:val="28"/>
          <w:szCs w:val="28"/>
        </w:rPr>
        <w:t>114,4 tūkst</w:t>
      </w:r>
      <w:r w:rsidRPr="00BA402D">
        <w:rPr>
          <w:rFonts w:ascii="Times New Roman" w:hAnsi="Times New Roman"/>
          <w:bCs/>
          <w:sz w:val="28"/>
          <w:szCs w:val="28"/>
        </w:rPr>
        <w:t>. latu jeb 1</w:t>
      </w:r>
      <w:r>
        <w:rPr>
          <w:rFonts w:ascii="Times New Roman" w:hAnsi="Times New Roman"/>
          <w:bCs/>
          <w:sz w:val="28"/>
          <w:szCs w:val="28"/>
        </w:rPr>
        <w:t>0,4</w:t>
      </w:r>
      <w:r w:rsidRPr="00BA402D">
        <w:rPr>
          <w:rFonts w:ascii="Times New Roman" w:hAnsi="Times New Roman"/>
          <w:bCs/>
          <w:sz w:val="28"/>
          <w:szCs w:val="28"/>
        </w:rPr>
        <w:t xml:space="preserve">% vairāk nekā iepriekšējā gada pirmajā ceturksnī. Izdevumu palielinājums saistīts ar to, ka </w:t>
      </w:r>
      <w:r w:rsidRPr="005B7CBF">
        <w:rPr>
          <w:rFonts w:ascii="Times New Roman" w:hAnsi="Times New Roman"/>
          <w:bCs/>
          <w:sz w:val="28"/>
          <w:szCs w:val="28"/>
        </w:rPr>
        <w:t>palielinājies izdienas militāro pensionāru skaits, militārpersonu izdienas pensiju vidējais apmērs, kā arī ir pabalst</w:t>
      </w:r>
      <w:r>
        <w:rPr>
          <w:rFonts w:ascii="Times New Roman" w:hAnsi="Times New Roman"/>
          <w:bCs/>
          <w:sz w:val="28"/>
          <w:szCs w:val="28"/>
        </w:rPr>
        <w:t>i</w:t>
      </w:r>
      <w:r w:rsidRPr="005B7CBF">
        <w:rPr>
          <w:rFonts w:ascii="Times New Roman" w:hAnsi="Times New Roman"/>
          <w:bCs/>
          <w:sz w:val="28"/>
          <w:szCs w:val="28"/>
        </w:rPr>
        <w:t xml:space="preserve"> un izdevum</w:t>
      </w:r>
      <w:r>
        <w:rPr>
          <w:rFonts w:ascii="Times New Roman" w:hAnsi="Times New Roman"/>
          <w:bCs/>
          <w:sz w:val="28"/>
          <w:szCs w:val="28"/>
        </w:rPr>
        <w:t>i</w:t>
      </w:r>
      <w:r w:rsidRPr="005B7CBF">
        <w:rPr>
          <w:rFonts w:ascii="Times New Roman" w:hAnsi="Times New Roman"/>
          <w:bCs/>
          <w:sz w:val="28"/>
          <w:szCs w:val="28"/>
        </w:rPr>
        <w:t xml:space="preserve">, </w:t>
      </w:r>
      <w:r>
        <w:rPr>
          <w:rFonts w:ascii="Times New Roman" w:hAnsi="Times New Roman"/>
          <w:bCs/>
          <w:sz w:val="28"/>
          <w:szCs w:val="28"/>
        </w:rPr>
        <w:t xml:space="preserve">kas saistīti ar </w:t>
      </w:r>
      <w:r w:rsidRPr="005B7CBF">
        <w:rPr>
          <w:rFonts w:ascii="Times New Roman" w:hAnsi="Times New Roman"/>
          <w:bCs/>
          <w:sz w:val="28"/>
          <w:szCs w:val="28"/>
        </w:rPr>
        <w:t>no profesionālā dienesta atvaļināto karavīru veselības aprūpi un apbedīšan</w:t>
      </w:r>
      <w:r>
        <w:rPr>
          <w:rFonts w:ascii="Times New Roman" w:hAnsi="Times New Roman"/>
          <w:bCs/>
          <w:sz w:val="28"/>
          <w:szCs w:val="28"/>
        </w:rPr>
        <w:t>u</w:t>
      </w:r>
      <w:r w:rsidRPr="005B7CBF">
        <w:rPr>
          <w:rFonts w:ascii="Times New Roman" w:hAnsi="Times New Roman"/>
          <w:bCs/>
          <w:sz w:val="28"/>
          <w:szCs w:val="28"/>
        </w:rPr>
        <w:t>, armijā dienējošo karavīru ārstēšanu un rehabilitāciju</w:t>
      </w:r>
      <w:r>
        <w:rPr>
          <w:rFonts w:ascii="Times New Roman" w:hAnsi="Times New Roman"/>
          <w:bCs/>
          <w:sz w:val="28"/>
          <w:szCs w:val="28"/>
        </w:rPr>
        <w:t>,</w:t>
      </w:r>
      <w:r w:rsidRPr="005B7CBF">
        <w:rPr>
          <w:rFonts w:ascii="Times New Roman" w:hAnsi="Times New Roman"/>
          <w:bCs/>
          <w:sz w:val="28"/>
          <w:szCs w:val="28"/>
        </w:rPr>
        <w:t xml:space="preserve"> medikamentu un medicīnisko pakalpojumu cenu</w:t>
      </w:r>
      <w:r>
        <w:rPr>
          <w:rFonts w:ascii="Times New Roman" w:hAnsi="Times New Roman"/>
          <w:bCs/>
          <w:sz w:val="28"/>
          <w:szCs w:val="28"/>
        </w:rPr>
        <w:t xml:space="preserve"> pieaugumu</w:t>
      </w:r>
      <w:r w:rsidRPr="005B7CBF">
        <w:rPr>
          <w:rFonts w:ascii="Times New Roman" w:hAnsi="Times New Roman"/>
          <w:bCs/>
          <w:sz w:val="28"/>
          <w:szCs w:val="28"/>
        </w:rPr>
        <w:t>.</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8"/>
          <w:szCs w:val="28"/>
        </w:rPr>
        <w:t>Izlietoto līdzekļu ietvaros nodrošināta Militārā dienesta likumā un Militārpersonu izdienas pensiju likumā paredzētās karavīru sociālās garantijas, izmaksāta</w:t>
      </w:r>
      <w:r>
        <w:rPr>
          <w:rFonts w:ascii="Times New Roman" w:hAnsi="Times New Roman"/>
          <w:bCs/>
          <w:sz w:val="28"/>
          <w:szCs w:val="28"/>
        </w:rPr>
        <w:t xml:space="preserve">s </w:t>
      </w:r>
      <w:r w:rsidRPr="00BA402D">
        <w:rPr>
          <w:rFonts w:ascii="Times New Roman" w:hAnsi="Times New Roman"/>
          <w:bCs/>
          <w:sz w:val="28"/>
          <w:szCs w:val="28"/>
        </w:rPr>
        <w:t>veselības aprūpes izdevumu kompensācija</w:t>
      </w:r>
      <w:r>
        <w:rPr>
          <w:rFonts w:ascii="Times New Roman" w:hAnsi="Times New Roman"/>
          <w:bCs/>
          <w:sz w:val="28"/>
          <w:szCs w:val="28"/>
        </w:rPr>
        <w:t xml:space="preserve">s, </w:t>
      </w:r>
      <w:r w:rsidRPr="00BA402D">
        <w:rPr>
          <w:rFonts w:ascii="Times New Roman" w:hAnsi="Times New Roman"/>
          <w:bCs/>
          <w:sz w:val="28"/>
          <w:szCs w:val="28"/>
        </w:rPr>
        <w:t>6</w:t>
      </w:r>
      <w:r>
        <w:rPr>
          <w:rFonts w:ascii="Times New Roman" w:hAnsi="Times New Roman"/>
          <w:bCs/>
          <w:sz w:val="28"/>
          <w:szCs w:val="28"/>
        </w:rPr>
        <w:t>02</w:t>
      </w:r>
      <w:r w:rsidRPr="00BA402D">
        <w:rPr>
          <w:rFonts w:ascii="Times New Roman" w:hAnsi="Times New Roman"/>
          <w:bCs/>
          <w:sz w:val="28"/>
          <w:szCs w:val="28"/>
        </w:rPr>
        <w:t xml:space="preserve"> ikmēneša pabalsti Latvijas nacionālās pretošanās kustības dalībniekiem un 1991.gada barikāžu laikā bojā gājušo tuviniekiem, izdienas pensijas izmaksātas 1</w:t>
      </w:r>
      <w:r>
        <w:rPr>
          <w:rFonts w:ascii="Times New Roman" w:hAnsi="Times New Roman"/>
          <w:bCs/>
          <w:sz w:val="28"/>
          <w:szCs w:val="28"/>
        </w:rPr>
        <w:t> 628</w:t>
      </w:r>
      <w:r w:rsidRPr="00BA402D">
        <w:rPr>
          <w:rFonts w:ascii="Times New Roman" w:hAnsi="Times New Roman"/>
          <w:bCs/>
          <w:sz w:val="28"/>
          <w:szCs w:val="28"/>
        </w:rPr>
        <w:t xml:space="preserve"> militārperson</w:t>
      </w:r>
      <w:r>
        <w:rPr>
          <w:rFonts w:ascii="Times New Roman" w:hAnsi="Times New Roman"/>
          <w:bCs/>
          <w:sz w:val="28"/>
          <w:szCs w:val="28"/>
        </w:rPr>
        <w:t>ām</w:t>
      </w:r>
      <w:r w:rsidRPr="00BA402D">
        <w:rPr>
          <w:rFonts w:ascii="Times New Roman" w:hAnsi="Times New Roman"/>
          <w:bCs/>
          <w:sz w:val="28"/>
          <w:szCs w:val="28"/>
        </w:rPr>
        <w:t>.</w:t>
      </w:r>
    </w:p>
    <w:p w:rsidR="009D6EC7" w:rsidRPr="0097150E" w:rsidRDefault="009D6EC7" w:rsidP="009D6EC7">
      <w:pPr>
        <w:spacing w:after="120" w:line="240" w:lineRule="auto"/>
        <w:jc w:val="both"/>
        <w:rPr>
          <w:rFonts w:ascii="Times New Roman" w:hAnsi="Times New Roman"/>
          <w:bCs/>
          <w:sz w:val="28"/>
          <w:szCs w:val="28"/>
        </w:rPr>
      </w:pPr>
      <w:r w:rsidRPr="004C6F5B">
        <w:rPr>
          <w:rFonts w:ascii="Times New Roman" w:hAnsi="Times New Roman"/>
          <w:bCs/>
          <w:sz w:val="28"/>
          <w:szCs w:val="28"/>
        </w:rPr>
        <w:t>2012.gada pirmajā ceturksnī programmā</w:t>
      </w:r>
      <w:r>
        <w:rPr>
          <w:rFonts w:ascii="Times New Roman" w:hAnsi="Times New Roman"/>
          <w:bCs/>
          <w:sz w:val="28"/>
          <w:szCs w:val="28"/>
        </w:rPr>
        <w:t xml:space="preserve"> </w:t>
      </w:r>
      <w:r w:rsidRPr="004C6F5B">
        <w:rPr>
          <w:rFonts w:ascii="Times New Roman" w:hAnsi="Times New Roman"/>
          <w:bCs/>
          <w:sz w:val="28"/>
          <w:szCs w:val="28"/>
        </w:rPr>
        <w:t>„Militārpersonu pensiju fonds”</w:t>
      </w:r>
      <w:r>
        <w:rPr>
          <w:rFonts w:ascii="Times New Roman" w:hAnsi="Times New Roman"/>
          <w:bCs/>
          <w:sz w:val="28"/>
          <w:szCs w:val="28"/>
        </w:rPr>
        <w:t xml:space="preserve"> </w:t>
      </w:r>
      <w:r w:rsidRPr="004C6F5B">
        <w:rPr>
          <w:rFonts w:ascii="Times New Roman" w:hAnsi="Times New Roman"/>
          <w:bCs/>
          <w:sz w:val="28"/>
          <w:szCs w:val="28"/>
        </w:rPr>
        <w:t>plānoti izdevumi 1</w:t>
      </w:r>
      <w:r>
        <w:rPr>
          <w:rFonts w:ascii="Times New Roman" w:hAnsi="Times New Roman"/>
          <w:bCs/>
          <w:sz w:val="28"/>
          <w:szCs w:val="28"/>
        </w:rPr>
        <w:t> 286,5</w:t>
      </w:r>
      <w:r w:rsidRPr="004C6F5B">
        <w:rPr>
          <w:rFonts w:ascii="Times New Roman" w:hAnsi="Times New Roman"/>
          <w:bCs/>
          <w:sz w:val="28"/>
          <w:szCs w:val="28"/>
        </w:rPr>
        <w:t xml:space="preserve"> tūkst. latu apmērā, bet izlietoti 9</w:t>
      </w:r>
      <w:r>
        <w:rPr>
          <w:rFonts w:ascii="Times New Roman" w:hAnsi="Times New Roman"/>
          <w:bCs/>
          <w:sz w:val="28"/>
          <w:szCs w:val="28"/>
        </w:rPr>
        <w:t>4,1</w:t>
      </w:r>
      <w:r w:rsidRPr="004C6F5B">
        <w:rPr>
          <w:rFonts w:ascii="Times New Roman" w:hAnsi="Times New Roman"/>
          <w:bCs/>
          <w:sz w:val="28"/>
          <w:szCs w:val="28"/>
        </w:rPr>
        <w:t>%, jo</w:t>
      </w:r>
      <w:r>
        <w:rPr>
          <w:rFonts w:ascii="Times New Roman" w:hAnsi="Times New Roman"/>
          <w:bCs/>
          <w:sz w:val="28"/>
          <w:szCs w:val="28"/>
        </w:rPr>
        <w:t xml:space="preserve"> </w:t>
      </w:r>
      <w:r w:rsidRPr="004C6F5B">
        <w:rPr>
          <w:rFonts w:ascii="Times New Roman" w:hAnsi="Times New Roman"/>
          <w:bCs/>
          <w:sz w:val="28"/>
          <w:szCs w:val="28"/>
        </w:rPr>
        <w:t>sa</w:t>
      </w:r>
      <w:r>
        <w:rPr>
          <w:rFonts w:ascii="Times New Roman" w:hAnsi="Times New Roman"/>
          <w:bCs/>
          <w:sz w:val="28"/>
          <w:szCs w:val="28"/>
        </w:rPr>
        <w:t>karā</w:t>
      </w:r>
      <w:r w:rsidRPr="004C6F5B">
        <w:rPr>
          <w:rFonts w:ascii="Times New Roman" w:hAnsi="Times New Roman"/>
          <w:bCs/>
          <w:sz w:val="28"/>
          <w:szCs w:val="28"/>
        </w:rPr>
        <w:t xml:space="preserve"> ar dokumentu izvērtēšanu aizkavējusies pabalst</w:t>
      </w:r>
      <w:r>
        <w:rPr>
          <w:rFonts w:ascii="Times New Roman" w:hAnsi="Times New Roman"/>
          <w:bCs/>
          <w:sz w:val="28"/>
          <w:szCs w:val="28"/>
        </w:rPr>
        <w:t xml:space="preserve">u </w:t>
      </w:r>
      <w:r w:rsidRPr="004C6F5B">
        <w:rPr>
          <w:rFonts w:ascii="Times New Roman" w:hAnsi="Times New Roman"/>
          <w:bCs/>
          <w:sz w:val="28"/>
          <w:szCs w:val="28"/>
        </w:rPr>
        <w:t>izmaksa.</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A55F6F">
        <w:rPr>
          <w:rFonts w:ascii="Times New Roman" w:hAnsi="Times New Roman"/>
          <w:bCs/>
          <w:sz w:val="28"/>
          <w:szCs w:val="28"/>
        </w:rPr>
        <w:t>programmā „Aizsardzības īpašumu pārvaldīšana“ izlietotie līdzekļi 2012.</w:t>
      </w:r>
      <w:r>
        <w:rPr>
          <w:rFonts w:ascii="Times New Roman" w:hAnsi="Times New Roman"/>
          <w:bCs/>
          <w:sz w:val="28"/>
          <w:szCs w:val="28"/>
        </w:rPr>
        <w:t> </w:t>
      </w:r>
      <w:r w:rsidRPr="00A55F6F">
        <w:rPr>
          <w:rFonts w:ascii="Times New Roman" w:hAnsi="Times New Roman"/>
          <w:bCs/>
          <w:sz w:val="28"/>
          <w:szCs w:val="28"/>
        </w:rPr>
        <w:t>gada pirmajā cetu</w:t>
      </w:r>
      <w:r>
        <w:rPr>
          <w:rFonts w:ascii="Times New Roman" w:hAnsi="Times New Roman"/>
          <w:bCs/>
          <w:sz w:val="28"/>
          <w:szCs w:val="28"/>
        </w:rPr>
        <w:t>rksnī ir 2 147,3 tūkst</w:t>
      </w:r>
      <w:r w:rsidRPr="00A55F6F">
        <w:rPr>
          <w:rFonts w:ascii="Times New Roman" w:hAnsi="Times New Roman"/>
          <w:bCs/>
          <w:sz w:val="28"/>
          <w:szCs w:val="28"/>
        </w:rPr>
        <w:t xml:space="preserve">. latu, kas ir par </w:t>
      </w:r>
      <w:r>
        <w:rPr>
          <w:rFonts w:ascii="Times New Roman" w:hAnsi="Times New Roman"/>
          <w:bCs/>
          <w:sz w:val="28"/>
          <w:szCs w:val="28"/>
        </w:rPr>
        <w:t>260,5 tūkst</w:t>
      </w:r>
      <w:r w:rsidRPr="00A55F6F">
        <w:rPr>
          <w:rFonts w:ascii="Times New Roman" w:hAnsi="Times New Roman"/>
          <w:bCs/>
          <w:sz w:val="28"/>
          <w:szCs w:val="28"/>
        </w:rPr>
        <w:t>. latu jeb</w:t>
      </w:r>
      <w:r w:rsidRPr="00BA402D">
        <w:rPr>
          <w:rFonts w:ascii="Times New Roman" w:hAnsi="Times New Roman"/>
          <w:bCs/>
          <w:sz w:val="28"/>
          <w:szCs w:val="28"/>
        </w:rPr>
        <w:t xml:space="preserve"> 1</w:t>
      </w:r>
      <w:r>
        <w:rPr>
          <w:rFonts w:ascii="Times New Roman" w:hAnsi="Times New Roman"/>
          <w:bCs/>
          <w:sz w:val="28"/>
          <w:szCs w:val="28"/>
        </w:rPr>
        <w:t>3,8</w:t>
      </w:r>
      <w:r w:rsidRPr="00BA402D">
        <w:rPr>
          <w:rFonts w:ascii="Times New Roman" w:hAnsi="Times New Roman"/>
          <w:bCs/>
          <w:sz w:val="28"/>
          <w:szCs w:val="28"/>
        </w:rPr>
        <w:t xml:space="preserve">% vairāk nekā iepriekšējā gada pirmajā ceturksnī. Izdevumu palielinājums galvenokārt saistīts ar </w:t>
      </w:r>
      <w:r w:rsidRPr="00A55F6F">
        <w:rPr>
          <w:rFonts w:ascii="Times New Roman" w:hAnsi="Times New Roman"/>
          <w:bCs/>
          <w:sz w:val="28"/>
          <w:szCs w:val="28"/>
        </w:rPr>
        <w:t xml:space="preserve">NBS Sporta kluba peldbaseina Krustabaznīcas ielā 9, Rīgā </w:t>
      </w:r>
      <w:r>
        <w:rPr>
          <w:rFonts w:ascii="Times New Roman" w:hAnsi="Times New Roman"/>
          <w:bCs/>
          <w:sz w:val="28"/>
          <w:szCs w:val="28"/>
        </w:rPr>
        <w:t>darbības</w:t>
      </w:r>
      <w:r w:rsidRPr="00A55F6F">
        <w:rPr>
          <w:rFonts w:ascii="Times New Roman" w:hAnsi="Times New Roman"/>
          <w:bCs/>
          <w:sz w:val="28"/>
          <w:szCs w:val="28"/>
        </w:rPr>
        <w:t xml:space="preserve"> uzsākšanu, </w:t>
      </w:r>
      <w:r>
        <w:rPr>
          <w:rFonts w:ascii="Times New Roman" w:hAnsi="Times New Roman"/>
          <w:bCs/>
          <w:sz w:val="28"/>
          <w:szCs w:val="28"/>
        </w:rPr>
        <w:t xml:space="preserve">kā arī </w:t>
      </w:r>
      <w:r w:rsidRPr="00A55F6F">
        <w:rPr>
          <w:rFonts w:ascii="Times New Roman" w:hAnsi="Times New Roman"/>
          <w:bCs/>
          <w:sz w:val="28"/>
          <w:szCs w:val="28"/>
        </w:rPr>
        <w:t>komunālo pakalpojumu (apkures un elektroenerģijas) izdevumu pieaugumu</w:t>
      </w:r>
      <w:r>
        <w:rPr>
          <w:rFonts w:ascii="Times New Roman" w:hAnsi="Times New Roman"/>
          <w:bCs/>
          <w:sz w:val="28"/>
          <w:szCs w:val="28"/>
        </w:rPr>
        <w:t>.</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8"/>
          <w:szCs w:val="28"/>
        </w:rPr>
        <w:t xml:space="preserve">Izlietoto līdzekļu ietvaros veikta </w:t>
      </w:r>
      <w:r w:rsidRPr="00A55F6F">
        <w:rPr>
          <w:rFonts w:ascii="Times New Roman" w:hAnsi="Times New Roman"/>
          <w:bCs/>
          <w:sz w:val="28"/>
          <w:szCs w:val="28"/>
        </w:rPr>
        <w:t>Aizsardzības ministrijas valdījumā esošā nekustamā īpašuma apsaimniekošana, t</w:t>
      </w:r>
      <w:r w:rsidR="001516CF">
        <w:rPr>
          <w:rFonts w:ascii="Times New Roman" w:hAnsi="Times New Roman"/>
          <w:bCs/>
          <w:sz w:val="28"/>
          <w:szCs w:val="28"/>
        </w:rPr>
        <w:t xml:space="preserve">ai </w:t>
      </w:r>
      <w:r w:rsidRPr="00A55F6F">
        <w:rPr>
          <w:rFonts w:ascii="Times New Roman" w:hAnsi="Times New Roman"/>
          <w:bCs/>
          <w:sz w:val="28"/>
          <w:szCs w:val="28"/>
        </w:rPr>
        <w:t>sk</w:t>
      </w:r>
      <w:r w:rsidR="001516CF">
        <w:rPr>
          <w:rFonts w:ascii="Times New Roman" w:hAnsi="Times New Roman"/>
          <w:bCs/>
          <w:sz w:val="28"/>
          <w:szCs w:val="28"/>
        </w:rPr>
        <w:t>aitā</w:t>
      </w:r>
      <w:r w:rsidRPr="00A55F6F">
        <w:rPr>
          <w:rFonts w:ascii="Times New Roman" w:hAnsi="Times New Roman"/>
          <w:bCs/>
          <w:sz w:val="28"/>
          <w:szCs w:val="28"/>
        </w:rPr>
        <w:t xml:space="preserve"> nodrošināt</w:t>
      </w:r>
      <w:r>
        <w:rPr>
          <w:rFonts w:ascii="Times New Roman" w:hAnsi="Times New Roman"/>
          <w:bCs/>
          <w:sz w:val="28"/>
          <w:szCs w:val="28"/>
        </w:rPr>
        <w:t>a</w:t>
      </w:r>
      <w:r w:rsidRPr="00A55F6F">
        <w:rPr>
          <w:rFonts w:ascii="Times New Roman" w:hAnsi="Times New Roman"/>
          <w:bCs/>
          <w:sz w:val="28"/>
          <w:szCs w:val="28"/>
        </w:rPr>
        <w:t xml:space="preserve"> komunāl</w:t>
      </w:r>
      <w:r>
        <w:rPr>
          <w:rFonts w:ascii="Times New Roman" w:hAnsi="Times New Roman"/>
          <w:bCs/>
          <w:sz w:val="28"/>
          <w:szCs w:val="28"/>
        </w:rPr>
        <w:t>o</w:t>
      </w:r>
      <w:r w:rsidRPr="00A55F6F">
        <w:rPr>
          <w:rFonts w:ascii="Times New Roman" w:hAnsi="Times New Roman"/>
          <w:bCs/>
          <w:sz w:val="28"/>
          <w:szCs w:val="28"/>
        </w:rPr>
        <w:t xml:space="preserve"> </w:t>
      </w:r>
      <w:r w:rsidRPr="00A55F6F">
        <w:rPr>
          <w:rFonts w:ascii="Times New Roman" w:hAnsi="Times New Roman"/>
          <w:bCs/>
          <w:sz w:val="28"/>
          <w:szCs w:val="28"/>
        </w:rPr>
        <w:lastRenderedPageBreak/>
        <w:t>pakalpojum</w:t>
      </w:r>
      <w:r>
        <w:rPr>
          <w:rFonts w:ascii="Times New Roman" w:hAnsi="Times New Roman"/>
          <w:bCs/>
          <w:sz w:val="28"/>
          <w:szCs w:val="28"/>
        </w:rPr>
        <w:t>u apmaksa</w:t>
      </w:r>
      <w:r w:rsidRPr="00A55F6F">
        <w:rPr>
          <w:rFonts w:ascii="Times New Roman" w:hAnsi="Times New Roman"/>
          <w:bCs/>
          <w:sz w:val="28"/>
          <w:szCs w:val="28"/>
        </w:rPr>
        <w:t>, veikta nekustamā īpašuma nodokļa apmaksa, nodrošināta apsardze, ēku un teritoriju uzkopšana, kā arī veikti citi apsaimniekošanas pasākumi.</w:t>
      </w:r>
      <w:r>
        <w:rPr>
          <w:rFonts w:ascii="Times New Roman" w:hAnsi="Times New Roman"/>
          <w:bCs/>
          <w:sz w:val="28"/>
          <w:szCs w:val="28"/>
        </w:rPr>
        <w:t xml:space="preserve"> </w:t>
      </w:r>
      <w:r w:rsidRPr="00A55F6F">
        <w:rPr>
          <w:rFonts w:ascii="Times New Roman" w:hAnsi="Times New Roman"/>
          <w:bCs/>
          <w:sz w:val="28"/>
          <w:szCs w:val="28"/>
        </w:rPr>
        <w:t>Veikta pilnīga vai daļēja samaksa par veiktiem darbiem 24 būvniecības objektos 200</w:t>
      </w:r>
      <w:r>
        <w:rPr>
          <w:rFonts w:ascii="Times New Roman" w:hAnsi="Times New Roman"/>
          <w:bCs/>
          <w:sz w:val="28"/>
          <w:szCs w:val="28"/>
        </w:rPr>
        <w:t>,0</w:t>
      </w:r>
      <w:r w:rsidR="001516CF">
        <w:rPr>
          <w:rFonts w:ascii="Times New Roman" w:hAnsi="Times New Roman"/>
          <w:bCs/>
          <w:sz w:val="28"/>
          <w:szCs w:val="28"/>
        </w:rPr>
        <w:t> </w:t>
      </w:r>
      <w:r w:rsidRPr="00A55F6F">
        <w:rPr>
          <w:rFonts w:ascii="Times New Roman" w:hAnsi="Times New Roman"/>
          <w:bCs/>
          <w:sz w:val="28"/>
          <w:szCs w:val="28"/>
        </w:rPr>
        <w:t xml:space="preserve">tūkst. latu apmērā, no kuriem lielākie </w:t>
      </w:r>
      <w:r>
        <w:rPr>
          <w:rFonts w:ascii="Times New Roman" w:hAnsi="Times New Roman"/>
          <w:bCs/>
          <w:sz w:val="28"/>
          <w:szCs w:val="28"/>
        </w:rPr>
        <w:t xml:space="preserve">ir </w:t>
      </w:r>
      <w:r w:rsidRPr="00FD2721">
        <w:rPr>
          <w:rFonts w:ascii="Times New Roman" w:hAnsi="Times New Roman"/>
          <w:bCs/>
          <w:sz w:val="28"/>
          <w:szCs w:val="28"/>
        </w:rPr>
        <w:t>NBS Zemessardzes 35.nodrošinājuma bataljona infrastruktūras remontdarbi, NBS Nodrošinājuma pavēlniecības 3.reģionālā nodrošinājuma centra apmācību ēkas būvdarbi</w:t>
      </w:r>
      <w:r>
        <w:rPr>
          <w:rFonts w:ascii="Times New Roman" w:hAnsi="Times New Roman"/>
          <w:bCs/>
          <w:sz w:val="28"/>
          <w:szCs w:val="28"/>
        </w:rPr>
        <w:t xml:space="preserve">, </w:t>
      </w:r>
      <w:r w:rsidRPr="00FD2721">
        <w:rPr>
          <w:rFonts w:ascii="Times New Roman" w:hAnsi="Times New Roman"/>
          <w:bCs/>
          <w:sz w:val="28"/>
          <w:szCs w:val="28"/>
        </w:rPr>
        <w:t>NBS Zemessardzes 35.kājinieku bataljona noliktavas teritor</w:t>
      </w:r>
      <w:r>
        <w:rPr>
          <w:rFonts w:ascii="Times New Roman" w:hAnsi="Times New Roman"/>
          <w:bCs/>
          <w:sz w:val="28"/>
          <w:szCs w:val="28"/>
        </w:rPr>
        <w:t xml:space="preserve">ijas nožogojuma rekonstrukcija un </w:t>
      </w:r>
      <w:r w:rsidRPr="00FD2721">
        <w:rPr>
          <w:rFonts w:ascii="Times New Roman" w:hAnsi="Times New Roman"/>
          <w:bCs/>
          <w:sz w:val="28"/>
          <w:szCs w:val="28"/>
        </w:rPr>
        <w:t>NBS Zemessardzes 34.atbalsta bataljona ēku vienkāršotā renovācija un teritorijas nožogojuma renovācija.</w:t>
      </w:r>
    </w:p>
    <w:p w:rsidR="009D6EC7" w:rsidRPr="00BA402D"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8"/>
          <w:szCs w:val="28"/>
        </w:rPr>
        <w:t>201</w:t>
      </w:r>
      <w:r>
        <w:rPr>
          <w:rFonts w:ascii="Times New Roman" w:hAnsi="Times New Roman"/>
          <w:bCs/>
          <w:sz w:val="28"/>
          <w:szCs w:val="28"/>
        </w:rPr>
        <w:t>2</w:t>
      </w:r>
      <w:r w:rsidRPr="00BA402D">
        <w:rPr>
          <w:rFonts w:ascii="Times New Roman" w:hAnsi="Times New Roman"/>
          <w:bCs/>
          <w:sz w:val="28"/>
          <w:szCs w:val="28"/>
        </w:rPr>
        <w:t xml:space="preserve">.gada pirmajā ceturksnī programmā „Aizsardzības īpašumu pārvaldīšana” plānoti izdevumi </w:t>
      </w:r>
      <w:r>
        <w:rPr>
          <w:rFonts w:ascii="Times New Roman" w:hAnsi="Times New Roman"/>
          <w:bCs/>
          <w:sz w:val="28"/>
          <w:szCs w:val="28"/>
        </w:rPr>
        <w:t>2 205,7 tūkst</w:t>
      </w:r>
      <w:r w:rsidRPr="00BA402D">
        <w:rPr>
          <w:rFonts w:ascii="Times New Roman" w:hAnsi="Times New Roman"/>
          <w:bCs/>
          <w:sz w:val="28"/>
          <w:szCs w:val="28"/>
        </w:rPr>
        <w:t>. latu apmērā, bet izlietoti 97,</w:t>
      </w:r>
      <w:r>
        <w:rPr>
          <w:rFonts w:ascii="Times New Roman" w:hAnsi="Times New Roman"/>
          <w:bCs/>
          <w:sz w:val="28"/>
          <w:szCs w:val="28"/>
        </w:rPr>
        <w:t>4</w:t>
      </w:r>
      <w:r w:rsidRPr="00BA402D">
        <w:rPr>
          <w:rFonts w:ascii="Times New Roman" w:hAnsi="Times New Roman"/>
          <w:bCs/>
          <w:sz w:val="28"/>
          <w:szCs w:val="28"/>
        </w:rPr>
        <w:t xml:space="preserve"> procenti, jo</w:t>
      </w:r>
      <w:r>
        <w:rPr>
          <w:rFonts w:ascii="Times New Roman" w:hAnsi="Times New Roman"/>
          <w:bCs/>
          <w:sz w:val="28"/>
          <w:szCs w:val="28"/>
        </w:rPr>
        <w:t xml:space="preserve"> </w:t>
      </w:r>
      <w:r w:rsidRPr="00406ABE">
        <w:rPr>
          <w:rFonts w:ascii="Times New Roman" w:hAnsi="Times New Roman"/>
          <w:bCs/>
          <w:sz w:val="28"/>
          <w:szCs w:val="28"/>
        </w:rPr>
        <w:t xml:space="preserve">pilnā apmērā </w:t>
      </w:r>
      <w:r>
        <w:rPr>
          <w:rFonts w:ascii="Times New Roman" w:hAnsi="Times New Roman"/>
          <w:bCs/>
          <w:sz w:val="28"/>
          <w:szCs w:val="28"/>
        </w:rPr>
        <w:t>netika</w:t>
      </w:r>
      <w:r w:rsidRPr="00406ABE">
        <w:rPr>
          <w:rFonts w:ascii="Times New Roman" w:hAnsi="Times New Roman"/>
          <w:bCs/>
          <w:sz w:val="28"/>
          <w:szCs w:val="28"/>
        </w:rPr>
        <w:t xml:space="preserve"> saņemti plānotie ieņēmumi no maksas pakalpojumiem un citi pašu ieņēmumi</w:t>
      </w:r>
      <w:r>
        <w:rPr>
          <w:rFonts w:ascii="Times New Roman" w:hAnsi="Times New Roman"/>
          <w:bCs/>
          <w:sz w:val="28"/>
          <w:szCs w:val="28"/>
        </w:rPr>
        <w:t>, līdz ar to nebija iespējas veikt attiecīgus izdevumus</w:t>
      </w:r>
      <w:r w:rsidRPr="00BA402D">
        <w:rPr>
          <w:rFonts w:ascii="Times New Roman" w:hAnsi="Times New Roman"/>
          <w:bCs/>
          <w:sz w:val="28"/>
          <w:szCs w:val="28"/>
        </w:rPr>
        <w:t>;</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programmas „Jaunsardzes centrs” izlietotie līdzekļi 201</w:t>
      </w:r>
      <w:r>
        <w:rPr>
          <w:rFonts w:ascii="Times New Roman" w:hAnsi="Times New Roman"/>
          <w:bCs/>
          <w:sz w:val="28"/>
          <w:szCs w:val="28"/>
        </w:rPr>
        <w:t>2</w:t>
      </w:r>
      <w:r w:rsidRPr="00BA402D">
        <w:rPr>
          <w:rFonts w:ascii="Times New Roman" w:hAnsi="Times New Roman"/>
          <w:bCs/>
          <w:sz w:val="28"/>
          <w:szCs w:val="28"/>
        </w:rPr>
        <w:t xml:space="preserve">.gada pirmajā ceturksnī ir </w:t>
      </w:r>
      <w:r>
        <w:rPr>
          <w:rFonts w:ascii="Times New Roman" w:hAnsi="Times New Roman"/>
          <w:bCs/>
          <w:sz w:val="28"/>
          <w:szCs w:val="28"/>
        </w:rPr>
        <w:t>190,5 tūkst</w:t>
      </w:r>
      <w:r w:rsidRPr="00BA402D">
        <w:rPr>
          <w:rFonts w:ascii="Times New Roman" w:hAnsi="Times New Roman"/>
          <w:bCs/>
          <w:sz w:val="28"/>
          <w:szCs w:val="28"/>
        </w:rPr>
        <w:t xml:space="preserve">. latu, kas ir par </w:t>
      </w:r>
      <w:r>
        <w:rPr>
          <w:rFonts w:ascii="Times New Roman" w:hAnsi="Times New Roman"/>
          <w:bCs/>
          <w:sz w:val="28"/>
          <w:szCs w:val="28"/>
        </w:rPr>
        <w:t>13,5 tūkst</w:t>
      </w:r>
      <w:r w:rsidRPr="00BA402D">
        <w:rPr>
          <w:rFonts w:ascii="Times New Roman" w:hAnsi="Times New Roman"/>
          <w:bCs/>
          <w:sz w:val="28"/>
          <w:szCs w:val="28"/>
        </w:rPr>
        <w:t xml:space="preserve">. latu jeb </w:t>
      </w:r>
      <w:r>
        <w:rPr>
          <w:rFonts w:ascii="Times New Roman" w:hAnsi="Times New Roman"/>
          <w:bCs/>
          <w:sz w:val="28"/>
          <w:szCs w:val="28"/>
        </w:rPr>
        <w:t>6</w:t>
      </w:r>
      <w:r w:rsidRPr="00BA402D">
        <w:rPr>
          <w:rFonts w:ascii="Times New Roman" w:hAnsi="Times New Roman"/>
          <w:bCs/>
          <w:sz w:val="28"/>
          <w:szCs w:val="28"/>
        </w:rPr>
        <w:t xml:space="preserve">,6% mazāk nekā iepriekšējā gada pirmajā ceturksnī. </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8"/>
          <w:szCs w:val="28"/>
        </w:rPr>
        <w:t xml:space="preserve">Izlietoto līdzekļu ietvaros Rekrutēšanas un jaunsardzes centrs veica rekrutēšanu saskaņā ar NBS pieprasījumu, tika nodrošināts jaunsargu mācību process. </w:t>
      </w:r>
      <w:r>
        <w:rPr>
          <w:rFonts w:ascii="Times New Roman" w:hAnsi="Times New Roman"/>
          <w:bCs/>
          <w:sz w:val="28"/>
          <w:szCs w:val="28"/>
        </w:rPr>
        <w:t>I</w:t>
      </w:r>
      <w:r w:rsidRPr="007A655E">
        <w:rPr>
          <w:rFonts w:ascii="Times New Roman" w:hAnsi="Times New Roman"/>
          <w:bCs/>
          <w:sz w:val="28"/>
          <w:szCs w:val="28"/>
        </w:rPr>
        <w:t>estāde</w:t>
      </w:r>
      <w:r>
        <w:rPr>
          <w:rFonts w:ascii="Times New Roman" w:hAnsi="Times New Roman"/>
          <w:bCs/>
          <w:sz w:val="28"/>
          <w:szCs w:val="28"/>
        </w:rPr>
        <w:t xml:space="preserve"> tika</w:t>
      </w:r>
      <w:r w:rsidRPr="007A655E">
        <w:rPr>
          <w:rFonts w:ascii="Times New Roman" w:hAnsi="Times New Roman"/>
          <w:bCs/>
          <w:sz w:val="28"/>
          <w:szCs w:val="28"/>
        </w:rPr>
        <w:t xml:space="preserve"> </w:t>
      </w:r>
      <w:r w:rsidRPr="001469AD">
        <w:rPr>
          <w:rFonts w:ascii="Times New Roman" w:hAnsi="Times New Roman"/>
          <w:bCs/>
          <w:sz w:val="28"/>
          <w:szCs w:val="28"/>
        </w:rPr>
        <w:t xml:space="preserve">pārstāvēta </w:t>
      </w:r>
      <w:r w:rsidRPr="007A655E">
        <w:rPr>
          <w:rFonts w:ascii="Times New Roman" w:hAnsi="Times New Roman"/>
          <w:bCs/>
          <w:sz w:val="28"/>
          <w:szCs w:val="28"/>
        </w:rPr>
        <w:t>izstādē „Skola 2012”, organizēti barikāžu atceres pasākumi</w:t>
      </w:r>
      <w:r>
        <w:rPr>
          <w:rFonts w:ascii="Times New Roman" w:hAnsi="Times New Roman"/>
          <w:bCs/>
          <w:sz w:val="28"/>
          <w:szCs w:val="28"/>
        </w:rPr>
        <w:t xml:space="preserve"> š.g.</w:t>
      </w:r>
      <w:r w:rsidRPr="007A655E">
        <w:rPr>
          <w:rFonts w:ascii="Times New Roman" w:hAnsi="Times New Roman"/>
          <w:bCs/>
          <w:sz w:val="28"/>
          <w:szCs w:val="28"/>
        </w:rPr>
        <w:t xml:space="preserve"> 13. un 20. janvārī, atceres pasākums Ložmetējkalnā, Kalpaka kauss Madonā, Tīreļpurva nometne „Baltais vilks”, </w:t>
      </w:r>
      <w:r>
        <w:rPr>
          <w:rFonts w:ascii="Times New Roman" w:hAnsi="Times New Roman"/>
          <w:bCs/>
          <w:sz w:val="28"/>
          <w:szCs w:val="28"/>
        </w:rPr>
        <w:t xml:space="preserve">organizēti </w:t>
      </w:r>
      <w:r w:rsidRPr="007A655E">
        <w:rPr>
          <w:rFonts w:ascii="Times New Roman" w:hAnsi="Times New Roman"/>
          <w:bCs/>
          <w:sz w:val="28"/>
          <w:szCs w:val="28"/>
        </w:rPr>
        <w:t>4</w:t>
      </w:r>
      <w:r>
        <w:rPr>
          <w:rFonts w:ascii="Times New Roman" w:hAnsi="Times New Roman"/>
          <w:bCs/>
          <w:sz w:val="28"/>
          <w:szCs w:val="28"/>
        </w:rPr>
        <w:t xml:space="preserve"> </w:t>
      </w:r>
      <w:r w:rsidRPr="007A655E">
        <w:rPr>
          <w:rFonts w:ascii="Times New Roman" w:hAnsi="Times New Roman"/>
          <w:bCs/>
          <w:sz w:val="28"/>
          <w:szCs w:val="28"/>
        </w:rPr>
        <w:t>mācību līmeņa test</w:t>
      </w:r>
      <w:r>
        <w:rPr>
          <w:rFonts w:ascii="Times New Roman" w:hAnsi="Times New Roman"/>
          <w:bCs/>
          <w:sz w:val="28"/>
          <w:szCs w:val="28"/>
        </w:rPr>
        <w:t>i</w:t>
      </w:r>
      <w:r w:rsidRPr="007A655E">
        <w:rPr>
          <w:rFonts w:ascii="Times New Roman" w:hAnsi="Times New Roman"/>
          <w:bCs/>
          <w:sz w:val="28"/>
          <w:szCs w:val="28"/>
        </w:rPr>
        <w:t xml:space="preserve">, izdots ikmēneša žurnāls „Tēvijas Sargs”, sagatavots iknedēļas raidījums „Laiks vīriem”, </w:t>
      </w:r>
      <w:r w:rsidRPr="001469AD">
        <w:rPr>
          <w:rFonts w:ascii="Times New Roman" w:hAnsi="Times New Roman"/>
          <w:bCs/>
          <w:sz w:val="28"/>
          <w:szCs w:val="28"/>
        </w:rPr>
        <w:t>Aizsardzības ministrija</w:t>
      </w:r>
      <w:r>
        <w:rPr>
          <w:rFonts w:ascii="Times New Roman" w:hAnsi="Times New Roman"/>
          <w:bCs/>
          <w:sz w:val="28"/>
          <w:szCs w:val="28"/>
        </w:rPr>
        <w:t xml:space="preserve"> </w:t>
      </w:r>
      <w:r w:rsidRPr="007A655E">
        <w:rPr>
          <w:rFonts w:ascii="Times New Roman" w:hAnsi="Times New Roman"/>
          <w:bCs/>
          <w:sz w:val="28"/>
          <w:szCs w:val="28"/>
        </w:rPr>
        <w:t>un NBS nodrošināti ar nepieciešamajiem iespieddarbiem, izmaksātas darba algas un sociālās garantijas darbiniekiem.</w:t>
      </w:r>
    </w:p>
    <w:p w:rsidR="009D6EC7" w:rsidRPr="00BA402D"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8"/>
          <w:szCs w:val="28"/>
        </w:rPr>
        <w:t>201</w:t>
      </w:r>
      <w:r>
        <w:rPr>
          <w:rFonts w:ascii="Times New Roman" w:hAnsi="Times New Roman"/>
          <w:bCs/>
          <w:sz w:val="28"/>
          <w:szCs w:val="28"/>
        </w:rPr>
        <w:t>2</w:t>
      </w:r>
      <w:r w:rsidRPr="00BA402D">
        <w:rPr>
          <w:rFonts w:ascii="Times New Roman" w:hAnsi="Times New Roman"/>
          <w:bCs/>
          <w:sz w:val="28"/>
          <w:szCs w:val="28"/>
        </w:rPr>
        <w:t>.gada pirmajā ceturksnī plānotie līdzekļi pilnībā apgūti;</w:t>
      </w:r>
    </w:p>
    <w:p w:rsidR="009D6EC7" w:rsidRDefault="009D6EC7" w:rsidP="009D6EC7">
      <w:pPr>
        <w:spacing w:after="120" w:line="240" w:lineRule="auto"/>
        <w:jc w:val="both"/>
        <w:rPr>
          <w:rFonts w:ascii="Times New Roman" w:hAnsi="Times New Roman"/>
          <w:bCs/>
          <w:sz w:val="28"/>
          <w:szCs w:val="28"/>
        </w:rPr>
      </w:pPr>
      <w:r w:rsidRPr="00BA402D">
        <w:rPr>
          <w:rFonts w:ascii="Times New Roman" w:hAnsi="Times New Roman"/>
          <w:bCs/>
          <w:sz w:val="24"/>
          <w:szCs w:val="24"/>
        </w:rPr>
        <w:t>♦</w:t>
      </w:r>
      <w:r>
        <w:rPr>
          <w:rFonts w:ascii="Times New Roman" w:hAnsi="Times New Roman"/>
          <w:bCs/>
          <w:sz w:val="24"/>
          <w:szCs w:val="24"/>
        </w:rPr>
        <w:t xml:space="preserve"> </w:t>
      </w:r>
      <w:r w:rsidRPr="00BA402D">
        <w:rPr>
          <w:rFonts w:ascii="Times New Roman" w:hAnsi="Times New Roman"/>
          <w:bCs/>
          <w:sz w:val="28"/>
          <w:szCs w:val="28"/>
        </w:rPr>
        <w:t>programmas „Militārie un aizsardzības pārstāvji ārvalstīs” izlietotie līdzekļi 201</w:t>
      </w:r>
      <w:r>
        <w:rPr>
          <w:rFonts w:ascii="Times New Roman" w:hAnsi="Times New Roman"/>
          <w:bCs/>
          <w:sz w:val="28"/>
          <w:szCs w:val="28"/>
        </w:rPr>
        <w:t>2</w:t>
      </w:r>
      <w:r w:rsidRPr="00BA402D">
        <w:rPr>
          <w:rFonts w:ascii="Times New Roman" w:hAnsi="Times New Roman"/>
          <w:bCs/>
          <w:sz w:val="28"/>
          <w:szCs w:val="28"/>
        </w:rPr>
        <w:t xml:space="preserve">.gada pirmajā ceturksnī ir </w:t>
      </w:r>
      <w:r>
        <w:rPr>
          <w:rFonts w:ascii="Times New Roman" w:hAnsi="Times New Roman"/>
          <w:bCs/>
          <w:sz w:val="28"/>
          <w:szCs w:val="28"/>
        </w:rPr>
        <w:t>804,6 tūkst</w:t>
      </w:r>
      <w:r w:rsidRPr="00BA402D">
        <w:rPr>
          <w:rFonts w:ascii="Times New Roman" w:hAnsi="Times New Roman"/>
          <w:bCs/>
          <w:sz w:val="28"/>
          <w:szCs w:val="28"/>
        </w:rPr>
        <w:t xml:space="preserve">. latu, kas ir par </w:t>
      </w:r>
      <w:r>
        <w:rPr>
          <w:rFonts w:ascii="Times New Roman" w:hAnsi="Times New Roman"/>
          <w:bCs/>
          <w:sz w:val="28"/>
          <w:szCs w:val="28"/>
        </w:rPr>
        <w:t>40,2 tūkst. latu jeb 5,3</w:t>
      </w:r>
      <w:r w:rsidRPr="00BA402D">
        <w:rPr>
          <w:rFonts w:ascii="Times New Roman" w:hAnsi="Times New Roman"/>
          <w:bCs/>
          <w:sz w:val="28"/>
          <w:szCs w:val="28"/>
        </w:rPr>
        <w:t xml:space="preserve">% </w:t>
      </w:r>
      <w:r>
        <w:rPr>
          <w:rFonts w:ascii="Times New Roman" w:hAnsi="Times New Roman"/>
          <w:bCs/>
          <w:sz w:val="28"/>
          <w:szCs w:val="28"/>
        </w:rPr>
        <w:t>vair</w:t>
      </w:r>
      <w:r w:rsidRPr="00BA402D">
        <w:rPr>
          <w:rFonts w:ascii="Times New Roman" w:hAnsi="Times New Roman"/>
          <w:bCs/>
          <w:sz w:val="28"/>
          <w:szCs w:val="28"/>
        </w:rPr>
        <w:t xml:space="preserve">āk nekā iepriekšējā gada pirmajā ceturksnī. Izdevumu </w:t>
      </w:r>
      <w:r>
        <w:rPr>
          <w:rFonts w:ascii="Times New Roman" w:hAnsi="Times New Roman"/>
          <w:bCs/>
          <w:sz w:val="28"/>
          <w:szCs w:val="28"/>
        </w:rPr>
        <w:t>paliel</w:t>
      </w:r>
      <w:r w:rsidRPr="00BA402D">
        <w:rPr>
          <w:rFonts w:ascii="Times New Roman" w:hAnsi="Times New Roman"/>
          <w:bCs/>
          <w:sz w:val="28"/>
          <w:szCs w:val="28"/>
        </w:rPr>
        <w:t>inājums atlīdzībai</w:t>
      </w:r>
      <w:r>
        <w:rPr>
          <w:rFonts w:ascii="Times New Roman" w:hAnsi="Times New Roman"/>
          <w:bCs/>
          <w:sz w:val="28"/>
          <w:szCs w:val="28"/>
        </w:rPr>
        <w:t>,</w:t>
      </w:r>
      <w:r w:rsidRPr="00BA402D">
        <w:rPr>
          <w:rFonts w:ascii="Times New Roman" w:hAnsi="Times New Roman"/>
          <w:bCs/>
          <w:sz w:val="28"/>
          <w:szCs w:val="28"/>
        </w:rPr>
        <w:t xml:space="preserve"> </w:t>
      </w:r>
      <w:r w:rsidRPr="009F0A98">
        <w:rPr>
          <w:rFonts w:ascii="Times New Roman" w:hAnsi="Times New Roman"/>
          <w:bCs/>
          <w:sz w:val="28"/>
          <w:szCs w:val="28"/>
        </w:rPr>
        <w:t xml:space="preserve">precēm un pakalpojumiem, jo </w:t>
      </w:r>
      <w:r w:rsidRPr="00BA402D">
        <w:rPr>
          <w:rFonts w:ascii="Times New Roman" w:hAnsi="Times New Roman"/>
          <w:bCs/>
          <w:sz w:val="28"/>
          <w:szCs w:val="28"/>
        </w:rPr>
        <w:t>sa</w:t>
      </w:r>
      <w:r>
        <w:rPr>
          <w:rFonts w:ascii="Times New Roman" w:hAnsi="Times New Roman"/>
          <w:bCs/>
          <w:sz w:val="28"/>
          <w:szCs w:val="28"/>
        </w:rPr>
        <w:t>istībā</w:t>
      </w:r>
      <w:r w:rsidRPr="00BA402D">
        <w:rPr>
          <w:rFonts w:ascii="Times New Roman" w:hAnsi="Times New Roman"/>
          <w:bCs/>
          <w:sz w:val="28"/>
          <w:szCs w:val="28"/>
        </w:rPr>
        <w:t xml:space="preserve"> ar izmaiņām pārstāvju rotācijas plānos</w:t>
      </w:r>
      <w:r w:rsidRPr="009F0A98">
        <w:t xml:space="preserve"> </w:t>
      </w:r>
      <w:r w:rsidRPr="009F0A98">
        <w:rPr>
          <w:rFonts w:ascii="Times New Roman" w:hAnsi="Times New Roman"/>
          <w:bCs/>
          <w:sz w:val="28"/>
          <w:szCs w:val="28"/>
        </w:rPr>
        <w:t>palielinā</w:t>
      </w:r>
      <w:r>
        <w:rPr>
          <w:rFonts w:ascii="Times New Roman" w:hAnsi="Times New Roman"/>
          <w:bCs/>
          <w:sz w:val="28"/>
          <w:szCs w:val="28"/>
        </w:rPr>
        <w:t>jies</w:t>
      </w:r>
      <w:r w:rsidRPr="009F0A98">
        <w:rPr>
          <w:rFonts w:ascii="Times New Roman" w:hAnsi="Times New Roman"/>
          <w:bCs/>
          <w:sz w:val="28"/>
          <w:szCs w:val="28"/>
        </w:rPr>
        <w:t xml:space="preserve"> militārpersonu amatu vietu skaits</w:t>
      </w:r>
      <w:r w:rsidRPr="00BA402D">
        <w:rPr>
          <w:rFonts w:ascii="Times New Roman" w:hAnsi="Times New Roman"/>
          <w:bCs/>
          <w:sz w:val="28"/>
          <w:szCs w:val="28"/>
        </w:rPr>
        <w:t xml:space="preserve">. </w:t>
      </w:r>
    </w:p>
    <w:p w:rsidR="009D6EC7" w:rsidRPr="00BA402D" w:rsidRDefault="009D6EC7" w:rsidP="009D6EC7">
      <w:pPr>
        <w:spacing w:after="120" w:line="240" w:lineRule="auto"/>
        <w:jc w:val="both"/>
        <w:rPr>
          <w:rFonts w:ascii="Times New Roman" w:hAnsi="Times New Roman"/>
          <w:bCs/>
          <w:sz w:val="28"/>
          <w:szCs w:val="28"/>
        </w:rPr>
      </w:pPr>
      <w:r>
        <w:rPr>
          <w:rFonts w:ascii="Times New Roman" w:hAnsi="Times New Roman"/>
          <w:bCs/>
          <w:sz w:val="28"/>
          <w:szCs w:val="28"/>
        </w:rPr>
        <w:t>I</w:t>
      </w:r>
      <w:r w:rsidRPr="00BA402D">
        <w:rPr>
          <w:rFonts w:ascii="Times New Roman" w:hAnsi="Times New Roman"/>
          <w:bCs/>
          <w:sz w:val="28"/>
          <w:szCs w:val="28"/>
        </w:rPr>
        <w:t>zlietoto līdzekļu ietvaros nodrošināta Latvijas Republikas aizsardzības atašeju un pārstāvju darbība starptautiskajās organizācijās, kā arī NBS virsnieku NATO un ES militārajos štābos un citās starptautiskās aizsardzības jomas organizācijās, ievērojot vispārpieņemtās starptautiskās sadarbības un diplomātijas normas.</w:t>
      </w:r>
    </w:p>
    <w:p w:rsidR="009D6EC7" w:rsidRDefault="009D6EC7" w:rsidP="009D6EC7">
      <w:pPr>
        <w:spacing w:after="120" w:line="240" w:lineRule="auto"/>
        <w:jc w:val="both"/>
        <w:rPr>
          <w:rFonts w:ascii="Times New Roman" w:hAnsi="Times New Roman"/>
          <w:bCs/>
          <w:sz w:val="28"/>
          <w:szCs w:val="28"/>
        </w:rPr>
      </w:pPr>
      <w:r>
        <w:rPr>
          <w:rFonts w:ascii="Times New Roman" w:hAnsi="Times New Roman"/>
          <w:bCs/>
          <w:sz w:val="28"/>
          <w:szCs w:val="28"/>
        </w:rPr>
        <w:t>2</w:t>
      </w:r>
      <w:r w:rsidRPr="00BA402D">
        <w:rPr>
          <w:rFonts w:ascii="Times New Roman" w:hAnsi="Times New Roman"/>
          <w:bCs/>
          <w:sz w:val="28"/>
          <w:szCs w:val="28"/>
        </w:rPr>
        <w:t>01</w:t>
      </w:r>
      <w:r>
        <w:rPr>
          <w:rFonts w:ascii="Times New Roman" w:hAnsi="Times New Roman"/>
          <w:bCs/>
          <w:sz w:val="28"/>
          <w:szCs w:val="28"/>
        </w:rPr>
        <w:t>2</w:t>
      </w:r>
      <w:r w:rsidRPr="00BA402D">
        <w:rPr>
          <w:rFonts w:ascii="Times New Roman" w:hAnsi="Times New Roman"/>
          <w:bCs/>
          <w:sz w:val="28"/>
          <w:szCs w:val="28"/>
        </w:rPr>
        <w:t xml:space="preserve">.gada pirmajā ceturksnī programmā „Militārie un aizsardzības pārstāvji ārvalstīs” plānoti izdevumi </w:t>
      </w:r>
      <w:r>
        <w:rPr>
          <w:rFonts w:ascii="Times New Roman" w:hAnsi="Times New Roman"/>
          <w:bCs/>
          <w:sz w:val="28"/>
          <w:szCs w:val="28"/>
        </w:rPr>
        <w:t>829,7 tūkst</w:t>
      </w:r>
      <w:r w:rsidRPr="00BA402D">
        <w:rPr>
          <w:rFonts w:ascii="Times New Roman" w:hAnsi="Times New Roman"/>
          <w:bCs/>
          <w:sz w:val="28"/>
          <w:szCs w:val="28"/>
        </w:rPr>
        <w:t>. latu apmērā, bet izlietoti 9</w:t>
      </w:r>
      <w:r>
        <w:rPr>
          <w:rFonts w:ascii="Times New Roman" w:hAnsi="Times New Roman"/>
          <w:bCs/>
          <w:sz w:val="28"/>
          <w:szCs w:val="28"/>
        </w:rPr>
        <w:t>7,0</w:t>
      </w:r>
      <w:r w:rsidRPr="00BA402D">
        <w:rPr>
          <w:rFonts w:ascii="Times New Roman" w:hAnsi="Times New Roman"/>
          <w:bCs/>
          <w:sz w:val="28"/>
          <w:szCs w:val="28"/>
        </w:rPr>
        <w:t xml:space="preserve"> procenti, jo</w:t>
      </w:r>
      <w:r>
        <w:rPr>
          <w:rFonts w:ascii="Times New Roman" w:hAnsi="Times New Roman"/>
          <w:bCs/>
          <w:sz w:val="28"/>
          <w:szCs w:val="28"/>
        </w:rPr>
        <w:t xml:space="preserve"> n</w:t>
      </w:r>
      <w:r w:rsidRPr="009F0A98">
        <w:rPr>
          <w:rFonts w:ascii="Times New Roman" w:hAnsi="Times New Roman"/>
          <w:bCs/>
          <w:sz w:val="28"/>
          <w:szCs w:val="28"/>
        </w:rPr>
        <w:t>otikušas neplānotas izmaiņas personālsastāvā, atsaukts militārais pārstāvis no Igaunijas</w:t>
      </w:r>
      <w:r>
        <w:rPr>
          <w:rFonts w:ascii="Times New Roman" w:hAnsi="Times New Roman"/>
          <w:bCs/>
          <w:sz w:val="28"/>
          <w:szCs w:val="28"/>
        </w:rPr>
        <w:t>;</w:t>
      </w:r>
    </w:p>
    <w:p w:rsidR="009D6EC7" w:rsidRPr="006B2B30" w:rsidRDefault="009D6EC7" w:rsidP="009D6EC7">
      <w:pPr>
        <w:spacing w:after="120" w:line="240" w:lineRule="auto"/>
        <w:ind w:left="360"/>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Pr="006B2B30">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9D6EC7" w:rsidRPr="00007AED" w:rsidTr="00203FFB">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lastRenderedPageBreak/>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.gada 3 mēnešu plāns</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334AF"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516CF"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516CF"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516CF"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1516CF"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9D6EC7" w:rsidRPr="00007AED" w:rsidRDefault="009D6EC7" w:rsidP="00203FFB">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9D6EC7" w:rsidRPr="00007AED" w:rsidTr="00203FFB">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9D6EC7" w:rsidRPr="00007AED" w:rsidRDefault="009D6EC7" w:rsidP="00203FFB">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9D6EC7" w:rsidRPr="00007AED" w:rsidTr="00203FFB">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229</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263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964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735</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701</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321,0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366,5</w:t>
            </w:r>
          </w:p>
        </w:tc>
      </w:tr>
      <w:tr w:rsidR="009D6EC7" w:rsidRPr="00007AED" w:rsidTr="00203FFB">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701</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701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701</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w:t>
            </w:r>
          </w:p>
        </w:tc>
      </w:tr>
      <w:tr w:rsidR="009D6EC7" w:rsidRPr="00007AED" w:rsidTr="00203FFB">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229</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263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263</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34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14,9</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271C10" w:rsidRDefault="009D6EC7" w:rsidP="00203FFB">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9D6EC7" w:rsidRPr="00007AED" w:rsidTr="00203FFB">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9D6EC7" w:rsidRPr="00007AED" w:rsidRDefault="009D6EC7" w:rsidP="00203FFB">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228</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271</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247</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19</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right"/>
              <w:rPr>
                <w:rFonts w:ascii="Times New Roman" w:hAnsi="Times New Roman"/>
                <w:b/>
                <w:bCs/>
                <w:sz w:val="20"/>
                <w:szCs w:val="20"/>
              </w:rPr>
            </w:pPr>
            <w:r>
              <w:rPr>
                <w:rFonts w:ascii="Times New Roman" w:hAnsi="Times New Roman"/>
                <w:b/>
                <w:bCs/>
                <w:sz w:val="20"/>
                <w:szCs w:val="20"/>
              </w:rPr>
              <w:t>-24</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8,3</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9D6EC7" w:rsidRPr="00007AED" w:rsidRDefault="009D6EC7" w:rsidP="00203FFB">
            <w:pPr>
              <w:spacing w:after="0" w:line="240" w:lineRule="auto"/>
              <w:jc w:val="center"/>
              <w:rPr>
                <w:rFonts w:ascii="Times New Roman" w:hAnsi="Times New Roman"/>
                <w:b/>
                <w:bCs/>
                <w:sz w:val="20"/>
                <w:szCs w:val="20"/>
              </w:rPr>
            </w:pPr>
            <w:r>
              <w:rPr>
                <w:rFonts w:ascii="Times New Roman" w:hAnsi="Times New Roman"/>
                <w:b/>
                <w:bCs/>
                <w:sz w:val="20"/>
                <w:szCs w:val="20"/>
              </w:rPr>
              <w:t>91,1</w:t>
            </w:r>
          </w:p>
        </w:tc>
      </w:tr>
    </w:tbl>
    <w:p w:rsidR="009D6EC7" w:rsidRPr="00007AED" w:rsidRDefault="009D6EC7" w:rsidP="009D6EC7">
      <w:pPr>
        <w:spacing w:after="120" w:line="240" w:lineRule="auto"/>
        <w:jc w:val="both"/>
        <w:rPr>
          <w:rFonts w:ascii="Times New Roman" w:hAnsi="Times New Roman"/>
          <w:bCs/>
          <w:i/>
          <w:sz w:val="24"/>
        </w:rPr>
      </w:pPr>
    </w:p>
    <w:p w:rsidR="009D6EC7" w:rsidRDefault="009D6EC7" w:rsidP="009D6EC7">
      <w:pPr>
        <w:spacing w:after="120" w:line="240" w:lineRule="auto"/>
        <w:ind w:firstLine="720"/>
        <w:jc w:val="both"/>
        <w:rPr>
          <w:rFonts w:ascii="Times New Roman" w:eastAsia="Times New Roman" w:hAnsi="Times New Roman"/>
          <w:sz w:val="28"/>
          <w:szCs w:val="20"/>
        </w:rPr>
      </w:pPr>
      <w:r w:rsidRPr="005D776D">
        <w:rPr>
          <w:rFonts w:ascii="Times New Roman" w:eastAsia="Times New Roman" w:hAnsi="Times New Roman"/>
          <w:sz w:val="28"/>
          <w:szCs w:val="20"/>
        </w:rPr>
        <w:t>Aizsardzības ministrija Eiropas Savienības politiku instrumentu un pārējās ārvalstu finanšu palīdzības līdzfinansēto un finansēto projektu un pasākumu īstenošanu 201</w:t>
      </w:r>
      <w:r>
        <w:rPr>
          <w:rFonts w:ascii="Times New Roman" w:eastAsia="Times New Roman" w:hAnsi="Times New Roman"/>
          <w:sz w:val="28"/>
          <w:szCs w:val="20"/>
        </w:rPr>
        <w:t>2</w:t>
      </w:r>
      <w:r w:rsidRPr="005D776D">
        <w:rPr>
          <w:rFonts w:ascii="Times New Roman" w:eastAsia="Times New Roman" w:hAnsi="Times New Roman"/>
          <w:sz w:val="28"/>
          <w:szCs w:val="20"/>
        </w:rPr>
        <w:t>.</w:t>
      </w:r>
      <w:r>
        <w:rPr>
          <w:rFonts w:ascii="Times New Roman" w:eastAsia="Times New Roman" w:hAnsi="Times New Roman"/>
          <w:sz w:val="28"/>
          <w:szCs w:val="20"/>
        </w:rPr>
        <w:t> </w:t>
      </w:r>
      <w:r w:rsidRPr="005D776D">
        <w:rPr>
          <w:rFonts w:ascii="Times New Roman" w:eastAsia="Times New Roman" w:hAnsi="Times New Roman"/>
          <w:sz w:val="28"/>
          <w:szCs w:val="20"/>
        </w:rPr>
        <w:t xml:space="preserve">gada pirmajā ceturksnī nodrošināja, īstenojot </w:t>
      </w:r>
      <w:r>
        <w:rPr>
          <w:rFonts w:ascii="Times New Roman" w:eastAsia="Times New Roman" w:hAnsi="Times New Roman"/>
          <w:sz w:val="28"/>
          <w:szCs w:val="20"/>
        </w:rPr>
        <w:t>vienu</w:t>
      </w:r>
      <w:r w:rsidRPr="005D776D">
        <w:rPr>
          <w:rFonts w:ascii="Times New Roman" w:eastAsia="Times New Roman" w:hAnsi="Times New Roman"/>
          <w:sz w:val="28"/>
          <w:szCs w:val="20"/>
        </w:rPr>
        <w:t xml:space="preserve"> pamatbudžeta programm</w:t>
      </w:r>
      <w:r>
        <w:rPr>
          <w:rFonts w:ascii="Times New Roman" w:eastAsia="Times New Roman" w:hAnsi="Times New Roman"/>
          <w:sz w:val="28"/>
          <w:szCs w:val="20"/>
        </w:rPr>
        <w:t>u un</w:t>
      </w:r>
      <w:r w:rsidRPr="005D776D">
        <w:rPr>
          <w:rFonts w:ascii="Times New Roman" w:eastAsia="Times New Roman" w:hAnsi="Times New Roman"/>
          <w:sz w:val="28"/>
          <w:szCs w:val="20"/>
        </w:rPr>
        <w:t xml:space="preserve"> </w:t>
      </w:r>
      <w:r>
        <w:rPr>
          <w:rFonts w:ascii="Times New Roman" w:eastAsia="Times New Roman" w:hAnsi="Times New Roman"/>
          <w:sz w:val="28"/>
          <w:szCs w:val="20"/>
        </w:rPr>
        <w:t>vienu</w:t>
      </w:r>
      <w:r w:rsidRPr="005D776D">
        <w:rPr>
          <w:rFonts w:ascii="Times New Roman" w:eastAsia="Times New Roman" w:hAnsi="Times New Roman"/>
          <w:sz w:val="28"/>
          <w:szCs w:val="20"/>
        </w:rPr>
        <w:t xml:space="preserve"> apakšprogramm</w:t>
      </w:r>
      <w:r>
        <w:rPr>
          <w:rFonts w:ascii="Times New Roman" w:eastAsia="Times New Roman" w:hAnsi="Times New Roman"/>
          <w:sz w:val="28"/>
          <w:szCs w:val="20"/>
        </w:rPr>
        <w:t xml:space="preserve">u. </w:t>
      </w:r>
    </w:p>
    <w:p w:rsidR="009D6EC7" w:rsidRDefault="009D6EC7" w:rsidP="009D6EC7">
      <w:pPr>
        <w:spacing w:after="120" w:line="240" w:lineRule="auto"/>
        <w:jc w:val="both"/>
        <w:rPr>
          <w:rFonts w:ascii="Times New Roman" w:eastAsia="Times New Roman" w:hAnsi="Times New Roman"/>
          <w:sz w:val="28"/>
          <w:szCs w:val="20"/>
        </w:rPr>
      </w:pPr>
      <w:r>
        <w:rPr>
          <w:rFonts w:ascii="Times New Roman" w:eastAsia="Times New Roman" w:hAnsi="Times New Roman"/>
          <w:sz w:val="28"/>
          <w:szCs w:val="20"/>
        </w:rPr>
        <w:t>A</w:t>
      </w:r>
      <w:r w:rsidRPr="005D776D">
        <w:rPr>
          <w:rFonts w:ascii="Times New Roman" w:eastAsia="Times New Roman" w:hAnsi="Times New Roman"/>
          <w:sz w:val="28"/>
          <w:szCs w:val="20"/>
        </w:rPr>
        <w:t>pakšprogrammas „NATO investīciju projekti” izlietotie līdzekļi 201</w:t>
      </w:r>
      <w:r>
        <w:rPr>
          <w:rFonts w:ascii="Times New Roman" w:eastAsia="Times New Roman" w:hAnsi="Times New Roman"/>
          <w:sz w:val="28"/>
          <w:szCs w:val="20"/>
        </w:rPr>
        <w:t>2</w:t>
      </w:r>
      <w:r w:rsidRPr="005D776D">
        <w:rPr>
          <w:rFonts w:ascii="Times New Roman" w:eastAsia="Times New Roman" w:hAnsi="Times New Roman"/>
          <w:sz w:val="28"/>
          <w:szCs w:val="20"/>
        </w:rPr>
        <w:t xml:space="preserve">.gada pirmajā ceturksnī ir </w:t>
      </w:r>
      <w:r>
        <w:rPr>
          <w:rFonts w:ascii="Times New Roman" w:eastAsia="Times New Roman" w:hAnsi="Times New Roman"/>
          <w:sz w:val="28"/>
          <w:szCs w:val="20"/>
        </w:rPr>
        <w:t>247,3 tūkst</w:t>
      </w:r>
      <w:r w:rsidRPr="005D776D">
        <w:rPr>
          <w:rFonts w:ascii="Times New Roman" w:eastAsia="Times New Roman" w:hAnsi="Times New Roman"/>
          <w:sz w:val="28"/>
          <w:szCs w:val="20"/>
        </w:rPr>
        <w:t xml:space="preserve">. latu, kas ir par </w:t>
      </w:r>
      <w:r>
        <w:rPr>
          <w:rFonts w:ascii="Times New Roman" w:eastAsia="Times New Roman" w:hAnsi="Times New Roman"/>
          <w:sz w:val="28"/>
          <w:szCs w:val="20"/>
        </w:rPr>
        <w:t>101,6 tūkst</w:t>
      </w:r>
      <w:r w:rsidRPr="005D776D">
        <w:rPr>
          <w:rFonts w:ascii="Times New Roman" w:eastAsia="Times New Roman" w:hAnsi="Times New Roman"/>
          <w:sz w:val="28"/>
          <w:szCs w:val="20"/>
        </w:rPr>
        <w:t xml:space="preserve">. latu jeb </w:t>
      </w:r>
      <w:r>
        <w:rPr>
          <w:rFonts w:ascii="Times New Roman" w:eastAsia="Times New Roman" w:hAnsi="Times New Roman"/>
          <w:sz w:val="28"/>
          <w:szCs w:val="20"/>
        </w:rPr>
        <w:t>69,8</w:t>
      </w:r>
      <w:r w:rsidRPr="005D776D">
        <w:rPr>
          <w:rFonts w:ascii="Times New Roman" w:eastAsia="Times New Roman" w:hAnsi="Times New Roman"/>
          <w:sz w:val="28"/>
          <w:szCs w:val="20"/>
        </w:rPr>
        <w:t xml:space="preserve">% </w:t>
      </w:r>
      <w:r>
        <w:rPr>
          <w:rFonts w:ascii="Times New Roman" w:eastAsia="Times New Roman" w:hAnsi="Times New Roman"/>
          <w:sz w:val="28"/>
          <w:szCs w:val="20"/>
        </w:rPr>
        <w:t>vair</w:t>
      </w:r>
      <w:r w:rsidRPr="005D776D">
        <w:rPr>
          <w:rFonts w:ascii="Times New Roman" w:eastAsia="Times New Roman" w:hAnsi="Times New Roman"/>
          <w:sz w:val="28"/>
          <w:szCs w:val="20"/>
        </w:rPr>
        <w:t>āk nekā iepriekšējā gada pirmajā ceturksnī</w:t>
      </w:r>
      <w:r>
        <w:rPr>
          <w:rFonts w:ascii="Times New Roman" w:eastAsia="Times New Roman" w:hAnsi="Times New Roman"/>
          <w:sz w:val="28"/>
          <w:szCs w:val="20"/>
        </w:rPr>
        <w:t xml:space="preserve">. </w:t>
      </w:r>
    </w:p>
    <w:p w:rsidR="009D6EC7" w:rsidRDefault="009D6EC7" w:rsidP="009D6EC7">
      <w:pPr>
        <w:spacing w:after="120" w:line="240" w:lineRule="auto"/>
        <w:jc w:val="both"/>
        <w:rPr>
          <w:rFonts w:ascii="Times New Roman" w:eastAsia="Times New Roman" w:hAnsi="Times New Roman"/>
          <w:sz w:val="28"/>
          <w:szCs w:val="20"/>
        </w:rPr>
      </w:pPr>
      <w:r w:rsidRPr="005D776D">
        <w:rPr>
          <w:rFonts w:ascii="Times New Roman" w:eastAsia="Times New Roman" w:hAnsi="Times New Roman"/>
          <w:sz w:val="28"/>
          <w:szCs w:val="20"/>
        </w:rPr>
        <w:t xml:space="preserve">Izlietoto līdzekļu ietvaros nodrošināta NATO līdzfinansētā projekta „Lielvārdes militārā lidlauka izveide” īstenošana (izdevumi tiek plānoti saskaņā ar darbu grafiku trīs būvniecības kārtās), veikti maksājumi NAMSA par Lielvārdes lidlauka projekta realizāciju, apmaksāti rēķini par </w:t>
      </w:r>
      <w:r w:rsidRPr="000B2EA8">
        <w:rPr>
          <w:rFonts w:ascii="Times New Roman" w:eastAsia="Times New Roman" w:hAnsi="Times New Roman"/>
          <w:sz w:val="28"/>
          <w:szCs w:val="20"/>
        </w:rPr>
        <w:t>Radiotehniskā posteņa Nr.1 rekonstrukcijas tehniskā projekta izstrād</w:t>
      </w:r>
      <w:r>
        <w:rPr>
          <w:rFonts w:ascii="Times New Roman" w:eastAsia="Times New Roman" w:hAnsi="Times New Roman"/>
          <w:sz w:val="28"/>
          <w:szCs w:val="20"/>
        </w:rPr>
        <w:t>i</w:t>
      </w:r>
      <w:r w:rsidRPr="000B2EA8">
        <w:rPr>
          <w:rFonts w:ascii="Times New Roman" w:eastAsia="Times New Roman" w:hAnsi="Times New Roman"/>
          <w:sz w:val="28"/>
          <w:szCs w:val="20"/>
        </w:rPr>
        <w:t xml:space="preserve"> NBS Lielvārdes aviācijas bāzē</w:t>
      </w:r>
      <w:r>
        <w:rPr>
          <w:rFonts w:ascii="Times New Roman" w:eastAsia="Times New Roman" w:hAnsi="Times New Roman"/>
          <w:sz w:val="28"/>
          <w:szCs w:val="20"/>
        </w:rPr>
        <w:t>, par</w:t>
      </w:r>
      <w:r w:rsidRPr="000B2EA8">
        <w:rPr>
          <w:rFonts w:ascii="Times New Roman" w:eastAsia="Times New Roman" w:hAnsi="Times New Roman"/>
          <w:sz w:val="28"/>
          <w:szCs w:val="20"/>
        </w:rPr>
        <w:t xml:space="preserve"> </w:t>
      </w:r>
      <w:r w:rsidRPr="005D776D">
        <w:rPr>
          <w:rFonts w:ascii="Times New Roman" w:eastAsia="Times New Roman" w:hAnsi="Times New Roman"/>
          <w:sz w:val="28"/>
          <w:szCs w:val="20"/>
        </w:rPr>
        <w:t xml:space="preserve">veiktajiem darbiem būvniecības objektos, kā arī Lielvārdes lidlauka rekonstrukcijas </w:t>
      </w:r>
      <w:r w:rsidRPr="000B2EA8">
        <w:rPr>
          <w:rFonts w:ascii="Times New Roman" w:eastAsia="Times New Roman" w:hAnsi="Times New Roman"/>
          <w:sz w:val="28"/>
          <w:szCs w:val="20"/>
        </w:rPr>
        <w:t xml:space="preserve">2. un 3.kārtas </w:t>
      </w:r>
      <w:r w:rsidRPr="005D776D">
        <w:rPr>
          <w:rFonts w:ascii="Times New Roman" w:eastAsia="Times New Roman" w:hAnsi="Times New Roman"/>
          <w:sz w:val="28"/>
          <w:szCs w:val="20"/>
        </w:rPr>
        <w:t xml:space="preserve">autoruzraudzība. </w:t>
      </w:r>
      <w:r>
        <w:rPr>
          <w:rFonts w:ascii="Times New Roman" w:eastAsia="Times New Roman" w:hAnsi="Times New Roman"/>
          <w:sz w:val="28"/>
          <w:szCs w:val="20"/>
        </w:rPr>
        <w:t xml:space="preserve">Nodrošināti </w:t>
      </w:r>
      <w:r w:rsidRPr="000B2EA8">
        <w:rPr>
          <w:rFonts w:ascii="Times New Roman" w:eastAsia="Times New Roman" w:hAnsi="Times New Roman"/>
          <w:sz w:val="28"/>
          <w:szCs w:val="20"/>
        </w:rPr>
        <w:t>NBS Lielvārdes aviācijas bāzes uzturēšana</w:t>
      </w:r>
      <w:r>
        <w:rPr>
          <w:rFonts w:ascii="Times New Roman" w:eastAsia="Times New Roman" w:hAnsi="Times New Roman"/>
          <w:sz w:val="28"/>
          <w:szCs w:val="20"/>
        </w:rPr>
        <w:t>s izdevumi</w:t>
      </w:r>
      <w:r w:rsidRPr="000B2EA8">
        <w:rPr>
          <w:rFonts w:ascii="Times New Roman" w:eastAsia="Times New Roman" w:hAnsi="Times New Roman"/>
          <w:sz w:val="28"/>
          <w:szCs w:val="20"/>
        </w:rPr>
        <w:t>, t</w:t>
      </w:r>
      <w:r w:rsidR="00030268">
        <w:rPr>
          <w:rFonts w:ascii="Times New Roman" w:eastAsia="Times New Roman" w:hAnsi="Times New Roman"/>
          <w:sz w:val="28"/>
          <w:szCs w:val="20"/>
        </w:rPr>
        <w:t xml:space="preserve">ai </w:t>
      </w:r>
      <w:r w:rsidRPr="000B2EA8">
        <w:rPr>
          <w:rFonts w:ascii="Times New Roman" w:eastAsia="Times New Roman" w:hAnsi="Times New Roman"/>
          <w:sz w:val="28"/>
          <w:szCs w:val="20"/>
        </w:rPr>
        <w:t>sk</w:t>
      </w:r>
      <w:r w:rsidR="00030268">
        <w:rPr>
          <w:rFonts w:ascii="Times New Roman" w:eastAsia="Times New Roman" w:hAnsi="Times New Roman"/>
          <w:sz w:val="28"/>
          <w:szCs w:val="20"/>
        </w:rPr>
        <w:t>aitā</w:t>
      </w:r>
      <w:r w:rsidRPr="000B2EA8">
        <w:rPr>
          <w:rFonts w:ascii="Times New Roman" w:eastAsia="Times New Roman" w:hAnsi="Times New Roman"/>
          <w:sz w:val="28"/>
          <w:szCs w:val="20"/>
        </w:rPr>
        <w:t xml:space="preserve"> komunālie pakalpojumi, veikta nekustamā īpašuma nodokļa apmaksa, nodrošināta apsardze, ēku un teritoriju uzkopšana, veikti maksājumi gaisa telpas novērošanas tehniskajiem pasākumiem.</w:t>
      </w:r>
      <w:r>
        <w:rPr>
          <w:rFonts w:ascii="Times New Roman" w:eastAsia="Times New Roman" w:hAnsi="Times New Roman"/>
          <w:sz w:val="28"/>
          <w:szCs w:val="20"/>
        </w:rPr>
        <w:t xml:space="preserve"> Veikta s</w:t>
      </w:r>
      <w:r w:rsidRPr="000B2EA8">
        <w:rPr>
          <w:rFonts w:ascii="Times New Roman" w:eastAsia="Times New Roman" w:hAnsi="Times New Roman"/>
          <w:sz w:val="28"/>
          <w:szCs w:val="20"/>
        </w:rPr>
        <w:t>peciālistu sagatavošana bāzes darbības nodrošināšanai (kvalifikācijas celšanas kursi, dalības NATO un ES darba grupās, starptautiskā sadarbība, dalība konferencēs, semināros).</w:t>
      </w:r>
    </w:p>
    <w:p w:rsidR="009D6EC7" w:rsidRDefault="009D6EC7" w:rsidP="009D6EC7">
      <w:pPr>
        <w:spacing w:after="120" w:line="240" w:lineRule="auto"/>
        <w:jc w:val="both"/>
        <w:rPr>
          <w:rFonts w:ascii="Times New Roman" w:eastAsia="Times New Roman" w:hAnsi="Times New Roman"/>
          <w:sz w:val="28"/>
          <w:szCs w:val="20"/>
        </w:rPr>
      </w:pPr>
      <w:r w:rsidRPr="005D776D">
        <w:rPr>
          <w:rFonts w:ascii="Times New Roman" w:eastAsia="Times New Roman" w:hAnsi="Times New Roman"/>
          <w:sz w:val="28"/>
          <w:szCs w:val="20"/>
        </w:rPr>
        <w:t>201</w:t>
      </w:r>
      <w:r>
        <w:rPr>
          <w:rFonts w:ascii="Times New Roman" w:eastAsia="Times New Roman" w:hAnsi="Times New Roman"/>
          <w:sz w:val="28"/>
          <w:szCs w:val="20"/>
        </w:rPr>
        <w:t>2</w:t>
      </w:r>
      <w:r w:rsidRPr="005D776D">
        <w:rPr>
          <w:rFonts w:ascii="Times New Roman" w:eastAsia="Times New Roman" w:hAnsi="Times New Roman"/>
          <w:sz w:val="28"/>
          <w:szCs w:val="20"/>
        </w:rPr>
        <w:t xml:space="preserve">.gada pirmajā ceturksnī apakšprogrammā „NATO investīciju projekti” plānoti izdevumi </w:t>
      </w:r>
      <w:r>
        <w:rPr>
          <w:rFonts w:ascii="Times New Roman" w:eastAsia="Times New Roman" w:hAnsi="Times New Roman"/>
          <w:sz w:val="28"/>
          <w:szCs w:val="20"/>
        </w:rPr>
        <w:t>262,6 tūkst. latu apmērā, bet izlietoti 94</w:t>
      </w:r>
      <w:r w:rsidRPr="005D776D">
        <w:rPr>
          <w:rFonts w:ascii="Times New Roman" w:eastAsia="Times New Roman" w:hAnsi="Times New Roman"/>
          <w:sz w:val="28"/>
          <w:szCs w:val="20"/>
        </w:rPr>
        <w:t>,2 procenti, jo</w:t>
      </w:r>
      <w:r w:rsidRPr="00FB5CA0">
        <w:t xml:space="preserve"> </w:t>
      </w:r>
      <w:r w:rsidRPr="00FB5CA0">
        <w:rPr>
          <w:rFonts w:ascii="Times New Roman" w:eastAsia="Times New Roman" w:hAnsi="Times New Roman"/>
          <w:sz w:val="28"/>
          <w:szCs w:val="20"/>
        </w:rPr>
        <w:t xml:space="preserve">martā </w:t>
      </w:r>
      <w:r>
        <w:rPr>
          <w:rFonts w:ascii="Times New Roman" w:eastAsia="Times New Roman" w:hAnsi="Times New Roman"/>
          <w:sz w:val="28"/>
          <w:szCs w:val="20"/>
        </w:rPr>
        <w:t>n</w:t>
      </w:r>
      <w:r w:rsidRPr="00FB5CA0">
        <w:rPr>
          <w:rFonts w:ascii="Times New Roman" w:eastAsia="Times New Roman" w:hAnsi="Times New Roman"/>
          <w:sz w:val="28"/>
          <w:szCs w:val="20"/>
        </w:rPr>
        <w:t>o Igaunijas nav saņemts rēķins par mācībām.</w:t>
      </w:r>
      <w:r>
        <w:rPr>
          <w:rFonts w:ascii="Times New Roman" w:eastAsia="Times New Roman" w:hAnsi="Times New Roman"/>
          <w:sz w:val="28"/>
          <w:szCs w:val="20"/>
        </w:rPr>
        <w:t xml:space="preserve"> </w:t>
      </w:r>
      <w:r w:rsidRPr="005D776D">
        <w:rPr>
          <w:rFonts w:ascii="Times New Roman" w:eastAsia="Times New Roman" w:hAnsi="Times New Roman"/>
          <w:sz w:val="28"/>
          <w:szCs w:val="20"/>
        </w:rPr>
        <w:t xml:space="preserve"> </w:t>
      </w:r>
    </w:p>
    <w:p w:rsidR="009D6EC7" w:rsidRPr="00AA1204" w:rsidRDefault="009D6EC7" w:rsidP="00186ECA">
      <w:pPr>
        <w:spacing w:after="120" w:line="240" w:lineRule="auto"/>
        <w:jc w:val="center"/>
        <w:rPr>
          <w:rFonts w:ascii="Times New Roman" w:hAnsi="Times New Roman"/>
          <w:b/>
          <w:bCs/>
          <w:sz w:val="28"/>
          <w:szCs w:val="28"/>
          <w:highlight w:val="yellow"/>
        </w:rPr>
      </w:pPr>
    </w:p>
    <w:p w:rsidR="00E838DE" w:rsidRDefault="00E838DE" w:rsidP="009332EA">
      <w:pPr>
        <w:spacing w:before="240"/>
        <w:jc w:val="center"/>
        <w:rPr>
          <w:rFonts w:ascii="Times New Roman" w:hAnsi="Times New Roman"/>
          <w:b/>
          <w:sz w:val="28"/>
          <w:szCs w:val="28"/>
        </w:rPr>
      </w:pPr>
    </w:p>
    <w:p w:rsidR="009332EA" w:rsidRPr="009332EA" w:rsidRDefault="009332EA" w:rsidP="009332EA">
      <w:pPr>
        <w:spacing w:before="240"/>
        <w:jc w:val="center"/>
        <w:rPr>
          <w:rFonts w:ascii="Times New Roman" w:hAnsi="Times New Roman"/>
          <w:b/>
          <w:sz w:val="28"/>
          <w:szCs w:val="28"/>
        </w:rPr>
      </w:pPr>
      <w:r w:rsidRPr="009332EA">
        <w:rPr>
          <w:rFonts w:ascii="Times New Roman" w:hAnsi="Times New Roman"/>
          <w:b/>
          <w:sz w:val="28"/>
          <w:szCs w:val="28"/>
        </w:rPr>
        <w:lastRenderedPageBreak/>
        <w:t xml:space="preserve">11.Ārlietu ministrija </w:t>
      </w:r>
      <w:r w:rsidRPr="009332EA">
        <w:rPr>
          <w:rFonts w:ascii="Times New Roman" w:hAnsi="Times New Roman"/>
          <w:bCs/>
          <w:sz w:val="28"/>
          <w:szCs w:val="28"/>
        </w:rPr>
        <w:t xml:space="preserve"> </w:t>
      </w:r>
    </w:p>
    <w:p w:rsidR="009332EA" w:rsidRPr="009332EA" w:rsidRDefault="009332EA" w:rsidP="009332EA">
      <w:pPr>
        <w:spacing w:after="0"/>
        <w:jc w:val="both"/>
        <w:rPr>
          <w:rFonts w:ascii="Times New Roman" w:hAnsi="Times New Roman"/>
          <w:bCs/>
          <w:sz w:val="24"/>
        </w:rPr>
      </w:pPr>
      <w:r w:rsidRPr="009332EA">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9332EA" w:rsidRPr="009332EA" w:rsidTr="00AE37AE">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2011. gada 3 mēnešu izpilde</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2012.gada </w:t>
            </w:r>
            <w:r>
              <w:rPr>
                <w:rFonts w:ascii="Times New Roman" w:eastAsia="Times New Roman" w:hAnsi="Times New Roman"/>
                <w:sz w:val="20"/>
                <w:szCs w:val="24"/>
                <w:lang w:eastAsia="lv-LV"/>
              </w:rPr>
              <w:t xml:space="preserve"> </w:t>
            </w:r>
            <w:r w:rsidRPr="009332EA">
              <w:rPr>
                <w:rFonts w:ascii="Times New Roman" w:eastAsia="Times New Roman" w:hAnsi="Times New Roman"/>
                <w:sz w:val="20"/>
                <w:szCs w:val="24"/>
                <w:lang w:eastAsia="lv-LV"/>
              </w:rPr>
              <w:t>3 mēnešu plāns</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2012.gada </w:t>
            </w:r>
            <w:r>
              <w:rPr>
                <w:rFonts w:ascii="Times New Roman" w:eastAsia="Times New Roman" w:hAnsi="Times New Roman"/>
                <w:sz w:val="20"/>
                <w:szCs w:val="24"/>
                <w:lang w:eastAsia="lv-LV"/>
              </w:rPr>
              <w:t xml:space="preserve"> </w:t>
            </w:r>
            <w:r w:rsidRPr="009332EA">
              <w:rPr>
                <w:rFonts w:ascii="Times New Roman" w:eastAsia="Times New Roman" w:hAnsi="Times New Roman"/>
                <w:sz w:val="20"/>
                <w:szCs w:val="24"/>
                <w:lang w:eastAsia="lv-LV"/>
              </w:rPr>
              <w:t>3 mēnešu izpilde</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2012.gada</w:t>
            </w:r>
            <w:r>
              <w:rPr>
                <w:rFonts w:ascii="Times New Roman" w:eastAsia="Times New Roman" w:hAnsi="Times New Roman"/>
                <w:sz w:val="20"/>
                <w:szCs w:val="24"/>
                <w:lang w:eastAsia="lv-LV"/>
              </w:rPr>
              <w:t xml:space="preserve"> </w:t>
            </w:r>
            <w:r w:rsidRPr="009332EA">
              <w:rPr>
                <w:rFonts w:ascii="Times New Roman" w:eastAsia="Times New Roman" w:hAnsi="Times New Roman"/>
                <w:sz w:val="20"/>
                <w:szCs w:val="24"/>
                <w:lang w:eastAsia="lv-LV"/>
              </w:rPr>
              <w:t xml:space="preserve"> </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3 mēnešu izpildes izmaiņas pret 2011. gada 3 mēnešu izpildi</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cPr>
          <w:p w:rsid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2012.gada</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 xml:space="preserve"> </w:t>
            </w:r>
            <w:r w:rsidRPr="009332EA">
              <w:rPr>
                <w:rFonts w:ascii="Times New Roman" w:eastAsia="Times New Roman" w:hAnsi="Times New Roman"/>
                <w:sz w:val="20"/>
                <w:szCs w:val="24"/>
                <w:lang w:eastAsia="lv-LV"/>
              </w:rPr>
              <w:t>3 mēnešu izpilde pret 2012.gada 3 mēnešu plānu</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cPr>
          <w:p w:rsid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2012.gada </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3 mēnešu izpildes izmaiņas pret 2011. gada 3 mēnešu izpildi</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cPr>
          <w:p w:rsid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2012.gada </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3 mēnešu izpilde no 2012.gada 3 mēnešu plāna</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(procentos)</w:t>
            </w:r>
          </w:p>
        </w:tc>
      </w:tr>
      <w:tr w:rsidR="009332EA" w:rsidRPr="009332EA"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8=4/3*100</w:t>
            </w:r>
          </w:p>
        </w:tc>
      </w:tr>
      <w:tr w:rsidR="009332EA" w:rsidRPr="009332EA"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10 855</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7 859</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7 697</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-3 158</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-162</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-29,1</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97,9</w:t>
            </w:r>
          </w:p>
        </w:tc>
      </w:tr>
      <w:tr w:rsidR="009332EA" w:rsidRPr="009332EA"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45</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115</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37</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-8</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-78</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-17,8</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32,2</w:t>
            </w:r>
          </w:p>
        </w:tc>
      </w:tr>
      <w:tr w:rsidR="009332EA" w:rsidRPr="009332EA"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454</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125</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41</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-413</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-84</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-91,0</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32,8</w:t>
            </w:r>
          </w:p>
        </w:tc>
      </w:tr>
      <w:tr w:rsidR="009332EA" w:rsidRPr="009332EA"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10 356</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7 619</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7 619</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-2 737</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-26,4</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100,0</w:t>
            </w:r>
          </w:p>
        </w:tc>
      </w:tr>
      <w:tr w:rsidR="009332EA" w:rsidRPr="009332EA"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10 457</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8 005</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7 776</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-2 681</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-229</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-25,6</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97,1</w:t>
            </w:r>
          </w:p>
        </w:tc>
      </w:tr>
      <w:tr w:rsidR="009332EA" w:rsidRPr="009332EA"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2 555</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2 773</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2 741</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186</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-32</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7,3</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98,8</w:t>
            </w:r>
          </w:p>
        </w:tc>
      </w:tr>
      <w:tr w:rsidR="009332EA" w:rsidRPr="009332EA"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i/>
                <w:sz w:val="20"/>
                <w:szCs w:val="20"/>
              </w:rPr>
            </w:pPr>
            <w:r w:rsidRPr="009332EA">
              <w:rPr>
                <w:rFonts w:ascii="Times New Roman" w:hAnsi="Times New Roman"/>
                <w:bCs/>
                <w:i/>
                <w:sz w:val="20"/>
                <w:szCs w:val="20"/>
              </w:rPr>
              <w:t>2 168</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i/>
                <w:sz w:val="20"/>
                <w:szCs w:val="20"/>
              </w:rPr>
            </w:pPr>
            <w:r w:rsidRPr="009332EA">
              <w:rPr>
                <w:rFonts w:ascii="Times New Roman" w:hAnsi="Times New Roman"/>
                <w:bCs/>
                <w:i/>
                <w:sz w:val="20"/>
                <w:szCs w:val="20"/>
              </w:rPr>
              <w:t>1 580</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i/>
                <w:sz w:val="20"/>
                <w:szCs w:val="20"/>
              </w:rPr>
            </w:pPr>
            <w:r w:rsidRPr="009332EA">
              <w:rPr>
                <w:rFonts w:ascii="Times New Roman" w:hAnsi="Times New Roman"/>
                <w:bCs/>
                <w:i/>
                <w:sz w:val="20"/>
                <w:szCs w:val="20"/>
              </w:rPr>
              <w:t>1 563</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i/>
                <w:sz w:val="20"/>
                <w:szCs w:val="20"/>
              </w:rPr>
            </w:pPr>
            <w:r w:rsidRPr="009332EA">
              <w:rPr>
                <w:rFonts w:ascii="Times New Roman" w:hAnsi="Times New Roman"/>
                <w:bCs/>
                <w:i/>
                <w:sz w:val="20"/>
                <w:szCs w:val="20"/>
              </w:rPr>
              <w:t>-605</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i/>
                <w:sz w:val="20"/>
                <w:szCs w:val="20"/>
              </w:rPr>
            </w:pPr>
            <w:r w:rsidRPr="009332EA">
              <w:rPr>
                <w:rFonts w:ascii="Times New Roman" w:hAnsi="Times New Roman"/>
                <w:bCs/>
                <w:i/>
                <w:sz w:val="20"/>
                <w:szCs w:val="20"/>
              </w:rPr>
              <w:t>-17</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i/>
                <w:sz w:val="20"/>
                <w:szCs w:val="20"/>
              </w:rPr>
            </w:pPr>
            <w:r w:rsidRPr="009332EA">
              <w:rPr>
                <w:rFonts w:ascii="Times New Roman" w:hAnsi="Times New Roman"/>
                <w:bCs/>
                <w:i/>
                <w:sz w:val="20"/>
                <w:szCs w:val="20"/>
              </w:rPr>
              <w:t>-27,9</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i/>
                <w:sz w:val="20"/>
                <w:szCs w:val="20"/>
              </w:rPr>
            </w:pPr>
            <w:r w:rsidRPr="009332EA">
              <w:rPr>
                <w:rFonts w:ascii="Times New Roman" w:hAnsi="Times New Roman"/>
                <w:bCs/>
                <w:i/>
                <w:sz w:val="20"/>
                <w:szCs w:val="20"/>
              </w:rPr>
              <w:t>98,9</w:t>
            </w:r>
          </w:p>
        </w:tc>
      </w:tr>
    </w:tbl>
    <w:p w:rsidR="009332EA" w:rsidRPr="009332EA" w:rsidRDefault="009332EA" w:rsidP="009332EA">
      <w:pPr>
        <w:jc w:val="both"/>
        <w:rPr>
          <w:rFonts w:ascii="Garamond" w:hAnsi="Garamond"/>
          <w:iCs/>
          <w:sz w:val="24"/>
          <w:szCs w:val="24"/>
        </w:rPr>
      </w:pPr>
    </w:p>
    <w:p w:rsidR="009332EA" w:rsidRPr="009332EA" w:rsidRDefault="009332EA" w:rsidP="009332EA">
      <w:pPr>
        <w:spacing w:line="240" w:lineRule="auto"/>
        <w:ind w:firstLine="720"/>
        <w:jc w:val="both"/>
        <w:rPr>
          <w:rFonts w:ascii="Times New Roman" w:hAnsi="Times New Roman"/>
          <w:iCs/>
          <w:sz w:val="28"/>
          <w:szCs w:val="28"/>
        </w:rPr>
      </w:pPr>
      <w:r w:rsidRPr="009332EA">
        <w:rPr>
          <w:rFonts w:ascii="Times New Roman" w:hAnsi="Times New Roman"/>
          <w:iCs/>
          <w:sz w:val="28"/>
          <w:szCs w:val="28"/>
        </w:rPr>
        <w:t>Ārlietu ministrijas izlietotie līdzekļi 2012. gada pirmajā ceturksnī ir 7 775,9 tūkst. latu jeb 97,1% apmērā no pārskata periodā plānotā. Salīdzinot ar 2011.gada atbilstošo periodu to apjoms ir samazinājies par 2 681,2 tūkst. latu jeb 25,6%, ko galvenokārt ietekmēja saistību izpilde 2011.gadā 3 747,4 milj. latu apmērā pret VAS „Valsts nekustamie īpašumi” par faktiski veiktajiem kapitālieguldījumiem Latvijas Republikas vēstniecības Krievijas Federācijā ēkas rekonstrukcijā Maskavas vēsturiskajā centrā, Čapligina ielā 3, kā arī izdevumu palielinājums 952,9 tūkst. latu apmērā iemaksām starptautiskajās organizācijās (sākot ar 2012.gadu iemaksas 10.Eiropas Attīstības fondā veic Ārlietu ministrija).</w:t>
      </w:r>
    </w:p>
    <w:p w:rsidR="009332EA" w:rsidRPr="009332EA" w:rsidRDefault="009332EA" w:rsidP="009332EA">
      <w:pPr>
        <w:jc w:val="both"/>
        <w:rPr>
          <w:rFonts w:ascii="Times New Roman" w:hAnsi="Times New Roman"/>
          <w:i/>
          <w:iCs/>
          <w:sz w:val="24"/>
        </w:rPr>
      </w:pPr>
      <w:r w:rsidRPr="009332EA">
        <w:rPr>
          <w:rFonts w:ascii="Times New Roman" w:hAnsi="Times New Roman"/>
          <w:i/>
          <w:iCs/>
          <w:sz w:val="24"/>
        </w:rPr>
        <w:t>tai skaitā:</w:t>
      </w:r>
    </w:p>
    <w:p w:rsidR="009332EA" w:rsidRPr="009332EA" w:rsidRDefault="009332EA" w:rsidP="0035599A">
      <w:pPr>
        <w:numPr>
          <w:ilvl w:val="0"/>
          <w:numId w:val="7"/>
        </w:numPr>
        <w:spacing w:after="0"/>
        <w:contextualSpacing/>
        <w:jc w:val="both"/>
        <w:rPr>
          <w:rFonts w:ascii="Times New Roman" w:hAnsi="Times New Roman"/>
          <w:sz w:val="24"/>
        </w:rPr>
      </w:pPr>
      <w:r w:rsidRPr="009332EA">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9332EA" w:rsidRPr="009332EA" w:rsidTr="00AE37AE">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2011. gada 3 mēnešu izpilde</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A5425"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2012.gada </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3 mēnešu plāns</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A5425"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2012.gada </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3 mēnešu izpilde</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A5425"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2012.gada</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 3 mēnešu izpildes izmaiņas pret 2011. gada 3 mēnešu izpildi</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cPr>
          <w:p w:rsidR="00DA5425"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2012.gada</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 3 mēnešu izpilde pret 2012.gada 3 mēnešu plānu</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cPr>
          <w:p w:rsidR="00DA5425"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2012.gada </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3 mēnešu izpildes izmaiņas pret 2011. gada 3 mēnešu izpildi</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cPr>
          <w:p w:rsidR="00DA5425"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2012.gada</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 3 mēnešu izpilde no 2012.gada 3 mēnešu plāna</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(procentos)</w:t>
            </w:r>
          </w:p>
        </w:tc>
      </w:tr>
      <w:tr w:rsidR="009332EA" w:rsidRPr="009332EA"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8=4/3*100</w:t>
            </w:r>
          </w:p>
        </w:tc>
      </w:tr>
      <w:tr w:rsidR="009332EA" w:rsidRPr="009332EA"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10 397</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7 678</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7 600</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-2 797</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-78</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-26,9</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99,0</w:t>
            </w:r>
          </w:p>
        </w:tc>
      </w:tr>
      <w:tr w:rsidR="009332EA" w:rsidRPr="009332EA"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lastRenderedPageBreak/>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45</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115</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37</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-8</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-78</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-17,8</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32,2</w:t>
            </w:r>
          </w:p>
        </w:tc>
      </w:tr>
      <w:tr w:rsidR="009332EA" w:rsidRPr="009332EA"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10 352</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7 563</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7 563</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- 2 789</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-26,9</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100,0</w:t>
            </w:r>
          </w:p>
        </w:tc>
      </w:tr>
      <w:tr w:rsidR="009332EA" w:rsidRPr="009332EA"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10 340</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7 679</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7 590</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-2 750</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-89</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-26,6</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98,8</w:t>
            </w:r>
          </w:p>
        </w:tc>
      </w:tr>
      <w:tr w:rsidR="009332EA" w:rsidRPr="009332EA"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2 555</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2 773</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2 741</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186</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-32</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7,3</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98,8</w:t>
            </w:r>
          </w:p>
        </w:tc>
      </w:tr>
      <w:tr w:rsidR="009332EA" w:rsidRPr="009332EA"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i/>
                <w:sz w:val="20"/>
                <w:szCs w:val="20"/>
              </w:rPr>
            </w:pPr>
            <w:r w:rsidRPr="009332EA">
              <w:rPr>
                <w:rFonts w:ascii="Times New Roman" w:hAnsi="Times New Roman"/>
                <w:bCs/>
                <w:i/>
                <w:sz w:val="20"/>
                <w:szCs w:val="20"/>
              </w:rPr>
              <w:t>2 168</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i/>
                <w:sz w:val="20"/>
                <w:szCs w:val="20"/>
              </w:rPr>
            </w:pPr>
            <w:r w:rsidRPr="009332EA">
              <w:rPr>
                <w:rFonts w:ascii="Times New Roman" w:hAnsi="Times New Roman"/>
                <w:bCs/>
                <w:i/>
                <w:sz w:val="20"/>
                <w:szCs w:val="20"/>
              </w:rPr>
              <w:t>1 580</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i/>
                <w:sz w:val="20"/>
                <w:szCs w:val="20"/>
              </w:rPr>
            </w:pPr>
            <w:r w:rsidRPr="009332EA">
              <w:rPr>
                <w:rFonts w:ascii="Times New Roman" w:hAnsi="Times New Roman"/>
                <w:bCs/>
                <w:i/>
                <w:sz w:val="20"/>
                <w:szCs w:val="20"/>
              </w:rPr>
              <w:t>1 563</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i/>
                <w:sz w:val="20"/>
                <w:szCs w:val="20"/>
              </w:rPr>
            </w:pPr>
            <w:r w:rsidRPr="009332EA">
              <w:rPr>
                <w:rFonts w:ascii="Times New Roman" w:hAnsi="Times New Roman"/>
                <w:bCs/>
                <w:i/>
                <w:sz w:val="20"/>
                <w:szCs w:val="20"/>
              </w:rPr>
              <w:t>-605</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i/>
                <w:sz w:val="20"/>
                <w:szCs w:val="20"/>
              </w:rPr>
            </w:pPr>
            <w:r w:rsidRPr="009332EA">
              <w:rPr>
                <w:rFonts w:ascii="Times New Roman" w:hAnsi="Times New Roman"/>
                <w:bCs/>
                <w:i/>
                <w:sz w:val="20"/>
                <w:szCs w:val="20"/>
              </w:rPr>
              <w:t>-17</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i/>
                <w:sz w:val="20"/>
                <w:szCs w:val="20"/>
              </w:rPr>
            </w:pPr>
            <w:r w:rsidRPr="009332EA">
              <w:rPr>
                <w:rFonts w:ascii="Times New Roman" w:hAnsi="Times New Roman"/>
                <w:bCs/>
                <w:i/>
                <w:sz w:val="20"/>
                <w:szCs w:val="20"/>
              </w:rPr>
              <w:t>-27,9</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i/>
                <w:sz w:val="20"/>
                <w:szCs w:val="20"/>
              </w:rPr>
            </w:pPr>
            <w:r w:rsidRPr="009332EA">
              <w:rPr>
                <w:rFonts w:ascii="Times New Roman" w:hAnsi="Times New Roman"/>
                <w:bCs/>
                <w:i/>
                <w:sz w:val="20"/>
                <w:szCs w:val="20"/>
              </w:rPr>
              <w:t>98,9</w:t>
            </w:r>
          </w:p>
        </w:tc>
      </w:tr>
    </w:tbl>
    <w:p w:rsidR="009332EA" w:rsidRPr="009332EA" w:rsidRDefault="009332EA" w:rsidP="009332EA">
      <w:pPr>
        <w:spacing w:after="0" w:line="240" w:lineRule="auto"/>
        <w:ind w:firstLine="720"/>
        <w:contextualSpacing/>
        <w:jc w:val="both"/>
        <w:rPr>
          <w:rFonts w:ascii="Times New Roman" w:eastAsia="Times New Roman" w:hAnsi="Times New Roman"/>
          <w:sz w:val="28"/>
          <w:szCs w:val="28"/>
          <w:lang w:eastAsia="lv-LV"/>
        </w:rPr>
      </w:pPr>
    </w:p>
    <w:p w:rsidR="009332EA" w:rsidRPr="009332EA" w:rsidRDefault="009332EA" w:rsidP="009332EA">
      <w:pPr>
        <w:spacing w:after="0" w:line="240" w:lineRule="auto"/>
        <w:ind w:firstLine="720"/>
        <w:contextualSpacing/>
        <w:jc w:val="both"/>
        <w:rPr>
          <w:rFonts w:ascii="Times New Roman" w:eastAsia="Times New Roman" w:hAnsi="Times New Roman"/>
          <w:sz w:val="28"/>
          <w:szCs w:val="28"/>
          <w:lang w:eastAsia="lv-LV"/>
        </w:rPr>
      </w:pPr>
      <w:r w:rsidRPr="009332EA">
        <w:rPr>
          <w:rFonts w:ascii="Times New Roman" w:eastAsia="Times New Roman" w:hAnsi="Times New Roman"/>
          <w:sz w:val="28"/>
          <w:szCs w:val="28"/>
          <w:lang w:eastAsia="lv-LV"/>
        </w:rPr>
        <w:t>Programmā „Ārlietu pārvalde” izlietotie līdzekļi ir 5 346,8 tūkst</w:t>
      </w:r>
      <w:smartTag w:uri="schemas-tilde-lv/tildestengine" w:element="currency2">
        <w:smartTagPr>
          <w:attr w:name="currency_id" w:val="48"/>
          <w:attr w:name="currency_key" w:val="LVL"/>
          <w:attr w:name="currency_value" w:val="."/>
          <w:attr w:name="currency_text" w:val="latu"/>
        </w:smartTagPr>
        <w:r w:rsidRPr="009332EA">
          <w:rPr>
            <w:rFonts w:ascii="Times New Roman" w:eastAsia="Times New Roman" w:hAnsi="Times New Roman"/>
            <w:sz w:val="28"/>
            <w:szCs w:val="28"/>
            <w:lang w:eastAsia="lv-LV"/>
          </w:rPr>
          <w:t>. latu</w:t>
        </w:r>
      </w:smartTag>
      <w:r w:rsidRPr="009332EA">
        <w:rPr>
          <w:rFonts w:ascii="Times New Roman" w:eastAsia="Times New Roman" w:hAnsi="Times New Roman"/>
          <w:sz w:val="28"/>
          <w:szCs w:val="28"/>
          <w:lang w:eastAsia="lv-LV"/>
        </w:rPr>
        <w:t xml:space="preserve"> jeb 98,4% no plānotā. Nodrošināta Latvijas Republikas diplomātisko un konsulāro pārstāvniecību darbība, organizēta ārlietu ministra rīkota pieņemšana par godu Latvijas Republikas starptautiskās atzīšanas de iure 91.gadadienai, kā arī notika Armēnijas Republikas, Maķedonijas Republikas, Igaunijas Republikas, Gruzijas, Serbijas Republikas ārlietu ministru un Lielbritānijas un Ziemeļīrijas Apvienotās Karalistes Eiropas lietu ministra vizītes Rīgā.</w:t>
      </w:r>
    </w:p>
    <w:p w:rsidR="009332EA" w:rsidRPr="009332EA" w:rsidRDefault="009332EA" w:rsidP="009332EA">
      <w:pPr>
        <w:spacing w:after="0" w:line="240" w:lineRule="auto"/>
        <w:ind w:firstLine="709"/>
        <w:contextualSpacing/>
        <w:jc w:val="both"/>
        <w:rPr>
          <w:rFonts w:ascii="Times New Roman" w:eastAsia="Times New Roman" w:hAnsi="Times New Roman"/>
          <w:sz w:val="28"/>
          <w:szCs w:val="28"/>
          <w:lang w:eastAsia="lv-LV"/>
        </w:rPr>
      </w:pPr>
      <w:r w:rsidRPr="009332EA">
        <w:rPr>
          <w:rFonts w:ascii="Times New Roman" w:eastAsia="Times New Roman" w:hAnsi="Times New Roman"/>
          <w:sz w:val="28"/>
          <w:szCs w:val="28"/>
          <w:lang w:eastAsia="lv-LV"/>
        </w:rPr>
        <w:t>Programmā „Iemaksas starptautiskajās organizācijās” veiktas iemaksas Latvijas dalībai Eiropas Drošības un sadarbības organizācijā (EDSO), UNESCO, ANO, Baltijas jūras valstu padomē, Eiropas Padomē, Kodolizmēģinājumu aizlieguma sagatavošanas komisijā (CTBTO), Ķīmisko ieroču aizlieguma organizācijā, Pasaules Tirdzniecības organizācijā (WTO), NATO Pensiju fondā, NATO Civilajā budžetā, ES Drošības izpētes institūtā (ISS), Starptautiskajā sadarbības darba grupā Holokausta izglītībā, piemiņā un pētniecībā (ITF), 10.Eiropas Attīstības fondā, Vasenāra vienošanās par konvenciālo ieroču, kā arī dubultā pielietojuma preču un tehnoloģiju eksporta kontroli (Wassenaar arrangement) un Starptautiskajā Frankofonijas organizācijā (OIF) 2 212,2 tūkst. latu apmērā jeb 100,0% no plānotā (67,2% no gada plāna).</w:t>
      </w:r>
    </w:p>
    <w:p w:rsidR="009332EA" w:rsidRPr="009332EA" w:rsidRDefault="009332EA" w:rsidP="009332EA">
      <w:pPr>
        <w:spacing w:after="0" w:line="240" w:lineRule="auto"/>
        <w:ind w:firstLine="426"/>
        <w:contextualSpacing/>
        <w:jc w:val="both"/>
        <w:rPr>
          <w:rFonts w:ascii="Times New Roman" w:eastAsia="Times New Roman" w:hAnsi="Times New Roman"/>
          <w:sz w:val="28"/>
          <w:szCs w:val="28"/>
          <w:lang w:eastAsia="lv-LV"/>
        </w:rPr>
      </w:pPr>
      <w:r w:rsidRPr="009332EA">
        <w:rPr>
          <w:rFonts w:ascii="Times New Roman" w:eastAsia="Times New Roman" w:hAnsi="Times New Roman"/>
          <w:sz w:val="28"/>
          <w:szCs w:val="28"/>
          <w:lang w:eastAsia="lv-LV"/>
        </w:rPr>
        <w:t xml:space="preserve">      Programmā „Līdzekļu neparedzētiem gadījumiem izlietojums”  izlietotie līdzekļi ir 12,7 tūkst. latu jeb 100,0% no plānotā, nodrošinot Eiropas Cilvēktiesību tiesas lēmumu izpildi.</w:t>
      </w:r>
    </w:p>
    <w:p w:rsidR="009332EA" w:rsidRPr="009332EA" w:rsidRDefault="009332EA" w:rsidP="009332EA">
      <w:pPr>
        <w:spacing w:after="0" w:line="240" w:lineRule="auto"/>
        <w:ind w:firstLine="426"/>
        <w:contextualSpacing/>
        <w:jc w:val="both"/>
        <w:rPr>
          <w:rFonts w:ascii="Times New Roman" w:eastAsia="Times New Roman" w:hAnsi="Times New Roman"/>
          <w:sz w:val="28"/>
          <w:szCs w:val="28"/>
          <w:lang w:eastAsia="lv-LV"/>
        </w:rPr>
      </w:pPr>
    </w:p>
    <w:p w:rsidR="009332EA" w:rsidRPr="009332EA" w:rsidRDefault="009332EA" w:rsidP="0035599A">
      <w:pPr>
        <w:numPr>
          <w:ilvl w:val="0"/>
          <w:numId w:val="7"/>
        </w:numPr>
        <w:spacing w:before="100" w:beforeAutospacing="1" w:after="0" w:line="240" w:lineRule="auto"/>
        <w:contextualSpacing/>
        <w:rPr>
          <w:rFonts w:ascii="Times New Roman" w:eastAsia="Times New Roman" w:hAnsi="Times New Roman"/>
          <w:sz w:val="24"/>
          <w:szCs w:val="24"/>
          <w:lang w:eastAsia="lv-LV"/>
        </w:rPr>
      </w:pPr>
      <w:r w:rsidRPr="009332EA">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9332EA" w:rsidRPr="009332EA" w:rsidTr="00AE37AE">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2011. gada 3 mēnešu izpilde</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2012.gada 3 mēnešu plāns</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59EB"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2012.gada</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 3 mēnešu izpilde</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59EB"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2012.gada</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 3 mēnešu izpildes izmaiņas pret 2011. gada 3 mēnešu izpildi</w:t>
            </w:r>
          </w:p>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C559EB"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2012.gada </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3 mēnešu izpilde pret 2012.gada 3 mēnešu plānu</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C559EB"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2012.gada </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3 mēnešu izpildes izmaiņas pret 2011. gada 3 mēnešu izpildi</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cPr>
          <w:p w:rsidR="00C559EB"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2012.gada</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 xml:space="preserve"> 3 mēnešu izpilde no 2012.gada 3 mēnešu plāna</w:t>
            </w:r>
          </w:p>
          <w:p w:rsidR="009332EA" w:rsidRPr="009332EA" w:rsidRDefault="009332EA" w:rsidP="009332EA">
            <w:pPr>
              <w:spacing w:after="0" w:line="240" w:lineRule="auto"/>
              <w:jc w:val="center"/>
              <w:rPr>
                <w:rFonts w:ascii="Times New Roman" w:eastAsia="Times New Roman" w:hAnsi="Times New Roman"/>
                <w:sz w:val="20"/>
                <w:szCs w:val="24"/>
                <w:lang w:eastAsia="lv-LV"/>
              </w:rPr>
            </w:pPr>
            <w:r w:rsidRPr="009332EA">
              <w:rPr>
                <w:rFonts w:ascii="Times New Roman" w:eastAsia="Times New Roman" w:hAnsi="Times New Roman"/>
                <w:sz w:val="20"/>
                <w:szCs w:val="24"/>
                <w:lang w:eastAsia="lv-LV"/>
              </w:rPr>
              <w:t>(procentos)</w:t>
            </w:r>
          </w:p>
        </w:tc>
      </w:tr>
      <w:tr w:rsidR="009332EA" w:rsidRPr="009332EA"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9332EA" w:rsidRPr="009332EA" w:rsidRDefault="009332EA" w:rsidP="009332EA">
            <w:pPr>
              <w:spacing w:after="0" w:line="240" w:lineRule="auto"/>
              <w:jc w:val="center"/>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8=4/3*100</w:t>
            </w:r>
          </w:p>
        </w:tc>
      </w:tr>
      <w:tr w:rsidR="009332EA" w:rsidRPr="009332EA"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458</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181</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97</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-362</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-84</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-78,8</w:t>
            </w:r>
          </w:p>
        </w:tc>
        <w:tc>
          <w:tcPr>
            <w:tcW w:w="53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53,6</w:t>
            </w:r>
          </w:p>
        </w:tc>
      </w:tr>
      <w:tr w:rsidR="009332EA" w:rsidRPr="009332EA"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454</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125</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41</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-413</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-84</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-91,0</w:t>
            </w:r>
          </w:p>
        </w:tc>
        <w:tc>
          <w:tcPr>
            <w:tcW w:w="53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32,8</w:t>
            </w:r>
          </w:p>
        </w:tc>
      </w:tr>
      <w:tr w:rsidR="009332EA" w:rsidRPr="009332EA"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sz w:val="20"/>
                <w:szCs w:val="20"/>
                <w:lang w:eastAsia="lv-LV"/>
              </w:rPr>
              <w:lastRenderedPageBreak/>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4</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56</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56</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52</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Cs/>
                <w:sz w:val="20"/>
                <w:szCs w:val="20"/>
              </w:rPr>
            </w:pPr>
            <w:r w:rsidRPr="009332EA">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1 300,0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Cs/>
                <w:sz w:val="20"/>
                <w:szCs w:val="20"/>
              </w:rPr>
            </w:pPr>
            <w:r w:rsidRPr="009332EA">
              <w:rPr>
                <w:rFonts w:ascii="Times New Roman" w:hAnsi="Times New Roman"/>
                <w:bCs/>
                <w:sz w:val="20"/>
                <w:szCs w:val="20"/>
              </w:rPr>
              <w:t>100,0</w:t>
            </w:r>
          </w:p>
        </w:tc>
      </w:tr>
      <w:tr w:rsidR="009332EA" w:rsidRPr="009332EA"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hideMark/>
          </w:tcPr>
          <w:p w:rsidR="009332EA" w:rsidRPr="009332EA" w:rsidRDefault="009332EA" w:rsidP="009332EA">
            <w:pPr>
              <w:spacing w:after="0" w:line="240" w:lineRule="auto"/>
              <w:rPr>
                <w:rFonts w:ascii="Times New Roman" w:eastAsia="Times New Roman" w:hAnsi="Times New Roman"/>
                <w:sz w:val="20"/>
                <w:szCs w:val="20"/>
                <w:lang w:eastAsia="lv-LV"/>
              </w:rPr>
            </w:pPr>
            <w:r w:rsidRPr="009332EA">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117</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326</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186</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69</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right"/>
              <w:rPr>
                <w:rFonts w:ascii="Times New Roman" w:hAnsi="Times New Roman"/>
                <w:b/>
                <w:bCs/>
                <w:sz w:val="20"/>
                <w:szCs w:val="20"/>
              </w:rPr>
            </w:pPr>
            <w:r w:rsidRPr="009332EA">
              <w:rPr>
                <w:rFonts w:ascii="Times New Roman" w:hAnsi="Times New Roman"/>
                <w:b/>
                <w:bCs/>
                <w:sz w:val="20"/>
                <w:szCs w:val="20"/>
              </w:rPr>
              <w:t>-140</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59,0</w:t>
            </w:r>
          </w:p>
        </w:tc>
        <w:tc>
          <w:tcPr>
            <w:tcW w:w="53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9332EA" w:rsidRPr="009332EA" w:rsidRDefault="009332EA" w:rsidP="009332EA">
            <w:pPr>
              <w:spacing w:after="0" w:line="240" w:lineRule="auto"/>
              <w:jc w:val="center"/>
              <w:rPr>
                <w:rFonts w:ascii="Times New Roman" w:hAnsi="Times New Roman"/>
                <w:b/>
                <w:bCs/>
                <w:sz w:val="20"/>
                <w:szCs w:val="20"/>
              </w:rPr>
            </w:pPr>
            <w:r w:rsidRPr="009332EA">
              <w:rPr>
                <w:rFonts w:ascii="Times New Roman" w:hAnsi="Times New Roman"/>
                <w:b/>
                <w:bCs/>
                <w:sz w:val="20"/>
                <w:szCs w:val="20"/>
              </w:rPr>
              <w:t>57,1</w:t>
            </w:r>
          </w:p>
        </w:tc>
      </w:tr>
    </w:tbl>
    <w:p w:rsidR="009332EA" w:rsidRPr="009332EA" w:rsidRDefault="009332EA" w:rsidP="009332EA">
      <w:pPr>
        <w:spacing w:after="0"/>
        <w:ind w:hanging="1134"/>
        <w:jc w:val="both"/>
        <w:rPr>
          <w:rFonts w:ascii="Times New Roman" w:eastAsia="Times New Roman" w:hAnsi="Times New Roman"/>
          <w:sz w:val="24"/>
          <w:szCs w:val="24"/>
          <w:lang w:eastAsia="lv-LV"/>
        </w:rPr>
      </w:pPr>
    </w:p>
    <w:p w:rsidR="009332EA" w:rsidRDefault="009332EA" w:rsidP="009332EA">
      <w:pPr>
        <w:spacing w:after="0" w:line="240" w:lineRule="auto"/>
        <w:ind w:firstLine="720"/>
        <w:jc w:val="both"/>
        <w:rPr>
          <w:rFonts w:ascii="Times New Roman" w:hAnsi="Times New Roman"/>
          <w:sz w:val="28"/>
          <w:szCs w:val="28"/>
        </w:rPr>
      </w:pPr>
      <w:r w:rsidRPr="009332EA">
        <w:rPr>
          <w:rFonts w:ascii="Times New Roman" w:hAnsi="Times New Roman"/>
          <w:sz w:val="28"/>
          <w:szCs w:val="28"/>
        </w:rPr>
        <w:t>Programmā „Citu Eiropas Savienības politiku instrumentu projektu un pasākumu īstenošana” izlietotie līdzekļi ir 139,6 tūkst. latu jeb 51,0% no plānotā. Apakšprogrammas „Latvijas valdības un Eiropas Komisijas Vadības partnerība par Eiropas Savienības komunikāciju darbībām” ietvaros īstenots televīzijas raidījumu cikls „Eiropa. Mīti un realitāte”, „Brokastis Briselē”, kā arī semināri Latvijas reģionos par aktuālām ES politikas tēmām.  Apakšprogrammā „Solidaritātes un migrācijas plūsmas pārvaldības vispārīgās programmas ietvaros izveidotā Eiropas Ārējo robežu fonda projektu un pasākumu īstenošana (2007-2013)” uzsākts projekts „Konsulāro amatpersonu reģionālo apmācību nodrošināšana par ES vienoto vīzu izsniegšanas politiku, atbilstoši Eiropas Robežu kodeksa un Vīzu kodeksa prasībām”, kura ietvaros tika organizētas vienas konsulāro amatpersonu mācības Latvijā. Programmas ietvaros nav izlietoti līdzekļi 134,3 tūkst. latu apmērā, tajā skaitā, Vadības partnerības 2011. un 2012. gada Komunikācijas plānu aktivitāšu izdevumi veikti saskaņā ar noslēgtajiem līgumiem un saņemtajiem rēķiniem par faktiski izpildītajiem darbiem, kā arī ceļa izdevumu kompensācijām uz Eiropas Savienības Padomes sanāksmēm netika saņemti plānotie ieņēmumi.</w:t>
      </w:r>
    </w:p>
    <w:p w:rsidR="00E838DE" w:rsidRPr="009332EA" w:rsidRDefault="00E838DE" w:rsidP="009332EA">
      <w:pPr>
        <w:spacing w:after="0" w:line="240" w:lineRule="auto"/>
        <w:ind w:firstLine="720"/>
        <w:jc w:val="both"/>
        <w:rPr>
          <w:rFonts w:ascii="Times New Roman" w:hAnsi="Times New Roman"/>
          <w:sz w:val="28"/>
          <w:szCs w:val="28"/>
        </w:rPr>
      </w:pPr>
    </w:p>
    <w:p w:rsidR="00646D59" w:rsidRPr="00646D59" w:rsidRDefault="00646D59" w:rsidP="00646D59">
      <w:pPr>
        <w:spacing w:after="0" w:line="240" w:lineRule="auto"/>
        <w:ind w:firstLine="360"/>
        <w:jc w:val="center"/>
        <w:rPr>
          <w:rFonts w:ascii="Times New Roman" w:eastAsia="Times New Roman" w:hAnsi="Times New Roman"/>
          <w:b/>
          <w:sz w:val="28"/>
          <w:szCs w:val="28"/>
        </w:rPr>
      </w:pPr>
      <w:r w:rsidRPr="00646D59">
        <w:rPr>
          <w:rFonts w:ascii="Times New Roman" w:eastAsia="Times New Roman" w:hAnsi="Times New Roman"/>
          <w:b/>
          <w:sz w:val="28"/>
          <w:szCs w:val="28"/>
        </w:rPr>
        <w:t>12.Ekonomikas ministrija</w:t>
      </w:r>
    </w:p>
    <w:p w:rsidR="00646D59" w:rsidRPr="00646D59" w:rsidRDefault="00646D59" w:rsidP="00646D59">
      <w:pPr>
        <w:spacing w:after="0"/>
        <w:jc w:val="both"/>
        <w:rPr>
          <w:rFonts w:ascii="Times New Roman" w:hAnsi="Times New Roman"/>
          <w:bCs/>
          <w:sz w:val="24"/>
          <w:szCs w:val="24"/>
        </w:rPr>
      </w:pPr>
    </w:p>
    <w:p w:rsidR="00646D59" w:rsidRPr="00646D59" w:rsidRDefault="00646D59" w:rsidP="00646D59">
      <w:pPr>
        <w:spacing w:after="0"/>
        <w:jc w:val="both"/>
        <w:rPr>
          <w:rFonts w:ascii="Times New Roman" w:hAnsi="Times New Roman"/>
          <w:bCs/>
          <w:sz w:val="24"/>
          <w:szCs w:val="24"/>
        </w:rPr>
      </w:pPr>
      <w:r w:rsidRPr="00646D59">
        <w:rPr>
          <w:rFonts w:ascii="Times New Roman" w:hAnsi="Times New Roman"/>
          <w:bCs/>
          <w:sz w:val="24"/>
          <w:szCs w:val="24"/>
        </w:rPr>
        <w:t>Finansiālo rādītāju kopsavilkums</w:t>
      </w:r>
    </w:p>
    <w:tbl>
      <w:tblPr>
        <w:tblW w:w="5822" w:type="pct"/>
        <w:tblInd w:w="-963"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55"/>
        <w:gridCol w:w="1044"/>
        <w:gridCol w:w="1084"/>
        <w:gridCol w:w="1082"/>
        <w:gridCol w:w="1299"/>
        <w:gridCol w:w="1363"/>
        <w:gridCol w:w="1297"/>
        <w:gridCol w:w="1108"/>
      </w:tblGrid>
      <w:tr w:rsidR="00646D59" w:rsidRPr="00646D59" w:rsidTr="00646D59">
        <w:trPr>
          <w:trHeight w:val="239"/>
        </w:trPr>
        <w:tc>
          <w:tcPr>
            <w:tcW w:w="110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Finansiālie rādītāji</w:t>
            </w:r>
          </w:p>
        </w:tc>
        <w:tc>
          <w:tcPr>
            <w:tcW w:w="4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2011. gada 3 mēnešu izpilde</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0DCD"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 xml:space="preserve"> 3 mēnešu plāns</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  3 mēnešu izpilde</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6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 xml:space="preserve">2012.gada </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3 mēnešu izpildes izmaiņas pret 2011. gada 3 mēnešu izpildi</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641"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  mēnešu izpilde  pret 2012.gada 3 mēnešu plānu</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(tūkstošos   latu)</w:t>
            </w:r>
          </w:p>
        </w:tc>
        <w:tc>
          <w:tcPr>
            <w:tcW w:w="61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  mēnešu izpildes izmaiņas pret 2011.gada 3 mēnešu izpildi</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(procentos)</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  mēnešu izpilde no 2012.gada 3 mēnešu plānu</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(procentos)</w:t>
            </w:r>
          </w:p>
        </w:tc>
      </w:tr>
      <w:tr w:rsidR="00646D59" w:rsidRPr="00646D59" w:rsidTr="00646D59">
        <w:tc>
          <w:tcPr>
            <w:tcW w:w="110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w:t>
            </w:r>
          </w:p>
        </w:tc>
        <w:tc>
          <w:tcPr>
            <w:tcW w:w="49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3</w:t>
            </w:r>
          </w:p>
        </w:tc>
        <w:tc>
          <w:tcPr>
            <w:tcW w:w="50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4</w:t>
            </w:r>
          </w:p>
        </w:tc>
        <w:tc>
          <w:tcPr>
            <w:tcW w:w="6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5 = 4-2</w:t>
            </w:r>
          </w:p>
        </w:tc>
        <w:tc>
          <w:tcPr>
            <w:tcW w:w="64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6=4-3</w:t>
            </w:r>
          </w:p>
        </w:tc>
        <w:tc>
          <w:tcPr>
            <w:tcW w:w="6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7=4/2*100-100</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8=4/3*100</w:t>
            </w:r>
          </w:p>
        </w:tc>
      </w:tr>
      <w:tr w:rsidR="00646D59" w:rsidRPr="00646D59" w:rsidTr="00646D59">
        <w:tc>
          <w:tcPr>
            <w:tcW w:w="110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b/>
                <w:bCs/>
                <w:sz w:val="20"/>
                <w:szCs w:val="20"/>
                <w:lang w:eastAsia="lv-LV"/>
              </w:rPr>
              <w:t>Resursi izdevumu segšanai</w:t>
            </w:r>
          </w:p>
        </w:tc>
        <w:tc>
          <w:tcPr>
            <w:tcW w:w="49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12 250</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16 462 </w:t>
            </w:r>
          </w:p>
        </w:tc>
        <w:tc>
          <w:tcPr>
            <w:tcW w:w="50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16 531 </w:t>
            </w:r>
          </w:p>
        </w:tc>
        <w:tc>
          <w:tcPr>
            <w:tcW w:w="61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4 281</w:t>
            </w:r>
          </w:p>
        </w:tc>
        <w:tc>
          <w:tcPr>
            <w:tcW w:w="641"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69</w:t>
            </w:r>
          </w:p>
        </w:tc>
        <w:tc>
          <w:tcPr>
            <w:tcW w:w="61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34,9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100,4</w:t>
            </w:r>
          </w:p>
        </w:tc>
      </w:tr>
      <w:tr w:rsidR="00646D59" w:rsidRPr="00646D59" w:rsidTr="00646D59">
        <w:tc>
          <w:tcPr>
            <w:tcW w:w="110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Ieņēmumi no maksas pakalpojumiem un citi pašu ieņēmumi</w:t>
            </w:r>
          </w:p>
        </w:tc>
        <w:tc>
          <w:tcPr>
            <w:tcW w:w="49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1 055</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244 </w:t>
            </w:r>
          </w:p>
        </w:tc>
        <w:tc>
          <w:tcPr>
            <w:tcW w:w="50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323</w:t>
            </w:r>
          </w:p>
        </w:tc>
        <w:tc>
          <w:tcPr>
            <w:tcW w:w="61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-732</w:t>
            </w:r>
          </w:p>
        </w:tc>
        <w:tc>
          <w:tcPr>
            <w:tcW w:w="641"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79</w:t>
            </w:r>
          </w:p>
        </w:tc>
        <w:tc>
          <w:tcPr>
            <w:tcW w:w="61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-69,4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132,3</w:t>
            </w:r>
          </w:p>
        </w:tc>
      </w:tr>
      <w:tr w:rsidR="00646D59" w:rsidRPr="00646D59" w:rsidTr="00646D59">
        <w:tc>
          <w:tcPr>
            <w:tcW w:w="110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Ārvalstu finanšu palīdzība iestādes ieņēmumos</w:t>
            </w:r>
          </w:p>
        </w:tc>
        <w:tc>
          <w:tcPr>
            <w:tcW w:w="49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282</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35 </w:t>
            </w:r>
          </w:p>
        </w:tc>
        <w:tc>
          <w:tcPr>
            <w:tcW w:w="50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25</w:t>
            </w:r>
          </w:p>
        </w:tc>
        <w:tc>
          <w:tcPr>
            <w:tcW w:w="61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- 257</w:t>
            </w:r>
          </w:p>
        </w:tc>
        <w:tc>
          <w:tcPr>
            <w:tcW w:w="641"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-10</w:t>
            </w:r>
          </w:p>
        </w:tc>
        <w:tc>
          <w:tcPr>
            <w:tcW w:w="61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91,1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71,4</w:t>
            </w:r>
          </w:p>
        </w:tc>
      </w:tr>
      <w:tr w:rsidR="00646D59" w:rsidRPr="00646D59" w:rsidTr="00646D59">
        <w:tc>
          <w:tcPr>
            <w:tcW w:w="110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Dotācija no vispārējiem ieņēmumiem</w:t>
            </w:r>
          </w:p>
        </w:tc>
        <w:tc>
          <w:tcPr>
            <w:tcW w:w="49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10 913</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16 183</w:t>
            </w:r>
          </w:p>
        </w:tc>
        <w:tc>
          <w:tcPr>
            <w:tcW w:w="50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16 183</w:t>
            </w:r>
          </w:p>
        </w:tc>
        <w:tc>
          <w:tcPr>
            <w:tcW w:w="61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5 270</w:t>
            </w:r>
          </w:p>
        </w:tc>
        <w:tc>
          <w:tcPr>
            <w:tcW w:w="641"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0</w:t>
            </w:r>
          </w:p>
        </w:tc>
        <w:tc>
          <w:tcPr>
            <w:tcW w:w="61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48,3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100,0</w:t>
            </w:r>
          </w:p>
        </w:tc>
      </w:tr>
      <w:tr w:rsidR="00646D59" w:rsidRPr="00646D59" w:rsidTr="00646D59">
        <w:tc>
          <w:tcPr>
            <w:tcW w:w="110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b/>
                <w:sz w:val="20"/>
                <w:szCs w:val="20"/>
                <w:lang w:eastAsia="lv-LV"/>
              </w:rPr>
            </w:pPr>
            <w:r w:rsidRPr="00646D59">
              <w:rPr>
                <w:rFonts w:ascii="Times New Roman" w:eastAsia="Times New Roman" w:hAnsi="Times New Roman"/>
                <w:b/>
                <w:bCs/>
                <w:sz w:val="20"/>
                <w:szCs w:val="20"/>
                <w:lang w:eastAsia="lv-LV"/>
              </w:rPr>
              <w:t>Izdevumi – kopā</w:t>
            </w:r>
          </w:p>
        </w:tc>
        <w:tc>
          <w:tcPr>
            <w:tcW w:w="49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8 375</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16 481</w:t>
            </w:r>
          </w:p>
        </w:tc>
        <w:tc>
          <w:tcPr>
            <w:tcW w:w="50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15 284</w:t>
            </w:r>
          </w:p>
        </w:tc>
        <w:tc>
          <w:tcPr>
            <w:tcW w:w="61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6 909</w:t>
            </w:r>
          </w:p>
        </w:tc>
        <w:tc>
          <w:tcPr>
            <w:tcW w:w="641"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-1 197</w:t>
            </w:r>
          </w:p>
        </w:tc>
        <w:tc>
          <w:tcPr>
            <w:tcW w:w="61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82,5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92,7</w:t>
            </w:r>
          </w:p>
        </w:tc>
      </w:tr>
      <w:tr w:rsidR="00646D59" w:rsidRPr="00646D59" w:rsidTr="00646D59">
        <w:tc>
          <w:tcPr>
            <w:tcW w:w="110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Atlīdzība</w:t>
            </w:r>
          </w:p>
        </w:tc>
        <w:tc>
          <w:tcPr>
            <w:tcW w:w="49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2 973</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xml:space="preserve">2 994 </w:t>
            </w:r>
          </w:p>
        </w:tc>
        <w:tc>
          <w:tcPr>
            <w:tcW w:w="50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2 687 </w:t>
            </w:r>
          </w:p>
        </w:tc>
        <w:tc>
          <w:tcPr>
            <w:tcW w:w="61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-286</w:t>
            </w:r>
          </w:p>
        </w:tc>
        <w:tc>
          <w:tcPr>
            <w:tcW w:w="641"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-307</w:t>
            </w:r>
          </w:p>
        </w:tc>
        <w:tc>
          <w:tcPr>
            <w:tcW w:w="61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-9,6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89,7</w:t>
            </w:r>
          </w:p>
        </w:tc>
      </w:tr>
      <w:tr w:rsidR="00646D59" w:rsidRPr="00646D59" w:rsidTr="00646D59">
        <w:tc>
          <w:tcPr>
            <w:tcW w:w="110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i/>
                <w:iCs/>
                <w:sz w:val="20"/>
                <w:szCs w:val="20"/>
                <w:lang w:eastAsia="lv-LV"/>
              </w:rPr>
              <w:t>t.sk. atalgojums</w:t>
            </w:r>
          </w:p>
        </w:tc>
        <w:tc>
          <w:tcPr>
            <w:tcW w:w="49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 2 370</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2 211</w:t>
            </w:r>
          </w:p>
        </w:tc>
        <w:tc>
          <w:tcPr>
            <w:tcW w:w="50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1 980 </w:t>
            </w:r>
          </w:p>
        </w:tc>
        <w:tc>
          <w:tcPr>
            <w:tcW w:w="61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-390</w:t>
            </w:r>
          </w:p>
        </w:tc>
        <w:tc>
          <w:tcPr>
            <w:tcW w:w="641"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-231</w:t>
            </w:r>
          </w:p>
        </w:tc>
        <w:tc>
          <w:tcPr>
            <w:tcW w:w="61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-16,4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89,5</w:t>
            </w:r>
          </w:p>
        </w:tc>
      </w:tr>
    </w:tbl>
    <w:p w:rsidR="00646D59" w:rsidRPr="00646D59" w:rsidRDefault="00646D59" w:rsidP="00646D59">
      <w:pPr>
        <w:spacing w:after="0" w:line="240" w:lineRule="auto"/>
        <w:ind w:firstLine="709"/>
        <w:jc w:val="both"/>
        <w:rPr>
          <w:rFonts w:ascii="Times New Roman" w:eastAsia="Times New Roman" w:hAnsi="Times New Roman"/>
          <w:sz w:val="24"/>
          <w:szCs w:val="24"/>
        </w:rPr>
      </w:pPr>
    </w:p>
    <w:p w:rsidR="00646D59" w:rsidRPr="00646D59" w:rsidRDefault="00646D59" w:rsidP="00646D59">
      <w:pPr>
        <w:spacing w:after="0" w:line="240" w:lineRule="auto"/>
        <w:ind w:firstLine="709"/>
        <w:jc w:val="both"/>
        <w:rPr>
          <w:rFonts w:ascii="Times New Roman" w:eastAsia="Times New Roman" w:hAnsi="Times New Roman"/>
          <w:sz w:val="28"/>
          <w:szCs w:val="28"/>
        </w:rPr>
      </w:pPr>
      <w:r w:rsidRPr="00646D59">
        <w:rPr>
          <w:rFonts w:ascii="Times New Roman" w:eastAsia="Times New Roman" w:hAnsi="Times New Roman"/>
          <w:sz w:val="28"/>
          <w:szCs w:val="28"/>
        </w:rPr>
        <w:t xml:space="preserve">Ekonomikas ministrijas izlietotie līdzekļi 2012.gada pirmajā ceturksnī ir 15 284,2 tūkst. latu, jeb 92,7% no pārskata periodā plānotā. Salīdzinot ar </w:t>
      </w:r>
      <w:r w:rsidRPr="00646D59">
        <w:rPr>
          <w:rFonts w:ascii="Times New Roman" w:eastAsia="Times New Roman" w:hAnsi="Times New Roman"/>
          <w:sz w:val="28"/>
          <w:szCs w:val="28"/>
        </w:rPr>
        <w:lastRenderedPageBreak/>
        <w:t xml:space="preserve">2011.gada atbilstošo periodu to apjoms ir palielinājies par </w:t>
      </w:r>
      <w:r w:rsidR="00A928AB">
        <w:rPr>
          <w:rFonts w:ascii="Times New Roman" w:eastAsia="Times New Roman" w:hAnsi="Times New Roman"/>
          <w:sz w:val="28"/>
          <w:szCs w:val="28"/>
        </w:rPr>
        <w:t>6 908,8 tūkst. latu</w:t>
      </w:r>
      <w:r w:rsidRPr="00646D59">
        <w:rPr>
          <w:rFonts w:ascii="Times New Roman" w:eastAsia="Times New Roman" w:hAnsi="Times New Roman"/>
          <w:sz w:val="28"/>
          <w:szCs w:val="28"/>
        </w:rPr>
        <w:t xml:space="preserve"> jeb 82,5%, ko ietekmēja izdevumi  naftas produktu rezervju nodrošināšanai       3 435,7 tūkst. latu apmērā un izdevumu palielinājums Eiropas Savienības politiku instrumentu un ārvalstu finanšu palīdzības finansēto projektu un pasākumu īste</w:t>
      </w:r>
      <w:r w:rsidR="00A928AB">
        <w:rPr>
          <w:rFonts w:ascii="Times New Roman" w:eastAsia="Times New Roman" w:hAnsi="Times New Roman"/>
          <w:sz w:val="28"/>
          <w:szCs w:val="28"/>
        </w:rPr>
        <w:t>nošanai par 3 473,1 tūkst. latu</w:t>
      </w:r>
      <w:r w:rsidRPr="00646D59">
        <w:rPr>
          <w:rFonts w:ascii="Times New Roman" w:eastAsia="Times New Roman" w:hAnsi="Times New Roman"/>
          <w:sz w:val="28"/>
          <w:szCs w:val="28"/>
        </w:rPr>
        <w:t xml:space="preserve">. </w:t>
      </w:r>
    </w:p>
    <w:p w:rsidR="00646D59" w:rsidRPr="00646D59" w:rsidRDefault="00646D59" w:rsidP="00646D59">
      <w:pPr>
        <w:jc w:val="both"/>
        <w:rPr>
          <w:rFonts w:ascii="Times New Roman" w:hAnsi="Times New Roman"/>
          <w:i/>
          <w:iCs/>
          <w:sz w:val="28"/>
          <w:szCs w:val="28"/>
        </w:rPr>
      </w:pPr>
      <w:r w:rsidRPr="00646D59">
        <w:rPr>
          <w:rFonts w:ascii="Times New Roman" w:hAnsi="Times New Roman"/>
          <w:i/>
          <w:iCs/>
          <w:sz w:val="28"/>
          <w:szCs w:val="28"/>
        </w:rPr>
        <w:t>tai skaitā:</w:t>
      </w:r>
    </w:p>
    <w:p w:rsidR="00646D59" w:rsidRPr="00646D59" w:rsidRDefault="00A928AB" w:rsidP="00A928AB">
      <w:pPr>
        <w:spacing w:after="0" w:line="240" w:lineRule="auto"/>
        <w:ind w:left="360"/>
        <w:contextualSpacing/>
        <w:jc w:val="both"/>
        <w:rPr>
          <w:rFonts w:ascii="Times New Roman" w:hAnsi="Times New Roman"/>
          <w:sz w:val="24"/>
          <w:szCs w:val="24"/>
        </w:rPr>
      </w:pPr>
      <w:r>
        <w:rPr>
          <w:rFonts w:ascii="Times New Roman" w:hAnsi="Times New Roman"/>
          <w:sz w:val="24"/>
          <w:szCs w:val="24"/>
        </w:rPr>
        <w:t>1. </w:t>
      </w:r>
      <w:r w:rsidR="00646D59" w:rsidRPr="00646D59">
        <w:rPr>
          <w:rFonts w:ascii="Times New Roman" w:hAnsi="Times New Roman"/>
          <w:sz w:val="24"/>
          <w:szCs w:val="24"/>
        </w:rPr>
        <w:t xml:space="preserve">Valsts pamatfunkciju īstenošana </w:t>
      </w:r>
    </w:p>
    <w:tbl>
      <w:tblPr>
        <w:tblW w:w="5822" w:type="pct"/>
        <w:tblInd w:w="-963"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10"/>
        <w:gridCol w:w="991"/>
        <w:gridCol w:w="1089"/>
        <w:gridCol w:w="1038"/>
        <w:gridCol w:w="1180"/>
        <w:gridCol w:w="1276"/>
        <w:gridCol w:w="1372"/>
        <w:gridCol w:w="1276"/>
      </w:tblGrid>
      <w:tr w:rsidR="00646D59" w:rsidRPr="00646D59" w:rsidTr="00A928AB">
        <w:trPr>
          <w:trHeight w:val="1519"/>
        </w:trPr>
        <w:tc>
          <w:tcPr>
            <w:tcW w:w="11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Finansiālie rādītāji</w:t>
            </w:r>
          </w:p>
        </w:tc>
        <w:tc>
          <w:tcPr>
            <w:tcW w:w="46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2011.gada 3 mēnešu izpilde</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5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 xml:space="preserve">2012.gada </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3 mēnešu plāns</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 xml:space="preserve">2012.gada </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3 mēnešu izpilde</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 xml:space="preserve">2012.gada </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3 mēnešu izpildes izmaiņas pret 2011.gada 3 mēnešu izpildi</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 xml:space="preserve">2012.gada </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3 mēnešu izpilde pret 2012.gada 3 mēnešu plānu</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(tūkstošos latu)</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  mēnešu izpildes izmaiņas pret 2011.gada 3  mēnešu izpildi</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(procentos)</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C60DCD" w:rsidRDefault="00646D59" w:rsidP="00646D59">
            <w:pPr>
              <w:spacing w:after="0" w:line="240" w:lineRule="auto"/>
              <w:ind w:left="-168" w:firstLine="168"/>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w:t>
            </w:r>
          </w:p>
          <w:p w:rsidR="00646D59" w:rsidRPr="00646D59" w:rsidRDefault="00646D59" w:rsidP="00646D59">
            <w:pPr>
              <w:spacing w:after="0" w:line="240" w:lineRule="auto"/>
              <w:ind w:left="-168" w:firstLine="168"/>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3  mēnešu     izpilde no 2012.gada 3 mēnešu       plāna</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(procentos)</w:t>
            </w:r>
          </w:p>
        </w:tc>
      </w:tr>
      <w:tr w:rsidR="00646D59" w:rsidRPr="00646D59" w:rsidTr="00A928AB">
        <w:tc>
          <w:tcPr>
            <w:tcW w:w="11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w:t>
            </w:r>
          </w:p>
        </w:tc>
        <w:tc>
          <w:tcPr>
            <w:tcW w:w="46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w:t>
            </w:r>
          </w:p>
        </w:tc>
        <w:tc>
          <w:tcPr>
            <w:tcW w:w="5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3</w:t>
            </w:r>
          </w:p>
        </w:tc>
        <w:tc>
          <w:tcPr>
            <w:tcW w:w="4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4</w:t>
            </w:r>
          </w:p>
        </w:tc>
        <w:tc>
          <w:tcPr>
            <w:tcW w:w="5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5 = 4-2</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6=4-3</w:t>
            </w:r>
          </w:p>
        </w:tc>
        <w:tc>
          <w:tcPr>
            <w:tcW w:w="64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7=4/2*100-100</w:t>
            </w:r>
          </w:p>
        </w:tc>
        <w:tc>
          <w:tcPr>
            <w:tcW w:w="6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8=4/3*100</w:t>
            </w:r>
          </w:p>
        </w:tc>
      </w:tr>
      <w:tr w:rsidR="00646D59" w:rsidRPr="00646D59" w:rsidTr="00A928AB">
        <w:tc>
          <w:tcPr>
            <w:tcW w:w="113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b/>
                <w:sz w:val="20"/>
                <w:szCs w:val="20"/>
                <w:lang w:eastAsia="lv-LV"/>
              </w:rPr>
            </w:pPr>
            <w:r w:rsidRPr="00646D59">
              <w:rPr>
                <w:rFonts w:ascii="Times New Roman" w:eastAsia="Times New Roman" w:hAnsi="Times New Roman"/>
                <w:b/>
                <w:bCs/>
                <w:sz w:val="20"/>
                <w:szCs w:val="20"/>
                <w:lang w:eastAsia="lv-LV"/>
              </w:rPr>
              <w:t>Resursi izdevumu segšanai</w:t>
            </w:r>
          </w:p>
        </w:tc>
        <w:tc>
          <w:tcPr>
            <w:tcW w:w="466"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5 618</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7 751</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7 830</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2 212</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79</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39,3</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101,0</w:t>
            </w:r>
          </w:p>
        </w:tc>
      </w:tr>
      <w:tr w:rsidR="00646D59" w:rsidRPr="00646D59" w:rsidTr="00A928AB">
        <w:tc>
          <w:tcPr>
            <w:tcW w:w="113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Ieņēmumi no maksas pakalpojumiem un citi pašu ieņēmumi</w:t>
            </w:r>
          </w:p>
        </w:tc>
        <w:tc>
          <w:tcPr>
            <w:tcW w:w="466"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1 055</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244</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323 </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-732</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79</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-69,3</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132,6</w:t>
            </w:r>
          </w:p>
        </w:tc>
      </w:tr>
      <w:tr w:rsidR="00646D59" w:rsidRPr="00646D59" w:rsidTr="00A928AB">
        <w:tc>
          <w:tcPr>
            <w:tcW w:w="113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Dotācija no vispārējiem ieņēmumiem</w:t>
            </w:r>
          </w:p>
        </w:tc>
        <w:tc>
          <w:tcPr>
            <w:tcW w:w="466"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4 563</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7 507</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7 507</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2 944 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0</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64,4</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100,0</w:t>
            </w:r>
          </w:p>
        </w:tc>
      </w:tr>
      <w:tr w:rsidR="00646D59" w:rsidRPr="00646D59" w:rsidTr="00A928AB">
        <w:tc>
          <w:tcPr>
            <w:tcW w:w="113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b/>
                <w:sz w:val="20"/>
                <w:szCs w:val="20"/>
                <w:lang w:eastAsia="lv-LV"/>
              </w:rPr>
            </w:pPr>
            <w:r w:rsidRPr="00646D59">
              <w:rPr>
                <w:rFonts w:ascii="Times New Roman" w:eastAsia="Times New Roman" w:hAnsi="Times New Roman"/>
                <w:b/>
                <w:bCs/>
                <w:sz w:val="20"/>
                <w:szCs w:val="20"/>
                <w:lang w:eastAsia="lv-LV"/>
              </w:rPr>
              <w:t>Izdevumi – kopā</w:t>
            </w:r>
          </w:p>
        </w:tc>
        <w:tc>
          <w:tcPr>
            <w:tcW w:w="466"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3 951</w:t>
            </w:r>
          </w:p>
        </w:tc>
        <w:tc>
          <w:tcPr>
            <w:tcW w:w="512"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7 763</w:t>
            </w:r>
          </w:p>
        </w:tc>
        <w:tc>
          <w:tcPr>
            <w:tcW w:w="488"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7 387</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3 436</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-376</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-87,0</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95,1</w:t>
            </w:r>
          </w:p>
        </w:tc>
      </w:tr>
      <w:tr w:rsidR="00646D59" w:rsidRPr="00646D59" w:rsidTr="00A928AB">
        <w:tc>
          <w:tcPr>
            <w:tcW w:w="113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Atlīdzība</w:t>
            </w:r>
          </w:p>
        </w:tc>
        <w:tc>
          <w:tcPr>
            <w:tcW w:w="466"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2 552</w:t>
            </w:r>
          </w:p>
        </w:tc>
        <w:tc>
          <w:tcPr>
            <w:tcW w:w="512"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2 388</w:t>
            </w:r>
          </w:p>
        </w:tc>
        <w:tc>
          <w:tcPr>
            <w:tcW w:w="48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2 213</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-339</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-175</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-13,3</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92,2</w:t>
            </w:r>
          </w:p>
        </w:tc>
      </w:tr>
      <w:tr w:rsidR="00646D59" w:rsidRPr="00646D59" w:rsidTr="00A928AB">
        <w:tc>
          <w:tcPr>
            <w:tcW w:w="113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i/>
                <w:iCs/>
                <w:sz w:val="20"/>
                <w:szCs w:val="20"/>
                <w:lang w:eastAsia="lv-LV"/>
              </w:rPr>
              <w:t>t.sk. atalgojums</w:t>
            </w:r>
          </w:p>
        </w:tc>
        <w:tc>
          <w:tcPr>
            <w:tcW w:w="466"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2 034</w:t>
            </w:r>
          </w:p>
        </w:tc>
        <w:tc>
          <w:tcPr>
            <w:tcW w:w="512"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1 757</w:t>
            </w:r>
          </w:p>
        </w:tc>
        <w:tc>
          <w:tcPr>
            <w:tcW w:w="48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1 610</w:t>
            </w:r>
          </w:p>
        </w:tc>
        <w:tc>
          <w:tcPr>
            <w:tcW w:w="555"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-424 </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-147</w:t>
            </w:r>
          </w:p>
        </w:tc>
        <w:tc>
          <w:tcPr>
            <w:tcW w:w="645"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-20,9</w:t>
            </w:r>
          </w:p>
        </w:tc>
        <w:tc>
          <w:tcPr>
            <w:tcW w:w="60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91,6</w:t>
            </w:r>
          </w:p>
        </w:tc>
      </w:tr>
    </w:tbl>
    <w:p w:rsidR="00646D59" w:rsidRPr="00646D59" w:rsidRDefault="00646D59" w:rsidP="00646D59">
      <w:pPr>
        <w:spacing w:before="100" w:beforeAutospacing="1" w:after="0"/>
        <w:ind w:left="720"/>
        <w:contextualSpacing/>
        <w:rPr>
          <w:rFonts w:ascii="Times New Roman" w:eastAsia="Times New Roman" w:hAnsi="Times New Roman"/>
          <w:sz w:val="24"/>
          <w:szCs w:val="24"/>
          <w:lang w:eastAsia="lv-LV"/>
        </w:rPr>
      </w:pPr>
    </w:p>
    <w:p w:rsidR="00646D59" w:rsidRPr="00646D59" w:rsidRDefault="00646D59" w:rsidP="00646D59">
      <w:pPr>
        <w:spacing w:after="0" w:line="240" w:lineRule="auto"/>
        <w:ind w:firstLine="720"/>
        <w:jc w:val="both"/>
        <w:rPr>
          <w:rFonts w:ascii="Times New Roman" w:eastAsia="Times New Roman" w:hAnsi="Times New Roman"/>
          <w:sz w:val="28"/>
          <w:szCs w:val="28"/>
        </w:rPr>
      </w:pPr>
      <w:r w:rsidRPr="00646D59">
        <w:rPr>
          <w:rFonts w:ascii="Times New Roman" w:eastAsia="Times New Roman" w:hAnsi="Times New Roman"/>
          <w:sz w:val="28"/>
          <w:szCs w:val="28"/>
        </w:rPr>
        <w:t>Programmā</w:t>
      </w:r>
      <w:r w:rsidRPr="00646D59">
        <w:rPr>
          <w:rFonts w:ascii="Times New Roman" w:eastAsia="Times New Roman" w:hAnsi="Times New Roman"/>
          <w:b/>
          <w:sz w:val="28"/>
          <w:szCs w:val="28"/>
        </w:rPr>
        <w:t xml:space="preserve"> </w:t>
      </w:r>
      <w:r w:rsidRPr="00646D59">
        <w:rPr>
          <w:rFonts w:ascii="Times New Roman" w:eastAsia="Times New Roman" w:hAnsi="Times New Roman"/>
          <w:sz w:val="28"/>
          <w:szCs w:val="28"/>
        </w:rPr>
        <w:t xml:space="preserve">„Statistiskās informācijas nodrošināšana” izlietoti 1 231 tūkst. latu (88,8% no plānotā). Lai nodrošinātu valsts pārvaldes iestādes, starptautiskās organizācijas, privāto sektoru un iedzīvotājus ar nepieciešamo statistisko informāciju, ir sniegtas atbildes uz 523 informācijas pieprasījumiem. Eiropas statistisko datu lietotāju atbalsta centrs Latvijā, kas darbojas CSP, atbildējis uz 96 informācijas pieprasījumiem par ES valstu statistiskajiem datiem. Sākts Darbaspēka izmaksu apsekojums, kas tiek veikts reizi četros gados un ir ceturtais šāda veida apsekojums kopš 2000.gada. Kopumā CSP interneta datu bāzēs pārskata periodā publicēja 659,5 milj. rādītāju, savukārt statistikas datu lietotāju internetā datubāzēs veikto darbību skaits sasniedzis 210 tūkstošus. CSP 2012.gada februārī veikusi vietējo pašvaldību pašnovērtējuma ikgadējo aptauju, atbildes iegūtas no visām 119 apsekojamajām pašvaldībām – no 110 novadiem un 9 republikas pilsētām. Turpinās darbs ES politikas statistikas nozares veidošanā, likumdošanas izstrādāšanā, Latvijas nacionālo interešu aizstāvības formulēšanā statistikas jomā, koordinējot un sagatavojot viedokļus par dažādiem Eurostat un citu ES institūciju darba grupās izskatāmajiem jautājumiem statistikas nozares kompetences ietvaros. Pārskata periodā sagatavotas 14 nacionālās pozīcijas un instrukcijas. CSP speciālisti piedalījušies Eurostat komiteju, darba grupu un speciālo darba grupu (Task Force) sanāksmēs par </w:t>
      </w:r>
      <w:r w:rsidRPr="00646D59">
        <w:rPr>
          <w:rFonts w:ascii="Times New Roman" w:eastAsia="Times New Roman" w:hAnsi="Times New Roman"/>
          <w:sz w:val="28"/>
          <w:szCs w:val="28"/>
        </w:rPr>
        <w:lastRenderedPageBreak/>
        <w:t>jaunu statistikas standartu un metodoloģijas izstrādes un saskaņošanas jautājumiem. Nav izlietoti 155,4 tūkst. latu, galvenokārt sakarā ar izmaiņām iepirkumu plānā, izmaiņām atvaļinājumu grafikā un intervētāju un uzņēmuma līgumu darba samaksas izmaksas laika novirzēm.</w:t>
      </w:r>
    </w:p>
    <w:p w:rsidR="00646D59" w:rsidRPr="00646D59" w:rsidRDefault="00646D59" w:rsidP="00646D59">
      <w:pPr>
        <w:spacing w:after="0" w:line="240" w:lineRule="auto"/>
        <w:ind w:firstLine="720"/>
        <w:jc w:val="both"/>
        <w:rPr>
          <w:rFonts w:ascii="Times New Roman" w:eastAsia="Times New Roman" w:hAnsi="Times New Roman"/>
          <w:sz w:val="28"/>
          <w:szCs w:val="28"/>
        </w:rPr>
      </w:pPr>
      <w:r w:rsidRPr="00646D59">
        <w:rPr>
          <w:rFonts w:ascii="Times New Roman" w:eastAsia="Times New Roman" w:hAnsi="Times New Roman"/>
          <w:sz w:val="28"/>
          <w:szCs w:val="28"/>
        </w:rPr>
        <w:t>Programmā „Ārējās ekonomiskās politikas ieviešana” izlietoti 447,1 tūkst. latu (91,0% no plānotā). Nodrošināta Latvijas ārējo ekonomisko pārstāvniecību darbība 10</w:t>
      </w:r>
      <w:r w:rsidRPr="00646D59">
        <w:rPr>
          <w:rFonts w:ascii="Times New Roman" w:eastAsia="Times New Roman" w:hAnsi="Times New Roman"/>
          <w:bCs/>
          <w:sz w:val="28"/>
          <w:szCs w:val="28"/>
        </w:rPr>
        <w:t xml:space="preserve"> valstīs. O</w:t>
      </w:r>
      <w:r w:rsidRPr="00646D59">
        <w:rPr>
          <w:rFonts w:ascii="Times New Roman" w:eastAsia="Times New Roman" w:hAnsi="Times New Roman"/>
          <w:sz w:val="28"/>
          <w:szCs w:val="28"/>
        </w:rPr>
        <w:t>rganizētas 7 tirdzniecības misijas ārvalstīs un 19 Latvijas uzņēmēju individuālās biznesa vizītes. Sniegts atbalsts 12 Latvijas uzņēmējiem dalībai 8 starptautiskajās izstādēs ārvalstīs. Sniegtas 216 konsultācijas Latvijas uzņēmējiem par ārējiem tirgiem un meklēti biznesa partneri un 329 konsultācijas Latvijas uzņēmējiem par Latvijas investīciju un attīstības aģentūras (turpmāk – LIAA) pakalpojumiem un atbalstu eksportam. Uzturēta LIAA mājas lapas sadaļas Eksportētājiem un ExIm. Sagatavoti 9 nozaru tirgus apskati/informatīvie ziņojumi par valstīm dažādās nozarēs. Organizēti 5 informatīvi semināri par ārējiem tirgiem, ārējās tirdzniecības jautājumiem. Organizēta ārvalstu kompāniju 194 ienākošo eksporta pieprasījumu projektu apstrāde, organizētas 12 eksporta un investīciju vizītes un 3 forumi Latvijā. Nodrošināta dalība 44 investīciju un starptautiskās tirdzniecības veicināšanas semināros ārvalstīs. Apstrādāti informācijas pieprasījumi, t</w:t>
      </w:r>
      <w:r w:rsidR="00A928AB">
        <w:rPr>
          <w:rFonts w:ascii="Times New Roman" w:eastAsia="Times New Roman" w:hAnsi="Times New Roman"/>
          <w:sz w:val="28"/>
          <w:szCs w:val="28"/>
        </w:rPr>
        <w:t xml:space="preserve">ai </w:t>
      </w:r>
      <w:r w:rsidRPr="00646D59">
        <w:rPr>
          <w:rFonts w:ascii="Times New Roman" w:eastAsia="Times New Roman" w:hAnsi="Times New Roman"/>
          <w:sz w:val="28"/>
          <w:szCs w:val="28"/>
        </w:rPr>
        <w:t>sk</w:t>
      </w:r>
      <w:r w:rsidR="00A928AB">
        <w:rPr>
          <w:rFonts w:ascii="Times New Roman" w:eastAsia="Times New Roman" w:hAnsi="Times New Roman"/>
          <w:sz w:val="28"/>
          <w:szCs w:val="28"/>
        </w:rPr>
        <w:t>aitā</w:t>
      </w:r>
      <w:r w:rsidRPr="00646D59">
        <w:rPr>
          <w:rFonts w:ascii="Times New Roman" w:eastAsia="Times New Roman" w:hAnsi="Times New Roman"/>
          <w:sz w:val="28"/>
          <w:szCs w:val="28"/>
        </w:rPr>
        <w:t xml:space="preserve">: 100 investīciju informācijas pieprasījumi; sagatavoti 4 proaktīvie investīciju piedāvājumi; organizētas17 vizītes pie potenciālajiem investoriem; 26 potenciālo ārvalstu investoru vizītes; veikts darbs ar 32 potenciālajiem investīciju projektiem; veikta 7 projektu pēcapkalpošana. </w:t>
      </w:r>
      <w:r w:rsidRPr="00646D59">
        <w:rPr>
          <w:rFonts w:ascii="Times New Roman" w:eastAsia="Times New Roman" w:hAnsi="Times New Roman"/>
          <w:bCs/>
          <w:sz w:val="28"/>
          <w:szCs w:val="28"/>
        </w:rPr>
        <w:t xml:space="preserve">Nav veikti izdevumi 44,1 </w:t>
      </w:r>
      <w:r w:rsidRPr="00646D59">
        <w:rPr>
          <w:rFonts w:ascii="Times New Roman" w:eastAsia="Times New Roman" w:hAnsi="Times New Roman"/>
          <w:sz w:val="28"/>
          <w:szCs w:val="28"/>
        </w:rPr>
        <w:t>tūkst</w:t>
      </w:r>
      <w:r w:rsidRPr="00646D59">
        <w:rPr>
          <w:rFonts w:ascii="Times New Roman" w:eastAsia="Times New Roman" w:hAnsi="Times New Roman"/>
          <w:bCs/>
          <w:sz w:val="28"/>
          <w:szCs w:val="28"/>
        </w:rPr>
        <w:t xml:space="preserve">. latu apmērā, no tiem  28 tūkst. latu izdevumi komandējumiem, </w:t>
      </w:r>
      <w:r w:rsidRPr="00646D59">
        <w:rPr>
          <w:rFonts w:ascii="Times New Roman" w:eastAsia="Times New Roman" w:hAnsi="Times New Roman"/>
          <w:sz w:val="28"/>
          <w:szCs w:val="28"/>
        </w:rPr>
        <w:t>Ministru prezidenta V.Dombrovska vizītes uz Apvienotiem Arābu Emirātiem laikā nenotika vizīte Kuveitā un 14 tūkst. latu izdevumi atlīdzībai, jo tikai martā noslēdzies konkurss uz ārējās pārstāvniecības Lielbritānijā vadītāja vietu.</w:t>
      </w:r>
    </w:p>
    <w:p w:rsidR="00646D59" w:rsidRPr="00646D59" w:rsidRDefault="00646D59" w:rsidP="00646D59">
      <w:pPr>
        <w:spacing w:after="0" w:line="240" w:lineRule="auto"/>
        <w:ind w:firstLine="720"/>
        <w:jc w:val="both"/>
        <w:rPr>
          <w:rFonts w:ascii="Times New Roman" w:eastAsia="Times New Roman" w:hAnsi="Times New Roman"/>
          <w:sz w:val="28"/>
          <w:szCs w:val="28"/>
        </w:rPr>
      </w:pPr>
      <w:r w:rsidRPr="00646D59">
        <w:rPr>
          <w:rFonts w:ascii="Times New Roman" w:eastAsia="Times New Roman" w:hAnsi="Times New Roman"/>
          <w:sz w:val="28"/>
          <w:szCs w:val="28"/>
        </w:rPr>
        <w:t xml:space="preserve">Programmā „Enerģētikas politika” izlietoti 4 399,7 tūkst. latu atbilstoši plānotajam, kas nodrošina valsts naftas produktu rezervju uzturēšanu, gadījumam, ja tiek izsludināta valsts mēroga enerģētiskā krīze. </w:t>
      </w:r>
    </w:p>
    <w:p w:rsidR="00646D59" w:rsidRPr="00646D59" w:rsidRDefault="00646D59" w:rsidP="00646D59">
      <w:pPr>
        <w:spacing w:after="0" w:line="240" w:lineRule="auto"/>
        <w:ind w:firstLine="709"/>
        <w:jc w:val="both"/>
        <w:rPr>
          <w:rFonts w:eastAsia="Times New Roman"/>
          <w:sz w:val="28"/>
          <w:szCs w:val="28"/>
          <w:lang w:val="en-US"/>
        </w:rPr>
      </w:pPr>
      <w:r w:rsidRPr="00646D59">
        <w:rPr>
          <w:rFonts w:ascii="Times New Roman" w:eastAsia="Times New Roman" w:hAnsi="Times New Roman"/>
          <w:sz w:val="28"/>
          <w:szCs w:val="28"/>
        </w:rPr>
        <w:t xml:space="preserve">Programmā „Nozares politiku veidošana un vadība” izlietoti 618,9 tūkst. latu (90,8% no plānotā). </w:t>
      </w:r>
      <w:r w:rsidRPr="00646D59">
        <w:rPr>
          <w:rFonts w:ascii="Times New Roman" w:eastAsia="Times New Roman" w:hAnsi="Times New Roman"/>
          <w:color w:val="000000"/>
          <w:sz w:val="28"/>
          <w:szCs w:val="28"/>
        </w:rPr>
        <w:t>Izstrādāti 6 likumprojekti (t</w:t>
      </w:r>
      <w:r w:rsidR="00A928AB">
        <w:rPr>
          <w:rFonts w:ascii="Times New Roman" w:eastAsia="Times New Roman" w:hAnsi="Times New Roman"/>
          <w:color w:val="000000"/>
          <w:sz w:val="28"/>
          <w:szCs w:val="28"/>
        </w:rPr>
        <w:t xml:space="preserve">ai </w:t>
      </w:r>
      <w:r w:rsidRPr="00646D59">
        <w:rPr>
          <w:rFonts w:ascii="Times New Roman" w:eastAsia="Times New Roman" w:hAnsi="Times New Roman"/>
          <w:color w:val="000000"/>
          <w:sz w:val="28"/>
          <w:szCs w:val="28"/>
        </w:rPr>
        <w:t>sk</w:t>
      </w:r>
      <w:r w:rsidR="00A928AB">
        <w:rPr>
          <w:rFonts w:ascii="Times New Roman" w:eastAsia="Times New Roman" w:hAnsi="Times New Roman"/>
          <w:color w:val="000000"/>
          <w:sz w:val="28"/>
          <w:szCs w:val="28"/>
        </w:rPr>
        <w:t>aitā</w:t>
      </w:r>
      <w:r w:rsidRPr="00646D59">
        <w:rPr>
          <w:rFonts w:ascii="Times New Roman" w:eastAsia="Times New Roman" w:hAnsi="Times New Roman"/>
          <w:color w:val="000000"/>
          <w:sz w:val="28"/>
          <w:szCs w:val="28"/>
        </w:rPr>
        <w:t xml:space="preserve"> 1 izskatīts MKK sēdē), 16 MK noteikumu projekti (t</w:t>
      </w:r>
      <w:r w:rsidR="00A928AB">
        <w:rPr>
          <w:rFonts w:ascii="Times New Roman" w:eastAsia="Times New Roman" w:hAnsi="Times New Roman"/>
          <w:color w:val="000000"/>
          <w:sz w:val="28"/>
          <w:szCs w:val="28"/>
        </w:rPr>
        <w:t xml:space="preserve">ai </w:t>
      </w:r>
      <w:r w:rsidRPr="00646D59">
        <w:rPr>
          <w:rFonts w:ascii="Times New Roman" w:eastAsia="Times New Roman" w:hAnsi="Times New Roman"/>
          <w:color w:val="000000"/>
          <w:sz w:val="28"/>
          <w:szCs w:val="28"/>
        </w:rPr>
        <w:t>sk</w:t>
      </w:r>
      <w:r w:rsidR="00A928AB">
        <w:rPr>
          <w:rFonts w:ascii="Times New Roman" w:eastAsia="Times New Roman" w:hAnsi="Times New Roman"/>
          <w:color w:val="000000"/>
          <w:sz w:val="28"/>
          <w:szCs w:val="28"/>
        </w:rPr>
        <w:t>aitā</w:t>
      </w:r>
      <w:r w:rsidRPr="00646D59">
        <w:rPr>
          <w:rFonts w:ascii="Times New Roman" w:eastAsia="Times New Roman" w:hAnsi="Times New Roman"/>
          <w:color w:val="000000"/>
          <w:sz w:val="28"/>
          <w:szCs w:val="28"/>
        </w:rPr>
        <w:t xml:space="preserve"> 9 izskatīti MK sēdē), 27 MK rīkojumu projekti (t</w:t>
      </w:r>
      <w:r w:rsidR="00A928AB">
        <w:rPr>
          <w:rFonts w:ascii="Times New Roman" w:eastAsia="Times New Roman" w:hAnsi="Times New Roman"/>
          <w:color w:val="000000"/>
          <w:sz w:val="28"/>
          <w:szCs w:val="28"/>
        </w:rPr>
        <w:t xml:space="preserve">ai </w:t>
      </w:r>
      <w:r w:rsidRPr="00646D59">
        <w:rPr>
          <w:rFonts w:ascii="Times New Roman" w:eastAsia="Times New Roman" w:hAnsi="Times New Roman"/>
          <w:color w:val="000000"/>
          <w:sz w:val="28"/>
          <w:szCs w:val="28"/>
        </w:rPr>
        <w:t>sk</w:t>
      </w:r>
      <w:r w:rsidR="00A928AB">
        <w:rPr>
          <w:rFonts w:ascii="Times New Roman" w:eastAsia="Times New Roman" w:hAnsi="Times New Roman"/>
          <w:color w:val="000000"/>
          <w:sz w:val="28"/>
          <w:szCs w:val="28"/>
        </w:rPr>
        <w:t>aitā</w:t>
      </w:r>
      <w:r w:rsidRPr="00646D59">
        <w:rPr>
          <w:rFonts w:ascii="Times New Roman" w:eastAsia="Times New Roman" w:hAnsi="Times New Roman"/>
          <w:color w:val="000000"/>
          <w:sz w:val="28"/>
          <w:szCs w:val="28"/>
        </w:rPr>
        <w:t xml:space="preserve"> 17 izskatīti MK sēd</w:t>
      </w:r>
      <w:r w:rsidR="00A928AB">
        <w:rPr>
          <w:rFonts w:ascii="Times New Roman" w:eastAsia="Times New Roman" w:hAnsi="Times New Roman"/>
          <w:color w:val="000000"/>
          <w:sz w:val="28"/>
          <w:szCs w:val="28"/>
        </w:rPr>
        <w:t>ē), 14 informatīvie ziņojumi (tai </w:t>
      </w:r>
      <w:r w:rsidRPr="00646D59">
        <w:rPr>
          <w:rFonts w:ascii="Times New Roman" w:eastAsia="Times New Roman" w:hAnsi="Times New Roman"/>
          <w:color w:val="000000"/>
          <w:sz w:val="28"/>
          <w:szCs w:val="28"/>
        </w:rPr>
        <w:t>sk</w:t>
      </w:r>
      <w:r w:rsidR="00A928AB">
        <w:rPr>
          <w:rFonts w:ascii="Times New Roman" w:eastAsia="Times New Roman" w:hAnsi="Times New Roman"/>
          <w:color w:val="000000"/>
          <w:sz w:val="28"/>
          <w:szCs w:val="28"/>
        </w:rPr>
        <w:t>aitā</w:t>
      </w:r>
      <w:r w:rsidRPr="00646D59">
        <w:rPr>
          <w:rFonts w:ascii="Times New Roman" w:eastAsia="Times New Roman" w:hAnsi="Times New Roman"/>
          <w:color w:val="000000"/>
          <w:sz w:val="28"/>
          <w:szCs w:val="28"/>
        </w:rPr>
        <w:t xml:space="preserve"> 10 izskatīti MK sēdē). B</w:t>
      </w:r>
      <w:r w:rsidRPr="00646D59">
        <w:rPr>
          <w:rFonts w:ascii="Times New Roman" w:eastAsia="Times New Roman" w:hAnsi="Times New Roman"/>
          <w:iCs/>
          <w:color w:val="000000"/>
          <w:sz w:val="28"/>
          <w:szCs w:val="28"/>
        </w:rPr>
        <w:t xml:space="preserve">ūtiskākie informatīvie ziņojumi: par makroekonomisko situāciju valstī; par divpusējo dialogu starp Latviju un Eiropas Komisiju; par vadlīnijām būvniecības izmaksu indeksācijai; </w:t>
      </w:r>
      <w:hyperlink r:id="rId9" w:history="1">
        <w:r w:rsidRPr="00646D59">
          <w:rPr>
            <w:rFonts w:ascii="Times New Roman" w:eastAsia="Times New Roman" w:hAnsi="Times New Roman"/>
            <w:iCs/>
            <w:color w:val="000000"/>
            <w:sz w:val="28"/>
            <w:szCs w:val="28"/>
          </w:rPr>
          <w:t>par 2011.gada Tautas skaitīšanas gaitu un galvenajiem rezultātiem</w:t>
        </w:r>
      </w:hyperlink>
      <w:r w:rsidRPr="00646D59">
        <w:rPr>
          <w:rFonts w:ascii="Times New Roman" w:eastAsia="Times New Roman" w:hAnsi="Times New Roman"/>
          <w:iCs/>
          <w:color w:val="000000"/>
          <w:sz w:val="28"/>
          <w:szCs w:val="28"/>
        </w:rPr>
        <w:t xml:space="preserve">; par Uzņēmējdarbības vides uzlabošanas pasākumu plānā 2011.gadam iekļauto uzdevumu izpildi; par privatizācijas ierosinājumu izskatīšanas gaitu; par atjaunojamo energoresursu izmantošanas veicināšanu; par kredītinformācijas apmaiņas tiesiskiem aspektiem un institucionālo modeli; par atbalsta mehānismiem elektroenerģijas ražošanai, izmantojot atjaunojamos </w:t>
      </w:r>
      <w:r w:rsidRPr="00646D59">
        <w:rPr>
          <w:rFonts w:ascii="Times New Roman" w:eastAsia="Times New Roman" w:hAnsi="Times New Roman"/>
          <w:iCs/>
          <w:color w:val="000000"/>
          <w:sz w:val="28"/>
          <w:szCs w:val="28"/>
        </w:rPr>
        <w:lastRenderedPageBreak/>
        <w:t>energoresursus; par situāciju biodegvielas ražošanas nozarē</w:t>
      </w:r>
      <w:r w:rsidRPr="00646D59">
        <w:rPr>
          <w:rFonts w:ascii="Times New Roman" w:eastAsia="Times New Roman" w:hAnsi="Times New Roman"/>
          <w:color w:val="000000"/>
          <w:sz w:val="28"/>
          <w:szCs w:val="28"/>
        </w:rPr>
        <w:t>.</w:t>
      </w:r>
      <w:r w:rsidRPr="00646D59">
        <w:rPr>
          <w:rFonts w:ascii="Times New Roman" w:eastAsia="Times New Roman" w:hAnsi="Times New Roman"/>
          <w:iCs/>
          <w:color w:val="000000"/>
          <w:sz w:val="28"/>
          <w:szCs w:val="28"/>
        </w:rPr>
        <w:t xml:space="preserve"> </w:t>
      </w:r>
      <w:r w:rsidRPr="00646D59">
        <w:rPr>
          <w:rFonts w:ascii="Times New Roman" w:eastAsia="Times New Roman" w:hAnsi="Times New Roman"/>
          <w:color w:val="000000"/>
          <w:sz w:val="28"/>
          <w:szCs w:val="28"/>
        </w:rPr>
        <w:t>Sagatavoti 13 MK  protokollēmumu projekti, viens informatīvais jautājums un 6 LR nacionālās pozīcijas Eiropas Savienības jautājumos. Izstrādāti 3 plānu projekti: „</w:t>
      </w:r>
      <w:hyperlink r:id="rId10" w:history="1">
        <w:r w:rsidRPr="00646D59">
          <w:rPr>
            <w:rFonts w:ascii="Times New Roman" w:eastAsia="Times New Roman" w:hAnsi="Times New Roman"/>
            <w:color w:val="000000"/>
            <w:sz w:val="28"/>
            <w:szCs w:val="28"/>
          </w:rPr>
          <w:t>Uzņēmējdarbības vides uzlabošanas pasākumu plāns 2012.gadam</w:t>
        </w:r>
      </w:hyperlink>
      <w:r w:rsidRPr="00646D59">
        <w:rPr>
          <w:rFonts w:ascii="Times New Roman" w:eastAsia="Times New Roman" w:hAnsi="Times New Roman"/>
          <w:color w:val="000000"/>
          <w:sz w:val="28"/>
          <w:szCs w:val="28"/>
        </w:rPr>
        <w:t xml:space="preserve">”, </w:t>
      </w:r>
      <w:hyperlink r:id="rId11" w:history="1">
        <w:r w:rsidRPr="00646D59">
          <w:rPr>
            <w:rFonts w:ascii="Times New Roman" w:eastAsia="Times New Roman" w:hAnsi="Times New Roman"/>
            <w:color w:val="000000"/>
            <w:sz w:val="28"/>
            <w:szCs w:val="28"/>
          </w:rPr>
          <w:t>„Eirokodeksa standartu nac</w:t>
        </w:r>
        <w:r w:rsidR="003D356C">
          <w:rPr>
            <w:rFonts w:ascii="Times New Roman" w:eastAsia="Times New Roman" w:hAnsi="Times New Roman"/>
            <w:color w:val="000000"/>
            <w:sz w:val="28"/>
            <w:szCs w:val="28"/>
          </w:rPr>
          <w:t>ionālais ieviešanas plāns 2012.–</w:t>
        </w:r>
        <w:r w:rsidRPr="00646D59">
          <w:rPr>
            <w:rFonts w:ascii="Times New Roman" w:eastAsia="Times New Roman" w:hAnsi="Times New Roman"/>
            <w:color w:val="000000"/>
            <w:sz w:val="28"/>
            <w:szCs w:val="28"/>
          </w:rPr>
          <w:t>2013.gadam”,</w:t>
        </w:r>
      </w:hyperlink>
      <w:r w:rsidRPr="00646D59">
        <w:rPr>
          <w:rFonts w:ascii="Times New Roman" w:eastAsia="Times New Roman" w:hAnsi="Times New Roman"/>
          <w:bCs/>
          <w:color w:val="000000"/>
          <w:sz w:val="28"/>
          <w:szCs w:val="28"/>
        </w:rPr>
        <w:t xml:space="preserve"> </w:t>
      </w:r>
      <w:r w:rsidRPr="00646D59">
        <w:rPr>
          <w:rFonts w:ascii="Times New Roman" w:eastAsia="Times New Roman" w:hAnsi="Times New Roman"/>
          <w:color w:val="000000"/>
          <w:sz w:val="28"/>
          <w:szCs w:val="28"/>
        </w:rPr>
        <w:t xml:space="preserve"> „Pasākumu plāns "klusēšanas-piekrišanas" principa ieviešanai un piemērošanai atbildīgo iestāžu administratīvajā praksē”, kā arī starptautiskā sadarbības līguma īstenošanai </w:t>
      </w:r>
      <w:r w:rsidR="003D356C">
        <w:rPr>
          <w:rFonts w:ascii="Times New Roman" w:eastAsia="Times New Roman" w:hAnsi="Times New Roman"/>
          <w:color w:val="000000"/>
          <w:sz w:val="28"/>
          <w:szCs w:val="28"/>
        </w:rPr>
        <w:t>–</w:t>
      </w:r>
      <w:hyperlink r:id="rId12" w:history="1">
        <w:r w:rsidRPr="00646D59">
          <w:rPr>
            <w:rFonts w:ascii="Times New Roman" w:eastAsia="Times New Roman" w:hAnsi="Times New Roman"/>
            <w:color w:val="000000"/>
            <w:sz w:val="28"/>
            <w:szCs w:val="28"/>
          </w:rPr>
          <w:t> Latvijas Republikas un Ukrainas ekonomi</w:t>
        </w:r>
        <w:r w:rsidR="003D356C">
          <w:rPr>
            <w:rFonts w:ascii="Times New Roman" w:eastAsia="Times New Roman" w:hAnsi="Times New Roman"/>
            <w:color w:val="000000"/>
            <w:sz w:val="28"/>
            <w:szCs w:val="28"/>
          </w:rPr>
          <w:t>skās sadarbības programma 2012.–</w:t>
        </w:r>
        <w:r w:rsidRPr="00646D59">
          <w:rPr>
            <w:rFonts w:ascii="Times New Roman" w:eastAsia="Times New Roman" w:hAnsi="Times New Roman"/>
            <w:color w:val="000000"/>
            <w:sz w:val="28"/>
            <w:szCs w:val="28"/>
          </w:rPr>
          <w:t>2013.gadam</w:t>
        </w:r>
      </w:hyperlink>
      <w:r w:rsidRPr="00646D59">
        <w:rPr>
          <w:rFonts w:ascii="Times New Roman" w:eastAsia="Times New Roman" w:hAnsi="Times New Roman"/>
          <w:color w:val="000000"/>
          <w:sz w:val="28"/>
          <w:szCs w:val="28"/>
        </w:rPr>
        <w:t xml:space="preserve">. Sagatavoti 2 biļeteni </w:t>
      </w:r>
      <w:r w:rsidR="003D356C">
        <w:rPr>
          <w:rFonts w:ascii="Times New Roman" w:eastAsia="Times New Roman" w:hAnsi="Times New Roman"/>
          <w:color w:val="000000"/>
          <w:sz w:val="28"/>
          <w:szCs w:val="28"/>
        </w:rPr>
        <w:t>–</w:t>
      </w:r>
      <w:r w:rsidRPr="00646D59">
        <w:rPr>
          <w:rFonts w:ascii="Times New Roman" w:eastAsia="Times New Roman" w:hAnsi="Times New Roman"/>
          <w:color w:val="000000"/>
          <w:sz w:val="28"/>
          <w:szCs w:val="28"/>
        </w:rPr>
        <w:t xml:space="preserve"> „Ziņojums par Latvijas tautsaimniecības attīstību” un „Latvijas tautsaimniecība: Makroekonomiskais apskats”. </w:t>
      </w:r>
      <w:r w:rsidRPr="00646D59">
        <w:rPr>
          <w:rFonts w:ascii="Times New Roman" w:eastAsia="Times New Roman" w:hAnsi="Times New Roman"/>
          <w:bCs/>
          <w:sz w:val="28"/>
          <w:szCs w:val="28"/>
        </w:rPr>
        <w:t xml:space="preserve">Nav veikti izdevumi 62,4 </w:t>
      </w:r>
      <w:r w:rsidRPr="00646D59">
        <w:rPr>
          <w:rFonts w:ascii="Times New Roman" w:eastAsia="Times New Roman" w:hAnsi="Times New Roman"/>
          <w:sz w:val="28"/>
          <w:szCs w:val="28"/>
        </w:rPr>
        <w:t>tūkst</w:t>
      </w:r>
      <w:r w:rsidRPr="00646D59">
        <w:rPr>
          <w:rFonts w:ascii="Times New Roman" w:eastAsia="Times New Roman" w:hAnsi="Times New Roman"/>
          <w:bCs/>
          <w:sz w:val="28"/>
          <w:szCs w:val="28"/>
        </w:rPr>
        <w:t>. latu apmērā sakarā ar izmaiņām atvaļinājumu grafikā, novirzēm laika grafikos iemaksām starptautiskajās organizācijās.</w:t>
      </w:r>
    </w:p>
    <w:p w:rsidR="00646D59" w:rsidRPr="00646D59" w:rsidRDefault="00646D59" w:rsidP="00646D59">
      <w:pPr>
        <w:spacing w:before="100" w:beforeAutospacing="1" w:after="0"/>
        <w:ind w:left="360"/>
        <w:contextualSpacing/>
        <w:rPr>
          <w:rFonts w:ascii="Times New Roman" w:eastAsia="Times New Roman" w:hAnsi="Times New Roman"/>
          <w:sz w:val="24"/>
          <w:szCs w:val="24"/>
          <w:lang w:eastAsia="lv-LV"/>
        </w:rPr>
      </w:pPr>
      <w:r w:rsidRPr="00646D59">
        <w:rPr>
          <w:rFonts w:ascii="Times New Roman" w:eastAsia="Times New Roman" w:hAnsi="Times New Roman"/>
          <w:sz w:val="24"/>
          <w:szCs w:val="24"/>
          <w:lang w:eastAsia="lv-LV"/>
        </w:rPr>
        <w:t>2.Eiropas Savienības politiku instrumentu un pārējās ārvalstu finanšu palīdzības līdzfinansēto un finansēto projektu un pasākumu īstenošana</w:t>
      </w:r>
    </w:p>
    <w:tbl>
      <w:tblPr>
        <w:tblW w:w="5746" w:type="pct"/>
        <w:tblInd w:w="-679"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16"/>
        <w:gridCol w:w="1089"/>
        <w:gridCol w:w="1085"/>
        <w:gridCol w:w="1070"/>
        <w:gridCol w:w="1286"/>
        <w:gridCol w:w="1276"/>
        <w:gridCol w:w="1276"/>
        <w:gridCol w:w="995"/>
      </w:tblGrid>
      <w:tr w:rsidR="00646D59" w:rsidRPr="00646D59" w:rsidTr="00A928AB">
        <w:trPr>
          <w:trHeight w:val="1879"/>
        </w:trPr>
        <w:tc>
          <w:tcPr>
            <w:tcW w:w="11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Finansiālie rādītāji</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2011.gada           3 mēnešu izpilde</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5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  3 mēnešu plāns</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   3 mēnešu izpilde</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61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 gada     3 mēnešu izpildes izmaiņas (+,–) pret 2011.gada 3 mēnešu izpildi</w:t>
            </w:r>
          </w:p>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4"/>
                <w:lang w:eastAsia="lv-LV"/>
              </w:rPr>
              <w:t>(tūkstošos latu)</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      3 mēnešu izpilde (+,–) pret 2012.gada      3 mēnešu plānu</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(tūkstošos latu)</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         3 mēnešu izpildes izmaiņas (+,–) pret 2011. gada __ mēnešu izpildi</w:t>
            </w: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(procentos)</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2012.gada        3 mēnešu izpilde no 2012.gada 3 mēnešu plāna</w:t>
            </w:r>
          </w:p>
          <w:p w:rsidR="00646D59" w:rsidRPr="00646D59" w:rsidRDefault="00646D59" w:rsidP="00646D59">
            <w:pPr>
              <w:spacing w:after="0" w:line="240" w:lineRule="auto"/>
              <w:jc w:val="center"/>
              <w:rPr>
                <w:rFonts w:ascii="Times New Roman" w:eastAsia="Times New Roman" w:hAnsi="Times New Roman"/>
                <w:sz w:val="20"/>
                <w:szCs w:val="24"/>
                <w:lang w:eastAsia="lv-LV"/>
              </w:rPr>
            </w:pPr>
          </w:p>
          <w:p w:rsidR="00646D59" w:rsidRPr="00646D59" w:rsidRDefault="00646D59" w:rsidP="00646D59">
            <w:pPr>
              <w:spacing w:after="0" w:line="240" w:lineRule="auto"/>
              <w:jc w:val="center"/>
              <w:rPr>
                <w:rFonts w:ascii="Times New Roman" w:eastAsia="Times New Roman" w:hAnsi="Times New Roman"/>
                <w:sz w:val="20"/>
                <w:szCs w:val="24"/>
                <w:lang w:eastAsia="lv-LV"/>
              </w:rPr>
            </w:pPr>
            <w:r w:rsidRPr="00646D59">
              <w:rPr>
                <w:rFonts w:ascii="Times New Roman" w:eastAsia="Times New Roman" w:hAnsi="Times New Roman"/>
                <w:sz w:val="20"/>
                <w:szCs w:val="24"/>
                <w:lang w:eastAsia="lv-LV"/>
              </w:rPr>
              <w:t>(procentos)</w:t>
            </w:r>
          </w:p>
        </w:tc>
      </w:tr>
      <w:tr w:rsidR="00646D59" w:rsidRPr="00646D59" w:rsidTr="00A928AB">
        <w:tc>
          <w:tcPr>
            <w:tcW w:w="11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w:t>
            </w:r>
          </w:p>
        </w:tc>
        <w:tc>
          <w:tcPr>
            <w:tcW w:w="5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w:t>
            </w:r>
          </w:p>
        </w:tc>
        <w:tc>
          <w:tcPr>
            <w:tcW w:w="5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3</w:t>
            </w:r>
          </w:p>
        </w:tc>
        <w:tc>
          <w:tcPr>
            <w:tcW w:w="5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4</w:t>
            </w:r>
          </w:p>
        </w:tc>
        <w:tc>
          <w:tcPr>
            <w:tcW w:w="61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46D59" w:rsidRPr="00646D59" w:rsidRDefault="00646D59" w:rsidP="00646D59">
            <w:pPr>
              <w:spacing w:before="100" w:beforeAutospacing="1" w:after="100" w:afterAutospacing="1" w:line="240" w:lineRule="auto"/>
              <w:ind w:right="118"/>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5 = 4-2</w:t>
            </w:r>
          </w:p>
        </w:tc>
        <w:tc>
          <w:tcPr>
            <w:tcW w:w="6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6=4-3</w:t>
            </w:r>
          </w:p>
        </w:tc>
        <w:tc>
          <w:tcPr>
            <w:tcW w:w="60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7=4/2*100-100</w:t>
            </w:r>
          </w:p>
        </w:tc>
        <w:tc>
          <w:tcPr>
            <w:tcW w:w="47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46D59" w:rsidRPr="00646D59" w:rsidRDefault="00646D59" w:rsidP="00646D59">
            <w:pPr>
              <w:spacing w:before="100" w:beforeAutospacing="1" w:after="100" w:afterAutospacing="1"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8=4/3*100</w:t>
            </w:r>
          </w:p>
        </w:tc>
      </w:tr>
      <w:tr w:rsidR="00646D59" w:rsidRPr="00646D59" w:rsidTr="00A928AB">
        <w:tc>
          <w:tcPr>
            <w:tcW w:w="115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b/>
                <w:bCs/>
                <w:sz w:val="20"/>
                <w:szCs w:val="20"/>
                <w:lang w:eastAsia="lv-LV"/>
              </w:rPr>
              <w:t>Resursi izdevumu segšanai</w:t>
            </w:r>
          </w:p>
        </w:tc>
        <w:tc>
          <w:tcPr>
            <w:tcW w:w="51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6 632</w:t>
            </w:r>
          </w:p>
        </w:tc>
        <w:tc>
          <w:tcPr>
            <w:tcW w:w="51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8 711</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8 701</w:t>
            </w:r>
          </w:p>
        </w:tc>
        <w:tc>
          <w:tcPr>
            <w:tcW w:w="61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2 069,8</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-10</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-31,2</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99,9</w:t>
            </w:r>
          </w:p>
        </w:tc>
      </w:tr>
      <w:tr w:rsidR="00646D59" w:rsidRPr="00646D59" w:rsidTr="00A928AB">
        <w:tc>
          <w:tcPr>
            <w:tcW w:w="115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Ārvalstu finanšu palīdzība iestādes ieņēmumos</w:t>
            </w:r>
          </w:p>
        </w:tc>
        <w:tc>
          <w:tcPr>
            <w:tcW w:w="51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282</w:t>
            </w:r>
          </w:p>
        </w:tc>
        <w:tc>
          <w:tcPr>
            <w:tcW w:w="51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35</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25 </w:t>
            </w:r>
          </w:p>
        </w:tc>
        <w:tc>
          <w:tcPr>
            <w:tcW w:w="61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-257 </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-10</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-19,7</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71,4</w:t>
            </w:r>
          </w:p>
        </w:tc>
      </w:tr>
      <w:tr w:rsidR="00646D59" w:rsidRPr="00646D59" w:rsidTr="00A928AB">
        <w:tc>
          <w:tcPr>
            <w:tcW w:w="115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Dotācija no vispārējiem ieņēmumiem</w:t>
            </w:r>
          </w:p>
        </w:tc>
        <w:tc>
          <w:tcPr>
            <w:tcW w:w="51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6 350</w:t>
            </w:r>
          </w:p>
        </w:tc>
        <w:tc>
          <w:tcPr>
            <w:tcW w:w="51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8 676</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 8 676</w:t>
            </w:r>
          </w:p>
        </w:tc>
        <w:tc>
          <w:tcPr>
            <w:tcW w:w="61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2 326</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0</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36,7</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100,0</w:t>
            </w:r>
          </w:p>
        </w:tc>
      </w:tr>
      <w:tr w:rsidR="00646D59" w:rsidRPr="00646D59" w:rsidTr="00A928AB">
        <w:tc>
          <w:tcPr>
            <w:tcW w:w="115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b/>
                <w:bCs/>
                <w:sz w:val="20"/>
                <w:szCs w:val="20"/>
                <w:lang w:eastAsia="lv-LV"/>
              </w:rPr>
              <w:t>Izdevumi – kopā</w:t>
            </w:r>
          </w:p>
        </w:tc>
        <w:tc>
          <w:tcPr>
            <w:tcW w:w="519"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4 424</w:t>
            </w:r>
          </w:p>
        </w:tc>
        <w:tc>
          <w:tcPr>
            <w:tcW w:w="517"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 8 718</w:t>
            </w:r>
          </w:p>
        </w:tc>
        <w:tc>
          <w:tcPr>
            <w:tcW w:w="510"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7 897</w:t>
            </w:r>
          </w:p>
        </w:tc>
        <w:tc>
          <w:tcPr>
            <w:tcW w:w="61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3 473</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-821</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78,5</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b/>
                <w:sz w:val="20"/>
                <w:szCs w:val="20"/>
                <w:lang w:eastAsia="lv-LV"/>
              </w:rPr>
            </w:pPr>
            <w:r w:rsidRPr="00646D59">
              <w:rPr>
                <w:rFonts w:ascii="Times New Roman" w:eastAsia="Times New Roman" w:hAnsi="Times New Roman"/>
                <w:b/>
                <w:sz w:val="20"/>
                <w:szCs w:val="20"/>
                <w:lang w:eastAsia="lv-LV"/>
              </w:rPr>
              <w:t>90,6</w:t>
            </w:r>
          </w:p>
        </w:tc>
      </w:tr>
      <w:tr w:rsidR="00646D59" w:rsidRPr="00646D59" w:rsidTr="00A928AB">
        <w:tc>
          <w:tcPr>
            <w:tcW w:w="115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Atlīdzība</w:t>
            </w:r>
          </w:p>
        </w:tc>
        <w:tc>
          <w:tcPr>
            <w:tcW w:w="519"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421,0</w:t>
            </w:r>
          </w:p>
        </w:tc>
        <w:tc>
          <w:tcPr>
            <w:tcW w:w="517"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606</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474</w:t>
            </w:r>
          </w:p>
        </w:tc>
        <w:tc>
          <w:tcPr>
            <w:tcW w:w="61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53 </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-132</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12,6</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sz w:val="20"/>
                <w:szCs w:val="20"/>
                <w:lang w:eastAsia="lv-LV"/>
              </w:rPr>
            </w:pPr>
            <w:r w:rsidRPr="00646D59">
              <w:rPr>
                <w:rFonts w:ascii="Times New Roman" w:eastAsia="Times New Roman" w:hAnsi="Times New Roman"/>
                <w:sz w:val="20"/>
                <w:szCs w:val="20"/>
                <w:lang w:eastAsia="lv-LV"/>
              </w:rPr>
              <w:t>78,2</w:t>
            </w:r>
          </w:p>
        </w:tc>
      </w:tr>
      <w:tr w:rsidR="00646D59" w:rsidRPr="00646D59" w:rsidTr="00A928AB">
        <w:tc>
          <w:tcPr>
            <w:tcW w:w="1151"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rPr>
                <w:rFonts w:ascii="Times New Roman" w:eastAsia="Times New Roman" w:hAnsi="Times New Roman"/>
                <w:sz w:val="20"/>
                <w:szCs w:val="20"/>
                <w:lang w:eastAsia="lv-LV"/>
              </w:rPr>
            </w:pPr>
            <w:r w:rsidRPr="00646D59">
              <w:rPr>
                <w:rFonts w:ascii="Times New Roman" w:eastAsia="Times New Roman" w:hAnsi="Times New Roman"/>
                <w:i/>
                <w:iCs/>
                <w:sz w:val="20"/>
                <w:szCs w:val="20"/>
                <w:lang w:eastAsia="lv-LV"/>
              </w:rPr>
              <w:t>t.sk. atalgojums</w:t>
            </w:r>
          </w:p>
        </w:tc>
        <w:tc>
          <w:tcPr>
            <w:tcW w:w="519"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336</w:t>
            </w:r>
          </w:p>
        </w:tc>
        <w:tc>
          <w:tcPr>
            <w:tcW w:w="517"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454</w:t>
            </w:r>
          </w:p>
        </w:tc>
        <w:tc>
          <w:tcPr>
            <w:tcW w:w="510"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370</w:t>
            </w:r>
          </w:p>
        </w:tc>
        <w:tc>
          <w:tcPr>
            <w:tcW w:w="613" w:type="pct"/>
            <w:tcBorders>
              <w:top w:val="outset" w:sz="6" w:space="0" w:color="000000"/>
              <w:left w:val="outset" w:sz="6" w:space="0" w:color="000000"/>
              <w:bottom w:val="outset" w:sz="6" w:space="0" w:color="000000"/>
              <w:right w:val="outset" w:sz="6" w:space="0" w:color="000000"/>
            </w:tcBorders>
            <w:shd w:val="clear" w:color="auto" w:fill="FFFFFF"/>
            <w:hideMark/>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34</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right"/>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-84</w:t>
            </w:r>
          </w:p>
        </w:tc>
        <w:tc>
          <w:tcPr>
            <w:tcW w:w="608"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10,4</w:t>
            </w:r>
          </w:p>
        </w:tc>
        <w:tc>
          <w:tcPr>
            <w:tcW w:w="474" w:type="pct"/>
            <w:tcBorders>
              <w:top w:val="outset" w:sz="6" w:space="0" w:color="000000"/>
              <w:left w:val="outset" w:sz="6" w:space="0" w:color="000000"/>
              <w:bottom w:val="outset" w:sz="6" w:space="0" w:color="000000"/>
              <w:right w:val="outset" w:sz="6" w:space="0" w:color="000000"/>
            </w:tcBorders>
            <w:shd w:val="clear" w:color="auto" w:fill="FFFFFF"/>
          </w:tcPr>
          <w:p w:rsidR="00646D59" w:rsidRPr="00646D59" w:rsidRDefault="00646D59" w:rsidP="00646D59">
            <w:pPr>
              <w:spacing w:after="0" w:line="240" w:lineRule="auto"/>
              <w:jc w:val="center"/>
              <w:rPr>
                <w:rFonts w:ascii="Times New Roman" w:eastAsia="Times New Roman" w:hAnsi="Times New Roman"/>
                <w:i/>
                <w:sz w:val="20"/>
                <w:szCs w:val="20"/>
                <w:lang w:eastAsia="lv-LV"/>
              </w:rPr>
            </w:pPr>
            <w:r w:rsidRPr="00646D59">
              <w:rPr>
                <w:rFonts w:ascii="Times New Roman" w:eastAsia="Times New Roman" w:hAnsi="Times New Roman"/>
                <w:i/>
                <w:sz w:val="20"/>
                <w:szCs w:val="20"/>
                <w:lang w:eastAsia="lv-LV"/>
              </w:rPr>
              <w:t>81,5</w:t>
            </w:r>
          </w:p>
        </w:tc>
      </w:tr>
    </w:tbl>
    <w:p w:rsidR="00646D59" w:rsidRPr="00646D59" w:rsidRDefault="00646D59" w:rsidP="00646D59">
      <w:pPr>
        <w:spacing w:after="120" w:line="240" w:lineRule="auto"/>
        <w:ind w:firstLine="709"/>
        <w:jc w:val="both"/>
        <w:rPr>
          <w:rFonts w:ascii="Times New Roman" w:eastAsia="Times New Roman" w:hAnsi="Times New Roman"/>
          <w:sz w:val="24"/>
          <w:szCs w:val="24"/>
        </w:rPr>
      </w:pPr>
    </w:p>
    <w:p w:rsidR="00646D59" w:rsidRPr="00646D59" w:rsidRDefault="00646D59" w:rsidP="00646D59">
      <w:pPr>
        <w:spacing w:after="0" w:line="240" w:lineRule="auto"/>
        <w:ind w:firstLine="720"/>
        <w:jc w:val="both"/>
        <w:rPr>
          <w:rFonts w:ascii="Times New Roman" w:eastAsia="Times New Roman" w:hAnsi="Times New Roman"/>
          <w:bCs/>
          <w:sz w:val="28"/>
          <w:szCs w:val="28"/>
        </w:rPr>
      </w:pPr>
      <w:r w:rsidRPr="00646D59">
        <w:rPr>
          <w:rFonts w:ascii="Times New Roman" w:eastAsia="Times New Roman" w:hAnsi="Times New Roman"/>
          <w:sz w:val="28"/>
          <w:szCs w:val="28"/>
        </w:rPr>
        <w:t>Salīdzinot ar 2011.gada pirmo ceturksni</w:t>
      </w:r>
      <w:r w:rsidR="00D47FA8">
        <w:rPr>
          <w:rFonts w:ascii="Times New Roman" w:eastAsia="Times New Roman" w:hAnsi="Times New Roman"/>
          <w:sz w:val="28"/>
          <w:szCs w:val="28"/>
        </w:rPr>
        <w:t>,</w:t>
      </w:r>
      <w:r w:rsidRPr="00646D59">
        <w:rPr>
          <w:rFonts w:ascii="Times New Roman" w:eastAsia="Times New Roman" w:hAnsi="Times New Roman"/>
          <w:sz w:val="28"/>
          <w:szCs w:val="28"/>
        </w:rPr>
        <w:t xml:space="preserve"> izdevumi Eiropas Savienības politiku instrumentu un ārvalstu finanšu palīdzības finansēto projektu un pasākumu īstenošanai palielinājušies par 3 473,0 t</w:t>
      </w:r>
      <w:r w:rsidRPr="00646D59">
        <w:rPr>
          <w:rFonts w:ascii="Times New Roman" w:eastAsia="Malgun Gothic" w:hAnsi="Times New Roman"/>
          <w:sz w:val="28"/>
          <w:szCs w:val="28"/>
          <w:lang w:eastAsia="ko-KR"/>
        </w:rPr>
        <w:t>ū</w:t>
      </w:r>
      <w:r w:rsidRPr="00646D59">
        <w:rPr>
          <w:rFonts w:ascii="Times New Roman" w:eastAsia="Times New Roman" w:hAnsi="Times New Roman"/>
          <w:sz w:val="28"/>
          <w:szCs w:val="28"/>
        </w:rPr>
        <w:t>kst. latiem.</w:t>
      </w:r>
    </w:p>
    <w:p w:rsidR="00646D59" w:rsidRPr="00646D59" w:rsidRDefault="00646D59" w:rsidP="00646D59">
      <w:pPr>
        <w:spacing w:after="0" w:line="240" w:lineRule="auto"/>
        <w:ind w:firstLine="720"/>
        <w:jc w:val="both"/>
        <w:rPr>
          <w:rFonts w:ascii="Times New Roman" w:eastAsia="Times New Roman" w:hAnsi="Times New Roman"/>
          <w:sz w:val="28"/>
          <w:szCs w:val="28"/>
        </w:rPr>
      </w:pPr>
      <w:r w:rsidRPr="00646D59">
        <w:rPr>
          <w:rFonts w:ascii="Times New Roman" w:eastAsia="Times New Roman" w:hAnsi="Times New Roman"/>
          <w:bCs/>
          <w:sz w:val="28"/>
          <w:szCs w:val="28"/>
        </w:rPr>
        <w:t>Apakšprogrammā „Kohēzijas fonda projekti (2007</w:t>
      </w:r>
      <w:r w:rsidR="003D356C">
        <w:rPr>
          <w:rFonts w:ascii="Times New Roman" w:eastAsia="Times New Roman" w:hAnsi="Times New Roman"/>
          <w:bCs/>
          <w:sz w:val="28"/>
          <w:szCs w:val="28"/>
        </w:rPr>
        <w:t>–</w:t>
      </w:r>
      <w:r w:rsidRPr="00646D59">
        <w:rPr>
          <w:rFonts w:ascii="Times New Roman" w:eastAsia="Times New Roman" w:hAnsi="Times New Roman"/>
          <w:bCs/>
          <w:sz w:val="28"/>
          <w:szCs w:val="28"/>
        </w:rPr>
        <w:t>2013)” izlietoti 831,7</w:t>
      </w:r>
      <w:r w:rsidRPr="00646D59">
        <w:rPr>
          <w:rFonts w:ascii="Times New Roman" w:eastAsia="Times New Roman" w:hAnsi="Times New Roman"/>
          <w:sz w:val="28"/>
          <w:szCs w:val="28"/>
        </w:rPr>
        <w:t xml:space="preserve"> tūkst</w:t>
      </w:r>
      <w:r w:rsidRPr="00646D59">
        <w:rPr>
          <w:rFonts w:ascii="Times New Roman" w:eastAsia="Times New Roman" w:hAnsi="Times New Roman"/>
          <w:bCs/>
          <w:sz w:val="28"/>
          <w:szCs w:val="28"/>
        </w:rPr>
        <w:t xml:space="preserve">. latu atbilstoši plānotajam. Veikti starpposma maksājumi finansējuma saņēmējiem 2 administrētajās aktivitātēs un 3 apakšaktivitātēs. </w:t>
      </w:r>
    </w:p>
    <w:p w:rsidR="00646D59" w:rsidRPr="00646D59" w:rsidRDefault="00646D59" w:rsidP="00646D59">
      <w:pPr>
        <w:spacing w:after="0" w:line="240" w:lineRule="auto"/>
        <w:ind w:firstLine="720"/>
        <w:jc w:val="both"/>
        <w:rPr>
          <w:rFonts w:ascii="Times New Roman" w:eastAsia="Times New Roman" w:hAnsi="Times New Roman"/>
          <w:bCs/>
          <w:sz w:val="28"/>
          <w:szCs w:val="28"/>
        </w:rPr>
      </w:pPr>
      <w:r w:rsidRPr="00646D59">
        <w:rPr>
          <w:rFonts w:ascii="Times New Roman" w:eastAsia="Times New Roman" w:hAnsi="Times New Roman"/>
          <w:bCs/>
          <w:sz w:val="28"/>
          <w:szCs w:val="28"/>
        </w:rPr>
        <w:t>Apakšprogrammā „Atmaksas valsts pamatbudžetā par Eiropas Reģionālās attīstības fonda (ERAF) finansējumu (2007</w:t>
      </w:r>
      <w:r w:rsidR="003D356C">
        <w:rPr>
          <w:rFonts w:ascii="Times New Roman" w:eastAsia="Times New Roman" w:hAnsi="Times New Roman"/>
          <w:bCs/>
          <w:sz w:val="28"/>
          <w:szCs w:val="28"/>
        </w:rPr>
        <w:t>–</w:t>
      </w:r>
      <w:r w:rsidRPr="00646D59">
        <w:rPr>
          <w:rFonts w:ascii="Times New Roman" w:eastAsia="Times New Roman" w:hAnsi="Times New Roman"/>
          <w:bCs/>
          <w:sz w:val="28"/>
          <w:szCs w:val="28"/>
        </w:rPr>
        <w:t>2013)” veiktas atmaksas 1 269,1</w:t>
      </w:r>
      <w:r w:rsidRPr="00646D59">
        <w:rPr>
          <w:rFonts w:ascii="Times New Roman" w:eastAsia="Times New Roman" w:hAnsi="Times New Roman"/>
          <w:sz w:val="28"/>
          <w:szCs w:val="28"/>
        </w:rPr>
        <w:t xml:space="preserve"> tūkst</w:t>
      </w:r>
      <w:r w:rsidRPr="00646D59">
        <w:rPr>
          <w:rFonts w:ascii="Times New Roman" w:eastAsia="Times New Roman" w:hAnsi="Times New Roman"/>
          <w:bCs/>
          <w:sz w:val="28"/>
          <w:szCs w:val="28"/>
        </w:rPr>
        <w:t>. latu (94,9% no plānotā)  par 4 aktivitāšu īstenošanu. Nav veiktas atmaksas 67,5</w:t>
      </w:r>
      <w:r w:rsidRPr="00646D59">
        <w:rPr>
          <w:rFonts w:ascii="Times New Roman" w:eastAsia="Times New Roman" w:hAnsi="Times New Roman"/>
          <w:sz w:val="28"/>
          <w:szCs w:val="28"/>
        </w:rPr>
        <w:t xml:space="preserve"> tūkst</w:t>
      </w:r>
      <w:r w:rsidRPr="00646D59">
        <w:rPr>
          <w:rFonts w:ascii="Times New Roman" w:eastAsia="Times New Roman" w:hAnsi="Times New Roman"/>
          <w:bCs/>
          <w:sz w:val="28"/>
          <w:szCs w:val="28"/>
        </w:rPr>
        <w:t>. latu apmērā, jo</w:t>
      </w:r>
      <w:r w:rsidRPr="00646D59">
        <w:rPr>
          <w:rFonts w:ascii="Times New Roman" w:eastAsia="Times New Roman" w:hAnsi="Times New Roman"/>
          <w:sz w:val="28"/>
          <w:szCs w:val="28"/>
        </w:rPr>
        <w:t>  viens maksājuma pieprasījums tika atdots atkārtotai pārbaudei un dokumentu paketes sakārtošanai.</w:t>
      </w:r>
    </w:p>
    <w:p w:rsidR="00646D59" w:rsidRPr="00646D59" w:rsidRDefault="00646D59" w:rsidP="00646D59">
      <w:pPr>
        <w:tabs>
          <w:tab w:val="num" w:pos="709"/>
        </w:tabs>
        <w:spacing w:after="0" w:line="240" w:lineRule="auto"/>
        <w:ind w:firstLine="709"/>
        <w:jc w:val="both"/>
        <w:rPr>
          <w:rFonts w:ascii="Times New Roman" w:eastAsia="Times New Roman" w:hAnsi="Times New Roman"/>
          <w:sz w:val="28"/>
          <w:szCs w:val="28"/>
        </w:rPr>
      </w:pPr>
      <w:r w:rsidRPr="00646D59">
        <w:rPr>
          <w:rFonts w:ascii="Times New Roman" w:eastAsia="Times New Roman" w:hAnsi="Times New Roman"/>
          <w:sz w:val="28"/>
          <w:szCs w:val="28"/>
        </w:rPr>
        <w:lastRenderedPageBreak/>
        <w:tab/>
        <w:t>Apakšprogrammā „Eiropas Reģionālās attīstības fonda (ERAF) projekti (2007 – 2013)” izlietoti 4 877,0 tūkst. latu (92,6</w:t>
      </w:r>
      <w:r w:rsidRPr="00646D59">
        <w:rPr>
          <w:rFonts w:ascii="Times New Roman" w:eastAsia="Times New Roman" w:hAnsi="Times New Roman"/>
          <w:bCs/>
          <w:sz w:val="28"/>
          <w:szCs w:val="28"/>
        </w:rPr>
        <w:t xml:space="preserve">% no plānotā). Veikti starpposma maksājumi finansējuma saņēmējiem 9 </w:t>
      </w:r>
      <w:r w:rsidRPr="00646D59">
        <w:rPr>
          <w:rFonts w:ascii="Times New Roman" w:eastAsia="Times New Roman" w:hAnsi="Times New Roman"/>
          <w:sz w:val="28"/>
          <w:szCs w:val="28"/>
        </w:rPr>
        <w:t xml:space="preserve">aktivitātēs un 151 apakšaktivitātē. Nodrošināta Mentoringa programmas īstenošana. Pabeigts un publiskots inovāciju portāls </w:t>
      </w:r>
      <w:hyperlink r:id="rId13" w:history="1">
        <w:r w:rsidRPr="00646D59">
          <w:rPr>
            <w:rFonts w:ascii="Times New Roman" w:eastAsia="Times New Roman" w:hAnsi="Times New Roman"/>
            <w:color w:val="0000FF"/>
            <w:sz w:val="28"/>
            <w:szCs w:val="28"/>
            <w:u w:val="single"/>
          </w:rPr>
          <w:t>www.innovativelatvia.lv</w:t>
        </w:r>
      </w:hyperlink>
      <w:r w:rsidRPr="00646D59">
        <w:rPr>
          <w:rFonts w:ascii="Times New Roman" w:eastAsia="Times New Roman" w:hAnsi="Times New Roman"/>
          <w:sz w:val="28"/>
          <w:szCs w:val="28"/>
        </w:rPr>
        <w:t>. Nodrošināta10 projektu „Biznesa inkubatori” īstenošana, projekta „Nozaru nacionālie stendi starptautiskajās izstādēs ārvalstīs un eksporta konsultācijas” ietvaros 4 Latvijas ārvalstu ekonomisko pārstāvniecību darbība Lietuvā, Baltkrievijā, Ķīnā, Ukrainā, dalība 3 ārvalstu investīciju piesaistes pasākumos. Organizēti nacionālie stendi 5 starptautiskajās izstādēs ārvalstīs.</w:t>
      </w:r>
      <w:r w:rsidRPr="00646D59">
        <w:rPr>
          <w:rFonts w:ascii="Times New Roman" w:eastAsia="Times New Roman" w:hAnsi="Times New Roman"/>
          <w:bCs/>
          <w:sz w:val="28"/>
          <w:szCs w:val="28"/>
        </w:rPr>
        <w:t xml:space="preserve"> Nav izlietoti 388,4</w:t>
      </w:r>
      <w:r w:rsidRPr="00646D59">
        <w:rPr>
          <w:rFonts w:ascii="Times New Roman" w:eastAsia="Times New Roman" w:hAnsi="Times New Roman"/>
          <w:sz w:val="28"/>
          <w:szCs w:val="28"/>
        </w:rPr>
        <w:t xml:space="preserve"> tūkst</w:t>
      </w:r>
      <w:r w:rsidRPr="00646D59">
        <w:rPr>
          <w:rFonts w:ascii="Times New Roman" w:eastAsia="Times New Roman" w:hAnsi="Times New Roman"/>
          <w:bCs/>
          <w:sz w:val="28"/>
          <w:szCs w:val="28"/>
        </w:rPr>
        <w:t xml:space="preserve">. latu, jo atsevišķu aktivitāšu ietvaros ieilgusi plānoto maksājumu pieprasījumu izvērtēšana, kā arī finansējuma saņēmējiem faktiski izmaksāta mazāka summa par plānoto.  </w:t>
      </w:r>
    </w:p>
    <w:p w:rsidR="00646D59" w:rsidRPr="00646D59" w:rsidRDefault="00646D59" w:rsidP="00646D59">
      <w:pPr>
        <w:spacing w:after="0" w:line="240" w:lineRule="auto"/>
        <w:ind w:firstLine="720"/>
        <w:jc w:val="both"/>
        <w:rPr>
          <w:rFonts w:ascii="Times New Roman" w:eastAsia="Times New Roman" w:hAnsi="Times New Roman"/>
          <w:sz w:val="28"/>
          <w:szCs w:val="28"/>
        </w:rPr>
      </w:pPr>
      <w:r w:rsidRPr="00646D59">
        <w:rPr>
          <w:rFonts w:ascii="Times New Roman" w:eastAsia="Times New Roman" w:hAnsi="Times New Roman"/>
          <w:sz w:val="28"/>
          <w:szCs w:val="28"/>
        </w:rPr>
        <w:t>Apakšprogrammā „Eiropas Sociālā fonda (ESF) projekti (2007 – 2013)”</w:t>
      </w:r>
      <w:r w:rsidRPr="00646D59">
        <w:rPr>
          <w:rFonts w:ascii="Times New Roman" w:eastAsia="Times New Roman" w:hAnsi="Times New Roman"/>
          <w:b/>
          <w:sz w:val="28"/>
          <w:szCs w:val="28"/>
        </w:rPr>
        <w:t xml:space="preserve"> </w:t>
      </w:r>
      <w:r w:rsidRPr="00646D59">
        <w:rPr>
          <w:rFonts w:ascii="Times New Roman" w:eastAsia="Times New Roman" w:hAnsi="Times New Roman"/>
          <w:sz w:val="28"/>
          <w:szCs w:val="28"/>
        </w:rPr>
        <w:t>izlietoti 394,4 tūkst. latu (64,7% no plānotā).</w:t>
      </w:r>
      <w:r w:rsidRPr="00646D59">
        <w:rPr>
          <w:rFonts w:ascii="Times New Roman" w:eastAsia="Times New Roman" w:hAnsi="Times New Roman"/>
          <w:bCs/>
          <w:sz w:val="28"/>
          <w:szCs w:val="28"/>
        </w:rPr>
        <w:t xml:space="preserve"> Veikti 7 starpposma maksājumi atbalsta saņēmējiem. Nav izlietoti 214,9</w:t>
      </w:r>
      <w:r w:rsidRPr="00646D59">
        <w:rPr>
          <w:rFonts w:ascii="Times New Roman" w:eastAsia="Times New Roman" w:hAnsi="Times New Roman"/>
          <w:sz w:val="28"/>
          <w:szCs w:val="28"/>
        </w:rPr>
        <w:t xml:space="preserve"> tūkst</w:t>
      </w:r>
      <w:r w:rsidRPr="00646D59">
        <w:rPr>
          <w:rFonts w:ascii="Times New Roman" w:eastAsia="Times New Roman" w:hAnsi="Times New Roman"/>
          <w:bCs/>
          <w:sz w:val="28"/>
          <w:szCs w:val="28"/>
        </w:rPr>
        <w:t xml:space="preserve">. latu, </w:t>
      </w:r>
      <w:r w:rsidRPr="00646D59">
        <w:rPr>
          <w:rFonts w:ascii="Times New Roman" w:eastAsia="Times New Roman" w:hAnsi="Times New Roman"/>
          <w:sz w:val="28"/>
          <w:szCs w:val="28"/>
        </w:rPr>
        <w:t>jo apakšaktivitātes 1.3.1.1.1. „Atbalsts nodarbināto apmācībām komersantu konkurētspējas veicināšanai – atbalsts partnerībās organizētām apmācībām” ietvaros ieilgusi 6 plānoto maksājumu pieprasījumu izvērtēšana.</w:t>
      </w:r>
    </w:p>
    <w:p w:rsidR="00646D59" w:rsidRPr="00646D59" w:rsidRDefault="00646D59" w:rsidP="00646D59">
      <w:pPr>
        <w:spacing w:after="0" w:line="240" w:lineRule="auto"/>
        <w:ind w:firstLine="709"/>
        <w:jc w:val="both"/>
        <w:rPr>
          <w:rFonts w:ascii="Times New Roman" w:eastAsia="Times New Roman" w:hAnsi="Times New Roman"/>
          <w:sz w:val="28"/>
          <w:szCs w:val="28"/>
        </w:rPr>
      </w:pPr>
      <w:r w:rsidRPr="00646D59">
        <w:rPr>
          <w:rFonts w:ascii="Times New Roman" w:eastAsia="Times New Roman" w:hAnsi="Times New Roman"/>
          <w:sz w:val="28"/>
          <w:szCs w:val="28"/>
        </w:rPr>
        <w:tab/>
        <w:t xml:space="preserve">Apakšprogrammā „Eiropas Kopienas iniciatīvas projekti” izlietoti 163,3 tūkst. latu (72,8% no plānotā). Uzņemtajās saistībās par statistikas informācijas sagatavošanu jauno ES iniciatīvu veidošanai aktīvi bijuši 15 grantu projekti, no jauna uzsākti 10,  pabeigts 1 projekts. Sagatavoti un nosūtīti uz Eurostat 2 grantu projektu noslēguma ziņojumi. Nozīmīgākie projekti: 2010.gada Lauku saimniecību struktūras apsekojums un lauksaimnieciskās ražošanas metožu apsekojums; 2012.gada apsekojums par informācijas un komunikāciju tehnoloģiju lietošanu un e-komerciju uzņēmumos; pieaugušo izglītības apsekojuma ieviešana 2011. </w:t>
      </w:r>
      <w:r w:rsidR="003D356C">
        <w:rPr>
          <w:rFonts w:ascii="Times New Roman" w:eastAsia="Times New Roman" w:hAnsi="Times New Roman"/>
          <w:sz w:val="28"/>
          <w:szCs w:val="28"/>
        </w:rPr>
        <w:t>–</w:t>
      </w:r>
      <w:r w:rsidRPr="00646D59">
        <w:rPr>
          <w:rFonts w:ascii="Times New Roman" w:eastAsia="Times New Roman" w:hAnsi="Times New Roman"/>
          <w:sz w:val="28"/>
          <w:szCs w:val="28"/>
        </w:rPr>
        <w:t xml:space="preserve"> 2012.g; Izglītības mainīgo lielumu pārskatīšana ES Darbaspēka apsekojumā. Projekta „Eiropas biznesa atbalsta tīkla Latvijā” (EEN) ietvaros nodrošināta pasākumu publicitāte Latvijā, organizēti 5</w:t>
      </w:r>
      <w:r w:rsidR="003D356C">
        <w:rPr>
          <w:rFonts w:ascii="Times New Roman" w:eastAsia="Times New Roman" w:hAnsi="Times New Roman"/>
          <w:sz w:val="28"/>
          <w:szCs w:val="28"/>
        </w:rPr>
        <w:t> </w:t>
      </w:r>
      <w:r w:rsidRPr="00646D59">
        <w:rPr>
          <w:rFonts w:ascii="Times New Roman" w:eastAsia="Times New Roman" w:hAnsi="Times New Roman"/>
          <w:sz w:val="28"/>
          <w:szCs w:val="28"/>
        </w:rPr>
        <w:t>informatīvie un apmācību semināri Latvijas uzņēmējiem. Sagatavotas atbildes uz MVU un EEN partnerorganizāciju informācijas pieprasījumiem un noorganizēti uzņēmumu tiešie apmeklējumi un tikšanās. Sniegti specializētie konsultatīvie pakalpojumi, sagatavoti un izplatīti biznesa, tehnoloģiju un pētniecības sadarbības piedāvājumi, kā rezultātā n</w:t>
      </w:r>
      <w:r w:rsidRPr="00646D59">
        <w:rPr>
          <w:rFonts w:ascii="Times New Roman" w:eastAsia="Times New Roman" w:hAnsi="Times New Roman"/>
          <w:bCs/>
          <w:sz w:val="28"/>
          <w:szCs w:val="28"/>
        </w:rPr>
        <w:t>oslēgti 3 biznesa, 7</w:t>
      </w:r>
      <w:r w:rsidR="003D356C">
        <w:rPr>
          <w:rFonts w:ascii="Times New Roman" w:eastAsia="Times New Roman" w:hAnsi="Times New Roman"/>
          <w:bCs/>
          <w:sz w:val="28"/>
          <w:szCs w:val="28"/>
        </w:rPr>
        <w:t> </w:t>
      </w:r>
      <w:r w:rsidRPr="00646D59">
        <w:rPr>
          <w:rFonts w:ascii="Times New Roman" w:eastAsia="Times New Roman" w:hAnsi="Times New Roman"/>
          <w:bCs/>
          <w:sz w:val="28"/>
          <w:szCs w:val="28"/>
        </w:rPr>
        <w:t>tehnoloģiju un 1 pētniecības sadarbības līgumi.</w:t>
      </w:r>
      <w:r w:rsidRPr="00646D59">
        <w:rPr>
          <w:rFonts w:ascii="Times New Roman" w:eastAsia="Times New Roman" w:hAnsi="Times New Roman"/>
          <w:sz w:val="28"/>
          <w:szCs w:val="28"/>
        </w:rPr>
        <w:t xml:space="preserve"> Nav veikti izdevumi  61,1 tūkst. latu, no tiem: 29 tūkst. latu, jo  Grantu shēmas projektu aktivitātes tika pārceltas uz nākamajiem gada ceturkšņiem, neietekmējot projekta kopējo realizācijas termiņu; 16 tūkst. latu, jo nav saņemts ārvalstu finansējums projekta „Jaunā Patērētāju kreditēšanas direktīva: ieviešana, piemērošana, uzraudzība, negodīga komercprakse un netaisnīgi līguma noteikumi” izpildei, tādēļ projektu paredzēts pabeigt 2012. gada aprīlī.</w:t>
      </w:r>
    </w:p>
    <w:p w:rsidR="00646D59" w:rsidRPr="00646D59" w:rsidRDefault="00646D59" w:rsidP="00646D59">
      <w:pPr>
        <w:spacing w:after="0" w:line="240" w:lineRule="auto"/>
        <w:ind w:firstLine="720"/>
        <w:jc w:val="both"/>
        <w:rPr>
          <w:rFonts w:ascii="Times New Roman" w:eastAsia="Times New Roman" w:hAnsi="Times New Roman"/>
          <w:sz w:val="28"/>
          <w:szCs w:val="28"/>
        </w:rPr>
      </w:pPr>
      <w:r w:rsidRPr="00646D59">
        <w:rPr>
          <w:rFonts w:ascii="Times New Roman" w:eastAsia="Times New Roman" w:hAnsi="Times New Roman"/>
          <w:sz w:val="28"/>
          <w:szCs w:val="28"/>
        </w:rPr>
        <w:lastRenderedPageBreak/>
        <w:t>Apakšprogrammā „Tehniskā palīdzīb</w:t>
      </w:r>
      <w:r w:rsidR="003D356C">
        <w:rPr>
          <w:rFonts w:ascii="Times New Roman" w:eastAsia="Times New Roman" w:hAnsi="Times New Roman"/>
          <w:sz w:val="28"/>
          <w:szCs w:val="28"/>
        </w:rPr>
        <w:t>a ERAF, ESF, KF apgūšanai (2007–</w:t>
      </w:r>
      <w:r w:rsidRPr="00646D59">
        <w:rPr>
          <w:rFonts w:ascii="Times New Roman" w:eastAsia="Times New Roman" w:hAnsi="Times New Roman"/>
          <w:sz w:val="28"/>
          <w:szCs w:val="28"/>
        </w:rPr>
        <w:t>2013)” izlietoti 340,0 tūkst. latu  (80,9% no plānotā). Lai veicinātu ES fondu līdzekļu apgūšanu, veikti informācijas un publicitātes pasākumi: organizēti 8</w:t>
      </w:r>
      <w:r w:rsidR="00892341">
        <w:rPr>
          <w:rFonts w:ascii="Times New Roman" w:eastAsia="Times New Roman" w:hAnsi="Times New Roman"/>
          <w:sz w:val="28"/>
          <w:szCs w:val="28"/>
        </w:rPr>
        <w:t> </w:t>
      </w:r>
      <w:r w:rsidRPr="00646D59">
        <w:rPr>
          <w:rFonts w:ascii="Times New Roman" w:eastAsia="Times New Roman" w:hAnsi="Times New Roman"/>
          <w:sz w:val="28"/>
          <w:szCs w:val="28"/>
        </w:rPr>
        <w:t>semināri ES struktūrfondu projektu īstenotājiem, nodrošināta bezmaksas dalība citu institūciju organizētajos semināros, kā arī dalība izstādē „Māja I. 2012”, sniegtas 15 prezentācijas citu organizāciju rīkotajos pasākumos, veikti regulāri mediju monitoringi Latvijas nacionālajos un reģionālajos medijos par LIAA administrētajām ES fondu programmām, nodrošināta Informācijas sistēmas attīstība, sasaiste un uzturēšana, nodrošināta Eiropas Savienības fondu projektu iesniegumu vērtēšana. Izstrādāti un izskatīti 6 normatīvo aktu projekti un to grozījumi ES fondu jomā. Nodrošināta 30 ES fondu aktivitāšu ieviešana, uzraudzība un kontrole,  sagatavoti 5 administratīvie akti par sadarbības iestāžu lēmumu atcelšanu un 4 paskaidrojumi tiesai, kā arī pārstāvēta Ekonomikas ministrija 3 tiesas procesos ES fondu jomā. Sagatavoti 3 progresa pārskati un 3</w:t>
      </w:r>
      <w:r w:rsidR="00D63921">
        <w:rPr>
          <w:rFonts w:ascii="Times New Roman" w:eastAsia="Times New Roman" w:hAnsi="Times New Roman"/>
          <w:sz w:val="28"/>
          <w:szCs w:val="28"/>
        </w:rPr>
        <w:t> </w:t>
      </w:r>
      <w:r w:rsidRPr="00646D59">
        <w:rPr>
          <w:rFonts w:ascii="Times New Roman" w:eastAsia="Times New Roman" w:hAnsi="Times New Roman"/>
          <w:sz w:val="28"/>
          <w:szCs w:val="28"/>
        </w:rPr>
        <w:t>maksājuma pieprasījumi Centrālajai finanšu un līguma aģentūrai  par ES fondu ieviešanas tehniskās palīdzības projektu īstenošanu. Nav izlietoti 80,2 tūkst. latu  sakarā  ar darbinieku mainību un izmaiņām atvaļinājumu grafikā, kā arī ar novirzēm iepirkumu plānā.</w:t>
      </w:r>
    </w:p>
    <w:p w:rsidR="003D356C" w:rsidRDefault="003D356C" w:rsidP="00616E83">
      <w:pPr>
        <w:spacing w:after="0"/>
        <w:jc w:val="center"/>
        <w:rPr>
          <w:rFonts w:ascii="Times New Roman" w:hAnsi="Times New Roman"/>
          <w:b/>
          <w:sz w:val="28"/>
          <w:szCs w:val="28"/>
        </w:rPr>
      </w:pPr>
    </w:p>
    <w:p w:rsidR="00616E83" w:rsidRPr="00616E83" w:rsidRDefault="00616E83" w:rsidP="00616E83">
      <w:pPr>
        <w:spacing w:after="0"/>
        <w:jc w:val="center"/>
        <w:rPr>
          <w:rFonts w:ascii="Times New Roman" w:hAnsi="Times New Roman"/>
          <w:b/>
          <w:sz w:val="28"/>
          <w:szCs w:val="28"/>
        </w:rPr>
      </w:pPr>
      <w:r w:rsidRPr="00616E83">
        <w:rPr>
          <w:rFonts w:ascii="Times New Roman" w:hAnsi="Times New Roman"/>
          <w:b/>
          <w:sz w:val="28"/>
          <w:szCs w:val="28"/>
        </w:rPr>
        <w:t>13.Finanšu ministrija</w:t>
      </w:r>
    </w:p>
    <w:p w:rsidR="00616E83" w:rsidRPr="00616E83" w:rsidRDefault="00616E83" w:rsidP="00616E83">
      <w:pPr>
        <w:spacing w:after="0"/>
        <w:jc w:val="center"/>
        <w:rPr>
          <w:rFonts w:ascii="Times New Roman" w:hAnsi="Times New Roman"/>
          <w:bCs/>
          <w:sz w:val="24"/>
        </w:rPr>
      </w:pPr>
    </w:p>
    <w:p w:rsidR="00616E83" w:rsidRPr="00616E83" w:rsidRDefault="00616E83" w:rsidP="00616E83">
      <w:pPr>
        <w:spacing w:after="0"/>
        <w:jc w:val="both"/>
        <w:rPr>
          <w:rFonts w:ascii="Times New Roman" w:hAnsi="Times New Roman"/>
          <w:bCs/>
          <w:sz w:val="24"/>
        </w:rPr>
      </w:pPr>
      <w:r w:rsidRPr="00616E83">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616E83" w:rsidRPr="00616E83" w:rsidTr="00AE37AE">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2011. gada 3 mēnešu izpilde</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 3 mēnešu plāns</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2012.gada </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3 mēnešu izpilde</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 3 mēnešu izpildes izmaiņas pret 2011. gada 3 mēnešu izpildi</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 3 mēnešu izpilde pret 2012.gada 3 mēnešu plānu</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 3 mēnešu izpildes izmaiņas pret 2011. gada 3 mēnešu izpildi</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(procentos)</w:t>
            </w:r>
          </w:p>
        </w:tc>
        <w:tc>
          <w:tcPr>
            <w:tcW w:w="525" w:type="pct"/>
            <w:tcBorders>
              <w:top w:val="outset" w:sz="6" w:space="0" w:color="000000"/>
              <w:left w:val="outset" w:sz="6" w:space="0" w:color="000000"/>
              <w:bottom w:val="outset" w:sz="6" w:space="0" w:color="000000"/>
              <w:right w:val="outset" w:sz="6" w:space="0" w:color="000000"/>
            </w:tcBorders>
            <w:shd w:val="clear" w:color="auto" w:fill="FFFFFF"/>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2012.gada </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3 mēnešu izpilde no 2012.gada 3 mēnešu plāna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(procentos)</w:t>
            </w:r>
          </w:p>
        </w:tc>
      </w:tr>
      <w:tr w:rsidR="00616E83" w:rsidRPr="00616E83"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7=4/2*100-100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8=4/3*100</w:t>
            </w:r>
          </w:p>
        </w:tc>
      </w:tr>
      <w:tr w:rsidR="00616E83" w:rsidRPr="00616E83"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165 651</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180 928</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181 253</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15 602</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325</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9,4</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100,2</w:t>
            </w:r>
          </w:p>
        </w:tc>
      </w:tr>
      <w:tr w:rsidR="00616E83" w:rsidRPr="00616E83"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476</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312</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583</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107</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271</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22,5</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186,9</w:t>
            </w:r>
          </w:p>
        </w:tc>
      </w:tr>
      <w:tr w:rsidR="00616E83" w:rsidRPr="00616E83"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1 936</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497</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551</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-1 385</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54</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-71,5</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110,9</w:t>
            </w:r>
          </w:p>
        </w:tc>
      </w:tr>
      <w:tr w:rsidR="00616E83" w:rsidRPr="00616E83"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163 239</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180 119</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180 119</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16 880</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10,3</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100,0</w:t>
            </w:r>
          </w:p>
        </w:tc>
      </w:tr>
      <w:tr w:rsidR="00616E83" w:rsidRPr="00616E83"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165 205</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177 037</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176 409</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11 204</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-628</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6,8</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99,6</w:t>
            </w:r>
          </w:p>
        </w:tc>
      </w:tr>
      <w:tr w:rsidR="00616E83" w:rsidRPr="00616E83"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8 428</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9 285</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9 241</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813</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-44</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9,6</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99,5</w:t>
            </w:r>
          </w:p>
        </w:tc>
      </w:tr>
      <w:tr w:rsidR="00616E83" w:rsidRPr="00616E83" w:rsidTr="00AE37AE">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6 803</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7 512</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7 486</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683</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-26</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i/>
                <w:sz w:val="20"/>
                <w:szCs w:val="20"/>
              </w:rPr>
            </w:pPr>
            <w:r w:rsidRPr="00616E83">
              <w:rPr>
                <w:rFonts w:ascii="Times New Roman" w:hAnsi="Times New Roman"/>
                <w:bCs/>
                <w:i/>
                <w:sz w:val="20"/>
                <w:szCs w:val="20"/>
              </w:rPr>
              <w:t>10,0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i/>
                <w:sz w:val="20"/>
                <w:szCs w:val="20"/>
              </w:rPr>
            </w:pPr>
            <w:r w:rsidRPr="00616E83">
              <w:rPr>
                <w:rFonts w:ascii="Times New Roman" w:hAnsi="Times New Roman"/>
                <w:bCs/>
                <w:i/>
                <w:sz w:val="20"/>
                <w:szCs w:val="20"/>
              </w:rPr>
              <w:t>99,7</w:t>
            </w:r>
          </w:p>
        </w:tc>
      </w:tr>
    </w:tbl>
    <w:p w:rsidR="00616E83" w:rsidRPr="00616E83" w:rsidRDefault="00616E83" w:rsidP="00616E83">
      <w:pPr>
        <w:jc w:val="both"/>
        <w:rPr>
          <w:rFonts w:ascii="Garamond" w:hAnsi="Garamond"/>
          <w:iCs/>
          <w:sz w:val="24"/>
        </w:rPr>
      </w:pPr>
    </w:p>
    <w:p w:rsidR="00616E83" w:rsidRPr="00616E83" w:rsidRDefault="00616E83" w:rsidP="00616E83">
      <w:pPr>
        <w:spacing w:line="240" w:lineRule="auto"/>
        <w:ind w:firstLine="720"/>
        <w:jc w:val="both"/>
        <w:rPr>
          <w:rFonts w:ascii="Times New Roman" w:hAnsi="Times New Roman"/>
          <w:iCs/>
          <w:sz w:val="28"/>
          <w:szCs w:val="28"/>
        </w:rPr>
      </w:pPr>
      <w:r w:rsidRPr="00616E83">
        <w:rPr>
          <w:rFonts w:ascii="Times New Roman" w:hAnsi="Times New Roman"/>
          <w:iCs/>
          <w:sz w:val="28"/>
          <w:szCs w:val="28"/>
        </w:rPr>
        <w:t xml:space="preserve">Finanšu ministrijas izlietotie līdzekļi 2012. gada pirmajā ceturksnī ir 176 409,4 tūkst. latu jeb 99,6% no pārskata periodā plānotā. Salīdzinot ar 2011.gada atbilstošo periodu to apjoms ir palielinājies par 11 204,6 tūkst. latu </w:t>
      </w:r>
      <w:r w:rsidRPr="00616E83">
        <w:rPr>
          <w:rFonts w:ascii="Times New Roman" w:hAnsi="Times New Roman"/>
          <w:iCs/>
          <w:sz w:val="28"/>
          <w:szCs w:val="28"/>
        </w:rPr>
        <w:lastRenderedPageBreak/>
        <w:t xml:space="preserve">jeb 6,8%, ko galvenokārt ietekmēja pieaugums 8 701,0 tūkst. latu apmērā iemaksu veikšanai Eiropas Kopienas budžetā un valsts parāda vadības maksājumiem par 584,7 tūkst. latu, kā arī lielākajā apjomā veiktie izdevumi ERAF līdzfinansēto projektu īstenošanai. </w:t>
      </w:r>
    </w:p>
    <w:p w:rsidR="00616E83" w:rsidRPr="00616E83" w:rsidRDefault="00616E83" w:rsidP="00616E83">
      <w:pPr>
        <w:jc w:val="both"/>
        <w:rPr>
          <w:rFonts w:ascii="Times New Roman" w:hAnsi="Times New Roman"/>
          <w:i/>
          <w:iCs/>
          <w:sz w:val="24"/>
        </w:rPr>
      </w:pPr>
      <w:r w:rsidRPr="00616E83">
        <w:rPr>
          <w:rFonts w:ascii="Times New Roman" w:hAnsi="Times New Roman"/>
          <w:i/>
          <w:iCs/>
          <w:sz w:val="24"/>
        </w:rPr>
        <w:t>tai skaitā:</w:t>
      </w:r>
    </w:p>
    <w:p w:rsidR="00616E83" w:rsidRPr="00616E83" w:rsidRDefault="00616E83" w:rsidP="0035599A">
      <w:pPr>
        <w:numPr>
          <w:ilvl w:val="0"/>
          <w:numId w:val="8"/>
        </w:numPr>
        <w:spacing w:after="0"/>
        <w:contextualSpacing/>
        <w:jc w:val="both"/>
        <w:rPr>
          <w:rFonts w:ascii="Times New Roman" w:hAnsi="Times New Roman"/>
          <w:sz w:val="24"/>
        </w:rPr>
      </w:pPr>
      <w:r w:rsidRPr="00616E83">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616E83" w:rsidRPr="00616E83" w:rsidTr="00AE37AE">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2011. gada 3 mēnešu izpilde</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 3 mēnešu plāns</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 3 mēnešu izpilde</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 3 mēnešu izpildes izmaiņas pret 2011. gada 3 mēnešu izpildi</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 3 mēnešu izpilde pret 2012.gada 3 mēnešu plānu</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2012.gada </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3 mēnešu izpildes izmaiņas pret 2011. gada 3 mēnešu izpildi</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cPr>
          <w:p w:rsidR="00402725"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2012.gada </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3 mēnešu izpilde no 2012.gada 3 mēnešu plāna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(procentos)</w:t>
            </w:r>
          </w:p>
        </w:tc>
      </w:tr>
      <w:tr w:rsidR="00616E83" w:rsidRPr="00616E83"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8=4/3*100</w:t>
            </w:r>
          </w:p>
        </w:tc>
      </w:tr>
      <w:tr w:rsidR="00616E83" w:rsidRPr="00616E83"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153 219</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164 060</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164 331</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11 112</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271</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7,3</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107,3</w:t>
            </w:r>
          </w:p>
        </w:tc>
      </w:tr>
      <w:tr w:rsidR="00616E83" w:rsidRPr="00616E83"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476</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312</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583</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107</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271</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22,5</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186,9</w:t>
            </w:r>
          </w:p>
        </w:tc>
      </w:tr>
      <w:tr w:rsidR="00616E83" w:rsidRPr="00616E83"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152 743</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163 748</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163 748</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11 005</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7,2</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100,0</w:t>
            </w:r>
          </w:p>
        </w:tc>
      </w:tr>
      <w:tr w:rsidR="00616E83" w:rsidRPr="00616E83"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 xml:space="preserve">152 498 </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160 160</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 xml:space="preserve">159 765 </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7 267</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-395</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4,8</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99,8</w:t>
            </w:r>
          </w:p>
        </w:tc>
      </w:tr>
      <w:tr w:rsidR="00616E83" w:rsidRPr="00616E83"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8 129</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8 839</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8 817</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688</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-22</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8,5</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99,8</w:t>
            </w:r>
          </w:p>
        </w:tc>
      </w:tr>
      <w:tr w:rsidR="00616E83" w:rsidRPr="00616E83"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6 562</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7 163</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7 156</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 xml:space="preserve">594 </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-7</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i/>
                <w:sz w:val="20"/>
                <w:szCs w:val="20"/>
              </w:rPr>
            </w:pPr>
            <w:r w:rsidRPr="00616E83">
              <w:rPr>
                <w:rFonts w:ascii="Times New Roman" w:hAnsi="Times New Roman"/>
                <w:bCs/>
                <w:i/>
                <w:sz w:val="20"/>
                <w:szCs w:val="20"/>
              </w:rPr>
              <w:t>9,1</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i/>
                <w:sz w:val="20"/>
                <w:szCs w:val="20"/>
              </w:rPr>
            </w:pPr>
            <w:r w:rsidRPr="00616E83">
              <w:rPr>
                <w:rFonts w:ascii="Times New Roman" w:hAnsi="Times New Roman"/>
                <w:bCs/>
                <w:i/>
                <w:sz w:val="20"/>
                <w:szCs w:val="20"/>
              </w:rPr>
              <w:t>99,9</w:t>
            </w:r>
          </w:p>
        </w:tc>
      </w:tr>
    </w:tbl>
    <w:p w:rsidR="00616E83" w:rsidRPr="00616E83" w:rsidRDefault="00616E83" w:rsidP="00616E83">
      <w:pPr>
        <w:spacing w:after="0" w:line="240" w:lineRule="auto"/>
        <w:ind w:firstLine="720"/>
        <w:contextualSpacing/>
        <w:jc w:val="both"/>
        <w:rPr>
          <w:rFonts w:ascii="Times New Roman" w:eastAsia="Times New Roman" w:hAnsi="Times New Roman"/>
          <w:sz w:val="28"/>
          <w:szCs w:val="28"/>
          <w:lang w:eastAsia="lv-LV"/>
        </w:rPr>
      </w:pPr>
    </w:p>
    <w:p w:rsidR="00616E83" w:rsidRPr="00616E83" w:rsidRDefault="00616E83" w:rsidP="00616E83">
      <w:pPr>
        <w:spacing w:after="0" w:line="240" w:lineRule="auto"/>
        <w:ind w:firstLine="720"/>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Programmā „Finansiālās un fiskālās politikas veidošana un valsts budžeta izstrāde” izl</w:t>
      </w:r>
      <w:r w:rsidR="0059268B">
        <w:rPr>
          <w:rFonts w:ascii="Times New Roman" w:eastAsia="Times New Roman" w:hAnsi="Times New Roman"/>
          <w:sz w:val="28"/>
          <w:szCs w:val="28"/>
          <w:lang w:eastAsia="lv-LV"/>
        </w:rPr>
        <w:t>ietotie līdzekļi ir 986,9 tūkst.</w:t>
      </w:r>
      <w:r w:rsidRPr="00616E83">
        <w:rPr>
          <w:rFonts w:ascii="Times New Roman" w:eastAsia="Times New Roman" w:hAnsi="Times New Roman"/>
          <w:sz w:val="28"/>
          <w:szCs w:val="28"/>
          <w:lang w:eastAsia="lv-LV"/>
        </w:rPr>
        <w:t xml:space="preserve"> latu jeb 97,4% no plānotā. Izstrādāti un iesniegti Ministru kabinetā 95 tiesību aktu projekti. Veikti 10 iekšējie auditi, kā arī turpinās 11 iekšējie auditi un uzsāktas 3 valsts pārvaldes iekšējā audita struktūrvienību salīdzinošas pārbaudes. Neizlietotie līdzekļi ir 26,4 tūkst. latu darbinieku atlīdzībai, sakarā ar neaizpildītām vakantajām amata vietām un personāla mainību.</w:t>
      </w:r>
    </w:p>
    <w:p w:rsidR="00616E83" w:rsidRPr="00616E83" w:rsidRDefault="00616E83" w:rsidP="00616E83">
      <w:pPr>
        <w:spacing w:after="0" w:line="240" w:lineRule="auto"/>
        <w:ind w:firstLine="720"/>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Apakšprogrammā „Budžeta izpilde” izlietoti 576,0 tūkst. latu jeb 98,3% no plānotā. Valsts kase ir sagatavojusi 3 tiesību aktu projektus, kā arī informatīvā ziņojuma projektu par finanšu uzskaites centralizācijas procesa gaitu ministrijās un citās centrālajās</w:t>
      </w:r>
      <w:r w:rsidRPr="00616E83">
        <w:t xml:space="preserve"> </w:t>
      </w:r>
      <w:r w:rsidRPr="00616E83">
        <w:rPr>
          <w:rFonts w:ascii="Times New Roman" w:eastAsia="Times New Roman" w:hAnsi="Times New Roman"/>
          <w:sz w:val="28"/>
          <w:szCs w:val="28"/>
          <w:lang w:eastAsia="lv-LV"/>
        </w:rPr>
        <w:t xml:space="preserve">valsts iestādēs. Lai nodrošinātu Vienotās valsts budžeta plānošanas un izpildes sistēmas pilnveidošanu, ir veikta SAP Solution Manager uzstādīšana. </w:t>
      </w:r>
    </w:p>
    <w:p w:rsidR="00616E83" w:rsidRPr="00616E83" w:rsidRDefault="00616E83" w:rsidP="00616E83">
      <w:pPr>
        <w:spacing w:after="0" w:line="240" w:lineRule="auto"/>
        <w:ind w:firstLine="720"/>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Apakšprogrammā „Valsts parāda vadība” ir izlietoti 93 730,0 tūkst. latu jeb 99,9% no plānotā. Pārskata periodā veiksmīgi tika emitētas eiroobligācijas 1</w:t>
      </w:r>
      <w:r w:rsidR="0059268B">
        <w:rPr>
          <w:rFonts w:ascii="Times New Roman" w:eastAsia="Times New Roman" w:hAnsi="Times New Roman"/>
          <w:sz w:val="28"/>
          <w:szCs w:val="28"/>
          <w:lang w:eastAsia="lv-LV"/>
        </w:rPr>
        <w:t> </w:t>
      </w:r>
      <w:r w:rsidRPr="00616E83">
        <w:rPr>
          <w:rFonts w:ascii="Times New Roman" w:eastAsia="Times New Roman" w:hAnsi="Times New Roman"/>
          <w:sz w:val="28"/>
          <w:szCs w:val="28"/>
          <w:lang w:eastAsia="lv-LV"/>
        </w:rPr>
        <w:t xml:space="preserve">mljrd. ASV dolāru apmērā (veikts maksājums par valsts ārējā aizņēmuma vērtspapīru emisijas organizēšanu un apkalpošanu atbilstoši ar emisiju organizējošo banku noslēgtā līguma nosacījumiem), kā arī notikušas vairākas valsts iekšējā aizņēmuma vērtspapīru izsoles, kuru rezultātā tika piesaistīti </w:t>
      </w:r>
      <w:r w:rsidRPr="00616E83">
        <w:rPr>
          <w:rFonts w:ascii="Times New Roman" w:eastAsia="Times New Roman" w:hAnsi="Times New Roman"/>
          <w:sz w:val="28"/>
          <w:szCs w:val="28"/>
          <w:lang w:eastAsia="lv-LV"/>
        </w:rPr>
        <w:lastRenderedPageBreak/>
        <w:t>resursi 105,5 milj.</w:t>
      </w:r>
      <w:r w:rsidR="00D03604">
        <w:rPr>
          <w:rFonts w:ascii="Times New Roman" w:eastAsia="Times New Roman" w:hAnsi="Times New Roman"/>
          <w:sz w:val="28"/>
          <w:szCs w:val="28"/>
          <w:lang w:eastAsia="lv-LV"/>
        </w:rPr>
        <w:t xml:space="preserve"> </w:t>
      </w:r>
      <w:r w:rsidRPr="00616E83">
        <w:rPr>
          <w:rFonts w:ascii="Times New Roman" w:eastAsia="Times New Roman" w:hAnsi="Times New Roman"/>
          <w:sz w:val="28"/>
          <w:szCs w:val="28"/>
          <w:lang w:eastAsia="lv-LV"/>
        </w:rPr>
        <w:t>latu apmērā; izvērtēta likviditātes rādītāju un prasību darbība 2011.gadā un to atbilstība aktualizētajai Naudas līdzekļu vadības stratēģijai, sniedzot priekšlikumus izmaiņām Valsts kases likviditātes nodrošināšanas metodiskajos norādījumos. Neizlietotie līdzekļi ir 49,7 tūkst. latu, jo prognozējot procentu maksājumus par uzņemtajām parāda saistībām ārvalstu valūtā, tika piemērots piesardzīgs valūtu kurss, ņemot vērā svārstīgu situāciju finanšu tirgos un to, ka parāda saistību lielāka daļa ir ārvalstu valūtā, kā arī izdevumi par juridisko pakalpojumu apmaksu bija mazāki nekā sākotnēji plānots.</w:t>
      </w:r>
    </w:p>
    <w:p w:rsidR="00616E83" w:rsidRPr="00616E83" w:rsidRDefault="00616E83" w:rsidP="00616E83">
      <w:pPr>
        <w:spacing w:after="0" w:line="240" w:lineRule="auto"/>
        <w:ind w:firstLine="709"/>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 xml:space="preserve">Programmā „Iepirkumu uzraudzības birojs“ izlietotie līdzekļi ir 82,8 tūkst. latu jeb 98,3% no plānotā. Iepirkumu uzraudzības birojs ir izskatījis 83 iesniegumus un attiecībā uz tiem pieņemti lēmumi, kā arī tiesā iesūdzēti 15 Iepirkuma uzraudzības biroja lēmumi. </w:t>
      </w:r>
    </w:p>
    <w:p w:rsidR="00616E83" w:rsidRPr="00616E83" w:rsidRDefault="00616E83" w:rsidP="00616E83">
      <w:pPr>
        <w:spacing w:after="0" w:line="240" w:lineRule="auto"/>
        <w:ind w:firstLine="709"/>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 xml:space="preserve">Programmā „Valsts ieņēmumu un muitas politikas nodrošināšana” izlietotie līdzekļi ir 10 057,0 tūkst. latu jeb 99,9% no plānotā. Valsts ieņēmumu dienesta administrētie valsts budžeta ieņēmumi ir 1 035,6 milj. latu jeb 112,8% (par 117,8 milj. latu vairāk) no plānotā. Pieņemti un apstrādāti 1 168, 2 tūkst. pārskati, nodokļu un informatīvās deklarācijas un muitas dokumenti. Finanšu policijas pārvalde atklāja un pārtrauca 4 organizētās noziedzības grupējumu darbību. Finanšu policijas pārvalde kriminālvajāšanas uzsākšanai ir nosūtījusi 122 kriminālprocesus, tajā skaitā kriminālvajāšanas uzsākšanai nosūtīti 48 kriminālprocesi par noziedzīgiem nodarījumiem valsts ieņēmumu jomā un 28 kriminālprocesi par noziedzīgiem nodarījumiem muitas jomā. </w:t>
      </w:r>
    </w:p>
    <w:p w:rsidR="00616E83" w:rsidRPr="00616E83" w:rsidRDefault="00616E83" w:rsidP="00616E83">
      <w:pPr>
        <w:spacing w:after="0" w:line="240" w:lineRule="auto"/>
        <w:ind w:firstLine="720"/>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 xml:space="preserve">Programmas „Legālai preču apritei nepieciešamās dokumentācijas nodrošināšana” ietvaros alkohola un tabakas izstrādājumu akcīzes marku iegādei izlietoti līdzekļi 283,6 tūkst. latu jeb 99,8% no plānotā. Nodrošināta 48 948,2 tūkst. akcīzes nodokļa marku izsniegšana komersantiem. </w:t>
      </w:r>
    </w:p>
    <w:p w:rsidR="00616E83" w:rsidRPr="00616E83" w:rsidRDefault="00616E83" w:rsidP="00616E83">
      <w:pPr>
        <w:spacing w:after="0" w:line="240" w:lineRule="auto"/>
        <w:ind w:firstLine="709"/>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ab/>
        <w:t xml:space="preserve">Apakšprogrammā „Eiropas Savienības pirmsstrukturālo, strukturālo un citu instrumentu koordinācija” izlietoti 119,1 tūkst. latu jeb 96,8% no plānotā. </w:t>
      </w:r>
    </w:p>
    <w:p w:rsidR="00616E83" w:rsidRPr="00616E83" w:rsidRDefault="00616E83" w:rsidP="00616E83">
      <w:pPr>
        <w:spacing w:after="0" w:line="240" w:lineRule="auto"/>
        <w:ind w:firstLine="709"/>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 xml:space="preserve">Centrālā finanšu un līgumu aģentūra turpina izpildīt sertificēšanas iestādes funkcijas Solidaritātes un migrācijas plūsmu pārvaldīšanas pamatprogrammas 2007.–2013. gadam ietvaros; atsevišķu Finanšu ministrijas deleģētu funkciju nodrošināšanu Latvijas un Šveices sadarbības programmas ieviešanā; projektu ieviešanas uzraudzības funkcijas Eiropas Ekonomikas zonas un Norvēģijas valdības divpusējā finanšu instrumenta ietvaros; nozaru ministriju deleģētās sadarbības iestādes funkcijas veikšanu 2007.–2013. gada struktūrfondu apguves periodā; projektu ilgtspējas uzraudzības nodrošināšanu Eiropas Reģionālās attīstība fonda 2004.–2006.gada plānošanas perioda ietvaros un Phare/Pārejas programmu ietvaros, kā arī publiskās un privātās partnerības uzraudzības institūcijas funkcijas nodrošināšanu. Veiktas 28 pēcprojektu pārbaudes projektu izpildes vietās un nodrošināta 152 projektu rezultātu uzturēšanas uzraudzība ERAF 2004.–2006.gada plānošanas perioda ietvaros. </w:t>
      </w:r>
    </w:p>
    <w:p w:rsidR="00616E83" w:rsidRPr="00616E83" w:rsidRDefault="00616E83" w:rsidP="00616E83">
      <w:pPr>
        <w:spacing w:after="0" w:line="240" w:lineRule="auto"/>
        <w:ind w:firstLine="720"/>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 xml:space="preserve">Apakšprogrammā „Izložu un azartspēļu uzraudzības inspekcija” izlietoti 48,0 tūkst. latu jeb 94,3% no plānotā. Izložu un azartspēļu uzraudzības </w:t>
      </w:r>
      <w:r w:rsidRPr="00616E83">
        <w:rPr>
          <w:rFonts w:ascii="Times New Roman" w:eastAsia="Times New Roman" w:hAnsi="Times New Roman"/>
          <w:sz w:val="28"/>
          <w:szCs w:val="28"/>
          <w:lang w:eastAsia="lv-LV"/>
        </w:rPr>
        <w:lastRenderedPageBreak/>
        <w:t>inspekcija veica 275 pārbaudes, tajā skaitā,  237 azartspēļu vietu pārbaudes, kā arī 38 pārbaudes un uzraudzību preču pakalpojumu loteriju izlozēs. Izstrādāts  koncepcijas par azartspēļu iekārtu saslēgšanu vienotā tīklā projekts.</w:t>
      </w:r>
    </w:p>
    <w:p w:rsidR="00616E83" w:rsidRPr="00616E83" w:rsidRDefault="00616E83" w:rsidP="00616E83">
      <w:pPr>
        <w:spacing w:after="0" w:line="240" w:lineRule="auto"/>
        <w:ind w:firstLine="709"/>
        <w:contextualSpacing/>
        <w:jc w:val="both"/>
        <w:rPr>
          <w:rFonts w:ascii="Times New Roman" w:eastAsia="Times New Roman" w:hAnsi="Times New Roman"/>
          <w:sz w:val="28"/>
          <w:szCs w:val="28"/>
          <w:lang w:eastAsia="lv-LV"/>
        </w:rPr>
      </w:pPr>
      <w:r w:rsidRPr="00616E83">
        <w:rPr>
          <w:rFonts w:ascii="Times New Roman" w:eastAsia="Times New Roman" w:hAnsi="Times New Roman"/>
          <w:sz w:val="28"/>
          <w:szCs w:val="28"/>
          <w:lang w:eastAsia="lv-LV"/>
        </w:rPr>
        <w:t>Programmā „Maksājumu nodrošināšana citām valsts iestādēm un personām” izlietoti 53 881,7 milj. latu jeb 99,5% no plānotā. Eiropas Kopienas budžetā iemaksāti 52 576,7 tūkst. latu un apakšprogrammas „Iemaksas starptautiskajās organizācijās“ ietvaros saskaņā ar noslēgtajiem līgumiem nodrošinātas iemaksas starptautiskajās organizācijās 1 248,9 tūkst. latu apmērā. Neizlietotie līdzekļi ir 291,9 tūkst. latu, tajā skaitā, apakšprogrammā „Iemaksas Eiropas Kopienas budžetā” 230,3 tūkst latu,  apakšprogrammā „Iemaksas starptautiskajās organizācijās” 21,7 tūkst. latu, apakšprogrammā „Kompensācijas reabilitētajiem pilsoņiem” 10,0 tūkst. latu un apakšprogrammā „Valsts pārvaldes iestāžu nodarīto zaudējumu atlīdzināšana” 29,9 tūkst. latu (finansējuma izlietojums  atkarīgs no pieprasījuma).</w:t>
      </w:r>
    </w:p>
    <w:p w:rsidR="00616E83" w:rsidRPr="00616E83" w:rsidRDefault="00616E83" w:rsidP="00616E83">
      <w:pPr>
        <w:spacing w:before="100" w:beforeAutospacing="1" w:after="0" w:line="240" w:lineRule="auto"/>
        <w:ind w:firstLine="709"/>
        <w:contextualSpacing/>
        <w:jc w:val="both"/>
        <w:rPr>
          <w:rFonts w:ascii="Garamond" w:eastAsia="Times New Roman" w:hAnsi="Garamond"/>
          <w:sz w:val="24"/>
          <w:szCs w:val="24"/>
          <w:lang w:eastAsia="lv-LV"/>
        </w:rPr>
      </w:pPr>
    </w:p>
    <w:p w:rsidR="00616E83" w:rsidRPr="00616E83" w:rsidRDefault="00616E83" w:rsidP="0035599A">
      <w:pPr>
        <w:numPr>
          <w:ilvl w:val="0"/>
          <w:numId w:val="8"/>
        </w:numPr>
        <w:spacing w:before="100" w:beforeAutospacing="1" w:after="0" w:line="240" w:lineRule="auto"/>
        <w:contextualSpacing/>
        <w:rPr>
          <w:rFonts w:ascii="Times New Roman" w:eastAsia="Times New Roman" w:hAnsi="Times New Roman"/>
          <w:sz w:val="24"/>
          <w:szCs w:val="24"/>
          <w:lang w:eastAsia="lv-LV"/>
        </w:rPr>
      </w:pPr>
      <w:r w:rsidRPr="00616E83">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p w:rsidR="00616E83" w:rsidRPr="00616E83" w:rsidRDefault="00616E83" w:rsidP="00616E83">
      <w:pPr>
        <w:spacing w:before="100" w:beforeAutospacing="1" w:after="0" w:line="240" w:lineRule="auto"/>
        <w:ind w:left="720"/>
        <w:contextualSpacing/>
        <w:rPr>
          <w:rFonts w:ascii="Times New Roman" w:eastAsia="Times New Roman" w:hAnsi="Times New Roman"/>
          <w:sz w:val="24"/>
          <w:szCs w:val="24"/>
          <w:lang w:eastAsia="lv-LV"/>
        </w:rPr>
      </w:pP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616E83" w:rsidRPr="00616E83" w:rsidTr="00AE37AE">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2011. gada 3 mēnešu izpilde</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 3 mēnešu plāns</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604"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 3 mēnešu izpilde</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03604"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2012.gada </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3 mēnešu izpildes izmaiņas pret 2011. gada 3 mēnešu izpildi</w:t>
            </w:r>
          </w:p>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D03604"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2012.gada </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3 mēnešu izpilde pret 2012.gada 3 mēnešu plānu</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D03604"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2012.gada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 3 mēnešu izpildes izmaiņas pret 2011. gada 3 mēnešu izpildi</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(procentos)</w:t>
            </w:r>
          </w:p>
        </w:tc>
        <w:tc>
          <w:tcPr>
            <w:tcW w:w="538" w:type="pct"/>
            <w:tcBorders>
              <w:top w:val="outset" w:sz="6" w:space="0" w:color="000000"/>
              <w:left w:val="outset" w:sz="6" w:space="0" w:color="000000"/>
              <w:bottom w:val="outset" w:sz="6" w:space="0" w:color="000000"/>
              <w:right w:val="outset" w:sz="6" w:space="0" w:color="000000"/>
            </w:tcBorders>
            <w:shd w:val="clear" w:color="auto" w:fill="FFFFFF"/>
          </w:tcPr>
          <w:p w:rsidR="00D03604"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 xml:space="preserve">2012.gada </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3 mēnešu izpilde no 2012.gada 3 mēnešu plāna</w:t>
            </w:r>
          </w:p>
          <w:p w:rsidR="00616E83" w:rsidRPr="00616E83" w:rsidRDefault="00616E83" w:rsidP="00616E83">
            <w:pPr>
              <w:spacing w:after="0" w:line="240" w:lineRule="auto"/>
              <w:jc w:val="center"/>
              <w:rPr>
                <w:rFonts w:ascii="Times New Roman" w:eastAsia="Times New Roman" w:hAnsi="Times New Roman"/>
                <w:sz w:val="20"/>
                <w:szCs w:val="24"/>
                <w:lang w:eastAsia="lv-LV"/>
              </w:rPr>
            </w:pPr>
            <w:r w:rsidRPr="00616E83">
              <w:rPr>
                <w:rFonts w:ascii="Times New Roman" w:eastAsia="Times New Roman" w:hAnsi="Times New Roman"/>
                <w:sz w:val="20"/>
                <w:szCs w:val="24"/>
                <w:lang w:eastAsia="lv-LV"/>
              </w:rPr>
              <w:t>(procentos)</w:t>
            </w:r>
          </w:p>
        </w:tc>
      </w:tr>
      <w:tr w:rsidR="00616E83" w:rsidRPr="00616E83"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7=4/2*100-100</w:t>
            </w:r>
          </w:p>
        </w:tc>
        <w:tc>
          <w:tcPr>
            <w:tcW w:w="5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16E83" w:rsidRPr="00616E83" w:rsidRDefault="00616E83" w:rsidP="00616E83">
            <w:pPr>
              <w:spacing w:after="0" w:line="240" w:lineRule="auto"/>
              <w:jc w:val="center"/>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8=4/3*100</w:t>
            </w:r>
          </w:p>
        </w:tc>
      </w:tr>
      <w:tr w:rsidR="00616E83" w:rsidRPr="00616E83"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12 432</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16 868</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16 922</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4 490</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54</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36,1</w:t>
            </w:r>
          </w:p>
        </w:tc>
        <w:tc>
          <w:tcPr>
            <w:tcW w:w="5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100,3</w:t>
            </w:r>
          </w:p>
        </w:tc>
      </w:tr>
      <w:tr w:rsidR="00616E83" w:rsidRPr="00616E83"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1 936</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497</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551</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-1 385</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54</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-71,5</w:t>
            </w:r>
          </w:p>
        </w:tc>
        <w:tc>
          <w:tcPr>
            <w:tcW w:w="5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111,0</w:t>
            </w:r>
          </w:p>
        </w:tc>
      </w:tr>
      <w:tr w:rsidR="00616E83" w:rsidRPr="00616E83"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10 496</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16 371</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16 371</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5 875</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56,0</w:t>
            </w:r>
          </w:p>
        </w:tc>
        <w:tc>
          <w:tcPr>
            <w:tcW w:w="5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100,0</w:t>
            </w:r>
          </w:p>
        </w:tc>
      </w:tr>
      <w:tr w:rsidR="00616E83" w:rsidRPr="00616E83"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12 704</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16 877</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16 644</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3 940</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
                <w:bCs/>
                <w:sz w:val="20"/>
                <w:szCs w:val="20"/>
              </w:rPr>
            </w:pPr>
            <w:r w:rsidRPr="00616E83">
              <w:rPr>
                <w:rFonts w:ascii="Times New Roman" w:hAnsi="Times New Roman"/>
                <w:b/>
                <w:bCs/>
                <w:sz w:val="20"/>
                <w:szCs w:val="20"/>
              </w:rPr>
              <w:t>-233</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31,0</w:t>
            </w:r>
          </w:p>
        </w:tc>
        <w:tc>
          <w:tcPr>
            <w:tcW w:w="5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
                <w:bCs/>
                <w:sz w:val="20"/>
                <w:szCs w:val="20"/>
              </w:rPr>
            </w:pPr>
            <w:r w:rsidRPr="00616E83">
              <w:rPr>
                <w:rFonts w:ascii="Times New Roman" w:hAnsi="Times New Roman"/>
                <w:b/>
                <w:bCs/>
                <w:sz w:val="20"/>
                <w:szCs w:val="20"/>
              </w:rPr>
              <w:t>98,6</w:t>
            </w:r>
          </w:p>
        </w:tc>
      </w:tr>
      <w:tr w:rsidR="00616E83" w:rsidRPr="00616E83"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298</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446</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423</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125</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sz w:val="20"/>
                <w:szCs w:val="20"/>
              </w:rPr>
            </w:pPr>
            <w:r w:rsidRPr="00616E83">
              <w:rPr>
                <w:rFonts w:ascii="Times New Roman" w:hAnsi="Times New Roman"/>
                <w:bCs/>
                <w:sz w:val="20"/>
                <w:szCs w:val="20"/>
              </w:rPr>
              <w:t>-23</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41,9</w:t>
            </w:r>
          </w:p>
        </w:tc>
        <w:tc>
          <w:tcPr>
            <w:tcW w:w="5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sz w:val="20"/>
                <w:szCs w:val="20"/>
              </w:rPr>
            </w:pPr>
            <w:r w:rsidRPr="00616E83">
              <w:rPr>
                <w:rFonts w:ascii="Times New Roman" w:hAnsi="Times New Roman"/>
                <w:bCs/>
                <w:sz w:val="20"/>
                <w:szCs w:val="20"/>
              </w:rPr>
              <w:t>94,8</w:t>
            </w:r>
          </w:p>
        </w:tc>
      </w:tr>
      <w:tr w:rsidR="00616E83" w:rsidRPr="00616E83" w:rsidTr="00AE37AE">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hideMark/>
          </w:tcPr>
          <w:p w:rsidR="00616E83" w:rsidRPr="00616E83" w:rsidRDefault="00616E83" w:rsidP="00616E83">
            <w:pPr>
              <w:spacing w:after="0" w:line="240" w:lineRule="auto"/>
              <w:rPr>
                <w:rFonts w:ascii="Times New Roman" w:eastAsia="Times New Roman" w:hAnsi="Times New Roman"/>
                <w:sz w:val="20"/>
                <w:szCs w:val="20"/>
                <w:lang w:eastAsia="lv-LV"/>
              </w:rPr>
            </w:pPr>
            <w:r w:rsidRPr="00616E83">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241</w:t>
            </w:r>
          </w:p>
        </w:tc>
        <w:tc>
          <w:tcPr>
            <w:tcW w:w="47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348</w:t>
            </w:r>
          </w:p>
        </w:tc>
        <w:tc>
          <w:tcPr>
            <w:tcW w:w="5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331</w:t>
            </w: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90</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right"/>
              <w:rPr>
                <w:rFonts w:ascii="Times New Roman" w:hAnsi="Times New Roman"/>
                <w:bCs/>
                <w:i/>
                <w:sz w:val="20"/>
                <w:szCs w:val="20"/>
              </w:rPr>
            </w:pPr>
            <w:r w:rsidRPr="00616E83">
              <w:rPr>
                <w:rFonts w:ascii="Times New Roman" w:hAnsi="Times New Roman"/>
                <w:bCs/>
                <w:i/>
                <w:sz w:val="20"/>
                <w:szCs w:val="20"/>
              </w:rPr>
              <w:t>-17</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i/>
                <w:sz w:val="20"/>
                <w:szCs w:val="20"/>
              </w:rPr>
            </w:pPr>
            <w:r w:rsidRPr="00616E83">
              <w:rPr>
                <w:rFonts w:ascii="Times New Roman" w:hAnsi="Times New Roman"/>
                <w:bCs/>
                <w:i/>
                <w:sz w:val="20"/>
                <w:szCs w:val="20"/>
              </w:rPr>
              <w:t>37,3</w:t>
            </w:r>
          </w:p>
        </w:tc>
        <w:tc>
          <w:tcPr>
            <w:tcW w:w="53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616E83" w:rsidRPr="00616E83" w:rsidRDefault="00616E83" w:rsidP="00616E83">
            <w:pPr>
              <w:spacing w:after="0" w:line="240" w:lineRule="auto"/>
              <w:jc w:val="center"/>
              <w:rPr>
                <w:rFonts w:ascii="Times New Roman" w:hAnsi="Times New Roman"/>
                <w:bCs/>
                <w:i/>
                <w:sz w:val="20"/>
                <w:szCs w:val="20"/>
              </w:rPr>
            </w:pPr>
            <w:r w:rsidRPr="00616E83">
              <w:rPr>
                <w:rFonts w:ascii="Times New Roman" w:hAnsi="Times New Roman"/>
                <w:bCs/>
                <w:i/>
                <w:sz w:val="20"/>
                <w:szCs w:val="20"/>
              </w:rPr>
              <w:t>95,1</w:t>
            </w:r>
          </w:p>
        </w:tc>
      </w:tr>
    </w:tbl>
    <w:p w:rsidR="00616E83" w:rsidRPr="00616E83" w:rsidRDefault="00616E83" w:rsidP="00616E83">
      <w:pPr>
        <w:spacing w:after="0" w:line="240" w:lineRule="auto"/>
        <w:jc w:val="both"/>
        <w:rPr>
          <w:rFonts w:ascii="Times New Roman" w:eastAsia="Times New Roman" w:hAnsi="Times New Roman"/>
          <w:sz w:val="24"/>
          <w:szCs w:val="24"/>
          <w:lang w:eastAsia="lv-LV"/>
        </w:rPr>
      </w:pPr>
    </w:p>
    <w:p w:rsidR="00616E83" w:rsidRPr="00616E83" w:rsidRDefault="00616E83" w:rsidP="00616E83">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„Kohēzijas fonda (KF) finansētie pašvaldību un atklāto konkursu projekti (2007</w:t>
      </w:r>
      <w:r w:rsidR="00F73FC1">
        <w:rPr>
          <w:rFonts w:ascii="Times New Roman" w:hAnsi="Times New Roman"/>
          <w:bCs/>
          <w:sz w:val="28"/>
          <w:szCs w:val="28"/>
        </w:rPr>
        <w:t>–</w:t>
      </w:r>
      <w:r w:rsidRPr="00616E83">
        <w:rPr>
          <w:rFonts w:ascii="Times New Roman" w:hAnsi="Times New Roman"/>
          <w:bCs/>
          <w:sz w:val="28"/>
          <w:szCs w:val="28"/>
        </w:rPr>
        <w:t>2013)” izlietoti 152,0 tūkst. latu jeb 99,9% no plānotā.</w:t>
      </w:r>
      <w:r w:rsidRPr="00616E83">
        <w:t xml:space="preserve"> </w:t>
      </w:r>
      <w:r w:rsidRPr="00616E83">
        <w:rPr>
          <w:rFonts w:ascii="Times New Roman" w:hAnsi="Times New Roman"/>
          <w:sz w:val="28"/>
          <w:szCs w:val="28"/>
        </w:rPr>
        <w:t xml:space="preserve">Veiktas atmaksas finansējuma saņēmējam </w:t>
      </w:r>
      <w:r w:rsidRPr="00616E83">
        <w:rPr>
          <w:rFonts w:ascii="Times New Roman" w:hAnsi="Times New Roman"/>
          <w:bCs/>
          <w:sz w:val="28"/>
          <w:szCs w:val="28"/>
        </w:rPr>
        <w:t xml:space="preserve">Vides aizsardzības un reģionālās attīstības ministrijas apakšaktivitātes „Dalītās atkritumu apsaimniekošanas sistēmas attīstība” ietvaros. </w:t>
      </w:r>
    </w:p>
    <w:p w:rsidR="00616E83" w:rsidRPr="00616E83" w:rsidRDefault="00616E83" w:rsidP="00616E83">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„Atmaksa valsts pamatbudžetā par Eiropas Reģionālās attīstības fonda (ERAF) finansējumu (2007–2013)” veiktas atmaksas 4 422,2 tūkst.</w:t>
      </w:r>
      <w:r w:rsidR="00F73FC1">
        <w:rPr>
          <w:rFonts w:ascii="Times New Roman" w:hAnsi="Times New Roman"/>
          <w:bCs/>
          <w:sz w:val="28"/>
          <w:szCs w:val="28"/>
        </w:rPr>
        <w:t> </w:t>
      </w:r>
      <w:r w:rsidRPr="00616E83">
        <w:rPr>
          <w:rFonts w:ascii="Times New Roman" w:hAnsi="Times New Roman"/>
          <w:bCs/>
          <w:sz w:val="28"/>
          <w:szCs w:val="28"/>
        </w:rPr>
        <w:t>latu (konsolidējamā pozīcija) apmērā:</w:t>
      </w:r>
      <w:r w:rsidRPr="00616E83">
        <w:rPr>
          <w:rFonts w:ascii="Times New Roman" w:hAnsi="Times New Roman"/>
          <w:sz w:val="28"/>
          <w:szCs w:val="28"/>
        </w:rPr>
        <w:t xml:space="preserve"> </w:t>
      </w:r>
      <w:r w:rsidRPr="00616E83">
        <w:rPr>
          <w:rFonts w:ascii="Times New Roman" w:hAnsi="Times New Roman"/>
          <w:bCs/>
          <w:sz w:val="28"/>
          <w:szCs w:val="28"/>
        </w:rPr>
        <w:t xml:space="preserve">Labklājības ministrijas „Infrastruktūras pilnveidošana sociālās rehabilitācijas pakalpojumu sniegšanai </w:t>
      </w:r>
      <w:r w:rsidRPr="00616E83">
        <w:rPr>
          <w:rFonts w:ascii="Times New Roman" w:hAnsi="Times New Roman"/>
          <w:bCs/>
          <w:sz w:val="28"/>
          <w:szCs w:val="28"/>
        </w:rPr>
        <w:lastRenderedPageBreak/>
        <w:t>personām ar garīga rakstura traucējumiem” aktivitātes ietvaros – 362,3 tūkst. latu; Veselības ministrijas „Neatliekamas medicīniskās palīdzības attīstība” aktivitātes ietvaros 1 011,3 tūkst. latu; Vides aizsardzības un reģionālās attīstības ministrijas „Informācijas sistēmu un elektronisko pakalpojumu attīstība” aktivitātes ietvaros 2 837,1 tūkst. latu un „Hidrotehnisko būvju rekonstrukcija plūdu draudu risku novēršanai un samazināšanai” aktivitātes ietvaros 211,5  tūkst. latu.</w:t>
      </w:r>
    </w:p>
    <w:p w:rsidR="00616E83" w:rsidRPr="00616E83" w:rsidRDefault="00616E83" w:rsidP="00616E83">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 xml:space="preserve"> Apakšprogrammā „Eiropas Reģionālās attīstības fonda (ERAF) finansētie pašvaldību un atklāto konkursu projekti (2007</w:t>
      </w:r>
      <w:r w:rsidR="00C63AE0">
        <w:rPr>
          <w:rFonts w:ascii="Times New Roman" w:hAnsi="Times New Roman"/>
          <w:bCs/>
          <w:sz w:val="28"/>
          <w:szCs w:val="28"/>
        </w:rPr>
        <w:t>–</w:t>
      </w:r>
      <w:r w:rsidRPr="00616E83">
        <w:rPr>
          <w:rFonts w:ascii="Times New Roman" w:hAnsi="Times New Roman"/>
          <w:bCs/>
          <w:sz w:val="28"/>
          <w:szCs w:val="28"/>
        </w:rPr>
        <w:t>2013)” izlietotie līdzekļi ir 7 221,3 tūkst. latu jeb 99,9% no plānotā, tajā skaitā veiktas atmaksas finansējuma saņēmējiem: Satiksmes ministrijas „Satiksmes drošības uzlabojumi apdzīvotās vietās ārpus Rīgas” aktivitātes ietvaros – 1 230,3 tūkst. latu; Vides aizsardzības un reģionālās attīstības ministrijas „Ūdenssaimniecības attīstība apdzīvotās vietās ar iedzīvotāju skaitu līdz 2000” aktivitātes ietvaros – 3 665,6 tūkst. latu, „Informācijas sistēmu un elektronisko pakalpojumu attīstība” aktivitātes ietvaros – 46,7 tūkst.latu; Kultūras ministrijas aktivitātes „Atbalsts kultūras pieminekļu privātīpašniekiem kultūras pieminekļu saglabāšanā un to sociālekonomiskā potenciāla efektīvā izmantošanā” ietvaros – 96,3 tūkst. latu, aktivitātes „Sociālekonomiski nozīmīgu kultūras mantojumu objektu atjaunošana” ietvaros – 447,6 tūkst. latu un „Nacionālas un reģionālas nozīmes daudzfunkcionālu centru izveide” aktivitātes ietvaros – 412,6 tūkst. latu apmērā;  Labklājības ministrijas apakšaktivitātes „Infrastruktūras pilnveidošana sociālās rehabilitācijas pakalpojumu sniegšanai personām ar redzes un dzirdes traucējumiem” ietvaros – 61,1 tūkst. latu; Veselības ministrijas „Ģimenes ārstu tīkla attīstība” aktivitātes ietvaros kopā – 93,7 tūkst. latu, apakšaktivitātes „Veselības aprūpes centru attīstība” ietvaros – 75,4 tūkst. latu un apakšaktivitātes „Stacionārās veselības aprūpes attīstība” ietvaros kopā – 1</w:t>
      </w:r>
      <w:r w:rsidR="00F73FC1">
        <w:rPr>
          <w:rFonts w:ascii="Times New Roman" w:hAnsi="Times New Roman"/>
          <w:bCs/>
          <w:sz w:val="28"/>
          <w:szCs w:val="28"/>
        </w:rPr>
        <w:t> </w:t>
      </w:r>
      <w:r w:rsidRPr="00616E83">
        <w:rPr>
          <w:rFonts w:ascii="Times New Roman" w:hAnsi="Times New Roman"/>
          <w:bCs/>
          <w:sz w:val="28"/>
          <w:szCs w:val="28"/>
        </w:rPr>
        <w:t>092,0 tūkst. latu apmērā.</w:t>
      </w:r>
    </w:p>
    <w:p w:rsidR="00616E83" w:rsidRPr="00616E83" w:rsidRDefault="00616E83" w:rsidP="00616E83">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„Atmaksas valsts pamatbudžetā par Eiropas Sociālā fonda (ESF) finansējumu (2007</w:t>
      </w:r>
      <w:r w:rsidR="00C54AC6">
        <w:rPr>
          <w:rFonts w:ascii="Times New Roman" w:hAnsi="Times New Roman"/>
          <w:bCs/>
          <w:sz w:val="28"/>
          <w:szCs w:val="28"/>
        </w:rPr>
        <w:t>–</w:t>
      </w:r>
      <w:r w:rsidRPr="00616E83">
        <w:rPr>
          <w:rFonts w:ascii="Times New Roman" w:hAnsi="Times New Roman"/>
          <w:bCs/>
          <w:sz w:val="28"/>
          <w:szCs w:val="28"/>
        </w:rPr>
        <w:t>2013)” veiktas atmaksas 455,0 tūkst. latu apmērā: Finanšu ministrijas apakšaktivitātes „Atbalsts strukturālo reformu īstenošanai un analītisko spēju stiprināšanai valsts pārvaldē” ietvaros – 57,4 tūkst. latu un Veselības ministrijas aktivitātes „Veselības aprūpes un veicināšanas procesā iesaistīto institūciju personāla kompetences, prasmju un iemaņu līmeņa paaugstināšana” ietvaros – 397,6 tūkst. latu.</w:t>
      </w:r>
    </w:p>
    <w:p w:rsidR="00616E83" w:rsidRPr="00616E83" w:rsidRDefault="00616E83" w:rsidP="00616E83">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„Atmaksa valsts pamatbudžetā par ERAF, ESF, KF finansējumu (2007–2013)” veiktas atmaksas 3 173,7 tūkst. latu apmērā jeb 100,0% no plānotā, Finanšu ministrijas darbības programmas „„Cilvēkresursi un nodarbinātība” vadībai”, „„Infrastruktūra un pakalpojumi” vadībai”, „Uzņēmējdarbība un inovācijai” vadībai” un „Atbalsts Kohēzijas fonda vadībai” pasākuma ietvaros.</w:t>
      </w:r>
    </w:p>
    <w:p w:rsidR="00616E83" w:rsidRPr="00616E83" w:rsidRDefault="00616E83" w:rsidP="00616E83">
      <w:pPr>
        <w:spacing w:after="0" w:line="240" w:lineRule="auto"/>
        <w:jc w:val="both"/>
        <w:rPr>
          <w:rFonts w:ascii="Times New Roman" w:hAnsi="Times New Roman"/>
          <w:bCs/>
          <w:sz w:val="28"/>
          <w:szCs w:val="28"/>
        </w:rPr>
      </w:pPr>
      <w:r w:rsidRPr="00616E83">
        <w:rPr>
          <w:rFonts w:ascii="Times New Roman" w:hAnsi="Times New Roman"/>
          <w:bCs/>
          <w:sz w:val="28"/>
          <w:szCs w:val="28"/>
        </w:rPr>
        <w:tab/>
        <w:t>Apakšprogrammā „Tehniskā palīdzība ERAF, ESF, KF apgūšanai (2007</w:t>
      </w:r>
      <w:r w:rsidR="00F73FC1">
        <w:rPr>
          <w:rFonts w:ascii="Times New Roman" w:hAnsi="Times New Roman"/>
          <w:bCs/>
          <w:sz w:val="28"/>
          <w:szCs w:val="28"/>
        </w:rPr>
        <w:t>–</w:t>
      </w:r>
      <w:r w:rsidRPr="00616E83">
        <w:rPr>
          <w:rFonts w:ascii="Times New Roman" w:hAnsi="Times New Roman"/>
          <w:bCs/>
          <w:sz w:val="28"/>
          <w:szCs w:val="28"/>
        </w:rPr>
        <w:t>2013)”</w:t>
      </w:r>
      <w:r w:rsidR="00F73FC1">
        <w:rPr>
          <w:rFonts w:ascii="Times New Roman" w:hAnsi="Times New Roman"/>
          <w:bCs/>
          <w:sz w:val="28"/>
          <w:szCs w:val="28"/>
        </w:rPr>
        <w:t xml:space="preserve"> </w:t>
      </w:r>
      <w:r w:rsidRPr="00616E83">
        <w:rPr>
          <w:rFonts w:ascii="Times New Roman" w:hAnsi="Times New Roman"/>
          <w:bCs/>
          <w:sz w:val="28"/>
          <w:szCs w:val="28"/>
        </w:rPr>
        <w:t xml:space="preserve"> izlietotie līdzekļi ir 542,1 tūkst. latu jeb 93,1% no plānotā. N</w:t>
      </w:r>
      <w:r w:rsidR="00F73FC1">
        <w:rPr>
          <w:rFonts w:ascii="Times New Roman" w:hAnsi="Times New Roman"/>
          <w:bCs/>
          <w:sz w:val="28"/>
          <w:szCs w:val="28"/>
        </w:rPr>
        <w:t xml:space="preserve">av </w:t>
      </w:r>
      <w:r w:rsidRPr="00616E83">
        <w:rPr>
          <w:rFonts w:ascii="Times New Roman" w:hAnsi="Times New Roman"/>
          <w:bCs/>
          <w:sz w:val="28"/>
          <w:szCs w:val="28"/>
        </w:rPr>
        <w:t>izlietoti</w:t>
      </w:r>
      <w:r w:rsidR="00F73FC1">
        <w:rPr>
          <w:rFonts w:ascii="Times New Roman" w:hAnsi="Times New Roman"/>
          <w:bCs/>
          <w:sz w:val="28"/>
          <w:szCs w:val="28"/>
        </w:rPr>
        <w:t xml:space="preserve"> </w:t>
      </w:r>
      <w:r w:rsidRPr="00616E83">
        <w:rPr>
          <w:rFonts w:ascii="Times New Roman" w:hAnsi="Times New Roman"/>
          <w:bCs/>
          <w:sz w:val="28"/>
          <w:szCs w:val="28"/>
        </w:rPr>
        <w:lastRenderedPageBreak/>
        <w:t>39,9 tūkst. latu, tajā skaitā, darbinieku atlīdzībai, sakarā ar neaizpildītām vakantajām amata vietām un personāla mainību, kā arī izdevumi preču un pakalpojumu apmaksai bija mazāki nekā  plānots.</w:t>
      </w:r>
    </w:p>
    <w:p w:rsidR="00616E83" w:rsidRPr="00616E83" w:rsidRDefault="00616E83" w:rsidP="00616E83">
      <w:pPr>
        <w:spacing w:after="0" w:line="240" w:lineRule="auto"/>
        <w:ind w:firstLine="720"/>
        <w:jc w:val="both"/>
        <w:rPr>
          <w:rFonts w:ascii="Times New Roman" w:hAnsi="Times New Roman"/>
          <w:bCs/>
          <w:sz w:val="28"/>
          <w:szCs w:val="28"/>
        </w:rPr>
      </w:pPr>
      <w:r w:rsidRPr="00616E83">
        <w:rPr>
          <w:rFonts w:ascii="Times New Roman" w:hAnsi="Times New Roman"/>
          <w:bCs/>
          <w:sz w:val="28"/>
          <w:szCs w:val="28"/>
        </w:rPr>
        <w:t>Apakšprogrammā „Atmaksas valsts pamatbudžetā par Eiropas Ekonomikas zonas finanšu instrumenta un Norvēģijas valdības divpusējā finanšu instrumenta finansējumu” veiktas atmaksas 140,7 tūkst. latu apmērā jeb 100,0 % no plānotā.</w:t>
      </w:r>
    </w:p>
    <w:p w:rsidR="00616E83" w:rsidRPr="00616E83" w:rsidRDefault="00616E83" w:rsidP="00616E83">
      <w:pPr>
        <w:spacing w:after="0" w:line="240" w:lineRule="auto"/>
        <w:jc w:val="both"/>
        <w:rPr>
          <w:rFonts w:ascii="Times New Roman" w:hAnsi="Times New Roman"/>
          <w:bCs/>
          <w:sz w:val="28"/>
          <w:szCs w:val="28"/>
        </w:rPr>
      </w:pPr>
      <w:r w:rsidRPr="00616E83">
        <w:rPr>
          <w:rFonts w:ascii="Times New Roman" w:hAnsi="Times New Roman"/>
          <w:bCs/>
          <w:sz w:val="28"/>
          <w:szCs w:val="28"/>
        </w:rPr>
        <w:tab/>
        <w:t>Apakšprogrammā „Eiropas Ekonomikas zonas finanšu instrumenta un Norvēģijas valdības divpusējā finanšu instrumenta finansējums projekta īstenotājiem" izlietotie līdzekļi ir 267,5 tūkst. latu jeb 100,0% no plānotā. Pārskata periodā nodrošināts darbs pie noslēgumu pārskatu izskatīšanas grantu shēmu, programmu un individuālo projektu.</w:t>
      </w:r>
    </w:p>
    <w:p w:rsidR="00540FF6" w:rsidRPr="00AA1204" w:rsidRDefault="00540FF6" w:rsidP="00186ECA">
      <w:pPr>
        <w:spacing w:after="120" w:line="240" w:lineRule="auto"/>
        <w:jc w:val="center"/>
        <w:rPr>
          <w:rFonts w:ascii="Times New Roman" w:hAnsi="Times New Roman"/>
          <w:bCs/>
          <w:sz w:val="24"/>
          <w:highlight w:val="yellow"/>
        </w:rPr>
      </w:pPr>
    </w:p>
    <w:p w:rsidR="00BB6EC6" w:rsidRDefault="00BB6EC6" w:rsidP="00BB6EC6">
      <w:pPr>
        <w:spacing w:after="0"/>
        <w:jc w:val="center"/>
        <w:rPr>
          <w:rFonts w:ascii="Times New Roman" w:eastAsia="Times New Roman" w:hAnsi="Times New Roman"/>
          <w:b/>
          <w:color w:val="000000"/>
          <w:sz w:val="28"/>
          <w:szCs w:val="28"/>
        </w:rPr>
      </w:pPr>
    </w:p>
    <w:p w:rsidR="00BB6EC6" w:rsidRPr="00BB6EC6" w:rsidRDefault="00BB6EC6" w:rsidP="00BB6EC6">
      <w:pPr>
        <w:spacing w:after="0"/>
        <w:jc w:val="center"/>
        <w:rPr>
          <w:rFonts w:ascii="Times New Roman" w:eastAsia="Times New Roman" w:hAnsi="Times New Roman"/>
          <w:b/>
          <w:color w:val="000000"/>
          <w:sz w:val="28"/>
          <w:szCs w:val="28"/>
        </w:rPr>
      </w:pPr>
      <w:r w:rsidRPr="00BB6EC6">
        <w:rPr>
          <w:rFonts w:ascii="Times New Roman" w:eastAsia="Times New Roman" w:hAnsi="Times New Roman"/>
          <w:b/>
          <w:color w:val="000000"/>
          <w:sz w:val="28"/>
          <w:szCs w:val="28"/>
        </w:rPr>
        <w:t>14.Iekšlietu ministrija</w:t>
      </w:r>
    </w:p>
    <w:p w:rsidR="00BB6EC6" w:rsidRPr="00BB6EC6" w:rsidRDefault="00BB6EC6" w:rsidP="00BB6EC6">
      <w:pPr>
        <w:spacing w:after="0"/>
        <w:jc w:val="both"/>
        <w:rPr>
          <w:rFonts w:ascii="Times New Roman" w:eastAsia="Times New Roman" w:hAnsi="Times New Roman"/>
          <w:b/>
          <w:color w:val="000000"/>
          <w:sz w:val="28"/>
          <w:szCs w:val="28"/>
        </w:rPr>
      </w:pPr>
    </w:p>
    <w:p w:rsidR="00BB6EC6" w:rsidRPr="00BB6EC6" w:rsidRDefault="00BB6EC6" w:rsidP="00BB6EC6">
      <w:pPr>
        <w:spacing w:after="0"/>
        <w:jc w:val="both"/>
        <w:rPr>
          <w:rFonts w:ascii="Times New Roman" w:hAnsi="Times New Roman"/>
          <w:bCs/>
          <w:sz w:val="24"/>
          <w:szCs w:val="24"/>
        </w:rPr>
      </w:pPr>
      <w:r w:rsidRPr="00BB6EC6">
        <w:rPr>
          <w:rFonts w:ascii="Times New Roman" w:eastAsia="Times New Roman" w:hAnsi="Times New Roman"/>
          <w:color w:val="000000"/>
          <w:sz w:val="24"/>
          <w:szCs w:val="24"/>
        </w:rPr>
        <w:t>F</w:t>
      </w:r>
      <w:r w:rsidRPr="00BB6EC6">
        <w:rPr>
          <w:rFonts w:ascii="Times New Roman" w:hAnsi="Times New Roman"/>
          <w:bCs/>
          <w:sz w:val="24"/>
          <w:szCs w:val="24"/>
        </w:rPr>
        <w:t>inansiālo rādītāju kopsavilkums:</w:t>
      </w:r>
    </w:p>
    <w:tbl>
      <w:tblPr>
        <w:tblW w:w="5667" w:type="pct"/>
        <w:tblInd w:w="-82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327"/>
        <w:gridCol w:w="1077"/>
        <w:gridCol w:w="992"/>
        <w:gridCol w:w="1132"/>
        <w:gridCol w:w="1277"/>
        <w:gridCol w:w="1275"/>
        <w:gridCol w:w="1275"/>
        <w:gridCol w:w="994"/>
      </w:tblGrid>
      <w:tr w:rsidR="00BB6EC6" w:rsidRPr="00BB6EC6" w:rsidTr="00241F8F">
        <w:trPr>
          <w:trHeight w:val="239"/>
        </w:trPr>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2011.gada  3 mēnešu izpilde</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2012.gada 3 mēnešu plāns</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4A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2012.gada</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 3 mēnešu izpilde</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77CD"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2012.gada </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 mēnešu izpildes izmaiņas (+,–) pret 2011.gada 3 mēnešu izpildi</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C577CD"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2012.gada </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 mēnešu izpilde (+,–) pret 2012.gada 3 mēnešu plānu</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C577CD"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2012.gada </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 mēnešu izpildes izmaiņas (+,–) pret 2011.gada 3 mēnešu izpildi</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(procentos)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2012.gada 3 mēnešu izpilde no 2012.gada 3 mēnešu plāna</w:t>
            </w:r>
          </w:p>
          <w:p w:rsidR="00BB6EC6" w:rsidRPr="00BB6EC6" w:rsidRDefault="00BB6EC6" w:rsidP="00BB6EC6">
            <w:pPr>
              <w:spacing w:after="0" w:line="240" w:lineRule="auto"/>
              <w:jc w:val="both"/>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(procentos)</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2</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4</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5 = 4-2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6=4-3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7=4/2*100-100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8=4/3*100</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b/>
                <w:bCs/>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34 567</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36 822</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36 625</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2058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-197</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6,0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99,5</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Ieņēmumi no maksas pakalpojumiem un citi pašu ieņēmumi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964</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1029</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837</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-128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-193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-13,3</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81,3</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Ārvalstu finanšu palīdzība iestādes ieņēmumos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159</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731</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720</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561</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353,1</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98,6</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Transferti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5</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8</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6</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53,5</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587,6</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33 439</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35 061</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35 061</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1622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4,9</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100,0</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b/>
                <w:bCs/>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34 100</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36 860</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36 219</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2119</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-641</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6,2</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98,3</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22 343</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21 773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21 721</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-622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-52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2,8</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99,8</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i/>
                <w:sz w:val="20"/>
                <w:szCs w:val="20"/>
                <w:lang w:eastAsia="lv-LV"/>
              </w:rPr>
            </w:pPr>
            <w:r w:rsidRPr="00BB6EC6">
              <w:rPr>
                <w:rFonts w:ascii="Times New Roman" w:eastAsia="Times New Roman" w:hAnsi="Times New Roman"/>
                <w:i/>
                <w:iCs/>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16 158</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15 921</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15 898</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-260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-22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-1,6</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99,9</w:t>
            </w:r>
          </w:p>
        </w:tc>
      </w:tr>
    </w:tbl>
    <w:p w:rsidR="00BB6EC6" w:rsidRPr="00BB6EC6" w:rsidRDefault="00BB6EC6" w:rsidP="00BB6EC6">
      <w:pPr>
        <w:spacing w:after="120" w:line="240" w:lineRule="auto"/>
        <w:ind w:firstLine="709"/>
        <w:jc w:val="both"/>
        <w:rPr>
          <w:rFonts w:ascii="Times New Roman" w:eastAsia="Times New Roman" w:hAnsi="Times New Roman"/>
          <w:b/>
          <w:color w:val="000000"/>
          <w:sz w:val="24"/>
          <w:szCs w:val="24"/>
        </w:rPr>
      </w:pPr>
    </w:p>
    <w:p w:rsidR="00BB6EC6" w:rsidRPr="00BB6EC6" w:rsidRDefault="00BB6EC6" w:rsidP="00BB6EC6">
      <w:pPr>
        <w:spacing w:after="120" w:line="240" w:lineRule="auto"/>
        <w:ind w:firstLine="709"/>
        <w:jc w:val="both"/>
        <w:rPr>
          <w:rFonts w:ascii="Times New Roman" w:eastAsia="Times New Roman" w:hAnsi="Times New Roman"/>
          <w:sz w:val="28"/>
          <w:szCs w:val="28"/>
          <w:lang w:eastAsia="lv-LV"/>
        </w:rPr>
      </w:pPr>
      <w:r w:rsidRPr="00D32F20">
        <w:rPr>
          <w:rFonts w:ascii="Times New Roman" w:eastAsia="Times New Roman" w:hAnsi="Times New Roman"/>
          <w:color w:val="000000"/>
          <w:sz w:val="28"/>
          <w:szCs w:val="28"/>
        </w:rPr>
        <w:t>Iekšlietu ministrijas 2012.gada pirmajā ceturksnī izlietotie līdzekļi ir</w:t>
      </w:r>
      <w:r w:rsidRPr="00BB6EC6">
        <w:rPr>
          <w:rFonts w:ascii="Times New Roman" w:eastAsia="Times New Roman" w:hAnsi="Times New Roman"/>
          <w:color w:val="000000"/>
          <w:sz w:val="28"/>
          <w:szCs w:val="28"/>
        </w:rPr>
        <w:t xml:space="preserve"> </w:t>
      </w:r>
      <w:r w:rsidRPr="00BB6EC6">
        <w:rPr>
          <w:rFonts w:ascii="Times New Roman" w:eastAsia="Times New Roman" w:hAnsi="Times New Roman"/>
          <w:sz w:val="28"/>
          <w:szCs w:val="28"/>
          <w:lang w:eastAsia="lv-LV"/>
        </w:rPr>
        <w:t>36 218,9 tūkst</w:t>
      </w:r>
      <w:r w:rsidRPr="00BB6EC6">
        <w:rPr>
          <w:rFonts w:ascii="Times New Roman" w:eastAsia="Times New Roman" w:hAnsi="Times New Roman"/>
          <w:color w:val="000000"/>
          <w:sz w:val="28"/>
          <w:szCs w:val="28"/>
        </w:rPr>
        <w:t xml:space="preserve">. latu jeb 98,3% no pārskata periodā plānotā, kas ir par 2 118,9 tūkst. latu jeb 6,2% vairāk nekā 2011.gada pirmajā ceturksnī. Izdevumu palielinājums galvenokārt saistīts ar likumā „Par valsts budžetu 2012. gadam”  papildu piešķirto finansējumu prioritāro pasākumu īstenošanai, kā arī ar </w:t>
      </w:r>
      <w:r w:rsidRPr="00BB6EC6">
        <w:rPr>
          <w:rFonts w:ascii="Times New Roman" w:eastAsia="Times New Roman" w:hAnsi="Times New Roman"/>
          <w:color w:val="000000"/>
          <w:sz w:val="28"/>
          <w:szCs w:val="28"/>
        </w:rPr>
        <w:lastRenderedPageBreak/>
        <w:t xml:space="preserve">izdevumu  pieaugumu </w:t>
      </w:r>
      <w:r w:rsidRPr="00BB6EC6">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īstenošanai.</w:t>
      </w:r>
    </w:p>
    <w:p w:rsidR="00BB6EC6" w:rsidRDefault="00BB6EC6" w:rsidP="00BB6EC6">
      <w:pPr>
        <w:spacing w:after="120" w:line="240" w:lineRule="auto"/>
        <w:jc w:val="both"/>
        <w:rPr>
          <w:rFonts w:ascii="Times New Roman" w:hAnsi="Times New Roman"/>
          <w:i/>
          <w:sz w:val="28"/>
          <w:szCs w:val="28"/>
        </w:rPr>
      </w:pPr>
      <w:r w:rsidRPr="00BB6EC6">
        <w:rPr>
          <w:rFonts w:ascii="Times New Roman" w:hAnsi="Times New Roman"/>
          <w:i/>
          <w:sz w:val="28"/>
          <w:szCs w:val="28"/>
        </w:rPr>
        <w:t xml:space="preserve"> tai skaitā:</w:t>
      </w:r>
    </w:p>
    <w:p w:rsidR="00BB6EC6" w:rsidRPr="00C577CD" w:rsidRDefault="002B596B" w:rsidP="00C577CD">
      <w:pPr>
        <w:spacing w:after="0" w:line="240" w:lineRule="auto"/>
        <w:ind w:left="360"/>
        <w:contextualSpacing/>
        <w:jc w:val="both"/>
        <w:rPr>
          <w:rFonts w:ascii="Times New Roman" w:hAnsi="Times New Roman"/>
          <w:sz w:val="24"/>
          <w:szCs w:val="24"/>
        </w:rPr>
      </w:pPr>
      <w:r>
        <w:rPr>
          <w:rFonts w:ascii="Times New Roman" w:hAnsi="Times New Roman"/>
          <w:sz w:val="24"/>
          <w:szCs w:val="24"/>
        </w:rPr>
        <w:t>1</w:t>
      </w:r>
      <w:r w:rsidR="00C577CD">
        <w:rPr>
          <w:rFonts w:ascii="Times New Roman" w:hAnsi="Times New Roman"/>
          <w:sz w:val="24"/>
          <w:szCs w:val="24"/>
        </w:rPr>
        <w:t>. </w:t>
      </w:r>
      <w:r w:rsidR="00BB6EC6" w:rsidRPr="00C577CD">
        <w:rPr>
          <w:rFonts w:ascii="Times New Roman" w:hAnsi="Times New Roman"/>
          <w:sz w:val="24"/>
          <w:szCs w:val="24"/>
        </w:rPr>
        <w:t>Valsts pamatfunkciju īstenošana</w:t>
      </w:r>
    </w:p>
    <w:tbl>
      <w:tblPr>
        <w:tblW w:w="5667" w:type="pct"/>
        <w:tblInd w:w="-82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327"/>
        <w:gridCol w:w="1077"/>
        <w:gridCol w:w="992"/>
        <w:gridCol w:w="1132"/>
        <w:gridCol w:w="1277"/>
        <w:gridCol w:w="1275"/>
        <w:gridCol w:w="1275"/>
        <w:gridCol w:w="994"/>
      </w:tblGrid>
      <w:tr w:rsidR="00BB6EC6" w:rsidRPr="00BB6EC6" w:rsidTr="00241F8F">
        <w:trPr>
          <w:trHeight w:val="239"/>
        </w:trPr>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2011.gada  3 mēnešu izpilde</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2012.gada 3 mēnešu plāns</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77CD"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2012.gada </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 mēnešu izpilde</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577CD"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2012.gada</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 3 mēnešu izpildes izmaiņas (+,–) pret 2011.gada 3 mēnešu izpildi</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C577CD"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2012.gada </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 mēnešu izpilde (+,–) pret 2012.gada 3 mēnešu plānu</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C577CD"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2012.gada </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 mēnešu izpildes izmaiņas (+,–) pret 2011.gada 3 mēnešu izpildi</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(procentos)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2012.gada 3 mēnešu izpilde no 2012.gada 3 mēnešu plāna</w:t>
            </w:r>
          </w:p>
          <w:p w:rsidR="00BB6EC6" w:rsidRPr="00BB6EC6" w:rsidRDefault="00BB6EC6" w:rsidP="00BB6EC6">
            <w:pPr>
              <w:spacing w:after="0" w:line="240" w:lineRule="auto"/>
              <w:jc w:val="both"/>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(procentos)</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1</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2</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4</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5 = 4-2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6=4-3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7=4/2*100-100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8=4/3*100</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b/>
                <w:bCs/>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33 561</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33 866</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33 673</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112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-193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0,3</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99,4</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Ieņēmumi no maksas pakalpojumiem un citi pašu ieņēmumi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963</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1029</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836</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-127</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-193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-13,2</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81,2</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32 598</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32 837</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32 837</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239</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0,7</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100,0</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b/>
                <w:bCs/>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33 292</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33 866</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33 372</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80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-494</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0,2</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98,5</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22 217</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21 616</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21 586</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-631</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-2,8</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99,9</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i/>
                <w:sz w:val="20"/>
                <w:szCs w:val="20"/>
                <w:lang w:eastAsia="lv-LV"/>
              </w:rPr>
            </w:pPr>
            <w:r w:rsidRPr="00BB6EC6">
              <w:rPr>
                <w:rFonts w:ascii="Times New Roman" w:eastAsia="Times New Roman" w:hAnsi="Times New Roman"/>
                <w:i/>
                <w:iCs/>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16 054</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15 808</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15 790</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-264</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-1,6</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99,9</w:t>
            </w:r>
          </w:p>
        </w:tc>
      </w:tr>
    </w:tbl>
    <w:p w:rsidR="00BB6EC6" w:rsidRPr="00BB6EC6" w:rsidRDefault="00BB6EC6" w:rsidP="00BB6EC6">
      <w:pPr>
        <w:spacing w:before="240" w:after="120" w:line="240" w:lineRule="auto"/>
        <w:ind w:firstLine="709"/>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Iekšlietu ministrija valsts pamatfunkciju īstenošanu 2012.gada pirmajā ceturksnī nodrošināja, īstenojot 11 budžeta programmas un 9 apakšpro</w:t>
      </w:r>
      <w:r w:rsidRPr="00BB6EC6">
        <w:rPr>
          <w:rFonts w:ascii="Times New Roman" w:eastAsia="Times New Roman" w:hAnsi="Times New Roman"/>
          <w:color w:val="000000"/>
          <w:sz w:val="28"/>
          <w:szCs w:val="28"/>
        </w:rPr>
        <w:softHyphen/>
        <w:t>grammas. Resursu ziņā nozīmīgākās ir šādas programmas.</w:t>
      </w:r>
    </w:p>
    <w:p w:rsidR="00BB6EC6" w:rsidRPr="00BB6EC6" w:rsidRDefault="00BB6EC6" w:rsidP="00BB6EC6">
      <w:pPr>
        <w:spacing w:after="40" w:line="240" w:lineRule="auto"/>
        <w:ind w:firstLine="709"/>
        <w:jc w:val="both"/>
        <w:rPr>
          <w:rFonts w:ascii="Times New Roman" w:eastAsia="Times New Roman" w:hAnsi="Times New Roman"/>
          <w:sz w:val="28"/>
          <w:szCs w:val="28"/>
        </w:rPr>
      </w:pPr>
      <w:r w:rsidRPr="00BB6EC6">
        <w:rPr>
          <w:rFonts w:ascii="Times New Roman" w:eastAsia="Times New Roman" w:hAnsi="Times New Roman"/>
          <w:color w:val="000000"/>
          <w:sz w:val="28"/>
          <w:szCs w:val="28"/>
        </w:rPr>
        <w:t xml:space="preserve">Programmas „Iekšlietu politikas plānošana” 2012.gada pirmajā ceturksnī izlietotie līdzekļi ir 408,6 tūkst. latu jeb 99,2% no pārskata periodā plānotā. Salīdzinot ar 2011.gada pirmo ceturksni izlietoto līdzekļu apjoms ir palielinājies  par 7,5 tūkst. latu, kas pamatā saistīts ar likumā „Par valsts budžetu 2012.gadam” papildu piešķirto finansējumu prioritārā pasākuma īstenošanai, kā arī ar iestāžu funkciju centralizācijas un optimizācijas pasākumiem. Programmas izlietoto līdzekļu ietvaros pamatā nodrošināta </w:t>
      </w:r>
      <w:r w:rsidRPr="00BB6EC6">
        <w:rPr>
          <w:rFonts w:ascii="Times New Roman" w:eastAsia="Times New Roman" w:hAnsi="Times New Roman"/>
          <w:sz w:val="28"/>
          <w:szCs w:val="28"/>
        </w:rPr>
        <w:t>iekšlietu politikas izstrāde, tai skaitā:</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nodrošināta </w:t>
      </w:r>
      <w:r w:rsidRPr="00BB6EC6">
        <w:rPr>
          <w:rFonts w:ascii="Times New Roman" w:eastAsia="Times New Roman" w:hAnsi="Times New Roman"/>
          <w:sz w:val="28"/>
          <w:szCs w:val="28"/>
          <w:lang w:eastAsia="lv-LV"/>
        </w:rPr>
        <w:t xml:space="preserve">prioritārā pasākuma īstenošana </w:t>
      </w:r>
      <w:r w:rsidRPr="00BB6EC6">
        <w:rPr>
          <w:rFonts w:ascii="Times New Roman" w:eastAsia="Times New Roman" w:hAnsi="Times New Roman"/>
          <w:sz w:val="28"/>
          <w:szCs w:val="28"/>
        </w:rPr>
        <w:t xml:space="preserve">– </w:t>
      </w:r>
      <w:r w:rsidRPr="00BB6EC6">
        <w:rPr>
          <w:rFonts w:ascii="Times New Roman" w:eastAsia="Times New Roman" w:hAnsi="Times New Roman"/>
          <w:sz w:val="28"/>
          <w:szCs w:val="28"/>
          <w:lang w:eastAsia="lv-LV"/>
        </w:rPr>
        <w:t>Latvijas dalības maksas Baltijas jūras valstu padomes darba grupas cīņai pret cilvēku tirdzniecību veikšana 2,7 tūkst. latu apmērā;</w:t>
      </w:r>
    </w:p>
    <w:p w:rsidR="00BB6EC6" w:rsidRPr="00BB6EC6" w:rsidRDefault="00BB6EC6" w:rsidP="0035599A">
      <w:pPr>
        <w:numPr>
          <w:ilvl w:val="0"/>
          <w:numId w:val="11"/>
        </w:numPr>
        <w:spacing w:after="12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nodrošināta nozari reglamentējošo tiesību aktu un politikas plānošanas dokumentu projektu sagatavošana, atzinumu par citu institūciju izstrādātajiem tiesību aktu un politikas plānošanas dokumentu projektiem sniegšana; pārskata periodā izdoti 624 rīkojumi, 12 –</w:t>
      </w:r>
      <w:r w:rsidRPr="00BB6EC6">
        <w:rPr>
          <w:rFonts w:ascii="Times New Roman" w:eastAsia="Times New Roman" w:hAnsi="Times New Roman"/>
          <w:color w:val="000000"/>
          <w:sz w:val="28"/>
          <w:szCs w:val="28"/>
        </w:rPr>
        <w:t xml:space="preserve"> </w:t>
      </w:r>
      <w:r w:rsidRPr="00BB6EC6">
        <w:rPr>
          <w:rFonts w:ascii="Times New Roman" w:eastAsia="Times New Roman" w:hAnsi="Times New Roman"/>
          <w:sz w:val="28"/>
          <w:szCs w:val="28"/>
        </w:rPr>
        <w:t xml:space="preserve">iekšējie normatīvie akti, valsts sekretāru sanāksmēs izsludināti 6 normatīvo aktu, politikas plānošanas dokumentu un informatīvo ziņojumu projekti. </w:t>
      </w:r>
    </w:p>
    <w:p w:rsidR="00BB6EC6" w:rsidRPr="00BB6EC6" w:rsidRDefault="00BB6EC6" w:rsidP="00BB6EC6">
      <w:pPr>
        <w:spacing w:after="60" w:line="240" w:lineRule="auto"/>
        <w:ind w:firstLine="709"/>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lastRenderedPageBreak/>
        <w:t>Programmas „Iekšlietu ministrijas vienotā sakaru un informācijas sistēma” ietvaros 2012.gada pirmajā ceturksnī izlietoti līdzekļi 534,7 tūkst. latu apmērā, kas ir 98,6% no pārskata periodā plānotā. Salīdzinot ar 2011.gada pirmo ceturksni izlietoto līdzekļu apjoms ir samazinājies par 34,1 tūkst. latu, kas pamatā saistīts ar IT funkciju centralizāciju un vakanto amata vietu likvidāciju. Programmas ietvaros nodrošināta Iekšlietu ministrijas Informācijas centra darbība, tai skaitā:</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nodrošināta </w:t>
      </w:r>
      <w:r w:rsidRPr="00BB6EC6">
        <w:rPr>
          <w:rFonts w:ascii="Times New Roman" w:eastAsia="Times New Roman" w:hAnsi="Times New Roman"/>
          <w:sz w:val="28"/>
          <w:szCs w:val="28"/>
          <w:lang w:eastAsia="lv-LV"/>
        </w:rPr>
        <w:t xml:space="preserve">FADO (ES koplietošanas informācijas sistēma </w:t>
      </w:r>
      <w:r w:rsidRPr="00BB6EC6">
        <w:rPr>
          <w:rFonts w:ascii="Times New Roman" w:eastAsia="Times New Roman" w:hAnsi="Times New Roman"/>
          <w:i/>
          <w:sz w:val="28"/>
          <w:szCs w:val="28"/>
          <w:lang w:eastAsia="lv-LV"/>
        </w:rPr>
        <w:t>False and Authentic Documents Online</w:t>
      </w:r>
      <w:r w:rsidRPr="00BB6EC6">
        <w:rPr>
          <w:rFonts w:ascii="Times New Roman" w:eastAsia="Times New Roman" w:hAnsi="Times New Roman"/>
          <w:sz w:val="28"/>
          <w:szCs w:val="28"/>
          <w:lang w:eastAsia="lv-LV"/>
        </w:rPr>
        <w:t>) izveidoto pieslēguma punktu uzturēšana, veikta pārziņā esošo informācijas sistēmu tehniskā uzturēšana, nodrošināta 8500 informācijas sistēmu lietotāju piekļuves tiesību pārvaldība;</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nodrošināta Iekšlietu ministrijas operatīvo radiosakaru tīkla 55 teritoriālo bāzes staciju tehniskā ekspluatācija un remonts, vairāk kā 6200 abonentu radiostaciju operatīvo dienestu vajadzībām tehniskā ekspluatācija, programmēšana un remonts, Iekšlietu ministrijas telekomunikāciju tīkla uz valsts austrumu robežas tehniskā ekspluatācija vairāk kā 56 sakaru objektos (161 telekomunikāciju iekārtu vienības);</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sniegts sakaru sistēmu atbalsts 2012.gada 16.marta pasākumu laikā Lestenē;</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veikta Valsts policijas reģionālo pārvalžu zvanu centru modernizācija atbilstoši „110” numura ieviešanai, kā arī nodrošināta Valsts policijas „110” zvanu centra un operatīvo sarunu ieraksta sistēmu darbība un nepieciešamo ierakstu sagatavošana un izsniegšana pēc pieprasījuma;</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veikta Valsts policijas Ventspils iecirkņa sakaru sistēmas pārvietošana uz jauno ēku Ostas ielā 33, Ventspilī;</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uzsākta Iekšlietu ministrijas telekomunikāciju tīkla modernizācija (pārslēdzot 400 telefonaparātus uz VoIP tehnoloģiju) administratīvo ēku kompleksā Rīgā, Stabu ielā 89;</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noslēgtas vienošanās ar vairākām Latvijas pašvaldībām par informācijas sistēmu lietošanu tiešsaistes režīmā;</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sagatavotas un izsniegtas 3284 izziņas par (ne)sodāmību, no kurām 1284 (39,1%) pieprasītas izmantojot e-pakalpojumus portālā </w:t>
      </w:r>
      <w:hyperlink r:id="rId14" w:history="1">
        <w:r w:rsidRPr="00BB6EC6">
          <w:rPr>
            <w:rFonts w:ascii="Times New Roman" w:eastAsia="Times New Roman" w:hAnsi="Times New Roman"/>
            <w:sz w:val="28"/>
            <w:szCs w:val="28"/>
            <w:u w:val="single"/>
          </w:rPr>
          <w:t>www.latvija.lv</w:t>
        </w:r>
      </w:hyperlink>
      <w:r w:rsidRPr="00BB6EC6">
        <w:rPr>
          <w:rFonts w:ascii="Times New Roman" w:eastAsia="Times New Roman" w:hAnsi="Times New Roman"/>
          <w:sz w:val="28"/>
          <w:szCs w:val="28"/>
        </w:rPr>
        <w:t>;</w:t>
      </w:r>
    </w:p>
    <w:p w:rsidR="00BB6EC6" w:rsidRPr="00BB6EC6" w:rsidRDefault="00BB6EC6" w:rsidP="0035599A">
      <w:pPr>
        <w:numPr>
          <w:ilvl w:val="0"/>
          <w:numId w:val="11"/>
        </w:numPr>
        <w:spacing w:after="12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nodrošināta informācijas apmaiņa par sodāmību starp ES dalībvalstīm; saskaņā ar Padomes lēmumu (2005/876/TI) par tādas informācijas apmaiņu, ko iegūst no sodāmības reģistra, tika saņemta informācija par 1592 LR valstspiederīgo personu notiesāšanu ārvalstīs, tika saņemti un iztulkoti 250 pieprasījumi no ārvalstīm par LR pavalstnieka sodāmību un sniegtas atbildes, kā arī nosūtīti 28 pieprasījumi par ārvalstu valstspiederīgo personu iepriekšējām sodāmībām uz ES centrālajām iestādēm. </w:t>
      </w:r>
    </w:p>
    <w:p w:rsidR="00BB6EC6" w:rsidRPr="00BB6EC6" w:rsidRDefault="00BB6EC6" w:rsidP="00BB6EC6">
      <w:pPr>
        <w:spacing w:after="40" w:line="240" w:lineRule="auto"/>
        <w:ind w:firstLine="709"/>
        <w:jc w:val="both"/>
        <w:rPr>
          <w:rFonts w:ascii="Times New Roman" w:eastAsia="Times New Roman" w:hAnsi="Times New Roman"/>
          <w:sz w:val="28"/>
          <w:szCs w:val="24"/>
        </w:rPr>
      </w:pPr>
      <w:r w:rsidRPr="00BB6EC6">
        <w:rPr>
          <w:rFonts w:ascii="Times New Roman" w:eastAsia="Times New Roman" w:hAnsi="Times New Roman"/>
          <w:color w:val="000000"/>
          <w:sz w:val="28"/>
          <w:szCs w:val="28"/>
        </w:rPr>
        <w:t xml:space="preserve">Programmas „Valsts policijas darbība” ietvaros 2012.gada pirmajā ceturksnī izlietoti līdzekļi 14 765,8 tūkst. latu apmērā, kas ir 99,5% no pārskata periodā plānotā. Salīdzinot ar 2011.gada pirmo ceturksni, izlietoto līdzekļu </w:t>
      </w:r>
      <w:r w:rsidRPr="00BB6EC6">
        <w:rPr>
          <w:rFonts w:ascii="Times New Roman" w:eastAsia="Times New Roman" w:hAnsi="Times New Roman"/>
          <w:color w:val="000000"/>
          <w:sz w:val="28"/>
          <w:szCs w:val="28"/>
        </w:rPr>
        <w:lastRenderedPageBreak/>
        <w:t xml:space="preserve">apjoms ir samazinājies par 604,1 tūkst. latu, kas galvenokārt saistīts ar </w:t>
      </w:r>
      <w:r w:rsidRPr="00BB6EC6">
        <w:rPr>
          <w:rFonts w:ascii="Times New Roman" w:eastAsia="Times New Roman" w:hAnsi="Times New Roman"/>
          <w:sz w:val="28"/>
          <w:szCs w:val="24"/>
        </w:rPr>
        <w:t xml:space="preserve">izdevumu no maksas pakalpojumiem un citiem pašu ieņēmumiem un tiem atbilstošu izdevumu samazināšanos saistībā ar apvienības „Apsardze” likvidāciju, apsardzes līgumu un līgumu ar pašvaldībām par pašu ieņēmumu saņemšanu par apstāšanos un stāvēšanas noteikumu pārkāpumu pārtraukšanu, apsaimniekošanas funkciju centralizāciju – nodošanu Nodrošinājuma valsts aģentūrai, kā arī izmaiņām maksājumu grafikos par transportlīdzekļu nomu. </w:t>
      </w:r>
      <w:r w:rsidRPr="00BB6EC6">
        <w:rPr>
          <w:rFonts w:ascii="Times New Roman" w:eastAsia="Times New Roman" w:hAnsi="Times New Roman"/>
          <w:color w:val="000000"/>
          <w:sz w:val="28"/>
          <w:szCs w:val="28"/>
        </w:rPr>
        <w:t>Programmas ietvaros veikta šādu svarīgāko pasākumu īstenošana:</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nodrošināta prioritāro pasākumu</w:t>
      </w:r>
      <w:r w:rsidRPr="00BB6EC6">
        <w:rPr>
          <w:rFonts w:ascii="Times New Roman" w:eastAsia="Times New Roman" w:hAnsi="Times New Roman"/>
          <w:sz w:val="28"/>
          <w:szCs w:val="28"/>
        </w:rPr>
        <w:t xml:space="preserve"> īstenošana – degvielas, formas tērpu un kaujas tērpu iegāde 15,6 tūkst. latu apmērā;</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color w:val="000000"/>
          <w:sz w:val="28"/>
          <w:szCs w:val="28"/>
        </w:rPr>
      </w:pPr>
      <w:r w:rsidRPr="00BB6EC6">
        <w:rPr>
          <w:rFonts w:ascii="Times New Roman" w:eastAsia="Times New Roman" w:hAnsi="Times New Roman"/>
          <w:sz w:val="28"/>
          <w:szCs w:val="28"/>
        </w:rPr>
        <w:t xml:space="preserve">uzsākti </w:t>
      </w:r>
      <w:r w:rsidRPr="00BB6EC6">
        <w:rPr>
          <w:rFonts w:ascii="Times New Roman" w:eastAsia="Times New Roman" w:hAnsi="Times New Roman"/>
          <w:bCs/>
          <w:sz w:val="28"/>
          <w:szCs w:val="28"/>
        </w:rPr>
        <w:t>10 727</w:t>
      </w:r>
      <w:r w:rsidRPr="00BB6EC6">
        <w:rPr>
          <w:rFonts w:ascii="Times New Roman" w:eastAsia="Times New Roman" w:hAnsi="Times New Roman"/>
          <w:sz w:val="28"/>
          <w:szCs w:val="28"/>
        </w:rPr>
        <w:t xml:space="preserve"> kriminālprocesi (kas salīdzinājumā ar 2011.gada pirmo ceturksni ir par</w:t>
      </w:r>
      <w:r w:rsidRPr="00BB6EC6">
        <w:rPr>
          <w:rFonts w:ascii="Times New Roman" w:eastAsia="Times New Roman" w:hAnsi="Times New Roman"/>
          <w:bCs/>
          <w:sz w:val="28"/>
          <w:szCs w:val="28"/>
        </w:rPr>
        <w:t xml:space="preserve"> 1082 </w:t>
      </w:r>
      <w:r w:rsidRPr="00BB6EC6">
        <w:rPr>
          <w:rFonts w:ascii="Times New Roman" w:eastAsia="Times New Roman" w:hAnsi="Times New Roman"/>
          <w:sz w:val="28"/>
          <w:szCs w:val="28"/>
        </w:rPr>
        <w:t xml:space="preserve">mazāk), tai skaitā – par sevišķi smagiem noziegumiem – </w:t>
      </w:r>
      <w:r w:rsidRPr="00BB6EC6">
        <w:rPr>
          <w:rFonts w:ascii="Times New Roman" w:eastAsia="Times New Roman" w:hAnsi="Times New Roman"/>
          <w:bCs/>
          <w:sz w:val="28"/>
          <w:szCs w:val="28"/>
        </w:rPr>
        <w:t xml:space="preserve">282 </w:t>
      </w:r>
      <w:r w:rsidRPr="00BB6EC6">
        <w:rPr>
          <w:rFonts w:ascii="Times New Roman" w:eastAsia="Times New Roman" w:hAnsi="Times New Roman"/>
          <w:sz w:val="28"/>
          <w:szCs w:val="28"/>
        </w:rPr>
        <w:t>(-85);</w:t>
      </w:r>
      <w:r w:rsidRPr="00BB6EC6">
        <w:rPr>
          <w:rFonts w:ascii="Times New Roman" w:eastAsia="Times New Roman" w:hAnsi="Times New Roman"/>
          <w:color w:val="000000"/>
          <w:sz w:val="28"/>
          <w:szCs w:val="28"/>
        </w:rPr>
        <w:t xml:space="preserve"> </w:t>
      </w:r>
      <w:r w:rsidRPr="00BB6EC6">
        <w:rPr>
          <w:rFonts w:ascii="Times New Roman" w:eastAsia="Times New Roman" w:hAnsi="Times New Roman"/>
          <w:sz w:val="28"/>
          <w:szCs w:val="28"/>
        </w:rPr>
        <w:t xml:space="preserve">par smagiem noziegumiem – </w:t>
      </w:r>
      <w:r w:rsidRPr="00BB6EC6">
        <w:rPr>
          <w:rFonts w:ascii="Times New Roman" w:eastAsia="Times New Roman" w:hAnsi="Times New Roman"/>
          <w:bCs/>
          <w:sz w:val="28"/>
          <w:szCs w:val="28"/>
        </w:rPr>
        <w:t>3381</w:t>
      </w:r>
      <w:r w:rsidRPr="00BB6EC6">
        <w:rPr>
          <w:rFonts w:ascii="Times New Roman" w:eastAsia="Times New Roman" w:hAnsi="Times New Roman"/>
          <w:sz w:val="28"/>
          <w:szCs w:val="28"/>
        </w:rPr>
        <w:t xml:space="preserve"> (-654);</w:t>
      </w:r>
      <w:r w:rsidRPr="00BB6EC6">
        <w:rPr>
          <w:rFonts w:ascii="Times New Roman" w:eastAsia="Times New Roman" w:hAnsi="Times New Roman"/>
          <w:color w:val="000000"/>
          <w:sz w:val="28"/>
          <w:szCs w:val="28"/>
        </w:rPr>
        <w:t xml:space="preserve"> </w:t>
      </w:r>
      <w:r w:rsidRPr="00BB6EC6">
        <w:rPr>
          <w:rFonts w:ascii="Times New Roman" w:eastAsia="Times New Roman" w:hAnsi="Times New Roman"/>
          <w:sz w:val="28"/>
          <w:szCs w:val="28"/>
        </w:rPr>
        <w:t xml:space="preserve">par mazāk smagiem noziegumiem – </w:t>
      </w:r>
      <w:r w:rsidRPr="00BB6EC6">
        <w:rPr>
          <w:rFonts w:ascii="Times New Roman" w:eastAsia="Times New Roman" w:hAnsi="Times New Roman"/>
          <w:bCs/>
          <w:sz w:val="28"/>
          <w:szCs w:val="28"/>
        </w:rPr>
        <w:t xml:space="preserve">2686 </w:t>
      </w:r>
      <w:r w:rsidRPr="00BB6EC6">
        <w:rPr>
          <w:rFonts w:ascii="Times New Roman" w:eastAsia="Times New Roman" w:hAnsi="Times New Roman"/>
          <w:sz w:val="28"/>
          <w:szCs w:val="28"/>
        </w:rPr>
        <w:t>(-195);</w:t>
      </w:r>
      <w:r w:rsidRPr="00BB6EC6">
        <w:rPr>
          <w:rFonts w:ascii="Times New Roman" w:eastAsia="Times New Roman" w:hAnsi="Times New Roman"/>
          <w:color w:val="000000"/>
          <w:sz w:val="28"/>
          <w:szCs w:val="28"/>
        </w:rPr>
        <w:t xml:space="preserve"> </w:t>
      </w:r>
      <w:r w:rsidRPr="00BB6EC6">
        <w:rPr>
          <w:rFonts w:ascii="Times New Roman" w:eastAsia="Times New Roman" w:hAnsi="Times New Roman"/>
          <w:sz w:val="28"/>
          <w:szCs w:val="28"/>
        </w:rPr>
        <w:t xml:space="preserve">par kriminālpārkāpumiem – </w:t>
      </w:r>
      <w:r w:rsidRPr="00BB6EC6">
        <w:rPr>
          <w:rFonts w:ascii="Times New Roman" w:eastAsia="Times New Roman" w:hAnsi="Times New Roman"/>
          <w:bCs/>
          <w:sz w:val="28"/>
          <w:szCs w:val="28"/>
        </w:rPr>
        <w:t xml:space="preserve">2510 </w:t>
      </w:r>
      <w:r w:rsidRPr="00BB6EC6">
        <w:rPr>
          <w:rFonts w:ascii="Times New Roman" w:eastAsia="Times New Roman" w:hAnsi="Times New Roman"/>
          <w:sz w:val="28"/>
          <w:szCs w:val="28"/>
        </w:rPr>
        <w:t>(-173);</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color w:val="000000"/>
          <w:sz w:val="28"/>
          <w:szCs w:val="28"/>
        </w:rPr>
      </w:pPr>
      <w:r w:rsidRPr="00BB6EC6">
        <w:rPr>
          <w:rFonts w:ascii="Times New Roman" w:eastAsia="Times New Roman" w:hAnsi="Times New Roman"/>
          <w:sz w:val="28"/>
          <w:szCs w:val="28"/>
        </w:rPr>
        <w:t xml:space="preserve">veiktas  </w:t>
      </w:r>
      <w:r w:rsidRPr="00BB6EC6">
        <w:rPr>
          <w:rFonts w:ascii="Times New Roman" w:eastAsia="Times New Roman" w:hAnsi="Times New Roman"/>
          <w:bCs/>
          <w:sz w:val="28"/>
          <w:szCs w:val="28"/>
        </w:rPr>
        <w:t xml:space="preserve">5109 </w:t>
      </w:r>
      <w:r w:rsidRPr="00BB6EC6">
        <w:rPr>
          <w:rFonts w:ascii="Times New Roman" w:eastAsia="Times New Roman" w:hAnsi="Times New Roman"/>
          <w:sz w:val="28"/>
          <w:szCs w:val="28"/>
        </w:rPr>
        <w:t xml:space="preserve"> ekspertīzes, tai skaitā – </w:t>
      </w:r>
      <w:r w:rsidRPr="00BB6EC6">
        <w:rPr>
          <w:rFonts w:ascii="Times New Roman" w:eastAsia="Times New Roman" w:hAnsi="Times New Roman"/>
          <w:bCs/>
          <w:sz w:val="28"/>
          <w:szCs w:val="28"/>
        </w:rPr>
        <w:t>794</w:t>
      </w:r>
      <w:r w:rsidRPr="00BB6EC6">
        <w:rPr>
          <w:rFonts w:ascii="Times New Roman" w:eastAsia="Times New Roman" w:hAnsi="Times New Roman"/>
          <w:sz w:val="28"/>
          <w:szCs w:val="28"/>
        </w:rPr>
        <w:t xml:space="preserve"> ekspertīzes</w:t>
      </w:r>
      <w:r w:rsidRPr="00BB6EC6">
        <w:rPr>
          <w:rFonts w:ascii="Times New Roman" w:eastAsia="Times New Roman" w:hAnsi="Times New Roman"/>
          <w:bCs/>
          <w:sz w:val="28"/>
          <w:szCs w:val="28"/>
        </w:rPr>
        <w:t xml:space="preserve"> s</w:t>
      </w:r>
      <w:r w:rsidRPr="00BB6EC6">
        <w:rPr>
          <w:rFonts w:ascii="Times New Roman" w:eastAsia="Times New Roman" w:hAnsi="Times New Roman"/>
          <w:sz w:val="28"/>
          <w:szCs w:val="28"/>
        </w:rPr>
        <w:t xml:space="preserve">aistībā ar narkotiskajām vielām par kopējo summu </w:t>
      </w:r>
      <w:r w:rsidRPr="00BB6EC6">
        <w:rPr>
          <w:rFonts w:ascii="Times New Roman" w:eastAsia="Times New Roman" w:hAnsi="Times New Roman"/>
          <w:bCs/>
          <w:sz w:val="28"/>
          <w:szCs w:val="28"/>
        </w:rPr>
        <w:t>29 922 lati;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8"/>
        </w:rPr>
      </w:pPr>
      <w:r w:rsidRPr="00BB6EC6">
        <w:rPr>
          <w:rFonts w:ascii="Times New Roman" w:eastAsia="Times New Roman" w:hAnsi="Times New Roman"/>
          <w:sz w:val="28"/>
          <w:szCs w:val="28"/>
        </w:rPr>
        <w:t xml:space="preserve">sastādīti 4679 administratīvo pārkāpumu protokoli, tai skaitā – </w:t>
      </w:r>
      <w:r w:rsidRPr="00BB6EC6">
        <w:rPr>
          <w:rFonts w:ascii="Times New Roman" w:eastAsia="Times New Roman" w:hAnsi="Times New Roman"/>
          <w:bCs/>
          <w:sz w:val="28"/>
          <w:szCs w:val="28"/>
        </w:rPr>
        <w:t>734</w:t>
      </w:r>
      <w:r w:rsidRPr="00BB6EC6">
        <w:rPr>
          <w:rFonts w:ascii="Times New Roman" w:eastAsia="Times New Roman" w:hAnsi="Times New Roman"/>
          <w:color w:val="000000"/>
          <w:sz w:val="28"/>
          <w:szCs w:val="28"/>
        </w:rPr>
        <w:t xml:space="preserve"> par n</w:t>
      </w:r>
      <w:r w:rsidRPr="00BB6EC6">
        <w:rPr>
          <w:rFonts w:ascii="Times New Roman" w:eastAsia="Times New Roman" w:hAnsi="Times New Roman"/>
          <w:sz w:val="28"/>
          <w:szCs w:val="28"/>
        </w:rPr>
        <w:t xml:space="preserve">arkotisko un psihotropo vielu un zāļu, kā arī vielu, kas var tikt izmantotas narkotisko un psihotropo vielu nelikumīgai izgatavošanai (prekursoru) neatļautu iegādāšanos, glabāšanu nelielā apmērā vai narkotisko un psihotropo vielu lietošanu bez ārsta nozīmējuma, 457 – </w:t>
      </w:r>
      <w:r w:rsidRPr="00BB6EC6">
        <w:rPr>
          <w:rFonts w:ascii="Times New Roman" w:eastAsia="Times New Roman" w:hAnsi="Times New Roman"/>
          <w:color w:val="000000"/>
          <w:sz w:val="28"/>
          <w:szCs w:val="28"/>
        </w:rPr>
        <w:t>par s</w:t>
      </w:r>
      <w:r w:rsidRPr="00BB6EC6">
        <w:rPr>
          <w:rFonts w:ascii="Times New Roman" w:eastAsia="Times New Roman" w:hAnsi="Times New Roman"/>
          <w:sz w:val="28"/>
          <w:szCs w:val="28"/>
        </w:rPr>
        <w:t xml:space="preserve">īko huligānismu, 232 – par nelikumīgu alkoholisko dzērienu un spirta iegādāšanos, 3256 – </w:t>
      </w:r>
      <w:r w:rsidRPr="00BB6EC6">
        <w:rPr>
          <w:rFonts w:ascii="Times New Roman" w:eastAsia="Times New Roman" w:hAnsi="Times New Roman"/>
          <w:bCs/>
          <w:sz w:val="28"/>
          <w:szCs w:val="28"/>
        </w:rPr>
        <w:t>par</w:t>
      </w:r>
      <w:r w:rsidRPr="00BB6EC6">
        <w:rPr>
          <w:rFonts w:ascii="Times New Roman" w:eastAsia="Times New Roman" w:hAnsi="Times New Roman"/>
          <w:sz w:val="28"/>
          <w:szCs w:val="28"/>
        </w:rPr>
        <w:t xml:space="preserve"> alkoholisko dzērienu vai citu apreibinošo vielu lietošanu sabiedriskās vietās un atrašanos sabiedriskās vietās reibuma stāvoklī;</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organizēti </w:t>
      </w:r>
      <w:r w:rsidRPr="00BB6EC6">
        <w:rPr>
          <w:rFonts w:ascii="Times New Roman" w:eastAsia="Times New Roman" w:hAnsi="Times New Roman"/>
          <w:bCs/>
          <w:sz w:val="28"/>
          <w:szCs w:val="28"/>
        </w:rPr>
        <w:t>879</w:t>
      </w:r>
      <w:r w:rsidRPr="00BB6EC6">
        <w:rPr>
          <w:rFonts w:ascii="Times New Roman" w:eastAsia="Times New Roman" w:hAnsi="Times New Roman"/>
          <w:sz w:val="28"/>
          <w:szCs w:val="28"/>
        </w:rPr>
        <w:t xml:space="preserve"> preventīva un izglītojoša rakstura pasākumi nepilngadīgajiem;</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reģistrēti </w:t>
      </w:r>
      <w:r w:rsidRPr="00BB6EC6">
        <w:rPr>
          <w:rFonts w:ascii="Times New Roman" w:eastAsia="Times New Roman" w:hAnsi="Times New Roman"/>
          <w:bCs/>
          <w:sz w:val="28"/>
          <w:szCs w:val="28"/>
        </w:rPr>
        <w:t xml:space="preserve">3520 </w:t>
      </w:r>
      <w:r w:rsidRPr="00BB6EC6">
        <w:rPr>
          <w:rFonts w:ascii="Times New Roman" w:eastAsia="Times New Roman" w:hAnsi="Times New Roman"/>
          <w:sz w:val="28"/>
          <w:szCs w:val="28"/>
        </w:rPr>
        <w:t xml:space="preserve">ceļu satiksmes negadījumi, kā arī konstatēti </w:t>
      </w:r>
      <w:r w:rsidRPr="00BB6EC6">
        <w:rPr>
          <w:rFonts w:ascii="Times New Roman" w:eastAsia="Times New Roman" w:hAnsi="Times New Roman"/>
          <w:bCs/>
          <w:sz w:val="28"/>
          <w:szCs w:val="28"/>
        </w:rPr>
        <w:t>64 238</w:t>
      </w:r>
      <w:r w:rsidRPr="00BB6EC6">
        <w:rPr>
          <w:rFonts w:ascii="Times New Roman" w:eastAsia="Times New Roman" w:hAnsi="Times New Roman"/>
          <w:sz w:val="28"/>
          <w:szCs w:val="28"/>
        </w:rPr>
        <w:t xml:space="preserve"> ceļu satiksmes noteikumu pārkāpumi, tai skaitā 13 498 – par ātruma pārsniegšanu, 895 – par transporta līdzekļu vadīšanu alkohola reibumā; 8814 – par drošības jostas un aizsargķiveres nelietošanu, 142 – par agresīvu braukšanu</w:t>
      </w:r>
      <w:r w:rsidRPr="00BB6EC6">
        <w:rPr>
          <w:rFonts w:ascii="Times New Roman" w:eastAsia="Times New Roman" w:hAnsi="Times New Roman"/>
          <w:bCs/>
          <w:sz w:val="28"/>
          <w:szCs w:val="28"/>
        </w:rPr>
        <w:t>;</w:t>
      </w:r>
    </w:p>
    <w:p w:rsidR="00BB6EC6" w:rsidRPr="00BB6EC6" w:rsidRDefault="00BB6EC6" w:rsidP="0035599A">
      <w:pPr>
        <w:numPr>
          <w:ilvl w:val="0"/>
          <w:numId w:val="11"/>
        </w:numPr>
        <w:spacing w:after="12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izpildei saņemti </w:t>
      </w:r>
      <w:r w:rsidRPr="00BB6EC6">
        <w:rPr>
          <w:rFonts w:ascii="Times New Roman" w:eastAsia="Times New Roman" w:hAnsi="Times New Roman"/>
          <w:bCs/>
          <w:sz w:val="28"/>
          <w:szCs w:val="28"/>
        </w:rPr>
        <w:t xml:space="preserve">147 </w:t>
      </w:r>
      <w:r w:rsidRPr="00BB6EC6">
        <w:rPr>
          <w:rFonts w:ascii="Times New Roman" w:eastAsia="Times New Roman" w:hAnsi="Times New Roman"/>
          <w:sz w:val="28"/>
          <w:szCs w:val="28"/>
        </w:rPr>
        <w:t>tiesiskās palīdzības lūgumi no ārvalstīm, no kuriem izpildīti</w:t>
      </w:r>
      <w:r w:rsidRPr="00BB6EC6">
        <w:rPr>
          <w:rFonts w:ascii="Times New Roman" w:eastAsia="Times New Roman" w:hAnsi="Times New Roman"/>
          <w:bCs/>
          <w:sz w:val="28"/>
          <w:szCs w:val="28"/>
        </w:rPr>
        <w:t xml:space="preserve"> 149 (</w:t>
      </w:r>
      <w:r w:rsidRPr="00BB6EC6">
        <w:rPr>
          <w:rFonts w:ascii="Times New Roman" w:eastAsia="Times New Roman" w:hAnsi="Times New Roman"/>
          <w:sz w:val="28"/>
          <w:szCs w:val="28"/>
        </w:rPr>
        <w:t>t.sk. iepriekšējā periodā saņemtie tiesiskās palīdzības lūgumi).</w:t>
      </w:r>
    </w:p>
    <w:p w:rsidR="00BB6EC6" w:rsidRPr="00BB6EC6" w:rsidRDefault="00BB6EC6" w:rsidP="00BB6EC6">
      <w:pPr>
        <w:suppressAutoHyphens/>
        <w:spacing w:after="0" w:line="100" w:lineRule="atLeast"/>
        <w:ind w:firstLine="709"/>
        <w:jc w:val="both"/>
        <w:rPr>
          <w:rFonts w:ascii="Times New Roman" w:eastAsia="Times New Roman" w:hAnsi="Times New Roman"/>
          <w:sz w:val="28"/>
          <w:szCs w:val="28"/>
        </w:rPr>
      </w:pPr>
      <w:r w:rsidRPr="00BB6EC6">
        <w:rPr>
          <w:rFonts w:ascii="Times New Roman" w:eastAsia="Times New Roman" w:hAnsi="Times New Roman"/>
          <w:color w:val="000000"/>
          <w:sz w:val="28"/>
          <w:szCs w:val="28"/>
        </w:rPr>
        <w:t xml:space="preserve">Apakšprogrammas „Ātruma kontroles mērierīču darbības nodrošināšana” ietvaros 2012.gada pirmajā ceturksnī izlietots finansējums 117,2 tūkst. latu apmērā jeb 70,6% no pārskata periodā plānotā. Tā ietvaros nodrošināta </w:t>
      </w:r>
      <w:r w:rsidRPr="00BB6EC6">
        <w:rPr>
          <w:rFonts w:ascii="Times New Roman" w:eastAsia="Times New Roman" w:hAnsi="Times New Roman"/>
          <w:sz w:val="28"/>
          <w:szCs w:val="28"/>
        </w:rPr>
        <w:t xml:space="preserve">30 pārvietojamo komersanta tehnisko līdzekļu ceļu satiksmes noteikumu pārkāpumu fiksēšanai, neapturot transporta līdzekli (fotoradaru), fiksēto pārkāpumu (68 334) apstrāde, sastādīti un transportlīdzekļu īpašniekiem nosūtīti 38 636 protokoli/lēmumi, kā rezultātā kopumā piemēroti naudas sodi 712 505 latu apmērā, no kuriem samaksāto naudas sodu summa </w:t>
      </w:r>
      <w:r w:rsidR="00EF5F34">
        <w:rPr>
          <w:rFonts w:ascii="Times New Roman" w:eastAsia="Times New Roman" w:hAnsi="Times New Roman"/>
          <w:sz w:val="28"/>
          <w:szCs w:val="28"/>
        </w:rPr>
        <w:t>ir 285 541 lats</w:t>
      </w:r>
      <w:r w:rsidRPr="00BB6EC6">
        <w:rPr>
          <w:rFonts w:ascii="Times New Roman" w:eastAsia="Times New Roman" w:hAnsi="Times New Roman"/>
          <w:sz w:val="28"/>
          <w:szCs w:val="28"/>
        </w:rPr>
        <w:t xml:space="preserve">, no kuriem Valsts policijas pamatbudžeta ieņēmumu kontā saņemti 35% jeb 99 940 </w:t>
      </w:r>
      <w:r w:rsidRPr="00BB6EC6">
        <w:rPr>
          <w:rFonts w:ascii="Times New Roman" w:eastAsia="Times New Roman" w:hAnsi="Times New Roman"/>
          <w:sz w:val="28"/>
          <w:szCs w:val="28"/>
        </w:rPr>
        <w:lastRenderedPageBreak/>
        <w:t>latu, komersantam pārskaitīti līdzekļi 52 791 lata apmērā, valsts budžetam pārskaitīta soda nauda –11 592 latu apmērā.</w:t>
      </w:r>
    </w:p>
    <w:p w:rsidR="00BB6EC6" w:rsidRPr="00BB6EC6" w:rsidRDefault="00BB6EC6" w:rsidP="00BB6EC6">
      <w:pPr>
        <w:suppressAutoHyphens/>
        <w:spacing w:after="120" w:line="100" w:lineRule="atLeast"/>
        <w:ind w:firstLine="709"/>
        <w:jc w:val="both"/>
        <w:rPr>
          <w:rFonts w:ascii="Times New Roman" w:eastAsia="Times New Roman" w:hAnsi="Times New Roman"/>
          <w:sz w:val="28"/>
          <w:szCs w:val="28"/>
        </w:rPr>
      </w:pPr>
      <w:r w:rsidRPr="00BB6EC6">
        <w:rPr>
          <w:rFonts w:ascii="Times New Roman" w:eastAsia="Times New Roman" w:hAnsi="Times New Roman"/>
          <w:sz w:val="28"/>
          <w:szCs w:val="28"/>
        </w:rPr>
        <w:t>Apakšprogrammas ietvaros tika plānots izlietot 166,1 tūkst. latu, no kuriem tika izlietoti 70,6 procenti.  Izdevumu neizpilde pamatā saistīta ar to, ka pašlaik darbojas tikai 30 pārvietojamie fotoradari, bet pēc sākotnēji noslēgtā līguma uz doto brīdi vajadzētu būt vēl papildus 160 pārvietojamiem un 100 stacionārajiem fotoradariem, kā rezultātā ir nokomplektētas tikai trīs no piecām plānotajām Valsts policijas amata vietām.</w:t>
      </w:r>
    </w:p>
    <w:p w:rsidR="00BB6EC6" w:rsidRPr="00BB6EC6" w:rsidRDefault="00BB6EC6" w:rsidP="00BB6EC6">
      <w:pPr>
        <w:spacing w:after="40" w:line="240" w:lineRule="auto"/>
        <w:ind w:firstLine="709"/>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Programmas „Ugunsdrošība, glābšana un civilā aizsardzība” 2012.gada pirmajā ceturksnī izlietots finansējums 5 781,7 tūkst. latu apmērā, kas ir 99,9% no pārskata periodā plānotā. Salīdzinot ar 2011.gada pirmo ceturksni</w:t>
      </w:r>
      <w:r w:rsidR="005D790B">
        <w:rPr>
          <w:rFonts w:ascii="Times New Roman" w:eastAsia="Times New Roman" w:hAnsi="Times New Roman"/>
          <w:color w:val="000000"/>
          <w:sz w:val="28"/>
          <w:szCs w:val="28"/>
        </w:rPr>
        <w:t>,</w:t>
      </w:r>
      <w:r w:rsidRPr="00BB6EC6">
        <w:rPr>
          <w:rFonts w:ascii="Times New Roman" w:eastAsia="Times New Roman" w:hAnsi="Times New Roman"/>
          <w:color w:val="000000"/>
          <w:sz w:val="28"/>
          <w:szCs w:val="28"/>
        </w:rPr>
        <w:t xml:space="preserve"> izlietoto līdzekļu apjoms ir samazinājies par 67,1 tūkst. latu, kas pamatā ir saistīts ar funkciju centralizāciju un daļēju to nodošanu Nodrošinājuma valsts aģentūrai. Programmas ietvaros veikti šādi nozīmīgākie pasākumi: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nodrošināta prioritāro pasākumu</w:t>
      </w:r>
      <w:r w:rsidRPr="00BB6EC6">
        <w:rPr>
          <w:rFonts w:ascii="Times New Roman" w:eastAsia="Times New Roman" w:hAnsi="Times New Roman"/>
          <w:sz w:val="28"/>
          <w:szCs w:val="28"/>
        </w:rPr>
        <w:t xml:space="preserve"> īstenošana – degvielas (15,6 tūkst. latu), formas tērpu un kaujas tērpu (60,0 tūkst. latu) iegāde; </w:t>
      </w:r>
    </w:p>
    <w:p w:rsidR="00BB6EC6" w:rsidRPr="00676765" w:rsidRDefault="00BB6EC6" w:rsidP="0035599A">
      <w:pPr>
        <w:numPr>
          <w:ilvl w:val="0"/>
          <w:numId w:val="11"/>
        </w:numPr>
        <w:spacing w:after="120" w:line="240" w:lineRule="auto"/>
        <w:ind w:left="284" w:hanging="284"/>
        <w:jc w:val="both"/>
        <w:rPr>
          <w:rFonts w:ascii="Times New Roman" w:eastAsia="Times New Roman" w:hAnsi="Times New Roman"/>
          <w:color w:val="333333"/>
          <w:sz w:val="28"/>
          <w:szCs w:val="28"/>
          <w:lang w:eastAsia="lv-LV"/>
        </w:rPr>
      </w:pPr>
      <w:r w:rsidRPr="00BB6EC6">
        <w:rPr>
          <w:rFonts w:ascii="Times New Roman" w:eastAsia="Times New Roman" w:hAnsi="Times New Roman"/>
          <w:color w:val="333333"/>
          <w:sz w:val="28"/>
          <w:szCs w:val="28"/>
          <w:lang w:eastAsia="lv-LV"/>
        </w:rPr>
        <w:t>d</w:t>
      </w:r>
      <w:r w:rsidRPr="00BB6EC6">
        <w:rPr>
          <w:rFonts w:ascii="Times New Roman" w:eastAsia="Times New Roman" w:hAnsi="Times New Roman"/>
          <w:sz w:val="28"/>
          <w:szCs w:val="28"/>
          <w:lang w:eastAsia="lv-LV"/>
        </w:rPr>
        <w:t>zēsti 2103 ugunsgrēki, kas ir par 34,5% vairāk nekā iepriekšējā gada pirmajā ceturksnī, ugunsnelaimēs bojā gājušo skaits samazinājies par 25,4% jeb 41 cilvēku;</w:t>
      </w:r>
      <w:r w:rsidRPr="00BB6EC6">
        <w:rPr>
          <w:rFonts w:ascii="Times New Roman" w:eastAsia="Times New Roman" w:hAnsi="Times New Roman"/>
          <w:color w:val="333333"/>
          <w:sz w:val="28"/>
          <w:szCs w:val="28"/>
          <w:lang w:eastAsia="lv-LV"/>
        </w:rPr>
        <w:t xml:space="preserve"> n</w:t>
      </w:r>
      <w:r w:rsidRPr="00BB6EC6">
        <w:rPr>
          <w:rFonts w:ascii="Times New Roman" w:eastAsia="Times New Roman" w:hAnsi="Times New Roman"/>
          <w:sz w:val="28"/>
          <w:szCs w:val="28"/>
          <w:lang w:eastAsia="lv-LV"/>
        </w:rPr>
        <w:t>o 2103 ugunsgrēkiem 1259 ir izcēlušies dzīvojamajā sektorā, 109 transporta līdzekļos un transporta nozares objektos, 47 – ražošanas ēkās, 71 – sabiedriskajā ēkā, 17 – lauksaimnieciskās ražošanas objektos, 6 – noliktavās un 15 ugunsgrēki izcēlušies būvobjektos, pamestas ēkas, izgāztuves un atkritumi dega 313 reizes, kūla dzēsta 266 reizes (sk</w:t>
      </w:r>
      <w:r w:rsidR="00FA4AEA">
        <w:rPr>
          <w:rFonts w:ascii="Times New Roman" w:eastAsia="Times New Roman" w:hAnsi="Times New Roman"/>
          <w:sz w:val="28"/>
          <w:szCs w:val="28"/>
          <w:lang w:eastAsia="lv-LV"/>
        </w:rPr>
        <w:t>at</w:t>
      </w:r>
      <w:r w:rsidRPr="00BB6EC6">
        <w:rPr>
          <w:rFonts w:ascii="Times New Roman" w:eastAsia="Times New Roman" w:hAnsi="Times New Roman"/>
          <w:sz w:val="28"/>
          <w:szCs w:val="28"/>
          <w:lang w:eastAsia="lv-LV"/>
        </w:rPr>
        <w:t xml:space="preserve">. </w:t>
      </w:r>
      <w:r w:rsidR="00676765">
        <w:rPr>
          <w:rFonts w:ascii="Times New Roman" w:eastAsia="Times New Roman" w:hAnsi="Times New Roman"/>
          <w:sz w:val="28"/>
          <w:szCs w:val="28"/>
          <w:lang w:eastAsia="lv-LV"/>
        </w:rPr>
        <w:t>4</w:t>
      </w:r>
      <w:r w:rsidRPr="00BB6EC6">
        <w:rPr>
          <w:rFonts w:ascii="Times New Roman" w:eastAsia="Times New Roman" w:hAnsi="Times New Roman"/>
          <w:sz w:val="28"/>
          <w:szCs w:val="28"/>
          <w:lang w:eastAsia="lv-LV"/>
        </w:rPr>
        <w:t>.attēlu):</w:t>
      </w:r>
    </w:p>
    <w:p w:rsidR="00676765" w:rsidRDefault="00184E91" w:rsidP="00676765">
      <w:pPr>
        <w:spacing w:after="120" w:line="240" w:lineRule="auto"/>
        <w:jc w:val="both"/>
        <w:rPr>
          <w:rFonts w:ascii="Times New Roman" w:eastAsia="Times New Roman" w:hAnsi="Times New Roman"/>
          <w:color w:val="333333"/>
          <w:sz w:val="28"/>
          <w:szCs w:val="28"/>
          <w:lang w:eastAsia="lv-LV"/>
        </w:rPr>
      </w:pPr>
      <w:r>
        <w:rPr>
          <w:rFonts w:ascii="Times New Roman" w:eastAsia="Times New Roman" w:hAnsi="Times New Roman"/>
          <w:noProof/>
          <w:sz w:val="28"/>
          <w:szCs w:val="20"/>
          <w:lang w:eastAsia="lv-LV"/>
        </w:rPr>
        <w:drawing>
          <wp:anchor distT="6100" distB="3812" distL="120398" distR="117730" simplePos="0" relativeHeight="251659264" behindDoc="1" locked="0" layoutInCell="1" allowOverlap="1" wp14:anchorId="399F41F6" wp14:editId="2DB259FA">
            <wp:simplePos x="0" y="0"/>
            <wp:positionH relativeFrom="column">
              <wp:posOffset>22225</wp:posOffset>
            </wp:positionH>
            <wp:positionV relativeFrom="paragraph">
              <wp:posOffset>-66675</wp:posOffset>
            </wp:positionV>
            <wp:extent cx="5173345" cy="3107055"/>
            <wp:effectExtent l="0" t="0" r="27305" b="17145"/>
            <wp:wrapTight wrapText="bothSides">
              <wp:wrapPolygon edited="0">
                <wp:start x="0" y="0"/>
                <wp:lineTo x="0" y="21587"/>
                <wp:lineTo x="21634" y="21587"/>
                <wp:lineTo x="21634" y="0"/>
                <wp:lineTo x="0" y="0"/>
              </wp:wrapPolygon>
            </wp:wrapTight>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676765" w:rsidRPr="00BB6EC6" w:rsidRDefault="00676765" w:rsidP="00676765">
      <w:pPr>
        <w:spacing w:after="120" w:line="240" w:lineRule="auto"/>
        <w:jc w:val="both"/>
        <w:rPr>
          <w:rFonts w:ascii="Times New Roman" w:eastAsia="Times New Roman" w:hAnsi="Times New Roman"/>
          <w:color w:val="333333"/>
          <w:sz w:val="28"/>
          <w:szCs w:val="28"/>
          <w:lang w:eastAsia="lv-LV"/>
        </w:rPr>
      </w:pPr>
    </w:p>
    <w:p w:rsidR="00BB6EC6" w:rsidRPr="00BB6EC6" w:rsidRDefault="00BB6EC6" w:rsidP="00BB6EC6">
      <w:pPr>
        <w:spacing w:after="40" w:line="240" w:lineRule="auto"/>
        <w:ind w:firstLine="709"/>
        <w:jc w:val="both"/>
        <w:rPr>
          <w:rFonts w:ascii="Times New Roman" w:eastAsia="Times New Roman" w:hAnsi="Times New Roman"/>
          <w:color w:val="333333"/>
          <w:sz w:val="28"/>
          <w:szCs w:val="28"/>
          <w:lang w:eastAsia="lv-LV"/>
        </w:rPr>
      </w:pPr>
    </w:p>
    <w:p w:rsidR="00676765" w:rsidRDefault="00676765" w:rsidP="00676765">
      <w:pPr>
        <w:spacing w:after="40" w:line="240" w:lineRule="auto"/>
        <w:ind w:left="284"/>
        <w:jc w:val="both"/>
        <w:rPr>
          <w:rFonts w:ascii="Times New Roman" w:eastAsia="Times New Roman" w:hAnsi="Times New Roman"/>
          <w:color w:val="333333"/>
          <w:sz w:val="28"/>
          <w:szCs w:val="28"/>
          <w:lang w:eastAsia="lv-LV"/>
        </w:rPr>
      </w:pPr>
    </w:p>
    <w:p w:rsidR="00676765" w:rsidRDefault="00676765" w:rsidP="00676765">
      <w:pPr>
        <w:spacing w:after="40" w:line="240" w:lineRule="auto"/>
        <w:ind w:left="284"/>
        <w:jc w:val="both"/>
        <w:rPr>
          <w:rFonts w:ascii="Times New Roman" w:eastAsia="Times New Roman" w:hAnsi="Times New Roman"/>
          <w:color w:val="333333"/>
          <w:sz w:val="28"/>
          <w:szCs w:val="28"/>
          <w:lang w:eastAsia="lv-LV"/>
        </w:rPr>
      </w:pPr>
    </w:p>
    <w:p w:rsidR="00676765" w:rsidRDefault="00676765" w:rsidP="00676765">
      <w:pPr>
        <w:spacing w:after="40" w:line="240" w:lineRule="auto"/>
        <w:ind w:left="1702"/>
        <w:jc w:val="both"/>
        <w:rPr>
          <w:rFonts w:ascii="Times New Roman" w:eastAsia="Times New Roman" w:hAnsi="Times New Roman"/>
          <w:color w:val="333333"/>
          <w:sz w:val="28"/>
          <w:szCs w:val="28"/>
          <w:lang w:eastAsia="lv-LV"/>
        </w:rPr>
      </w:pPr>
    </w:p>
    <w:p w:rsidR="00676765" w:rsidRDefault="00676765" w:rsidP="00676765">
      <w:pPr>
        <w:spacing w:after="40" w:line="240" w:lineRule="auto"/>
        <w:jc w:val="both"/>
        <w:rPr>
          <w:rFonts w:ascii="Times New Roman" w:eastAsia="Times New Roman" w:hAnsi="Times New Roman"/>
          <w:color w:val="333333"/>
          <w:sz w:val="28"/>
          <w:szCs w:val="28"/>
          <w:lang w:eastAsia="lv-LV"/>
        </w:rPr>
      </w:pPr>
    </w:p>
    <w:p w:rsidR="00676765" w:rsidRDefault="00676765" w:rsidP="00676765">
      <w:pPr>
        <w:spacing w:after="40" w:line="240" w:lineRule="auto"/>
        <w:jc w:val="both"/>
        <w:rPr>
          <w:rFonts w:ascii="Times New Roman" w:eastAsia="Times New Roman" w:hAnsi="Times New Roman"/>
          <w:color w:val="333333"/>
          <w:sz w:val="28"/>
          <w:szCs w:val="28"/>
          <w:lang w:eastAsia="lv-LV"/>
        </w:rPr>
      </w:pPr>
    </w:p>
    <w:p w:rsidR="00676765" w:rsidRDefault="00676765" w:rsidP="00676765">
      <w:pPr>
        <w:spacing w:after="40" w:line="240" w:lineRule="auto"/>
        <w:jc w:val="both"/>
        <w:rPr>
          <w:rFonts w:ascii="Times New Roman" w:eastAsia="Times New Roman" w:hAnsi="Times New Roman"/>
          <w:color w:val="333333"/>
          <w:sz w:val="28"/>
          <w:szCs w:val="28"/>
          <w:lang w:eastAsia="lv-LV"/>
        </w:rPr>
      </w:pPr>
    </w:p>
    <w:p w:rsidR="00676765" w:rsidRDefault="00676765" w:rsidP="00676765">
      <w:pPr>
        <w:spacing w:after="40" w:line="240" w:lineRule="auto"/>
        <w:jc w:val="both"/>
        <w:rPr>
          <w:rFonts w:ascii="Times New Roman" w:eastAsia="Times New Roman" w:hAnsi="Times New Roman"/>
          <w:color w:val="333333"/>
          <w:sz w:val="28"/>
          <w:szCs w:val="28"/>
          <w:lang w:eastAsia="lv-LV"/>
        </w:rPr>
      </w:pPr>
    </w:p>
    <w:p w:rsidR="00676765" w:rsidRDefault="00676765" w:rsidP="00676765">
      <w:pPr>
        <w:spacing w:after="40" w:line="240" w:lineRule="auto"/>
        <w:jc w:val="both"/>
        <w:rPr>
          <w:rFonts w:ascii="Times New Roman" w:eastAsia="Times New Roman" w:hAnsi="Times New Roman"/>
          <w:color w:val="333333"/>
          <w:sz w:val="28"/>
          <w:szCs w:val="28"/>
          <w:lang w:eastAsia="lv-LV"/>
        </w:rPr>
      </w:pPr>
    </w:p>
    <w:p w:rsidR="00676765" w:rsidRDefault="00676765" w:rsidP="00676765">
      <w:pPr>
        <w:spacing w:after="40" w:line="240" w:lineRule="auto"/>
        <w:jc w:val="both"/>
        <w:rPr>
          <w:rFonts w:ascii="Times New Roman" w:eastAsia="Times New Roman" w:hAnsi="Times New Roman"/>
          <w:color w:val="333333"/>
          <w:sz w:val="28"/>
          <w:szCs w:val="28"/>
          <w:lang w:eastAsia="lv-LV"/>
        </w:rPr>
      </w:pPr>
    </w:p>
    <w:p w:rsidR="00676765" w:rsidRDefault="00676765" w:rsidP="00676765">
      <w:pPr>
        <w:spacing w:after="40" w:line="240" w:lineRule="auto"/>
        <w:jc w:val="both"/>
        <w:rPr>
          <w:rFonts w:ascii="Times New Roman" w:eastAsia="Times New Roman" w:hAnsi="Times New Roman"/>
          <w:color w:val="333333"/>
          <w:sz w:val="28"/>
          <w:szCs w:val="28"/>
          <w:lang w:eastAsia="lv-LV"/>
        </w:rPr>
      </w:pPr>
    </w:p>
    <w:p w:rsidR="00676765" w:rsidRDefault="00676765" w:rsidP="00676765">
      <w:pPr>
        <w:spacing w:after="40" w:line="240" w:lineRule="auto"/>
        <w:jc w:val="both"/>
        <w:rPr>
          <w:rFonts w:ascii="Times New Roman" w:eastAsia="Times New Roman" w:hAnsi="Times New Roman"/>
          <w:color w:val="333333"/>
          <w:sz w:val="28"/>
          <w:szCs w:val="28"/>
          <w:lang w:eastAsia="lv-LV"/>
        </w:rPr>
      </w:pPr>
    </w:p>
    <w:p w:rsidR="00676765" w:rsidRPr="00676765" w:rsidRDefault="00E838DE" w:rsidP="00676765">
      <w:pPr>
        <w:spacing w:after="40" w:line="240" w:lineRule="auto"/>
        <w:ind w:left="284"/>
        <w:rPr>
          <w:rFonts w:ascii="Times New Roman" w:eastAsia="Times New Roman" w:hAnsi="Times New Roman"/>
          <w:b/>
          <w:i/>
          <w:color w:val="333333"/>
          <w:sz w:val="28"/>
          <w:szCs w:val="28"/>
          <w:lang w:eastAsia="lv-LV"/>
        </w:rPr>
      </w:pPr>
      <w:r>
        <w:rPr>
          <w:rFonts w:ascii="Times New Roman" w:eastAsia="Times New Roman" w:hAnsi="Times New Roman"/>
          <w:b/>
          <w:i/>
          <w:color w:val="333333"/>
          <w:sz w:val="28"/>
          <w:szCs w:val="28"/>
          <w:lang w:eastAsia="lv-LV"/>
        </w:rPr>
        <w:t>1</w:t>
      </w:r>
      <w:r w:rsidR="00676765" w:rsidRPr="00676765">
        <w:rPr>
          <w:rFonts w:ascii="Times New Roman" w:eastAsia="Times New Roman" w:hAnsi="Times New Roman"/>
          <w:b/>
          <w:i/>
          <w:color w:val="333333"/>
          <w:sz w:val="28"/>
          <w:szCs w:val="28"/>
          <w:lang w:eastAsia="lv-LV"/>
        </w:rPr>
        <w:t xml:space="preserve">.attēls. 2012.gada pirmajā ceturksnī dzēsto ugunsgrēku sadalījums pēc izcelšanās vietas/ objekta salīdzinājumā ar 2011.gada pirmo ceturksni </w:t>
      </w:r>
    </w:p>
    <w:p w:rsidR="00676765" w:rsidRDefault="00676765" w:rsidP="00676765">
      <w:pPr>
        <w:spacing w:after="40" w:line="240" w:lineRule="auto"/>
        <w:jc w:val="both"/>
        <w:rPr>
          <w:rFonts w:ascii="Times New Roman" w:eastAsia="Times New Roman" w:hAnsi="Times New Roman"/>
          <w:color w:val="333333"/>
          <w:sz w:val="28"/>
          <w:szCs w:val="28"/>
          <w:lang w:eastAsia="lv-LV"/>
        </w:rPr>
      </w:pP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color w:val="333333"/>
          <w:sz w:val="28"/>
          <w:szCs w:val="28"/>
          <w:lang w:eastAsia="lv-LV"/>
        </w:rPr>
      </w:pPr>
      <w:r w:rsidRPr="00BB6EC6">
        <w:rPr>
          <w:rFonts w:ascii="Times New Roman" w:eastAsia="Times New Roman" w:hAnsi="Times New Roman"/>
          <w:color w:val="333333"/>
          <w:sz w:val="28"/>
          <w:szCs w:val="28"/>
          <w:lang w:eastAsia="lv-LV"/>
        </w:rPr>
        <w:t>ve</w:t>
      </w:r>
      <w:r w:rsidRPr="00BB6EC6">
        <w:rPr>
          <w:rFonts w:ascii="Times New Roman" w:eastAsia="Times New Roman" w:hAnsi="Times New Roman"/>
          <w:sz w:val="28"/>
          <w:szCs w:val="28"/>
          <w:lang w:eastAsia="lv-LV"/>
        </w:rPr>
        <w:t>ikti 855 glābšanas darbi, kas ir par 1,7% vairāk nekā 2011.gada pirmajā ceturksnī, izglābti 64 cilvēki, tai skaitā 33 pēc ceļu satiksmes negadījumiem atbrīvoti no avarējušām automašīnām, glābēju palīdzība 75 gadījumos bija nepieciešama iedzīvotājiem, 17 gadījumos reģistrēts darbs ar bīstamām vielām, 141 gadījumā sniegta tehniskā palīdzība, 69 reizes glābti cilvēki un 110 reizes glābti dzīvnieki;</w:t>
      </w:r>
    </w:p>
    <w:p w:rsidR="00BB6EC6" w:rsidRPr="00BB6EC6" w:rsidRDefault="00BB6EC6" w:rsidP="0035599A">
      <w:pPr>
        <w:numPr>
          <w:ilvl w:val="0"/>
          <w:numId w:val="11"/>
        </w:numPr>
        <w:spacing w:after="120" w:line="240" w:lineRule="auto"/>
        <w:ind w:left="284" w:hanging="284"/>
        <w:jc w:val="both"/>
        <w:rPr>
          <w:rFonts w:ascii="Times New Roman" w:eastAsia="Times New Roman" w:hAnsi="Times New Roman"/>
          <w:color w:val="333333"/>
          <w:sz w:val="28"/>
          <w:szCs w:val="28"/>
          <w:lang w:eastAsia="lv-LV"/>
        </w:rPr>
      </w:pPr>
      <w:r w:rsidRPr="00BB6EC6">
        <w:rPr>
          <w:rFonts w:ascii="Times New Roman" w:eastAsia="Times New Roman" w:hAnsi="Times New Roman"/>
          <w:sz w:val="28"/>
          <w:szCs w:val="28"/>
          <w:lang w:eastAsia="lv-LV"/>
        </w:rPr>
        <w:t>veiktas 2037 ugunsdrošības pārbaudes, to rezultātā ir izsniegti 1959 pārbaudes akti, izskatīti 946 iesniegumi, sastādīti 100 administratīvo pārkāpumu protokoli, ieturēti naudas sodi 5255 latu apmērā, izsniegti 6 brīdinājumi par darbības apturēšanu.</w:t>
      </w:r>
    </w:p>
    <w:p w:rsidR="00BB6EC6" w:rsidRPr="00BB6EC6" w:rsidRDefault="00BB6EC6" w:rsidP="00BB6EC6">
      <w:pPr>
        <w:spacing w:after="60" w:line="240" w:lineRule="auto"/>
        <w:ind w:firstLine="709"/>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Programmas „Valsts robežsardzes darbība” 2012.gada pirmajā ceturksnī izlietots finansējums 5 491,4 tūkst. latu apmērā, kas ir 94,9% no pārskata periodā plānotā. Salīdzinot ar 2011.gada pirmo ceturksni</w:t>
      </w:r>
      <w:r w:rsidR="00FA4AEA">
        <w:rPr>
          <w:rFonts w:ascii="Times New Roman" w:eastAsia="Times New Roman" w:hAnsi="Times New Roman"/>
          <w:color w:val="000000"/>
          <w:sz w:val="28"/>
          <w:szCs w:val="28"/>
        </w:rPr>
        <w:t>,</w:t>
      </w:r>
      <w:r w:rsidRPr="00BB6EC6">
        <w:rPr>
          <w:rFonts w:ascii="Times New Roman" w:eastAsia="Times New Roman" w:hAnsi="Times New Roman"/>
          <w:color w:val="000000"/>
          <w:sz w:val="28"/>
          <w:szCs w:val="28"/>
        </w:rPr>
        <w:t xml:space="preserve"> izlietoto līdzekļu apjoms ir samazinājies par 50,8 tūkst. latu, kas pamatā ir saistīts ar izdevumu samazinājumu atlīdzībai atbilstoši izmaiņām amatpersonu atvaļinājumu grafikos, salīdzinot ar 2011.gada attiecīgo pārskata periodu. Programmas ietvaros nodrošināta šādu galveno pasākumu īstenošana:</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nodrošināta prioritāro pasākumu</w:t>
      </w:r>
      <w:r w:rsidRPr="00BB6EC6">
        <w:rPr>
          <w:rFonts w:ascii="Times New Roman" w:eastAsia="Times New Roman" w:hAnsi="Times New Roman"/>
          <w:sz w:val="28"/>
          <w:szCs w:val="28"/>
        </w:rPr>
        <w:t xml:space="preserve"> īstenošana – degvielas iegāde (41,5 tūkst. latu), formas tērpu un kaujas tērpu iegāde (37,4 tūkst. latu), šķidrā kurināmā iegāde (117,7 tūkst latu) un videonovērošanas un tehniskās uzraudzības sistēmas remontdarbi (55,4 tūkst. latu); </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atklāts un novērsts Ēģiptes pilsoņu nelegālās imigrācijas kanāls no Ēģiptes uz Franciju caur Krieviju un Latviju, veicot operatīvo pasākumu kompleksu sadarbībā ar Krievijas FDD robežsardzes amatpersonām kopējās operācijas „Zapad</w:t>
      </w:r>
      <w:r w:rsidR="00EB4341">
        <w:rPr>
          <w:rFonts w:ascii="Times New Roman" w:eastAsia="Times New Roman" w:hAnsi="Times New Roman"/>
          <w:sz w:val="28"/>
          <w:szCs w:val="28"/>
        </w:rPr>
        <w:t xml:space="preserve"> 2012” aktīvās fāzes ietvaros;</w:t>
      </w:r>
      <w:r w:rsidRPr="00BB6EC6">
        <w:rPr>
          <w:rFonts w:ascii="Times New Roman" w:eastAsia="Times New Roman" w:hAnsi="Times New Roman"/>
          <w:sz w:val="28"/>
          <w:szCs w:val="28"/>
        </w:rPr>
        <w:t xml:space="preserve"> </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nodrošināta </w:t>
      </w:r>
      <w:r w:rsidRPr="00BB6EC6">
        <w:rPr>
          <w:rFonts w:ascii="Times New Roman" w:eastAsia="Times New Roman" w:hAnsi="Times New Roman"/>
          <w:bCs/>
          <w:sz w:val="28"/>
          <w:szCs w:val="28"/>
        </w:rPr>
        <w:t xml:space="preserve">Valsts robežsardzes dalība </w:t>
      </w:r>
      <w:r w:rsidRPr="00BB6EC6">
        <w:rPr>
          <w:rFonts w:ascii="Times New Roman" w:eastAsia="Times New Roman" w:hAnsi="Times New Roman"/>
          <w:i/>
          <w:sz w:val="28"/>
          <w:szCs w:val="28"/>
        </w:rPr>
        <w:t>Frontex</w:t>
      </w:r>
      <w:r w:rsidRPr="00BB6EC6">
        <w:rPr>
          <w:rFonts w:ascii="Times New Roman" w:eastAsia="Times New Roman" w:hAnsi="Times New Roman"/>
          <w:bCs/>
          <w:sz w:val="28"/>
          <w:szCs w:val="28"/>
        </w:rPr>
        <w:t xml:space="preserve"> aģentūras pasākumos – kopējās operācijās (jūras, gaisa un sauszemes robežas), ātrās reaģēšanas vienības aktivitātēs, pētniecības projektos (</w:t>
      </w:r>
      <w:r w:rsidRPr="00BB6EC6">
        <w:rPr>
          <w:rFonts w:ascii="Times New Roman" w:eastAsia="Times New Roman" w:hAnsi="Times New Roman"/>
          <w:bCs/>
          <w:i/>
          <w:sz w:val="28"/>
          <w:szCs w:val="28"/>
        </w:rPr>
        <w:t>EUROSUR</w:t>
      </w:r>
      <w:r w:rsidRPr="00BB6EC6">
        <w:rPr>
          <w:rFonts w:ascii="Times New Roman" w:eastAsia="Times New Roman" w:hAnsi="Times New Roman"/>
          <w:bCs/>
          <w:sz w:val="28"/>
          <w:szCs w:val="28"/>
        </w:rPr>
        <w:t>, Eiropas patruļtīkls, Automatizētā robežkontrole, u.c.) un apmācību projektos;</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lang w:eastAsia="lv-LV"/>
        </w:rPr>
        <w:t xml:space="preserve">veiktas </w:t>
      </w:r>
      <w:r w:rsidRPr="00BB6EC6">
        <w:rPr>
          <w:rFonts w:ascii="Times New Roman" w:eastAsia="Times New Roman" w:hAnsi="Times New Roman"/>
          <w:bCs/>
          <w:sz w:val="28"/>
          <w:szCs w:val="28"/>
          <w:lang w:eastAsia="lv-LV"/>
        </w:rPr>
        <w:t xml:space="preserve">898 282 </w:t>
      </w:r>
      <w:r w:rsidRPr="00BB6EC6">
        <w:rPr>
          <w:rFonts w:ascii="Times New Roman" w:eastAsia="Times New Roman" w:hAnsi="Times New Roman"/>
          <w:sz w:val="28"/>
          <w:szCs w:val="28"/>
          <w:lang w:eastAsia="lv-LV"/>
        </w:rPr>
        <w:t xml:space="preserve">personu,  </w:t>
      </w:r>
      <w:r w:rsidRPr="00BB6EC6">
        <w:rPr>
          <w:rFonts w:ascii="Times New Roman" w:eastAsia="Times New Roman" w:hAnsi="Times New Roman"/>
          <w:bCs/>
          <w:sz w:val="28"/>
          <w:szCs w:val="28"/>
          <w:lang w:eastAsia="lv-LV"/>
        </w:rPr>
        <w:t xml:space="preserve">321 707 – </w:t>
      </w:r>
      <w:r w:rsidRPr="00BB6EC6">
        <w:rPr>
          <w:rFonts w:ascii="Times New Roman" w:eastAsia="Times New Roman" w:hAnsi="Times New Roman"/>
          <w:sz w:val="28"/>
          <w:szCs w:val="28"/>
          <w:lang w:eastAsia="lv-LV"/>
        </w:rPr>
        <w:t xml:space="preserve">automašīnu, </w:t>
      </w:r>
      <w:r w:rsidRPr="00BB6EC6">
        <w:rPr>
          <w:rFonts w:ascii="Times New Roman" w:eastAsia="Times New Roman" w:hAnsi="Times New Roman"/>
          <w:bCs/>
          <w:sz w:val="28"/>
          <w:szCs w:val="28"/>
          <w:lang w:eastAsia="lv-LV"/>
        </w:rPr>
        <w:t xml:space="preserve">425 – </w:t>
      </w:r>
      <w:r w:rsidRPr="00BB6EC6">
        <w:rPr>
          <w:rFonts w:ascii="Times New Roman" w:eastAsia="Times New Roman" w:hAnsi="Times New Roman"/>
          <w:sz w:val="28"/>
          <w:szCs w:val="28"/>
          <w:lang w:eastAsia="lv-LV"/>
        </w:rPr>
        <w:t xml:space="preserve">pasažieru vilcienu,  </w:t>
      </w:r>
      <w:r w:rsidRPr="00BB6EC6">
        <w:rPr>
          <w:rFonts w:ascii="Times New Roman" w:eastAsia="Times New Roman" w:hAnsi="Times New Roman"/>
          <w:bCs/>
          <w:sz w:val="28"/>
          <w:szCs w:val="28"/>
          <w:lang w:eastAsia="lv-LV"/>
        </w:rPr>
        <w:t xml:space="preserve">8801 – </w:t>
      </w:r>
      <w:r w:rsidRPr="00BB6EC6">
        <w:rPr>
          <w:rFonts w:ascii="Times New Roman" w:eastAsia="Times New Roman" w:hAnsi="Times New Roman"/>
          <w:sz w:val="28"/>
          <w:szCs w:val="28"/>
          <w:lang w:eastAsia="lv-LV"/>
        </w:rPr>
        <w:t xml:space="preserve">kravas vilcienu,  </w:t>
      </w:r>
      <w:r w:rsidRPr="00BB6EC6">
        <w:rPr>
          <w:rFonts w:ascii="Times New Roman" w:eastAsia="Times New Roman" w:hAnsi="Times New Roman"/>
          <w:bCs/>
          <w:sz w:val="28"/>
          <w:szCs w:val="28"/>
          <w:lang w:eastAsia="lv-LV"/>
        </w:rPr>
        <w:t xml:space="preserve">3998 – </w:t>
      </w:r>
      <w:r w:rsidRPr="00BB6EC6">
        <w:rPr>
          <w:rFonts w:ascii="Times New Roman" w:eastAsia="Times New Roman" w:hAnsi="Times New Roman"/>
          <w:sz w:val="28"/>
          <w:szCs w:val="28"/>
          <w:lang w:eastAsia="lv-LV"/>
        </w:rPr>
        <w:t xml:space="preserve">kuģu un </w:t>
      </w:r>
      <w:r w:rsidRPr="00BB6EC6">
        <w:rPr>
          <w:rFonts w:ascii="Times New Roman" w:eastAsia="Times New Roman" w:hAnsi="Times New Roman"/>
          <w:bCs/>
          <w:sz w:val="28"/>
          <w:szCs w:val="28"/>
          <w:lang w:eastAsia="lv-LV"/>
        </w:rPr>
        <w:t xml:space="preserve">3296 – </w:t>
      </w:r>
      <w:r w:rsidRPr="00BB6EC6">
        <w:rPr>
          <w:rFonts w:ascii="Times New Roman" w:eastAsia="Times New Roman" w:hAnsi="Times New Roman"/>
          <w:sz w:val="28"/>
          <w:szCs w:val="28"/>
        </w:rPr>
        <w:t>lidmašīnu</w:t>
      </w:r>
      <w:r w:rsidRPr="00BB6EC6">
        <w:rPr>
          <w:rFonts w:ascii="Times New Roman" w:eastAsia="Times New Roman" w:hAnsi="Times New Roman"/>
          <w:sz w:val="28"/>
          <w:szCs w:val="28"/>
          <w:lang w:eastAsia="lv-LV"/>
        </w:rPr>
        <w:t xml:space="preserve"> robežpārbaudes;</w:t>
      </w:r>
    </w:p>
    <w:p w:rsidR="00BB6EC6" w:rsidRPr="00BB6EC6" w:rsidRDefault="00BB6EC6" w:rsidP="0035599A">
      <w:pPr>
        <w:numPr>
          <w:ilvl w:val="0"/>
          <w:numId w:val="11"/>
        </w:numPr>
        <w:spacing w:after="12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lang w:eastAsia="lv-LV"/>
        </w:rPr>
        <w:t xml:space="preserve">uz valsts robežas un pierobežā aizturētas </w:t>
      </w:r>
      <w:r w:rsidRPr="00BB6EC6">
        <w:rPr>
          <w:rFonts w:ascii="Times New Roman" w:eastAsia="Times New Roman" w:hAnsi="Times New Roman"/>
          <w:bCs/>
          <w:sz w:val="28"/>
          <w:szCs w:val="28"/>
          <w:lang w:eastAsia="lv-LV"/>
        </w:rPr>
        <w:t xml:space="preserve">2028 </w:t>
      </w:r>
      <w:r w:rsidRPr="00BB6EC6">
        <w:rPr>
          <w:rFonts w:ascii="Times New Roman" w:eastAsia="Times New Roman" w:hAnsi="Times New Roman"/>
          <w:sz w:val="28"/>
          <w:szCs w:val="28"/>
          <w:lang w:eastAsia="lv-LV"/>
        </w:rPr>
        <w:t>personas, tai skaitā a</w:t>
      </w:r>
      <w:r w:rsidRPr="00BB6EC6">
        <w:rPr>
          <w:rFonts w:ascii="Times New Roman" w:eastAsia="Times New Roman" w:hAnsi="Times New Roman"/>
          <w:color w:val="000000"/>
          <w:sz w:val="28"/>
          <w:szCs w:val="28"/>
          <w:lang w:eastAsia="lv-LV"/>
        </w:rPr>
        <w:t>izturēti 60 trešo valstu pilsoņi par nelikumīgu robežas šķērsošanu (</w:t>
      </w:r>
      <w:r w:rsidR="007A69F2">
        <w:rPr>
          <w:rFonts w:ascii="Times New Roman" w:eastAsia="Times New Roman" w:hAnsi="Times New Roman"/>
          <w:color w:val="000000"/>
          <w:sz w:val="28"/>
          <w:szCs w:val="28"/>
          <w:lang w:eastAsia="lv-LV"/>
        </w:rPr>
        <w:t>5</w:t>
      </w:r>
      <w:r w:rsidRPr="00BB6EC6">
        <w:rPr>
          <w:rFonts w:ascii="Times New Roman" w:eastAsia="Times New Roman" w:hAnsi="Times New Roman"/>
          <w:color w:val="000000"/>
          <w:sz w:val="28"/>
          <w:szCs w:val="28"/>
          <w:lang w:eastAsia="lv-LV"/>
        </w:rPr>
        <w:t>.attēls), atklāti 77 dokumentu viltojumi</w:t>
      </w:r>
      <w:r w:rsidRPr="00BB6EC6">
        <w:rPr>
          <w:rFonts w:ascii="Times New Roman" w:eastAsia="Times New Roman" w:hAnsi="Times New Roman"/>
          <w:sz w:val="28"/>
          <w:szCs w:val="28"/>
          <w:lang w:eastAsia="lv-LV"/>
        </w:rPr>
        <w:t>, aizturētas 76 personas ar nederīgiem ceļošanas dokumentiem, aizturētas 568 personas ar nederīgiem transporta līdzekļa dokumentiem, a</w:t>
      </w:r>
      <w:r w:rsidRPr="00BB6EC6">
        <w:rPr>
          <w:rFonts w:ascii="Times New Roman" w:eastAsia="Times New Roman" w:hAnsi="Times New Roman"/>
          <w:color w:val="000000"/>
          <w:sz w:val="28"/>
          <w:szCs w:val="28"/>
          <w:lang w:eastAsia="lv-LV"/>
        </w:rPr>
        <w:t>izturētas 40 personas  par nelikumīgu preču pārvadāšanu, anulētas 16 vīzas ieceļojošiem ārzemniekiem, kā arī izdoti 289 atteikumi ārzemniekam ieceļot Latvijas Republikā.</w:t>
      </w:r>
    </w:p>
    <w:p w:rsidR="00BB6EC6" w:rsidRPr="00BB6EC6" w:rsidRDefault="00BB6EC6" w:rsidP="00BB6EC6">
      <w:pPr>
        <w:spacing w:after="40" w:line="240" w:lineRule="auto"/>
        <w:ind w:left="284"/>
        <w:jc w:val="both"/>
        <w:rPr>
          <w:rFonts w:ascii="Times New Roman" w:eastAsia="Times New Roman" w:hAnsi="Times New Roman"/>
          <w:sz w:val="28"/>
          <w:szCs w:val="28"/>
        </w:rPr>
      </w:pPr>
      <w:r>
        <w:rPr>
          <w:rFonts w:ascii="Times New Roman" w:eastAsia="Times New Roman" w:hAnsi="Times New Roman"/>
          <w:noProof/>
          <w:sz w:val="28"/>
          <w:szCs w:val="20"/>
          <w:lang w:eastAsia="lv-LV"/>
        </w:rPr>
        <w:lastRenderedPageBreak/>
        <w:drawing>
          <wp:anchor distT="6096" distB="6096" distL="120396" distR="120396" simplePos="0" relativeHeight="251660288" behindDoc="1" locked="0" layoutInCell="1" allowOverlap="1" wp14:anchorId="2E329CF8" wp14:editId="66BCA511">
            <wp:simplePos x="0" y="0"/>
            <wp:positionH relativeFrom="column">
              <wp:align>center</wp:align>
            </wp:positionH>
            <wp:positionV relativeFrom="paragraph">
              <wp:posOffset>6096</wp:posOffset>
            </wp:positionV>
            <wp:extent cx="4572000" cy="2628900"/>
            <wp:effectExtent l="0" t="0" r="19050" b="19050"/>
            <wp:wrapTight wrapText="bothSides">
              <wp:wrapPolygon edited="0">
                <wp:start x="0" y="0"/>
                <wp:lineTo x="0" y="21600"/>
                <wp:lineTo x="21600" y="21600"/>
                <wp:lineTo x="21600" y="0"/>
                <wp:lineTo x="0" y="0"/>
              </wp:wrapPolygon>
            </wp:wrapTight>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7A69F2" w:rsidRDefault="007A69F2" w:rsidP="00BB6EC6">
      <w:pPr>
        <w:suppressAutoHyphens/>
        <w:spacing w:after="120" w:line="100" w:lineRule="atLeast"/>
        <w:ind w:firstLine="709"/>
        <w:jc w:val="both"/>
        <w:rPr>
          <w:rFonts w:ascii="Times New Roman" w:eastAsia="Times New Roman" w:hAnsi="Times New Roman"/>
          <w:sz w:val="28"/>
          <w:szCs w:val="28"/>
        </w:rPr>
      </w:pPr>
    </w:p>
    <w:p w:rsidR="007A69F2" w:rsidRDefault="007A69F2" w:rsidP="00BB6EC6">
      <w:pPr>
        <w:suppressAutoHyphens/>
        <w:spacing w:after="120" w:line="100" w:lineRule="atLeast"/>
        <w:ind w:firstLine="709"/>
        <w:jc w:val="both"/>
        <w:rPr>
          <w:rFonts w:ascii="Times New Roman" w:eastAsia="Times New Roman" w:hAnsi="Times New Roman"/>
          <w:sz w:val="28"/>
          <w:szCs w:val="28"/>
        </w:rPr>
      </w:pPr>
    </w:p>
    <w:p w:rsidR="007A69F2" w:rsidRDefault="007A69F2" w:rsidP="00BB6EC6">
      <w:pPr>
        <w:suppressAutoHyphens/>
        <w:spacing w:after="120" w:line="100" w:lineRule="atLeast"/>
        <w:ind w:firstLine="709"/>
        <w:jc w:val="both"/>
        <w:rPr>
          <w:rFonts w:ascii="Times New Roman" w:eastAsia="Times New Roman" w:hAnsi="Times New Roman"/>
          <w:sz w:val="28"/>
          <w:szCs w:val="28"/>
        </w:rPr>
      </w:pPr>
    </w:p>
    <w:p w:rsidR="007A69F2" w:rsidRDefault="007A69F2" w:rsidP="00BB6EC6">
      <w:pPr>
        <w:suppressAutoHyphens/>
        <w:spacing w:after="120" w:line="100" w:lineRule="atLeast"/>
        <w:ind w:firstLine="709"/>
        <w:jc w:val="both"/>
        <w:rPr>
          <w:rFonts w:ascii="Times New Roman" w:eastAsia="Times New Roman" w:hAnsi="Times New Roman"/>
          <w:sz w:val="28"/>
          <w:szCs w:val="28"/>
        </w:rPr>
      </w:pPr>
    </w:p>
    <w:p w:rsidR="007A69F2" w:rsidRDefault="007A69F2" w:rsidP="00BB6EC6">
      <w:pPr>
        <w:suppressAutoHyphens/>
        <w:spacing w:after="120" w:line="100" w:lineRule="atLeast"/>
        <w:ind w:firstLine="709"/>
        <w:jc w:val="both"/>
        <w:rPr>
          <w:rFonts w:ascii="Times New Roman" w:eastAsia="Times New Roman" w:hAnsi="Times New Roman"/>
          <w:sz w:val="28"/>
          <w:szCs w:val="28"/>
        </w:rPr>
      </w:pPr>
    </w:p>
    <w:p w:rsidR="007A69F2" w:rsidRDefault="007A69F2" w:rsidP="00BB6EC6">
      <w:pPr>
        <w:suppressAutoHyphens/>
        <w:spacing w:after="120" w:line="100" w:lineRule="atLeast"/>
        <w:ind w:firstLine="709"/>
        <w:jc w:val="both"/>
        <w:rPr>
          <w:rFonts w:ascii="Times New Roman" w:eastAsia="Times New Roman" w:hAnsi="Times New Roman"/>
          <w:sz w:val="28"/>
          <w:szCs w:val="28"/>
        </w:rPr>
      </w:pPr>
    </w:p>
    <w:p w:rsidR="007A69F2" w:rsidRDefault="007A69F2" w:rsidP="00BB6EC6">
      <w:pPr>
        <w:suppressAutoHyphens/>
        <w:spacing w:after="120" w:line="100" w:lineRule="atLeast"/>
        <w:ind w:firstLine="709"/>
        <w:jc w:val="both"/>
        <w:rPr>
          <w:rFonts w:ascii="Times New Roman" w:eastAsia="Times New Roman" w:hAnsi="Times New Roman"/>
          <w:sz w:val="28"/>
          <w:szCs w:val="28"/>
        </w:rPr>
      </w:pPr>
    </w:p>
    <w:p w:rsidR="007A69F2" w:rsidRDefault="007A69F2" w:rsidP="00BB6EC6">
      <w:pPr>
        <w:suppressAutoHyphens/>
        <w:spacing w:after="120" w:line="100" w:lineRule="atLeast"/>
        <w:ind w:firstLine="709"/>
        <w:jc w:val="both"/>
        <w:rPr>
          <w:rFonts w:ascii="Times New Roman" w:eastAsia="Times New Roman" w:hAnsi="Times New Roman"/>
          <w:sz w:val="28"/>
          <w:szCs w:val="28"/>
        </w:rPr>
      </w:pPr>
    </w:p>
    <w:p w:rsidR="007A69F2" w:rsidRPr="007A69F2" w:rsidRDefault="00E838DE" w:rsidP="000676C8">
      <w:pPr>
        <w:spacing w:after="40" w:line="240" w:lineRule="auto"/>
        <w:jc w:val="center"/>
        <w:rPr>
          <w:rFonts w:ascii="Times New Roman" w:eastAsia="Times New Roman" w:hAnsi="Times New Roman"/>
          <w:b/>
          <w:i/>
          <w:color w:val="333333"/>
          <w:sz w:val="28"/>
          <w:szCs w:val="28"/>
          <w:lang w:eastAsia="lv-LV"/>
        </w:rPr>
      </w:pPr>
      <w:r>
        <w:rPr>
          <w:rFonts w:ascii="Times New Roman" w:eastAsia="Times New Roman" w:hAnsi="Times New Roman"/>
          <w:b/>
          <w:i/>
          <w:color w:val="333333"/>
          <w:sz w:val="28"/>
          <w:szCs w:val="28"/>
          <w:lang w:eastAsia="lv-LV"/>
        </w:rPr>
        <w:t>2</w:t>
      </w:r>
      <w:r w:rsidR="007A69F2" w:rsidRPr="007A69F2">
        <w:rPr>
          <w:rFonts w:ascii="Times New Roman" w:eastAsia="Times New Roman" w:hAnsi="Times New Roman"/>
          <w:b/>
          <w:i/>
          <w:color w:val="333333"/>
          <w:sz w:val="28"/>
          <w:szCs w:val="28"/>
          <w:lang w:eastAsia="lv-LV"/>
        </w:rPr>
        <w:t>.attēls. Par nelikumīgu robežas šķērsošanu aizturēto trešo valstu pilsoņu skaita pieaugums</w:t>
      </w:r>
    </w:p>
    <w:p w:rsidR="007A69F2" w:rsidRDefault="007A69F2" w:rsidP="00BB6EC6">
      <w:pPr>
        <w:suppressAutoHyphens/>
        <w:spacing w:after="120" w:line="100" w:lineRule="atLeast"/>
        <w:ind w:firstLine="709"/>
        <w:jc w:val="both"/>
        <w:rPr>
          <w:rFonts w:ascii="Times New Roman" w:eastAsia="Times New Roman" w:hAnsi="Times New Roman"/>
          <w:sz w:val="28"/>
          <w:szCs w:val="28"/>
        </w:rPr>
      </w:pPr>
    </w:p>
    <w:p w:rsidR="00BB6EC6" w:rsidRPr="00BB6EC6" w:rsidRDefault="00BB6EC6" w:rsidP="00BB6EC6">
      <w:pPr>
        <w:suppressAutoHyphens/>
        <w:spacing w:after="120" w:line="100" w:lineRule="atLeast"/>
        <w:ind w:firstLine="709"/>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Programmas ietvaros 2012.gada pirmajā ceturksnī tika plānots izlietot 5 784,4 tūkst. latu, no kuriem izlietoti </w:t>
      </w:r>
      <w:r w:rsidRPr="00BB6EC6">
        <w:rPr>
          <w:rFonts w:ascii="Times New Roman" w:eastAsia="Times New Roman" w:hAnsi="Times New Roman"/>
          <w:sz w:val="28"/>
          <w:szCs w:val="20"/>
        </w:rPr>
        <w:t xml:space="preserve">94,9 procenti. </w:t>
      </w:r>
      <w:r w:rsidRPr="00BB6EC6">
        <w:rPr>
          <w:rFonts w:ascii="Times New Roman" w:eastAsia="Times New Roman" w:hAnsi="Times New Roman"/>
          <w:sz w:val="28"/>
          <w:szCs w:val="28"/>
        </w:rPr>
        <w:t xml:space="preserve">Izdevumu neizpilde pamatā saistīta ar </w:t>
      </w:r>
      <w:r w:rsidRPr="00BB6EC6">
        <w:rPr>
          <w:rFonts w:ascii="Times New Roman" w:eastAsia="Times New Roman" w:hAnsi="Times New Roman"/>
          <w:sz w:val="28"/>
          <w:szCs w:val="20"/>
        </w:rPr>
        <w:t xml:space="preserve">ieņēmumu no maksas pakalpojumiem un citu pašu ieņēmumu plāna </w:t>
      </w:r>
      <w:r w:rsidRPr="00BB6EC6">
        <w:rPr>
          <w:rFonts w:ascii="Times New Roman" w:eastAsia="Times New Roman" w:hAnsi="Times New Roman"/>
          <w:sz w:val="28"/>
          <w:szCs w:val="28"/>
        </w:rPr>
        <w:t xml:space="preserve">neizpildi – </w:t>
      </w:r>
      <w:r w:rsidRPr="00BB6EC6">
        <w:rPr>
          <w:rFonts w:ascii="Times New Roman" w:eastAsia="Times New Roman" w:hAnsi="Times New Roman"/>
          <w:i/>
          <w:sz w:val="28"/>
          <w:szCs w:val="28"/>
        </w:rPr>
        <w:t>Frontex</w:t>
      </w:r>
      <w:r w:rsidRPr="00BB6EC6">
        <w:rPr>
          <w:rFonts w:ascii="Times New Roman" w:eastAsia="Times New Roman" w:hAnsi="Times New Roman"/>
          <w:sz w:val="28"/>
          <w:szCs w:val="28"/>
        </w:rPr>
        <w:t xml:space="preserve"> kopējās operācijas </w:t>
      </w:r>
      <w:r w:rsidRPr="00BB6EC6">
        <w:rPr>
          <w:rFonts w:ascii="Times New Roman" w:eastAsia="Times New Roman" w:hAnsi="Times New Roman"/>
          <w:i/>
          <w:sz w:val="28"/>
          <w:szCs w:val="28"/>
        </w:rPr>
        <w:t>Poseidon 2012 Land</w:t>
      </w:r>
      <w:r w:rsidRPr="00BB6EC6">
        <w:rPr>
          <w:rFonts w:ascii="Times New Roman" w:eastAsia="Times New Roman" w:hAnsi="Times New Roman"/>
          <w:sz w:val="28"/>
          <w:szCs w:val="28"/>
        </w:rPr>
        <w:t xml:space="preserve"> (2.posms) </w:t>
      </w:r>
      <w:r w:rsidR="00E41ED7">
        <w:rPr>
          <w:rFonts w:ascii="Times New Roman" w:eastAsia="Times New Roman" w:hAnsi="Times New Roman"/>
          <w:sz w:val="28"/>
          <w:szCs w:val="28"/>
        </w:rPr>
        <w:t>īstenošana</w:t>
      </w:r>
      <w:r w:rsidRPr="00BB6EC6">
        <w:rPr>
          <w:rFonts w:ascii="Times New Roman" w:eastAsia="Times New Roman" w:hAnsi="Times New Roman"/>
          <w:sz w:val="28"/>
          <w:szCs w:val="28"/>
        </w:rPr>
        <w:t xml:space="preserve"> pārcelta uz vēlāku laiku, līdz ar to no </w:t>
      </w:r>
      <w:r w:rsidRPr="00BB6EC6">
        <w:rPr>
          <w:rFonts w:ascii="Times New Roman" w:eastAsia="Times New Roman" w:hAnsi="Times New Roman"/>
          <w:i/>
          <w:sz w:val="28"/>
          <w:szCs w:val="28"/>
        </w:rPr>
        <w:t xml:space="preserve">Frontex </w:t>
      </w:r>
      <w:r w:rsidRPr="00BB6EC6">
        <w:rPr>
          <w:rFonts w:ascii="Times New Roman" w:eastAsia="Times New Roman" w:hAnsi="Times New Roman"/>
          <w:sz w:val="28"/>
          <w:szCs w:val="28"/>
        </w:rPr>
        <w:t>aģentūras netika saņemts avanss.</w:t>
      </w:r>
    </w:p>
    <w:p w:rsidR="00BB6EC6" w:rsidRPr="00BB6EC6" w:rsidRDefault="00BB6EC6" w:rsidP="00BB6EC6">
      <w:pPr>
        <w:spacing w:after="40" w:line="240" w:lineRule="auto"/>
        <w:ind w:firstLine="709"/>
        <w:jc w:val="both"/>
        <w:rPr>
          <w:rFonts w:ascii="Times New Roman" w:eastAsia="Times New Roman" w:hAnsi="Times New Roman"/>
          <w:sz w:val="28"/>
          <w:szCs w:val="28"/>
        </w:rPr>
      </w:pPr>
      <w:r w:rsidRPr="00BB6EC6">
        <w:rPr>
          <w:rFonts w:ascii="Times New Roman" w:eastAsia="Times New Roman" w:hAnsi="Times New Roman"/>
          <w:sz w:val="28"/>
          <w:szCs w:val="28"/>
        </w:rPr>
        <w:t>Programmas „Pilsonības un migrācijas lietas” ietvaros 2012.gada pirmajā ceturksnī izlietots finansējums 1,2 milj. latu apmērā, kas ir 98,6% no pārskata periodā plānotā. Salīdzinot ar 2011.gada pirmo ceturksni</w:t>
      </w:r>
      <w:r w:rsidR="00EB4341">
        <w:rPr>
          <w:rFonts w:ascii="Times New Roman" w:eastAsia="Times New Roman" w:hAnsi="Times New Roman"/>
          <w:sz w:val="28"/>
          <w:szCs w:val="28"/>
        </w:rPr>
        <w:t>,</w:t>
      </w:r>
      <w:r w:rsidRPr="00BB6EC6">
        <w:rPr>
          <w:rFonts w:ascii="Times New Roman" w:eastAsia="Times New Roman" w:hAnsi="Times New Roman"/>
          <w:sz w:val="28"/>
          <w:szCs w:val="28"/>
        </w:rPr>
        <w:t xml:space="preserve"> izlietoto līdzekļu apjoms palielinājies par 7,7 tūkst. latu, kas pamatā saistīts ar ieņēmumu no maksas pakalpojumiem un citu pašu ieņēmumu un tiem atbilstošu izdevumu pieaugumu. Programmas ietvaros veikti šādi nozīmīgākie pasākumi: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0"/>
        </w:rPr>
      </w:pPr>
      <w:r w:rsidRPr="00BB6EC6">
        <w:rPr>
          <w:rFonts w:ascii="Times New Roman" w:eastAsia="Times New Roman" w:hAnsi="Times New Roman"/>
          <w:bCs/>
          <w:color w:val="000000"/>
          <w:sz w:val="28"/>
          <w:szCs w:val="28"/>
        </w:rPr>
        <w:t>izsniegtas</w:t>
      </w:r>
      <w:r w:rsidRPr="00BB6EC6">
        <w:rPr>
          <w:rFonts w:ascii="Times New Roman" w:eastAsia="Times New Roman" w:hAnsi="Times New Roman"/>
          <w:bCs/>
          <w:sz w:val="28"/>
          <w:szCs w:val="28"/>
        </w:rPr>
        <w:t xml:space="preserve"> </w:t>
      </w:r>
      <w:r w:rsidRPr="00BB6EC6">
        <w:rPr>
          <w:rFonts w:ascii="Times New Roman" w:eastAsia="Times New Roman" w:hAnsi="Times New Roman"/>
          <w:bCs/>
          <w:sz w:val="28"/>
          <w:szCs w:val="20"/>
        </w:rPr>
        <w:t>34 729 pilsoņu pases, 4107 nepilsoņu pases, 32 bezvalstnieku ceļošanas dokumenti, 5 bēgļa ceļošanas dokumenti, 8 ceļošanas dokumenti personai, kurai piešķirts alternatīvais statuss;</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0"/>
        </w:rPr>
      </w:pPr>
      <w:r w:rsidRPr="00BB6EC6">
        <w:rPr>
          <w:rFonts w:ascii="Times New Roman" w:eastAsia="Times New Roman" w:hAnsi="Times New Roman"/>
          <w:bCs/>
          <w:sz w:val="28"/>
          <w:szCs w:val="20"/>
        </w:rPr>
        <w:t>veikti visi sagatavošanas darbi, lai no 2012.gada 1.aprīļa uzsāktu izsniegt elektroniskās identifikācijas kartes un elektroniskās uzturēšanās atļaujas;</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0"/>
        </w:rPr>
      </w:pPr>
      <w:r w:rsidRPr="00BB6EC6">
        <w:rPr>
          <w:rFonts w:ascii="Times New Roman" w:eastAsia="Times New Roman" w:hAnsi="Times New Roman"/>
          <w:bCs/>
          <w:sz w:val="28"/>
          <w:szCs w:val="20"/>
        </w:rPr>
        <w:t>izsniegtas 126 vīzas, 555 darba atļaujas, apstiprināti 8952 ielūgumi (ielūgtas 16 169 personas), izsniegtas 5825 uzturēšanās atļaujas;</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8"/>
        </w:rPr>
      </w:pPr>
      <w:r w:rsidRPr="00BB6EC6">
        <w:rPr>
          <w:rFonts w:ascii="Times New Roman" w:eastAsia="Times New Roman" w:hAnsi="Times New Roman"/>
          <w:bCs/>
          <w:sz w:val="28"/>
          <w:szCs w:val="20"/>
        </w:rPr>
        <w:t xml:space="preserve">23 personām piešķirts repatrianta statuss un 99 repatriantiem sniegta materiālā </w:t>
      </w:r>
      <w:r w:rsidRPr="00BB6EC6">
        <w:rPr>
          <w:rFonts w:ascii="Times New Roman" w:eastAsia="Times New Roman" w:hAnsi="Times New Roman"/>
          <w:bCs/>
          <w:sz w:val="28"/>
          <w:szCs w:val="28"/>
        </w:rPr>
        <w:t>palīdzība;</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8"/>
        </w:rPr>
      </w:pPr>
      <w:r w:rsidRPr="00BB6EC6">
        <w:rPr>
          <w:rFonts w:ascii="Times New Roman" w:eastAsia="Times New Roman" w:hAnsi="Times New Roman"/>
          <w:bCs/>
          <w:sz w:val="28"/>
          <w:szCs w:val="28"/>
        </w:rPr>
        <w:t xml:space="preserve">par 12 personām pieņemts lēmums par bēgļa (1 persona) vai alternatīvā statusa (11 personas) piešķiršanu un sniegta materiālā palīdzība (piešķirti pabalsti) 67 patvēruma meklētājiem un 10 bēgļiem vai personām, kurām </w:t>
      </w:r>
      <w:r w:rsidRPr="00BB6EC6">
        <w:rPr>
          <w:rFonts w:ascii="Times New Roman" w:eastAsia="Times New Roman" w:hAnsi="Times New Roman"/>
          <w:bCs/>
          <w:sz w:val="28"/>
          <w:szCs w:val="28"/>
        </w:rPr>
        <w:lastRenderedPageBreak/>
        <w:t>piešķirts alternatīvais statuss, 51 gadījumā pieņemts lēmums atteikt piešķirt bēgļa vai alternatīvo statusu;</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8"/>
        </w:rPr>
      </w:pPr>
      <w:r w:rsidRPr="00BB6EC6">
        <w:rPr>
          <w:rFonts w:ascii="Times New Roman" w:eastAsia="Times New Roman" w:hAnsi="Times New Roman"/>
          <w:bCs/>
          <w:sz w:val="28"/>
          <w:szCs w:val="28"/>
        </w:rPr>
        <w:t>saņemti 708 naturalizācijas iesniegumi, organizētas latviešu valodas pārbaudes 84 grupām un vēstures pārbaude 106 grupām, 270 personas uzņemtas Latvijas pilsonībā naturalizācijas kārtībā saskaņā ar Ministru kabineta rīkojumu, kā arī izskatīti 59 iesniegumi un pieņemts lēmums par atteikšanos no Latvijas pilsonības;</w:t>
      </w:r>
    </w:p>
    <w:p w:rsidR="00BB6EC6" w:rsidRPr="00BB6EC6" w:rsidRDefault="00BB6EC6" w:rsidP="0035599A">
      <w:pPr>
        <w:numPr>
          <w:ilvl w:val="0"/>
          <w:numId w:val="11"/>
        </w:numPr>
        <w:spacing w:after="120" w:line="240" w:lineRule="auto"/>
        <w:ind w:left="284" w:hanging="284"/>
        <w:jc w:val="both"/>
        <w:rPr>
          <w:rFonts w:ascii="Times New Roman" w:eastAsia="Times New Roman" w:hAnsi="Times New Roman"/>
          <w:bCs/>
          <w:sz w:val="28"/>
          <w:szCs w:val="28"/>
        </w:rPr>
      </w:pPr>
      <w:r w:rsidRPr="00BB6EC6">
        <w:rPr>
          <w:rFonts w:ascii="Times New Roman" w:eastAsia="Times New Roman" w:hAnsi="Times New Roman"/>
          <w:bCs/>
          <w:sz w:val="28"/>
          <w:szCs w:val="28"/>
        </w:rPr>
        <w:t>izskatītas 33 lietas un 18 gadījumos piešķirts politiski represētās personas statuss, bet 15 gadījumos atteikts piešķirt politiski represētās personas statusu.</w:t>
      </w:r>
    </w:p>
    <w:p w:rsidR="00BB6EC6" w:rsidRPr="00BB6EC6" w:rsidRDefault="00BB6EC6" w:rsidP="00BB6EC6">
      <w:pPr>
        <w:spacing w:after="40" w:line="240" w:lineRule="auto"/>
        <w:ind w:firstLine="720"/>
        <w:jc w:val="both"/>
        <w:rPr>
          <w:rFonts w:ascii="Times New Roman" w:eastAsia="Times New Roman" w:hAnsi="Times New Roman"/>
          <w:sz w:val="28"/>
          <w:szCs w:val="28"/>
        </w:rPr>
      </w:pPr>
      <w:r w:rsidRPr="00BB6EC6">
        <w:rPr>
          <w:rFonts w:ascii="Times New Roman" w:eastAsia="Times New Roman" w:hAnsi="Times New Roman"/>
          <w:color w:val="000000"/>
          <w:sz w:val="28"/>
          <w:szCs w:val="28"/>
        </w:rPr>
        <w:t>Programmas „Fiziskā sagatavotība, veselības un sociālā aprūpe” ietvaros  2012.gada pirmajā ceturksnī izlietots finansējums 272,6 tūkst. latu apmērā, kas ir 94,0% no pārskata periodā plānotā. Salīdzinot ar 2011.gada pirmo ceturksni</w:t>
      </w:r>
      <w:r w:rsidR="00EB4341">
        <w:rPr>
          <w:rFonts w:ascii="Times New Roman" w:eastAsia="Times New Roman" w:hAnsi="Times New Roman"/>
          <w:color w:val="000000"/>
          <w:sz w:val="28"/>
          <w:szCs w:val="28"/>
        </w:rPr>
        <w:t>,</w:t>
      </w:r>
      <w:r w:rsidRPr="00BB6EC6">
        <w:rPr>
          <w:rFonts w:ascii="Times New Roman" w:eastAsia="Times New Roman" w:hAnsi="Times New Roman"/>
          <w:color w:val="000000"/>
          <w:sz w:val="28"/>
          <w:szCs w:val="28"/>
        </w:rPr>
        <w:t xml:space="preserve"> izlietoto līdzekļu apjoms ir samazinājies par 7,3 tūkst. latu, kas pamatā saistīts ar  ieņēmumu no maksas pakalpojumiem un citu pašu ieņēmumu un tiem atbilstošu izdevumu samazināšanos. Programmas ietvaros veikti šādi nozīmīgākie pasākumi: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izmaksātas kompensācijas amatpersonām ar speciālo dienesta pakāpi, ja amatpersona, pildot dienesta pienākumus, ir cietusi nelaimes gadījumā un guvusi veselības traucējumu 3700 latu apmērā, vidējais kompensācijas apmērs ir 194,7 lati;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veikti norēķini ar ārstniecības iestādēm par amatpersonu ar speciālajām dienesta pakāpēm veselības aprūpi, tai skaitā veiktas 492 kandidātu veselības stāvokļa pārbaudes, 3534 –  amatpersonu obligātās veselības pārbaudes, 245 amatpersonām nodrošināta ārstēšanās stacionārā, 6279 gadījumos apmaksāti ambulatorie veselības aprūpes pakalpojumi, kā arī 35 amatpersonām apmaksātas operācijas;</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u w:val="single"/>
        </w:rPr>
      </w:pPr>
      <w:r w:rsidRPr="00BB6EC6">
        <w:rPr>
          <w:rFonts w:ascii="Times New Roman" w:eastAsia="Times New Roman" w:hAnsi="Times New Roman"/>
          <w:sz w:val="28"/>
          <w:szCs w:val="28"/>
        </w:rPr>
        <w:t>organizētas Valsts policijas spartakiādes sacensības galda tenisā un volejbolā, kā arī Iekšlietu ministrijas spartakiādes sacensības galda tenisā, futbolā dāmām un volejbolā.</w:t>
      </w:r>
    </w:p>
    <w:p w:rsidR="00BB6EC6" w:rsidRPr="00BB6EC6" w:rsidRDefault="00BB6EC6" w:rsidP="00BB6EC6">
      <w:pPr>
        <w:spacing w:after="120" w:line="240" w:lineRule="auto"/>
        <w:ind w:firstLine="720"/>
        <w:jc w:val="both"/>
        <w:rPr>
          <w:rFonts w:ascii="Times New Roman" w:eastAsia="Times New Roman" w:hAnsi="Times New Roman"/>
          <w:sz w:val="28"/>
          <w:szCs w:val="28"/>
          <w:lang w:eastAsia="lv-LV"/>
        </w:rPr>
      </w:pPr>
      <w:r w:rsidRPr="00BB6EC6">
        <w:rPr>
          <w:rFonts w:ascii="Times New Roman" w:eastAsia="Times New Roman" w:hAnsi="Times New Roman"/>
          <w:sz w:val="28"/>
          <w:szCs w:val="28"/>
        </w:rPr>
        <w:t>Programmas ietvaros 2012.gada pirmajā ceturksnī tika plānots izlietot 290,2 tūkst. latu, no kuriem izlietoti 94,0 procenti. Izdevumu neizpilde pamatā saistīta ar</w:t>
      </w:r>
      <w:r w:rsidRPr="00BB6EC6">
        <w:rPr>
          <w:rFonts w:ascii="Times New Roman" w:eastAsia="Times New Roman" w:hAnsi="Times New Roman"/>
          <w:sz w:val="28"/>
          <w:szCs w:val="28"/>
          <w:lang w:eastAsia="lv-LV"/>
        </w:rPr>
        <w:t xml:space="preserve"> ieņēmumu no maksas pakalpojumiem un citiem pašu ieņēmumiem plāna neizpildi, jo tika pārtraukta atsevišķu maksas pakalpojumu sniegšana, kā arī pārtraukti darba līgumi ar 9 nodarbinātajiem, kā rezultātā netika izmaksāta iepriekš plānotā atlīdzība.</w:t>
      </w:r>
    </w:p>
    <w:p w:rsidR="00BB6EC6" w:rsidRPr="00BB6EC6" w:rsidRDefault="00BB6EC6" w:rsidP="00BB6EC6">
      <w:pPr>
        <w:spacing w:after="60" w:line="240" w:lineRule="auto"/>
        <w:ind w:firstLine="709"/>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Programmas „Iekšlietu ministrijas sistēmas iestāžu darbības nodrošinājums” 2012.gada pirmajā ceturksnī izlietoti līdzekļi 3 743,2 tūkst. latu apmērā, kas ir 97,9% no pārskata periodā plānotā. Salīdzinot ar 2011.gada attiecīgo laika periodu</w:t>
      </w:r>
      <w:r w:rsidR="00EB4341">
        <w:rPr>
          <w:rFonts w:ascii="Times New Roman" w:eastAsia="Times New Roman" w:hAnsi="Times New Roman"/>
          <w:color w:val="000000"/>
          <w:sz w:val="28"/>
          <w:szCs w:val="28"/>
        </w:rPr>
        <w:t>,</w:t>
      </w:r>
      <w:r w:rsidRPr="00BB6EC6">
        <w:rPr>
          <w:rFonts w:ascii="Times New Roman" w:eastAsia="Times New Roman" w:hAnsi="Times New Roman"/>
          <w:color w:val="000000"/>
          <w:sz w:val="28"/>
          <w:szCs w:val="28"/>
        </w:rPr>
        <w:t xml:space="preserve"> izlietoto līdzekļu apjoms palielinājies par 998,9 tūkst. latu, kas pamatā saistīts ar apsaimniekošanas funkciju centralizāciju (pārņemšanu no citām iekšlietu sistēmas  iestādēm) un ilgtermiņa līgumu par </w:t>
      </w:r>
      <w:r w:rsidRPr="00BB6EC6">
        <w:rPr>
          <w:rFonts w:ascii="Times New Roman" w:eastAsia="Times New Roman" w:hAnsi="Times New Roman"/>
          <w:color w:val="000000"/>
          <w:sz w:val="28"/>
          <w:szCs w:val="28"/>
        </w:rPr>
        <w:lastRenderedPageBreak/>
        <w:t>telpu nomu apmaksas termiņu izmaiņām, salīdzinot ar 2011.gada pirmo ceturksni. Programmas ietvaros nodrošināta</w:t>
      </w:r>
      <w:r w:rsidRPr="00BB6EC6">
        <w:rPr>
          <w:rFonts w:ascii="Times New Roman" w:eastAsia="Times New Roman" w:hAnsi="Times New Roman"/>
          <w:sz w:val="28"/>
          <w:szCs w:val="28"/>
        </w:rPr>
        <w:t xml:space="preserve"> Iekšlietu ministrijas Nodrošinājuma valsts aģentūras darbība, tai skaitā:</w:t>
      </w:r>
      <w:r w:rsidRPr="00BB6EC6">
        <w:rPr>
          <w:rFonts w:ascii="Times New Roman" w:eastAsia="Times New Roman" w:hAnsi="Times New Roman"/>
          <w:color w:val="000000"/>
          <w:sz w:val="28"/>
          <w:szCs w:val="28"/>
        </w:rPr>
        <w:t xml:space="preserve"> </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nodrošināta prioritārā pasākuma</w:t>
      </w:r>
      <w:r w:rsidRPr="00BB6EC6">
        <w:rPr>
          <w:rFonts w:ascii="Times New Roman" w:eastAsia="Times New Roman" w:hAnsi="Times New Roman"/>
          <w:sz w:val="28"/>
          <w:szCs w:val="28"/>
        </w:rPr>
        <w:t xml:space="preserve"> īstenošana – Latvijas Republikas un Krievijas Federācijas valsts robežas demarkācijas darbu veikšana 257,1 tūkst. latu apmērā; </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0"/>
        </w:rPr>
      </w:pPr>
      <w:r w:rsidRPr="00BB6EC6">
        <w:rPr>
          <w:rFonts w:ascii="Times New Roman" w:eastAsia="Times New Roman" w:hAnsi="Times New Roman"/>
          <w:color w:val="000000"/>
          <w:sz w:val="28"/>
          <w:szCs w:val="28"/>
        </w:rPr>
        <w:t xml:space="preserve">nodrošināta </w:t>
      </w:r>
      <w:r w:rsidRPr="00BB6EC6">
        <w:rPr>
          <w:rFonts w:ascii="Times New Roman" w:eastAsia="Times New Roman" w:hAnsi="Times New Roman"/>
          <w:bCs/>
          <w:sz w:val="28"/>
          <w:szCs w:val="20"/>
        </w:rPr>
        <w:t>34 nekustamo īpašumu apsaimniekošana un uzturēšana, viens nekustamais īpašums ierakstīts zemesgrāmatā uz valsts vārda Iekšlietu ministrijas personā;</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0"/>
        </w:rPr>
      </w:pPr>
      <w:r w:rsidRPr="00BB6EC6">
        <w:rPr>
          <w:rFonts w:ascii="Times New Roman" w:eastAsia="Times New Roman" w:hAnsi="Times New Roman"/>
          <w:bCs/>
          <w:sz w:val="28"/>
          <w:szCs w:val="20"/>
        </w:rPr>
        <w:t>iegādātas 697 OCTA polises Iekšlietu ministrijas dienestu vajadzībām;</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0"/>
        </w:rPr>
      </w:pPr>
      <w:r w:rsidRPr="00BB6EC6">
        <w:rPr>
          <w:rFonts w:ascii="Times New Roman" w:eastAsia="Times New Roman" w:hAnsi="Times New Roman"/>
          <w:bCs/>
          <w:sz w:val="28"/>
          <w:szCs w:val="20"/>
        </w:rPr>
        <w:t>veikti maksājumi par Iekšlietu ministrijas administratīvā ēku kompleksa Rīgā, Čiekurkalna 1.līnijā 1 un  Rīgā, Gaujas ielā 17 telpu nomu;</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0"/>
        </w:rPr>
      </w:pPr>
      <w:r w:rsidRPr="00BB6EC6">
        <w:rPr>
          <w:rFonts w:ascii="Times New Roman" w:eastAsia="Times New Roman" w:hAnsi="Times New Roman"/>
          <w:bCs/>
          <w:sz w:val="28"/>
          <w:szCs w:val="20"/>
        </w:rPr>
        <w:t>t</w:t>
      </w:r>
      <w:r w:rsidRPr="00BB6EC6">
        <w:rPr>
          <w:rFonts w:ascii="Times New Roman" w:eastAsia="Times New Roman" w:hAnsi="Times New Roman"/>
          <w:sz w:val="28"/>
          <w:szCs w:val="20"/>
        </w:rPr>
        <w:t xml:space="preserve">urpināts darbs pie Iekšlietu ministrijas </w:t>
      </w:r>
      <w:r w:rsidRPr="00BB6EC6">
        <w:rPr>
          <w:rFonts w:ascii="Times New Roman" w:eastAsia="Times New Roman" w:hAnsi="Times New Roman"/>
          <w:bCs/>
          <w:sz w:val="28"/>
          <w:szCs w:val="20"/>
        </w:rPr>
        <w:t>dienestu ēku Ventspilī, Ostas ielā 33 renovācijas;</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0"/>
        </w:rPr>
      </w:pPr>
      <w:r w:rsidRPr="00BB6EC6">
        <w:rPr>
          <w:rFonts w:ascii="Times New Roman" w:eastAsia="Times New Roman" w:hAnsi="Times New Roman"/>
          <w:bCs/>
          <w:sz w:val="28"/>
          <w:szCs w:val="20"/>
        </w:rPr>
        <w:t xml:space="preserve">aizturētas 964 automašīnas, kas salīdzinot ar </w:t>
      </w:r>
      <w:r w:rsidRPr="00BB6EC6">
        <w:rPr>
          <w:rFonts w:ascii="Times New Roman" w:eastAsia="Times New Roman" w:hAnsi="Times New Roman"/>
          <w:sz w:val="28"/>
          <w:szCs w:val="20"/>
        </w:rPr>
        <w:t xml:space="preserve">iepriekšējā gada pārskata periodu </w:t>
      </w:r>
      <w:r w:rsidRPr="00BB6EC6">
        <w:rPr>
          <w:rFonts w:ascii="Times New Roman" w:eastAsia="Times New Roman" w:hAnsi="Times New Roman"/>
          <w:bCs/>
          <w:sz w:val="28"/>
          <w:szCs w:val="20"/>
        </w:rPr>
        <w:t>ir par 2 mazāk, atdotas īpašniekiem 7476 un realizētas 256 automašīnas, uz 2012.gada 31.martu stāvlaukumos atrodas 494 transportlīdzekļi;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0"/>
        </w:rPr>
      </w:pPr>
      <w:r w:rsidRPr="00BB6EC6">
        <w:rPr>
          <w:rFonts w:ascii="Times New Roman" w:eastAsia="Times New Roman" w:hAnsi="Times New Roman"/>
          <w:sz w:val="28"/>
          <w:szCs w:val="20"/>
        </w:rPr>
        <w:t>sagatavoti un izsūtīti 205 lēmumi par piedzenamo izdevumu apmēru saistībā ar administratīvo pārkāpumu lietās izņemto transportlīdzekļu uzglabāšanu;</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bCs/>
          <w:sz w:val="28"/>
          <w:szCs w:val="20"/>
        </w:rPr>
      </w:pPr>
      <w:r w:rsidRPr="00BB6EC6">
        <w:rPr>
          <w:rFonts w:ascii="Times New Roman" w:eastAsia="Times New Roman" w:hAnsi="Times New Roman"/>
          <w:sz w:val="28"/>
          <w:szCs w:val="20"/>
        </w:rPr>
        <w:t>pārņemti lietiskie pierādījumi 164 krimināllietās un 579</w:t>
      </w:r>
      <w:r w:rsidRPr="00BB6EC6">
        <w:rPr>
          <w:rFonts w:ascii="Times New Roman" w:eastAsia="Times New Roman" w:hAnsi="Times New Roman"/>
          <w:color w:val="993300"/>
          <w:sz w:val="28"/>
          <w:szCs w:val="20"/>
        </w:rPr>
        <w:t xml:space="preserve"> </w:t>
      </w:r>
      <w:r w:rsidRPr="00BB6EC6">
        <w:rPr>
          <w:rFonts w:ascii="Times New Roman" w:eastAsia="Times New Roman" w:hAnsi="Times New Roman"/>
          <w:sz w:val="28"/>
          <w:szCs w:val="20"/>
        </w:rPr>
        <w:t>administratīvās lietās, atgriezti īpašniekiem un nodoti VID lietiskie pierādījumi 93 kontroles lietās, iznīcināti lietiskie pierādījumi 76 kontroles lietās, nodoti realizācijai 257 kontroles lietās.</w:t>
      </w:r>
    </w:p>
    <w:p w:rsidR="00BB6EC6" w:rsidRPr="00BB6EC6" w:rsidRDefault="00BB6EC6" w:rsidP="00BB6EC6">
      <w:pPr>
        <w:suppressAutoHyphens/>
        <w:spacing w:after="120" w:line="240" w:lineRule="auto"/>
        <w:ind w:firstLine="720"/>
        <w:jc w:val="both"/>
        <w:rPr>
          <w:rFonts w:ascii="Times New Roman" w:hAnsi="Times New Roman"/>
          <w:sz w:val="28"/>
          <w:szCs w:val="28"/>
          <w:lang w:eastAsia="ar-SA"/>
        </w:rPr>
      </w:pPr>
      <w:r w:rsidRPr="00BB6EC6">
        <w:rPr>
          <w:rFonts w:ascii="Times New Roman" w:hAnsi="Times New Roman"/>
          <w:color w:val="000000"/>
          <w:sz w:val="28"/>
          <w:szCs w:val="28"/>
          <w:lang w:val="x-none" w:eastAsia="ar-SA"/>
        </w:rPr>
        <w:t xml:space="preserve">Programmas ietvaros 2012.gada pirmajā ceturksnī plānots izlietot 3 823,1 tūkst. latu, bet izlietoti 97,9% no </w:t>
      </w:r>
      <w:r w:rsidRPr="00BB6EC6">
        <w:rPr>
          <w:rFonts w:ascii="Times New Roman" w:hAnsi="Times New Roman"/>
          <w:color w:val="000000"/>
          <w:sz w:val="28"/>
          <w:szCs w:val="28"/>
          <w:lang w:eastAsia="ar-SA"/>
        </w:rPr>
        <w:t xml:space="preserve">pārskata periodā </w:t>
      </w:r>
      <w:r w:rsidRPr="00BB6EC6">
        <w:rPr>
          <w:rFonts w:ascii="Times New Roman" w:hAnsi="Times New Roman"/>
          <w:color w:val="000000"/>
          <w:sz w:val="28"/>
          <w:szCs w:val="28"/>
          <w:lang w:val="x-none" w:eastAsia="ar-SA"/>
        </w:rPr>
        <w:t xml:space="preserve">plānotā. Izdevumu neizpilde galvenokārt saistīta ar to, ka </w:t>
      </w:r>
      <w:r w:rsidRPr="00BB6EC6">
        <w:rPr>
          <w:rFonts w:ascii="Times New Roman" w:hAnsi="Times New Roman"/>
          <w:bCs/>
          <w:sz w:val="28"/>
          <w:szCs w:val="28"/>
          <w:lang w:eastAsia="ar-SA"/>
        </w:rPr>
        <w:t>pasākuma „Latvijas Republikas un Krievijas Federācijas valsts robežas demarkācija” ietvaros netika veikti plānotie komandējumi</w:t>
      </w:r>
      <w:r w:rsidRPr="00BB6EC6">
        <w:rPr>
          <w:rFonts w:ascii="Times New Roman" w:hAnsi="Times New Roman"/>
          <w:bCs/>
          <w:sz w:val="28"/>
          <w:szCs w:val="28"/>
          <w:lang w:val="x-none" w:eastAsia="ar-SA"/>
        </w:rPr>
        <w:t xml:space="preserve">, izveidojies līdzekļu uzkrājums pamatkapitāla veidošanai, </w:t>
      </w:r>
      <w:r w:rsidRPr="00BB6EC6">
        <w:rPr>
          <w:rFonts w:ascii="Times New Roman" w:hAnsi="Times New Roman"/>
          <w:bCs/>
          <w:sz w:val="28"/>
          <w:szCs w:val="28"/>
          <w:lang w:eastAsia="ar-SA"/>
        </w:rPr>
        <w:t>jo komersants SIA „Inova” kavē</w:t>
      </w:r>
      <w:r w:rsidRPr="00BB6EC6">
        <w:rPr>
          <w:rFonts w:ascii="Times New Roman" w:hAnsi="Times New Roman"/>
          <w:bCs/>
          <w:sz w:val="28"/>
          <w:szCs w:val="28"/>
          <w:lang w:val="x-none" w:eastAsia="ar-SA"/>
        </w:rPr>
        <w:t>ja</w:t>
      </w:r>
      <w:r w:rsidRPr="00BB6EC6">
        <w:rPr>
          <w:rFonts w:ascii="Times New Roman" w:hAnsi="Times New Roman"/>
          <w:bCs/>
          <w:sz w:val="28"/>
          <w:szCs w:val="28"/>
          <w:lang w:eastAsia="ar-SA"/>
        </w:rPr>
        <w:t xml:space="preserve"> darbus ob</w:t>
      </w:r>
      <w:r w:rsidRPr="00BB6EC6">
        <w:rPr>
          <w:rFonts w:ascii="Times New Roman" w:hAnsi="Times New Roman"/>
          <w:bCs/>
          <w:sz w:val="28"/>
          <w:szCs w:val="28"/>
          <w:lang w:val="x-none" w:eastAsia="ar-SA"/>
        </w:rPr>
        <w:t xml:space="preserve">jektā Ventspilī, Ostas ielā 33, kā arī </w:t>
      </w:r>
      <w:r w:rsidRPr="00BB6EC6">
        <w:rPr>
          <w:rFonts w:ascii="Times New Roman" w:hAnsi="Times New Roman"/>
          <w:bCs/>
          <w:sz w:val="28"/>
          <w:szCs w:val="28"/>
          <w:lang w:eastAsia="ar-SA"/>
        </w:rPr>
        <w:t xml:space="preserve">netika izlietots </w:t>
      </w:r>
      <w:r w:rsidRPr="00BB6EC6">
        <w:rPr>
          <w:rFonts w:ascii="Times New Roman" w:hAnsi="Times New Roman"/>
          <w:sz w:val="28"/>
          <w:szCs w:val="28"/>
          <w:lang w:val="x-none" w:eastAsia="ar-SA"/>
        </w:rPr>
        <w:t xml:space="preserve">trauksmes sirēnu tehniskai apkopei un remontam </w:t>
      </w:r>
      <w:r w:rsidRPr="00BB6EC6">
        <w:rPr>
          <w:rFonts w:ascii="Times New Roman" w:hAnsi="Times New Roman"/>
          <w:sz w:val="28"/>
          <w:szCs w:val="28"/>
          <w:lang w:eastAsia="ar-SA"/>
        </w:rPr>
        <w:t>plānotais finansējums</w:t>
      </w:r>
      <w:r w:rsidRPr="00BB6EC6">
        <w:rPr>
          <w:rFonts w:ascii="Times New Roman" w:hAnsi="Times New Roman"/>
          <w:sz w:val="28"/>
          <w:szCs w:val="28"/>
          <w:lang w:val="x-none" w:eastAsia="ar-SA"/>
        </w:rPr>
        <w:t xml:space="preserve">, jo </w:t>
      </w:r>
      <w:r w:rsidRPr="00BB6EC6">
        <w:rPr>
          <w:rFonts w:ascii="Times New Roman" w:hAnsi="Times New Roman"/>
          <w:sz w:val="28"/>
          <w:szCs w:val="28"/>
          <w:lang w:eastAsia="ar-SA"/>
        </w:rPr>
        <w:t xml:space="preserve">savlaicīgi netika </w:t>
      </w:r>
      <w:r w:rsidRPr="00BB6EC6">
        <w:rPr>
          <w:rFonts w:ascii="Times New Roman" w:hAnsi="Times New Roman"/>
          <w:sz w:val="28"/>
          <w:szCs w:val="28"/>
          <w:lang w:val="x-none" w:eastAsia="ar-SA"/>
        </w:rPr>
        <w:t>noslēgts</w:t>
      </w:r>
      <w:r w:rsidRPr="00BB6EC6">
        <w:rPr>
          <w:rFonts w:ascii="Times New Roman" w:hAnsi="Times New Roman"/>
          <w:sz w:val="28"/>
          <w:szCs w:val="28"/>
          <w:lang w:eastAsia="ar-SA"/>
        </w:rPr>
        <w:t xml:space="preserve"> līgums</w:t>
      </w:r>
      <w:r w:rsidRPr="00BB6EC6">
        <w:rPr>
          <w:rFonts w:ascii="Times New Roman" w:hAnsi="Times New Roman"/>
          <w:sz w:val="28"/>
          <w:szCs w:val="28"/>
          <w:lang w:val="x-none" w:eastAsia="ar-SA"/>
        </w:rPr>
        <w:t>.</w:t>
      </w:r>
    </w:p>
    <w:p w:rsidR="00BB6EC6" w:rsidRPr="00BB6EC6" w:rsidRDefault="00BB6EC6" w:rsidP="00BB6EC6">
      <w:pPr>
        <w:spacing w:after="0" w:line="240" w:lineRule="auto"/>
        <w:ind w:firstLine="709"/>
        <w:jc w:val="both"/>
        <w:rPr>
          <w:rFonts w:ascii="Times New Roman" w:eastAsia="Times New Roman" w:hAnsi="Times New Roman"/>
          <w:sz w:val="28"/>
          <w:szCs w:val="28"/>
        </w:rPr>
      </w:pPr>
      <w:r w:rsidRPr="00BB6EC6">
        <w:rPr>
          <w:rFonts w:ascii="Times New Roman" w:eastAsia="Times New Roman" w:hAnsi="Times New Roman"/>
          <w:color w:val="000000"/>
          <w:sz w:val="28"/>
          <w:szCs w:val="28"/>
        </w:rPr>
        <w:t>Programmas „Līdzekļu neparedzētiem gadījumiem izlietojums” piešķirtā finansējuma ietvaros nodrošināta</w:t>
      </w:r>
      <w:r w:rsidRPr="00BB6EC6">
        <w:rPr>
          <w:rFonts w:ascii="Times New Roman" w:eastAsia="Times New Roman" w:hAnsi="Times New Roman"/>
          <w:sz w:val="28"/>
          <w:szCs w:val="28"/>
        </w:rPr>
        <w:t xml:space="preserve"> LR Augstākās tiesas Civillietu tiesu palātas sprieduma izpilde (10 336 lati) un kravas transportlīdzekļu reģistrācija valsts robežas šķērsošanai Terehovas robežšķērsošanas vietā (21 709 lati). </w:t>
      </w:r>
    </w:p>
    <w:p w:rsidR="00BB6EC6" w:rsidRPr="00BB6EC6" w:rsidRDefault="00BB6EC6" w:rsidP="00BB6EC6">
      <w:pPr>
        <w:spacing w:after="0" w:line="240" w:lineRule="auto"/>
        <w:ind w:firstLine="709"/>
        <w:jc w:val="both"/>
        <w:rPr>
          <w:rFonts w:ascii="Times New Roman" w:eastAsia="Times New Roman" w:hAnsi="Times New Roman"/>
          <w:sz w:val="28"/>
          <w:szCs w:val="28"/>
        </w:rPr>
      </w:pPr>
    </w:p>
    <w:p w:rsidR="00BB6EC6" w:rsidRPr="00C577CD" w:rsidRDefault="00C577CD" w:rsidP="00C577CD">
      <w:pPr>
        <w:spacing w:after="0" w:line="240" w:lineRule="auto"/>
        <w:ind w:left="360"/>
        <w:contextualSpacing/>
        <w:jc w:val="both"/>
        <w:rPr>
          <w:rFonts w:ascii="Times New Roman" w:hAnsi="Times New Roman"/>
          <w:sz w:val="24"/>
          <w:szCs w:val="24"/>
        </w:rPr>
      </w:pPr>
      <w:r w:rsidRPr="00C577CD">
        <w:rPr>
          <w:rFonts w:ascii="Times New Roman" w:eastAsia="Times New Roman" w:hAnsi="Times New Roman"/>
          <w:sz w:val="24"/>
          <w:szCs w:val="24"/>
          <w:lang w:eastAsia="lv-LV"/>
        </w:rPr>
        <w:t>2. </w:t>
      </w:r>
      <w:r w:rsidR="00BB6EC6" w:rsidRPr="00C577CD">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667" w:type="pct"/>
        <w:tblInd w:w="-82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327"/>
        <w:gridCol w:w="1077"/>
        <w:gridCol w:w="992"/>
        <w:gridCol w:w="1132"/>
        <w:gridCol w:w="1277"/>
        <w:gridCol w:w="1275"/>
        <w:gridCol w:w="1275"/>
        <w:gridCol w:w="994"/>
      </w:tblGrid>
      <w:tr w:rsidR="00BB6EC6" w:rsidRPr="00BB6EC6" w:rsidTr="00241F8F">
        <w:trPr>
          <w:trHeight w:val="239"/>
        </w:trPr>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Finansiālie rādītāji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2011.gada  3 mēnešu izpilde</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(tūkstošos </w:t>
            </w:r>
            <w:r w:rsidRPr="00BB6EC6">
              <w:rPr>
                <w:rFonts w:ascii="Times New Roman" w:eastAsia="Times New Roman" w:hAnsi="Times New Roman"/>
                <w:sz w:val="20"/>
                <w:szCs w:val="20"/>
                <w:lang w:eastAsia="lv-LV"/>
              </w:rPr>
              <w:lastRenderedPageBreak/>
              <w:t>latu)</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lastRenderedPageBreak/>
              <w:t>2012.gada 3 mēnešu plāns</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(tūkstošos </w:t>
            </w:r>
            <w:r w:rsidRPr="00BB6EC6">
              <w:rPr>
                <w:rFonts w:ascii="Times New Roman" w:eastAsia="Times New Roman" w:hAnsi="Times New Roman"/>
                <w:sz w:val="20"/>
                <w:szCs w:val="20"/>
                <w:lang w:eastAsia="lv-LV"/>
              </w:rPr>
              <w:lastRenderedPageBreak/>
              <w:t>latu)</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140D9"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lastRenderedPageBreak/>
              <w:t xml:space="preserve">2012.gada </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 mēnešu izpilde</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(tūkstošos </w:t>
            </w:r>
            <w:r w:rsidRPr="00BB6EC6">
              <w:rPr>
                <w:rFonts w:ascii="Times New Roman" w:eastAsia="Times New Roman" w:hAnsi="Times New Roman"/>
                <w:sz w:val="20"/>
                <w:szCs w:val="20"/>
                <w:lang w:eastAsia="lv-LV"/>
              </w:rPr>
              <w:lastRenderedPageBreak/>
              <w:t>latu)</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140D9"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lastRenderedPageBreak/>
              <w:t xml:space="preserve">2012.gada </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3 mēnešu izpildes izmaiņas (+,–) </w:t>
            </w:r>
            <w:r w:rsidRPr="00BB6EC6">
              <w:rPr>
                <w:rFonts w:ascii="Times New Roman" w:eastAsia="Times New Roman" w:hAnsi="Times New Roman"/>
                <w:sz w:val="20"/>
                <w:szCs w:val="20"/>
                <w:lang w:eastAsia="lv-LV"/>
              </w:rPr>
              <w:lastRenderedPageBreak/>
              <w:t>pret 2011.gada 3 mēnešu izpildi</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C140D9"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lastRenderedPageBreak/>
              <w:t xml:space="preserve">2012.gada </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3 mēnešu izpilde (+,–) pret 2012.gada </w:t>
            </w:r>
            <w:r w:rsidRPr="00BB6EC6">
              <w:rPr>
                <w:rFonts w:ascii="Times New Roman" w:eastAsia="Times New Roman" w:hAnsi="Times New Roman"/>
                <w:sz w:val="20"/>
                <w:szCs w:val="20"/>
                <w:lang w:eastAsia="lv-LV"/>
              </w:rPr>
              <w:lastRenderedPageBreak/>
              <w:t>3 mēnešu plānu</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(tūkstošos latu)</w:t>
            </w:r>
          </w:p>
        </w:tc>
        <w:tc>
          <w:tcPr>
            <w:tcW w:w="616" w:type="pct"/>
            <w:tcBorders>
              <w:top w:val="outset" w:sz="6" w:space="0" w:color="000000"/>
              <w:left w:val="outset" w:sz="6" w:space="0" w:color="000000"/>
              <w:bottom w:val="outset" w:sz="6" w:space="0" w:color="000000"/>
              <w:right w:val="outset" w:sz="6" w:space="0" w:color="000000"/>
            </w:tcBorders>
            <w:shd w:val="clear" w:color="auto" w:fill="FFFFFF"/>
          </w:tcPr>
          <w:p w:rsidR="00C140D9"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lastRenderedPageBreak/>
              <w:t>2012.gada</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 xml:space="preserve"> 3 mēnešu izpildes izmaiņas (+,–) </w:t>
            </w:r>
            <w:r w:rsidRPr="00BB6EC6">
              <w:rPr>
                <w:rFonts w:ascii="Times New Roman" w:eastAsia="Times New Roman" w:hAnsi="Times New Roman"/>
                <w:sz w:val="20"/>
                <w:szCs w:val="20"/>
                <w:lang w:eastAsia="lv-LV"/>
              </w:rPr>
              <w:lastRenderedPageBreak/>
              <w:t>pret 2011.gada 3 mēnešu izpildi</w:t>
            </w:r>
          </w:p>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(procentos)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lastRenderedPageBreak/>
              <w:t xml:space="preserve">2012.gada 3 mēnešu izpilde no 2012.gada </w:t>
            </w:r>
            <w:r w:rsidRPr="00BB6EC6">
              <w:rPr>
                <w:rFonts w:ascii="Times New Roman" w:eastAsia="Times New Roman" w:hAnsi="Times New Roman"/>
                <w:sz w:val="20"/>
                <w:szCs w:val="20"/>
                <w:lang w:eastAsia="lv-LV"/>
              </w:rPr>
              <w:lastRenderedPageBreak/>
              <w:t>3 mēnešu plāna</w:t>
            </w:r>
          </w:p>
          <w:p w:rsidR="00BB6EC6" w:rsidRPr="00BB6EC6" w:rsidRDefault="00BB6EC6" w:rsidP="00BB6EC6">
            <w:pPr>
              <w:spacing w:after="0" w:line="240" w:lineRule="auto"/>
              <w:jc w:val="both"/>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(procentos)</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lastRenderedPageBreak/>
              <w:t>1</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2</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4</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5 = 4-2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6=4-3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7=4/2*100-100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B6EC6" w:rsidRPr="00BB6EC6" w:rsidRDefault="00BB6EC6" w:rsidP="00BB6EC6">
            <w:pPr>
              <w:spacing w:after="0" w:line="240" w:lineRule="auto"/>
              <w:jc w:val="center"/>
              <w:rPr>
                <w:rFonts w:ascii="Times New Roman" w:eastAsia="Times New Roman" w:hAnsi="Times New Roman"/>
                <w:sz w:val="18"/>
                <w:szCs w:val="18"/>
                <w:lang w:eastAsia="lv-LV"/>
              </w:rPr>
            </w:pPr>
            <w:r w:rsidRPr="00BB6EC6">
              <w:rPr>
                <w:rFonts w:ascii="Times New Roman" w:eastAsia="Times New Roman" w:hAnsi="Times New Roman"/>
                <w:sz w:val="18"/>
                <w:szCs w:val="18"/>
                <w:lang w:eastAsia="lv-LV"/>
              </w:rPr>
              <w:t>8=4/3*100</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b/>
                <w:bCs/>
                <w:sz w:val="20"/>
                <w:szCs w:val="20"/>
                <w:lang w:eastAsia="lv-LV"/>
              </w:rPr>
              <w:t>Resursi izdevumu segšanai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1006</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2956</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2953</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1947</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-4</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193,5</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99,9</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Ārvalstu finanšu palīdzība iestādes ieņēmumos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159</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731</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720</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561</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353,1</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98,6</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Transferti</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5</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8</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3</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6</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53,5</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587,6</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Dotācija no vispārējiem ieņēmumiem</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841</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2224</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2224</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1384</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0</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164,5</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100,0</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b/>
                <w:bCs/>
                <w:sz w:val="20"/>
                <w:szCs w:val="20"/>
                <w:lang w:eastAsia="lv-LV"/>
              </w:rPr>
              <w:t>Izdevumi – kopā</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808</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2994</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2847</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2039</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-148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252,5</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b/>
                <w:sz w:val="20"/>
                <w:szCs w:val="20"/>
                <w:lang w:eastAsia="lv-LV"/>
              </w:rPr>
            </w:pPr>
            <w:r w:rsidRPr="00BB6EC6">
              <w:rPr>
                <w:rFonts w:ascii="Times New Roman" w:eastAsia="Times New Roman" w:hAnsi="Times New Roman"/>
                <w:b/>
                <w:sz w:val="20"/>
                <w:szCs w:val="20"/>
                <w:lang w:eastAsia="lv-LV"/>
              </w:rPr>
              <w:t>95,1</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Atlīdzība</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126</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157</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135</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8</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-22</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6,7</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sz w:val="20"/>
                <w:szCs w:val="20"/>
                <w:lang w:eastAsia="lv-LV"/>
              </w:rPr>
            </w:pPr>
            <w:r w:rsidRPr="00BB6EC6">
              <w:rPr>
                <w:rFonts w:ascii="Times New Roman" w:eastAsia="Times New Roman" w:hAnsi="Times New Roman"/>
                <w:sz w:val="20"/>
                <w:szCs w:val="20"/>
                <w:lang w:eastAsia="lv-LV"/>
              </w:rPr>
              <w:t>85,8</w:t>
            </w:r>
          </w:p>
        </w:tc>
      </w:tr>
      <w:tr w:rsidR="00BB6EC6" w:rsidRPr="00BB6EC6" w:rsidTr="00241F8F">
        <w:tc>
          <w:tcPr>
            <w:tcW w:w="1124" w:type="pct"/>
            <w:tcBorders>
              <w:top w:val="outset" w:sz="6" w:space="0" w:color="000000"/>
              <w:left w:val="outset" w:sz="6" w:space="0" w:color="000000"/>
              <w:bottom w:val="outset" w:sz="6" w:space="0" w:color="000000"/>
              <w:right w:val="outset" w:sz="6" w:space="0" w:color="000000"/>
            </w:tcBorders>
            <w:shd w:val="clear" w:color="auto" w:fill="FFFFFF"/>
            <w:hideMark/>
          </w:tcPr>
          <w:p w:rsidR="00BB6EC6" w:rsidRPr="00BB6EC6" w:rsidRDefault="00BB6EC6" w:rsidP="00BB6EC6">
            <w:pPr>
              <w:spacing w:after="0" w:line="240" w:lineRule="auto"/>
              <w:rPr>
                <w:rFonts w:ascii="Times New Roman" w:eastAsia="Times New Roman" w:hAnsi="Times New Roman"/>
                <w:i/>
                <w:sz w:val="20"/>
                <w:szCs w:val="20"/>
                <w:lang w:eastAsia="lv-LV"/>
              </w:rPr>
            </w:pPr>
            <w:r w:rsidRPr="00BB6EC6">
              <w:rPr>
                <w:rFonts w:ascii="Times New Roman" w:eastAsia="Times New Roman" w:hAnsi="Times New Roman"/>
                <w:i/>
                <w:iCs/>
                <w:sz w:val="20"/>
                <w:szCs w:val="20"/>
                <w:lang w:eastAsia="lv-LV"/>
              </w:rPr>
              <w:t>t.sk. atalgojums</w:t>
            </w:r>
          </w:p>
        </w:tc>
        <w:tc>
          <w:tcPr>
            <w:tcW w:w="52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104</w:t>
            </w:r>
          </w:p>
        </w:tc>
        <w:tc>
          <w:tcPr>
            <w:tcW w:w="479"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113</w:t>
            </w:r>
          </w:p>
        </w:tc>
        <w:tc>
          <w:tcPr>
            <w:tcW w:w="54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108</w:t>
            </w:r>
          </w:p>
        </w:tc>
        <w:tc>
          <w:tcPr>
            <w:tcW w:w="61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4</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ind w:right="57"/>
              <w:jc w:val="right"/>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-5</w:t>
            </w:r>
          </w:p>
        </w:tc>
        <w:tc>
          <w:tcPr>
            <w:tcW w:w="61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4,0</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BB6EC6" w:rsidRPr="00BB6EC6" w:rsidRDefault="00BB6EC6" w:rsidP="00BB6EC6">
            <w:pPr>
              <w:spacing w:after="0" w:line="240" w:lineRule="auto"/>
              <w:jc w:val="center"/>
              <w:rPr>
                <w:rFonts w:ascii="Times New Roman" w:eastAsia="Times New Roman" w:hAnsi="Times New Roman"/>
                <w:i/>
                <w:sz w:val="20"/>
                <w:szCs w:val="20"/>
                <w:lang w:eastAsia="lv-LV"/>
              </w:rPr>
            </w:pPr>
            <w:r w:rsidRPr="00BB6EC6">
              <w:rPr>
                <w:rFonts w:ascii="Times New Roman" w:eastAsia="Times New Roman" w:hAnsi="Times New Roman"/>
                <w:i/>
                <w:sz w:val="20"/>
                <w:szCs w:val="20"/>
                <w:lang w:eastAsia="lv-LV"/>
              </w:rPr>
              <w:t>95,6</w:t>
            </w:r>
          </w:p>
        </w:tc>
      </w:tr>
    </w:tbl>
    <w:p w:rsidR="00BB6EC6" w:rsidRPr="00BB6EC6" w:rsidRDefault="00BB6EC6" w:rsidP="00BB6EC6">
      <w:pPr>
        <w:spacing w:after="120" w:line="240" w:lineRule="auto"/>
        <w:jc w:val="both"/>
        <w:rPr>
          <w:rFonts w:ascii="Times New Roman" w:eastAsia="Times New Roman" w:hAnsi="Times New Roman"/>
          <w:b/>
          <w:color w:val="000000"/>
          <w:sz w:val="28"/>
          <w:szCs w:val="28"/>
        </w:rPr>
      </w:pPr>
    </w:p>
    <w:p w:rsidR="00BB6EC6" w:rsidRPr="00BB6EC6" w:rsidRDefault="00BB6EC6" w:rsidP="00BB6EC6">
      <w:pPr>
        <w:spacing w:after="120" w:line="240" w:lineRule="auto"/>
        <w:ind w:firstLine="709"/>
        <w:contextualSpacing/>
        <w:jc w:val="both"/>
        <w:rPr>
          <w:rFonts w:ascii="Times New Roman" w:eastAsia="Times New Roman" w:hAnsi="Times New Roman"/>
          <w:color w:val="000000"/>
          <w:sz w:val="28"/>
          <w:szCs w:val="28"/>
        </w:rPr>
      </w:pPr>
      <w:r w:rsidRPr="00BB6EC6">
        <w:rPr>
          <w:rFonts w:ascii="Times New Roman" w:eastAsia="Times New Roman" w:hAnsi="Times New Roman"/>
          <w:sz w:val="28"/>
          <w:szCs w:val="28"/>
          <w:lang w:eastAsia="lv-LV"/>
        </w:rPr>
        <w:t>Iekšlietu ministrija Eiropas Savienības politiku instrumentu un pārējās ārvalstu finanšu palīdzības līdzfinansēto un finansēto projektu un pasākumu īstenošanu nodrošināja</w:t>
      </w:r>
      <w:r w:rsidRPr="00BB6EC6">
        <w:rPr>
          <w:rFonts w:ascii="Times New Roman" w:eastAsia="Times New Roman" w:hAnsi="Times New Roman"/>
          <w:color w:val="000000"/>
          <w:sz w:val="28"/>
          <w:szCs w:val="28"/>
        </w:rPr>
        <w:t>, īstenojot 5 budžeta programmas un 14 apakšpro</w:t>
      </w:r>
      <w:r w:rsidRPr="00BB6EC6">
        <w:rPr>
          <w:rFonts w:ascii="Times New Roman" w:eastAsia="Times New Roman" w:hAnsi="Times New Roman"/>
          <w:color w:val="000000"/>
          <w:sz w:val="28"/>
          <w:szCs w:val="28"/>
        </w:rPr>
        <w:softHyphen/>
        <w:t>grammas. Resursu ziņā nozīmīgākās ir šādas programmas.</w:t>
      </w:r>
    </w:p>
    <w:p w:rsidR="00BB6EC6" w:rsidRPr="00BB6EC6" w:rsidRDefault="00BB6EC6" w:rsidP="00BB6EC6">
      <w:pPr>
        <w:spacing w:after="120" w:line="240" w:lineRule="auto"/>
        <w:ind w:firstLine="709"/>
        <w:contextualSpacing/>
        <w:jc w:val="both"/>
        <w:rPr>
          <w:rFonts w:ascii="Times New Roman" w:eastAsia="Times New Roman" w:hAnsi="Times New Roman"/>
          <w:color w:val="000000"/>
          <w:sz w:val="12"/>
          <w:szCs w:val="12"/>
        </w:rPr>
      </w:pPr>
    </w:p>
    <w:p w:rsidR="00BB6EC6" w:rsidRPr="00BB6EC6" w:rsidRDefault="00BB6EC6" w:rsidP="00BB6EC6">
      <w:pPr>
        <w:spacing w:after="120" w:line="240" w:lineRule="auto"/>
        <w:ind w:firstLine="709"/>
        <w:contextualSpacing/>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Programmas „Eiropas Reģionālās attīstības fonda (ERAF) projektu un pasākumu īstenošana” ietvaros 2012.gada pirmajā ceturksnī izlietots finansējums 1 638,0 tūkst. latu apmērā, kas atbilst pārskata periodā plānotajam. Programmas ietvaros nodrošināta šādu nozīmīgāko projektu īstenošana:</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color w:val="000000"/>
          <w:sz w:val="28"/>
          <w:szCs w:val="28"/>
        </w:rPr>
      </w:pPr>
      <w:r w:rsidRPr="00BB6EC6">
        <w:rPr>
          <w:rFonts w:ascii="Times New Roman" w:eastAsia="Times New Roman" w:hAnsi="Times New Roman"/>
          <w:sz w:val="28"/>
          <w:szCs w:val="28"/>
        </w:rPr>
        <w:t xml:space="preserve">„Biometrijas datu apstrādes sistēmas izveide” – tā ietvaros pabeigta pēdējā datu pārneses iterācija, papildus kvalitatīvajam datu masīvam, izveidots arī nekvalitatīvais datu masīvs, kuram būs iespējama piekļuve izmantojot eksperta darbstaciju, sadarbībā ar Valsts reģionālās attīstības aģentūru uzsākta pasākumu veikšana projekta ietvaros izstrādājamā e-pakalpojuma ieviešanai portālā </w:t>
      </w:r>
      <w:hyperlink r:id="rId17" w:history="1">
        <w:r w:rsidRPr="00BB6EC6">
          <w:rPr>
            <w:rFonts w:ascii="Times New Roman" w:eastAsia="Times New Roman" w:hAnsi="Times New Roman"/>
            <w:sz w:val="28"/>
            <w:szCs w:val="28"/>
            <w:u w:val="single"/>
          </w:rPr>
          <w:t>www.latvija.lv</w:t>
        </w:r>
      </w:hyperlink>
      <w:r w:rsidRPr="00BB6EC6">
        <w:rPr>
          <w:rFonts w:ascii="Times New Roman" w:eastAsia="Times New Roman" w:hAnsi="Times New Roman"/>
          <w:sz w:val="28"/>
          <w:szCs w:val="28"/>
        </w:rPr>
        <w:t>;</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color w:val="000000"/>
          <w:sz w:val="28"/>
          <w:szCs w:val="28"/>
        </w:rPr>
      </w:pPr>
      <w:r w:rsidRPr="00BB6EC6">
        <w:rPr>
          <w:rFonts w:ascii="Times New Roman" w:eastAsia="Times New Roman" w:hAnsi="Times New Roman"/>
          <w:sz w:val="28"/>
          <w:szCs w:val="28"/>
        </w:rPr>
        <w:t>„Pasu sistēmas un Vienotās migrācijas informācijas sistēmas (VMIS) attīstība elektronisko identifikācijas karšu un elektronisko uzturēšanās atļauju (karšu) izsniegšanai” – tā ietvaros piegādāta viena karšu personalizācijas iekārta, veikta tehniskās infrastruktūras un standartprogrammatūras uzstādīšana un konfigurēšana, kā arī nodrošinātas administratoru apmācības, noslēgtā līguma ar SIA "Komerccentrs DATI grupa" ietvaros piegādāta serveru tehnika, datu masīvu iekārtas, standartprogrammatūra, atbilstoši vienošanās un ES Fondu publicitātes nosacījumiem izvietotas informatīvās plāksnes Bruņinieku ielā 72B un Stabu ielā 89;</w:t>
      </w:r>
    </w:p>
    <w:p w:rsidR="00BB6EC6" w:rsidRPr="00BB6EC6" w:rsidRDefault="00BB6EC6" w:rsidP="0035599A">
      <w:pPr>
        <w:numPr>
          <w:ilvl w:val="0"/>
          <w:numId w:val="11"/>
        </w:numPr>
        <w:spacing w:after="120" w:line="240" w:lineRule="auto"/>
        <w:ind w:left="284" w:hanging="284"/>
        <w:jc w:val="both"/>
        <w:rPr>
          <w:rFonts w:ascii="Times New Roman" w:eastAsia="Times New Roman" w:hAnsi="Times New Roman"/>
          <w:color w:val="000000"/>
          <w:sz w:val="28"/>
          <w:szCs w:val="28"/>
        </w:rPr>
      </w:pPr>
      <w:r w:rsidRPr="00BB6EC6">
        <w:rPr>
          <w:rFonts w:ascii="Times New Roman" w:eastAsia="Times New Roman" w:hAnsi="Times New Roman"/>
          <w:sz w:val="28"/>
          <w:szCs w:val="28"/>
        </w:rPr>
        <w:t>„Robežapsardzības informācijas sistēmas "RAIS 2009" izstrāde” – tā ietvaros turpināta robežapsardzības informācijas sistēmas “RAIS 2009” datu drošības prasību ievērošanas uzraudzība.</w:t>
      </w:r>
    </w:p>
    <w:p w:rsidR="00BB6EC6" w:rsidRPr="00BB6EC6" w:rsidRDefault="00BB6EC6" w:rsidP="00BB6EC6">
      <w:pPr>
        <w:spacing w:after="120" w:line="240" w:lineRule="auto"/>
        <w:ind w:firstLine="709"/>
        <w:contextualSpacing/>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lastRenderedPageBreak/>
        <w:t>Programmas „Eiropas Kopienas iniciatīvas projektu un pasākumu īstenošana” ietvaros 2012.gada pirmajā ceturksnī izlietots finansējums 100,0 tūkst. latu apmērā, kas ir 56,2% no pārskata periodā plānotā. Programmas ietvaros nodrošināta šādu nozīmīgāko projektu īstenošana:</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„Nepilngadīgo personu atbalsta informācijas sistēmas izveide” – tā ietvaros veikts norēķins par Nepilngadīgo personu atbalsta informācijas sistēmas izstrādi, kā arī pabeigti darbi, kas saistīti ar ārējo sistēmu tehnisko pilnveidošanu sasaistes nodrošināšanai ar Nepilngadīgo personu atbalsta informācijas sistēmu, tika pabeigta Rīgas domes vienotās informatīvās sistēmas Bāriņtiesas moduļa programmatūras uzlabojumu un papildinājumu izstrāde;</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„Zagto un zudušo kultūras vērtību uzskaites pilnveidošana kultūras vērtību kontrabandas novēršanai un apkarošanai” – tā ietvaros veikts norēķins par Integrētās iekšlietu informācijas sistēmas apakšsistēmas "Mantu meklēšana" tehnisko un saturisko pilnveidošanu saistībā ar zagto un zudušo kultūras vērtību uzskaiti;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„Pirkstu nospiedumu datu apmaiņas moduļa izveide” – tā ietvaros tika apkopota un izanalizēta informācija par normatīvajiem aktiem, organizatoriskiem jautājumiem un Biometrijas datu apstrādes sistēmas tehnisko uzbūvi un tajā veicamajām izmaiņām, lai izstrādātu projektā paredzēto biometrijas datu apstrādes moduli un tehnisko specifikāciju;</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„Uz sabiedrību vērsts policijas darbs Talsu rajona policijas pārvaldē” – tā ietvaros  pabeigts darbs pie trīs aptauju rezultātu apkopošanas un izplatīšanas Valsts policijā, noorganizēta starptautiskā projekta noslēguma konference (2012.gada 12.– 15.marts), pabeigts darbs pie projekta Rokasgrāmatas teksta izstrādes un izsludināts iepirkums par tās rediģēšanu, maketēšanu un drukāšanu;</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„Policijas pārrobežu sadarbības kapacitātes stiprināšana Lietuvā, Latvijā un Polijā” – tā ietvaros nodrošināta dalība kopējās patrulēšanas mācībās Paņevežu reģionā (Lietuvā), kā arī organizētas kopējās vajāšanas mācības Pasvalys pilsētā, Lietuvā un Bauskā (Latvijā);</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w:t>
      </w:r>
      <w:r w:rsidRPr="00BB6EC6">
        <w:rPr>
          <w:rFonts w:ascii="Times New Roman" w:eastAsia="Times New Roman" w:hAnsi="Times New Roman"/>
          <w:color w:val="000000"/>
          <w:sz w:val="28"/>
          <w:szCs w:val="28"/>
        </w:rPr>
        <w:t>Prīmes lēmumu īstenošana, sagatavošanās Igaunijas, Latvijas, Lietuvas un Polijas kopīgām policijas operācijām</w:t>
      </w:r>
      <w:r w:rsidRPr="00BB6EC6">
        <w:rPr>
          <w:rFonts w:ascii="Times New Roman" w:eastAsia="Times New Roman" w:hAnsi="Times New Roman"/>
          <w:sz w:val="28"/>
          <w:szCs w:val="28"/>
        </w:rPr>
        <w:t>” – tā ietvaros organizētas instruktoru apmācības un uzsākti sagatavošanās darbi pie citu instruktora programmu izstrādes un realizēšanas Latvijā;</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„Administratīvā procesa atbalsta sistēmas izveide”</w:t>
      </w:r>
      <w:r w:rsidRPr="00BB6EC6">
        <w:rPr>
          <w:rFonts w:ascii="Times New Roman" w:eastAsia="Times New Roman" w:hAnsi="Times New Roman"/>
          <w:b/>
          <w:sz w:val="28"/>
          <w:szCs w:val="28"/>
        </w:rPr>
        <w:t xml:space="preserve"> </w:t>
      </w:r>
      <w:r w:rsidRPr="00BB6EC6">
        <w:rPr>
          <w:rFonts w:ascii="Times New Roman" w:eastAsia="Times New Roman" w:hAnsi="Times New Roman"/>
          <w:sz w:val="28"/>
          <w:szCs w:val="28"/>
        </w:rPr>
        <w:t>– tā ietvaros organizētas vizītes partnervalstīs (Lielbritānija, Francija, Kipra) esošās situācijas izpētes nodrošināšanai un organizēta starpinstitūciju darba grupas sanāksme, lai aktualizētu priekšlikumus administratīvo pārkāpumu uzskaitei un pārrunātu citus jautājumus;</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w:t>
      </w:r>
      <w:r w:rsidRPr="00BB6EC6">
        <w:rPr>
          <w:rFonts w:ascii="Times New Roman" w:eastAsia="Times New Roman" w:hAnsi="Times New Roman"/>
          <w:color w:val="000000"/>
          <w:sz w:val="28"/>
          <w:szCs w:val="28"/>
        </w:rPr>
        <w:t>Atkārtotas viktimizācijas novēršana Valsts policijā</w:t>
      </w:r>
      <w:r w:rsidRPr="00BB6EC6">
        <w:rPr>
          <w:rFonts w:ascii="Times New Roman" w:eastAsia="Times New Roman" w:hAnsi="Times New Roman"/>
          <w:sz w:val="28"/>
          <w:szCs w:val="28"/>
        </w:rPr>
        <w:t xml:space="preserve">” – tā ietvaros organizēta preses konference, kurā Valsts policijas priekšnieks, projekta vadītājs un </w:t>
      </w:r>
      <w:r w:rsidRPr="00BB6EC6">
        <w:rPr>
          <w:rFonts w:ascii="Times New Roman" w:eastAsia="Times New Roman" w:hAnsi="Times New Roman"/>
          <w:sz w:val="28"/>
          <w:szCs w:val="28"/>
        </w:rPr>
        <w:lastRenderedPageBreak/>
        <w:t>projekta eksperts-psihologs prezentēja cietušo aptaujas uzsākšanu, nosūtītas 665 vēstules cietušajiem, kā arī uzsākts darbs pie cietušo vajadzību noteikšanas un apmācības programmas izstrādes;</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„Balt Flood Combat2” – tā ietvaros </w:t>
      </w:r>
      <w:r w:rsidRPr="00BB6EC6">
        <w:rPr>
          <w:rFonts w:ascii="Times New Roman" w:eastAsia="Times New Roman" w:hAnsi="Times New Roman"/>
          <w:bCs/>
          <w:sz w:val="28"/>
          <w:szCs w:val="28"/>
          <w:lang w:eastAsia="lv-LV"/>
        </w:rPr>
        <w:t>Čehijā (Ostravā) tika organizēti kvalifikācijas celšanas kursi „BaltFloodCombat plūdu seku likvidācijas moduļa” personālsastāvam.</w:t>
      </w:r>
    </w:p>
    <w:p w:rsidR="00BB6EC6" w:rsidRPr="00BB6EC6" w:rsidRDefault="00BB6EC6" w:rsidP="00BB6EC6">
      <w:pPr>
        <w:spacing w:after="120" w:line="240" w:lineRule="auto"/>
        <w:ind w:firstLine="709"/>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Programmas ietvaros tika plānots izlietot finansējumu 177,7 tūkst. latu apmērā, bet tika izlietoti 56,2% no plānotā. Izdevumu neizpilde galvenokārt saistīta ar to, ka projektu īstenošanas gaitā aizkavējušies līgumu noslēgšanas termiņi, netika saņemti plānotie ārvalstu finanšu palīdzības līdzekļi noteiktajā laikā, kā arī personāla iesaiste projektu īstenošanā bijusi mazāka nekā plānots.</w:t>
      </w:r>
    </w:p>
    <w:p w:rsidR="00BB6EC6" w:rsidRPr="00BB6EC6" w:rsidRDefault="00BB6EC6" w:rsidP="00BB6EC6">
      <w:pPr>
        <w:spacing w:after="120" w:line="240" w:lineRule="auto"/>
        <w:ind w:firstLine="709"/>
        <w:contextualSpacing/>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 xml:space="preserve">Programmas „3.mērķa „Eiropas teritoriālā sadarbība” projektu un pasākumu īstenošana” ietvaros 2012.gada pirmajā ceturksnī tika izlietots finansējums 87,7 tūkst. latu apmērā, kas atbilst pārskata periodā plānotajam. Programmas ietvaros pamatā tika veikta atmaksa valsts pamatbudžetā par iepriekšējos periodos vairāku projektu ietvaros veiktajiem uzturēšanas izdevumiem. </w:t>
      </w:r>
    </w:p>
    <w:p w:rsidR="00BB6EC6" w:rsidRPr="00BB6EC6" w:rsidRDefault="00BB6EC6" w:rsidP="00BB6EC6">
      <w:pPr>
        <w:spacing w:after="120" w:line="240" w:lineRule="auto"/>
        <w:ind w:firstLine="709"/>
        <w:contextualSpacing/>
        <w:jc w:val="both"/>
        <w:rPr>
          <w:rFonts w:ascii="Times New Roman" w:eastAsia="Times New Roman" w:hAnsi="Times New Roman"/>
          <w:color w:val="000000"/>
          <w:sz w:val="12"/>
          <w:szCs w:val="12"/>
        </w:rPr>
      </w:pPr>
    </w:p>
    <w:p w:rsidR="00BB6EC6" w:rsidRPr="00BB6EC6" w:rsidRDefault="00BB6EC6" w:rsidP="00BB6EC6">
      <w:pPr>
        <w:snapToGrid w:val="0"/>
        <w:spacing w:before="120" w:after="40" w:line="20" w:lineRule="atLeast"/>
        <w:ind w:firstLine="709"/>
        <w:jc w:val="both"/>
        <w:rPr>
          <w:rFonts w:ascii="Times New Roman" w:eastAsia="Times New Roman" w:hAnsi="Times New Roman"/>
          <w:sz w:val="28"/>
          <w:szCs w:val="28"/>
        </w:rPr>
      </w:pPr>
      <w:r w:rsidRPr="00BB6EC6">
        <w:rPr>
          <w:rFonts w:ascii="Times New Roman" w:eastAsia="Times New Roman" w:hAnsi="Times New Roman"/>
          <w:color w:val="000000"/>
          <w:sz w:val="28"/>
          <w:szCs w:val="28"/>
        </w:rPr>
        <w:t xml:space="preserve">Programmas „Citu Eiropas Savienības politiku instrumentu projektu un pasākumu īstenošana” ietvaros 2012.gada pirmajā ceturksnī tika izlietots finansējums 1 020,7 tūkst. latu apmērā, kas ir 93,6% no pārskata periodā plānotā. Programmas ietvaros veikta </w:t>
      </w:r>
      <w:r w:rsidRPr="00BB6EC6">
        <w:rPr>
          <w:rFonts w:ascii="Times New Roman" w:eastAsia="Times New Roman" w:hAnsi="Times New Roman"/>
          <w:sz w:val="28"/>
          <w:szCs w:val="28"/>
        </w:rPr>
        <w:t xml:space="preserve">atmaksa valsts pamatbudžetā par Solidaritātes un migrācijas plūsmu pārvaldīšanas pamatprogrammas Ārējo robežu fonda 2008.gada programmu finansējumu 604,2 tūkst. latu apmērā, kā arī nodrošināta </w:t>
      </w:r>
      <w:r w:rsidRPr="00BB6EC6">
        <w:rPr>
          <w:rFonts w:ascii="Times New Roman" w:eastAsia="Times New Roman" w:hAnsi="Times New Roman"/>
          <w:color w:val="000000"/>
          <w:sz w:val="28"/>
          <w:szCs w:val="28"/>
        </w:rPr>
        <w:t>šādu nozīmīgāko projektu īstenošana:</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„Eiropas migrācijas tīkls” – tā ietvaros Eiropas Komisijai iesniegts Politikas ziņojuma par migrācijas un patvēruma situāciju Latvijā 2011.gadā projekts, izveidots ieraksts par Eiropas migrācijas tīklu latviešu valodā tiešsaistes enciklopēdijā </w:t>
      </w:r>
      <w:r w:rsidRPr="00BB6EC6">
        <w:rPr>
          <w:rFonts w:ascii="Times New Roman" w:eastAsia="Times New Roman" w:hAnsi="Times New Roman"/>
          <w:i/>
          <w:sz w:val="28"/>
          <w:szCs w:val="28"/>
        </w:rPr>
        <w:t>Wikipedia</w:t>
      </w:r>
      <w:r w:rsidRPr="00BB6EC6">
        <w:rPr>
          <w:rFonts w:ascii="Times New Roman" w:eastAsia="Times New Roman" w:hAnsi="Times New Roman"/>
          <w:sz w:val="28"/>
          <w:szCs w:val="28"/>
        </w:rPr>
        <w:t>, atjaunota latviešu valodas ziņulapa par Eiropas migrācijas tīklu un nacionālajiem kontaktpunktiem;</w:t>
      </w:r>
    </w:p>
    <w:p w:rsidR="00BB6EC6" w:rsidRPr="00BB6EC6" w:rsidRDefault="00BB6EC6" w:rsidP="0035599A">
      <w:pPr>
        <w:numPr>
          <w:ilvl w:val="0"/>
          <w:numId w:val="11"/>
        </w:numPr>
        <w:spacing w:after="12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„Vadošās iestādes tehniskā palīdzība” – tā ietvaros noslēgts līgums ar SIA "Lursoft IT" par pakalpojumu sniegšanu datu apstrādei no Lursoft sistēmas, izmantojot Interneta tīklu un organizēts 2011.gada programmas Eiropas Ārējo robežu fonda, Eiropas Atgriešanās fonda un Eiropas Bēgļu fonda projektu iesniegumu konkurss, veikta saņemto projektu iesniegumu izvērtēšana.</w:t>
      </w:r>
    </w:p>
    <w:p w:rsidR="00BB6EC6" w:rsidRPr="00BB6EC6" w:rsidRDefault="00BB6EC6" w:rsidP="00BB6EC6">
      <w:pPr>
        <w:spacing w:after="40" w:line="240" w:lineRule="auto"/>
        <w:jc w:val="both"/>
        <w:rPr>
          <w:rFonts w:ascii="Times New Roman" w:eastAsia="Times New Roman" w:hAnsi="Times New Roman"/>
          <w:sz w:val="28"/>
          <w:szCs w:val="28"/>
        </w:rPr>
      </w:pPr>
      <w:r w:rsidRPr="00BB6EC6">
        <w:rPr>
          <w:rFonts w:ascii="Times New Roman" w:eastAsia="Times New Roman" w:hAnsi="Times New Roman"/>
          <w:sz w:val="28"/>
          <w:szCs w:val="28"/>
          <w:u w:val="single"/>
        </w:rPr>
        <w:t>Eiropas Atgriešanās fonda</w:t>
      </w:r>
      <w:r w:rsidRPr="00BB6EC6">
        <w:rPr>
          <w:rFonts w:ascii="Times New Roman" w:eastAsia="Times New Roman" w:hAnsi="Times New Roman"/>
          <w:sz w:val="28"/>
          <w:szCs w:val="28"/>
        </w:rPr>
        <w:t xml:space="preserve"> ietvaros īstenoti šādi nozīmīgākie projekti: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„Atbalsts piespiedu izraidīšanas pasākumu organizēšanai un pilnveidošanai”– tā ietvaros atgriešanās jomā kompetento valsts iestāžu darbinieki piedalījās ES dalībvalstu rīkotajos izraidīšanas pasākumos un operācijās, organizējot nelegālo imigrantu izraidīšanu uz mītnes valstīm – Armēnijas Republiku, Kongo, Krieviju, Ķīnu, Moldovu, Turciju, Afganistānu, Uzbekistānu un Vācijas Federatīvo Republiku (kopumā izraidīti 26 cilvēki);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lastRenderedPageBreak/>
        <w:t xml:space="preserve">„Konvoja kvalifikācijas paaugstināšanas kursu izstrāde un mācību tehniskās bāzes izveide” – tā ietvaros </w:t>
      </w:r>
      <w:r w:rsidRPr="00BB6EC6">
        <w:rPr>
          <w:rFonts w:ascii="Times New Roman" w:eastAsia="Times New Roman" w:hAnsi="Times New Roman"/>
          <w:sz w:val="28"/>
          <w:szCs w:val="28"/>
          <w:lang w:eastAsia="lv-LV"/>
        </w:rPr>
        <w:t>turpināts darbs pie kvalifikācijas celšanas kursa programmas izstrādāšanas, kā arī noslēgts līgums par konvojēšanas mikroautobusa salona (12 vietām) un lidmašīnas salona (18 vietām) maketa izveidošanu;</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lang w:eastAsia="lv-LV"/>
        </w:rPr>
        <w:t xml:space="preserve"> </w:t>
      </w:r>
      <w:r w:rsidRPr="00BB6EC6">
        <w:rPr>
          <w:rFonts w:ascii="Times New Roman" w:eastAsia="Times New Roman" w:hAnsi="Times New Roman"/>
          <w:sz w:val="28"/>
          <w:szCs w:val="28"/>
        </w:rPr>
        <w:t>„Atgriešanās jomā iesaistīto Pilsonības un migrācijas lietu pārvaldes (PMLP) darbinieku valodu apmācība” – tā ietvaros  nodrošināta 35 PMLP darbinieku apmācība grupā un 3 PMLP darbinieku individuālā apmācība;</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„Atgriešanās jomā iesaistīto Valsts robežsardzes darbinieku valodu apmācība” – tā ietvaros noslēgti līgumi par svešvalodas apmācību, uzsāktas angļu valodas apmācības Rīgā un Daugavpilī un franču valodas apmācības Daugavpilī;</w:t>
      </w:r>
    </w:p>
    <w:p w:rsidR="00BB6EC6" w:rsidRPr="00BB6EC6" w:rsidRDefault="00BB6EC6" w:rsidP="0035599A">
      <w:pPr>
        <w:numPr>
          <w:ilvl w:val="0"/>
          <w:numId w:val="11"/>
        </w:numPr>
        <w:spacing w:after="12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„Brīvprātīgās atgriešanās un reintegrācijas sistēmas nostiprināšana Latvijā” – tā ietvaros sniegtas 53 konsultācijas par brīvprātīgās atgriešanās iespējam uz mītnes zemēm, tā rezultātā mītnes zemēs brīvprātīgi atgriezušās 46 personas, kas brīvprātīgi pieteikušās atgriešanās programmai (noformēti ceļošanas dokumenti, iegādātas biļetes uz mītnes zemēm, nodrošināta minēto personu pavadīšana līdz lidostai Rīgā), izmaksāti vienreizējie atgriešanās pabalsti. </w:t>
      </w:r>
    </w:p>
    <w:p w:rsidR="00BB6EC6" w:rsidRPr="00BB6EC6" w:rsidRDefault="00BB6EC6" w:rsidP="00BB6EC6">
      <w:pPr>
        <w:snapToGrid w:val="0"/>
        <w:spacing w:after="40" w:line="240" w:lineRule="auto"/>
        <w:jc w:val="both"/>
        <w:rPr>
          <w:rFonts w:ascii="Times New Roman" w:eastAsia="Times New Roman" w:hAnsi="Times New Roman"/>
          <w:sz w:val="28"/>
          <w:szCs w:val="28"/>
        </w:rPr>
      </w:pPr>
      <w:r w:rsidRPr="00BB6EC6">
        <w:rPr>
          <w:rFonts w:ascii="Times New Roman" w:eastAsia="Times New Roman" w:hAnsi="Times New Roman"/>
          <w:sz w:val="28"/>
          <w:szCs w:val="28"/>
          <w:u w:val="single"/>
        </w:rPr>
        <w:t>Eiropas Bēgļu fonda III</w:t>
      </w:r>
      <w:r w:rsidRPr="00BB6EC6">
        <w:rPr>
          <w:rFonts w:ascii="Times New Roman" w:eastAsia="Times New Roman" w:hAnsi="Times New Roman"/>
          <w:sz w:val="28"/>
          <w:szCs w:val="28"/>
        </w:rPr>
        <w:t xml:space="preserve"> ietvaros īstenoti šādi nozīmīgākie projekti: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„Uzņemšanas standartu patvēruma meklētājiem paaugstināšana patvēruma meklētāju izmitināšanas centrā „Mucenieki” un tehnisko apstākļu pilnveidošanai nepieciešamo darbu nodrošināšana patvēruma meklētāju izmitināšanas centrā „Mucenieki”” – tā ietvaros  iegādātas braukšanas kartes II ceturksnim – 150 kartes 20 braucieniem un 51 karte 10 braucieniem, apmaksātas skolēniem nepieciešamās kartes, sniegti veselības aprūpes un tulkošanas pakalpojumi patvēruma meklētājiem, organizētas 24 psihologa konsultācijas, centra labiekārtošanai iegādātas pannas, trauku mazgājamā mašīna, atjaunots rotaļu istabas inventārs, veikts daļējs rotaļu istabas remonts, uzstādīti dūmu detektori;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„Pilsonības un migrācijas lietu pārvaldes administratīvās kapacitātes paaugstināšana un sadarbības stiprināšana starp institūcijām patvēruma jomā” – tā ietvaros organizēta Slovākijas Migrācijas Pārvaldes ekspertu vizīte Latvijā par izcelsmes valstu informācijas jautājumiem, tai skaitā Faktu iegūšanas misijas organizēšana, kā arī turpinātas angļu un franču valodas apmācības PMLP darbiniekiem;</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„Latviešu valodas, profesionālo un praktisko iemaņu apmācības bēgļiem, patvēruma meklētājiem un personām ar alternatīvo statusu” – tā ietvaros nodrošināta patvēruma meklētāju, bēgļu un personu ar alternatīvo st</w:t>
      </w:r>
      <w:r w:rsidR="00C140D9">
        <w:rPr>
          <w:rFonts w:ascii="Times New Roman" w:eastAsia="Times New Roman" w:hAnsi="Times New Roman"/>
          <w:sz w:val="28"/>
          <w:szCs w:val="28"/>
        </w:rPr>
        <w:t>atusu latviešu valodas apmācība;</w:t>
      </w:r>
    </w:p>
    <w:p w:rsidR="00BB6EC6" w:rsidRPr="00BB6EC6" w:rsidRDefault="00BB6EC6" w:rsidP="0035599A">
      <w:pPr>
        <w:numPr>
          <w:ilvl w:val="0"/>
          <w:numId w:val="11"/>
        </w:numPr>
        <w:spacing w:after="12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 "Es palieku Latvijā II" – tā ietvaros nodrošināta medicīniskās, materiālās, humānās un cita veida palīdzības sniegšana bēgļiem un personām, kurām </w:t>
      </w:r>
      <w:r w:rsidRPr="00BB6EC6">
        <w:rPr>
          <w:rFonts w:ascii="Times New Roman" w:eastAsia="Times New Roman" w:hAnsi="Times New Roman"/>
          <w:sz w:val="28"/>
          <w:szCs w:val="28"/>
        </w:rPr>
        <w:lastRenderedPageBreak/>
        <w:t>piešķirts alternatīvais status, tajā skaitā iegādāti medikamenti, medicīnas preces 14 personām, piereģistrētas pie ģimenes ārsta 5 personas, sniegta materiālā palīdzība (pārtikas, saimniecības preču, apģērbu un apavu iegāde u.c. palīdzība) 10 personām, sniegta psihologa palīdzība 8 personām, sniegti  tulka pakalpojumi 19 mērķa grupas pārstāvjiem, sniegtas juridiskās konsultācijās, juridiskās palīdzības un citu juridisko jautājumu kārtošana 7 personām.</w:t>
      </w:r>
    </w:p>
    <w:p w:rsidR="00BB6EC6" w:rsidRPr="00BB6EC6" w:rsidRDefault="00BB6EC6" w:rsidP="00BB6EC6">
      <w:pPr>
        <w:snapToGrid w:val="0"/>
        <w:spacing w:after="40" w:line="240" w:lineRule="auto"/>
        <w:jc w:val="both"/>
        <w:rPr>
          <w:rFonts w:ascii="Times New Roman" w:eastAsia="Times New Roman" w:hAnsi="Times New Roman"/>
          <w:sz w:val="28"/>
          <w:szCs w:val="28"/>
        </w:rPr>
      </w:pPr>
      <w:r w:rsidRPr="00BB6EC6">
        <w:rPr>
          <w:rFonts w:ascii="Times New Roman" w:eastAsia="Times New Roman" w:hAnsi="Times New Roman"/>
          <w:sz w:val="28"/>
          <w:szCs w:val="28"/>
          <w:u w:val="single"/>
        </w:rPr>
        <w:t>Ārējo robežu fonda</w:t>
      </w:r>
      <w:r w:rsidRPr="00BB6EC6">
        <w:rPr>
          <w:rFonts w:ascii="Times New Roman" w:eastAsia="Times New Roman" w:hAnsi="Times New Roman"/>
          <w:sz w:val="28"/>
          <w:szCs w:val="28"/>
        </w:rPr>
        <w:t xml:space="preserve"> ietvaros īstenoti šādi nozīmīgākie projekti:</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„Nacionālās Biometrijas datu apstrādes sistēmas integrācija ar Šengenas informācijas sistēmu (SISII) un Latvijas republikas Iekšlietu ministrijas integrēto informācijas sistēmu” – tā ietvaros veikti sistēmas funkcionalitātes uzlabošanas darbi Integrētās iekšlietu informācijas sistēmā, Biometrijas datu apstrādes sistēmā, Robežsardzes elektroniskajā informācijas sistēmā, Nacionālās Šengenas informācijas sistēmā;</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„Nacionālās VIS attīstība, nodrošinot tās atbilstību EK sniegtajai tehniskās dokumentācijas galīgajai versijai un nepieciešamo apmācību nodrošināšana sistēmas lietotājiem” – tā ietvaros īstenota iepirkuma procedūras I kārtas izvērtēšana un uzaicinājumu nosūtīšana pretendentiem iesniegt piedāvājumus, iesniegto piedāvājumu izvērtēšana;</w:t>
      </w:r>
    </w:p>
    <w:p w:rsidR="00BB6EC6" w:rsidRPr="00BB6EC6" w:rsidRDefault="00BB6EC6" w:rsidP="0035599A">
      <w:pPr>
        <w:numPr>
          <w:ilvl w:val="0"/>
          <w:numId w:val="11"/>
        </w:numPr>
        <w:spacing w:after="40" w:line="240" w:lineRule="auto"/>
        <w:ind w:left="284" w:hanging="284"/>
        <w:jc w:val="both"/>
        <w:rPr>
          <w:rFonts w:ascii="Times New Roman" w:eastAsia="Times New Roman" w:hAnsi="Times New Roman"/>
          <w:sz w:val="28"/>
          <w:szCs w:val="28"/>
        </w:rPr>
      </w:pPr>
      <w:r w:rsidRPr="00BB6EC6">
        <w:rPr>
          <w:rFonts w:ascii="Times New Roman" w:eastAsia="Times New Roman" w:hAnsi="Times New Roman"/>
          <w:sz w:val="28"/>
          <w:szCs w:val="28"/>
        </w:rPr>
        <w:t xml:space="preserve"> „Nacionālās Biometrijas datu apstrādes sistēmas integrācija ar Šengenas informācijas sistēmu (SISII) un Latvijas republikas Iekšlietu ministrijas integrēto informācijas sistēmu” – tā ietvaros uzsākta dokumentācijas gatavošana  datortīklu drošības iekārtu iepirkuma organizēšanai.</w:t>
      </w:r>
    </w:p>
    <w:p w:rsidR="00BB6EC6" w:rsidRPr="00BB6EC6" w:rsidRDefault="00BB6EC6" w:rsidP="00BB6EC6">
      <w:pPr>
        <w:spacing w:after="120" w:line="240" w:lineRule="auto"/>
        <w:ind w:firstLine="709"/>
        <w:jc w:val="both"/>
        <w:rPr>
          <w:rFonts w:ascii="Times New Roman" w:eastAsia="Times New Roman" w:hAnsi="Times New Roman"/>
          <w:color w:val="000000"/>
          <w:sz w:val="28"/>
          <w:szCs w:val="28"/>
        </w:rPr>
      </w:pPr>
      <w:r w:rsidRPr="00BB6EC6">
        <w:rPr>
          <w:rFonts w:ascii="Times New Roman" w:eastAsia="Times New Roman" w:hAnsi="Times New Roman"/>
          <w:color w:val="000000"/>
          <w:sz w:val="28"/>
          <w:szCs w:val="28"/>
        </w:rPr>
        <w:t>Programmas ietvaros 2012. gada pirmajā ceturksnī tika plānots izlietot 1 090,5 tūkst. latu, bet tika izlietoti 93,6% no plānotā. Izdevumu neizpilde galvenokārt saistīta ar to, ka projektu īstenošanas gaitā aizkavējušies līgumu noslēgšanas termiņi,  kā arī personāla iesaiste projektu īstenošanā bijusi mazāka nekā plānots.</w:t>
      </w:r>
    </w:p>
    <w:p w:rsidR="0002198A" w:rsidRPr="00AA1204" w:rsidRDefault="0002198A" w:rsidP="00186ECA">
      <w:pPr>
        <w:spacing w:after="120" w:line="240" w:lineRule="auto"/>
        <w:jc w:val="center"/>
        <w:rPr>
          <w:rFonts w:ascii="Times New Roman" w:eastAsia="Times New Roman" w:hAnsi="Times New Roman"/>
          <w:b/>
          <w:sz w:val="28"/>
          <w:szCs w:val="28"/>
          <w:highlight w:val="yellow"/>
        </w:rPr>
      </w:pPr>
    </w:p>
    <w:p w:rsidR="008D6089" w:rsidRDefault="008D6089">
      <w:pPr>
        <w:rPr>
          <w:rFonts w:ascii="Times New Roman" w:hAnsi="Times New Roman"/>
          <w:b/>
          <w:sz w:val="28"/>
          <w:szCs w:val="28"/>
        </w:rPr>
      </w:pPr>
      <w:r>
        <w:rPr>
          <w:rFonts w:ascii="Times New Roman" w:hAnsi="Times New Roman"/>
          <w:b/>
          <w:sz w:val="28"/>
          <w:szCs w:val="28"/>
        </w:rPr>
        <w:br w:type="page"/>
      </w:r>
    </w:p>
    <w:p w:rsidR="00AE71CE" w:rsidRPr="00C140D9" w:rsidRDefault="00C15D81" w:rsidP="00186ECA">
      <w:pPr>
        <w:spacing w:after="120" w:line="240" w:lineRule="auto"/>
        <w:jc w:val="center"/>
        <w:rPr>
          <w:rFonts w:ascii="Times New Roman" w:hAnsi="Times New Roman"/>
          <w:b/>
          <w:sz w:val="24"/>
        </w:rPr>
      </w:pPr>
      <w:r w:rsidRPr="00C140D9">
        <w:rPr>
          <w:rFonts w:ascii="Times New Roman" w:hAnsi="Times New Roman"/>
          <w:b/>
          <w:sz w:val="28"/>
          <w:szCs w:val="28"/>
        </w:rPr>
        <w:lastRenderedPageBreak/>
        <w:t>15. </w:t>
      </w:r>
      <w:r w:rsidR="00AE71CE" w:rsidRPr="00C140D9">
        <w:rPr>
          <w:rFonts w:ascii="Times New Roman" w:hAnsi="Times New Roman"/>
          <w:b/>
          <w:sz w:val="28"/>
          <w:szCs w:val="28"/>
        </w:rPr>
        <w:t>Izglītības un zinātnes ministrija</w:t>
      </w:r>
    </w:p>
    <w:p w:rsidR="00C746AA" w:rsidRDefault="00C746AA" w:rsidP="00C746AA">
      <w:pPr>
        <w:spacing w:after="120" w:line="240" w:lineRule="auto"/>
        <w:jc w:val="both"/>
        <w:rPr>
          <w:rFonts w:ascii="Times New Roman" w:hAnsi="Times New Roman"/>
          <w:bCs/>
          <w:sz w:val="24"/>
        </w:rPr>
      </w:pPr>
      <w:r w:rsidRPr="00007AED">
        <w:rPr>
          <w:rFonts w:ascii="Times New Roman" w:hAnsi="Times New Roman"/>
          <w:bCs/>
          <w:sz w:val="24"/>
        </w:rPr>
        <w:t>Finansiālo rādītāju kopsavilkums:</w:t>
      </w:r>
    </w:p>
    <w:tbl>
      <w:tblPr>
        <w:tblW w:w="5721"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79"/>
        <w:gridCol w:w="990"/>
        <w:gridCol w:w="1049"/>
        <w:gridCol w:w="1156"/>
        <w:gridCol w:w="1210"/>
        <w:gridCol w:w="1222"/>
        <w:gridCol w:w="1362"/>
        <w:gridCol w:w="1080"/>
      </w:tblGrid>
      <w:tr w:rsidR="00C746AA" w:rsidRPr="00007AED" w:rsidTr="00AE37AE">
        <w:trPr>
          <w:trHeight w:val="247"/>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33155"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46AA"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46AA"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46AA"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C746AA" w:rsidRPr="00007AED" w:rsidTr="00AE37AE">
        <w:trPr>
          <w:trHeight w:val="239"/>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C746AA" w:rsidRPr="00007AED" w:rsidTr="00AE37AE">
        <w:trPr>
          <w:trHeight w:val="253"/>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51 755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51 197 </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50 003 </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-1 717 </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1 160 </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-3,3</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97,7</w:t>
            </w:r>
          </w:p>
        </w:tc>
      </w:tr>
      <w:tr w:rsidR="00C746AA" w:rsidRPr="00007AED" w:rsidTr="00AE37AE">
        <w:trPr>
          <w:trHeight w:val="716"/>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1 411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1 521 </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1 343 </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-68 </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177 </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-4,9</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88,3</w:t>
            </w:r>
          </w:p>
        </w:tc>
      </w:tr>
      <w:tr w:rsidR="00C746AA" w:rsidRPr="00007AED" w:rsidTr="00AE37AE">
        <w:trPr>
          <w:trHeight w:val="478"/>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Ārvalstu finanšu palīdzība iestādes ieņēmumos</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103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737 </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116 </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12 </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621 </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11,7</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15,7</w:t>
            </w:r>
          </w:p>
        </w:tc>
      </w:tr>
      <w:tr w:rsidR="00C746AA" w:rsidRPr="00007AED" w:rsidTr="00AE37AE">
        <w:trPr>
          <w:trHeight w:val="491"/>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50 184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B66327" w:rsidRDefault="00C746AA" w:rsidP="00AE37AE">
            <w:pPr>
              <w:spacing w:after="0" w:line="240" w:lineRule="auto"/>
              <w:jc w:val="right"/>
              <w:rPr>
                <w:rFonts w:ascii="Times New Roman" w:hAnsi="Times New Roman"/>
                <w:bCs/>
                <w:sz w:val="20"/>
                <w:szCs w:val="20"/>
              </w:rPr>
            </w:pPr>
            <w:r w:rsidRPr="00B66327">
              <w:rPr>
                <w:rFonts w:ascii="Times New Roman" w:hAnsi="Times New Roman"/>
                <w:bCs/>
                <w:sz w:val="20"/>
                <w:szCs w:val="20"/>
              </w:rPr>
              <w:t xml:space="preserve">47 893 </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B66327" w:rsidRDefault="00C746AA" w:rsidP="00AE37AE">
            <w:pPr>
              <w:spacing w:after="0" w:line="240" w:lineRule="auto"/>
              <w:jc w:val="right"/>
              <w:rPr>
                <w:rFonts w:ascii="Times New Roman" w:hAnsi="Times New Roman"/>
                <w:bCs/>
                <w:sz w:val="20"/>
                <w:szCs w:val="20"/>
              </w:rPr>
            </w:pPr>
            <w:r w:rsidRPr="00B66327">
              <w:rPr>
                <w:rFonts w:ascii="Times New Roman" w:hAnsi="Times New Roman"/>
                <w:bCs/>
                <w:sz w:val="20"/>
                <w:szCs w:val="20"/>
              </w:rPr>
              <w:t xml:space="preserve">47 893 </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B66327" w:rsidRDefault="00C746AA" w:rsidP="00AE37AE">
            <w:pPr>
              <w:spacing w:after="0" w:line="240" w:lineRule="auto"/>
              <w:jc w:val="right"/>
              <w:rPr>
                <w:rFonts w:ascii="Times New Roman" w:hAnsi="Times New Roman"/>
                <w:bCs/>
                <w:sz w:val="20"/>
                <w:szCs w:val="20"/>
              </w:rPr>
            </w:pPr>
            <w:r w:rsidRPr="00B66327">
              <w:rPr>
                <w:rFonts w:ascii="Times New Roman" w:hAnsi="Times New Roman"/>
                <w:bCs/>
                <w:sz w:val="20"/>
                <w:szCs w:val="20"/>
              </w:rPr>
              <w:t xml:space="preserve">-2 291 </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-4,6</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C746AA" w:rsidRPr="00007AED" w:rsidTr="00AE37AE">
        <w:trPr>
          <w:trHeight w:val="239"/>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50 183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52 592 </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49 439 </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-744 </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3 153 </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-1,5</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94,0</w:t>
            </w:r>
          </w:p>
        </w:tc>
      </w:tr>
      <w:tr w:rsidR="00C746AA" w:rsidRPr="00007AED" w:rsidTr="00AE37AE">
        <w:trPr>
          <w:trHeight w:val="253"/>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8 619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8 809 </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8 390 </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-228 </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418 </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-2,6</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95,2</w:t>
            </w:r>
          </w:p>
        </w:tc>
      </w:tr>
      <w:tr w:rsidR="00C746AA" w:rsidRPr="00007AED" w:rsidTr="00AE37AE">
        <w:trPr>
          <w:trHeight w:val="239"/>
          <w:jc w:val="center"/>
        </w:trPr>
        <w:tc>
          <w:tcPr>
            <w:tcW w:w="113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7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6 989 </w:t>
            </w:r>
          </w:p>
        </w:tc>
        <w:tc>
          <w:tcPr>
            <w:tcW w:w="50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7 105 </w:t>
            </w:r>
          </w:p>
        </w:tc>
        <w:tc>
          <w:tcPr>
            <w:tcW w:w="5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6 801 </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-188 </w:t>
            </w:r>
          </w:p>
        </w:tc>
        <w:tc>
          <w:tcPr>
            <w:tcW w:w="58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304 </w:t>
            </w:r>
          </w:p>
        </w:tc>
        <w:tc>
          <w:tcPr>
            <w:tcW w:w="6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i/>
                <w:sz w:val="20"/>
                <w:szCs w:val="20"/>
              </w:rPr>
            </w:pPr>
            <w:r>
              <w:rPr>
                <w:rFonts w:ascii="Times New Roman" w:hAnsi="Times New Roman"/>
                <w:bCs/>
                <w:i/>
                <w:sz w:val="20"/>
                <w:szCs w:val="20"/>
              </w:rPr>
              <w:t>-2,7</w:t>
            </w:r>
          </w:p>
        </w:tc>
        <w:tc>
          <w:tcPr>
            <w:tcW w:w="51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i/>
                <w:sz w:val="20"/>
                <w:szCs w:val="20"/>
              </w:rPr>
            </w:pPr>
            <w:r>
              <w:rPr>
                <w:rFonts w:ascii="Times New Roman" w:hAnsi="Times New Roman"/>
                <w:bCs/>
                <w:i/>
                <w:sz w:val="20"/>
                <w:szCs w:val="20"/>
              </w:rPr>
              <w:t>95,7</w:t>
            </w:r>
          </w:p>
        </w:tc>
      </w:tr>
    </w:tbl>
    <w:p w:rsidR="00C746AA" w:rsidRDefault="00C746AA" w:rsidP="00C746AA">
      <w:pPr>
        <w:spacing w:after="120" w:line="240" w:lineRule="auto"/>
        <w:ind w:firstLine="709"/>
        <w:jc w:val="both"/>
        <w:rPr>
          <w:rFonts w:ascii="Times New Roman" w:hAnsi="Times New Roman"/>
          <w:b/>
          <w:sz w:val="28"/>
          <w:szCs w:val="28"/>
        </w:rPr>
      </w:pPr>
    </w:p>
    <w:p w:rsidR="00C746AA" w:rsidRDefault="00C746AA" w:rsidP="00C746AA">
      <w:pPr>
        <w:spacing w:after="0" w:line="240" w:lineRule="auto"/>
        <w:ind w:firstLine="709"/>
        <w:jc w:val="both"/>
        <w:rPr>
          <w:rFonts w:ascii="Times New Roman" w:hAnsi="Times New Roman"/>
          <w:sz w:val="28"/>
          <w:szCs w:val="28"/>
        </w:rPr>
      </w:pPr>
      <w:r w:rsidRPr="001E764F">
        <w:rPr>
          <w:rFonts w:ascii="Times New Roman" w:hAnsi="Times New Roman"/>
          <w:sz w:val="28"/>
          <w:szCs w:val="28"/>
        </w:rPr>
        <w:t>Izglītības un zinātnes ministrijas izlietotie līdzekļi 2012. gada pirmajā ceturksnī ir 49</w:t>
      </w:r>
      <w:r>
        <w:rPr>
          <w:rFonts w:ascii="Times New Roman" w:hAnsi="Times New Roman"/>
          <w:sz w:val="28"/>
          <w:szCs w:val="28"/>
        </w:rPr>
        <w:t xml:space="preserve"> </w:t>
      </w:r>
      <w:r w:rsidRPr="001E764F">
        <w:rPr>
          <w:rFonts w:ascii="Times New Roman" w:hAnsi="Times New Roman"/>
          <w:sz w:val="28"/>
          <w:szCs w:val="28"/>
        </w:rPr>
        <w:t>439,4 tūkst. latu jeb 94,0% apmērā no pārskata periodā plānotā. Salīdzinot ar 2011. gada atbilstošo periodu</w:t>
      </w:r>
      <w:r>
        <w:rPr>
          <w:rFonts w:ascii="Times New Roman" w:hAnsi="Times New Roman"/>
          <w:sz w:val="28"/>
          <w:szCs w:val="28"/>
        </w:rPr>
        <w:t>,</w:t>
      </w:r>
      <w:r w:rsidRPr="001E764F">
        <w:rPr>
          <w:rFonts w:ascii="Times New Roman" w:hAnsi="Times New Roman"/>
          <w:sz w:val="28"/>
          <w:szCs w:val="28"/>
        </w:rPr>
        <w:t xml:space="preserve"> to apjoms ir samazinājies par 744,3 tūkst. latu jeb 1,5</w:t>
      </w:r>
      <w:r>
        <w:rPr>
          <w:rFonts w:ascii="Times New Roman" w:hAnsi="Times New Roman"/>
          <w:sz w:val="28"/>
          <w:szCs w:val="28"/>
        </w:rPr>
        <w:t xml:space="preserve"> procentiem</w:t>
      </w:r>
      <w:r w:rsidRPr="001E764F">
        <w:rPr>
          <w:rFonts w:ascii="Times New Roman" w:hAnsi="Times New Roman"/>
          <w:sz w:val="28"/>
          <w:szCs w:val="28"/>
        </w:rPr>
        <w:t>.</w:t>
      </w:r>
    </w:p>
    <w:p w:rsidR="00C746AA" w:rsidRDefault="00C746AA" w:rsidP="00C746AA">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M</w:t>
      </w:r>
      <w:r w:rsidRPr="00047048">
        <w:rPr>
          <w:rFonts w:ascii="Times New Roman" w:hAnsi="Times New Roman"/>
          <w:sz w:val="28"/>
          <w:szCs w:val="28"/>
        </w:rPr>
        <w:t>inistrijas</w:t>
      </w:r>
      <w:r w:rsidRPr="00047048">
        <w:rPr>
          <w:rFonts w:ascii="Times New Roman" w:eastAsia="Times New Roman" w:hAnsi="Times New Roman"/>
          <w:sz w:val="28"/>
          <w:szCs w:val="28"/>
        </w:rPr>
        <w:t xml:space="preserve"> pamatfunkciju īstenošanas daļas budžeta izdevumu izpildes rādītāji:</w:t>
      </w:r>
    </w:p>
    <w:p w:rsidR="00C746AA" w:rsidRPr="001E764F" w:rsidRDefault="00C746AA" w:rsidP="00C746AA">
      <w:pPr>
        <w:spacing w:after="0" w:line="240" w:lineRule="auto"/>
        <w:ind w:firstLine="709"/>
        <w:jc w:val="both"/>
        <w:rPr>
          <w:rFonts w:ascii="Times New Roman" w:hAnsi="Times New Roman"/>
          <w:sz w:val="28"/>
          <w:szCs w:val="28"/>
        </w:rPr>
      </w:pPr>
    </w:p>
    <w:p w:rsidR="00C746AA" w:rsidRPr="00891FDF" w:rsidRDefault="00891FDF" w:rsidP="00891FDF">
      <w:pPr>
        <w:spacing w:after="120" w:line="240" w:lineRule="auto"/>
        <w:ind w:left="360"/>
        <w:rPr>
          <w:rFonts w:ascii="Times New Roman" w:hAnsi="Times New Roman"/>
          <w:sz w:val="24"/>
        </w:rPr>
      </w:pPr>
      <w:r>
        <w:rPr>
          <w:rFonts w:ascii="Times New Roman" w:hAnsi="Times New Roman"/>
          <w:sz w:val="24"/>
        </w:rPr>
        <w:t>1. Valsts pamatfunkciju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C746AA" w:rsidRPr="00007AED" w:rsidTr="00AE37AE">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w:t>
            </w:r>
            <w:r w:rsidRPr="00007AED">
              <w:rPr>
                <w:rFonts w:ascii="Times New Roman" w:eastAsia="Times New Roman" w:hAnsi="Times New Roman"/>
                <w:sz w:val="20"/>
                <w:szCs w:val="20"/>
                <w:lang w:eastAsia="lv-LV"/>
              </w:rPr>
              <w:t>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plāns</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91FDF"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46AA"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46AA"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746AA"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C746AA"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C746AA"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30 322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31 103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30 408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85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695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0,3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97,8</w:t>
            </w:r>
          </w:p>
        </w:tc>
      </w:tr>
      <w:tr w:rsidR="00C746AA"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1 355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1 521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1 334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-21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186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87,7</w:t>
            </w:r>
          </w:p>
        </w:tc>
      </w:tr>
      <w:tr w:rsidR="00C746AA"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28 930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28 537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28 537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-393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-1,4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C746AA"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28 083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30 993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29 675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1 592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1 317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5,7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95,7</w:t>
            </w:r>
          </w:p>
        </w:tc>
      </w:tr>
      <w:tr w:rsidR="00C746AA"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lastRenderedPageBreak/>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7 178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7 249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6 994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-183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255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-2,6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96,5</w:t>
            </w:r>
          </w:p>
        </w:tc>
      </w:tr>
      <w:tr w:rsidR="00C746AA" w:rsidRPr="00007AED" w:rsidTr="00AE37AE">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5 813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5 872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5 688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-125 </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184 </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i/>
                <w:sz w:val="20"/>
                <w:szCs w:val="20"/>
              </w:rPr>
            </w:pPr>
            <w:r>
              <w:rPr>
                <w:rFonts w:ascii="Times New Roman" w:hAnsi="Times New Roman"/>
                <w:bCs/>
                <w:i/>
                <w:sz w:val="20"/>
                <w:szCs w:val="20"/>
              </w:rPr>
              <w:t>-2,2</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i/>
                <w:sz w:val="20"/>
                <w:szCs w:val="20"/>
              </w:rPr>
            </w:pPr>
            <w:r>
              <w:rPr>
                <w:rFonts w:ascii="Times New Roman" w:hAnsi="Times New Roman"/>
                <w:bCs/>
                <w:i/>
                <w:sz w:val="20"/>
                <w:szCs w:val="20"/>
              </w:rPr>
              <w:t>96,9</w:t>
            </w:r>
          </w:p>
        </w:tc>
      </w:tr>
    </w:tbl>
    <w:p w:rsidR="00C746AA" w:rsidRPr="00007AED" w:rsidRDefault="00C746AA" w:rsidP="00C746AA">
      <w:pPr>
        <w:spacing w:after="120" w:line="240" w:lineRule="auto"/>
        <w:jc w:val="both"/>
        <w:rPr>
          <w:rFonts w:ascii="Times New Roman" w:hAnsi="Times New Roman"/>
          <w:bCs/>
          <w:i/>
          <w:sz w:val="24"/>
        </w:rPr>
      </w:pPr>
    </w:p>
    <w:p w:rsidR="00C746AA" w:rsidRDefault="00C746AA" w:rsidP="00C746AA">
      <w:pPr>
        <w:spacing w:after="0" w:line="240" w:lineRule="auto"/>
        <w:ind w:firstLine="720"/>
        <w:jc w:val="both"/>
        <w:rPr>
          <w:rFonts w:ascii="Times New Roman" w:hAnsi="Times New Roman"/>
          <w:sz w:val="28"/>
          <w:szCs w:val="28"/>
        </w:rPr>
      </w:pPr>
      <w:r>
        <w:rPr>
          <w:rFonts w:ascii="Times New Roman" w:hAnsi="Times New Roman"/>
          <w:sz w:val="28"/>
          <w:szCs w:val="28"/>
        </w:rPr>
        <w:t>Ministrijas izlietotie līdzekļi pamatfunkciju īstenošanai 2012</w:t>
      </w:r>
      <w:r w:rsidRPr="00007AED">
        <w:rPr>
          <w:rFonts w:ascii="Times New Roman" w:hAnsi="Times New Roman"/>
          <w:sz w:val="28"/>
          <w:szCs w:val="28"/>
        </w:rPr>
        <w:t xml:space="preserve">. gada pirmajā ceturksnī ir </w:t>
      </w:r>
      <w:r w:rsidRPr="00903E42">
        <w:rPr>
          <w:rFonts w:ascii="Times New Roman" w:hAnsi="Times New Roman"/>
          <w:sz w:val="28"/>
          <w:szCs w:val="28"/>
        </w:rPr>
        <w:t xml:space="preserve">29675,9 tūkst. latu </w:t>
      </w:r>
      <w:r w:rsidRPr="00996617">
        <w:rPr>
          <w:rFonts w:ascii="Times New Roman" w:hAnsi="Times New Roman"/>
          <w:sz w:val="28"/>
          <w:szCs w:val="28"/>
        </w:rPr>
        <w:t>jeb 95,7% apmērā no pārskata periodā plānotā. Salīdzinot ar 2011. gada atbilstošo periodu</w:t>
      </w:r>
      <w:r w:rsidR="00891FDF">
        <w:rPr>
          <w:rFonts w:ascii="Times New Roman" w:hAnsi="Times New Roman"/>
          <w:sz w:val="28"/>
          <w:szCs w:val="28"/>
        </w:rPr>
        <w:t>,</w:t>
      </w:r>
      <w:r w:rsidRPr="00996617">
        <w:rPr>
          <w:rFonts w:ascii="Times New Roman" w:hAnsi="Times New Roman"/>
          <w:sz w:val="28"/>
          <w:szCs w:val="28"/>
        </w:rPr>
        <w:t xml:space="preserve"> to apjoms ir palielinājies par 15</w:t>
      </w:r>
      <w:r w:rsidR="00891FDF">
        <w:rPr>
          <w:rFonts w:ascii="Times New Roman" w:hAnsi="Times New Roman"/>
          <w:sz w:val="28"/>
          <w:szCs w:val="28"/>
        </w:rPr>
        <w:t xml:space="preserve"> </w:t>
      </w:r>
      <w:r w:rsidRPr="00996617">
        <w:rPr>
          <w:rFonts w:ascii="Times New Roman" w:hAnsi="Times New Roman"/>
          <w:sz w:val="28"/>
          <w:szCs w:val="28"/>
        </w:rPr>
        <w:t xml:space="preserve">92,8 tūkst. latu jeb 5,7%, ko ietekmēja komunālo pakalpojumu (apkure un elektroenerģija) tarifu </w:t>
      </w:r>
      <w:r>
        <w:rPr>
          <w:rFonts w:ascii="Times New Roman" w:hAnsi="Times New Roman"/>
          <w:sz w:val="28"/>
          <w:szCs w:val="28"/>
        </w:rPr>
        <w:t>pieaugums</w:t>
      </w:r>
      <w:r w:rsidRPr="00996617">
        <w:rPr>
          <w:rFonts w:ascii="Times New Roman" w:hAnsi="Times New Roman"/>
          <w:sz w:val="28"/>
          <w:szCs w:val="28"/>
        </w:rPr>
        <w:t xml:space="preserve">, nekustamā īpašuma nodokļa palielinājums, izmaiņas izdevumiem dotācijai pedagogu </w:t>
      </w:r>
      <w:r w:rsidRPr="008D3525">
        <w:rPr>
          <w:rFonts w:ascii="Times New Roman" w:hAnsi="Times New Roman"/>
          <w:sz w:val="28"/>
          <w:szCs w:val="28"/>
        </w:rPr>
        <w:t>darba samaksai un valsts sociālās apdrošināšanas obligātajām iemaksām privātajām</w:t>
      </w:r>
      <w:r>
        <w:rPr>
          <w:rFonts w:ascii="Times New Roman" w:hAnsi="Times New Roman"/>
          <w:sz w:val="28"/>
          <w:szCs w:val="28"/>
        </w:rPr>
        <w:t xml:space="preserve"> mācību iestādēm bērnu no piecu gadu vecuma līdz pamatizglītības ieguves uzsākšanai, brīvpusdienu nodrošinājumam 1.klases skolēniem,</w:t>
      </w:r>
      <w:r w:rsidRPr="00047048">
        <w:rPr>
          <w:rFonts w:ascii="Times New Roman" w:hAnsi="Times New Roman"/>
          <w:sz w:val="28"/>
          <w:szCs w:val="28"/>
        </w:rPr>
        <w:t xml:space="preserve"> </w:t>
      </w:r>
      <w:r>
        <w:rPr>
          <w:rFonts w:ascii="Times New Roman" w:hAnsi="Times New Roman"/>
          <w:sz w:val="28"/>
          <w:szCs w:val="28"/>
        </w:rPr>
        <w:t xml:space="preserve">kā arī 2011.gadā uzsāktā Klimata pārmaiņu finanšu instrumenta projektu īstenošana un nodrošināta maksājumu veikšana par iepriekš saņemtajiem valsts galvojumiem. </w:t>
      </w:r>
    </w:p>
    <w:p w:rsidR="00C746AA" w:rsidRPr="00047048" w:rsidRDefault="00C746AA" w:rsidP="00C746AA">
      <w:pPr>
        <w:spacing w:after="0" w:line="240" w:lineRule="auto"/>
        <w:ind w:firstLine="720"/>
        <w:jc w:val="both"/>
        <w:rPr>
          <w:rFonts w:ascii="Times New Roman" w:hAnsi="Times New Roman"/>
          <w:sz w:val="28"/>
          <w:szCs w:val="28"/>
        </w:rPr>
      </w:pPr>
      <w:r>
        <w:rPr>
          <w:rFonts w:ascii="Times New Roman" w:hAnsi="Times New Roman"/>
          <w:sz w:val="28"/>
          <w:szCs w:val="28"/>
        </w:rPr>
        <w:t xml:space="preserve">Programmā „Vispārējā izglītība” </w:t>
      </w:r>
      <w:r w:rsidRPr="003D003B">
        <w:rPr>
          <w:rFonts w:ascii="Times New Roman" w:eastAsia="Times New Roman" w:hAnsi="Times New Roman"/>
          <w:sz w:val="28"/>
          <w:szCs w:val="28"/>
        </w:rPr>
        <w:t>2012.gada pirmajā ceturksnī izlietoti līdzekļi 1</w:t>
      </w:r>
      <w:r w:rsidR="00891FDF">
        <w:rPr>
          <w:rFonts w:ascii="Times New Roman" w:eastAsia="Times New Roman" w:hAnsi="Times New Roman"/>
          <w:sz w:val="28"/>
          <w:szCs w:val="28"/>
        </w:rPr>
        <w:t> </w:t>
      </w:r>
      <w:r w:rsidRPr="003D003B">
        <w:rPr>
          <w:rFonts w:ascii="Times New Roman" w:eastAsia="Times New Roman" w:hAnsi="Times New Roman"/>
          <w:sz w:val="28"/>
          <w:szCs w:val="28"/>
        </w:rPr>
        <w:t>476,4 tūkst</w:t>
      </w:r>
      <w:r w:rsidR="005B3B9C">
        <w:rPr>
          <w:rFonts w:ascii="Times New Roman" w:eastAsia="Times New Roman" w:hAnsi="Times New Roman"/>
          <w:sz w:val="28"/>
          <w:szCs w:val="28"/>
        </w:rPr>
        <w:t>.</w:t>
      </w:r>
      <w:r w:rsidRPr="003D003B">
        <w:rPr>
          <w:rFonts w:ascii="Times New Roman" w:eastAsia="Times New Roman" w:hAnsi="Times New Roman"/>
          <w:sz w:val="28"/>
          <w:szCs w:val="28"/>
        </w:rPr>
        <w:t xml:space="preserve"> latu apmērā jeb 99,8% apmērā no pārskata periodā plānotā. Finansējuma ietvaros </w:t>
      </w:r>
      <w:r w:rsidRPr="003D003B">
        <w:rPr>
          <w:rFonts w:ascii="Times New Roman" w:hAnsi="Times New Roman"/>
          <w:sz w:val="28"/>
          <w:szCs w:val="28"/>
        </w:rPr>
        <w:t xml:space="preserve">tika nodrošināta mācību un sociālās korekcijas procesa īstenošana, īstenotas divas akreditētas pamatizglītības </w:t>
      </w:r>
      <w:r>
        <w:rPr>
          <w:rFonts w:ascii="Times New Roman" w:hAnsi="Times New Roman"/>
          <w:sz w:val="28"/>
          <w:szCs w:val="28"/>
        </w:rPr>
        <w:t xml:space="preserve">programmas, nodrošināta izglītības iestādes administratīvi </w:t>
      </w:r>
      <w:r w:rsidRPr="00966C43">
        <w:rPr>
          <w:rFonts w:ascii="Times New Roman" w:hAnsi="Times New Roman"/>
          <w:sz w:val="28"/>
          <w:szCs w:val="28"/>
        </w:rPr>
        <w:t xml:space="preserve">saimnieciskā darbība, nodrošināts mācību process privātajās vispārējās izglītības iestādēs, nodrošinātas brīvpusdienas 1.klašu skolēniem. </w:t>
      </w:r>
    </w:p>
    <w:p w:rsidR="00C746AA" w:rsidRDefault="00C746AA" w:rsidP="00C746AA">
      <w:pPr>
        <w:spacing w:after="0" w:line="240" w:lineRule="auto"/>
        <w:ind w:firstLine="720"/>
        <w:jc w:val="both"/>
        <w:rPr>
          <w:rFonts w:ascii="Times New Roman" w:hAnsi="Times New Roman"/>
          <w:sz w:val="28"/>
          <w:szCs w:val="28"/>
        </w:rPr>
      </w:pPr>
      <w:r w:rsidRPr="003D003B">
        <w:rPr>
          <w:rFonts w:ascii="Times New Roman" w:hAnsi="Times New Roman"/>
          <w:sz w:val="28"/>
          <w:szCs w:val="28"/>
        </w:rPr>
        <w:t xml:space="preserve">Programmā „Profesionālās izglītības mācību iestādes” </w:t>
      </w:r>
      <w:r w:rsidRPr="003D003B">
        <w:rPr>
          <w:rFonts w:ascii="Times New Roman" w:eastAsia="Times New Roman" w:hAnsi="Times New Roman"/>
          <w:sz w:val="28"/>
          <w:szCs w:val="28"/>
        </w:rPr>
        <w:t>2012.gada pirmajā ceturksnī izlietoti līdzekļi 10</w:t>
      </w:r>
      <w:r w:rsidR="00891FDF">
        <w:rPr>
          <w:rFonts w:ascii="Times New Roman" w:eastAsia="Times New Roman" w:hAnsi="Times New Roman"/>
          <w:sz w:val="28"/>
          <w:szCs w:val="28"/>
        </w:rPr>
        <w:t> </w:t>
      </w:r>
      <w:r w:rsidRPr="003D003B">
        <w:rPr>
          <w:rFonts w:ascii="Times New Roman" w:eastAsia="Times New Roman" w:hAnsi="Times New Roman"/>
          <w:sz w:val="28"/>
          <w:szCs w:val="28"/>
        </w:rPr>
        <w:t>404,7 tūkst</w:t>
      </w:r>
      <w:r w:rsidR="005B3B9C">
        <w:rPr>
          <w:rFonts w:ascii="Times New Roman" w:eastAsia="Times New Roman" w:hAnsi="Times New Roman"/>
          <w:sz w:val="28"/>
          <w:szCs w:val="28"/>
        </w:rPr>
        <w:t>.</w:t>
      </w:r>
      <w:r w:rsidRPr="003D003B">
        <w:rPr>
          <w:rFonts w:ascii="Times New Roman" w:eastAsia="Times New Roman" w:hAnsi="Times New Roman"/>
          <w:sz w:val="28"/>
          <w:szCs w:val="28"/>
        </w:rPr>
        <w:t xml:space="preserve"> latu apmērā jeb 93,6% apmērā no pārskata periodā plānotā. Finansējuma ietvaros</w:t>
      </w:r>
      <w:r w:rsidRPr="003D003B">
        <w:rPr>
          <w:rFonts w:ascii="Times New Roman" w:hAnsi="Times New Roman"/>
          <w:sz w:val="28"/>
          <w:szCs w:val="28"/>
        </w:rPr>
        <w:t xml:space="preserve"> nodrošināta profesionālās izglītības programmas īstenošana 49 izglītības iestādēs, </w:t>
      </w:r>
      <w:r w:rsidRPr="002C505F">
        <w:rPr>
          <w:rFonts w:ascii="Times New Roman" w:hAnsi="Times New Roman"/>
          <w:sz w:val="28"/>
          <w:szCs w:val="28"/>
        </w:rPr>
        <w:t>13 profesionālās izglītības iestādēs</w:t>
      </w:r>
      <w:r w:rsidRPr="003D003B">
        <w:rPr>
          <w:rFonts w:ascii="Times New Roman" w:hAnsi="Times New Roman"/>
          <w:sz w:val="28"/>
          <w:szCs w:val="28"/>
        </w:rPr>
        <w:t xml:space="preserve"> turpinājās iepriekš uzsāktā </w:t>
      </w:r>
      <w:r>
        <w:rPr>
          <w:rFonts w:ascii="Times New Roman" w:hAnsi="Times New Roman"/>
          <w:sz w:val="28"/>
          <w:szCs w:val="28"/>
        </w:rPr>
        <w:t xml:space="preserve">klimata pārmaiņu finanšu instrumenta projektu īstenošana energoefektivitātes paaugstināšanai, siltumnīcefekta gāzu emisiju samazināšanai un atjaunojamo </w:t>
      </w:r>
      <w:r w:rsidRPr="002C505F">
        <w:rPr>
          <w:rFonts w:ascii="Times New Roman" w:hAnsi="Times New Roman"/>
          <w:sz w:val="28"/>
          <w:szCs w:val="28"/>
        </w:rPr>
        <w:t xml:space="preserve">energoresursu izmantošanai. Pārskata perioda neizpilde ir 714,5 tūkst. latu </w:t>
      </w:r>
      <w:r w:rsidRPr="008D3525">
        <w:rPr>
          <w:rFonts w:ascii="Times New Roman" w:hAnsi="Times New Roman"/>
          <w:sz w:val="28"/>
          <w:szCs w:val="28"/>
        </w:rPr>
        <w:t>apmērā, kas saistīta ar to, ka netika izpildīti plānotie ieņēmumi no maksas pakalpojum</w:t>
      </w:r>
      <w:r>
        <w:rPr>
          <w:rFonts w:ascii="Times New Roman" w:hAnsi="Times New Roman"/>
          <w:sz w:val="28"/>
          <w:szCs w:val="28"/>
        </w:rPr>
        <w:t>iem par bezdarbnieku apmācību</w:t>
      </w:r>
      <w:r w:rsidRPr="008D3525">
        <w:rPr>
          <w:rFonts w:ascii="Times New Roman" w:hAnsi="Times New Roman"/>
          <w:sz w:val="28"/>
          <w:szCs w:val="28"/>
        </w:rPr>
        <w:t>, atlikta izglītības kompetences centra izveide, jo laikus netika izstrādāti normatīvo aktu grozījumi</w:t>
      </w:r>
      <w:r>
        <w:rPr>
          <w:rFonts w:ascii="Times New Roman" w:hAnsi="Times New Roman"/>
          <w:sz w:val="28"/>
          <w:szCs w:val="28"/>
        </w:rPr>
        <w:t>, Vides investīciju fondā aizkavējās maksājumu izskatīšana, kā arī vienas profesionālās izglītības mācību iestādē tika novēloti izsludināts</w:t>
      </w:r>
      <w:r w:rsidRPr="008D3525">
        <w:rPr>
          <w:rFonts w:ascii="Times New Roman" w:hAnsi="Times New Roman"/>
          <w:sz w:val="28"/>
          <w:szCs w:val="28"/>
        </w:rPr>
        <w:t xml:space="preserve"> </w:t>
      </w:r>
      <w:r>
        <w:rPr>
          <w:rFonts w:ascii="Times New Roman" w:hAnsi="Times New Roman"/>
          <w:sz w:val="28"/>
          <w:szCs w:val="28"/>
        </w:rPr>
        <w:t xml:space="preserve">iepirkums. </w:t>
      </w:r>
    </w:p>
    <w:p w:rsidR="00C746AA" w:rsidRPr="008D3525" w:rsidRDefault="00C746AA" w:rsidP="00C746AA">
      <w:pPr>
        <w:spacing w:after="0" w:line="240" w:lineRule="auto"/>
        <w:ind w:firstLine="720"/>
        <w:jc w:val="both"/>
        <w:rPr>
          <w:rFonts w:ascii="Times New Roman" w:hAnsi="Times New Roman"/>
          <w:sz w:val="28"/>
          <w:szCs w:val="28"/>
        </w:rPr>
      </w:pPr>
      <w:r>
        <w:rPr>
          <w:rFonts w:ascii="Times New Roman" w:hAnsi="Times New Roman"/>
          <w:sz w:val="28"/>
          <w:szCs w:val="28"/>
        </w:rPr>
        <w:t xml:space="preserve">Programmā „Augstākā izglītība” </w:t>
      </w:r>
      <w:r w:rsidRPr="00427178">
        <w:rPr>
          <w:rFonts w:ascii="Times New Roman" w:eastAsia="Times New Roman" w:hAnsi="Times New Roman"/>
          <w:sz w:val="28"/>
          <w:szCs w:val="28"/>
        </w:rPr>
        <w:t>2012.gada pirmajā ceturksnī izlietoti līdzekļi 9</w:t>
      </w:r>
      <w:r w:rsidR="00891FDF">
        <w:rPr>
          <w:rFonts w:ascii="Times New Roman" w:eastAsia="Times New Roman" w:hAnsi="Times New Roman"/>
          <w:sz w:val="28"/>
          <w:szCs w:val="28"/>
        </w:rPr>
        <w:t> </w:t>
      </w:r>
      <w:r w:rsidRPr="00427178">
        <w:rPr>
          <w:rFonts w:ascii="Times New Roman" w:eastAsia="Times New Roman" w:hAnsi="Times New Roman"/>
          <w:sz w:val="28"/>
          <w:szCs w:val="28"/>
        </w:rPr>
        <w:t>332,5 tūkst</w:t>
      </w:r>
      <w:r w:rsidR="005B3B9C">
        <w:rPr>
          <w:rFonts w:ascii="Times New Roman" w:eastAsia="Times New Roman" w:hAnsi="Times New Roman"/>
          <w:sz w:val="28"/>
          <w:szCs w:val="28"/>
        </w:rPr>
        <w:t>.</w:t>
      </w:r>
      <w:r w:rsidRPr="00427178">
        <w:rPr>
          <w:rFonts w:ascii="Times New Roman" w:eastAsia="Times New Roman" w:hAnsi="Times New Roman"/>
          <w:sz w:val="28"/>
          <w:szCs w:val="28"/>
        </w:rPr>
        <w:t xml:space="preserve"> latu apmērā jeb</w:t>
      </w:r>
      <w:r w:rsidRPr="006E74C2">
        <w:rPr>
          <w:rFonts w:ascii="Times New Roman" w:eastAsia="Times New Roman" w:hAnsi="Times New Roman"/>
          <w:color w:val="FF0000"/>
          <w:sz w:val="28"/>
          <w:szCs w:val="28"/>
        </w:rPr>
        <w:t xml:space="preserve"> </w:t>
      </w:r>
      <w:r>
        <w:rPr>
          <w:rFonts w:ascii="Times New Roman" w:eastAsia="Times New Roman" w:hAnsi="Times New Roman"/>
          <w:sz w:val="28"/>
          <w:szCs w:val="28"/>
        </w:rPr>
        <w:t>97,3</w:t>
      </w:r>
      <w:r w:rsidRPr="002C505F">
        <w:rPr>
          <w:rFonts w:ascii="Times New Roman" w:eastAsia="Times New Roman" w:hAnsi="Times New Roman"/>
          <w:sz w:val="28"/>
          <w:szCs w:val="28"/>
        </w:rPr>
        <w:t>% apmērā no pārskata periodā plānotā. Finansējuma ietvaros</w:t>
      </w:r>
      <w:r w:rsidRPr="002C505F">
        <w:rPr>
          <w:rFonts w:ascii="Times New Roman" w:hAnsi="Times New Roman"/>
          <w:sz w:val="28"/>
          <w:szCs w:val="28"/>
        </w:rPr>
        <w:t xml:space="preserve"> no dot</w:t>
      </w:r>
      <w:r>
        <w:rPr>
          <w:rFonts w:ascii="Times New Roman" w:hAnsi="Times New Roman"/>
          <w:sz w:val="28"/>
          <w:szCs w:val="28"/>
        </w:rPr>
        <w:t xml:space="preserve">ācijas no vispārējiem ieņēmumiem nodrošinātas 19 305 studiju vietas 14 augstskolās, Rīgas Ekonomikas augstskolā no valsts budžeta līdzekļiem finansētas 60 budžeta vietas, nodrošinātas 2 832 studiju vietas 11 koledžās, izsniegti 210 </w:t>
      </w:r>
      <w:r w:rsidRPr="002C505F">
        <w:rPr>
          <w:rFonts w:ascii="Times New Roman" w:hAnsi="Times New Roman"/>
          <w:sz w:val="28"/>
          <w:szCs w:val="28"/>
        </w:rPr>
        <w:t xml:space="preserve">jauni studējošā kredīti, dzēsti 314 studējošo kredīti. Pārskata perioda neizpilde 259,2 tūkst. latu </w:t>
      </w:r>
      <w:r>
        <w:rPr>
          <w:rFonts w:ascii="Times New Roman" w:hAnsi="Times New Roman"/>
          <w:sz w:val="28"/>
          <w:szCs w:val="28"/>
        </w:rPr>
        <w:t>apmērā saistīta</w:t>
      </w:r>
      <w:r w:rsidRPr="008D3525">
        <w:rPr>
          <w:rFonts w:ascii="Times New Roman" w:hAnsi="Times New Roman"/>
          <w:sz w:val="28"/>
          <w:szCs w:val="28"/>
        </w:rPr>
        <w:t xml:space="preserve"> ar </w:t>
      </w:r>
      <w:r>
        <w:rPr>
          <w:rFonts w:ascii="Times New Roman" w:hAnsi="Times New Roman"/>
          <w:sz w:val="28"/>
          <w:szCs w:val="28"/>
        </w:rPr>
        <w:t xml:space="preserve">to, ka gada sākumā koledžas kavējās ar iepirkumu procedūru izsludināšanu, laikus netika veiktas izmaiņas atlīdzību izmaksās, papildus divu koledžu </w:t>
      </w:r>
      <w:r>
        <w:rPr>
          <w:rFonts w:ascii="Times New Roman" w:hAnsi="Times New Roman"/>
          <w:sz w:val="28"/>
          <w:szCs w:val="28"/>
        </w:rPr>
        <w:lastRenderedPageBreak/>
        <w:t xml:space="preserve">būvdarbu iepirkuma līgumi tika apstrīdēti un Iepirkuma uzraudzības birojs tos atcēla. </w:t>
      </w:r>
    </w:p>
    <w:p w:rsidR="00C746AA" w:rsidRPr="00A55829" w:rsidRDefault="00C746AA" w:rsidP="00C746AA">
      <w:pPr>
        <w:spacing w:after="0" w:line="240" w:lineRule="auto"/>
        <w:ind w:firstLine="720"/>
        <w:jc w:val="both"/>
        <w:rPr>
          <w:rFonts w:ascii="Times New Roman" w:eastAsia="Times New Roman" w:hAnsi="Times New Roman"/>
          <w:sz w:val="28"/>
          <w:szCs w:val="28"/>
        </w:rPr>
      </w:pPr>
      <w:r w:rsidRPr="007C45EB">
        <w:rPr>
          <w:rFonts w:ascii="Times New Roman" w:hAnsi="Times New Roman"/>
          <w:sz w:val="28"/>
          <w:szCs w:val="28"/>
        </w:rPr>
        <w:t xml:space="preserve">Programmā </w:t>
      </w:r>
      <w:r>
        <w:rPr>
          <w:rFonts w:ascii="Times New Roman" w:hAnsi="Times New Roman"/>
          <w:sz w:val="28"/>
          <w:szCs w:val="28"/>
        </w:rPr>
        <w:t>„</w:t>
      </w:r>
      <w:r w:rsidRPr="007C45EB">
        <w:rPr>
          <w:rFonts w:ascii="Times New Roman" w:hAnsi="Times New Roman"/>
          <w:sz w:val="28"/>
          <w:szCs w:val="28"/>
        </w:rPr>
        <w:t xml:space="preserve">Valsts valodas politika un pārvalde” </w:t>
      </w:r>
      <w:r w:rsidRPr="007C45EB">
        <w:rPr>
          <w:rFonts w:ascii="Times New Roman" w:eastAsia="Times New Roman" w:hAnsi="Times New Roman"/>
          <w:sz w:val="28"/>
          <w:szCs w:val="28"/>
        </w:rPr>
        <w:t xml:space="preserve">2012.gada pirmajā ceturksnī </w:t>
      </w:r>
      <w:r w:rsidR="00891FDF">
        <w:rPr>
          <w:rFonts w:ascii="Times New Roman" w:hAnsi="Times New Roman"/>
          <w:sz w:val="28"/>
          <w:szCs w:val="28"/>
        </w:rPr>
        <w:t>izlietoti</w:t>
      </w:r>
      <w:r w:rsidRPr="007C45EB">
        <w:rPr>
          <w:rFonts w:ascii="Times New Roman" w:hAnsi="Times New Roman"/>
          <w:sz w:val="28"/>
          <w:szCs w:val="28"/>
        </w:rPr>
        <w:t xml:space="preserve"> 131,1 </w:t>
      </w:r>
      <w:r w:rsidRPr="007C45EB">
        <w:rPr>
          <w:rFonts w:ascii="Times New Roman" w:eastAsia="Times New Roman" w:hAnsi="Times New Roman"/>
          <w:sz w:val="28"/>
          <w:szCs w:val="28"/>
        </w:rPr>
        <w:t>tūkst</w:t>
      </w:r>
      <w:r w:rsidR="0011643D">
        <w:rPr>
          <w:rFonts w:ascii="Times New Roman" w:eastAsia="Times New Roman" w:hAnsi="Times New Roman"/>
          <w:sz w:val="28"/>
          <w:szCs w:val="28"/>
        </w:rPr>
        <w:t>.</w:t>
      </w:r>
      <w:r w:rsidRPr="007C45EB">
        <w:rPr>
          <w:rFonts w:ascii="Times New Roman" w:eastAsia="Times New Roman" w:hAnsi="Times New Roman"/>
          <w:sz w:val="28"/>
          <w:szCs w:val="28"/>
        </w:rPr>
        <w:t xml:space="preserve"> latu </w:t>
      </w:r>
      <w:r w:rsidRPr="00A55829">
        <w:rPr>
          <w:rFonts w:ascii="Times New Roman" w:eastAsia="Times New Roman" w:hAnsi="Times New Roman"/>
          <w:sz w:val="28"/>
          <w:szCs w:val="28"/>
        </w:rPr>
        <w:t xml:space="preserve">jeb </w:t>
      </w:r>
      <w:r w:rsidRPr="00A55829">
        <w:rPr>
          <w:rFonts w:ascii="Times New Roman" w:hAnsi="Times New Roman"/>
          <w:sz w:val="28"/>
          <w:szCs w:val="28"/>
        </w:rPr>
        <w:t>75,8%</w:t>
      </w:r>
      <w:r w:rsidR="00891FDF">
        <w:rPr>
          <w:rFonts w:ascii="Times New Roman" w:hAnsi="Times New Roman"/>
          <w:sz w:val="28"/>
          <w:szCs w:val="28"/>
        </w:rPr>
        <w:t xml:space="preserve"> no plānotā</w:t>
      </w:r>
      <w:r w:rsidRPr="00A55829">
        <w:rPr>
          <w:rFonts w:ascii="Times New Roman" w:hAnsi="Times New Roman"/>
          <w:sz w:val="28"/>
          <w:szCs w:val="28"/>
        </w:rPr>
        <w:t xml:space="preserve">. </w:t>
      </w:r>
      <w:r w:rsidRPr="008D3525">
        <w:rPr>
          <w:rFonts w:ascii="Times New Roman" w:hAnsi="Times New Roman"/>
          <w:sz w:val="28"/>
          <w:szCs w:val="28"/>
        </w:rPr>
        <w:t xml:space="preserve">Pārskata perioda </w:t>
      </w:r>
      <w:r>
        <w:rPr>
          <w:rFonts w:ascii="Times New Roman" w:hAnsi="Times New Roman"/>
          <w:sz w:val="28"/>
          <w:szCs w:val="28"/>
        </w:rPr>
        <w:t xml:space="preserve">izdevumi ir </w:t>
      </w:r>
      <w:r w:rsidRPr="002C505F">
        <w:rPr>
          <w:rFonts w:ascii="Times New Roman" w:hAnsi="Times New Roman"/>
          <w:sz w:val="28"/>
          <w:szCs w:val="28"/>
        </w:rPr>
        <w:t xml:space="preserve">par </w:t>
      </w:r>
      <w:r w:rsidRPr="00A55829">
        <w:rPr>
          <w:rFonts w:ascii="Times New Roman" w:hAnsi="Times New Roman"/>
          <w:sz w:val="28"/>
          <w:szCs w:val="28"/>
        </w:rPr>
        <w:t xml:space="preserve">41,8 tūkst. latu </w:t>
      </w:r>
      <w:r>
        <w:rPr>
          <w:rFonts w:ascii="Times New Roman" w:hAnsi="Times New Roman"/>
          <w:sz w:val="28"/>
          <w:szCs w:val="28"/>
        </w:rPr>
        <w:t>mazāk</w:t>
      </w:r>
      <w:r w:rsidR="00891FDF">
        <w:rPr>
          <w:rFonts w:ascii="Times New Roman" w:hAnsi="Times New Roman"/>
          <w:sz w:val="28"/>
          <w:szCs w:val="28"/>
        </w:rPr>
        <w:t xml:space="preserve"> nekā plānots</w:t>
      </w:r>
      <w:r>
        <w:rPr>
          <w:rFonts w:ascii="Times New Roman" w:hAnsi="Times New Roman"/>
          <w:sz w:val="28"/>
          <w:szCs w:val="28"/>
        </w:rPr>
        <w:t xml:space="preserve">, </w:t>
      </w:r>
      <w:r w:rsidR="00891FDF">
        <w:rPr>
          <w:rFonts w:ascii="Times New Roman" w:hAnsi="Times New Roman"/>
          <w:sz w:val="28"/>
          <w:szCs w:val="28"/>
        </w:rPr>
        <w:t xml:space="preserve">jo </w:t>
      </w:r>
      <w:r w:rsidRPr="00A55829">
        <w:rPr>
          <w:rFonts w:ascii="Times New Roman" w:hAnsi="Times New Roman"/>
          <w:sz w:val="28"/>
          <w:szCs w:val="28"/>
        </w:rPr>
        <w:t>pārskata periodā ieņēmum</w:t>
      </w:r>
      <w:r>
        <w:rPr>
          <w:rFonts w:ascii="Times New Roman" w:hAnsi="Times New Roman"/>
          <w:sz w:val="28"/>
          <w:szCs w:val="28"/>
        </w:rPr>
        <w:t xml:space="preserve">i netika </w:t>
      </w:r>
      <w:r w:rsidRPr="00A55829">
        <w:rPr>
          <w:rFonts w:ascii="Times New Roman" w:hAnsi="Times New Roman"/>
          <w:sz w:val="28"/>
          <w:szCs w:val="28"/>
        </w:rPr>
        <w:t>gūti plānotajā apjomā.</w:t>
      </w:r>
    </w:p>
    <w:p w:rsidR="00C746AA" w:rsidRDefault="00C746AA" w:rsidP="00C746AA">
      <w:pPr>
        <w:spacing w:after="0" w:line="240" w:lineRule="auto"/>
        <w:ind w:firstLine="720"/>
        <w:jc w:val="both"/>
        <w:rPr>
          <w:rFonts w:ascii="Times New Roman" w:hAnsi="Times New Roman"/>
          <w:sz w:val="28"/>
          <w:szCs w:val="28"/>
        </w:rPr>
      </w:pPr>
      <w:r w:rsidRPr="00305AF2">
        <w:rPr>
          <w:rFonts w:ascii="Times New Roman" w:hAnsi="Times New Roman"/>
          <w:sz w:val="28"/>
          <w:szCs w:val="28"/>
        </w:rPr>
        <w:t xml:space="preserve">Programmā „Zinātne” </w:t>
      </w:r>
      <w:r w:rsidRPr="00305AF2">
        <w:rPr>
          <w:rFonts w:ascii="Times New Roman" w:eastAsia="Times New Roman" w:hAnsi="Times New Roman"/>
          <w:sz w:val="28"/>
          <w:szCs w:val="28"/>
        </w:rPr>
        <w:t>2012.gada pirmajā ceturksnī izlietoti līdzekļi 3</w:t>
      </w:r>
      <w:r w:rsidR="00D25797">
        <w:rPr>
          <w:rFonts w:ascii="Times New Roman" w:eastAsia="Times New Roman" w:hAnsi="Times New Roman"/>
          <w:sz w:val="28"/>
          <w:szCs w:val="28"/>
        </w:rPr>
        <w:t> </w:t>
      </w:r>
      <w:r w:rsidRPr="00305AF2">
        <w:rPr>
          <w:rFonts w:ascii="Times New Roman" w:eastAsia="Times New Roman" w:hAnsi="Times New Roman"/>
          <w:sz w:val="28"/>
          <w:szCs w:val="28"/>
        </w:rPr>
        <w:t>100,2 tūkst</w:t>
      </w:r>
      <w:r w:rsidR="0011643D">
        <w:rPr>
          <w:rFonts w:ascii="Times New Roman" w:eastAsia="Times New Roman" w:hAnsi="Times New Roman"/>
          <w:sz w:val="28"/>
          <w:szCs w:val="28"/>
        </w:rPr>
        <w:t>.</w:t>
      </w:r>
      <w:r w:rsidRPr="00305AF2">
        <w:rPr>
          <w:rFonts w:ascii="Times New Roman" w:eastAsia="Times New Roman" w:hAnsi="Times New Roman"/>
          <w:sz w:val="28"/>
          <w:szCs w:val="28"/>
        </w:rPr>
        <w:t xml:space="preserve"> latu apmērā jeb 97,1% apmērā no pārskata periodā plānotā. Finansējuma</w:t>
      </w:r>
      <w:r w:rsidRPr="003D003B">
        <w:rPr>
          <w:rFonts w:ascii="Times New Roman" w:eastAsia="Times New Roman" w:hAnsi="Times New Roman"/>
          <w:sz w:val="28"/>
          <w:szCs w:val="28"/>
        </w:rPr>
        <w:t xml:space="preserve"> ietvaros</w:t>
      </w:r>
      <w:r w:rsidRPr="003D003B">
        <w:rPr>
          <w:rFonts w:ascii="Times New Roman" w:hAnsi="Times New Roman"/>
          <w:sz w:val="28"/>
          <w:szCs w:val="28"/>
        </w:rPr>
        <w:t xml:space="preserve"> nodrošināta </w:t>
      </w:r>
      <w:r>
        <w:rPr>
          <w:rFonts w:ascii="Times New Roman" w:hAnsi="Times New Roman"/>
          <w:sz w:val="28"/>
          <w:szCs w:val="28"/>
        </w:rPr>
        <w:t xml:space="preserve">fundamentālo un lietišķo pētījumu īstenošana, zinātnisko institūtu infrastruktūras uzturēšanas izdevumu segšana, sekmēta Latvijas zinātnieku integrācija Eiropas Kopienas pētniecības telpā, nodrošināta valsts pētījumu programmu īstenošana. </w:t>
      </w:r>
      <w:r w:rsidRPr="008D3525">
        <w:rPr>
          <w:rFonts w:ascii="Times New Roman" w:hAnsi="Times New Roman"/>
          <w:sz w:val="28"/>
          <w:szCs w:val="28"/>
        </w:rPr>
        <w:t xml:space="preserve">Pārskata </w:t>
      </w:r>
      <w:r w:rsidRPr="002C505F">
        <w:rPr>
          <w:rFonts w:ascii="Times New Roman" w:hAnsi="Times New Roman"/>
          <w:sz w:val="28"/>
          <w:szCs w:val="28"/>
        </w:rPr>
        <w:t xml:space="preserve">perioda neizpilde 91,6 tūkst. latu </w:t>
      </w:r>
      <w:r>
        <w:rPr>
          <w:rFonts w:ascii="Times New Roman" w:hAnsi="Times New Roman"/>
          <w:sz w:val="28"/>
          <w:szCs w:val="28"/>
        </w:rPr>
        <w:t>apmērā saistīta</w:t>
      </w:r>
      <w:r w:rsidRPr="008D3525">
        <w:rPr>
          <w:rFonts w:ascii="Times New Roman" w:hAnsi="Times New Roman"/>
          <w:sz w:val="28"/>
          <w:szCs w:val="28"/>
        </w:rPr>
        <w:t xml:space="preserve"> ar </w:t>
      </w:r>
      <w:r>
        <w:rPr>
          <w:rFonts w:ascii="Times New Roman" w:hAnsi="Times New Roman"/>
          <w:sz w:val="28"/>
          <w:szCs w:val="28"/>
        </w:rPr>
        <w:t xml:space="preserve">to, ka kavējās atsevišķu projektu </w:t>
      </w:r>
      <w:r w:rsidR="00D25797">
        <w:rPr>
          <w:rFonts w:ascii="Times New Roman" w:hAnsi="Times New Roman"/>
          <w:sz w:val="28"/>
          <w:szCs w:val="28"/>
        </w:rPr>
        <w:t>īstenošana</w:t>
      </w:r>
      <w:r>
        <w:rPr>
          <w:rFonts w:ascii="Times New Roman" w:hAnsi="Times New Roman"/>
          <w:sz w:val="28"/>
          <w:szCs w:val="28"/>
        </w:rPr>
        <w:t>, netika noslēgti darba līgumi ar ekspertiem par jauno projektu izvērtēšanu, vienlaikus administratīvo saskaņošanas procesu dēļ kavējās jaunu līgumu noslēgšana starp projekta īstenotājiem un ražojošo sektoru pārstāvošajiem uzņēmumiem.</w:t>
      </w:r>
    </w:p>
    <w:p w:rsidR="00C746AA" w:rsidRDefault="00C746AA" w:rsidP="00C746AA">
      <w:pPr>
        <w:spacing w:after="0" w:line="240" w:lineRule="auto"/>
        <w:ind w:firstLine="720"/>
        <w:jc w:val="both"/>
        <w:rPr>
          <w:rFonts w:ascii="Times New Roman" w:hAnsi="Times New Roman"/>
          <w:sz w:val="28"/>
          <w:szCs w:val="28"/>
        </w:rPr>
      </w:pPr>
      <w:r>
        <w:rPr>
          <w:rFonts w:ascii="Times New Roman" w:hAnsi="Times New Roman"/>
          <w:sz w:val="28"/>
          <w:szCs w:val="28"/>
        </w:rPr>
        <w:t xml:space="preserve">Programmā „Nozares vadība” </w:t>
      </w:r>
      <w:r w:rsidRPr="003D003B">
        <w:rPr>
          <w:rFonts w:ascii="Times New Roman" w:eastAsia="Times New Roman" w:hAnsi="Times New Roman"/>
          <w:sz w:val="28"/>
          <w:szCs w:val="28"/>
        </w:rPr>
        <w:t>2012.gada pirmajā ceturksnī izlietoti līdzekļi 508,5 tūkst</w:t>
      </w:r>
      <w:r w:rsidR="0011643D">
        <w:rPr>
          <w:rFonts w:ascii="Times New Roman" w:eastAsia="Times New Roman" w:hAnsi="Times New Roman"/>
          <w:sz w:val="28"/>
          <w:szCs w:val="28"/>
        </w:rPr>
        <w:t>.</w:t>
      </w:r>
      <w:r w:rsidRPr="003D003B">
        <w:rPr>
          <w:rFonts w:ascii="Times New Roman" w:eastAsia="Times New Roman" w:hAnsi="Times New Roman"/>
          <w:sz w:val="28"/>
          <w:szCs w:val="28"/>
        </w:rPr>
        <w:t xml:space="preserve"> latu apmērā jeb 81,8% no pārskata periodā plānotā. Finansējuma ietvaros</w:t>
      </w:r>
      <w:r w:rsidRPr="003D003B">
        <w:rPr>
          <w:rFonts w:ascii="Times New Roman" w:hAnsi="Times New Roman"/>
          <w:sz w:val="28"/>
          <w:szCs w:val="28"/>
        </w:rPr>
        <w:t xml:space="preserve"> nodrošināta dalība </w:t>
      </w:r>
      <w:r>
        <w:rPr>
          <w:rFonts w:ascii="Times New Roman" w:hAnsi="Times New Roman"/>
          <w:sz w:val="28"/>
          <w:szCs w:val="28"/>
        </w:rPr>
        <w:t xml:space="preserve">ES Ministru padomēs un tās darba grupās, Eiropas Komisijas darba grupu sanāksmēs un citos ārvalstu institūciju un starptautisko organizāciju rīkotajos pasākumos, nodrošināta jaunatnes politikas un jauniešu iespēju portāla uzturēšana un popularizēšana, nodrošināta nozares padomnieka darbība Briselē, informācijas materiālu un līgumu projektu tulkošana, izstrādāti nozares reglamentējošie tiesību akti un izglītības plānošanas dokumenti. </w:t>
      </w:r>
      <w:r w:rsidRPr="008D3525">
        <w:rPr>
          <w:rFonts w:ascii="Times New Roman" w:hAnsi="Times New Roman"/>
          <w:sz w:val="28"/>
          <w:szCs w:val="28"/>
        </w:rPr>
        <w:t xml:space="preserve">Pārskata </w:t>
      </w:r>
      <w:r w:rsidRPr="002C505F">
        <w:rPr>
          <w:rFonts w:ascii="Times New Roman" w:hAnsi="Times New Roman"/>
          <w:sz w:val="28"/>
          <w:szCs w:val="28"/>
        </w:rPr>
        <w:t xml:space="preserve">perioda neizpilde 112,8 tūkst. latu </w:t>
      </w:r>
      <w:r>
        <w:rPr>
          <w:rFonts w:ascii="Times New Roman" w:hAnsi="Times New Roman"/>
          <w:sz w:val="28"/>
          <w:szCs w:val="28"/>
        </w:rPr>
        <w:t>apmērā saistīta</w:t>
      </w:r>
      <w:r w:rsidRPr="008D3525">
        <w:rPr>
          <w:rFonts w:ascii="Times New Roman" w:hAnsi="Times New Roman"/>
          <w:sz w:val="28"/>
          <w:szCs w:val="28"/>
        </w:rPr>
        <w:t xml:space="preserve"> ar </w:t>
      </w:r>
      <w:r>
        <w:rPr>
          <w:rFonts w:ascii="Times New Roman" w:hAnsi="Times New Roman"/>
          <w:sz w:val="28"/>
          <w:szCs w:val="28"/>
        </w:rPr>
        <w:t>to, ka savlaicīgi netika veikts pārrēķins par nozares padomnieka Briselē dienesta dzīvokļa komunālajiem pakalpojumiem, nepietiekama pretendentu skaita dēļ netika nodrošināta dalība atbalsta pasākumā par jaunatnes organizāciju darbību, netika iegādāta biroja tehnika plānotajā apmērā, papildus atvaļinājuma grafik</w:t>
      </w:r>
      <w:r w:rsidR="00D25797">
        <w:rPr>
          <w:rFonts w:ascii="Times New Roman" w:hAnsi="Times New Roman"/>
          <w:sz w:val="28"/>
          <w:szCs w:val="28"/>
        </w:rPr>
        <w:t>a izmaiņu dēļ netika izmaksāts</w:t>
      </w:r>
      <w:r>
        <w:rPr>
          <w:rFonts w:ascii="Times New Roman" w:hAnsi="Times New Roman"/>
          <w:sz w:val="28"/>
          <w:szCs w:val="28"/>
        </w:rPr>
        <w:t xml:space="preserve"> plānotais atalgojums, un plānotajā laikā netika noslēgti līgumi par pētījumu veikšanu informatīvo kampaņu plānošanai un īstenošanai izglītības jomā.</w:t>
      </w:r>
    </w:p>
    <w:p w:rsidR="00C746AA" w:rsidRDefault="00C746AA" w:rsidP="00C746AA">
      <w:pPr>
        <w:spacing w:after="0" w:line="240" w:lineRule="auto"/>
        <w:ind w:firstLine="720"/>
        <w:jc w:val="both"/>
        <w:rPr>
          <w:rFonts w:ascii="Times New Roman" w:hAnsi="Times New Roman"/>
          <w:sz w:val="28"/>
          <w:szCs w:val="28"/>
        </w:rPr>
      </w:pPr>
      <w:r>
        <w:rPr>
          <w:rFonts w:ascii="Times New Roman" w:hAnsi="Times New Roman"/>
          <w:sz w:val="28"/>
          <w:szCs w:val="28"/>
        </w:rPr>
        <w:t xml:space="preserve">Programmā „Informācijas tehnoloģiju attīstības un uzturēšanas izglītībā, Microsoft līguma un projekta </w:t>
      </w:r>
      <w:r w:rsidRPr="003D003B">
        <w:rPr>
          <w:rFonts w:ascii="Times New Roman" w:hAnsi="Times New Roman"/>
          <w:sz w:val="28"/>
          <w:szCs w:val="28"/>
        </w:rPr>
        <w:t xml:space="preserve">nodrošināšana” </w:t>
      </w:r>
      <w:r w:rsidRPr="003D003B">
        <w:rPr>
          <w:rFonts w:ascii="Times New Roman" w:eastAsia="Times New Roman" w:hAnsi="Times New Roman"/>
          <w:sz w:val="28"/>
          <w:szCs w:val="28"/>
        </w:rPr>
        <w:t>2012.gada pirmajā ceturksnī izlietoti līdzekļi 71,8 tūkst</w:t>
      </w:r>
      <w:r w:rsidR="0011643D">
        <w:rPr>
          <w:rFonts w:ascii="Times New Roman" w:eastAsia="Times New Roman" w:hAnsi="Times New Roman"/>
          <w:sz w:val="28"/>
          <w:szCs w:val="28"/>
        </w:rPr>
        <w:t>.</w:t>
      </w:r>
      <w:r w:rsidRPr="003D003B">
        <w:rPr>
          <w:rFonts w:ascii="Times New Roman" w:eastAsia="Times New Roman" w:hAnsi="Times New Roman"/>
          <w:sz w:val="28"/>
          <w:szCs w:val="28"/>
        </w:rPr>
        <w:t xml:space="preserve"> latu apmērā jeb 83,2% no pārskata periodā plānotā. Finansējuma ietvaros</w:t>
      </w:r>
      <w:r w:rsidRPr="003D003B">
        <w:rPr>
          <w:rFonts w:ascii="Times New Roman" w:hAnsi="Times New Roman"/>
          <w:sz w:val="28"/>
          <w:szCs w:val="28"/>
        </w:rPr>
        <w:t xml:space="preserve"> pārskata periodā </w:t>
      </w:r>
      <w:r>
        <w:rPr>
          <w:rFonts w:ascii="Times New Roman" w:hAnsi="Times New Roman"/>
          <w:sz w:val="28"/>
          <w:szCs w:val="28"/>
        </w:rPr>
        <w:t xml:space="preserve">iegādātas Lotus Notes </w:t>
      </w:r>
      <w:r w:rsidRPr="002C505F">
        <w:rPr>
          <w:rFonts w:ascii="Times New Roman" w:hAnsi="Times New Roman"/>
          <w:sz w:val="28"/>
          <w:szCs w:val="28"/>
        </w:rPr>
        <w:t xml:space="preserve">licences lietvedības sistēmas darbības nodrošināšanai, </w:t>
      </w:r>
      <w:r>
        <w:rPr>
          <w:rFonts w:ascii="Times New Roman" w:hAnsi="Times New Roman"/>
          <w:sz w:val="28"/>
          <w:szCs w:val="28"/>
        </w:rPr>
        <w:t xml:space="preserve">ministrijai </w:t>
      </w:r>
      <w:r w:rsidRPr="002C505F">
        <w:rPr>
          <w:rFonts w:ascii="Times New Roman" w:hAnsi="Times New Roman"/>
          <w:sz w:val="28"/>
          <w:szCs w:val="28"/>
        </w:rPr>
        <w:t>n</w:t>
      </w:r>
      <w:r>
        <w:rPr>
          <w:rFonts w:ascii="Times New Roman" w:hAnsi="Times New Roman"/>
          <w:sz w:val="28"/>
          <w:szCs w:val="28"/>
        </w:rPr>
        <w:t>odrošināts interneta pieslēgums, nodrošināta servera infrastruktūras noma un uzturēšana, nodrošināta ministrijas lietvedības sistēmas uzturēšana, informācijas sistēmu domēnu īre, e-paraksta pakalpojumi</w:t>
      </w:r>
      <w:r w:rsidRPr="009F1FC5">
        <w:rPr>
          <w:rFonts w:ascii="Times New Roman" w:hAnsi="Times New Roman"/>
          <w:sz w:val="28"/>
          <w:szCs w:val="28"/>
        </w:rPr>
        <w:t>.</w:t>
      </w:r>
      <w:r w:rsidRPr="002C505F">
        <w:rPr>
          <w:rFonts w:ascii="Times New Roman" w:hAnsi="Times New Roman"/>
          <w:sz w:val="28"/>
          <w:szCs w:val="28"/>
        </w:rPr>
        <w:t xml:space="preserve"> Pārskata perioda neizpilde 14,5</w:t>
      </w:r>
      <w:r>
        <w:rPr>
          <w:rFonts w:ascii="Times New Roman" w:hAnsi="Times New Roman"/>
          <w:sz w:val="28"/>
          <w:szCs w:val="28"/>
        </w:rPr>
        <w:t xml:space="preserve"> tūkst. latu apmērā saistīta</w:t>
      </w:r>
      <w:r w:rsidRPr="002C505F">
        <w:rPr>
          <w:rFonts w:ascii="Times New Roman" w:hAnsi="Times New Roman"/>
          <w:sz w:val="28"/>
          <w:szCs w:val="28"/>
        </w:rPr>
        <w:t xml:space="preserve"> ar to, ka pārskata periodā iepirkuma procedūras norises rezultātā </w:t>
      </w:r>
      <w:r>
        <w:rPr>
          <w:rFonts w:ascii="Times New Roman" w:hAnsi="Times New Roman"/>
          <w:sz w:val="28"/>
          <w:szCs w:val="28"/>
        </w:rPr>
        <w:t>plānotajā laikā netika noslēgts līgums par Valsts izglītības informācijas sistēmas atbalsta pakalpojumu nodrošināšanu.</w:t>
      </w:r>
    </w:p>
    <w:p w:rsidR="00C746AA" w:rsidRDefault="00C746AA" w:rsidP="00C746AA">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Programmā „</w:t>
      </w:r>
      <w:r w:rsidRPr="003D003B">
        <w:rPr>
          <w:rFonts w:ascii="Times New Roman" w:hAnsi="Times New Roman"/>
          <w:sz w:val="28"/>
          <w:szCs w:val="28"/>
        </w:rPr>
        <w:t xml:space="preserve">Sports” </w:t>
      </w:r>
      <w:r w:rsidRPr="003D003B">
        <w:rPr>
          <w:rFonts w:ascii="Times New Roman" w:eastAsia="Times New Roman" w:hAnsi="Times New Roman"/>
          <w:sz w:val="28"/>
          <w:szCs w:val="28"/>
        </w:rPr>
        <w:t xml:space="preserve">2012.gada pirmajā ceturksnī izlietoti līdzekļi </w:t>
      </w:r>
      <w:r>
        <w:rPr>
          <w:rFonts w:ascii="Times New Roman" w:eastAsia="Times New Roman" w:hAnsi="Times New Roman"/>
          <w:sz w:val="28"/>
          <w:szCs w:val="28"/>
        </w:rPr>
        <w:t>4</w:t>
      </w:r>
      <w:r w:rsidR="00AE37AE">
        <w:rPr>
          <w:rFonts w:ascii="Times New Roman" w:eastAsia="Times New Roman" w:hAnsi="Times New Roman"/>
          <w:sz w:val="28"/>
          <w:szCs w:val="28"/>
        </w:rPr>
        <w:t> </w:t>
      </w:r>
      <w:r>
        <w:rPr>
          <w:rFonts w:ascii="Times New Roman" w:eastAsia="Times New Roman" w:hAnsi="Times New Roman"/>
          <w:sz w:val="28"/>
          <w:szCs w:val="28"/>
        </w:rPr>
        <w:t>242,4</w:t>
      </w:r>
      <w:r w:rsidRPr="003D003B">
        <w:rPr>
          <w:rFonts w:ascii="Times New Roman" w:eastAsia="Times New Roman" w:hAnsi="Times New Roman"/>
          <w:sz w:val="28"/>
          <w:szCs w:val="28"/>
        </w:rPr>
        <w:t xml:space="preserve"> tūkst</w:t>
      </w:r>
      <w:r w:rsidR="0011643D">
        <w:rPr>
          <w:rFonts w:ascii="Times New Roman" w:eastAsia="Times New Roman" w:hAnsi="Times New Roman"/>
          <w:sz w:val="28"/>
          <w:szCs w:val="28"/>
        </w:rPr>
        <w:t>.</w:t>
      </w:r>
      <w:r w:rsidRPr="003D003B">
        <w:rPr>
          <w:rFonts w:ascii="Times New Roman" w:eastAsia="Times New Roman" w:hAnsi="Times New Roman"/>
          <w:sz w:val="28"/>
          <w:szCs w:val="28"/>
        </w:rPr>
        <w:t xml:space="preserve"> latu </w:t>
      </w:r>
      <w:r w:rsidRPr="00264E45">
        <w:rPr>
          <w:rFonts w:ascii="Times New Roman" w:eastAsia="Times New Roman" w:hAnsi="Times New Roman"/>
          <w:sz w:val="28"/>
          <w:szCs w:val="28"/>
        </w:rPr>
        <w:t>apmērā jeb 99,6% no pārskata periodā plānotā.</w:t>
      </w:r>
      <w:r w:rsidRPr="003D003B">
        <w:rPr>
          <w:rFonts w:ascii="Times New Roman" w:eastAsia="Times New Roman" w:hAnsi="Times New Roman"/>
          <w:sz w:val="28"/>
          <w:szCs w:val="28"/>
        </w:rPr>
        <w:t xml:space="preserve"> Finansējuma ietvaros</w:t>
      </w:r>
      <w:r w:rsidRPr="003D003B">
        <w:rPr>
          <w:rFonts w:ascii="Times New Roman" w:hAnsi="Times New Roman"/>
          <w:sz w:val="28"/>
          <w:szCs w:val="28"/>
        </w:rPr>
        <w:t xml:space="preserve"> 21 </w:t>
      </w:r>
      <w:r>
        <w:rPr>
          <w:rFonts w:ascii="Times New Roman" w:hAnsi="Times New Roman"/>
          <w:sz w:val="28"/>
          <w:szCs w:val="28"/>
        </w:rPr>
        <w:t xml:space="preserve">nacionālajai sporta bāzei </w:t>
      </w:r>
      <w:r w:rsidRPr="003D003B">
        <w:rPr>
          <w:rFonts w:ascii="Times New Roman" w:hAnsi="Times New Roman"/>
          <w:sz w:val="28"/>
          <w:szCs w:val="28"/>
        </w:rPr>
        <w:t xml:space="preserve">piešķirta dotācija, nodrošināta </w:t>
      </w:r>
      <w:r>
        <w:rPr>
          <w:rFonts w:ascii="Times New Roman" w:hAnsi="Times New Roman"/>
          <w:sz w:val="28"/>
          <w:szCs w:val="28"/>
        </w:rPr>
        <w:t xml:space="preserve">finansējuma sadale sporta federācijām, nodrošināta sporta pedagogu darba apmaksa, nodrošināta valsts dibinātās izglītības iestādes </w:t>
      </w:r>
      <w:r w:rsidR="00AE37AE">
        <w:rPr>
          <w:rFonts w:ascii="Times New Roman" w:hAnsi="Times New Roman"/>
          <w:sz w:val="28"/>
          <w:szCs w:val="28"/>
        </w:rPr>
        <w:t>–</w:t>
      </w:r>
      <w:r>
        <w:rPr>
          <w:rFonts w:ascii="Times New Roman" w:hAnsi="Times New Roman"/>
          <w:sz w:val="28"/>
          <w:szCs w:val="28"/>
        </w:rPr>
        <w:t xml:space="preserve"> Murjāņu sporta ģimnāzija un valsts aģentūras „Latvijas Sporta muzejs” darbība, nodrošināti sagatavošanās darbi dalībai Olimpiskajās spēlēs, nodrošināti pabalsti par mūža ieguldījumu sportā un citu Sporta likumā noteikto uzdevumu īstenošana, papildus, </w:t>
      </w:r>
      <w:r w:rsidRPr="00FA28AA">
        <w:rPr>
          <w:rFonts w:ascii="Times New Roman" w:hAnsi="Times New Roman"/>
          <w:sz w:val="28"/>
          <w:szCs w:val="28"/>
        </w:rPr>
        <w:t>nodrošinot Valsts kontroles v</w:t>
      </w:r>
      <w:r>
        <w:rPr>
          <w:rFonts w:ascii="Times New Roman" w:hAnsi="Times New Roman"/>
          <w:sz w:val="28"/>
          <w:szCs w:val="28"/>
        </w:rPr>
        <w:t xml:space="preserve">eiktās revīzijas ieteikumus, </w:t>
      </w:r>
      <w:r w:rsidRPr="00FA28AA">
        <w:rPr>
          <w:rFonts w:ascii="Times New Roman" w:hAnsi="Times New Roman"/>
          <w:sz w:val="28"/>
          <w:szCs w:val="28"/>
        </w:rPr>
        <w:t>pārskata periodā notika būtiskas izmaiņas sportam piešķirto valsts budžeta līdzekļu administrēšanas procesā</w:t>
      </w:r>
      <w:r>
        <w:rPr>
          <w:rFonts w:ascii="Times New Roman" w:hAnsi="Times New Roman"/>
          <w:sz w:val="28"/>
          <w:szCs w:val="28"/>
        </w:rPr>
        <w:t>, piemēram, uzlabojot procedūras saistībā ar finanšu apguvi pa mēnešiem un uzlabojot iesniedzamo atskaišu/pārskatu formas</w:t>
      </w:r>
      <w:r w:rsidRPr="00FA28AA">
        <w:rPr>
          <w:rFonts w:ascii="Times New Roman" w:hAnsi="Times New Roman"/>
          <w:sz w:val="28"/>
          <w:szCs w:val="28"/>
        </w:rPr>
        <w:t>.</w:t>
      </w:r>
      <w:r>
        <w:rPr>
          <w:rFonts w:ascii="Times New Roman" w:hAnsi="Times New Roman"/>
          <w:sz w:val="28"/>
          <w:szCs w:val="28"/>
        </w:rPr>
        <w:t xml:space="preserve"> </w:t>
      </w:r>
    </w:p>
    <w:p w:rsidR="00C746AA" w:rsidRDefault="00C746AA" w:rsidP="00C746AA">
      <w:pPr>
        <w:spacing w:after="0" w:line="240" w:lineRule="auto"/>
        <w:ind w:firstLine="720"/>
        <w:jc w:val="both"/>
        <w:rPr>
          <w:rFonts w:ascii="Times New Roman" w:hAnsi="Times New Roman"/>
          <w:sz w:val="28"/>
          <w:szCs w:val="28"/>
        </w:rPr>
      </w:pPr>
      <w:r>
        <w:rPr>
          <w:rFonts w:ascii="Times New Roman" w:hAnsi="Times New Roman"/>
          <w:sz w:val="28"/>
          <w:szCs w:val="28"/>
        </w:rPr>
        <w:t>Programmā „Augstākās izglītības padome</w:t>
      </w:r>
      <w:r w:rsidRPr="003D003B">
        <w:rPr>
          <w:rFonts w:ascii="Times New Roman" w:hAnsi="Times New Roman"/>
          <w:sz w:val="28"/>
          <w:szCs w:val="28"/>
        </w:rPr>
        <w:t xml:space="preserve">” </w:t>
      </w:r>
      <w:r w:rsidRPr="003D003B">
        <w:rPr>
          <w:rFonts w:ascii="Times New Roman" w:eastAsia="Times New Roman" w:hAnsi="Times New Roman"/>
          <w:sz w:val="28"/>
          <w:szCs w:val="28"/>
        </w:rPr>
        <w:t>2012.gada pirmajā ceturksnī izlietoti līdzekļi 17,0 tūkst</w:t>
      </w:r>
      <w:r w:rsidR="00721252">
        <w:rPr>
          <w:rFonts w:ascii="Times New Roman" w:eastAsia="Times New Roman" w:hAnsi="Times New Roman"/>
          <w:sz w:val="28"/>
          <w:szCs w:val="28"/>
        </w:rPr>
        <w:t>.</w:t>
      </w:r>
      <w:r w:rsidRPr="003D003B">
        <w:rPr>
          <w:rFonts w:ascii="Times New Roman" w:eastAsia="Times New Roman" w:hAnsi="Times New Roman"/>
          <w:sz w:val="28"/>
          <w:szCs w:val="28"/>
        </w:rPr>
        <w:t xml:space="preserve"> latu apmērā jeb 99,9% no pārskata periodā plānotā. Finansējuma ietvaros</w:t>
      </w:r>
      <w:r w:rsidRPr="003D003B">
        <w:rPr>
          <w:rFonts w:ascii="Times New Roman" w:hAnsi="Times New Roman"/>
          <w:sz w:val="28"/>
          <w:szCs w:val="28"/>
        </w:rPr>
        <w:t xml:space="preserve"> pārskata </w:t>
      </w:r>
      <w:r w:rsidRPr="009A0A0B">
        <w:rPr>
          <w:rFonts w:ascii="Times New Roman" w:hAnsi="Times New Roman"/>
          <w:sz w:val="28"/>
          <w:szCs w:val="28"/>
        </w:rPr>
        <w:t>periodā aktualizētas</w:t>
      </w:r>
      <w:r>
        <w:rPr>
          <w:rFonts w:ascii="Times New Roman" w:hAnsi="Times New Roman"/>
          <w:sz w:val="28"/>
          <w:szCs w:val="28"/>
        </w:rPr>
        <w:t xml:space="preserve"> augstākās izglītības un augstskolu attīstības pamatnostādnes, izstrādāti priekšlikumi par augstskolu struktūras maiņu valstī, nodrošināta sadarbība ar citu valstu institūcijām, kas risina augstākās izglītības jautājumus.</w:t>
      </w:r>
    </w:p>
    <w:p w:rsidR="00C746AA" w:rsidRPr="001547B8" w:rsidRDefault="00C746AA" w:rsidP="00C746AA">
      <w:pPr>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Programmā „Augstākās izglītības padome</w:t>
      </w:r>
      <w:r w:rsidRPr="003D003B">
        <w:rPr>
          <w:rFonts w:ascii="Times New Roman" w:hAnsi="Times New Roman"/>
          <w:sz w:val="28"/>
          <w:szCs w:val="28"/>
        </w:rPr>
        <w:t xml:space="preserve">” </w:t>
      </w:r>
      <w:r w:rsidRPr="003D003B">
        <w:rPr>
          <w:rFonts w:ascii="Times New Roman" w:eastAsia="Times New Roman" w:hAnsi="Times New Roman"/>
          <w:sz w:val="28"/>
          <w:szCs w:val="28"/>
        </w:rPr>
        <w:t xml:space="preserve">2012.gada pirmajā ceturksnī izlietoti līdzekļi </w:t>
      </w:r>
      <w:r>
        <w:rPr>
          <w:rFonts w:ascii="Times New Roman" w:eastAsia="Times New Roman" w:hAnsi="Times New Roman"/>
          <w:sz w:val="28"/>
          <w:szCs w:val="28"/>
        </w:rPr>
        <w:t>391,3</w:t>
      </w:r>
      <w:r w:rsidRPr="003D003B">
        <w:rPr>
          <w:rFonts w:ascii="Times New Roman" w:eastAsia="Times New Roman" w:hAnsi="Times New Roman"/>
          <w:sz w:val="28"/>
          <w:szCs w:val="28"/>
        </w:rPr>
        <w:t xml:space="preserve"> tūkst</w:t>
      </w:r>
      <w:r w:rsidR="00721252">
        <w:rPr>
          <w:rFonts w:ascii="Times New Roman" w:eastAsia="Times New Roman" w:hAnsi="Times New Roman"/>
          <w:sz w:val="28"/>
          <w:szCs w:val="28"/>
        </w:rPr>
        <w:t>.</w:t>
      </w:r>
      <w:r w:rsidRPr="003D003B">
        <w:rPr>
          <w:rFonts w:ascii="Times New Roman" w:eastAsia="Times New Roman" w:hAnsi="Times New Roman"/>
          <w:sz w:val="28"/>
          <w:szCs w:val="28"/>
        </w:rPr>
        <w:t xml:space="preserve"> latu </w:t>
      </w:r>
      <w:r w:rsidRPr="009E19BE">
        <w:rPr>
          <w:rFonts w:ascii="Times New Roman" w:eastAsia="Times New Roman" w:hAnsi="Times New Roman"/>
          <w:sz w:val="28"/>
          <w:szCs w:val="28"/>
        </w:rPr>
        <w:t xml:space="preserve">apmērā jeb </w:t>
      </w:r>
      <w:r>
        <w:rPr>
          <w:rFonts w:ascii="Times New Roman" w:eastAsia="Times New Roman" w:hAnsi="Times New Roman"/>
          <w:sz w:val="28"/>
          <w:szCs w:val="28"/>
        </w:rPr>
        <w:t>86,7</w:t>
      </w:r>
      <w:r w:rsidRPr="009E19BE">
        <w:rPr>
          <w:rFonts w:ascii="Times New Roman" w:eastAsia="Times New Roman" w:hAnsi="Times New Roman"/>
          <w:sz w:val="28"/>
          <w:szCs w:val="28"/>
        </w:rPr>
        <w:t>% no pārskata periodā plānotā. Finansējuma ietvaros</w:t>
      </w:r>
      <w:r w:rsidRPr="009E19BE">
        <w:rPr>
          <w:rFonts w:ascii="Times New Roman" w:hAnsi="Times New Roman"/>
          <w:sz w:val="28"/>
          <w:szCs w:val="28"/>
        </w:rPr>
        <w:t xml:space="preserve"> pārskata periodā nodrošināta </w:t>
      </w:r>
      <w:r>
        <w:rPr>
          <w:rFonts w:ascii="Times New Roman" w:hAnsi="Times New Roman"/>
          <w:sz w:val="28"/>
          <w:szCs w:val="28"/>
        </w:rPr>
        <w:t>Valsts izglītības satura centra, Studijas un zinātnes administrācijas un Izglītības kvalitātes valsts dienesta funkcijas uzdevumu izpilde atbilstoši nolikumam, izstrādāti metodiskie ieteikumi un atbalsta materiāli pamatizglītības mācību priekšmetu programmu īstenošanai, koordinēta dalība semināros un olimpiādēs, kursos.</w:t>
      </w:r>
      <w:r w:rsidRPr="00D0460F">
        <w:rPr>
          <w:rFonts w:ascii="Times New Roman" w:hAnsi="Times New Roman"/>
          <w:sz w:val="28"/>
          <w:szCs w:val="28"/>
        </w:rPr>
        <w:t xml:space="preserve"> </w:t>
      </w:r>
      <w:r w:rsidRPr="001E764F">
        <w:rPr>
          <w:rFonts w:ascii="Times New Roman" w:hAnsi="Times New Roman"/>
          <w:sz w:val="28"/>
          <w:szCs w:val="28"/>
        </w:rPr>
        <w:t xml:space="preserve">Pārskata perioda </w:t>
      </w:r>
      <w:r>
        <w:rPr>
          <w:rFonts w:ascii="Times New Roman" w:hAnsi="Times New Roman"/>
          <w:sz w:val="28"/>
          <w:szCs w:val="28"/>
        </w:rPr>
        <w:t xml:space="preserve">neizpilde </w:t>
      </w:r>
      <w:r w:rsidRPr="001E764F">
        <w:rPr>
          <w:rFonts w:ascii="Times New Roman" w:hAnsi="Times New Roman"/>
          <w:sz w:val="28"/>
          <w:szCs w:val="28"/>
        </w:rPr>
        <w:t xml:space="preserve">ir </w:t>
      </w:r>
      <w:r>
        <w:rPr>
          <w:rFonts w:ascii="Times New Roman" w:hAnsi="Times New Roman"/>
          <w:sz w:val="28"/>
          <w:szCs w:val="28"/>
        </w:rPr>
        <w:t>60,2 tūkst. latu saistīta</w:t>
      </w:r>
      <w:r w:rsidRPr="001E764F">
        <w:rPr>
          <w:rFonts w:ascii="Times New Roman" w:hAnsi="Times New Roman"/>
          <w:sz w:val="28"/>
          <w:szCs w:val="28"/>
        </w:rPr>
        <w:t xml:space="preserve"> ar</w:t>
      </w:r>
      <w:r w:rsidRPr="002C505F">
        <w:rPr>
          <w:rFonts w:ascii="Times New Roman" w:hAnsi="Times New Roman"/>
          <w:sz w:val="28"/>
          <w:szCs w:val="28"/>
        </w:rPr>
        <w:t xml:space="preserve"> </w:t>
      </w:r>
      <w:r>
        <w:rPr>
          <w:rFonts w:ascii="Times New Roman" w:hAnsi="Times New Roman"/>
          <w:sz w:val="28"/>
          <w:szCs w:val="28"/>
        </w:rPr>
        <w:t xml:space="preserve">apakšprogrammas „Iestāžu darbības nodrošināšana”, kuru īstenojot liela daļa izdevumu </w:t>
      </w:r>
      <w:r w:rsidR="00AE37AE">
        <w:rPr>
          <w:rFonts w:ascii="Times New Roman" w:hAnsi="Times New Roman"/>
          <w:sz w:val="28"/>
          <w:szCs w:val="28"/>
        </w:rPr>
        <w:t>tiek veikti no</w:t>
      </w:r>
      <w:r>
        <w:rPr>
          <w:rFonts w:ascii="Times New Roman" w:hAnsi="Times New Roman"/>
          <w:sz w:val="28"/>
          <w:szCs w:val="28"/>
        </w:rPr>
        <w:t xml:space="preserve"> iestāžu pašu ieņēmumi</w:t>
      </w:r>
      <w:r w:rsidR="00AE37AE">
        <w:rPr>
          <w:rFonts w:ascii="Times New Roman" w:hAnsi="Times New Roman"/>
          <w:sz w:val="28"/>
          <w:szCs w:val="28"/>
        </w:rPr>
        <w:t>em</w:t>
      </w:r>
      <w:r>
        <w:rPr>
          <w:rFonts w:ascii="Times New Roman" w:hAnsi="Times New Roman"/>
          <w:sz w:val="28"/>
          <w:szCs w:val="28"/>
        </w:rPr>
        <w:t>, kas šajā pārskata periodā netika gūti plānotajā apjomā.</w:t>
      </w:r>
    </w:p>
    <w:p w:rsidR="00C746AA" w:rsidRDefault="00C746AA" w:rsidP="00C746AA">
      <w:pPr>
        <w:spacing w:after="0" w:line="240" w:lineRule="auto"/>
        <w:ind w:firstLine="720"/>
        <w:jc w:val="both"/>
        <w:rPr>
          <w:rFonts w:ascii="Times New Roman" w:eastAsia="Times New Roman" w:hAnsi="Times New Roman"/>
          <w:sz w:val="28"/>
          <w:szCs w:val="28"/>
        </w:rPr>
      </w:pPr>
      <w:r w:rsidRPr="001E764F">
        <w:rPr>
          <w:rFonts w:ascii="Times New Roman" w:hAnsi="Times New Roman"/>
          <w:sz w:val="28"/>
          <w:szCs w:val="28"/>
        </w:rPr>
        <w:t>Ministrijas</w:t>
      </w:r>
      <w:r w:rsidRPr="001E764F">
        <w:t xml:space="preserve"> </w:t>
      </w:r>
      <w:r w:rsidRPr="001E764F">
        <w:rPr>
          <w:rFonts w:ascii="Times New Roman" w:eastAsia="Times New Roman" w:hAnsi="Times New Roman"/>
          <w:sz w:val="28"/>
          <w:szCs w:val="28"/>
        </w:rPr>
        <w:t>Eiropas Savienības politiku instrumentu un pārējās ārvalstu finanšu palīdzības līdzfinansēto un finansēto projektu un pasākumu īstenošana daļas budžeta izdevumu izpildes rādītāji:</w:t>
      </w:r>
    </w:p>
    <w:p w:rsidR="00C746AA" w:rsidRPr="001E764F" w:rsidRDefault="00C746AA" w:rsidP="00C746AA">
      <w:pPr>
        <w:spacing w:after="0" w:line="240" w:lineRule="auto"/>
        <w:ind w:firstLine="720"/>
        <w:jc w:val="both"/>
        <w:rPr>
          <w:rFonts w:ascii="Times New Roman" w:eastAsia="Times New Roman" w:hAnsi="Times New Roman"/>
          <w:sz w:val="28"/>
          <w:szCs w:val="28"/>
        </w:rPr>
      </w:pPr>
    </w:p>
    <w:p w:rsidR="00C746AA" w:rsidRPr="00E62E6C" w:rsidRDefault="00E62E6C" w:rsidP="00E62E6C">
      <w:pPr>
        <w:spacing w:after="120" w:line="240" w:lineRule="auto"/>
        <w:ind w:left="360"/>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00C746AA" w:rsidRPr="00E62E6C">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C746AA" w:rsidRPr="00007AED" w:rsidTr="00E62E6C">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2012</w:t>
            </w:r>
            <w:r w:rsidRPr="00007AED">
              <w:rPr>
                <w:rFonts w:ascii="Times New Roman" w:eastAsia="Times New Roman" w:hAnsi="Times New Roman"/>
                <w:sz w:val="20"/>
                <w:szCs w:val="24"/>
                <w:lang w:eastAsia="lv-LV"/>
              </w:rPr>
              <w:t>.gada 3 mēnešu plāns</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2E6C"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62E6C"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62E6C"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62E6C"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62E6C"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C746AA" w:rsidRPr="00007AED" w:rsidRDefault="00C746AA" w:rsidP="00AE37AE">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C746AA" w:rsidRPr="00007AED" w:rsidTr="00E62E6C">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746AA" w:rsidRPr="00007AED" w:rsidRDefault="00C746AA" w:rsidP="00AE37AE">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C746AA" w:rsidRPr="00007AED" w:rsidTr="00E62E6C">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21 432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20 093 </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19 629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-1 803 </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464 </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-8,4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97,7</w:t>
            </w:r>
          </w:p>
        </w:tc>
      </w:tr>
      <w:tr w:rsidR="00C746AA" w:rsidRPr="00007AED" w:rsidTr="00E62E6C">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lastRenderedPageBreak/>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103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737 </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116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12 </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621 </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11,7</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15,7</w:t>
            </w:r>
          </w:p>
        </w:tc>
      </w:tr>
      <w:tr w:rsidR="00C746AA" w:rsidRPr="00007AED" w:rsidTr="00E62E6C">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21 253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19 356 </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19 356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-1 897 </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-8,9</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C746AA" w:rsidRPr="00007AED" w:rsidTr="00E62E6C">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22 100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21 599 </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19 763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-2 337 </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right"/>
              <w:rPr>
                <w:rFonts w:ascii="Times New Roman" w:hAnsi="Times New Roman"/>
                <w:b/>
                <w:bCs/>
                <w:sz w:val="20"/>
                <w:szCs w:val="20"/>
              </w:rPr>
            </w:pPr>
            <w:r>
              <w:rPr>
                <w:rFonts w:ascii="Times New Roman" w:hAnsi="Times New Roman"/>
                <w:b/>
                <w:bCs/>
                <w:sz w:val="20"/>
                <w:szCs w:val="20"/>
              </w:rPr>
              <w:t xml:space="preserve">1 835 </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-10,6</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007AED" w:rsidRDefault="00C746AA" w:rsidP="00AE37AE">
            <w:pPr>
              <w:spacing w:after="0" w:line="240" w:lineRule="auto"/>
              <w:jc w:val="center"/>
              <w:rPr>
                <w:rFonts w:ascii="Times New Roman" w:hAnsi="Times New Roman"/>
                <w:b/>
                <w:bCs/>
                <w:sz w:val="20"/>
                <w:szCs w:val="20"/>
              </w:rPr>
            </w:pPr>
            <w:r>
              <w:rPr>
                <w:rFonts w:ascii="Times New Roman" w:hAnsi="Times New Roman"/>
                <w:b/>
                <w:bCs/>
                <w:sz w:val="20"/>
                <w:szCs w:val="20"/>
              </w:rPr>
              <w:t>91,5</w:t>
            </w:r>
          </w:p>
        </w:tc>
      </w:tr>
      <w:tr w:rsidR="00C746AA" w:rsidRPr="00007AED" w:rsidTr="00E62E6C">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1 441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1 560 </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1 396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-44 </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sz w:val="20"/>
                <w:szCs w:val="20"/>
              </w:rPr>
            </w:pPr>
            <w:r>
              <w:rPr>
                <w:rFonts w:ascii="Times New Roman" w:hAnsi="Times New Roman"/>
                <w:bCs/>
                <w:sz w:val="20"/>
                <w:szCs w:val="20"/>
              </w:rPr>
              <w:t xml:space="preserve">163 </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-3,1</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sz w:val="20"/>
                <w:szCs w:val="20"/>
              </w:rPr>
            </w:pPr>
            <w:r>
              <w:rPr>
                <w:rFonts w:ascii="Times New Roman" w:hAnsi="Times New Roman"/>
                <w:bCs/>
                <w:sz w:val="20"/>
                <w:szCs w:val="20"/>
              </w:rPr>
              <w:t>89,5</w:t>
            </w:r>
          </w:p>
        </w:tc>
      </w:tr>
      <w:tr w:rsidR="00C746AA" w:rsidRPr="00007AED" w:rsidTr="00E62E6C">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746AA" w:rsidRPr="00007AED" w:rsidRDefault="00C746AA" w:rsidP="00AE37AE">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1 175 </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1 232 </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1 112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-63 </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right"/>
              <w:rPr>
                <w:rFonts w:ascii="Times New Roman" w:hAnsi="Times New Roman"/>
                <w:bCs/>
                <w:i/>
                <w:sz w:val="20"/>
                <w:szCs w:val="20"/>
              </w:rPr>
            </w:pPr>
            <w:r>
              <w:rPr>
                <w:rFonts w:ascii="Times New Roman" w:hAnsi="Times New Roman"/>
                <w:bCs/>
                <w:i/>
                <w:sz w:val="20"/>
                <w:szCs w:val="20"/>
              </w:rPr>
              <w:t xml:space="preserve">120 </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i/>
                <w:sz w:val="20"/>
                <w:szCs w:val="20"/>
              </w:rPr>
            </w:pPr>
            <w:r>
              <w:rPr>
                <w:rFonts w:ascii="Times New Roman" w:hAnsi="Times New Roman"/>
                <w:bCs/>
                <w:i/>
                <w:sz w:val="20"/>
                <w:szCs w:val="20"/>
              </w:rPr>
              <w:t>-5,4</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C746AA" w:rsidRPr="00271C10" w:rsidRDefault="00C746AA" w:rsidP="00AE37AE">
            <w:pPr>
              <w:spacing w:after="0" w:line="240" w:lineRule="auto"/>
              <w:jc w:val="center"/>
              <w:rPr>
                <w:rFonts w:ascii="Times New Roman" w:hAnsi="Times New Roman"/>
                <w:bCs/>
                <w:i/>
                <w:sz w:val="20"/>
                <w:szCs w:val="20"/>
              </w:rPr>
            </w:pPr>
            <w:r>
              <w:rPr>
                <w:rFonts w:ascii="Times New Roman" w:hAnsi="Times New Roman"/>
                <w:bCs/>
                <w:i/>
                <w:sz w:val="20"/>
                <w:szCs w:val="20"/>
              </w:rPr>
              <w:t>90,3</w:t>
            </w:r>
          </w:p>
        </w:tc>
      </w:tr>
    </w:tbl>
    <w:p w:rsidR="00C746AA" w:rsidRPr="00007AED" w:rsidRDefault="00C746AA" w:rsidP="00C746AA">
      <w:pPr>
        <w:spacing w:after="120" w:line="240" w:lineRule="auto"/>
        <w:jc w:val="both"/>
        <w:rPr>
          <w:rFonts w:ascii="Times New Roman" w:hAnsi="Times New Roman"/>
          <w:bCs/>
          <w:i/>
          <w:sz w:val="24"/>
        </w:rPr>
      </w:pPr>
    </w:p>
    <w:p w:rsidR="00C746AA" w:rsidRDefault="00C746AA" w:rsidP="00C746AA">
      <w:pPr>
        <w:spacing w:after="0" w:line="240" w:lineRule="auto"/>
        <w:ind w:firstLine="720"/>
        <w:jc w:val="both"/>
        <w:rPr>
          <w:rFonts w:ascii="Times New Roman" w:hAnsi="Times New Roman"/>
          <w:sz w:val="28"/>
          <w:szCs w:val="28"/>
        </w:rPr>
      </w:pPr>
      <w:r w:rsidRPr="002A69EB">
        <w:rPr>
          <w:rFonts w:ascii="Times New Roman" w:hAnsi="Times New Roman"/>
          <w:sz w:val="28"/>
          <w:szCs w:val="28"/>
        </w:rPr>
        <w:t xml:space="preserve">Ministrijas izlietotie līdzekļi </w:t>
      </w:r>
      <w:r w:rsidRPr="002A69EB">
        <w:rPr>
          <w:rFonts w:ascii="Times New Roman" w:eastAsia="Times New Roman" w:hAnsi="Times New Roman"/>
          <w:sz w:val="28"/>
          <w:szCs w:val="28"/>
        </w:rPr>
        <w:t>Eiropas Savienības politiku instrumentu un pārējās ārvalstu finanšu palīdzības līdzfinansēto un finansēto proje</w:t>
      </w:r>
      <w:r>
        <w:rPr>
          <w:rFonts w:ascii="Times New Roman" w:eastAsia="Times New Roman" w:hAnsi="Times New Roman"/>
          <w:sz w:val="28"/>
          <w:szCs w:val="28"/>
        </w:rPr>
        <w:t>ktu un pasākumu īstenošanai</w:t>
      </w:r>
      <w:r w:rsidRPr="002A69EB">
        <w:rPr>
          <w:rFonts w:ascii="Times New Roman" w:eastAsia="Times New Roman" w:hAnsi="Times New Roman"/>
          <w:sz w:val="28"/>
          <w:szCs w:val="28"/>
        </w:rPr>
        <w:t xml:space="preserve"> </w:t>
      </w:r>
      <w:r>
        <w:rPr>
          <w:rFonts w:ascii="Times New Roman" w:hAnsi="Times New Roman"/>
          <w:sz w:val="28"/>
          <w:szCs w:val="28"/>
        </w:rPr>
        <w:t>2012</w:t>
      </w:r>
      <w:r w:rsidRPr="00007AED">
        <w:rPr>
          <w:rFonts w:ascii="Times New Roman" w:hAnsi="Times New Roman"/>
          <w:sz w:val="28"/>
          <w:szCs w:val="28"/>
        </w:rPr>
        <w:t xml:space="preserve">. gada pirmajā ceturksnī ir </w:t>
      </w:r>
      <w:r>
        <w:rPr>
          <w:rFonts w:ascii="Times New Roman" w:hAnsi="Times New Roman"/>
          <w:sz w:val="28"/>
          <w:szCs w:val="28"/>
        </w:rPr>
        <w:t>19</w:t>
      </w:r>
      <w:r w:rsidR="00F53140">
        <w:rPr>
          <w:rFonts w:ascii="Times New Roman" w:hAnsi="Times New Roman"/>
          <w:sz w:val="28"/>
          <w:szCs w:val="28"/>
        </w:rPr>
        <w:t> </w:t>
      </w:r>
      <w:r>
        <w:rPr>
          <w:rFonts w:ascii="Times New Roman" w:hAnsi="Times New Roman"/>
          <w:sz w:val="28"/>
          <w:szCs w:val="28"/>
        </w:rPr>
        <w:t>763,4</w:t>
      </w:r>
      <w:r w:rsidRPr="00903E42">
        <w:rPr>
          <w:rFonts w:ascii="Times New Roman" w:hAnsi="Times New Roman"/>
          <w:sz w:val="28"/>
          <w:szCs w:val="28"/>
        </w:rPr>
        <w:t xml:space="preserve"> tūkst. latu </w:t>
      </w:r>
      <w:r w:rsidRPr="00996617">
        <w:rPr>
          <w:rFonts w:ascii="Times New Roman" w:hAnsi="Times New Roman"/>
          <w:sz w:val="28"/>
          <w:szCs w:val="28"/>
        </w:rPr>
        <w:t xml:space="preserve">jeb </w:t>
      </w:r>
      <w:r>
        <w:rPr>
          <w:rFonts w:ascii="Times New Roman" w:hAnsi="Times New Roman"/>
          <w:sz w:val="28"/>
          <w:szCs w:val="28"/>
        </w:rPr>
        <w:t>91</w:t>
      </w:r>
      <w:r w:rsidRPr="00996617">
        <w:rPr>
          <w:rFonts w:ascii="Times New Roman" w:hAnsi="Times New Roman"/>
          <w:sz w:val="28"/>
          <w:szCs w:val="28"/>
        </w:rPr>
        <w:t>,</w:t>
      </w:r>
      <w:r>
        <w:rPr>
          <w:rFonts w:ascii="Times New Roman" w:hAnsi="Times New Roman"/>
          <w:sz w:val="28"/>
          <w:szCs w:val="28"/>
        </w:rPr>
        <w:t>5</w:t>
      </w:r>
      <w:r w:rsidRPr="00996617">
        <w:rPr>
          <w:rFonts w:ascii="Times New Roman" w:hAnsi="Times New Roman"/>
          <w:sz w:val="28"/>
          <w:szCs w:val="28"/>
        </w:rPr>
        <w:t>% apmērā no pārskata periodā plānotā. Salīdzinot ar 2011. </w:t>
      </w:r>
      <w:r w:rsidRPr="001E764F">
        <w:rPr>
          <w:rFonts w:ascii="Times New Roman" w:hAnsi="Times New Roman"/>
          <w:sz w:val="28"/>
          <w:szCs w:val="28"/>
        </w:rPr>
        <w:t>gada atbilstošo periodu</w:t>
      </w:r>
      <w:r w:rsidR="00E62E6C">
        <w:rPr>
          <w:rFonts w:ascii="Times New Roman" w:hAnsi="Times New Roman"/>
          <w:sz w:val="28"/>
          <w:szCs w:val="28"/>
        </w:rPr>
        <w:t>,</w:t>
      </w:r>
      <w:r w:rsidRPr="001E764F">
        <w:rPr>
          <w:rFonts w:ascii="Times New Roman" w:hAnsi="Times New Roman"/>
          <w:sz w:val="28"/>
          <w:szCs w:val="28"/>
        </w:rPr>
        <w:t xml:space="preserve"> to apjoms ir samazinājies par 2</w:t>
      </w:r>
      <w:r w:rsidR="00E62E6C">
        <w:rPr>
          <w:rFonts w:ascii="Times New Roman" w:hAnsi="Times New Roman"/>
          <w:sz w:val="28"/>
          <w:szCs w:val="28"/>
        </w:rPr>
        <w:t> </w:t>
      </w:r>
      <w:r w:rsidRPr="001E764F">
        <w:rPr>
          <w:rFonts w:ascii="Times New Roman" w:hAnsi="Times New Roman"/>
          <w:sz w:val="28"/>
          <w:szCs w:val="28"/>
        </w:rPr>
        <w:t>337,1 tūkst. latu jeb 10,6%, ko ietekmēja nobīdes iepirkumu procedūru īstenošanas grafikos, t</w:t>
      </w:r>
      <w:r w:rsidR="00E62E6C">
        <w:rPr>
          <w:rFonts w:ascii="Times New Roman" w:hAnsi="Times New Roman"/>
          <w:sz w:val="28"/>
          <w:szCs w:val="28"/>
        </w:rPr>
        <w:t xml:space="preserve">ai </w:t>
      </w:r>
      <w:r w:rsidRPr="001E764F">
        <w:rPr>
          <w:rFonts w:ascii="Times New Roman" w:hAnsi="Times New Roman"/>
          <w:sz w:val="28"/>
          <w:szCs w:val="28"/>
        </w:rPr>
        <w:t>sk</w:t>
      </w:r>
      <w:r w:rsidR="00E62E6C">
        <w:rPr>
          <w:rFonts w:ascii="Times New Roman" w:hAnsi="Times New Roman"/>
          <w:sz w:val="28"/>
          <w:szCs w:val="28"/>
        </w:rPr>
        <w:t>aitā</w:t>
      </w:r>
      <w:r w:rsidRPr="001E764F">
        <w:rPr>
          <w:rFonts w:ascii="Times New Roman" w:hAnsi="Times New Roman"/>
          <w:sz w:val="28"/>
          <w:szCs w:val="28"/>
        </w:rPr>
        <w:t xml:space="preserve"> iepirkumiem, kas noslēgušies bez rezultātiem, projektu īstenošana atbilstoši</w:t>
      </w:r>
      <w:r>
        <w:rPr>
          <w:rFonts w:ascii="Times New Roman" w:hAnsi="Times New Roman"/>
          <w:sz w:val="28"/>
          <w:szCs w:val="28"/>
        </w:rPr>
        <w:t xml:space="preserve"> noslēgtajām vienošanām (aktivitāšu ieviešanas grafikiem un finansēšanas plāniem), atsevišķos projektos apturēto asignējumu dēļ</w:t>
      </w:r>
      <w:r w:rsidRPr="000A1635">
        <w:rPr>
          <w:rFonts w:ascii="Times New Roman" w:hAnsi="Times New Roman"/>
          <w:sz w:val="28"/>
          <w:szCs w:val="28"/>
        </w:rPr>
        <w:t>.</w:t>
      </w:r>
    </w:p>
    <w:p w:rsidR="00C746AA" w:rsidRPr="002A69EB" w:rsidRDefault="00C746AA" w:rsidP="00C746AA">
      <w:pPr>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Programmā „Eiropas Reģionālās attīstības fonda (ERAF) projektu un pasākumu īstenošana</w:t>
      </w:r>
      <w:r w:rsidRPr="003D003B">
        <w:rPr>
          <w:rFonts w:ascii="Times New Roman" w:hAnsi="Times New Roman"/>
          <w:sz w:val="28"/>
          <w:szCs w:val="28"/>
        </w:rPr>
        <w:t xml:space="preserve">” </w:t>
      </w:r>
      <w:r w:rsidRPr="003D003B">
        <w:rPr>
          <w:rFonts w:ascii="Times New Roman" w:eastAsia="Times New Roman" w:hAnsi="Times New Roman"/>
          <w:sz w:val="28"/>
          <w:szCs w:val="28"/>
        </w:rPr>
        <w:t xml:space="preserve">2012.gada pirmajā ceturksnī izlietoti līdzekļi </w:t>
      </w:r>
      <w:r>
        <w:rPr>
          <w:rFonts w:ascii="Times New Roman" w:eastAsia="Times New Roman" w:hAnsi="Times New Roman"/>
          <w:sz w:val="28"/>
          <w:szCs w:val="28"/>
        </w:rPr>
        <w:t>9</w:t>
      </w:r>
      <w:r w:rsidR="00F53140">
        <w:rPr>
          <w:rFonts w:ascii="Times New Roman" w:eastAsia="Times New Roman" w:hAnsi="Times New Roman"/>
          <w:sz w:val="28"/>
          <w:szCs w:val="28"/>
        </w:rPr>
        <w:t> </w:t>
      </w:r>
      <w:r>
        <w:rPr>
          <w:rFonts w:ascii="Times New Roman" w:eastAsia="Times New Roman" w:hAnsi="Times New Roman"/>
          <w:sz w:val="28"/>
          <w:szCs w:val="28"/>
        </w:rPr>
        <w:t>605,1</w:t>
      </w:r>
      <w:r w:rsidRPr="003D003B">
        <w:rPr>
          <w:rFonts w:ascii="Times New Roman" w:eastAsia="Times New Roman" w:hAnsi="Times New Roman"/>
          <w:sz w:val="28"/>
          <w:szCs w:val="28"/>
        </w:rPr>
        <w:t xml:space="preserve"> tūkst</w:t>
      </w:r>
      <w:r w:rsidR="00F53140">
        <w:rPr>
          <w:rFonts w:ascii="Times New Roman" w:eastAsia="Times New Roman" w:hAnsi="Times New Roman"/>
          <w:sz w:val="28"/>
          <w:szCs w:val="28"/>
        </w:rPr>
        <w:t xml:space="preserve">. </w:t>
      </w:r>
      <w:r w:rsidRPr="003D003B">
        <w:rPr>
          <w:rFonts w:ascii="Times New Roman" w:eastAsia="Times New Roman" w:hAnsi="Times New Roman"/>
          <w:sz w:val="28"/>
          <w:szCs w:val="28"/>
        </w:rPr>
        <w:t xml:space="preserve">latu </w:t>
      </w:r>
      <w:r w:rsidRPr="00264E45">
        <w:rPr>
          <w:rFonts w:ascii="Times New Roman" w:eastAsia="Times New Roman" w:hAnsi="Times New Roman"/>
          <w:sz w:val="28"/>
          <w:szCs w:val="28"/>
        </w:rPr>
        <w:t xml:space="preserve">jeb </w:t>
      </w:r>
      <w:r>
        <w:rPr>
          <w:rFonts w:ascii="Times New Roman" w:eastAsia="Times New Roman" w:hAnsi="Times New Roman"/>
          <w:sz w:val="28"/>
          <w:szCs w:val="28"/>
        </w:rPr>
        <w:t>94</w:t>
      </w:r>
      <w:r w:rsidRPr="00264E45">
        <w:rPr>
          <w:rFonts w:ascii="Times New Roman" w:eastAsia="Times New Roman" w:hAnsi="Times New Roman"/>
          <w:sz w:val="28"/>
          <w:szCs w:val="28"/>
        </w:rPr>
        <w:t>,6% no pārskata periodā plānotā.</w:t>
      </w:r>
      <w:r w:rsidRPr="003D003B">
        <w:rPr>
          <w:rFonts w:ascii="Times New Roman" w:eastAsia="Times New Roman" w:hAnsi="Times New Roman"/>
          <w:sz w:val="28"/>
          <w:szCs w:val="28"/>
        </w:rPr>
        <w:t xml:space="preserve"> Finansējuma ietvaros</w:t>
      </w:r>
      <w:r>
        <w:rPr>
          <w:rFonts w:ascii="Times New Roman" w:eastAsia="Times New Roman" w:hAnsi="Times New Roman"/>
          <w:sz w:val="28"/>
          <w:szCs w:val="28"/>
        </w:rPr>
        <w:t xml:space="preserve"> nodrošināta atmaksa valsts budžetā ERAF līdzfinansētiem projektiem, kas īstenoti par valsts budžeta līdzekļiem, nodrošināta projekt</w:t>
      </w:r>
      <w:r w:rsidR="00F53140">
        <w:rPr>
          <w:rFonts w:ascii="Times New Roman" w:eastAsia="Times New Roman" w:hAnsi="Times New Roman"/>
          <w:sz w:val="28"/>
          <w:szCs w:val="28"/>
        </w:rPr>
        <w:t>u</w:t>
      </w:r>
      <w:r>
        <w:rPr>
          <w:rFonts w:ascii="Times New Roman" w:eastAsia="Times New Roman" w:hAnsi="Times New Roman"/>
          <w:sz w:val="28"/>
          <w:szCs w:val="28"/>
        </w:rPr>
        <w:t xml:space="preserve"> </w:t>
      </w:r>
      <w:r w:rsidR="00F53140">
        <w:rPr>
          <w:rFonts w:ascii="Times New Roman" w:eastAsia="Times New Roman" w:hAnsi="Times New Roman"/>
          <w:sz w:val="28"/>
          <w:szCs w:val="28"/>
        </w:rPr>
        <w:t xml:space="preserve">īstenošana </w:t>
      </w:r>
      <w:r>
        <w:rPr>
          <w:rFonts w:ascii="Times New Roman" w:eastAsia="Times New Roman" w:hAnsi="Times New Roman"/>
          <w:sz w:val="28"/>
          <w:szCs w:val="28"/>
        </w:rPr>
        <w:t xml:space="preserve">atbilstoši noslēgtajām vienošanām, nodrošināti avansa un starpposma </w:t>
      </w:r>
      <w:r w:rsidRPr="001E764F">
        <w:rPr>
          <w:rFonts w:ascii="Times New Roman" w:eastAsia="Times New Roman" w:hAnsi="Times New Roman"/>
          <w:sz w:val="28"/>
          <w:szCs w:val="28"/>
        </w:rPr>
        <w:t xml:space="preserve">maksājumi pašvaldībām un citiem struktūrfondu finansējuma saņēmējiem. </w:t>
      </w:r>
      <w:r w:rsidRPr="001E764F">
        <w:rPr>
          <w:rFonts w:ascii="Times New Roman" w:hAnsi="Times New Roman"/>
          <w:sz w:val="28"/>
          <w:szCs w:val="28"/>
        </w:rPr>
        <w:t xml:space="preserve">Pārskata perioda </w:t>
      </w:r>
      <w:r>
        <w:rPr>
          <w:rFonts w:ascii="Times New Roman" w:hAnsi="Times New Roman"/>
          <w:sz w:val="28"/>
          <w:szCs w:val="28"/>
        </w:rPr>
        <w:t xml:space="preserve">neizpilde </w:t>
      </w:r>
      <w:r w:rsidR="00F53140">
        <w:rPr>
          <w:rFonts w:ascii="Times New Roman" w:hAnsi="Times New Roman"/>
          <w:sz w:val="28"/>
          <w:szCs w:val="28"/>
        </w:rPr>
        <w:t>ir 544,9 tūkst. latu</w:t>
      </w:r>
      <w:r w:rsidRPr="001E764F">
        <w:rPr>
          <w:rFonts w:ascii="Times New Roman" w:hAnsi="Times New Roman"/>
          <w:sz w:val="28"/>
          <w:szCs w:val="28"/>
        </w:rPr>
        <w:t>,</w:t>
      </w:r>
      <w:r>
        <w:rPr>
          <w:rFonts w:ascii="Times New Roman" w:hAnsi="Times New Roman"/>
          <w:sz w:val="28"/>
          <w:szCs w:val="28"/>
        </w:rPr>
        <w:t xml:space="preserve"> kas saistīta</w:t>
      </w:r>
      <w:r w:rsidRPr="001E764F">
        <w:rPr>
          <w:rFonts w:ascii="Times New Roman" w:hAnsi="Times New Roman"/>
          <w:sz w:val="28"/>
          <w:szCs w:val="28"/>
        </w:rPr>
        <w:t xml:space="preserve"> ar</w:t>
      </w:r>
      <w:r w:rsidRPr="002C505F">
        <w:rPr>
          <w:rFonts w:ascii="Times New Roman" w:hAnsi="Times New Roman"/>
          <w:sz w:val="28"/>
          <w:szCs w:val="28"/>
        </w:rPr>
        <w:t xml:space="preserve"> </w:t>
      </w:r>
      <w:r>
        <w:rPr>
          <w:rFonts w:ascii="Times New Roman" w:hAnsi="Times New Roman"/>
          <w:sz w:val="28"/>
          <w:szCs w:val="28"/>
        </w:rPr>
        <w:t>apakšprogrammas „Eiropas Reģionālās attīstības fonda (ERAF) projekti (2007</w:t>
      </w:r>
      <w:r w:rsidR="00F53140">
        <w:rPr>
          <w:rFonts w:ascii="Times New Roman" w:hAnsi="Times New Roman"/>
          <w:sz w:val="28"/>
          <w:szCs w:val="28"/>
        </w:rPr>
        <w:t>–</w:t>
      </w:r>
      <w:r>
        <w:rPr>
          <w:rFonts w:ascii="Times New Roman" w:hAnsi="Times New Roman"/>
          <w:sz w:val="28"/>
          <w:szCs w:val="28"/>
        </w:rPr>
        <w:t>2013)” ieviešanu, kurā viens no izsludinātajiem iepirkumiem noslēdzās bez rezultāta, bet citu iepirkumu izsludināšana ievērojami kavējās.</w:t>
      </w:r>
    </w:p>
    <w:p w:rsidR="00C746AA" w:rsidRPr="002A69EB" w:rsidRDefault="00C746AA" w:rsidP="00C746AA">
      <w:pPr>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Programmā „Eiropas Sociālā fonda (ESF) projektu un pasākumu īstenošana</w:t>
      </w:r>
      <w:r w:rsidRPr="003D003B">
        <w:rPr>
          <w:rFonts w:ascii="Times New Roman" w:hAnsi="Times New Roman"/>
          <w:sz w:val="28"/>
          <w:szCs w:val="28"/>
        </w:rPr>
        <w:t xml:space="preserve">” </w:t>
      </w:r>
      <w:r w:rsidRPr="003D003B">
        <w:rPr>
          <w:rFonts w:ascii="Times New Roman" w:eastAsia="Times New Roman" w:hAnsi="Times New Roman"/>
          <w:sz w:val="28"/>
          <w:szCs w:val="28"/>
        </w:rPr>
        <w:t xml:space="preserve">2012.gada pirmajā ceturksnī izlietoti līdzekļi </w:t>
      </w:r>
      <w:r>
        <w:rPr>
          <w:rFonts w:ascii="Times New Roman" w:eastAsia="Times New Roman" w:hAnsi="Times New Roman"/>
          <w:sz w:val="28"/>
          <w:szCs w:val="28"/>
        </w:rPr>
        <w:t>7020,2</w:t>
      </w:r>
      <w:r w:rsidRPr="003D003B">
        <w:rPr>
          <w:rFonts w:ascii="Times New Roman" w:eastAsia="Times New Roman" w:hAnsi="Times New Roman"/>
          <w:sz w:val="28"/>
          <w:szCs w:val="28"/>
        </w:rPr>
        <w:t xml:space="preserve"> tūkst</w:t>
      </w:r>
      <w:r w:rsidR="00101BDE">
        <w:rPr>
          <w:rFonts w:ascii="Times New Roman" w:eastAsia="Times New Roman" w:hAnsi="Times New Roman"/>
          <w:sz w:val="28"/>
          <w:szCs w:val="28"/>
        </w:rPr>
        <w:t>.</w:t>
      </w:r>
      <w:r w:rsidRPr="003D003B">
        <w:rPr>
          <w:rFonts w:ascii="Times New Roman" w:eastAsia="Times New Roman" w:hAnsi="Times New Roman"/>
          <w:sz w:val="28"/>
          <w:szCs w:val="28"/>
        </w:rPr>
        <w:t xml:space="preserve"> latu </w:t>
      </w:r>
      <w:r w:rsidRPr="00264E45">
        <w:rPr>
          <w:rFonts w:ascii="Times New Roman" w:eastAsia="Times New Roman" w:hAnsi="Times New Roman"/>
          <w:sz w:val="28"/>
          <w:szCs w:val="28"/>
        </w:rPr>
        <w:t xml:space="preserve">apmērā jeb </w:t>
      </w:r>
      <w:r>
        <w:rPr>
          <w:rFonts w:ascii="Times New Roman" w:eastAsia="Times New Roman" w:hAnsi="Times New Roman"/>
          <w:sz w:val="28"/>
          <w:szCs w:val="28"/>
        </w:rPr>
        <w:t>92,8</w:t>
      </w:r>
      <w:r w:rsidRPr="00264E45">
        <w:rPr>
          <w:rFonts w:ascii="Times New Roman" w:eastAsia="Times New Roman" w:hAnsi="Times New Roman"/>
          <w:sz w:val="28"/>
          <w:szCs w:val="28"/>
        </w:rPr>
        <w:t>% no pārskata periodā plānotā.</w:t>
      </w:r>
      <w:r w:rsidRPr="003D003B">
        <w:rPr>
          <w:rFonts w:ascii="Times New Roman" w:eastAsia="Times New Roman" w:hAnsi="Times New Roman"/>
          <w:sz w:val="28"/>
          <w:szCs w:val="28"/>
        </w:rPr>
        <w:t xml:space="preserve"> Finansējuma ietvaros</w:t>
      </w:r>
      <w:r>
        <w:rPr>
          <w:rFonts w:ascii="Times New Roman" w:eastAsia="Times New Roman" w:hAnsi="Times New Roman"/>
          <w:sz w:val="28"/>
          <w:szCs w:val="28"/>
        </w:rPr>
        <w:t xml:space="preserve"> nodrošināta atmaksa valsts budžetā ESF līdzfinansētiem projektiem, kas īstenoti par valsts budžeta līdzekļiem, nodrošināti avansa un starpposma maksājumi pašvaldībām un citiem struktūrfondu finansējuma saņēmējiem. </w:t>
      </w:r>
      <w:r w:rsidRPr="008D3525">
        <w:rPr>
          <w:rFonts w:ascii="Times New Roman" w:hAnsi="Times New Roman"/>
          <w:sz w:val="28"/>
          <w:szCs w:val="28"/>
        </w:rPr>
        <w:t xml:space="preserve">Pārskata perioda </w:t>
      </w:r>
      <w:r>
        <w:rPr>
          <w:rFonts w:ascii="Times New Roman" w:hAnsi="Times New Roman"/>
          <w:sz w:val="28"/>
          <w:szCs w:val="28"/>
        </w:rPr>
        <w:t>neizpilde ir 637,5</w:t>
      </w:r>
      <w:r w:rsidRPr="002C505F">
        <w:rPr>
          <w:rFonts w:ascii="Times New Roman" w:hAnsi="Times New Roman"/>
          <w:sz w:val="28"/>
          <w:szCs w:val="28"/>
        </w:rPr>
        <w:t xml:space="preserve"> tūkst. latu</w:t>
      </w:r>
      <w:r w:rsidRPr="00685EE9">
        <w:rPr>
          <w:rFonts w:ascii="Times New Roman" w:hAnsi="Times New Roman"/>
          <w:sz w:val="28"/>
          <w:szCs w:val="28"/>
        </w:rPr>
        <w:t>, kas saistīt</w:t>
      </w:r>
      <w:r>
        <w:rPr>
          <w:rFonts w:ascii="Times New Roman" w:hAnsi="Times New Roman"/>
          <w:sz w:val="28"/>
          <w:szCs w:val="28"/>
        </w:rPr>
        <w:t>a</w:t>
      </w:r>
      <w:r w:rsidRPr="00685EE9">
        <w:rPr>
          <w:rFonts w:ascii="Times New Roman" w:hAnsi="Times New Roman"/>
          <w:sz w:val="28"/>
          <w:szCs w:val="28"/>
        </w:rPr>
        <w:t xml:space="preserve"> ar </w:t>
      </w:r>
      <w:r>
        <w:rPr>
          <w:rFonts w:ascii="Times New Roman" w:hAnsi="Times New Roman"/>
          <w:sz w:val="28"/>
          <w:szCs w:val="28"/>
        </w:rPr>
        <w:t>apakšprogrammā „Eiropas Soc</w:t>
      </w:r>
      <w:r w:rsidR="00F53140">
        <w:rPr>
          <w:rFonts w:ascii="Times New Roman" w:hAnsi="Times New Roman"/>
          <w:sz w:val="28"/>
          <w:szCs w:val="28"/>
        </w:rPr>
        <w:t>iālā fonda (ESF) projekti (2007–</w:t>
      </w:r>
      <w:r>
        <w:rPr>
          <w:rFonts w:ascii="Times New Roman" w:hAnsi="Times New Roman"/>
          <w:sz w:val="28"/>
          <w:szCs w:val="28"/>
        </w:rPr>
        <w:t xml:space="preserve">2013)” īstenotajos projektos </w:t>
      </w:r>
      <w:r w:rsidRPr="00685EE9">
        <w:rPr>
          <w:rFonts w:ascii="Times New Roman" w:hAnsi="Times New Roman"/>
          <w:sz w:val="28"/>
          <w:szCs w:val="28"/>
        </w:rPr>
        <w:t>veiktajiem</w:t>
      </w:r>
      <w:r>
        <w:rPr>
          <w:rFonts w:ascii="Times New Roman" w:hAnsi="Times New Roman"/>
          <w:sz w:val="28"/>
          <w:szCs w:val="28"/>
        </w:rPr>
        <w:t xml:space="preserve"> grozījumiem projektu finansēšanas plānos sadalījumā pa projektu īstenošanas gadiem, iepirkuma procedūru grafikiem, atsevišķu projektu izmaksu pozīciju ekonomiju, kā arī dažu projektu apturētiem asignējumiem.</w:t>
      </w:r>
    </w:p>
    <w:p w:rsidR="00C746AA" w:rsidRDefault="00C746AA" w:rsidP="00C746AA">
      <w:pPr>
        <w:spacing w:after="0" w:line="240" w:lineRule="auto"/>
        <w:ind w:firstLine="720"/>
        <w:jc w:val="both"/>
        <w:rPr>
          <w:rFonts w:ascii="Times New Roman" w:hAnsi="Times New Roman"/>
          <w:sz w:val="28"/>
          <w:szCs w:val="28"/>
        </w:rPr>
      </w:pPr>
      <w:r>
        <w:rPr>
          <w:rFonts w:ascii="Times New Roman" w:hAnsi="Times New Roman"/>
          <w:sz w:val="28"/>
          <w:szCs w:val="28"/>
        </w:rPr>
        <w:t>Programmā „3.mērķa „Eiropas teritoriālā sadarbība” pārrobežu sadarbības programmu, projektu un pasākumu īstenošana</w:t>
      </w:r>
      <w:r w:rsidRPr="003D003B">
        <w:rPr>
          <w:rFonts w:ascii="Times New Roman" w:hAnsi="Times New Roman"/>
          <w:sz w:val="28"/>
          <w:szCs w:val="28"/>
        </w:rPr>
        <w:t xml:space="preserve">” </w:t>
      </w:r>
      <w:r w:rsidRPr="003D003B">
        <w:rPr>
          <w:rFonts w:ascii="Times New Roman" w:eastAsia="Times New Roman" w:hAnsi="Times New Roman"/>
          <w:sz w:val="28"/>
          <w:szCs w:val="28"/>
        </w:rPr>
        <w:t xml:space="preserve">2012.gada pirmajā ceturksnī izlietoti līdzekļi </w:t>
      </w:r>
      <w:r>
        <w:rPr>
          <w:rFonts w:ascii="Times New Roman" w:eastAsia="Times New Roman" w:hAnsi="Times New Roman"/>
          <w:sz w:val="28"/>
          <w:szCs w:val="28"/>
        </w:rPr>
        <w:t>7020,2</w:t>
      </w:r>
      <w:r w:rsidRPr="003D003B">
        <w:rPr>
          <w:rFonts w:ascii="Times New Roman" w:eastAsia="Times New Roman" w:hAnsi="Times New Roman"/>
          <w:sz w:val="28"/>
          <w:szCs w:val="28"/>
        </w:rPr>
        <w:t xml:space="preserve"> tūkst</w:t>
      </w:r>
      <w:r>
        <w:rPr>
          <w:rFonts w:ascii="Times New Roman" w:eastAsia="Times New Roman" w:hAnsi="Times New Roman"/>
          <w:sz w:val="28"/>
          <w:szCs w:val="28"/>
        </w:rPr>
        <w:t>.</w:t>
      </w:r>
      <w:r w:rsidRPr="003D003B">
        <w:rPr>
          <w:rFonts w:ascii="Times New Roman" w:eastAsia="Times New Roman" w:hAnsi="Times New Roman"/>
          <w:sz w:val="28"/>
          <w:szCs w:val="28"/>
        </w:rPr>
        <w:t xml:space="preserve"> latu </w:t>
      </w:r>
      <w:r w:rsidRPr="00264E45">
        <w:rPr>
          <w:rFonts w:ascii="Times New Roman" w:eastAsia="Times New Roman" w:hAnsi="Times New Roman"/>
          <w:sz w:val="28"/>
          <w:szCs w:val="28"/>
        </w:rPr>
        <w:t xml:space="preserve">apmērā jeb </w:t>
      </w:r>
      <w:r>
        <w:rPr>
          <w:rFonts w:ascii="Times New Roman" w:eastAsia="Times New Roman" w:hAnsi="Times New Roman"/>
          <w:sz w:val="28"/>
          <w:szCs w:val="28"/>
        </w:rPr>
        <w:t>92,8</w:t>
      </w:r>
      <w:r w:rsidRPr="00264E45">
        <w:rPr>
          <w:rFonts w:ascii="Times New Roman" w:eastAsia="Times New Roman" w:hAnsi="Times New Roman"/>
          <w:sz w:val="28"/>
          <w:szCs w:val="28"/>
        </w:rPr>
        <w:t>% no pārskata periodā plānotā.</w:t>
      </w:r>
      <w:r w:rsidRPr="003D003B">
        <w:rPr>
          <w:rFonts w:ascii="Times New Roman" w:eastAsia="Times New Roman" w:hAnsi="Times New Roman"/>
          <w:sz w:val="28"/>
          <w:szCs w:val="28"/>
        </w:rPr>
        <w:t xml:space="preserve"> Finansējuma ietvaros</w:t>
      </w:r>
      <w:r>
        <w:rPr>
          <w:rFonts w:ascii="Times New Roman" w:eastAsia="Times New Roman" w:hAnsi="Times New Roman"/>
          <w:sz w:val="28"/>
          <w:szCs w:val="28"/>
        </w:rPr>
        <w:t xml:space="preserve"> nodrošināta atmaksa valsts budžetā ESF </w:t>
      </w:r>
      <w:r>
        <w:rPr>
          <w:rFonts w:ascii="Times New Roman" w:eastAsia="Times New Roman" w:hAnsi="Times New Roman"/>
          <w:sz w:val="28"/>
          <w:szCs w:val="28"/>
        </w:rPr>
        <w:lastRenderedPageBreak/>
        <w:t xml:space="preserve">līdzfinansētiem projektiem, kas īstenoti par valsts budžeta līdzekļiem, nodrošināti avansa un starpposma maksājumi pašvaldībām un citiem struktūrfondu finansējuma saņēmējiem. </w:t>
      </w:r>
      <w:r w:rsidRPr="008D3525">
        <w:rPr>
          <w:rFonts w:ascii="Times New Roman" w:hAnsi="Times New Roman"/>
          <w:sz w:val="28"/>
          <w:szCs w:val="28"/>
        </w:rPr>
        <w:t xml:space="preserve">Pārskata perioda </w:t>
      </w:r>
      <w:r>
        <w:rPr>
          <w:rFonts w:ascii="Times New Roman" w:hAnsi="Times New Roman"/>
          <w:sz w:val="28"/>
          <w:szCs w:val="28"/>
        </w:rPr>
        <w:t>neizpilde 637,5</w:t>
      </w:r>
      <w:r w:rsidRPr="002C505F">
        <w:rPr>
          <w:rFonts w:ascii="Times New Roman" w:hAnsi="Times New Roman"/>
          <w:sz w:val="28"/>
          <w:szCs w:val="28"/>
        </w:rPr>
        <w:t xml:space="preserve"> tūkst. latu </w:t>
      </w:r>
      <w:r w:rsidR="001B092E">
        <w:rPr>
          <w:rFonts w:ascii="Times New Roman" w:hAnsi="Times New Roman"/>
          <w:sz w:val="28"/>
          <w:szCs w:val="28"/>
        </w:rPr>
        <w:t>apjomā</w:t>
      </w:r>
      <w:r>
        <w:rPr>
          <w:rFonts w:ascii="Times New Roman" w:hAnsi="Times New Roman"/>
          <w:sz w:val="28"/>
          <w:szCs w:val="28"/>
        </w:rPr>
        <w:t xml:space="preserve"> saistīta</w:t>
      </w:r>
      <w:r w:rsidRPr="00685EE9">
        <w:rPr>
          <w:rFonts w:ascii="Times New Roman" w:hAnsi="Times New Roman"/>
          <w:sz w:val="28"/>
          <w:szCs w:val="28"/>
        </w:rPr>
        <w:t xml:space="preserve"> ar </w:t>
      </w:r>
      <w:r>
        <w:rPr>
          <w:rFonts w:ascii="Times New Roman" w:hAnsi="Times New Roman"/>
          <w:sz w:val="28"/>
          <w:szCs w:val="28"/>
        </w:rPr>
        <w:t>plānošanas prognožu par programmu projektu atmaksu valsts pamatbudžetā apakšprogrammā „Atmaksa valsts pamatbudžetā par 3.mērķa „Eiropas teritoriālā sadarbība” pārrobežu sadarbības programmu, projektu un pasākumu īstenošana”</w:t>
      </w:r>
      <w:r w:rsidRPr="00566A03">
        <w:rPr>
          <w:rFonts w:ascii="Times New Roman" w:hAnsi="Times New Roman"/>
          <w:sz w:val="28"/>
          <w:szCs w:val="28"/>
        </w:rPr>
        <w:t xml:space="preserve"> </w:t>
      </w:r>
      <w:r>
        <w:rPr>
          <w:rFonts w:ascii="Times New Roman" w:hAnsi="Times New Roman"/>
          <w:sz w:val="28"/>
          <w:szCs w:val="28"/>
        </w:rPr>
        <w:t>nobīdēm,</w:t>
      </w:r>
      <w:r w:rsidRPr="00685EE9">
        <w:rPr>
          <w:rFonts w:ascii="Times New Roman" w:hAnsi="Times New Roman"/>
          <w:sz w:val="28"/>
          <w:szCs w:val="28"/>
        </w:rPr>
        <w:t xml:space="preserve"> </w:t>
      </w:r>
      <w:r>
        <w:rPr>
          <w:rFonts w:ascii="Times New Roman" w:hAnsi="Times New Roman"/>
          <w:sz w:val="28"/>
          <w:szCs w:val="28"/>
        </w:rPr>
        <w:t>bet apakšprogrammā „3.mērķa „Eiropas teritoriālā sadarbība” pārrobežu sadarbības projekti” ieilgušo normatīvo aktu grozījumu virzīšanas procedūru Ministru kabinetā, lai nodrošinātu valsts budžeta līdzekļus programmu īstenošanā divām Latvijas Universitātes aģentūrām.</w:t>
      </w:r>
    </w:p>
    <w:p w:rsidR="00C746AA" w:rsidRDefault="00C746AA" w:rsidP="00C746AA">
      <w:pPr>
        <w:spacing w:after="0" w:line="240" w:lineRule="auto"/>
        <w:ind w:firstLine="720"/>
        <w:jc w:val="both"/>
        <w:rPr>
          <w:rFonts w:ascii="Times New Roman" w:hAnsi="Times New Roman"/>
          <w:sz w:val="28"/>
          <w:szCs w:val="28"/>
        </w:rPr>
      </w:pPr>
      <w:r>
        <w:rPr>
          <w:rFonts w:ascii="Times New Roman" w:hAnsi="Times New Roman"/>
          <w:sz w:val="28"/>
          <w:szCs w:val="28"/>
        </w:rPr>
        <w:t>Programmā „Citu Eiropas Savienības politiku instrumentu projektu un pasākumu īstenošana</w:t>
      </w:r>
      <w:r w:rsidRPr="003D003B">
        <w:rPr>
          <w:rFonts w:ascii="Times New Roman" w:hAnsi="Times New Roman"/>
          <w:sz w:val="28"/>
          <w:szCs w:val="28"/>
        </w:rPr>
        <w:t xml:space="preserve">” </w:t>
      </w:r>
      <w:r w:rsidRPr="003D003B">
        <w:rPr>
          <w:rFonts w:ascii="Times New Roman" w:eastAsia="Times New Roman" w:hAnsi="Times New Roman"/>
          <w:sz w:val="28"/>
          <w:szCs w:val="28"/>
        </w:rPr>
        <w:t xml:space="preserve">2012.gada pirmajā ceturksnī izlietoti līdzekļi </w:t>
      </w:r>
      <w:r>
        <w:rPr>
          <w:rFonts w:ascii="Times New Roman" w:eastAsia="Times New Roman" w:hAnsi="Times New Roman"/>
          <w:sz w:val="28"/>
          <w:szCs w:val="28"/>
        </w:rPr>
        <w:t>2</w:t>
      </w:r>
      <w:r w:rsidR="008A574F">
        <w:rPr>
          <w:rFonts w:ascii="Times New Roman" w:eastAsia="Times New Roman" w:hAnsi="Times New Roman"/>
          <w:sz w:val="28"/>
          <w:szCs w:val="28"/>
        </w:rPr>
        <w:t> </w:t>
      </w:r>
      <w:r>
        <w:rPr>
          <w:rFonts w:ascii="Times New Roman" w:eastAsia="Times New Roman" w:hAnsi="Times New Roman"/>
          <w:sz w:val="28"/>
          <w:szCs w:val="28"/>
        </w:rPr>
        <w:t>555,2</w:t>
      </w:r>
      <w:r w:rsidRPr="003D003B">
        <w:rPr>
          <w:rFonts w:ascii="Times New Roman" w:eastAsia="Times New Roman" w:hAnsi="Times New Roman"/>
          <w:sz w:val="28"/>
          <w:szCs w:val="28"/>
        </w:rPr>
        <w:t xml:space="preserve"> tūkst</w:t>
      </w:r>
      <w:r>
        <w:rPr>
          <w:rFonts w:ascii="Times New Roman" w:eastAsia="Times New Roman" w:hAnsi="Times New Roman"/>
          <w:sz w:val="28"/>
          <w:szCs w:val="28"/>
        </w:rPr>
        <w:t>.</w:t>
      </w:r>
      <w:r w:rsidRPr="003D003B">
        <w:rPr>
          <w:rFonts w:ascii="Times New Roman" w:eastAsia="Times New Roman" w:hAnsi="Times New Roman"/>
          <w:sz w:val="28"/>
          <w:szCs w:val="28"/>
        </w:rPr>
        <w:t xml:space="preserve"> latu </w:t>
      </w:r>
      <w:r w:rsidRPr="00264E45">
        <w:rPr>
          <w:rFonts w:ascii="Times New Roman" w:eastAsia="Times New Roman" w:hAnsi="Times New Roman"/>
          <w:sz w:val="28"/>
          <w:szCs w:val="28"/>
        </w:rPr>
        <w:t xml:space="preserve">apmērā jeb </w:t>
      </w:r>
      <w:r>
        <w:rPr>
          <w:rFonts w:ascii="Times New Roman" w:eastAsia="Times New Roman" w:hAnsi="Times New Roman"/>
          <w:sz w:val="28"/>
          <w:szCs w:val="28"/>
        </w:rPr>
        <w:t>92,7</w:t>
      </w:r>
      <w:r w:rsidRPr="00264E45">
        <w:rPr>
          <w:rFonts w:ascii="Times New Roman" w:eastAsia="Times New Roman" w:hAnsi="Times New Roman"/>
          <w:sz w:val="28"/>
          <w:szCs w:val="28"/>
        </w:rPr>
        <w:t>% no pārskata periodā plānotā.</w:t>
      </w:r>
      <w:r w:rsidRPr="003D003B">
        <w:rPr>
          <w:rFonts w:ascii="Times New Roman" w:eastAsia="Times New Roman" w:hAnsi="Times New Roman"/>
          <w:sz w:val="28"/>
          <w:szCs w:val="28"/>
        </w:rPr>
        <w:t xml:space="preserve"> Finansējuma ietvaros</w:t>
      </w:r>
      <w:r>
        <w:rPr>
          <w:rFonts w:ascii="Times New Roman" w:eastAsia="Times New Roman" w:hAnsi="Times New Roman"/>
          <w:sz w:val="28"/>
          <w:szCs w:val="28"/>
        </w:rPr>
        <w:t xml:space="preserve"> nodrošināta projektu „Tehniskā palīdzība Izglītības un zinātnes ministrijai kā atbildīgajai iestādei” un „Valsts izglītības attīstība aģentūras tehniskās palīdzības projekts ES fondu apguvei 2012.</w:t>
      </w:r>
      <w:r w:rsidR="008A574F">
        <w:rPr>
          <w:rFonts w:ascii="Times New Roman" w:eastAsia="Times New Roman" w:hAnsi="Times New Roman"/>
          <w:sz w:val="28"/>
          <w:szCs w:val="28"/>
        </w:rPr>
        <w:t>–</w:t>
      </w:r>
      <w:r>
        <w:rPr>
          <w:rFonts w:ascii="Times New Roman" w:eastAsia="Times New Roman" w:hAnsi="Times New Roman"/>
          <w:sz w:val="28"/>
          <w:szCs w:val="28"/>
        </w:rPr>
        <w:t xml:space="preserve">2013.gada periodam” īstenošana, nodrošināta </w:t>
      </w:r>
      <w:r w:rsidRPr="00E644DF">
        <w:rPr>
          <w:rFonts w:ascii="Times New Roman" w:eastAsia="Times New Roman" w:hAnsi="Times New Roman"/>
          <w:sz w:val="28"/>
          <w:szCs w:val="28"/>
        </w:rPr>
        <w:t>Latvijas valdības stipendijas ārzemniekiem</w:t>
      </w:r>
      <w:r>
        <w:rPr>
          <w:rFonts w:ascii="Times New Roman" w:eastAsia="Times New Roman" w:hAnsi="Times New Roman"/>
          <w:sz w:val="28"/>
          <w:szCs w:val="28"/>
        </w:rPr>
        <w:t xml:space="preserve">, Latvijas </w:t>
      </w:r>
      <w:r w:rsidRPr="00E644DF">
        <w:rPr>
          <w:rFonts w:ascii="Times New Roman" w:eastAsia="Times New Roman" w:hAnsi="Times New Roman"/>
          <w:sz w:val="28"/>
          <w:szCs w:val="28"/>
        </w:rPr>
        <w:t>zinātnieku integrācija Eiropas kopējā pētniecības telpā, programmas Erasmus īstenošana, izglītības inovācijas projekt</w:t>
      </w:r>
      <w:r>
        <w:rPr>
          <w:rFonts w:ascii="Times New Roman" w:eastAsia="Times New Roman" w:hAnsi="Times New Roman"/>
          <w:sz w:val="28"/>
          <w:szCs w:val="28"/>
        </w:rPr>
        <w:t>u īstenošana un nodrošināta dalība nacionālās un starptautiskās apmācībās un semināros, nodrošināta dalība starptautiskos pasākumos</w:t>
      </w:r>
      <w:r w:rsidRPr="001D4BFD">
        <w:rPr>
          <w:rFonts w:ascii="Times New Roman" w:eastAsia="Times New Roman" w:hAnsi="Times New Roman"/>
          <w:sz w:val="28"/>
          <w:szCs w:val="28"/>
        </w:rPr>
        <w:t xml:space="preserve"> </w:t>
      </w:r>
      <w:r>
        <w:rPr>
          <w:rFonts w:ascii="Times New Roman" w:eastAsia="Times New Roman" w:hAnsi="Times New Roman"/>
          <w:sz w:val="28"/>
          <w:szCs w:val="28"/>
        </w:rPr>
        <w:t>un konferencēs</w:t>
      </w:r>
      <w:r w:rsidRPr="00E644DF">
        <w:rPr>
          <w:rFonts w:ascii="Times New Roman" w:eastAsia="Times New Roman" w:hAnsi="Times New Roman"/>
          <w:sz w:val="28"/>
          <w:szCs w:val="28"/>
        </w:rPr>
        <w:t xml:space="preserve">. </w:t>
      </w:r>
      <w:r w:rsidRPr="00E644DF">
        <w:rPr>
          <w:rFonts w:ascii="Times New Roman" w:hAnsi="Times New Roman"/>
          <w:sz w:val="28"/>
          <w:szCs w:val="28"/>
        </w:rPr>
        <w:t xml:space="preserve">Pārskata perioda </w:t>
      </w:r>
      <w:r>
        <w:rPr>
          <w:rFonts w:ascii="Times New Roman" w:hAnsi="Times New Roman"/>
          <w:sz w:val="28"/>
          <w:szCs w:val="28"/>
        </w:rPr>
        <w:t>neizpilde</w:t>
      </w:r>
      <w:r w:rsidRPr="00E644DF">
        <w:rPr>
          <w:rFonts w:ascii="Times New Roman" w:hAnsi="Times New Roman"/>
          <w:sz w:val="28"/>
          <w:szCs w:val="28"/>
        </w:rPr>
        <w:t xml:space="preserve"> 201,8 tūkst. latu </w:t>
      </w:r>
      <w:r>
        <w:rPr>
          <w:rFonts w:ascii="Times New Roman" w:hAnsi="Times New Roman"/>
          <w:sz w:val="28"/>
          <w:szCs w:val="28"/>
        </w:rPr>
        <w:t>apjomā saistīta</w:t>
      </w:r>
      <w:r w:rsidRPr="00685EE9">
        <w:rPr>
          <w:rFonts w:ascii="Times New Roman" w:hAnsi="Times New Roman"/>
          <w:sz w:val="28"/>
          <w:szCs w:val="28"/>
        </w:rPr>
        <w:t xml:space="preserve"> ar </w:t>
      </w:r>
      <w:r>
        <w:rPr>
          <w:rFonts w:ascii="Times New Roman" w:hAnsi="Times New Roman"/>
          <w:sz w:val="28"/>
          <w:szCs w:val="28"/>
        </w:rPr>
        <w:t xml:space="preserve">to, ka sagatavojot finansēšanas plānus ārvalstu finanšu palīdzības līdzekļiem nav iespējams precīzi ieplānot izdevumus </w:t>
      </w:r>
      <w:r w:rsidR="008A574F">
        <w:rPr>
          <w:rFonts w:ascii="Times New Roman" w:hAnsi="Times New Roman"/>
          <w:sz w:val="28"/>
          <w:szCs w:val="28"/>
        </w:rPr>
        <w:t>sadalījumā pa mēnešiem</w:t>
      </w:r>
      <w:r>
        <w:rPr>
          <w:rFonts w:ascii="Times New Roman" w:hAnsi="Times New Roman"/>
          <w:sz w:val="28"/>
          <w:szCs w:val="28"/>
        </w:rPr>
        <w:t xml:space="preserve"> un ceturkšņ</w:t>
      </w:r>
      <w:r w:rsidR="008A574F">
        <w:rPr>
          <w:rFonts w:ascii="Times New Roman" w:hAnsi="Times New Roman"/>
          <w:sz w:val="28"/>
          <w:szCs w:val="28"/>
        </w:rPr>
        <w:t>iem</w:t>
      </w:r>
      <w:r>
        <w:rPr>
          <w:rFonts w:ascii="Times New Roman" w:hAnsi="Times New Roman"/>
          <w:sz w:val="28"/>
          <w:szCs w:val="28"/>
        </w:rPr>
        <w:t xml:space="preserve"> </w:t>
      </w:r>
      <w:r w:rsidR="008A574F">
        <w:rPr>
          <w:rFonts w:ascii="Times New Roman" w:hAnsi="Times New Roman"/>
          <w:sz w:val="28"/>
          <w:szCs w:val="28"/>
        </w:rPr>
        <w:t>–</w:t>
      </w:r>
      <w:r>
        <w:rPr>
          <w:rFonts w:ascii="Times New Roman" w:hAnsi="Times New Roman"/>
          <w:sz w:val="28"/>
          <w:szCs w:val="28"/>
        </w:rPr>
        <w:t xml:space="preserve"> projektu konkursi notiek trīs reizes gadā, bet atbalstāmo projektu skaits un tam piešķirtā granta summa katrā kārtā nav iepriekš paredzama, nav zināms arī līgumu slēgšanas laiks, no kā atkarīga maksājumu veikšana.</w:t>
      </w:r>
    </w:p>
    <w:p w:rsidR="00C746AA" w:rsidRPr="001473B7" w:rsidRDefault="00C746AA" w:rsidP="00C746AA">
      <w:pPr>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Programmā „Latvijas un Šveices sadarbības programmas finansēto projektu un pasākumu īstenošana</w:t>
      </w:r>
      <w:r w:rsidRPr="003D003B">
        <w:rPr>
          <w:rFonts w:ascii="Times New Roman" w:hAnsi="Times New Roman"/>
          <w:sz w:val="28"/>
          <w:szCs w:val="28"/>
        </w:rPr>
        <w:t xml:space="preserve">” </w:t>
      </w:r>
      <w:r w:rsidRPr="003D003B">
        <w:rPr>
          <w:rFonts w:ascii="Times New Roman" w:eastAsia="Times New Roman" w:hAnsi="Times New Roman"/>
          <w:sz w:val="28"/>
          <w:szCs w:val="28"/>
        </w:rPr>
        <w:t xml:space="preserve">2012.gada pirmajā ceturksnī izlietoti līdzekļi </w:t>
      </w:r>
      <w:r>
        <w:rPr>
          <w:rFonts w:ascii="Times New Roman" w:eastAsia="Times New Roman" w:hAnsi="Times New Roman"/>
          <w:sz w:val="28"/>
          <w:szCs w:val="28"/>
        </w:rPr>
        <w:t>11,6</w:t>
      </w:r>
      <w:r w:rsidRPr="003D003B">
        <w:rPr>
          <w:rFonts w:ascii="Times New Roman" w:eastAsia="Times New Roman" w:hAnsi="Times New Roman"/>
          <w:sz w:val="28"/>
          <w:szCs w:val="28"/>
        </w:rPr>
        <w:t xml:space="preserve"> tūkst</w:t>
      </w:r>
      <w:r>
        <w:rPr>
          <w:rFonts w:ascii="Times New Roman" w:eastAsia="Times New Roman" w:hAnsi="Times New Roman"/>
          <w:sz w:val="28"/>
          <w:szCs w:val="28"/>
        </w:rPr>
        <w:t>.</w:t>
      </w:r>
      <w:r w:rsidRPr="003D003B">
        <w:rPr>
          <w:rFonts w:ascii="Times New Roman" w:eastAsia="Times New Roman" w:hAnsi="Times New Roman"/>
          <w:sz w:val="28"/>
          <w:szCs w:val="28"/>
        </w:rPr>
        <w:t xml:space="preserve"> latu </w:t>
      </w:r>
      <w:r w:rsidRPr="00264E45">
        <w:rPr>
          <w:rFonts w:ascii="Times New Roman" w:eastAsia="Times New Roman" w:hAnsi="Times New Roman"/>
          <w:sz w:val="28"/>
          <w:szCs w:val="28"/>
        </w:rPr>
        <w:t xml:space="preserve">apmērā jeb </w:t>
      </w:r>
      <w:r>
        <w:rPr>
          <w:rFonts w:ascii="Times New Roman" w:eastAsia="Times New Roman" w:hAnsi="Times New Roman"/>
          <w:sz w:val="28"/>
          <w:szCs w:val="28"/>
        </w:rPr>
        <w:t>97,1</w:t>
      </w:r>
      <w:r w:rsidRPr="00264E45">
        <w:rPr>
          <w:rFonts w:ascii="Times New Roman" w:eastAsia="Times New Roman" w:hAnsi="Times New Roman"/>
          <w:sz w:val="28"/>
          <w:szCs w:val="28"/>
        </w:rPr>
        <w:t>% no pārskata periodā plānot</w:t>
      </w:r>
      <w:r w:rsidR="00620CF5">
        <w:rPr>
          <w:rFonts w:ascii="Times New Roman" w:eastAsia="Times New Roman" w:hAnsi="Times New Roman"/>
          <w:sz w:val="28"/>
          <w:szCs w:val="28"/>
        </w:rPr>
        <w:t>ajiem</w:t>
      </w:r>
      <w:r>
        <w:rPr>
          <w:rFonts w:ascii="Times New Roman" w:eastAsia="Times New Roman" w:hAnsi="Times New Roman"/>
          <w:sz w:val="28"/>
          <w:szCs w:val="28"/>
        </w:rPr>
        <w:t xml:space="preserve"> 11,9 tūk</w:t>
      </w:r>
      <w:r w:rsidR="00620CF5">
        <w:rPr>
          <w:rFonts w:ascii="Times New Roman" w:eastAsia="Times New Roman" w:hAnsi="Times New Roman"/>
          <w:sz w:val="28"/>
          <w:szCs w:val="28"/>
        </w:rPr>
        <w:t>s</w:t>
      </w:r>
      <w:r>
        <w:rPr>
          <w:rFonts w:ascii="Times New Roman" w:eastAsia="Times New Roman" w:hAnsi="Times New Roman"/>
          <w:sz w:val="28"/>
          <w:szCs w:val="28"/>
        </w:rPr>
        <w:t>t. latu</w:t>
      </w:r>
      <w:r w:rsidRPr="00264E45">
        <w:rPr>
          <w:rFonts w:ascii="Times New Roman" w:eastAsia="Times New Roman" w:hAnsi="Times New Roman"/>
          <w:sz w:val="28"/>
          <w:szCs w:val="28"/>
        </w:rPr>
        <w:t>.</w:t>
      </w:r>
      <w:r w:rsidRPr="003D003B">
        <w:rPr>
          <w:rFonts w:ascii="Times New Roman" w:eastAsia="Times New Roman" w:hAnsi="Times New Roman"/>
          <w:sz w:val="28"/>
          <w:szCs w:val="28"/>
        </w:rPr>
        <w:t xml:space="preserve"> Finansējuma ietvaros</w:t>
      </w:r>
      <w:r>
        <w:rPr>
          <w:rFonts w:ascii="Times New Roman" w:eastAsia="Times New Roman" w:hAnsi="Times New Roman"/>
          <w:sz w:val="28"/>
          <w:szCs w:val="28"/>
        </w:rPr>
        <w:t xml:space="preserve"> nodrošināta multifunkcionālu jauniešu iniciatīvu centru izveide (</w:t>
      </w:r>
      <w:r w:rsidR="00620CF5">
        <w:rPr>
          <w:rFonts w:ascii="Times New Roman" w:eastAsia="Times New Roman" w:hAnsi="Times New Roman"/>
          <w:sz w:val="28"/>
          <w:szCs w:val="28"/>
        </w:rPr>
        <w:t>līdz 2012.gada 31.decembrim šādi centri</w:t>
      </w:r>
      <w:r>
        <w:rPr>
          <w:rFonts w:ascii="Times New Roman" w:eastAsia="Times New Roman" w:hAnsi="Times New Roman"/>
          <w:sz w:val="28"/>
          <w:szCs w:val="28"/>
        </w:rPr>
        <w:t xml:space="preserve"> būs 17), pārskata periodā atklāts viens renovēts multifunkcionālais jauniešu iniciatīvu centrs Saldū, nodrošināta dalība jauniešiem dažādās nacionālā, reģionālā un starptautiskā līmeņa apmācībās, semināros, konferencēs. </w:t>
      </w:r>
    </w:p>
    <w:p w:rsidR="00C746AA" w:rsidRPr="00433F4F" w:rsidRDefault="00C746AA" w:rsidP="00C746AA">
      <w:pPr>
        <w:spacing w:after="0" w:line="240" w:lineRule="auto"/>
        <w:ind w:firstLine="720"/>
        <w:jc w:val="both"/>
        <w:rPr>
          <w:rFonts w:ascii="Times New Roman" w:hAnsi="Times New Roman"/>
          <w:sz w:val="28"/>
          <w:szCs w:val="28"/>
        </w:rPr>
      </w:pPr>
      <w:r>
        <w:rPr>
          <w:rFonts w:ascii="Times New Roman" w:hAnsi="Times New Roman"/>
          <w:sz w:val="28"/>
          <w:szCs w:val="28"/>
        </w:rPr>
        <w:t>Programmā „Pārējās ārvalstu finanšu palīdzības finansētie projekti” finansēto projektu un pasākumu īstenošana</w:t>
      </w:r>
      <w:r w:rsidRPr="003D003B">
        <w:rPr>
          <w:rFonts w:ascii="Times New Roman" w:hAnsi="Times New Roman"/>
          <w:sz w:val="28"/>
          <w:szCs w:val="28"/>
        </w:rPr>
        <w:t xml:space="preserve">” </w:t>
      </w:r>
      <w:r w:rsidRPr="003D003B">
        <w:rPr>
          <w:rFonts w:ascii="Times New Roman" w:eastAsia="Times New Roman" w:hAnsi="Times New Roman"/>
          <w:sz w:val="28"/>
          <w:szCs w:val="28"/>
        </w:rPr>
        <w:t xml:space="preserve">2012.gada pirmajā ceturksnī izlietoti līdzekļi </w:t>
      </w:r>
      <w:r>
        <w:rPr>
          <w:rFonts w:ascii="Times New Roman" w:eastAsia="Times New Roman" w:hAnsi="Times New Roman"/>
          <w:sz w:val="28"/>
          <w:szCs w:val="28"/>
        </w:rPr>
        <w:t>1,0</w:t>
      </w:r>
      <w:r w:rsidRPr="003D003B">
        <w:rPr>
          <w:rFonts w:ascii="Times New Roman" w:eastAsia="Times New Roman" w:hAnsi="Times New Roman"/>
          <w:sz w:val="28"/>
          <w:szCs w:val="28"/>
        </w:rPr>
        <w:t xml:space="preserve"> tūkst</w:t>
      </w:r>
      <w:r>
        <w:rPr>
          <w:rFonts w:ascii="Times New Roman" w:eastAsia="Times New Roman" w:hAnsi="Times New Roman"/>
          <w:sz w:val="28"/>
          <w:szCs w:val="28"/>
        </w:rPr>
        <w:t>.</w:t>
      </w:r>
      <w:r w:rsidRPr="003D003B">
        <w:rPr>
          <w:rFonts w:ascii="Times New Roman" w:eastAsia="Times New Roman" w:hAnsi="Times New Roman"/>
          <w:sz w:val="28"/>
          <w:szCs w:val="28"/>
        </w:rPr>
        <w:t xml:space="preserve"> latu </w:t>
      </w:r>
      <w:r w:rsidRPr="00264E45">
        <w:rPr>
          <w:rFonts w:ascii="Times New Roman" w:eastAsia="Times New Roman" w:hAnsi="Times New Roman"/>
          <w:sz w:val="28"/>
          <w:szCs w:val="28"/>
        </w:rPr>
        <w:t xml:space="preserve">apmērā jeb </w:t>
      </w:r>
      <w:r>
        <w:rPr>
          <w:rFonts w:ascii="Times New Roman" w:eastAsia="Times New Roman" w:hAnsi="Times New Roman"/>
          <w:sz w:val="28"/>
          <w:szCs w:val="28"/>
        </w:rPr>
        <w:t>0,8</w:t>
      </w:r>
      <w:r w:rsidRPr="00264E45">
        <w:rPr>
          <w:rFonts w:ascii="Times New Roman" w:eastAsia="Times New Roman" w:hAnsi="Times New Roman"/>
          <w:sz w:val="28"/>
          <w:szCs w:val="28"/>
        </w:rPr>
        <w:t xml:space="preserve">% </w:t>
      </w:r>
      <w:r>
        <w:rPr>
          <w:rFonts w:ascii="Times New Roman" w:eastAsia="Times New Roman" w:hAnsi="Times New Roman"/>
          <w:sz w:val="28"/>
          <w:szCs w:val="28"/>
        </w:rPr>
        <w:t>no pārskata periodā plānotā</w:t>
      </w:r>
      <w:r w:rsidR="00636E16">
        <w:rPr>
          <w:rFonts w:ascii="Times New Roman" w:eastAsia="Times New Roman" w:hAnsi="Times New Roman"/>
          <w:sz w:val="28"/>
          <w:szCs w:val="28"/>
        </w:rPr>
        <w:t>.</w:t>
      </w:r>
      <w:r>
        <w:rPr>
          <w:rFonts w:ascii="Times New Roman" w:eastAsia="Times New Roman" w:hAnsi="Times New Roman"/>
          <w:sz w:val="28"/>
          <w:szCs w:val="28"/>
        </w:rPr>
        <w:t xml:space="preserve"> </w:t>
      </w:r>
      <w:r w:rsidR="00636E16">
        <w:rPr>
          <w:rFonts w:ascii="Times New Roman" w:eastAsia="Times New Roman" w:hAnsi="Times New Roman"/>
          <w:sz w:val="28"/>
          <w:szCs w:val="28"/>
        </w:rPr>
        <w:t>P</w:t>
      </w:r>
      <w:r w:rsidRPr="00E644DF">
        <w:rPr>
          <w:rFonts w:ascii="Times New Roman" w:hAnsi="Times New Roman"/>
          <w:sz w:val="28"/>
          <w:szCs w:val="28"/>
        </w:rPr>
        <w:t xml:space="preserve">ārskata perioda </w:t>
      </w:r>
      <w:r>
        <w:rPr>
          <w:rFonts w:ascii="Times New Roman" w:hAnsi="Times New Roman"/>
          <w:sz w:val="28"/>
          <w:szCs w:val="28"/>
        </w:rPr>
        <w:t>neizpilde</w:t>
      </w:r>
      <w:r w:rsidRPr="00E644DF">
        <w:rPr>
          <w:rFonts w:ascii="Times New Roman" w:hAnsi="Times New Roman"/>
          <w:sz w:val="28"/>
          <w:szCs w:val="28"/>
        </w:rPr>
        <w:t xml:space="preserve"> ir </w:t>
      </w:r>
      <w:r>
        <w:rPr>
          <w:rFonts w:ascii="Times New Roman" w:hAnsi="Times New Roman"/>
          <w:sz w:val="28"/>
          <w:szCs w:val="28"/>
        </w:rPr>
        <w:t>122,0</w:t>
      </w:r>
      <w:r w:rsidRPr="00E644DF">
        <w:rPr>
          <w:rFonts w:ascii="Times New Roman" w:hAnsi="Times New Roman"/>
          <w:sz w:val="28"/>
          <w:szCs w:val="28"/>
        </w:rPr>
        <w:t xml:space="preserve"> tūkst</w:t>
      </w:r>
      <w:r>
        <w:rPr>
          <w:rFonts w:ascii="Times New Roman" w:hAnsi="Times New Roman"/>
          <w:sz w:val="28"/>
          <w:szCs w:val="28"/>
        </w:rPr>
        <w:t>. latu</w:t>
      </w:r>
      <w:r w:rsidR="00636E16">
        <w:rPr>
          <w:rFonts w:ascii="Times New Roman" w:hAnsi="Times New Roman"/>
          <w:sz w:val="28"/>
          <w:szCs w:val="28"/>
        </w:rPr>
        <w:t>,</w:t>
      </w:r>
      <w:r>
        <w:rPr>
          <w:rFonts w:ascii="Times New Roman" w:hAnsi="Times New Roman"/>
          <w:sz w:val="28"/>
          <w:szCs w:val="28"/>
        </w:rPr>
        <w:t xml:space="preserve"> </w:t>
      </w:r>
      <w:r w:rsidR="00636E16">
        <w:rPr>
          <w:rFonts w:ascii="Times New Roman" w:hAnsi="Times New Roman"/>
          <w:sz w:val="28"/>
          <w:szCs w:val="28"/>
        </w:rPr>
        <w:t>kas</w:t>
      </w:r>
      <w:r>
        <w:rPr>
          <w:rFonts w:ascii="Times New Roman" w:hAnsi="Times New Roman"/>
          <w:sz w:val="28"/>
          <w:szCs w:val="28"/>
        </w:rPr>
        <w:t xml:space="preserve"> ir iepriekš plānotā iemaksa dalībai Ziemeļu Ministru Padomes Nordplus ietvarprogrammā, kas pārskaitīta</w:t>
      </w:r>
      <w:r w:rsidRPr="009B3865">
        <w:rPr>
          <w:rFonts w:ascii="Times New Roman" w:hAnsi="Times New Roman"/>
          <w:sz w:val="28"/>
          <w:szCs w:val="28"/>
        </w:rPr>
        <w:t xml:space="preserve"> Ziemeļu Ministru padomes sekretariātam 2012.gada aprīlī, un</w:t>
      </w:r>
      <w:r>
        <w:rPr>
          <w:rFonts w:ascii="Times New Roman" w:hAnsi="Times New Roman"/>
          <w:sz w:val="28"/>
          <w:szCs w:val="28"/>
        </w:rPr>
        <w:t>,</w:t>
      </w:r>
      <w:r w:rsidRPr="009B3865">
        <w:rPr>
          <w:rFonts w:ascii="Times New Roman" w:hAnsi="Times New Roman"/>
          <w:sz w:val="28"/>
          <w:szCs w:val="28"/>
        </w:rPr>
        <w:t xml:space="preserve"> kas skaidroja</w:t>
      </w:r>
      <w:r>
        <w:rPr>
          <w:rFonts w:ascii="Times New Roman" w:hAnsi="Times New Roman"/>
          <w:sz w:val="28"/>
          <w:szCs w:val="28"/>
        </w:rPr>
        <w:t>ma</w:t>
      </w:r>
      <w:r w:rsidRPr="009B3865">
        <w:rPr>
          <w:rFonts w:ascii="Times New Roman" w:hAnsi="Times New Roman"/>
          <w:sz w:val="28"/>
          <w:szCs w:val="28"/>
        </w:rPr>
        <w:t xml:space="preserve"> ar izm</w:t>
      </w:r>
      <w:r>
        <w:rPr>
          <w:rFonts w:ascii="Times New Roman" w:hAnsi="Times New Roman"/>
          <w:sz w:val="28"/>
          <w:szCs w:val="28"/>
        </w:rPr>
        <w:t>aiņām programmas administrēšanā.</w:t>
      </w:r>
    </w:p>
    <w:p w:rsidR="00C33155" w:rsidRDefault="00C33155">
      <w:pPr>
        <w:rPr>
          <w:rFonts w:ascii="Times New Roman" w:hAnsi="Times New Roman"/>
          <w:b/>
          <w:bCs/>
          <w:sz w:val="28"/>
          <w:szCs w:val="28"/>
        </w:rPr>
      </w:pPr>
    </w:p>
    <w:p w:rsidR="00D34E6D" w:rsidRPr="00D221C4" w:rsidRDefault="00D34E6D" w:rsidP="00186ECA">
      <w:pPr>
        <w:spacing w:after="120" w:line="240" w:lineRule="auto"/>
        <w:jc w:val="center"/>
        <w:rPr>
          <w:rFonts w:ascii="Times New Roman" w:hAnsi="Times New Roman"/>
          <w:b/>
          <w:sz w:val="28"/>
          <w:szCs w:val="28"/>
        </w:rPr>
      </w:pPr>
      <w:r w:rsidRPr="00D221C4">
        <w:rPr>
          <w:rFonts w:ascii="Times New Roman" w:hAnsi="Times New Roman"/>
          <w:b/>
          <w:bCs/>
          <w:sz w:val="28"/>
          <w:szCs w:val="28"/>
        </w:rPr>
        <w:lastRenderedPageBreak/>
        <w:t>16. Zemkopības m</w:t>
      </w:r>
      <w:r w:rsidRPr="00D221C4">
        <w:rPr>
          <w:rFonts w:ascii="Times New Roman" w:hAnsi="Times New Roman"/>
          <w:b/>
          <w:sz w:val="28"/>
          <w:szCs w:val="28"/>
        </w:rPr>
        <w:t>inistrija</w:t>
      </w:r>
    </w:p>
    <w:p w:rsidR="00D74734" w:rsidRPr="00D74734" w:rsidRDefault="00D74734" w:rsidP="00D74734">
      <w:pPr>
        <w:spacing w:after="120"/>
        <w:jc w:val="both"/>
        <w:rPr>
          <w:rFonts w:ascii="Times New Roman" w:hAnsi="Times New Roman"/>
          <w:bCs/>
          <w:color w:val="000000"/>
          <w:sz w:val="28"/>
          <w:szCs w:val="28"/>
        </w:rPr>
      </w:pPr>
      <w:r w:rsidRPr="00D74734">
        <w:rPr>
          <w:rFonts w:ascii="Times New Roman" w:hAnsi="Times New Roman"/>
          <w:bCs/>
          <w:color w:val="000000"/>
          <w:sz w:val="28"/>
          <w:szCs w:val="28"/>
        </w:rPr>
        <w:t xml:space="preserve">Finansiālo rādītāju kopsavilkums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D74734" w:rsidRPr="00D74734" w:rsidTr="00241F8F">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2011. gada 3 mēnešu izpilde</w:t>
            </w:r>
          </w:p>
          <w:p w:rsidR="00D74734" w:rsidRPr="00D74734" w:rsidRDefault="00D74734" w:rsidP="00D74734">
            <w:pPr>
              <w:spacing w:after="0"/>
              <w:jc w:val="center"/>
              <w:rPr>
                <w:rFonts w:ascii="Times New Roman" w:hAnsi="Times New Roman"/>
                <w:color w:val="000000"/>
                <w:sz w:val="20"/>
                <w:lang w:eastAsia="lv-LV"/>
              </w:rPr>
            </w:pPr>
            <w:r w:rsidRPr="00D74734">
              <w:rPr>
                <w:rFonts w:ascii="Times New Roman" w:hAnsi="Times New Roman"/>
                <w:color w:val="000000"/>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 3 mēnešu plāns</w:t>
            </w:r>
          </w:p>
          <w:p w:rsidR="00D74734" w:rsidRPr="00D74734" w:rsidRDefault="00D74734" w:rsidP="00D74734">
            <w:pPr>
              <w:spacing w:after="0"/>
              <w:jc w:val="center"/>
              <w:rPr>
                <w:rFonts w:ascii="Times New Roman" w:hAnsi="Times New Roman"/>
                <w:color w:val="000000"/>
                <w:sz w:val="20"/>
                <w:lang w:eastAsia="lv-LV"/>
              </w:rPr>
            </w:pPr>
            <w:r w:rsidRPr="00D74734">
              <w:rPr>
                <w:rFonts w:ascii="Times New Roman" w:hAnsi="Times New Roman"/>
                <w:color w:val="000000"/>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 3 mēnešu izpilde</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21C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 3 mēnešu izpildes izmaiņas pret 2011. gada 3 mēnešu izpildi</w:t>
            </w:r>
          </w:p>
          <w:p w:rsidR="00D74734" w:rsidRPr="00D74734" w:rsidRDefault="00D74734" w:rsidP="00D74734">
            <w:pPr>
              <w:spacing w:after="0"/>
              <w:jc w:val="center"/>
              <w:rPr>
                <w:rFonts w:ascii="Times New Roman" w:hAnsi="Times New Roman"/>
                <w:color w:val="000000"/>
                <w:sz w:val="20"/>
                <w:lang w:eastAsia="lv-LV"/>
              </w:rPr>
            </w:pPr>
            <w:r w:rsidRPr="00D74734">
              <w:rPr>
                <w:rFonts w:ascii="Times New Roman" w:hAnsi="Times New Roman"/>
                <w:color w:val="000000"/>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221C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2012.gada </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3 mēnešu izpilde pret 2012.gada 3 mēnešu plānu</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221C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 3 mēnešu izpildes izmaiņas pret 2011. gada 3 mēnešu izpildi</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221C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2012.gada </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3 mēnešu izpilde no 2012.gada 3 mēnešu plāna</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(procentos)</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8=4/3*100</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b/>
                <w:bCs/>
                <w:color w:val="000000"/>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87 251</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105 119</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105 714</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18 463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594</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21,2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100,6</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Ieņēmumi no maksas pakalpojumiem un citi pašu ieņēmumi</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1 717</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1 084</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1 851</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134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767</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7,8</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170,7</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sz w:val="20"/>
                <w:szCs w:val="20"/>
                <w:lang w:eastAsia="lv-LV"/>
              </w:rPr>
              <w:t>Ārvalstu finanšu palīdzība iestādes ieņēmumos</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0</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62</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0</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-62</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0</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85 534</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103 849</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103 849</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18 315</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21,4</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100</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b/>
                <w:bCs/>
                <w:color w:val="000000"/>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86 349</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105 401</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104 859</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18 510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-542</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21,4</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99,5</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Atlīdzība</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4 430</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4 855</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4 713</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283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-141</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6,4</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97,1</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i/>
                <w:iCs/>
                <w:color w:val="000000"/>
                <w:sz w:val="20"/>
                <w:szCs w:val="20"/>
                <w:lang w:eastAsia="lv-LV"/>
              </w:rPr>
              <w:t>t.sk. atalgojums</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3 598</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3 889</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3 816</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 218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-74</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6,1</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98,1</w:t>
            </w:r>
          </w:p>
        </w:tc>
      </w:tr>
    </w:tbl>
    <w:p w:rsidR="00D74734" w:rsidRPr="00D74734" w:rsidRDefault="00D74734" w:rsidP="00D74734">
      <w:pPr>
        <w:spacing w:after="120" w:line="240" w:lineRule="auto"/>
        <w:ind w:firstLine="709"/>
        <w:jc w:val="both"/>
        <w:rPr>
          <w:rFonts w:ascii="Times New Roman" w:hAnsi="Times New Roman"/>
          <w:color w:val="000000"/>
          <w:sz w:val="28"/>
          <w:szCs w:val="28"/>
        </w:rPr>
      </w:pPr>
    </w:p>
    <w:p w:rsidR="00D74734" w:rsidRPr="00D74734" w:rsidRDefault="00D74734" w:rsidP="00D74734">
      <w:pPr>
        <w:spacing w:after="12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 xml:space="preserve">Zemkopības ministrijas izlietotie līdzekļi 2012. gada </w:t>
      </w:r>
      <w:r w:rsidRPr="00D74734">
        <w:rPr>
          <w:rFonts w:ascii="Times New Roman" w:hAnsi="Times New Roman"/>
          <w:sz w:val="28"/>
          <w:szCs w:val="28"/>
        </w:rPr>
        <w:t xml:space="preserve">pirmajā </w:t>
      </w:r>
      <w:r w:rsidRPr="00D74734">
        <w:rPr>
          <w:rFonts w:ascii="Times New Roman" w:hAnsi="Times New Roman"/>
          <w:color w:val="000000"/>
          <w:sz w:val="28"/>
          <w:szCs w:val="28"/>
        </w:rPr>
        <w:t xml:space="preserve">ceturksnī ir 105 713,6 tūkst. latu, jeb </w:t>
      </w:r>
      <w:r w:rsidR="00F403FA">
        <w:rPr>
          <w:rFonts w:ascii="Times New Roman" w:hAnsi="Times New Roman"/>
          <w:color w:val="000000"/>
          <w:sz w:val="28"/>
          <w:szCs w:val="28"/>
        </w:rPr>
        <w:t>99,5</w:t>
      </w:r>
      <w:r w:rsidRPr="00D74734">
        <w:rPr>
          <w:rFonts w:ascii="Times New Roman" w:hAnsi="Times New Roman"/>
          <w:color w:val="000000"/>
          <w:sz w:val="28"/>
          <w:szCs w:val="28"/>
        </w:rPr>
        <w:t xml:space="preserve">% </w:t>
      </w:r>
      <w:r w:rsidRPr="00D74734">
        <w:rPr>
          <w:rFonts w:ascii="Times New Roman" w:hAnsi="Times New Roman"/>
          <w:sz w:val="28"/>
          <w:szCs w:val="28"/>
        </w:rPr>
        <w:t xml:space="preserve">apmērā </w:t>
      </w:r>
      <w:r w:rsidRPr="00D74734">
        <w:rPr>
          <w:rFonts w:ascii="Times New Roman" w:hAnsi="Times New Roman"/>
          <w:color w:val="000000"/>
          <w:sz w:val="28"/>
          <w:szCs w:val="28"/>
        </w:rPr>
        <w:t xml:space="preserve">no pārskata periodā plānotā. Salīdzinot ar 2011. gada attiecīgo periodu izdevumi palielinājušies par 18 462,6 tūkst. latu jeb 21,2% sakarā ar saņemto preču un pakalpojumu, telpu uzturēšanas izmaksu sadārdzinājumu, izdevumu pieaugumu par komandējumiem, esošo Pārtikas un veterinārā dienesta (turpmāk – PVD) un Valsts augu aizsardzības dienesta uzraudzības funkciju pastiprinātu nodrošināšanu un pieprasījuma pēc sniegto pakalpojumu pieauguma, kā arī sakarā ar ES uzsākto projektu realizāciju un finansējuma apgūšanu atbilstoši iesniegtajiem un apstiprinātajiem projektiem.  </w:t>
      </w:r>
    </w:p>
    <w:p w:rsidR="00D74734" w:rsidRPr="00D74734" w:rsidRDefault="00D74734" w:rsidP="00D74734">
      <w:pPr>
        <w:spacing w:after="120" w:line="240" w:lineRule="auto"/>
        <w:jc w:val="both"/>
        <w:rPr>
          <w:rFonts w:ascii="Times New Roman" w:hAnsi="Times New Roman"/>
          <w:i/>
          <w:iCs/>
          <w:color w:val="000000"/>
          <w:sz w:val="28"/>
          <w:szCs w:val="28"/>
        </w:rPr>
      </w:pPr>
      <w:r w:rsidRPr="00D74734">
        <w:rPr>
          <w:rFonts w:ascii="Times New Roman" w:hAnsi="Times New Roman"/>
          <w:i/>
          <w:iCs/>
          <w:color w:val="000000"/>
          <w:sz w:val="28"/>
          <w:szCs w:val="28"/>
        </w:rPr>
        <w:t>tai skaitā:</w:t>
      </w:r>
    </w:p>
    <w:p w:rsidR="00D74734" w:rsidRPr="00D74734" w:rsidRDefault="00D221C4" w:rsidP="00D221C4">
      <w:pPr>
        <w:spacing w:after="12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1. </w:t>
      </w:r>
      <w:r w:rsidR="00D74734" w:rsidRPr="00D74734">
        <w:rPr>
          <w:rFonts w:ascii="Times New Roman" w:hAnsi="Times New Roman"/>
          <w:color w:val="000000"/>
          <w:sz w:val="24"/>
          <w:szCs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D74734" w:rsidRPr="00D74734" w:rsidTr="00241F8F">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2011. gada 3 mēnešu izpilde</w:t>
            </w:r>
          </w:p>
          <w:p w:rsidR="00D74734" w:rsidRPr="00D74734" w:rsidRDefault="00D74734" w:rsidP="00D74734">
            <w:pPr>
              <w:spacing w:after="0"/>
              <w:jc w:val="center"/>
              <w:rPr>
                <w:rFonts w:ascii="Times New Roman" w:hAnsi="Times New Roman"/>
                <w:color w:val="000000"/>
                <w:sz w:val="20"/>
                <w:lang w:eastAsia="lv-LV"/>
              </w:rPr>
            </w:pPr>
            <w:r w:rsidRPr="00D74734">
              <w:rPr>
                <w:rFonts w:ascii="Times New Roman" w:hAnsi="Times New Roman"/>
                <w:color w:val="000000"/>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 3 mēnešu plāns</w:t>
            </w:r>
          </w:p>
          <w:p w:rsidR="00D74734" w:rsidRPr="00D74734" w:rsidRDefault="00D74734" w:rsidP="00D74734">
            <w:pPr>
              <w:spacing w:after="0"/>
              <w:jc w:val="center"/>
              <w:rPr>
                <w:rFonts w:ascii="Times New Roman" w:hAnsi="Times New Roman"/>
                <w:color w:val="000000"/>
                <w:sz w:val="20"/>
                <w:lang w:eastAsia="lv-LV"/>
              </w:rPr>
            </w:pPr>
            <w:r w:rsidRPr="00D74734">
              <w:rPr>
                <w:rFonts w:ascii="Times New Roman" w:hAnsi="Times New Roman"/>
                <w:color w:val="000000"/>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 3 mēnešu izpilde</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21C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 3 mēnešu izpildes izmaiņas pret 2011. gada 3 mēnešu izpildi</w:t>
            </w:r>
          </w:p>
          <w:p w:rsidR="00D74734" w:rsidRPr="00D74734" w:rsidRDefault="00D74734" w:rsidP="00D74734">
            <w:pPr>
              <w:spacing w:after="0"/>
              <w:jc w:val="center"/>
              <w:rPr>
                <w:rFonts w:ascii="Times New Roman" w:hAnsi="Times New Roman"/>
                <w:color w:val="000000"/>
                <w:sz w:val="20"/>
                <w:lang w:eastAsia="lv-LV"/>
              </w:rPr>
            </w:pPr>
            <w:r w:rsidRPr="00D74734">
              <w:rPr>
                <w:rFonts w:ascii="Times New Roman" w:hAnsi="Times New Roman"/>
                <w:color w:val="000000"/>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221C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 3 mēnešu izpilde pret 2012.gada 3 mēnešu plānu</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221C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2012.gada </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3 mēnešu izpildes izmaiņas pret 2011. gada 3 mēnešu izpildi</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221C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2012.gada </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3 mēnešu izpilde no 2012.gada 3 mēnešu plāna</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(procentos)</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8=4/3*100</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b/>
                <w:bCs/>
                <w:color w:val="000000"/>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12 051</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8 580</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9 341</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-2 709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762</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-22,5</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108,9</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Ieņēmumi no maksas pakalpojumiem un citi pašu ieņēmumi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1 715</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1 084</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1 846</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131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762</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7,7</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170,2</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lastRenderedPageBreak/>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10 336</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7 495</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7 495</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-2 841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-27,5</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100</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b/>
                <w:bCs/>
                <w:color w:val="000000"/>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11 245</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8 861</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8 536</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-2 709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-325</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-24,1</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96,3</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Atlīdzība</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4 097</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4 421</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4 291</w:t>
            </w:r>
          </w:p>
        </w:tc>
        <w:tc>
          <w:tcPr>
            <w:tcW w:w="68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193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-130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4,7</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97,1</w:t>
            </w:r>
          </w:p>
        </w:tc>
      </w:tr>
      <w:tr w:rsidR="00D74734" w:rsidRPr="00D74734"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i/>
                <w:color w:val="000000"/>
                <w:sz w:val="20"/>
                <w:szCs w:val="20"/>
                <w:lang w:eastAsia="lv-LV"/>
              </w:rPr>
            </w:pPr>
            <w:r w:rsidRPr="00D74734">
              <w:rPr>
                <w:rFonts w:ascii="Times New Roman" w:eastAsia="Times New Roman" w:hAnsi="Times New Roman"/>
                <w:i/>
                <w:iCs/>
                <w:color w:val="000000"/>
                <w:sz w:val="20"/>
                <w:szCs w:val="20"/>
                <w:lang w:eastAsia="lv-LV"/>
              </w:rPr>
              <w:t>t.sk. atalgojums</w:t>
            </w:r>
          </w:p>
        </w:tc>
        <w:tc>
          <w:tcPr>
            <w:tcW w:w="45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i/>
                <w:color w:val="000000"/>
                <w:sz w:val="20"/>
                <w:szCs w:val="20"/>
                <w:lang w:eastAsia="lv-LV"/>
              </w:rPr>
            </w:pPr>
            <w:r w:rsidRPr="00D74734">
              <w:rPr>
                <w:rFonts w:ascii="Times New Roman" w:eastAsia="Times New Roman" w:hAnsi="Times New Roman"/>
                <w:i/>
                <w:color w:val="000000"/>
                <w:sz w:val="20"/>
                <w:szCs w:val="20"/>
                <w:lang w:eastAsia="lv-LV"/>
              </w:rPr>
              <w:t> 3 329</w:t>
            </w:r>
          </w:p>
        </w:tc>
        <w:tc>
          <w:tcPr>
            <w:tcW w:w="46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i/>
                <w:color w:val="000000"/>
                <w:sz w:val="20"/>
                <w:szCs w:val="20"/>
                <w:lang w:eastAsia="lv-LV"/>
              </w:rPr>
            </w:pPr>
            <w:r w:rsidRPr="00D74734">
              <w:rPr>
                <w:rFonts w:ascii="Times New Roman" w:eastAsia="Times New Roman" w:hAnsi="Times New Roman"/>
                <w:i/>
                <w:color w:val="000000"/>
                <w:sz w:val="20"/>
                <w:szCs w:val="20"/>
                <w:lang w:eastAsia="lv-LV"/>
              </w:rPr>
              <w:t> 3 538</w:t>
            </w:r>
          </w:p>
        </w:tc>
        <w:tc>
          <w:tcPr>
            <w:tcW w:w="427"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i/>
                <w:color w:val="000000"/>
                <w:sz w:val="20"/>
                <w:szCs w:val="20"/>
                <w:lang w:eastAsia="lv-LV"/>
              </w:rPr>
            </w:pPr>
            <w:r w:rsidRPr="00D74734">
              <w:rPr>
                <w:rFonts w:ascii="Times New Roman" w:eastAsia="Times New Roman" w:hAnsi="Times New Roman"/>
                <w:i/>
                <w:color w:val="000000"/>
                <w:sz w:val="20"/>
                <w:szCs w:val="20"/>
                <w:lang w:eastAsia="lv-LV"/>
              </w:rPr>
              <w:t> 3 472</w:t>
            </w:r>
          </w:p>
        </w:tc>
        <w:tc>
          <w:tcPr>
            <w:tcW w:w="682"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jc w:val="right"/>
              <w:rPr>
                <w:rFonts w:ascii="Times New Roman" w:eastAsia="Times New Roman" w:hAnsi="Times New Roman"/>
                <w:i/>
                <w:color w:val="000000"/>
                <w:sz w:val="20"/>
                <w:szCs w:val="20"/>
                <w:lang w:eastAsia="lv-LV"/>
              </w:rPr>
            </w:pPr>
            <w:r w:rsidRPr="00D74734">
              <w:rPr>
                <w:rFonts w:ascii="Times New Roman" w:eastAsia="Times New Roman" w:hAnsi="Times New Roman"/>
                <w:i/>
                <w:color w:val="000000"/>
                <w:sz w:val="20"/>
                <w:szCs w:val="20"/>
                <w:lang w:eastAsia="lv-LV"/>
              </w:rPr>
              <w:t> 143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i/>
                <w:color w:val="000000"/>
                <w:sz w:val="20"/>
                <w:szCs w:val="20"/>
                <w:lang w:eastAsia="lv-LV"/>
              </w:rPr>
            </w:pPr>
            <w:r w:rsidRPr="00D74734">
              <w:rPr>
                <w:rFonts w:ascii="Times New Roman" w:eastAsia="Times New Roman" w:hAnsi="Times New Roman"/>
                <w:i/>
                <w:color w:val="000000"/>
                <w:sz w:val="20"/>
                <w:szCs w:val="20"/>
                <w:lang w:eastAsia="lv-LV"/>
              </w:rPr>
              <w:t>-67</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i/>
                <w:color w:val="000000"/>
                <w:sz w:val="20"/>
                <w:szCs w:val="20"/>
                <w:lang w:eastAsia="lv-LV"/>
              </w:rPr>
            </w:pPr>
            <w:r w:rsidRPr="00D74734">
              <w:rPr>
                <w:rFonts w:ascii="Times New Roman" w:eastAsia="Times New Roman" w:hAnsi="Times New Roman"/>
                <w:i/>
                <w:color w:val="000000"/>
                <w:sz w:val="20"/>
                <w:szCs w:val="20"/>
                <w:lang w:eastAsia="lv-LV"/>
              </w:rPr>
              <w:t>4,3</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i/>
                <w:color w:val="000000"/>
                <w:sz w:val="20"/>
                <w:szCs w:val="20"/>
                <w:lang w:eastAsia="lv-LV"/>
              </w:rPr>
            </w:pPr>
            <w:r w:rsidRPr="00D74734">
              <w:rPr>
                <w:rFonts w:ascii="Times New Roman" w:eastAsia="Times New Roman" w:hAnsi="Times New Roman"/>
                <w:i/>
                <w:color w:val="000000"/>
                <w:sz w:val="20"/>
                <w:szCs w:val="20"/>
                <w:lang w:eastAsia="lv-LV"/>
              </w:rPr>
              <w:t>98,1</w:t>
            </w:r>
          </w:p>
        </w:tc>
      </w:tr>
    </w:tbl>
    <w:p w:rsidR="00D74734" w:rsidRPr="00D74734" w:rsidRDefault="00D74734" w:rsidP="00D74734">
      <w:pPr>
        <w:spacing w:after="0"/>
        <w:ind w:left="720"/>
        <w:contextualSpacing/>
        <w:jc w:val="both"/>
        <w:rPr>
          <w:rFonts w:ascii="Times New Roman" w:hAnsi="Times New Roman"/>
          <w:color w:val="000000"/>
          <w:sz w:val="24"/>
        </w:rPr>
      </w:pPr>
    </w:p>
    <w:p w:rsidR="00D74734" w:rsidRP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ab/>
        <w:t>Programmā „Pārtikas drošība un kvalitāte, dzīvnieku veselība“ izlietoti līdzekļi 1 636,7 tūkst. latu apmērā, kas ir 99,1% no plānotā. Līdzekļi programmā izlietoti pakalpojumu un resursu apmaksai, kuri bija nepieciešami PVD valsts deleģēto funkciju izpildes nodrošināšanai, kā arī sanitārajai robežkontrolei un laboratoriskajiem i</w:t>
      </w:r>
      <w:smartTag w:uri="urn:schemas-microsoft-com:office:smarttags" w:element="PersonName">
        <w:r w:rsidRPr="00D74734">
          <w:rPr>
            <w:rFonts w:ascii="Times New Roman" w:hAnsi="Times New Roman"/>
            <w:color w:val="000000"/>
            <w:sz w:val="28"/>
            <w:szCs w:val="28"/>
          </w:rPr>
          <w:t>zm</w:t>
        </w:r>
      </w:smartTag>
      <w:r w:rsidRPr="00D74734">
        <w:rPr>
          <w:rFonts w:ascii="Times New Roman" w:hAnsi="Times New Roman"/>
          <w:color w:val="000000"/>
          <w:sz w:val="28"/>
          <w:szCs w:val="28"/>
        </w:rPr>
        <w:t xml:space="preserve">eklējumiem. </w:t>
      </w:r>
      <w:r w:rsidRPr="00D74734">
        <w:rPr>
          <w:rFonts w:ascii="Times New Roman" w:hAnsi="Times New Roman"/>
          <w:iCs/>
          <w:color w:val="000000"/>
          <w:sz w:val="28"/>
          <w:szCs w:val="28"/>
        </w:rPr>
        <w:t>Pārtikas produktu kontroles programmu ietvaros</w:t>
      </w:r>
      <w:r w:rsidRPr="00D74734">
        <w:rPr>
          <w:rFonts w:ascii="Times New Roman" w:hAnsi="Times New Roman"/>
          <w:color w:val="000000"/>
          <w:sz w:val="28"/>
          <w:szCs w:val="28"/>
        </w:rPr>
        <w:t xml:space="preserve"> v</w:t>
      </w:r>
      <w:r w:rsidRPr="00D74734">
        <w:rPr>
          <w:rFonts w:ascii="Times New Roman" w:hAnsi="Times New Roman"/>
          <w:iCs/>
          <w:color w:val="000000"/>
          <w:sz w:val="28"/>
          <w:szCs w:val="28"/>
        </w:rPr>
        <w:t xml:space="preserve">eikti </w:t>
      </w:r>
      <w:r w:rsidRPr="00D74734">
        <w:rPr>
          <w:rFonts w:ascii="Times New Roman" w:hAnsi="Times New Roman"/>
          <w:color w:val="000000"/>
          <w:sz w:val="28"/>
          <w:szCs w:val="28"/>
        </w:rPr>
        <w:t xml:space="preserve">1 822 </w:t>
      </w:r>
      <w:r w:rsidRPr="00D74734">
        <w:rPr>
          <w:rFonts w:ascii="Times New Roman" w:hAnsi="Times New Roman"/>
          <w:iCs/>
          <w:color w:val="000000"/>
          <w:sz w:val="28"/>
          <w:szCs w:val="28"/>
        </w:rPr>
        <w:t>laboratoriskie i</w:t>
      </w:r>
      <w:smartTag w:uri="urn:schemas-microsoft-com:office:smarttags" w:element="PersonName">
        <w:r w:rsidRPr="00D74734">
          <w:rPr>
            <w:rFonts w:ascii="Times New Roman" w:hAnsi="Times New Roman"/>
            <w:iCs/>
            <w:color w:val="000000"/>
            <w:sz w:val="28"/>
            <w:szCs w:val="28"/>
          </w:rPr>
          <w:t>zm</w:t>
        </w:r>
      </w:smartTag>
      <w:r w:rsidRPr="00D74734">
        <w:rPr>
          <w:rFonts w:ascii="Times New Roman" w:hAnsi="Times New Roman"/>
          <w:iCs/>
          <w:color w:val="000000"/>
          <w:sz w:val="28"/>
          <w:szCs w:val="28"/>
        </w:rPr>
        <w:t xml:space="preserve">eklējumi, </w:t>
      </w:r>
      <w:r w:rsidRPr="00D74734">
        <w:rPr>
          <w:rFonts w:ascii="Times New Roman" w:hAnsi="Times New Roman"/>
          <w:color w:val="000000"/>
          <w:sz w:val="28"/>
          <w:szCs w:val="28"/>
        </w:rPr>
        <w:t xml:space="preserve">9 894 pārtikas uzraudzības pārbaudes, </w:t>
      </w:r>
      <w:r w:rsidRPr="00D74734">
        <w:rPr>
          <w:rFonts w:ascii="Times New Roman" w:hAnsi="Times New Roman"/>
          <w:iCs/>
          <w:color w:val="000000"/>
          <w:sz w:val="28"/>
          <w:szCs w:val="28"/>
        </w:rPr>
        <w:t xml:space="preserve">kā arī </w:t>
      </w:r>
      <w:r w:rsidRPr="00D74734">
        <w:rPr>
          <w:rFonts w:ascii="Times New Roman" w:hAnsi="Times New Roman"/>
          <w:color w:val="000000"/>
          <w:sz w:val="28"/>
          <w:szCs w:val="28"/>
        </w:rPr>
        <w:t>apsekošana 4 680 pārtikas tirdzniecības, 3 509 sabiedriskās ēdināšanas un 1 705 dažādos citos uzņēmumos</w:t>
      </w:r>
      <w:r w:rsidRPr="00D74734">
        <w:rPr>
          <w:rFonts w:ascii="Times New Roman" w:hAnsi="Times New Roman"/>
          <w:iCs/>
          <w:color w:val="000000"/>
          <w:sz w:val="28"/>
          <w:szCs w:val="28"/>
        </w:rPr>
        <w:t xml:space="preserve">. Veikti </w:t>
      </w:r>
      <w:r w:rsidRPr="00D74734">
        <w:rPr>
          <w:rFonts w:ascii="Times New Roman" w:hAnsi="Times New Roman"/>
          <w:color w:val="000000"/>
          <w:sz w:val="28"/>
          <w:szCs w:val="28"/>
        </w:rPr>
        <w:t>10 802 laboratoriskie i</w:t>
      </w:r>
      <w:smartTag w:uri="urn:schemas-microsoft-com:office:smarttags" w:element="PersonName">
        <w:r w:rsidRPr="00D74734">
          <w:rPr>
            <w:rFonts w:ascii="Times New Roman" w:hAnsi="Times New Roman"/>
            <w:color w:val="000000"/>
            <w:sz w:val="28"/>
            <w:szCs w:val="28"/>
          </w:rPr>
          <w:t>zm</w:t>
        </w:r>
      </w:smartTag>
      <w:r w:rsidRPr="00D74734">
        <w:rPr>
          <w:rFonts w:ascii="Times New Roman" w:hAnsi="Times New Roman"/>
          <w:color w:val="000000"/>
          <w:sz w:val="28"/>
          <w:szCs w:val="28"/>
        </w:rPr>
        <w:t xml:space="preserve">eklējumi dzīvnieku slimību valsts uzraudzības programmu ietvaros. Veterinārās uzraudzības ietvaros veiktas pārbaudes 1 560 dzīvnieku novietnēs, 205 barības aprites uzņēmumos, 42 veterināro zāļu aprites uzņēmumos, kā arī 52 mājas (istabas) un izmēģinājumu dzīvnieku labturības pārbaudes, 91 pārbaude pamatojoties uz sūdzībām par dzīvnieku aizsardzības noteikumu pārkāpumiem. Pārtikas un nepārtikas preču, veterinārā un fitosanitārā robežkontroles jomā veiktas 17 583 kravu kontroles pārbaudes. Veterināro zāļu reģistrācijas jomā izsniegtas 12 individuālas piešķirto nereģistrēto veterināro zāļu izplatīšanas atļaujas, iesniegumu un pievienotās dokumentācijas 28 ekspertīzes procedūras veterināro zāļu reģistrācijai un 8 ekspertīzes procedūras pārreģistrācijai, kā arī veiktas 128 izmaiņas veterināro zāļu reģistrācijas dokumentācijā. </w:t>
      </w:r>
    </w:p>
    <w:p w:rsidR="00D74734" w:rsidRP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Apakšprogrammas „Valsts atbalsts lauksaimniecības un lauku attīstībai (subsīdijas)” ietvaros 2 281,9 latu apmērā i</w:t>
      </w:r>
      <w:smartTag w:uri="urn:schemas-microsoft-com:office:smarttags" w:element="PersonName">
        <w:r w:rsidRPr="00D74734">
          <w:rPr>
            <w:rFonts w:ascii="Times New Roman" w:hAnsi="Times New Roman"/>
            <w:color w:val="000000"/>
            <w:sz w:val="28"/>
            <w:szCs w:val="28"/>
          </w:rPr>
          <w:t>zm</w:t>
        </w:r>
      </w:smartTag>
      <w:r w:rsidRPr="00D74734">
        <w:rPr>
          <w:rFonts w:ascii="Times New Roman" w:hAnsi="Times New Roman"/>
          <w:color w:val="000000"/>
          <w:sz w:val="28"/>
          <w:szCs w:val="28"/>
        </w:rPr>
        <w:t>aksātas subsīdijas atbalstam lopkopības attīstībai, lauksaimniecības nozaru riska samazināšanai un iepriekšējā gadā uzsākto pasākumu finansēšanai</w:t>
      </w:r>
      <w:r w:rsidRPr="00D74734">
        <w:rPr>
          <w:rFonts w:ascii="Times New Roman" w:hAnsi="Times New Roman"/>
          <w:iCs/>
          <w:color w:val="000000"/>
          <w:sz w:val="28"/>
          <w:szCs w:val="28"/>
        </w:rPr>
        <w:t xml:space="preserve">. </w:t>
      </w:r>
      <w:r w:rsidRPr="00D74734">
        <w:rPr>
          <w:rFonts w:ascii="Times New Roman" w:hAnsi="Times New Roman"/>
          <w:color w:val="000000"/>
          <w:sz w:val="28"/>
          <w:szCs w:val="28"/>
        </w:rPr>
        <w:t>Salīdzinot ar iepriekšējā gada atbilstošo periodu izdevumi ir samazinājušies par 106,8 tūkst. latu jeb 23,0%, sakarā ar budžeta izdevumu samazinājumu, kā rezultātā iesniegto pieteikumu apjoms valsts atbalsta saņemšanai ir mazāks un izdevumi veikti atbilstoši noteikumos noteiktajai ikgadējai valsts atbalsta piešķiršanas un i</w:t>
      </w:r>
      <w:smartTag w:uri="urn:schemas-microsoft-com:office:smarttags" w:element="PersonName">
        <w:r w:rsidRPr="00D74734">
          <w:rPr>
            <w:rFonts w:ascii="Times New Roman" w:hAnsi="Times New Roman"/>
            <w:color w:val="000000"/>
            <w:sz w:val="28"/>
            <w:szCs w:val="28"/>
          </w:rPr>
          <w:t>zm</w:t>
        </w:r>
      </w:smartTag>
      <w:r w:rsidRPr="00D74734">
        <w:rPr>
          <w:rFonts w:ascii="Times New Roman" w:hAnsi="Times New Roman"/>
          <w:color w:val="000000"/>
          <w:sz w:val="28"/>
          <w:szCs w:val="28"/>
        </w:rPr>
        <w:t>aksāšanas kārtībai.</w:t>
      </w:r>
    </w:p>
    <w:p w:rsidR="00D74734" w:rsidRPr="00D74734" w:rsidRDefault="00D74734" w:rsidP="00D74734">
      <w:pPr>
        <w:spacing w:after="0" w:line="240" w:lineRule="auto"/>
        <w:ind w:firstLine="709"/>
        <w:jc w:val="both"/>
        <w:rPr>
          <w:rFonts w:ascii="Times New Roman" w:eastAsia="Times New Roman" w:hAnsi="Times New Roman"/>
          <w:sz w:val="28"/>
          <w:szCs w:val="28"/>
        </w:rPr>
      </w:pPr>
      <w:r w:rsidRPr="00D74734">
        <w:rPr>
          <w:rFonts w:ascii="Times New Roman" w:hAnsi="Times New Roman"/>
          <w:color w:val="000000"/>
          <w:sz w:val="28"/>
          <w:szCs w:val="28"/>
        </w:rPr>
        <w:t>Apakšprogrammā „Sabiedriskā finansējuma administrēšana un valsts uzraudzība lauksaimniecībā“ izlietoti 1 924,6 tūkst. latu, kas ir 94,8% no plānotā.</w:t>
      </w:r>
      <w:r w:rsidRPr="00D74734">
        <w:rPr>
          <w:rFonts w:ascii="Times New Roman" w:hAnsi="Times New Roman"/>
          <w:iCs/>
          <w:color w:val="000000"/>
          <w:sz w:val="28"/>
          <w:szCs w:val="28"/>
        </w:rPr>
        <w:t xml:space="preserve"> V</w:t>
      </w:r>
      <w:r w:rsidRPr="00D74734">
        <w:rPr>
          <w:rFonts w:ascii="Times New Roman" w:hAnsi="Times New Roman"/>
          <w:color w:val="000000"/>
          <w:sz w:val="28"/>
          <w:szCs w:val="28"/>
        </w:rPr>
        <w:t xml:space="preserve">eikta Eiropas Savienības fondu un valsts līdzfinansēto projektu un pasākumu pieteikumu pieņemšana, izvērtēšana un līgumu slēgšana. Eiropas Lauksaimniecības garantiju fonda  (turpmāk – ELGF) ietvaros izsniegtas 87 eksporta licences (t.sk. 63 labības un tās produktu, 24 cukura licences) un 61 importa licences (t.sk. 37 labības un tās produktu, 8 pārstrādātu augļu un dārzeņu, 8 svaigu augļu un dārzeņu un 7 etilspirta un 1 cukura licence), kā arī veikti 145 darījumi ar licenču nodrošinājumiem. Eiropas Lauksaimniecības </w:t>
      </w:r>
      <w:r w:rsidRPr="00D74734">
        <w:rPr>
          <w:rFonts w:ascii="Times New Roman" w:hAnsi="Times New Roman"/>
          <w:color w:val="000000"/>
          <w:sz w:val="28"/>
          <w:szCs w:val="28"/>
        </w:rPr>
        <w:lastRenderedPageBreak/>
        <w:t>fonda lauku attīstībai (turpmāk – ELFLA) ietvaros noslēgti 1 679 projektu līgumi, bet Eiropas Zivsaimniecības fonda (turpmāk – EZF) ietvaros noslēgti 63 projektu līgumi. Valsts tehniskās uzraudzības aģentūra (turpmāks - v/a „VTUA”) nodrošināja divu muzeju darbību, muzeja 2 ekspozīciju apskati 450 muzeju apmeklētājiem, veiktas traktortehnikas un tās piekabju vienību 3 266 reģistrācijas un 7 119 valsts tehniskās apskates, kā arī 2 763 traktortehnikas vadītāju atestācija un 1 589 traktortehnikas vadītāju apliecību izsniegšana. V/A „Lauksaimniecības datu centrs”  datu bāzē uz pārskata perioda beigām kopā bija reģistrēti 46 466 ganāmpulki, no tiem pārskata periodā kā jauni reģistrēti 398, kā arī 134 020 novietnes, no tām pārskata periodā 172, kā arī nodrošināta lauksaimniecības dzīvnieku identifikācija, izgatavojot un izsniedzot 221 608 krotālijas, piena kvotu administrēšanas jomā veikti 784 darījumi par 7</w:t>
      </w:r>
      <w:r w:rsidR="00D221C4">
        <w:rPr>
          <w:rFonts w:ascii="Times New Roman" w:hAnsi="Times New Roman"/>
          <w:color w:val="000000"/>
          <w:sz w:val="28"/>
          <w:szCs w:val="28"/>
        </w:rPr>
        <w:t> </w:t>
      </w:r>
      <w:r w:rsidRPr="00D74734">
        <w:rPr>
          <w:rFonts w:ascii="Times New Roman" w:hAnsi="Times New Roman"/>
          <w:color w:val="000000"/>
          <w:sz w:val="28"/>
          <w:szCs w:val="28"/>
        </w:rPr>
        <w:t>654</w:t>
      </w:r>
      <w:r w:rsidR="00D221C4">
        <w:rPr>
          <w:rFonts w:ascii="Times New Roman" w:hAnsi="Times New Roman"/>
          <w:color w:val="000000"/>
          <w:sz w:val="28"/>
          <w:szCs w:val="28"/>
        </w:rPr>
        <w:t> </w:t>
      </w:r>
      <w:r w:rsidRPr="00D74734">
        <w:rPr>
          <w:rFonts w:ascii="Times New Roman" w:hAnsi="Times New Roman"/>
          <w:color w:val="000000"/>
          <w:sz w:val="28"/>
          <w:szCs w:val="28"/>
        </w:rPr>
        <w:t xml:space="preserve">t piena. Veikta </w:t>
      </w:r>
      <w:r w:rsidRPr="00D74734">
        <w:rPr>
          <w:rFonts w:ascii="Times New Roman" w:hAnsi="Times New Roman"/>
          <w:bCs/>
          <w:iCs/>
          <w:color w:val="000000"/>
          <w:sz w:val="28"/>
          <w:szCs w:val="28"/>
        </w:rPr>
        <w:t>Latvijas lauku saimniecību uzskaites datu tīkla (</w:t>
      </w:r>
      <w:r w:rsidRPr="00D74734">
        <w:rPr>
          <w:rFonts w:ascii="Times New Roman" w:hAnsi="Times New Roman"/>
          <w:color w:val="000000"/>
          <w:sz w:val="28"/>
          <w:szCs w:val="28"/>
        </w:rPr>
        <w:t xml:space="preserve">turpmāk – </w:t>
      </w:r>
      <w:r w:rsidRPr="00D74734">
        <w:rPr>
          <w:rFonts w:ascii="Times New Roman" w:hAnsi="Times New Roman"/>
          <w:bCs/>
          <w:iCs/>
          <w:color w:val="000000"/>
          <w:sz w:val="28"/>
          <w:szCs w:val="28"/>
        </w:rPr>
        <w:t xml:space="preserve">SUDAT) </w:t>
      </w:r>
      <w:r w:rsidRPr="00D74734">
        <w:rPr>
          <w:rFonts w:ascii="Times New Roman" w:hAnsi="Times New Roman"/>
          <w:color w:val="000000"/>
          <w:sz w:val="28"/>
          <w:szCs w:val="28"/>
        </w:rPr>
        <w:t>datu bāzes pilnveidošana, papildināšana un precizēšana, datu vākšana, 2011.gada pārskata datu ievade un ar to saistīto kontroļu veikšana, konsultācijas informācijas sagatavošanā un iesniegšanā SIA „Latvijas Lauku konsultāciju un izglītības centrs”, nodrošinot veidlapu, rokasgrāmatas sagatavošanu un nosūtīšanu uzskaitē iesaistītajam1031 respondentam un biroju darbiniekiem un to motivēšana dalībai SUDAT. Veikta Latvijas lauksaimnieciskās nozares attīstības ekonomiskā analīze, i</w:t>
      </w:r>
      <w:smartTag w:uri="urn:schemas-microsoft-com:office:smarttags" w:element="PersonName">
        <w:r w:rsidRPr="00D74734">
          <w:rPr>
            <w:rFonts w:ascii="Times New Roman" w:hAnsi="Times New Roman"/>
            <w:color w:val="000000"/>
            <w:sz w:val="28"/>
            <w:szCs w:val="28"/>
          </w:rPr>
          <w:t>zm</w:t>
        </w:r>
      </w:smartTag>
      <w:r w:rsidRPr="00D74734">
        <w:rPr>
          <w:rFonts w:ascii="Times New Roman" w:hAnsi="Times New Roman"/>
          <w:color w:val="000000"/>
          <w:sz w:val="28"/>
          <w:szCs w:val="28"/>
        </w:rPr>
        <w:t>antojot Lauksaimniecības ekonomisko kopaprēķinu, kā arī sagatavots un nosūtīts EUROSTAT tā otrais novērtējums. Nav izlietoti 263,3 tūkst. latu saistībā ar i</w:t>
      </w:r>
      <w:smartTag w:uri="urn:schemas-microsoft-com:office:smarttags" w:element="PersonName">
        <w:r w:rsidRPr="00D74734">
          <w:rPr>
            <w:rFonts w:ascii="Times New Roman" w:hAnsi="Times New Roman"/>
            <w:color w:val="000000"/>
            <w:sz w:val="28"/>
            <w:szCs w:val="28"/>
          </w:rPr>
          <w:t>zm</w:t>
        </w:r>
      </w:smartTag>
      <w:r w:rsidRPr="00D74734">
        <w:rPr>
          <w:rFonts w:ascii="Times New Roman" w:hAnsi="Times New Roman"/>
          <w:color w:val="000000"/>
          <w:sz w:val="28"/>
          <w:szCs w:val="28"/>
        </w:rPr>
        <w:t>aiņām atvaļinājumu grafikos, darbinieku darba nespējas lapām</w:t>
      </w:r>
      <w:r w:rsidRPr="00D74734">
        <w:rPr>
          <w:rFonts w:ascii="Times New Roman" w:hAnsi="Times New Roman"/>
          <w:bCs/>
          <w:color w:val="000000"/>
          <w:sz w:val="28"/>
          <w:szCs w:val="28"/>
        </w:rPr>
        <w:t xml:space="preserve">, </w:t>
      </w:r>
      <w:r w:rsidRPr="00D74734">
        <w:rPr>
          <w:rFonts w:ascii="Times New Roman" w:hAnsi="Times New Roman"/>
          <w:color w:val="000000"/>
          <w:sz w:val="28"/>
          <w:szCs w:val="28"/>
        </w:rPr>
        <w:t>saistībā ar plānoto iepirkumu vai ar to saistītās iepirkuma dokumentācijas izstrādes aizkavēšanos, kā arī sakarā ar to, ka v/a „VTUA” izdevumi   izdevumi   pakalpojumu nodrošināšanai bija nepieciešami mazāk, kā plānots.</w:t>
      </w:r>
    </w:p>
    <w:p w:rsidR="00D74734" w:rsidRP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Programmā „Cilvēkresursu attīstība” izlietoti līdzekļi 1 373,3 tūkst. latu. Programmas ietvaros nodrošināta augstākās izglītības pieejamība iedzīvotājiem Latvijas Lauksaimniecības universitātē (turpmāk – LLU) un SIA „Latvijas Lauku konsultāciju un izglītības centrs” darbība. LLU par budžeta līdzekļiem nodrošinātas 2 736 budžeta finansētas studiju vietas. SIA „Latvijas Lauku konsultāciju un izglītības centrs”</w:t>
      </w:r>
      <w:r w:rsidRPr="00D74734">
        <w:rPr>
          <w:rFonts w:ascii="Times New Roman" w:hAnsi="Times New Roman"/>
          <w:b/>
          <w:color w:val="000000"/>
          <w:sz w:val="28"/>
          <w:szCs w:val="28"/>
        </w:rPr>
        <w:t xml:space="preserve"> </w:t>
      </w:r>
      <w:r w:rsidRPr="00D74734">
        <w:rPr>
          <w:rFonts w:ascii="Times New Roman" w:hAnsi="Times New Roman"/>
          <w:color w:val="000000"/>
          <w:sz w:val="28"/>
          <w:szCs w:val="28"/>
        </w:rPr>
        <w:t xml:space="preserve"> nodrošināja laukaugu ražu prognozēšanas sistēmas uzturēšanu un ikgadējo prognožu sagatavošanu, SUDAT</w:t>
      </w:r>
      <w:r w:rsidRPr="00D74734">
        <w:rPr>
          <w:rFonts w:ascii="Times New Roman" w:hAnsi="Times New Roman"/>
          <w:bCs/>
          <w:color w:val="000000"/>
          <w:sz w:val="28"/>
          <w:szCs w:val="28"/>
        </w:rPr>
        <w:t xml:space="preserve"> </w:t>
      </w:r>
      <w:r w:rsidRPr="00D74734">
        <w:rPr>
          <w:rFonts w:ascii="Times New Roman" w:hAnsi="Times New Roman"/>
          <w:color w:val="000000"/>
          <w:sz w:val="28"/>
          <w:szCs w:val="28"/>
        </w:rPr>
        <w:t>lietotāju instrukcijas izstrādi. Nodrošināta agrovides pasākumu attīstīšana lauksaimniecības produkciju ražojošās saimniecībās, kuru ietvaros izveidotas augkopības un lopkopības interešu grupas, tai skaitā 4 lopkopības nozarē un 4 augkopības nozarē ar 5 saimniecībām katrā no tām.</w:t>
      </w:r>
    </w:p>
    <w:p w:rsidR="00D74734" w:rsidRPr="00D74734" w:rsidRDefault="00D74734" w:rsidP="00D74734">
      <w:pPr>
        <w:spacing w:after="0" w:line="240" w:lineRule="auto"/>
        <w:ind w:firstLine="709"/>
        <w:jc w:val="both"/>
        <w:rPr>
          <w:rFonts w:ascii="Times New Roman" w:eastAsia="Times New Roman" w:hAnsi="Times New Roman"/>
          <w:sz w:val="28"/>
          <w:szCs w:val="28"/>
        </w:rPr>
      </w:pPr>
      <w:r w:rsidRPr="00D74734">
        <w:rPr>
          <w:rFonts w:ascii="Times New Roman" w:hAnsi="Times New Roman"/>
          <w:color w:val="000000"/>
          <w:sz w:val="28"/>
          <w:szCs w:val="28"/>
        </w:rPr>
        <w:t xml:space="preserve">Valsts meža dienesta (turpmāk – VMD) izlietotie līdzekļi programmas „Meža resursu ilgtspējības saglabāšana” ietvaros ir 1 416,8 tūkst. latu, kas salīdzinot ar iepriekšējā gada atbilstošo periodu ir palielinājušies par 85,7 tūkst. latu jeb 6,4% sakarā ar plānoto pakalpojumu izdevumu pieaugumu un saņemto komunālo pakalpojumu izmaksu palielināšanos. Nodrošināta meža vides un saimnieciskās darbības uzraudzība 52 tūkst. hektāru platībā, sastādīti 39 </w:t>
      </w:r>
      <w:r w:rsidRPr="00D74734">
        <w:rPr>
          <w:rFonts w:ascii="Times New Roman" w:hAnsi="Times New Roman"/>
          <w:color w:val="000000"/>
          <w:sz w:val="28"/>
          <w:szCs w:val="28"/>
        </w:rPr>
        <w:lastRenderedPageBreak/>
        <w:t>administratīvo pārkāpumu protokoli,</w:t>
      </w:r>
      <w:r w:rsidRPr="00D74734">
        <w:rPr>
          <w:rFonts w:ascii="Times New Roman" w:hAnsi="Times New Roman"/>
          <w:sz w:val="28"/>
          <w:szCs w:val="28"/>
        </w:rPr>
        <w:t xml:space="preserve"> </w:t>
      </w:r>
      <w:r w:rsidRPr="00D74734">
        <w:rPr>
          <w:rFonts w:ascii="Times New Roman" w:hAnsi="Times New Roman"/>
          <w:color w:val="000000"/>
          <w:sz w:val="28"/>
          <w:szCs w:val="28"/>
        </w:rPr>
        <w:t>atklāts un dzēsts 1 meža ugunsgrēks 21,4 hektāru meža platībā. Meža valsts reģistrā kopā reģistrētas inventarizētās meža zemes platības 1 726 tūkst. hektāru platībā. Veikta Latvijas mežu statistiskā inventarizācija par meža resursu stāvokli valstī, veicot sagatavošanās darbus patstāvīgo parauglaukumu apsekošanai, koksnes resursus raksturojošo mērījumu veikšanai 1446 patstāvīgajos parauglaukumos, kuri ierīkoti meža statistiskās inventarizācijas 1.cikla laikā, kā arī veicot aprēķinus un datu bāzē ievadot mērījumus par 2011.gadu un citus nepieciešamos sagatavošanās darbus, sagatavojot  tabulas, kartes darbam parauglaukumos dabā un apsekojot nemeža zemes. Zinātnisko pētījumu nepārtrauktības nodrošināšanai pārskata periodā ierīkotā zinātniskās izpētes objektu platība ir palielināta vēl par 31,6 hektāriem un kopā sasniedza 3 029,9 hektārus. Nav izlietoti 712,9 tūkst. latu saistībā ar i</w:t>
      </w:r>
      <w:smartTag w:uri="urn:schemas-microsoft-com:office:smarttags" w:element="PersonName">
        <w:r w:rsidRPr="00D74734">
          <w:rPr>
            <w:rFonts w:ascii="Times New Roman" w:hAnsi="Times New Roman"/>
            <w:color w:val="000000"/>
            <w:sz w:val="28"/>
            <w:szCs w:val="28"/>
          </w:rPr>
          <w:t>zm</w:t>
        </w:r>
      </w:smartTag>
      <w:r w:rsidRPr="00D74734">
        <w:rPr>
          <w:rFonts w:ascii="Times New Roman" w:hAnsi="Times New Roman"/>
          <w:color w:val="000000"/>
          <w:sz w:val="28"/>
          <w:szCs w:val="28"/>
        </w:rPr>
        <w:t>aiņām atvaļinājumu grafikos, darbinieku darba nespējas lapām</w:t>
      </w:r>
      <w:r w:rsidRPr="00D74734">
        <w:rPr>
          <w:rFonts w:ascii="Times New Roman" w:hAnsi="Times New Roman"/>
          <w:bCs/>
          <w:color w:val="000000"/>
          <w:sz w:val="28"/>
          <w:szCs w:val="28"/>
        </w:rPr>
        <w:t xml:space="preserve">, </w:t>
      </w:r>
      <w:r w:rsidRPr="00D74734">
        <w:rPr>
          <w:rFonts w:ascii="Times New Roman" w:hAnsi="Times New Roman"/>
          <w:color w:val="000000"/>
          <w:sz w:val="28"/>
          <w:szCs w:val="28"/>
        </w:rPr>
        <w:t>kā arī saistībā ar plānoto pakalpojumu piegādes aizkavēšanos sakarā ar ieilgušo iepirkumu procedūru, kā arī sakarā ar to, ka VMD Meža pētīšanas stacijai</w:t>
      </w:r>
      <w:r w:rsidRPr="00D74734">
        <w:rPr>
          <w:rFonts w:ascii="Times New Roman" w:hAnsi="Times New Roman"/>
          <w:sz w:val="28"/>
          <w:szCs w:val="28"/>
        </w:rPr>
        <w:t xml:space="preserve"> </w:t>
      </w:r>
      <w:r w:rsidRPr="00D74734">
        <w:rPr>
          <w:rFonts w:ascii="Times New Roman" w:hAnsi="Times New Roman"/>
          <w:color w:val="000000"/>
          <w:sz w:val="28"/>
          <w:szCs w:val="28"/>
        </w:rPr>
        <w:t>izdevumi   pakalpojumu nodrošināšanai bija nepieciešami mazāki, kā plānots.</w:t>
      </w:r>
    </w:p>
    <w:p w:rsidR="00D74734" w:rsidRPr="00D74734" w:rsidRDefault="00D74734" w:rsidP="00D74734">
      <w:pPr>
        <w:spacing w:after="0" w:line="240" w:lineRule="auto"/>
        <w:ind w:firstLine="709"/>
        <w:jc w:val="both"/>
        <w:rPr>
          <w:rFonts w:ascii="Times New Roman" w:eastAsia="Times New Roman" w:hAnsi="Times New Roman"/>
          <w:sz w:val="28"/>
          <w:szCs w:val="28"/>
        </w:rPr>
      </w:pPr>
      <w:r w:rsidRPr="00D74734">
        <w:rPr>
          <w:rFonts w:ascii="Times New Roman" w:hAnsi="Times New Roman"/>
          <w:color w:val="000000"/>
          <w:sz w:val="28"/>
          <w:szCs w:val="28"/>
        </w:rPr>
        <w:t xml:space="preserve">Programmā „Zivju resursu ilgtspējības saglabāšana” izlietoti 223,2 tūkst. latu, kas salīdzinot ar iepriekšējā gada atbilstošo periodu ir palielinājušies par 49,4 tūkst. latu jeb 28,5% sakarā ar </w:t>
      </w:r>
      <w:r w:rsidRPr="00D74734">
        <w:rPr>
          <w:rFonts w:ascii="Times New Roman" w:hAnsi="Times New Roman"/>
          <w:sz w:val="28"/>
          <w:szCs w:val="28"/>
        </w:rPr>
        <w:t xml:space="preserve">papildus </w:t>
      </w:r>
      <w:r w:rsidRPr="00D74734">
        <w:rPr>
          <w:rFonts w:ascii="Times New Roman" w:hAnsi="Times New Roman"/>
          <w:color w:val="000000"/>
          <w:sz w:val="28"/>
          <w:szCs w:val="28"/>
        </w:rPr>
        <w:t xml:space="preserve">nepieciešamo </w:t>
      </w:r>
      <w:r w:rsidRPr="00D74734">
        <w:rPr>
          <w:rFonts w:ascii="Times New Roman" w:hAnsi="Times New Roman"/>
          <w:sz w:val="28"/>
          <w:szCs w:val="28"/>
        </w:rPr>
        <w:t>pasākumu īstenošanu, lai pilnībā nodrošinātu drošu zivju resursu atražošanu, kur Valsts zinātniskais institūts „Pārtikas drošības, dzīvnieku veselības un vides zinātniskais institūts”  „BIOR” (turpmāk – BIOR) izpildīja EZF finansējuma Rīcības programmas EZF at</w:t>
      </w:r>
      <w:r w:rsidR="00C430FD">
        <w:rPr>
          <w:rFonts w:ascii="Times New Roman" w:hAnsi="Times New Roman"/>
          <w:sz w:val="28"/>
          <w:szCs w:val="28"/>
        </w:rPr>
        <w:t>balsta ieviešanai Latvijā 2007.–</w:t>
      </w:r>
      <w:r w:rsidRPr="00D74734">
        <w:rPr>
          <w:rFonts w:ascii="Times New Roman" w:hAnsi="Times New Roman"/>
          <w:sz w:val="28"/>
          <w:szCs w:val="28"/>
        </w:rPr>
        <w:t>2013.gadam pasākuma  „Investīcijas ražošanas, pārstrādes vai mārketinga iekārtās un infrastruktūrā” ietvaros.</w:t>
      </w:r>
      <w:r w:rsidRPr="00D74734">
        <w:rPr>
          <w:rFonts w:ascii="Times New Roman" w:eastAsia="Times New Roman" w:hAnsi="Times New Roman"/>
          <w:sz w:val="28"/>
          <w:szCs w:val="28"/>
        </w:rPr>
        <w:t xml:space="preserve"> </w:t>
      </w:r>
      <w:r w:rsidRPr="00D74734">
        <w:rPr>
          <w:rFonts w:ascii="Times New Roman" w:hAnsi="Times New Roman"/>
          <w:color w:val="000000"/>
          <w:sz w:val="28"/>
          <w:szCs w:val="28"/>
        </w:rPr>
        <w:t>Nodrošināta valsts deleģēto funkciju izpilde zivju resursu regulēšanā, atražošanā un izpētē. BIOR veica 20 zivsaimnieciskās ekspertīzes saimnieciskās darbības ietekmes uz zivju resursiem novērtēšanai, saskaņojis 11 licencētās makšķerēšanas nolikumus. Zivju fonda ietvaros veikti 2 maksājumi administratīvo izdevumu segšanai projekta ietvaros.</w:t>
      </w:r>
    </w:p>
    <w:p w:rsidR="00D74734" w:rsidRP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Programmā „Zemes resursu ilgtspējības saglabāšana” izlietoti līdzekļi 226,2 tūkst. latu apmērā, veicot 32 sūkņu staciju darbības, polderu aizsargdambju, ūdensnoteku un 4 melioratīvo hidrometrisko posteņu uzturēšanu un ekspluatāciju, meliorācijas kadastra uzturēšanu par meliorētajām zemēm 0,102 milj.ha platībā.</w:t>
      </w:r>
    </w:p>
    <w:p w:rsidR="00D74734" w:rsidRP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Programmā „Augu veselība un augu aprites uzraudzība” izlietoti 511,4 tūkst. latu.  Izsniegtas 32 atļaujas mēslošanas līdzekļu ieviešanai un tirdzniecībai, noņemti 18 paraugi mēslošanas līdzekļu aprites un izmantošanas prasību izpildes īpaši jutīgajās teritorijās kontrolei un  kvalitātes laboratoriskai testēšanai,  8 kontroles mēslošanas līdzekļu aprites vietās</w:t>
      </w:r>
      <w:r w:rsidRPr="00D74734">
        <w:rPr>
          <w:rFonts w:ascii="Times New Roman" w:hAnsi="Times New Roman"/>
          <w:color w:val="000000"/>
          <w:sz w:val="28"/>
          <w:szCs w:val="28"/>
          <w:lang w:eastAsia="lv-LV"/>
        </w:rPr>
        <w:t>.</w:t>
      </w:r>
      <w:r w:rsidRPr="00D74734">
        <w:rPr>
          <w:rFonts w:ascii="Times New Roman" w:hAnsi="Times New Roman"/>
          <w:color w:val="000000"/>
          <w:sz w:val="28"/>
          <w:szCs w:val="28"/>
        </w:rPr>
        <w:t xml:space="preserve"> Novērtēti un reģistrēti 4 jauni augu aizsardzības līdzekļi un uzsāktas 3 atkārtotas novērtēšanas Baltijas-Ziemeļvalstu zonas ietvaros. Augu aizsardzības līdzekļu izplatīšanai un lietošanai veikti 4 novērtējumi, kā arī veiktas 29 izplatīšanas prasību izpildes lietošanas pārbaudes. Valsts uzraudzības pār fitosanitāro stāvokli Latvijā </w:t>
      </w:r>
      <w:r w:rsidRPr="00D74734">
        <w:rPr>
          <w:rFonts w:ascii="Times New Roman" w:hAnsi="Times New Roman"/>
          <w:color w:val="000000"/>
          <w:sz w:val="28"/>
          <w:szCs w:val="28"/>
        </w:rPr>
        <w:lastRenderedPageBreak/>
        <w:t>ietvaros veikta 1 071 pārbaude,</w:t>
      </w:r>
      <w:r w:rsidRPr="00D74734">
        <w:rPr>
          <w:rFonts w:ascii="Times New Roman" w:hAnsi="Times New Roman"/>
          <w:color w:val="000000"/>
          <w:sz w:val="28"/>
          <w:szCs w:val="28"/>
          <w:lang w:eastAsia="lv-LV"/>
        </w:rPr>
        <w:t xml:space="preserve"> noņemti 236 paraugi a</w:t>
      </w:r>
      <w:r w:rsidRPr="00D74734">
        <w:rPr>
          <w:rFonts w:ascii="Times New Roman" w:hAnsi="Times New Roman"/>
          <w:color w:val="000000"/>
          <w:sz w:val="28"/>
          <w:szCs w:val="28"/>
        </w:rPr>
        <w:t>ugu karantīnas organismu atklāšanai, bet augu un augu produktu eksportam un reeksportam izsniegti 7 986 fitosanitārie sertifikāti.  Sēklu kontroles laboratorijās novērtēti 1 913 paraugi un sēklu sertifikācijas procesa uzraudzības ietvaros veikta 216 pārbaudes, bet sertificēto sēklu partijām izsniegti 293 sēklu sertifikāti. Veiktas 302 augsnes paraugu agroķīmiskās analīzes, kā arī apmācītas 1</w:t>
      </w:r>
      <w:r w:rsidR="007F71B6">
        <w:rPr>
          <w:rFonts w:ascii="Times New Roman" w:hAnsi="Times New Roman"/>
          <w:color w:val="000000"/>
          <w:sz w:val="28"/>
          <w:szCs w:val="28"/>
        </w:rPr>
        <w:t> </w:t>
      </w:r>
      <w:r w:rsidRPr="00D74734">
        <w:rPr>
          <w:rFonts w:ascii="Times New Roman" w:hAnsi="Times New Roman"/>
          <w:color w:val="000000"/>
          <w:sz w:val="28"/>
          <w:szCs w:val="28"/>
        </w:rPr>
        <w:t>185 personas augu aizsardzībā.</w:t>
      </w:r>
    </w:p>
    <w:p w:rsidR="00D74734" w:rsidRPr="00D74734" w:rsidRDefault="00D74734" w:rsidP="00D74734">
      <w:pPr>
        <w:spacing w:after="0" w:line="240" w:lineRule="auto"/>
        <w:ind w:firstLine="709"/>
        <w:jc w:val="both"/>
        <w:rPr>
          <w:rFonts w:ascii="Times New Roman" w:hAnsi="Times New Roman"/>
          <w:color w:val="000000"/>
          <w:sz w:val="28"/>
          <w:szCs w:val="28"/>
          <w:lang w:eastAsia="lv-LV"/>
        </w:rPr>
      </w:pPr>
      <w:r w:rsidRPr="00D74734">
        <w:rPr>
          <w:rFonts w:ascii="Times New Roman" w:hAnsi="Times New Roman"/>
          <w:color w:val="000000"/>
          <w:sz w:val="28"/>
          <w:szCs w:val="28"/>
        </w:rPr>
        <w:t>Programmā „Politikas plānošana, īstenošana un uzraudzība” izlietoti 664,1 tūkst. latu, nodrošinot Zemkopības ministrijas Centrālā aparāta, specializēto atašeju un Zemkopības ministrijas pārstāvju darbību un dalības maksu veikšanu starptautiskajās organizācijās. Salīdzinot ar iepriekšējā gada atbilstošo periodu izlietotie līdzekļi ir palielinājušies par</w:t>
      </w:r>
      <w:r w:rsidR="007F71B6">
        <w:rPr>
          <w:rFonts w:ascii="Times New Roman" w:hAnsi="Times New Roman"/>
          <w:color w:val="000000"/>
          <w:sz w:val="28"/>
          <w:szCs w:val="28"/>
        </w:rPr>
        <w:t xml:space="preserve"> 180,9 tūkst. latu</w:t>
      </w:r>
      <w:r w:rsidRPr="00D74734">
        <w:rPr>
          <w:rFonts w:ascii="Times New Roman" w:hAnsi="Times New Roman"/>
          <w:color w:val="000000"/>
          <w:sz w:val="28"/>
          <w:szCs w:val="28"/>
        </w:rPr>
        <w:t xml:space="preserve"> jeb 37,4%, </w:t>
      </w:r>
      <w:r w:rsidR="007F71B6">
        <w:rPr>
          <w:rFonts w:ascii="Times New Roman" w:hAnsi="Times New Roman"/>
          <w:color w:val="000000"/>
          <w:sz w:val="28"/>
          <w:szCs w:val="28"/>
        </w:rPr>
        <w:t>jo</w:t>
      </w:r>
      <w:r w:rsidRPr="00D74734">
        <w:rPr>
          <w:rFonts w:ascii="Times New Roman" w:hAnsi="Times New Roman"/>
          <w:color w:val="000000"/>
          <w:sz w:val="28"/>
          <w:szCs w:val="28"/>
        </w:rPr>
        <w:t xml:space="preserve"> palielinājies izdevumu apjoms par komandējumiem un telpu uzturēšanu. Izstrādāti </w:t>
      </w:r>
      <w:r w:rsidRPr="00D74734">
        <w:rPr>
          <w:rFonts w:ascii="Times New Roman" w:hAnsi="Times New Roman"/>
          <w:color w:val="000000"/>
          <w:sz w:val="28"/>
          <w:szCs w:val="28"/>
          <w:lang w:eastAsia="lv-LV"/>
        </w:rPr>
        <w:t>84 tiesību aktu un politikas plānošanas dokumentu projekti.</w:t>
      </w:r>
    </w:p>
    <w:p w:rsid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lang w:eastAsia="lv-LV"/>
        </w:rPr>
        <w:t>Programmas „Līdzekļu neparedzētajiem gadījumiem izlietojums” ietvaros izlietots 202,6 tūkst. latu kompensāciju izmaksai dzīvnieku īpašniekiem par zaudējumiem, kas radušies valsts uzraudzībā esošās dzīvnieku infekcijas slimības vai epizootijas apkarošanas laikā</w:t>
      </w:r>
      <w:r w:rsidRPr="00D74734">
        <w:rPr>
          <w:rFonts w:ascii="Times New Roman" w:hAnsi="Times New Roman"/>
          <w:color w:val="000000"/>
          <w:sz w:val="28"/>
          <w:szCs w:val="28"/>
        </w:rPr>
        <w:t>.</w:t>
      </w:r>
    </w:p>
    <w:p w:rsidR="00265D21" w:rsidRPr="00D74734" w:rsidRDefault="00265D21" w:rsidP="00D74734">
      <w:pPr>
        <w:spacing w:after="0" w:line="240" w:lineRule="auto"/>
        <w:ind w:firstLine="709"/>
        <w:jc w:val="both"/>
        <w:rPr>
          <w:rFonts w:ascii="Times New Roman" w:hAnsi="Times New Roman"/>
          <w:color w:val="000000"/>
          <w:sz w:val="28"/>
          <w:szCs w:val="28"/>
        </w:rPr>
      </w:pPr>
    </w:p>
    <w:p w:rsidR="00D74734" w:rsidRPr="00265D21" w:rsidRDefault="00265D21" w:rsidP="00265D21">
      <w:pPr>
        <w:spacing w:before="100" w:beforeAutospacing="1" w:after="0" w:line="240" w:lineRule="auto"/>
        <w:ind w:left="360"/>
        <w:contextualSpacing/>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2. </w:t>
      </w:r>
      <w:r w:rsidR="00D74734" w:rsidRPr="00265D21">
        <w:rPr>
          <w:rFonts w:ascii="Times New Roman" w:eastAsia="Times New Roman" w:hAnsi="Times New Roman"/>
          <w:color w:val="000000"/>
          <w:sz w:val="24"/>
          <w:szCs w:val="24"/>
          <w:lang w:eastAsia="lv-LV"/>
        </w:rPr>
        <w:t>Eiropas Savienības politiku instrumentu un pārējās ārvalstu finanšu palīdzības līdzfinansēto un finansēto projektu un pasākumu īstenošana</w:t>
      </w:r>
    </w:p>
    <w:tbl>
      <w:tblPr>
        <w:tblW w:w="5744"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1022"/>
        <w:gridCol w:w="963"/>
        <w:gridCol w:w="890"/>
        <w:gridCol w:w="1420"/>
        <w:gridCol w:w="1273"/>
        <w:gridCol w:w="1418"/>
        <w:gridCol w:w="1131"/>
      </w:tblGrid>
      <w:tr w:rsidR="00D74734" w:rsidRPr="00D74734" w:rsidTr="00241F8F">
        <w:trPr>
          <w:trHeight w:val="239"/>
          <w:jc w:val="center"/>
        </w:trPr>
        <w:tc>
          <w:tcPr>
            <w:tcW w:w="113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Finansiālie rādītāji</w:t>
            </w:r>
          </w:p>
        </w:tc>
        <w:tc>
          <w:tcPr>
            <w:tcW w:w="4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2011. gada 3 mēnešu izpilde</w:t>
            </w:r>
          </w:p>
          <w:p w:rsidR="00D74734" w:rsidRPr="00D74734" w:rsidRDefault="00D74734" w:rsidP="00D74734">
            <w:pPr>
              <w:spacing w:after="0"/>
              <w:jc w:val="center"/>
              <w:rPr>
                <w:rFonts w:ascii="Times New Roman" w:hAnsi="Times New Roman"/>
                <w:color w:val="000000"/>
                <w:sz w:val="20"/>
                <w:lang w:eastAsia="lv-LV"/>
              </w:rPr>
            </w:pPr>
            <w:r w:rsidRPr="00D74734">
              <w:rPr>
                <w:rFonts w:ascii="Times New Roman" w:hAnsi="Times New Roman"/>
                <w:color w:val="000000"/>
                <w:sz w:val="20"/>
                <w:szCs w:val="24"/>
                <w:lang w:eastAsia="lv-LV"/>
              </w:rPr>
              <w:t>(tūkstošos latu)</w:t>
            </w:r>
          </w:p>
        </w:tc>
        <w:tc>
          <w:tcPr>
            <w:tcW w:w="4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 3 mēnešu plāns</w:t>
            </w:r>
          </w:p>
          <w:p w:rsidR="00D74734" w:rsidRPr="00D74734" w:rsidRDefault="00D74734" w:rsidP="00D74734">
            <w:pPr>
              <w:spacing w:after="0"/>
              <w:jc w:val="center"/>
              <w:rPr>
                <w:rFonts w:ascii="Times New Roman" w:hAnsi="Times New Roman"/>
                <w:color w:val="000000"/>
                <w:sz w:val="20"/>
                <w:lang w:eastAsia="lv-LV"/>
              </w:rPr>
            </w:pPr>
            <w:r w:rsidRPr="00D74734">
              <w:rPr>
                <w:rFonts w:ascii="Times New Roman" w:hAnsi="Times New Roman"/>
                <w:color w:val="000000"/>
                <w:sz w:val="20"/>
                <w:szCs w:val="24"/>
                <w:lang w:eastAsia="lv-LV"/>
              </w:rPr>
              <w:t>(tūkstošos latu)</w:t>
            </w:r>
          </w:p>
        </w:tc>
        <w:tc>
          <w:tcPr>
            <w:tcW w:w="4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 3 mēnešu izpilde</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(tūkstošos latu)</w:t>
            </w:r>
          </w:p>
        </w:tc>
        <w:tc>
          <w:tcPr>
            <w:tcW w:w="6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430FD"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 3 mēnešu izpildes izmaiņas pret 2011. gada 3 mēnešu izpildi</w:t>
            </w:r>
          </w:p>
          <w:p w:rsidR="00D74734" w:rsidRPr="00D74734" w:rsidRDefault="00D74734" w:rsidP="00D74734">
            <w:pPr>
              <w:spacing w:after="0"/>
              <w:jc w:val="center"/>
              <w:rPr>
                <w:rFonts w:ascii="Times New Roman" w:hAnsi="Times New Roman"/>
                <w:color w:val="000000"/>
                <w:sz w:val="20"/>
                <w:lang w:eastAsia="lv-LV"/>
              </w:rPr>
            </w:pPr>
            <w:r w:rsidRPr="00D74734">
              <w:rPr>
                <w:rFonts w:ascii="Times New Roman" w:hAnsi="Times New Roman"/>
                <w:color w:val="000000"/>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C430FD"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 3 mēnešu izpilde pret 2012.gada 3 mēnešu plānu</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C430FD"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2012.gada</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 3 mēnešu izpildes izmaiņas pret 2011. gada 3 mēnešu izpildi</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(procentos)</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C430FD"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 xml:space="preserve">2012.gada </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3 mēnešu izpilde no 2012.gada 3 mēnešu plāna</w:t>
            </w:r>
          </w:p>
          <w:p w:rsidR="00D74734" w:rsidRPr="00D74734" w:rsidRDefault="00D74734" w:rsidP="00D74734">
            <w:pPr>
              <w:spacing w:after="0"/>
              <w:jc w:val="center"/>
              <w:rPr>
                <w:rFonts w:ascii="Times New Roman" w:hAnsi="Times New Roman"/>
                <w:color w:val="000000"/>
                <w:sz w:val="20"/>
                <w:szCs w:val="24"/>
                <w:lang w:eastAsia="lv-LV"/>
              </w:rPr>
            </w:pPr>
            <w:r w:rsidRPr="00D74734">
              <w:rPr>
                <w:rFonts w:ascii="Times New Roman" w:hAnsi="Times New Roman"/>
                <w:color w:val="000000"/>
                <w:sz w:val="20"/>
                <w:szCs w:val="24"/>
                <w:lang w:eastAsia="lv-LV"/>
              </w:rPr>
              <w:t>(procentos)</w:t>
            </w:r>
          </w:p>
        </w:tc>
      </w:tr>
      <w:tr w:rsidR="00D74734" w:rsidRPr="00D74734" w:rsidTr="00241F8F">
        <w:trPr>
          <w:jc w:val="center"/>
        </w:trPr>
        <w:tc>
          <w:tcPr>
            <w:tcW w:w="113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w:t>
            </w:r>
          </w:p>
        </w:tc>
        <w:tc>
          <w:tcPr>
            <w:tcW w:w="4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w:t>
            </w:r>
          </w:p>
        </w:tc>
        <w:tc>
          <w:tcPr>
            <w:tcW w:w="45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3</w:t>
            </w:r>
          </w:p>
        </w:tc>
        <w:tc>
          <w:tcPr>
            <w:tcW w:w="42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4</w:t>
            </w:r>
          </w:p>
        </w:tc>
        <w:tc>
          <w:tcPr>
            <w:tcW w:w="6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7=4/2*100-100</w:t>
            </w:r>
          </w:p>
        </w:tc>
        <w:tc>
          <w:tcPr>
            <w:tcW w:w="53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8=4/3*100</w:t>
            </w:r>
          </w:p>
        </w:tc>
      </w:tr>
      <w:tr w:rsidR="00D74734" w:rsidRPr="00D74734" w:rsidTr="00241F8F">
        <w:trPr>
          <w:jc w:val="center"/>
        </w:trPr>
        <w:tc>
          <w:tcPr>
            <w:tcW w:w="1131"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b/>
                <w:bCs/>
                <w:color w:val="000000"/>
                <w:sz w:val="20"/>
                <w:szCs w:val="20"/>
                <w:lang w:eastAsia="lv-LV"/>
              </w:rPr>
              <w:t>Resursi izdevumu segšanai</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75 201</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96 540</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96 372</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21 171</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-167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28,2</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99,8</w:t>
            </w:r>
          </w:p>
        </w:tc>
      </w:tr>
      <w:tr w:rsidR="00D74734" w:rsidRPr="00D74734" w:rsidTr="00241F8F">
        <w:trPr>
          <w:jc w:val="center"/>
        </w:trPr>
        <w:tc>
          <w:tcPr>
            <w:tcW w:w="1131"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Ārvalstu finanšu palīdzība iestādes ieņēmumos</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0</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26</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0</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-26</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w:t>
            </w:r>
          </w:p>
        </w:tc>
      </w:tr>
      <w:tr w:rsidR="00D74734" w:rsidRPr="00D74734" w:rsidTr="00241F8F">
        <w:trPr>
          <w:jc w:val="center"/>
        </w:trPr>
        <w:tc>
          <w:tcPr>
            <w:tcW w:w="1131"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Dotācija no vispārējiem ieņēmumiem</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75 198</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96 354</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96 354</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21 156</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28,1</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100</w:t>
            </w:r>
          </w:p>
        </w:tc>
      </w:tr>
      <w:tr w:rsidR="00D74734" w:rsidRPr="00D74734" w:rsidTr="00241F8F">
        <w:trPr>
          <w:jc w:val="center"/>
        </w:trPr>
        <w:tc>
          <w:tcPr>
            <w:tcW w:w="1131"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b/>
                <w:bCs/>
                <w:color w:val="000000"/>
                <w:sz w:val="20"/>
                <w:szCs w:val="20"/>
                <w:lang w:eastAsia="lv-LV"/>
              </w:rPr>
              <w:t>Izdevumi – kopā</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75 104</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96 540</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96 323</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21 219</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-217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28,3</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99,8</w:t>
            </w:r>
          </w:p>
        </w:tc>
      </w:tr>
      <w:tr w:rsidR="00D74734" w:rsidRPr="00D74734" w:rsidTr="00241F8F">
        <w:trPr>
          <w:jc w:val="center"/>
        </w:trPr>
        <w:tc>
          <w:tcPr>
            <w:tcW w:w="1131"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Atlīdzība</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332</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434</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423</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-11</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27,2</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97,4</w:t>
            </w:r>
          </w:p>
        </w:tc>
      </w:tr>
      <w:tr w:rsidR="00D74734" w:rsidRPr="00D74734" w:rsidTr="00241F8F">
        <w:trPr>
          <w:jc w:val="center"/>
        </w:trPr>
        <w:tc>
          <w:tcPr>
            <w:tcW w:w="1131" w:type="pct"/>
            <w:tcBorders>
              <w:top w:val="outset" w:sz="6" w:space="0" w:color="000000"/>
              <w:left w:val="outset" w:sz="6" w:space="0" w:color="000000"/>
              <w:bottom w:val="outset" w:sz="6" w:space="0" w:color="000000"/>
              <w:right w:val="outset" w:sz="6" w:space="0" w:color="000000"/>
            </w:tcBorders>
            <w:shd w:val="clear" w:color="auto" w:fill="FFFFFF"/>
            <w:hideMark/>
          </w:tcPr>
          <w:p w:rsidR="00D74734" w:rsidRPr="00D74734" w:rsidRDefault="00D74734" w:rsidP="00D74734">
            <w:pPr>
              <w:spacing w:after="0" w:line="240" w:lineRule="auto"/>
              <w:rPr>
                <w:rFonts w:ascii="Times New Roman" w:eastAsia="Times New Roman" w:hAnsi="Times New Roman"/>
                <w:color w:val="000000"/>
                <w:sz w:val="20"/>
                <w:szCs w:val="20"/>
                <w:lang w:eastAsia="lv-LV"/>
              </w:rPr>
            </w:pPr>
            <w:r w:rsidRPr="00D74734">
              <w:rPr>
                <w:rFonts w:ascii="Times New Roman" w:eastAsia="Times New Roman" w:hAnsi="Times New Roman"/>
                <w:i/>
                <w:iCs/>
                <w:color w:val="000000"/>
                <w:sz w:val="20"/>
                <w:szCs w:val="20"/>
                <w:lang w:eastAsia="lv-LV"/>
              </w:rPr>
              <w:t>t.sk. atalgojums</w:t>
            </w:r>
          </w:p>
        </w:tc>
        <w:tc>
          <w:tcPr>
            <w:tcW w:w="48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269</w:t>
            </w:r>
          </w:p>
        </w:tc>
        <w:tc>
          <w:tcPr>
            <w:tcW w:w="45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351</w:t>
            </w:r>
          </w:p>
        </w:tc>
        <w:tc>
          <w:tcPr>
            <w:tcW w:w="424"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344</w:t>
            </w:r>
          </w:p>
        </w:tc>
        <w:tc>
          <w:tcPr>
            <w:tcW w:w="67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75</w:t>
            </w:r>
          </w:p>
        </w:tc>
        <w:tc>
          <w:tcPr>
            <w:tcW w:w="607"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right"/>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28,0</w:t>
            </w:r>
          </w:p>
        </w:tc>
        <w:tc>
          <w:tcPr>
            <w:tcW w:w="539" w:type="pct"/>
            <w:tcBorders>
              <w:top w:val="outset" w:sz="6" w:space="0" w:color="000000"/>
              <w:left w:val="outset" w:sz="6" w:space="0" w:color="000000"/>
              <w:bottom w:val="outset" w:sz="6" w:space="0" w:color="000000"/>
              <w:right w:val="outset" w:sz="6" w:space="0" w:color="000000"/>
            </w:tcBorders>
            <w:shd w:val="clear" w:color="auto" w:fill="FFFFFF"/>
          </w:tcPr>
          <w:p w:rsidR="00D74734" w:rsidRPr="00D74734" w:rsidRDefault="00D74734" w:rsidP="00D74734">
            <w:pPr>
              <w:spacing w:after="0" w:line="240" w:lineRule="auto"/>
              <w:jc w:val="center"/>
              <w:rPr>
                <w:rFonts w:ascii="Times New Roman" w:eastAsia="Times New Roman" w:hAnsi="Times New Roman"/>
                <w:color w:val="000000"/>
                <w:sz w:val="20"/>
                <w:szCs w:val="20"/>
                <w:lang w:eastAsia="lv-LV"/>
              </w:rPr>
            </w:pPr>
            <w:r w:rsidRPr="00D74734">
              <w:rPr>
                <w:rFonts w:ascii="Times New Roman" w:eastAsia="Times New Roman" w:hAnsi="Times New Roman"/>
                <w:color w:val="000000"/>
                <w:sz w:val="20"/>
                <w:szCs w:val="20"/>
                <w:lang w:eastAsia="lv-LV"/>
              </w:rPr>
              <w:t>98</w:t>
            </w:r>
          </w:p>
        </w:tc>
      </w:tr>
    </w:tbl>
    <w:p w:rsidR="00D74734" w:rsidRPr="00D74734" w:rsidRDefault="00D74734" w:rsidP="00D74734">
      <w:pPr>
        <w:spacing w:after="0"/>
        <w:ind w:hanging="1134"/>
        <w:jc w:val="both"/>
        <w:rPr>
          <w:rFonts w:ascii="Times New Roman" w:eastAsia="Times New Roman" w:hAnsi="Times New Roman"/>
          <w:color w:val="000000"/>
          <w:sz w:val="24"/>
          <w:szCs w:val="24"/>
          <w:lang w:eastAsia="lv-LV"/>
        </w:rPr>
      </w:pPr>
    </w:p>
    <w:p w:rsidR="00D74734" w:rsidRP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Programmā „Eiropas Reģionālās attīstības fonda (ERAF) projektu un pasākumu īstenošana” izlietoti 43,6 tūkst. latu,</w:t>
      </w:r>
      <w:r w:rsidRPr="00D74734">
        <w:rPr>
          <w:rFonts w:ascii="Times New Roman" w:hAnsi="Times New Roman"/>
          <w:sz w:val="28"/>
          <w:szCs w:val="28"/>
        </w:rPr>
        <w:t xml:space="preserve"> kas s</w:t>
      </w:r>
      <w:r w:rsidRPr="00D74734">
        <w:rPr>
          <w:rFonts w:ascii="Times New Roman" w:hAnsi="Times New Roman"/>
          <w:color w:val="000000"/>
          <w:sz w:val="28"/>
          <w:szCs w:val="28"/>
        </w:rPr>
        <w:t>alīdzinot ar iepriekšējā gada pārskata perioda izpildi samaz</w:t>
      </w:r>
      <w:r w:rsidR="00E041A7">
        <w:rPr>
          <w:rFonts w:ascii="Times New Roman" w:hAnsi="Times New Roman"/>
          <w:color w:val="000000"/>
          <w:sz w:val="28"/>
          <w:szCs w:val="28"/>
        </w:rPr>
        <w:t>inājušies par 343,9 tūkst. latu</w:t>
      </w:r>
      <w:r w:rsidRPr="00D74734">
        <w:rPr>
          <w:rFonts w:ascii="Times New Roman" w:hAnsi="Times New Roman"/>
          <w:color w:val="000000"/>
          <w:sz w:val="28"/>
          <w:szCs w:val="28"/>
        </w:rPr>
        <w:t xml:space="preserve"> jeb 88,8% sakarā ar to, ka beidzies projekts saistībā ar Rīgas HES ūdenskrātuvei pieguļošo teritoriju aizsardzības būvju aizsardzības spēju palielināšanu.  Nodrošināts ERAF 3.2.2.1.1. apakšaktivitātes projekta „Zemkopības ministrijas un tās padotībā </w:t>
      </w:r>
      <w:r w:rsidRPr="00D74734">
        <w:rPr>
          <w:rFonts w:ascii="Times New Roman" w:hAnsi="Times New Roman"/>
          <w:color w:val="000000"/>
          <w:sz w:val="28"/>
          <w:szCs w:val="28"/>
        </w:rPr>
        <w:lastRenderedPageBreak/>
        <w:t>esošo iestāžu vienotas informācijas telpas izveide”, kuru ietvaros pabeigta būvēšanas posma 3.iterācija, kā arī uzsākta projekta „Mājas dzīvnieku uzskaites vienotā informācijas sistēmas izstrāde un ieviešana” sistēmas izstrāde.</w:t>
      </w:r>
    </w:p>
    <w:p w:rsidR="00D74734" w:rsidRP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Programmā „Eiropas Lauksaimniecības garantiju fonda (ELGF) projektu un pasākumu īstenošana” izlietoti 31 903,8 tūkst. latu, kas ir 100% no plānotā. Programmas ietvaros i</w:t>
      </w:r>
      <w:smartTag w:uri="urn:schemas-microsoft-com:office:smarttags" w:element="PersonName">
        <w:r w:rsidRPr="00D74734">
          <w:rPr>
            <w:rFonts w:ascii="Times New Roman" w:hAnsi="Times New Roman"/>
            <w:color w:val="000000"/>
            <w:sz w:val="28"/>
            <w:szCs w:val="28"/>
          </w:rPr>
          <w:t>zm</w:t>
        </w:r>
      </w:smartTag>
      <w:r w:rsidRPr="00D74734">
        <w:rPr>
          <w:rFonts w:ascii="Times New Roman" w:hAnsi="Times New Roman"/>
          <w:color w:val="000000"/>
          <w:sz w:val="28"/>
          <w:szCs w:val="28"/>
        </w:rPr>
        <w:t>aksāti 31 617 vienotie platību maksājumi un 87 271 papildus valsts tiešmaksājums un 439 maksājumi par intervences pasākumiem, 3</w:t>
      </w:r>
      <w:r w:rsidR="00D85D1B">
        <w:rPr>
          <w:rFonts w:ascii="Times New Roman" w:hAnsi="Times New Roman"/>
          <w:color w:val="000000"/>
          <w:sz w:val="28"/>
          <w:szCs w:val="28"/>
        </w:rPr>
        <w:t> </w:t>
      </w:r>
      <w:r w:rsidRPr="00D74734">
        <w:rPr>
          <w:rFonts w:ascii="Times New Roman" w:hAnsi="Times New Roman"/>
          <w:color w:val="000000"/>
          <w:sz w:val="28"/>
          <w:szCs w:val="28"/>
        </w:rPr>
        <w:t>343 piena nozares maksājumi, 7 augļu ražotāju grupu maksājumi, 2</w:t>
      </w:r>
      <w:r w:rsidR="00D85D1B">
        <w:rPr>
          <w:rFonts w:ascii="Times New Roman" w:hAnsi="Times New Roman"/>
          <w:color w:val="000000"/>
          <w:sz w:val="28"/>
          <w:szCs w:val="28"/>
        </w:rPr>
        <w:t> </w:t>
      </w:r>
      <w:r w:rsidRPr="00D74734">
        <w:rPr>
          <w:rFonts w:ascii="Times New Roman" w:hAnsi="Times New Roman"/>
          <w:color w:val="000000"/>
          <w:sz w:val="28"/>
          <w:szCs w:val="28"/>
        </w:rPr>
        <w:t xml:space="preserve">maksājumi cukura rūpniecības restrukturizācijas pasākumu ietvaros, 131 </w:t>
      </w:r>
      <w:r w:rsidRPr="00D74734">
        <w:rPr>
          <w:rFonts w:ascii="Times New Roman" w:hAnsi="Times New Roman"/>
          <w:bCs/>
          <w:color w:val="000000"/>
          <w:sz w:val="28"/>
          <w:szCs w:val="28"/>
        </w:rPr>
        <w:t>atsevišķ</w:t>
      </w:r>
      <w:r w:rsidR="00F91A0B">
        <w:rPr>
          <w:rFonts w:ascii="Times New Roman" w:hAnsi="Times New Roman"/>
          <w:bCs/>
          <w:color w:val="000000"/>
          <w:sz w:val="28"/>
          <w:szCs w:val="28"/>
        </w:rPr>
        <w:t>ais</w:t>
      </w:r>
      <w:r w:rsidRPr="00D74734">
        <w:rPr>
          <w:rFonts w:ascii="Times New Roman" w:hAnsi="Times New Roman"/>
          <w:bCs/>
          <w:color w:val="000000"/>
          <w:sz w:val="28"/>
          <w:szCs w:val="28"/>
        </w:rPr>
        <w:t xml:space="preserve"> maksājum</w:t>
      </w:r>
      <w:r w:rsidR="00F91A0B">
        <w:rPr>
          <w:rFonts w:ascii="Times New Roman" w:hAnsi="Times New Roman"/>
          <w:bCs/>
          <w:color w:val="000000"/>
          <w:sz w:val="28"/>
          <w:szCs w:val="28"/>
        </w:rPr>
        <w:t>s</w:t>
      </w:r>
      <w:r w:rsidRPr="00D74734">
        <w:rPr>
          <w:rFonts w:ascii="Times New Roman" w:hAnsi="Times New Roman"/>
          <w:bCs/>
          <w:color w:val="000000"/>
          <w:sz w:val="28"/>
          <w:szCs w:val="28"/>
        </w:rPr>
        <w:t xml:space="preserve"> par cukuru </w:t>
      </w:r>
      <w:r w:rsidRPr="00D74734">
        <w:rPr>
          <w:rFonts w:ascii="Times New Roman" w:hAnsi="Times New Roman"/>
          <w:color w:val="000000"/>
          <w:sz w:val="28"/>
          <w:szCs w:val="28"/>
        </w:rPr>
        <w:t xml:space="preserve">un 74 citi maksājumi. </w:t>
      </w:r>
    </w:p>
    <w:p w:rsidR="00D74734" w:rsidRP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 xml:space="preserve">Programmā „Eiropas Lauksaimniecības fonda lauku attīstībai (ELFLA) projektu un pasākumu īstenošana” izlietoti 57 837,4 tūkst. latu, tai skaitā veiktas atmaksas valsts pamatbudžetā 2 169,1 tūkst. latu apmērā un izdevumi tehniskās palīdzības apgūšanai 1 356,7 tūkst. latu apmērā. Veikti 29 564 maksājumi mazāk labvēlīgiem apvidiem un apvidiem ar ierobežojumiem vides aizsardzības nolūkā, 7 375 agrovides maksājumi, 5 548 </w:t>
      </w:r>
      <w:r w:rsidRPr="00D74734">
        <w:rPr>
          <w:rFonts w:ascii="Times New Roman" w:hAnsi="Times New Roman"/>
          <w:iCs/>
          <w:color w:val="000000"/>
          <w:sz w:val="28"/>
          <w:szCs w:val="28"/>
        </w:rPr>
        <w:t xml:space="preserve">maksājumi par </w:t>
      </w:r>
      <w:r w:rsidRPr="00D74734">
        <w:rPr>
          <w:rFonts w:ascii="Times New Roman" w:hAnsi="Times New Roman"/>
          <w:color w:val="000000"/>
          <w:sz w:val="28"/>
          <w:szCs w:val="28"/>
        </w:rPr>
        <w:t xml:space="preserve">NATURA 2000 un </w:t>
      </w:r>
      <w:r w:rsidRPr="00D74734">
        <w:rPr>
          <w:rFonts w:ascii="Times New Roman" w:hAnsi="Times New Roman"/>
          <w:iCs/>
          <w:color w:val="000000"/>
          <w:sz w:val="28"/>
          <w:szCs w:val="28"/>
        </w:rPr>
        <w:t xml:space="preserve">saistībā ar direktīvu 2000/60 EKK, kuras </w:t>
      </w:r>
      <w:r w:rsidRPr="00D74734">
        <w:rPr>
          <w:rFonts w:ascii="Times New Roman" w:eastAsia="EUAlbertina-Regular-Identity-H" w:hAnsi="Times New Roman"/>
          <w:color w:val="000000"/>
          <w:sz w:val="28"/>
          <w:szCs w:val="28"/>
          <w:lang w:eastAsia="lv-LV"/>
        </w:rPr>
        <w:t>mērķis ir nodrošināt iekšējo virszemes ūdeņu, pārejas ūdeņu, piekrastes ūdeņu un gruntsūdeņu aizsardzību</w:t>
      </w:r>
      <w:r w:rsidR="00E362A8">
        <w:rPr>
          <w:rFonts w:ascii="Times New Roman" w:hAnsi="Times New Roman"/>
          <w:color w:val="000000"/>
          <w:sz w:val="28"/>
          <w:szCs w:val="28"/>
        </w:rPr>
        <w:t>, 1 571 Natura 2008 maksājums</w:t>
      </w:r>
      <w:r w:rsidRPr="00D74734">
        <w:rPr>
          <w:rFonts w:ascii="Times New Roman" w:hAnsi="Times New Roman"/>
          <w:color w:val="000000"/>
          <w:sz w:val="28"/>
          <w:szCs w:val="28"/>
        </w:rPr>
        <w:t>, 709 maksājumi lauku saimniecību modernizēšanai, 665 maksājumi priekšlaicīgas pensionēšanās pasākumam, 264 maksājumi pasākumā “LEADER Lauku ekonomikas dažādošana un dzīves kvalitātes veicināšana vietējo attīstības stratēģiju īstenošanas teritorijā pakalpojumu pieejamība”, kā arī 232 maksājumi lauksaimniecībā nei</w:t>
      </w:r>
      <w:smartTag w:uri="urn:schemas-microsoft-com:office:smarttags" w:element="PersonName">
        <w:r w:rsidRPr="00D74734">
          <w:rPr>
            <w:rFonts w:ascii="Times New Roman" w:hAnsi="Times New Roman"/>
            <w:color w:val="000000"/>
            <w:sz w:val="28"/>
            <w:szCs w:val="28"/>
          </w:rPr>
          <w:t>zm</w:t>
        </w:r>
      </w:smartTag>
      <w:r w:rsidRPr="00D74734">
        <w:rPr>
          <w:rFonts w:ascii="Times New Roman" w:hAnsi="Times New Roman"/>
          <w:color w:val="000000"/>
          <w:sz w:val="28"/>
          <w:szCs w:val="28"/>
        </w:rPr>
        <w:t>antojamās zemes pirmreizējai apmežošanai, 172 maksājumi pamatpakalpojumiem ekonomikai un lauku iedzīvotājiem, 120 maksājumi meža nozares ekonomiskās vērtības uzlabošanai, 79 maksājumi uzņēmējdarbības sākšanai un attīstīšanai, 75 maksājumi vietējās rīcības grupas darbības nodrošināšanai, prasmju apguvei un teritorijas aktivizēšanai, 55 maksājumi tūrisma aktivitāšu veicināšanai, kā arī 208 citi maksājumi. Tehniskās palīdzības ietvaros turpināts darbs pie Valsts Lauku tīkla programmas ieviešanas, projekta ietvaros izvērtējot 28 002 projektu iesniegumus, kā arī veicot 1 537 pārbaudes projektu īstenošanas vietās. Izveidotais valsts lauku tīkla sekretariāts nodrošināja 3 sadarbības padomes sanāksmes, 4 semināru norisi, dalību 3 starptautiskos semināros, kā arī aptauju un 4 diskusiju grupu tikšanos, statistikas  par īstenotajiem pasākumiem sagatavošanu un interneta mājas lapas aktualizēšanu un uzturēšanu. Veikta Valsts Lauku tīkla Rīcības programmu aktivitāšu ieviešana, kuras ietvaros aktualizēta tās metodika, nodrošināta</w:t>
      </w:r>
      <w:r w:rsidRPr="00D74734">
        <w:rPr>
          <w:rFonts w:ascii="Times New Roman" w:hAnsi="Times New Roman"/>
          <w:color w:val="000000"/>
          <w:sz w:val="24"/>
          <w:szCs w:val="28"/>
        </w:rPr>
        <w:t xml:space="preserve"> </w:t>
      </w:r>
      <w:r w:rsidRPr="00D74734">
        <w:rPr>
          <w:rFonts w:ascii="Times New Roman" w:hAnsi="Times New Roman"/>
          <w:color w:val="000000"/>
          <w:sz w:val="28"/>
          <w:szCs w:val="28"/>
        </w:rPr>
        <w:t>pieredzes apmaiņa, 3 tālmācību programmu uzturēšana un atjaunināšana, prakse 31 veterinārmedicīnas studentam un noorganizēts 230 informatīvie semināri, 644 klausītājiem 71 kvalifikācijas celšanas pasākums, 3 tematiskās apmācības speciālistiem, nodrošināts konsultatīvais darbs ar 385 lauku saimniecībām, kā arī sagatavoti 10 projekti un izdoti 3 izdevumi ziņu lapām, nodrošināta 125 novadu lauku attīstības speciālistu darbība. Latvijas Lau</w:t>
      </w:r>
      <w:r w:rsidR="00F91A0B">
        <w:rPr>
          <w:rFonts w:ascii="Times New Roman" w:hAnsi="Times New Roman"/>
          <w:color w:val="000000"/>
          <w:sz w:val="28"/>
          <w:szCs w:val="28"/>
        </w:rPr>
        <w:t>ku attīstības programmas  2007.–</w:t>
      </w:r>
      <w:r w:rsidRPr="00D74734">
        <w:rPr>
          <w:rFonts w:ascii="Times New Roman" w:hAnsi="Times New Roman"/>
          <w:color w:val="000000"/>
          <w:sz w:val="28"/>
          <w:szCs w:val="28"/>
        </w:rPr>
        <w:lastRenderedPageBreak/>
        <w:t>2013.gadam (turpmāk – LAP)  ietvaros nepārtrauktās novērtēšanas ieviešanas nolūkos iesniegts 2011.gada 4.ceturkšņa pārskats un 2012.gada 1.cetukšņa ziņojuma projekts, bet dažādu citu īstenoto LAP pasākumu ietvaros nodrošināti 32 komandējumi uz EK organizētajām darba grupām, 4 vizītes ES valstīs lauku attīstības jautājumos,</w:t>
      </w:r>
      <w:r w:rsidRPr="00D74734">
        <w:rPr>
          <w:rFonts w:ascii="Times New Roman" w:hAnsi="Times New Roman"/>
          <w:sz w:val="28"/>
          <w:szCs w:val="28"/>
        </w:rPr>
        <w:t xml:space="preserve"> vadošās iestādes sēde un uzraudzības komitejas sēde ar EK pārstāvjiem, nodrošināts publicitātes pasākums par LAP ieviešanu </w:t>
      </w:r>
      <w:r w:rsidRPr="00D74734">
        <w:rPr>
          <w:rFonts w:ascii="Times New Roman" w:hAnsi="Times New Roman"/>
          <w:color w:val="000000"/>
          <w:sz w:val="28"/>
          <w:szCs w:val="28"/>
        </w:rPr>
        <w:t>televīzijas raidījumu ciklā: „Savai Zemītei”,</w:t>
      </w:r>
      <w:r w:rsidRPr="00D74734">
        <w:rPr>
          <w:rFonts w:ascii="Times New Roman" w:hAnsi="Times New Roman"/>
          <w:sz w:val="28"/>
          <w:szCs w:val="28"/>
        </w:rPr>
        <w:t xml:space="preserve"> nodrošināti </w:t>
      </w:r>
      <w:r w:rsidRPr="00D74734">
        <w:rPr>
          <w:rFonts w:ascii="Times New Roman" w:hAnsi="Times New Roman"/>
          <w:color w:val="000000"/>
          <w:sz w:val="28"/>
          <w:szCs w:val="28"/>
        </w:rPr>
        <w:t>darbinieki ar darba telpām LAP administrēšanas, ieviešanas un  uzraudzības darbības nodrošināšanai. Veikta Lauku atbalsta dienesta kā ELFLA maksājumu iestādes ikgadējā sertifikācija par 2011.gadu.</w:t>
      </w:r>
    </w:p>
    <w:p w:rsidR="00D74734" w:rsidRPr="00D74734" w:rsidRDefault="00D74734" w:rsidP="00D74734">
      <w:pPr>
        <w:autoSpaceDE w:val="0"/>
        <w:autoSpaceDN w:val="0"/>
        <w:adjustRightInd w:val="0"/>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 xml:space="preserve">Programmā „Eiropas Zivsaimniecības fonda (EZF) projektu un pasākumu īstenošana” izlietoti 6 053,8 tūkst. latu, tai skaitā veiktas atmaksas valsts pamatbudžetā 65,2 tūkst. latu apmērā un izdevumi tehniskās palīdzības apgūšanai 116,3 tūkst. latu apmērā. EZF ietvaros veikti 144 maksājumi, t.sk., </w:t>
      </w:r>
      <w:r w:rsidRPr="00D74734">
        <w:rPr>
          <w:rFonts w:ascii="Times New Roman" w:hAnsi="Times New Roman"/>
          <w:iCs/>
          <w:color w:val="000000"/>
          <w:sz w:val="28"/>
          <w:szCs w:val="28"/>
        </w:rPr>
        <w:t>38 maksājumi aktivitātē “Ciematu,  kuros veic zivsaimniecības darbības  atjaunošana un attīstība”, 29 maksājumi</w:t>
      </w:r>
      <w:r w:rsidRPr="00D74734">
        <w:rPr>
          <w:rFonts w:ascii="Times New Roman" w:hAnsi="Times New Roman"/>
          <w:color w:val="000000"/>
          <w:sz w:val="28"/>
          <w:szCs w:val="28"/>
        </w:rPr>
        <w:t xml:space="preserve"> </w:t>
      </w:r>
      <w:r w:rsidRPr="00D74734">
        <w:rPr>
          <w:rFonts w:ascii="Times New Roman" w:hAnsi="Times New Roman"/>
          <w:iCs/>
          <w:color w:val="000000"/>
          <w:sz w:val="28"/>
          <w:szCs w:val="28"/>
        </w:rPr>
        <w:t xml:space="preserve">2.pasākuma “ZVRG darbības nodrošināšana, prasmju apguve, teritoriju aktivizēšana” ietvaros, 14 maksājumi par zivsaimniecības un tūrisma maza mēroga infrastruktūras un pakalpojumu attīstību, </w:t>
      </w:r>
      <w:r w:rsidRPr="00D74734">
        <w:rPr>
          <w:rFonts w:ascii="Times New Roman" w:hAnsi="Times New Roman"/>
          <w:color w:val="000000"/>
          <w:sz w:val="28"/>
          <w:szCs w:val="28"/>
        </w:rPr>
        <w:t xml:space="preserve">11 maksājumi jaunu ražošanas iekārtu, tehnikas un aprīkojuma iegādei un uzstādīšanai, kā arī </w:t>
      </w:r>
      <w:r w:rsidRPr="00D74734">
        <w:rPr>
          <w:rFonts w:ascii="Times New Roman" w:hAnsi="Times New Roman"/>
          <w:iCs/>
          <w:color w:val="000000"/>
          <w:sz w:val="28"/>
          <w:szCs w:val="28"/>
        </w:rPr>
        <w:t xml:space="preserve">10 maksājumi par investīcijām akvakultūras ražošanas būvju jaunbūvēm un esošo rekonstrukcijai, </w:t>
      </w:r>
      <w:r w:rsidRPr="00D74734">
        <w:rPr>
          <w:rFonts w:ascii="Times New Roman" w:hAnsi="Times New Roman"/>
          <w:color w:val="000000"/>
          <w:sz w:val="28"/>
          <w:szCs w:val="28"/>
        </w:rPr>
        <w:t xml:space="preserve">9 maksājumi apakšaktivitātes „Jaunu iekārtu, tehnikas un aprīkojuma iegāde un uzstādīšana ražošanas procesa un ražošanas blakusproduktu un atliekvielu izmantošanas nodrošināšanai, </w:t>
      </w:r>
      <w:r w:rsidRPr="00D74734">
        <w:rPr>
          <w:rFonts w:ascii="Times New Roman" w:hAnsi="Times New Roman"/>
          <w:iCs/>
          <w:color w:val="000000"/>
          <w:sz w:val="28"/>
          <w:szCs w:val="28"/>
        </w:rPr>
        <w:t xml:space="preserve">kā arī 33 citi maksājumi. </w:t>
      </w:r>
      <w:r w:rsidRPr="00D74734">
        <w:rPr>
          <w:rFonts w:ascii="Times New Roman" w:hAnsi="Times New Roman"/>
          <w:color w:val="000000"/>
          <w:sz w:val="28"/>
          <w:szCs w:val="28"/>
        </w:rPr>
        <w:t>Nodrošināti 8 komandējumi uz EK organizētajām darba grupām, informācijas apkopošana faktu lapai un informatīvo izdevumu 5 600 eksemplāros izdošana, kā arī publicitātes pasākumu ietvaros izveidoti  6</w:t>
      </w:r>
      <w:r w:rsidR="00F91A0B">
        <w:rPr>
          <w:rFonts w:ascii="Times New Roman" w:hAnsi="Times New Roman"/>
          <w:color w:val="000000"/>
          <w:sz w:val="28"/>
          <w:szCs w:val="28"/>
        </w:rPr>
        <w:t> </w:t>
      </w:r>
      <w:r w:rsidRPr="00D74734">
        <w:rPr>
          <w:rFonts w:ascii="Times New Roman" w:hAnsi="Times New Roman"/>
          <w:color w:val="000000"/>
          <w:sz w:val="28"/>
          <w:szCs w:val="28"/>
        </w:rPr>
        <w:t>televīzijas raidījumi.</w:t>
      </w:r>
    </w:p>
    <w:p w:rsidR="00D74734" w:rsidRP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 xml:space="preserve">Programmas „3.mērķa "Eiropas teritoriālā sadarbība” pārrobežu sadarbības programmu, projektu un pasākumu īstenošana” izlietoti 184,4 tūkst latu. Pabeigts projekts „Tehnoloģiju pārneses centra izveide augļkopībā”, kura ietvaros izdoti izglītojoša rakstura bukleti un informatīvās lapas, rokasgrāmata un video materiāls, veikta iekārtu un materiālu iegāde, kas nodrošinās izveidotā tehnoloģiju pārneses centra ilgspējību, kā arī  noorganizēta noslēguma konference. Pabeigts projekts „Bioenerģijas un industriālo bioloģisko ogļu ražošanas attīstība”, kā ietvaros kā nozīmīgākais darbs bija mežizstrādes atlieku šķeldu paraugu ievākšana šī kurināmā veida piemērotības novērtēšanai bioloģisko ogļu un citu biokurināmā veidu ražošanai. Projekta ietvaros tika izstrādāta metodika biomasas resursu novērtēšanai, mežizstrādes atlieku un celmu resursu novērtēšanai galvenajā cirtē, sīkkoku resursu novērtēšanai sastāva kopšanā un enerģētiskās koksnes plantāciju ieaudzēšanas potenciāla novērtēšanai, uzsākta „biomasas stimulatora” veidošana. </w:t>
      </w:r>
    </w:p>
    <w:p w:rsidR="00D74734" w:rsidRPr="00D74734" w:rsidRDefault="00D74734" w:rsidP="00D74734">
      <w:pPr>
        <w:spacing w:after="0" w:line="240" w:lineRule="auto"/>
        <w:ind w:firstLine="709"/>
        <w:jc w:val="both"/>
        <w:rPr>
          <w:rFonts w:ascii="Times New Roman" w:hAnsi="Times New Roman"/>
          <w:color w:val="000000"/>
          <w:sz w:val="28"/>
          <w:szCs w:val="28"/>
        </w:rPr>
      </w:pPr>
      <w:r w:rsidRPr="00D74734">
        <w:rPr>
          <w:rFonts w:ascii="Times New Roman" w:hAnsi="Times New Roman"/>
          <w:color w:val="000000"/>
          <w:sz w:val="28"/>
          <w:szCs w:val="28"/>
        </w:rPr>
        <w:t xml:space="preserve">Programmā „Citu Eiropas Savienības politiku instrumentu projektu un pasākumu īstenošana” izlietoti 299,7 tūkst. latu, nodrošinot dzīvnieku lipīgo </w:t>
      </w:r>
      <w:r w:rsidRPr="00D74734">
        <w:rPr>
          <w:rFonts w:ascii="Times New Roman" w:hAnsi="Times New Roman"/>
          <w:color w:val="000000"/>
          <w:sz w:val="28"/>
          <w:szCs w:val="28"/>
        </w:rPr>
        <w:lastRenderedPageBreak/>
        <w:t>slimību profilakses un apka</w:t>
      </w:r>
      <w:r w:rsidR="00D85D1B">
        <w:rPr>
          <w:rFonts w:ascii="Times New Roman" w:hAnsi="Times New Roman"/>
          <w:color w:val="000000"/>
          <w:sz w:val="28"/>
          <w:szCs w:val="28"/>
        </w:rPr>
        <w:t>rošanas pasākumu izpildi. Veikts</w:t>
      </w:r>
      <w:r w:rsidRPr="00D74734">
        <w:rPr>
          <w:rFonts w:ascii="Times New Roman" w:hAnsi="Times New Roman"/>
          <w:color w:val="000000"/>
          <w:sz w:val="28"/>
          <w:szCs w:val="28"/>
        </w:rPr>
        <w:t xml:space="preserve"> 6</w:t>
      </w:r>
      <w:r w:rsidR="00D85D1B">
        <w:rPr>
          <w:rFonts w:ascii="Times New Roman" w:hAnsi="Times New Roman"/>
          <w:color w:val="000000"/>
          <w:sz w:val="28"/>
          <w:szCs w:val="28"/>
        </w:rPr>
        <w:t> </w:t>
      </w:r>
      <w:r w:rsidRPr="00D74734">
        <w:rPr>
          <w:rFonts w:ascii="Times New Roman" w:hAnsi="Times New Roman"/>
          <w:color w:val="000000"/>
          <w:sz w:val="28"/>
          <w:szCs w:val="28"/>
        </w:rPr>
        <w:t>431  laboratoriskais i</w:t>
      </w:r>
      <w:smartTag w:uri="urn:schemas-microsoft-com:office:smarttags" w:element="PersonName">
        <w:r w:rsidRPr="00D74734">
          <w:rPr>
            <w:rFonts w:ascii="Times New Roman" w:hAnsi="Times New Roman"/>
            <w:color w:val="000000"/>
            <w:sz w:val="28"/>
            <w:szCs w:val="28"/>
          </w:rPr>
          <w:t>zm</w:t>
        </w:r>
      </w:smartTag>
      <w:r w:rsidRPr="00D74734">
        <w:rPr>
          <w:rFonts w:ascii="Times New Roman" w:hAnsi="Times New Roman"/>
          <w:color w:val="000000"/>
          <w:sz w:val="28"/>
          <w:szCs w:val="28"/>
        </w:rPr>
        <w:t>eklējums, apmaksāti pilnvaroto veterinārārstu sniegtie pakalpojumi par dzīvnieku infekcijas slimību – trakumsērgas un transmisīvo sūkļveida encefalopātijas uzraudzību un apkarošanu. Latvijas Nacionālās zivsaimniecības datu vākšanas programmas ietvaros nodrošināta zivsaimniecības nozares nacionālo interešu pārstāvēšana ES institūcijās</w:t>
      </w:r>
      <w:r w:rsidRPr="00D74734">
        <w:rPr>
          <w:rFonts w:ascii="Times New Roman" w:hAnsi="Times New Roman"/>
          <w:color w:val="000000"/>
          <w:sz w:val="28"/>
          <w:szCs w:val="28"/>
          <w:lang w:eastAsia="lv-LV"/>
        </w:rPr>
        <w:t xml:space="preserve">. </w:t>
      </w:r>
    </w:p>
    <w:p w:rsidR="00D74734" w:rsidRPr="00D74734" w:rsidRDefault="00D74734" w:rsidP="00D74734">
      <w:pPr>
        <w:spacing w:after="120" w:line="240" w:lineRule="auto"/>
        <w:jc w:val="both"/>
        <w:rPr>
          <w:rFonts w:ascii="Times New Roman" w:hAnsi="Times New Roman"/>
          <w:color w:val="000000"/>
          <w:sz w:val="28"/>
          <w:szCs w:val="28"/>
        </w:rPr>
      </w:pPr>
    </w:p>
    <w:p w:rsidR="008160EE" w:rsidRPr="00D11C9E" w:rsidRDefault="008160EE" w:rsidP="008160EE">
      <w:pPr>
        <w:spacing w:after="0"/>
        <w:ind w:right="-760"/>
        <w:jc w:val="center"/>
        <w:rPr>
          <w:rFonts w:ascii="Times New Roman" w:hAnsi="Times New Roman"/>
          <w:b/>
          <w:bCs/>
          <w:sz w:val="28"/>
          <w:szCs w:val="28"/>
        </w:rPr>
      </w:pPr>
      <w:r w:rsidRPr="00D11C9E">
        <w:rPr>
          <w:rFonts w:ascii="Times New Roman" w:hAnsi="Times New Roman"/>
          <w:b/>
          <w:bCs/>
          <w:sz w:val="28"/>
          <w:szCs w:val="28"/>
        </w:rPr>
        <w:t>17. Satiksmes ministrija</w:t>
      </w:r>
    </w:p>
    <w:p w:rsidR="008160EE" w:rsidRPr="00722E55" w:rsidRDefault="008160EE" w:rsidP="008160EE">
      <w:pPr>
        <w:spacing w:after="0"/>
        <w:rPr>
          <w:rFonts w:ascii="Times New Roman" w:hAnsi="Times New Roman"/>
          <w:sz w:val="24"/>
          <w:szCs w:val="24"/>
        </w:rPr>
      </w:pPr>
      <w:r w:rsidRPr="00722E55">
        <w:rPr>
          <w:rFonts w:ascii="Times New Roman" w:hAnsi="Times New Roman"/>
          <w:bCs/>
          <w:sz w:val="24"/>
          <w:szCs w:val="24"/>
        </w:rPr>
        <w:t>Finansiālo rādītāju kopsavilkums:</w:t>
      </w:r>
    </w:p>
    <w:tbl>
      <w:tblPr>
        <w:tblW w:w="5838" w:type="pct"/>
        <w:tblInd w:w="-1104"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3095"/>
        <w:gridCol w:w="1045"/>
        <w:gridCol w:w="970"/>
        <w:gridCol w:w="1081"/>
        <w:gridCol w:w="1235"/>
        <w:gridCol w:w="1243"/>
        <w:gridCol w:w="996"/>
        <w:gridCol w:w="996"/>
      </w:tblGrid>
      <w:tr w:rsidR="008160EE" w:rsidRPr="00B600FA" w:rsidTr="00241F8F">
        <w:trPr>
          <w:trHeight w:val="239"/>
        </w:trPr>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 gada 3</w:t>
            </w:r>
            <w:r w:rsidRPr="00B600FA">
              <w:rPr>
                <w:rFonts w:ascii="Times New Roman" w:eastAsia="Times New Roman" w:hAnsi="Times New Roman"/>
                <w:sz w:val="20"/>
                <w:szCs w:val="24"/>
                <w:lang w:eastAsia="lv-LV"/>
              </w:rPr>
              <w:t xml:space="preserve"> mēnešu izpilde</w:t>
            </w:r>
          </w:p>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plāns</w:t>
            </w:r>
          </w:p>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3705E"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w:t>
            </w:r>
          </w:p>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50230"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izpildes izmaiņas (+,–) pret </w:t>
            </w:r>
            <w:r>
              <w:rPr>
                <w:rFonts w:ascii="Times New Roman" w:eastAsia="Times New Roman" w:hAnsi="Times New Roman"/>
                <w:sz w:val="20"/>
                <w:szCs w:val="24"/>
                <w:lang w:eastAsia="lv-LV"/>
              </w:rPr>
              <w:t>2011.</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 xml:space="preserve">3 </w:t>
            </w:r>
            <w:r w:rsidRPr="00B600FA">
              <w:rPr>
                <w:rFonts w:ascii="Times New Roman" w:eastAsia="Times New Roman" w:hAnsi="Times New Roman"/>
                <w:sz w:val="20"/>
                <w:szCs w:val="24"/>
                <w:lang w:eastAsia="lv-LV"/>
              </w:rPr>
              <w:t>mēnešu izpildi</w:t>
            </w:r>
          </w:p>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50230"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 (+,–) pret 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plānu</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(tūkstošos latu)</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izpildes izmaiņas (+,–) pret iepriekšējā 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izpildi</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(procentos)</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mēnešu izpilde no 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plāna</w:t>
            </w:r>
          </w:p>
          <w:p w:rsidR="008160EE" w:rsidRPr="00B600FA" w:rsidRDefault="008160EE" w:rsidP="00241F8F">
            <w:pPr>
              <w:spacing w:after="0" w:line="240" w:lineRule="auto"/>
              <w:jc w:val="center"/>
              <w:rPr>
                <w:rFonts w:ascii="Times New Roman" w:eastAsia="Times New Roman" w:hAnsi="Times New Roman"/>
                <w:sz w:val="20"/>
                <w:szCs w:val="24"/>
                <w:lang w:eastAsia="lv-LV"/>
              </w:rPr>
            </w:pPr>
          </w:p>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(procentos)</w:t>
            </w:r>
          </w:p>
        </w:tc>
      </w:tr>
      <w:tr w:rsidR="008160EE" w:rsidRPr="00B600FA" w:rsidTr="00241F8F">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2</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3</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4</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5 = 4-2</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DC4478">
              <w:rPr>
                <w:rFonts w:ascii="Times New Roman" w:eastAsia="Times New Roman" w:hAnsi="Times New Roman"/>
                <w:sz w:val="20"/>
                <w:szCs w:val="20"/>
                <w:lang w:eastAsia="lv-LV"/>
              </w:rPr>
              <w:t>6=4-3</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7=4/2*100-100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AD0AAA">
              <w:rPr>
                <w:rFonts w:ascii="Times New Roman" w:eastAsia="Times New Roman" w:hAnsi="Times New Roman"/>
                <w:sz w:val="20"/>
                <w:szCs w:val="20"/>
                <w:lang w:eastAsia="lv-LV"/>
              </w:rPr>
              <w:t>8=4/3*100</w:t>
            </w:r>
          </w:p>
        </w:tc>
      </w:tr>
      <w:tr w:rsidR="008160EE" w:rsidRPr="006B7D5F" w:rsidTr="00241F8F">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B600FA" w:rsidRDefault="008160EE" w:rsidP="00241F8F">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79 490</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63 479 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65 739</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-13 751</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2 260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-17,3</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103,6</w:t>
            </w:r>
          </w:p>
        </w:tc>
      </w:tr>
      <w:tr w:rsidR="008160EE" w:rsidRPr="006B7D5F" w:rsidTr="00241F8F">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B600FA" w:rsidRDefault="008160EE" w:rsidP="00241F8F">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 152</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225 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205</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53</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34,9</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91,1</w:t>
            </w:r>
          </w:p>
        </w:tc>
      </w:tr>
      <w:tr w:rsidR="008160EE" w:rsidRPr="006B7D5F" w:rsidTr="00241F8F">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B600FA" w:rsidRDefault="008160EE" w:rsidP="00241F8F">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Ārvalstu finanšu palīdzība iestādes ieņēmumos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 4 870</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0 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2 280</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-2 590</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2 280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-53,2</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w:t>
            </w:r>
          </w:p>
        </w:tc>
      </w:tr>
      <w:tr w:rsidR="008160EE" w:rsidRPr="006B7D5F" w:rsidTr="00241F8F">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B600FA" w:rsidRDefault="008160EE" w:rsidP="00241F8F">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74 468</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63 254 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63  254</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-11 214</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-15,1</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100,0</w:t>
            </w:r>
          </w:p>
        </w:tc>
      </w:tr>
      <w:tr w:rsidR="008160EE" w:rsidRPr="006B7D5F" w:rsidTr="00241F8F">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B600FA" w:rsidRDefault="008160EE" w:rsidP="00241F8F">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73 772</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63 639 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52 394</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-21 378</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-11 245</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-29,0</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82,3</w:t>
            </w:r>
          </w:p>
        </w:tc>
      </w:tr>
      <w:tr w:rsidR="008160EE" w:rsidRPr="006B7D5F" w:rsidTr="00241F8F">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B600FA" w:rsidRDefault="008160EE" w:rsidP="00241F8F">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536</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545</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452</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-84</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-93</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-15,7</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82,9</w:t>
            </w:r>
          </w:p>
        </w:tc>
      </w:tr>
      <w:tr w:rsidR="008160EE" w:rsidRPr="006B7D5F" w:rsidTr="00241F8F">
        <w:tc>
          <w:tcPr>
            <w:tcW w:w="1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B600FA" w:rsidRDefault="008160EE" w:rsidP="00241F8F">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i/>
                <w:sz w:val="20"/>
                <w:szCs w:val="20"/>
                <w:lang w:eastAsia="lv-LV"/>
              </w:rPr>
            </w:pPr>
            <w:r w:rsidRPr="006B7D5F">
              <w:rPr>
                <w:rFonts w:ascii="Times New Roman" w:eastAsia="Times New Roman" w:hAnsi="Times New Roman"/>
                <w:i/>
                <w:sz w:val="20"/>
                <w:szCs w:val="20"/>
                <w:lang w:eastAsia="lv-LV"/>
              </w:rPr>
              <w:t> 408</w:t>
            </w:r>
          </w:p>
        </w:tc>
        <w:tc>
          <w:tcPr>
            <w:tcW w:w="45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i/>
                <w:sz w:val="20"/>
                <w:szCs w:val="20"/>
                <w:lang w:eastAsia="lv-LV"/>
              </w:rPr>
            </w:pPr>
            <w:r w:rsidRPr="006B7D5F">
              <w:rPr>
                <w:rFonts w:ascii="Times New Roman" w:eastAsia="Times New Roman" w:hAnsi="Times New Roman"/>
                <w:i/>
                <w:sz w:val="20"/>
                <w:szCs w:val="20"/>
                <w:lang w:eastAsia="lv-LV"/>
              </w:rPr>
              <w:t>420 </w:t>
            </w:r>
          </w:p>
        </w:tc>
        <w:tc>
          <w:tcPr>
            <w:tcW w:w="5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i/>
                <w:sz w:val="20"/>
                <w:szCs w:val="20"/>
                <w:lang w:eastAsia="lv-LV"/>
              </w:rPr>
            </w:pPr>
            <w:r w:rsidRPr="006B7D5F">
              <w:rPr>
                <w:rFonts w:ascii="Times New Roman" w:eastAsia="Times New Roman" w:hAnsi="Times New Roman"/>
                <w:i/>
                <w:sz w:val="20"/>
                <w:szCs w:val="20"/>
                <w:lang w:eastAsia="lv-LV"/>
              </w:rPr>
              <w:t>344</w:t>
            </w:r>
          </w:p>
        </w:tc>
        <w:tc>
          <w:tcPr>
            <w:tcW w:w="57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i/>
                <w:sz w:val="20"/>
                <w:szCs w:val="20"/>
                <w:lang w:eastAsia="lv-LV"/>
              </w:rPr>
            </w:pPr>
            <w:r w:rsidRPr="006B7D5F">
              <w:rPr>
                <w:rFonts w:ascii="Times New Roman" w:eastAsia="Times New Roman" w:hAnsi="Times New Roman"/>
                <w:i/>
                <w:sz w:val="20"/>
                <w:szCs w:val="20"/>
                <w:lang w:eastAsia="lv-LV"/>
              </w:rPr>
              <w:t>-64</w:t>
            </w:r>
          </w:p>
        </w:tc>
        <w:tc>
          <w:tcPr>
            <w:tcW w:w="5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i/>
                <w:sz w:val="20"/>
                <w:szCs w:val="20"/>
                <w:lang w:eastAsia="lv-LV"/>
              </w:rPr>
            </w:pPr>
            <w:r w:rsidRPr="006B7D5F">
              <w:rPr>
                <w:rFonts w:ascii="Times New Roman" w:eastAsia="Times New Roman" w:hAnsi="Times New Roman"/>
                <w:i/>
                <w:sz w:val="20"/>
                <w:szCs w:val="20"/>
                <w:lang w:eastAsia="lv-LV"/>
              </w:rPr>
              <w:t>-76</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i/>
                <w:sz w:val="20"/>
                <w:szCs w:val="20"/>
                <w:lang w:eastAsia="lv-LV"/>
              </w:rPr>
            </w:pPr>
            <w:r w:rsidRPr="006B7D5F">
              <w:rPr>
                <w:rFonts w:ascii="Times New Roman" w:eastAsia="Times New Roman" w:hAnsi="Times New Roman"/>
                <w:i/>
                <w:sz w:val="20"/>
                <w:szCs w:val="20"/>
                <w:lang w:eastAsia="lv-LV"/>
              </w:rPr>
              <w:t>-15,7</w:t>
            </w:r>
          </w:p>
        </w:tc>
        <w:tc>
          <w:tcPr>
            <w:tcW w:w="4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i/>
                <w:sz w:val="20"/>
                <w:szCs w:val="20"/>
                <w:lang w:eastAsia="lv-LV"/>
              </w:rPr>
            </w:pPr>
            <w:r w:rsidRPr="006B7D5F">
              <w:rPr>
                <w:rFonts w:ascii="Times New Roman" w:eastAsia="Times New Roman" w:hAnsi="Times New Roman"/>
                <w:i/>
                <w:sz w:val="20"/>
                <w:szCs w:val="20"/>
                <w:lang w:eastAsia="lv-LV"/>
              </w:rPr>
              <w:t>81,9</w:t>
            </w:r>
          </w:p>
        </w:tc>
      </w:tr>
    </w:tbl>
    <w:p w:rsidR="008160EE" w:rsidRPr="00C821B7" w:rsidRDefault="008160EE" w:rsidP="00550230">
      <w:pPr>
        <w:pStyle w:val="teksts1r"/>
        <w:ind w:right="-1" w:firstLine="720"/>
        <w:rPr>
          <w:rFonts w:ascii="Times New Roman" w:hAnsi="Times New Roman"/>
          <w:sz w:val="28"/>
          <w:szCs w:val="28"/>
        </w:rPr>
      </w:pPr>
      <w:r w:rsidRPr="006B7D5F">
        <w:rPr>
          <w:rFonts w:ascii="Times New Roman" w:hAnsi="Times New Roman"/>
          <w:sz w:val="28"/>
          <w:szCs w:val="28"/>
        </w:rPr>
        <w:t xml:space="preserve">Satiksmes ministrijas izlietotie līdzekļi 2011.gada pirmajā ceturksnī ir </w:t>
      </w:r>
      <w:r w:rsidR="00550230">
        <w:rPr>
          <w:rFonts w:ascii="Times New Roman" w:hAnsi="Times New Roman"/>
          <w:sz w:val="28"/>
          <w:szCs w:val="28"/>
        </w:rPr>
        <w:t xml:space="preserve">      </w:t>
      </w:r>
      <w:r w:rsidRPr="006B7D5F">
        <w:rPr>
          <w:rFonts w:ascii="Times New Roman" w:hAnsi="Times New Roman"/>
          <w:sz w:val="28"/>
          <w:szCs w:val="28"/>
        </w:rPr>
        <w:t>52</w:t>
      </w:r>
      <w:r>
        <w:rPr>
          <w:rFonts w:ascii="Times New Roman" w:hAnsi="Times New Roman"/>
          <w:sz w:val="28"/>
          <w:szCs w:val="28"/>
        </w:rPr>
        <w:t> </w:t>
      </w:r>
      <w:r w:rsidRPr="006B7D5F">
        <w:rPr>
          <w:rFonts w:ascii="Times New Roman" w:hAnsi="Times New Roman"/>
          <w:sz w:val="28"/>
          <w:szCs w:val="28"/>
        </w:rPr>
        <w:t>39</w:t>
      </w:r>
      <w:r>
        <w:rPr>
          <w:rFonts w:ascii="Times New Roman" w:hAnsi="Times New Roman"/>
          <w:sz w:val="28"/>
          <w:szCs w:val="28"/>
        </w:rPr>
        <w:t>3,8</w:t>
      </w:r>
      <w:r w:rsidRPr="006B7D5F">
        <w:rPr>
          <w:rFonts w:ascii="Times New Roman" w:hAnsi="Times New Roman"/>
          <w:sz w:val="28"/>
          <w:szCs w:val="28"/>
        </w:rPr>
        <w:t xml:space="preserve"> tūkst. latu jeb 82,3% no pārskata periodā plānotā. Salīdzinot ar 2011.gada atbilstošo periodu, to apjoms samazinājies par 21</w:t>
      </w:r>
      <w:r>
        <w:rPr>
          <w:rFonts w:ascii="Times New Roman" w:hAnsi="Times New Roman"/>
          <w:sz w:val="28"/>
          <w:szCs w:val="28"/>
        </w:rPr>
        <w:t> </w:t>
      </w:r>
      <w:r w:rsidRPr="006B7D5F">
        <w:rPr>
          <w:rFonts w:ascii="Times New Roman" w:hAnsi="Times New Roman"/>
          <w:sz w:val="28"/>
          <w:szCs w:val="28"/>
        </w:rPr>
        <w:t>378</w:t>
      </w:r>
      <w:r>
        <w:rPr>
          <w:rFonts w:ascii="Times New Roman" w:hAnsi="Times New Roman"/>
          <w:sz w:val="28"/>
          <w:szCs w:val="28"/>
        </w:rPr>
        <w:t>,7</w:t>
      </w:r>
      <w:r w:rsidRPr="006B7D5F">
        <w:rPr>
          <w:rFonts w:ascii="Times New Roman" w:hAnsi="Times New Roman"/>
          <w:sz w:val="28"/>
          <w:szCs w:val="28"/>
        </w:rPr>
        <w:t xml:space="preserve"> tūkst. latu jeb 29</w:t>
      </w:r>
      <w:r>
        <w:rPr>
          <w:rFonts w:ascii="Times New Roman" w:hAnsi="Times New Roman"/>
          <w:sz w:val="28"/>
          <w:szCs w:val="28"/>
        </w:rPr>
        <w:t>,0</w:t>
      </w:r>
      <w:r w:rsidRPr="006B7D5F">
        <w:rPr>
          <w:rFonts w:ascii="Times New Roman" w:hAnsi="Times New Roman"/>
          <w:sz w:val="28"/>
          <w:szCs w:val="28"/>
        </w:rPr>
        <w:t>%, ko ietekmēja Eiropas Savienības politiku instrumentu un pārējās ārvalstu finanšu palīdzības līdzfinansēto projektu un pasākumu īstenošana mazākajā apjomā un valsts budžeta izdevumu konsolidācijas pasākumi, veidojot 2012.gada valsts budžetu (Valsts autoceļu fonda programmas līdzekļu kopējais samazinājums, dotācijas apjoma samazinājums sabiedriskā transporta pakalpojumu sniedzējiem, samazināti līdzekļi aviācijas drošības pasākumu nodrošināšanai u.c.). Uzturēšanas izdevumiem izlietoti 36</w:t>
      </w:r>
      <w:r>
        <w:rPr>
          <w:rFonts w:ascii="Times New Roman" w:hAnsi="Times New Roman"/>
          <w:sz w:val="28"/>
          <w:szCs w:val="28"/>
        </w:rPr>
        <w:t> </w:t>
      </w:r>
      <w:r w:rsidRPr="006B7D5F">
        <w:rPr>
          <w:rFonts w:ascii="Times New Roman" w:hAnsi="Times New Roman"/>
          <w:sz w:val="28"/>
          <w:szCs w:val="28"/>
        </w:rPr>
        <w:t>439</w:t>
      </w:r>
      <w:r>
        <w:rPr>
          <w:rFonts w:ascii="Times New Roman" w:hAnsi="Times New Roman"/>
          <w:sz w:val="28"/>
          <w:szCs w:val="28"/>
        </w:rPr>
        <w:t>,0</w:t>
      </w:r>
      <w:r w:rsidRPr="006B7D5F">
        <w:rPr>
          <w:rFonts w:ascii="Times New Roman" w:hAnsi="Times New Roman"/>
          <w:sz w:val="28"/>
          <w:szCs w:val="28"/>
        </w:rPr>
        <w:t xml:space="preserve"> tūkst. latu, savukārt kapitāliem izdevumiem ir izlietoti </w:t>
      </w:r>
      <w:r>
        <w:rPr>
          <w:rFonts w:ascii="Times New Roman" w:hAnsi="Times New Roman"/>
          <w:sz w:val="28"/>
          <w:szCs w:val="28"/>
        </w:rPr>
        <w:t>15 954,8</w:t>
      </w:r>
      <w:r w:rsidRPr="006B7D5F">
        <w:rPr>
          <w:rFonts w:ascii="Times New Roman" w:hAnsi="Times New Roman"/>
          <w:sz w:val="28"/>
          <w:szCs w:val="28"/>
        </w:rPr>
        <w:t> tūkst. latu.</w:t>
      </w:r>
    </w:p>
    <w:p w:rsidR="008160EE" w:rsidRPr="00C821B7" w:rsidRDefault="008160EE" w:rsidP="008160EE">
      <w:pPr>
        <w:jc w:val="both"/>
        <w:rPr>
          <w:rFonts w:ascii="Times New Roman" w:hAnsi="Times New Roman"/>
          <w:i/>
          <w:iCs/>
          <w:sz w:val="28"/>
          <w:szCs w:val="28"/>
        </w:rPr>
      </w:pPr>
      <w:r w:rsidRPr="00C821B7">
        <w:rPr>
          <w:rFonts w:ascii="Times New Roman" w:hAnsi="Times New Roman"/>
          <w:i/>
          <w:iCs/>
          <w:sz w:val="28"/>
          <w:szCs w:val="28"/>
        </w:rPr>
        <w:t>tai skaitā:</w:t>
      </w:r>
    </w:p>
    <w:p w:rsidR="008160EE" w:rsidRPr="00550230" w:rsidRDefault="00550230" w:rsidP="00550230">
      <w:pPr>
        <w:spacing w:after="0"/>
        <w:ind w:left="360"/>
        <w:jc w:val="both"/>
        <w:rPr>
          <w:rFonts w:ascii="Times New Roman" w:hAnsi="Times New Roman"/>
          <w:sz w:val="24"/>
          <w:szCs w:val="24"/>
        </w:rPr>
      </w:pPr>
      <w:r w:rsidRPr="00550230">
        <w:rPr>
          <w:rFonts w:ascii="Times New Roman" w:hAnsi="Times New Roman"/>
          <w:sz w:val="24"/>
          <w:szCs w:val="24"/>
        </w:rPr>
        <w:t>1. </w:t>
      </w:r>
      <w:r w:rsidR="008160EE" w:rsidRPr="00550230">
        <w:rPr>
          <w:rFonts w:ascii="Times New Roman" w:hAnsi="Times New Roman"/>
          <w:sz w:val="24"/>
          <w:szCs w:val="24"/>
        </w:rPr>
        <w:t xml:space="preserve">Valsts pamatfunkciju īstenošana </w:t>
      </w:r>
    </w:p>
    <w:tbl>
      <w:tblPr>
        <w:tblW w:w="5899" w:type="pct"/>
        <w:tblInd w:w="-1104"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946"/>
        <w:gridCol w:w="1023"/>
        <w:gridCol w:w="1146"/>
        <w:gridCol w:w="1073"/>
        <w:gridCol w:w="1241"/>
        <w:gridCol w:w="1239"/>
        <w:gridCol w:w="972"/>
        <w:gridCol w:w="1133"/>
      </w:tblGrid>
      <w:tr w:rsidR="008160EE" w:rsidRPr="00B600FA" w:rsidTr="00241F8F">
        <w:trPr>
          <w:trHeight w:val="1519"/>
        </w:trPr>
        <w:tc>
          <w:tcPr>
            <w:tcW w:w="13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lastRenderedPageBreak/>
              <w:t>Finansiālie rādītāji</w:t>
            </w:r>
          </w:p>
        </w:tc>
        <w:tc>
          <w:tcPr>
            <w:tcW w:w="4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2011.gada 3</w:t>
            </w:r>
            <w:r w:rsidRPr="00B600FA">
              <w:rPr>
                <w:rFonts w:ascii="Times New Roman" w:eastAsia="Times New Roman" w:hAnsi="Times New Roman"/>
                <w:sz w:val="20"/>
                <w:szCs w:val="24"/>
                <w:lang w:eastAsia="lv-LV"/>
              </w:rPr>
              <w:t xml:space="preserve"> mēnešu izpilde</w:t>
            </w:r>
          </w:p>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7D92"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plāns</w:t>
            </w:r>
          </w:p>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7D92"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.gada</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 xml:space="preserve">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w:t>
            </w:r>
          </w:p>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67D92"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izpildes izmaiņas (+,–) pret iepriekšējā gada </w:t>
            </w:r>
            <w:r>
              <w:rPr>
                <w:rFonts w:ascii="Times New Roman" w:eastAsia="Times New Roman" w:hAnsi="Times New Roman"/>
                <w:sz w:val="20"/>
                <w:szCs w:val="24"/>
                <w:lang w:eastAsia="lv-LV"/>
              </w:rPr>
              <w:t xml:space="preserve">3 </w:t>
            </w:r>
            <w:r w:rsidRPr="00B600FA">
              <w:rPr>
                <w:rFonts w:ascii="Times New Roman" w:eastAsia="Times New Roman" w:hAnsi="Times New Roman"/>
                <w:sz w:val="20"/>
                <w:szCs w:val="24"/>
                <w:lang w:eastAsia="lv-LV"/>
              </w:rPr>
              <w:t>mēnešu izpildi</w:t>
            </w:r>
          </w:p>
          <w:p w:rsidR="008160EE" w:rsidRPr="00B600FA" w:rsidRDefault="008160EE" w:rsidP="00241F8F">
            <w:pPr>
              <w:spacing w:after="0"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4"/>
                <w:lang w:eastAsia="lv-LV"/>
              </w:rPr>
              <w:t>(tūkstošos latu)</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67D92"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.gada</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 xml:space="preserve">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 (+,–) pret 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plānu</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(tūkstošos latu))</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izpildes izmaiņas (+,–) pret </w:t>
            </w:r>
            <w:r>
              <w:rPr>
                <w:rFonts w:ascii="Times New Roman" w:eastAsia="Times New Roman" w:hAnsi="Times New Roman"/>
                <w:sz w:val="20"/>
                <w:szCs w:val="24"/>
                <w:lang w:eastAsia="lv-LV"/>
              </w:rPr>
              <w:t>2011.</w:t>
            </w:r>
            <w:r w:rsidRPr="00B600FA">
              <w:rPr>
                <w:rFonts w:ascii="Times New Roman" w:eastAsia="Times New Roman" w:hAnsi="Times New Roman"/>
                <w:sz w:val="20"/>
                <w:szCs w:val="24"/>
                <w:lang w:eastAsia="lv-LV"/>
              </w:rPr>
              <w:t xml:space="preserve"> 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izpildi</w:t>
            </w:r>
          </w:p>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(procentos)</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160EE" w:rsidRPr="00B600FA" w:rsidRDefault="008160EE" w:rsidP="00241F8F">
            <w:pPr>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20</w:t>
            </w:r>
            <w:r>
              <w:rPr>
                <w:rFonts w:ascii="Times New Roman" w:eastAsia="Times New Roman" w:hAnsi="Times New Roman"/>
                <w:sz w:val="20"/>
                <w:szCs w:val="24"/>
                <w:lang w:eastAsia="lv-LV"/>
              </w:rPr>
              <w:t>12</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mēnešu izpilde no 20</w:t>
            </w:r>
            <w:r>
              <w:rPr>
                <w:rFonts w:ascii="Times New Roman" w:eastAsia="Times New Roman" w:hAnsi="Times New Roman"/>
                <w:sz w:val="20"/>
                <w:szCs w:val="24"/>
                <w:lang w:eastAsia="lv-LV"/>
              </w:rPr>
              <w:t>11.</w:t>
            </w:r>
            <w:r w:rsidRPr="00B600FA">
              <w:rPr>
                <w:rFonts w:ascii="Times New Roman" w:eastAsia="Times New Roman" w:hAnsi="Times New Roman"/>
                <w:sz w:val="20"/>
                <w:szCs w:val="24"/>
                <w:lang w:eastAsia="lv-LV"/>
              </w:rPr>
              <w:t xml:space="preserve">gada </w:t>
            </w:r>
            <w:r>
              <w:rPr>
                <w:rFonts w:ascii="Times New Roman" w:eastAsia="Times New Roman" w:hAnsi="Times New Roman"/>
                <w:sz w:val="20"/>
                <w:szCs w:val="24"/>
                <w:lang w:eastAsia="lv-LV"/>
              </w:rPr>
              <w:t>3</w:t>
            </w:r>
            <w:r w:rsidRPr="00B600FA">
              <w:rPr>
                <w:rFonts w:ascii="Times New Roman" w:eastAsia="Times New Roman" w:hAnsi="Times New Roman"/>
                <w:sz w:val="20"/>
                <w:szCs w:val="24"/>
                <w:lang w:eastAsia="lv-LV"/>
              </w:rPr>
              <w:t xml:space="preserve"> mēnešu plāna</w:t>
            </w:r>
          </w:p>
          <w:p w:rsidR="008160EE" w:rsidRPr="00B600FA" w:rsidRDefault="008160EE" w:rsidP="00241F8F">
            <w:pPr>
              <w:tabs>
                <w:tab w:val="left" w:pos="318"/>
              </w:tabs>
              <w:spacing w:after="0" w:line="240" w:lineRule="auto"/>
              <w:jc w:val="center"/>
              <w:rPr>
                <w:rFonts w:ascii="Times New Roman" w:eastAsia="Times New Roman" w:hAnsi="Times New Roman"/>
                <w:sz w:val="20"/>
                <w:szCs w:val="24"/>
                <w:lang w:eastAsia="lv-LV"/>
              </w:rPr>
            </w:pPr>
            <w:r w:rsidRPr="00B600FA">
              <w:rPr>
                <w:rFonts w:ascii="Times New Roman" w:eastAsia="Times New Roman" w:hAnsi="Times New Roman"/>
                <w:sz w:val="20"/>
                <w:szCs w:val="24"/>
                <w:lang w:eastAsia="lv-LV"/>
              </w:rPr>
              <w:t>(procentos)</w:t>
            </w:r>
          </w:p>
        </w:tc>
      </w:tr>
      <w:tr w:rsidR="008160EE" w:rsidRPr="00B600FA" w:rsidTr="00241F8F">
        <w:tc>
          <w:tcPr>
            <w:tcW w:w="136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1</w:t>
            </w:r>
          </w:p>
        </w:tc>
        <w:tc>
          <w:tcPr>
            <w:tcW w:w="4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2</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3</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4</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B600FA"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5 = 4-2</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B600FA"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6=4-3</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B600FA"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7=4/2*100-100</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B600FA"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AD0AAA">
              <w:rPr>
                <w:rFonts w:ascii="Times New Roman" w:eastAsia="Times New Roman" w:hAnsi="Times New Roman"/>
                <w:sz w:val="20"/>
                <w:szCs w:val="20"/>
                <w:lang w:eastAsia="lv-LV"/>
              </w:rPr>
              <w:t>8=4/3*100</w:t>
            </w:r>
          </w:p>
        </w:tc>
      </w:tr>
      <w:tr w:rsidR="008160EE" w:rsidRPr="006B7D5F" w:rsidTr="00241F8F">
        <w:tc>
          <w:tcPr>
            <w:tcW w:w="13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b/>
                <w:bCs/>
                <w:sz w:val="20"/>
                <w:szCs w:val="20"/>
                <w:lang w:eastAsia="lv-LV"/>
              </w:rPr>
              <w:t>Resursi izdevumu segšanai</w:t>
            </w:r>
          </w:p>
        </w:tc>
        <w:tc>
          <w:tcPr>
            <w:tcW w:w="4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 41 360</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36 064</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36 044</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- 5 316 </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-20</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-12,9</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99,9</w:t>
            </w:r>
          </w:p>
        </w:tc>
      </w:tr>
      <w:tr w:rsidR="008160EE" w:rsidRPr="006B7D5F" w:rsidTr="00241F8F">
        <w:tc>
          <w:tcPr>
            <w:tcW w:w="13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Ieņēmumi no maksas pakalpojumiem un citi pašu ieņēmumi</w:t>
            </w:r>
          </w:p>
        </w:tc>
        <w:tc>
          <w:tcPr>
            <w:tcW w:w="4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 152</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225 </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205</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53 </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-20</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34,9</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91,1</w:t>
            </w:r>
          </w:p>
        </w:tc>
      </w:tr>
      <w:tr w:rsidR="008160EE" w:rsidRPr="006B7D5F" w:rsidTr="00241F8F">
        <w:tc>
          <w:tcPr>
            <w:tcW w:w="13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Dotācija no vispārējiem ieņēmumiem</w:t>
            </w:r>
          </w:p>
        </w:tc>
        <w:tc>
          <w:tcPr>
            <w:tcW w:w="4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 xml:space="preserve"> 41 208 </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35 839 </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35 839</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-5 369 </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0</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-13,0</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100,0</w:t>
            </w:r>
          </w:p>
        </w:tc>
      </w:tr>
      <w:tr w:rsidR="008160EE" w:rsidRPr="006B7D5F" w:rsidTr="00241F8F">
        <w:tc>
          <w:tcPr>
            <w:tcW w:w="13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b/>
                <w:bCs/>
                <w:sz w:val="20"/>
                <w:szCs w:val="20"/>
                <w:lang w:eastAsia="lv-LV"/>
              </w:rPr>
              <w:t>Izdevumi – kopā</w:t>
            </w:r>
          </w:p>
        </w:tc>
        <w:tc>
          <w:tcPr>
            <w:tcW w:w="4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 40 515</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36 219 </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35 336</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-5 179 </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-883</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-12,8</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97,6</w:t>
            </w:r>
          </w:p>
        </w:tc>
      </w:tr>
      <w:tr w:rsidR="008160EE" w:rsidRPr="006B7D5F" w:rsidTr="00241F8F">
        <w:tc>
          <w:tcPr>
            <w:tcW w:w="13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Atlīdzība</w:t>
            </w:r>
          </w:p>
        </w:tc>
        <w:tc>
          <w:tcPr>
            <w:tcW w:w="4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 503</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490 </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400</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-103 </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-90</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-20,5</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81,6</w:t>
            </w:r>
          </w:p>
        </w:tc>
      </w:tr>
      <w:tr w:rsidR="008160EE" w:rsidRPr="00B600FA" w:rsidTr="00241F8F">
        <w:tc>
          <w:tcPr>
            <w:tcW w:w="136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i/>
                <w:iCs/>
                <w:sz w:val="20"/>
                <w:szCs w:val="20"/>
                <w:lang w:eastAsia="lv-LV"/>
              </w:rPr>
              <w:t>t.sk. atalgojums</w:t>
            </w:r>
          </w:p>
        </w:tc>
        <w:tc>
          <w:tcPr>
            <w:tcW w:w="4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9A0AC7" w:rsidRDefault="008160EE" w:rsidP="00241F8F">
            <w:pPr>
              <w:spacing w:after="0" w:line="240" w:lineRule="auto"/>
              <w:jc w:val="right"/>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 382</w:t>
            </w:r>
          </w:p>
        </w:tc>
        <w:tc>
          <w:tcPr>
            <w:tcW w:w="53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9A0AC7" w:rsidRDefault="008160EE" w:rsidP="00241F8F">
            <w:pPr>
              <w:spacing w:after="0" w:line="240" w:lineRule="auto"/>
              <w:jc w:val="right"/>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377</w:t>
            </w:r>
          </w:p>
        </w:tc>
        <w:tc>
          <w:tcPr>
            <w:tcW w:w="49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9A0AC7" w:rsidRDefault="008160EE" w:rsidP="00241F8F">
            <w:pPr>
              <w:spacing w:after="0" w:line="240" w:lineRule="auto"/>
              <w:jc w:val="right"/>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303</w:t>
            </w:r>
          </w:p>
        </w:tc>
        <w:tc>
          <w:tcPr>
            <w:tcW w:w="5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9A0AC7" w:rsidRDefault="008160EE" w:rsidP="00241F8F">
            <w:pPr>
              <w:spacing w:after="0" w:line="240" w:lineRule="auto"/>
              <w:jc w:val="right"/>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-79 </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9A0AC7" w:rsidRDefault="008160EE" w:rsidP="00241F8F">
            <w:pPr>
              <w:spacing w:after="0" w:line="240" w:lineRule="auto"/>
              <w:jc w:val="right"/>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-74</w:t>
            </w:r>
          </w:p>
        </w:tc>
        <w:tc>
          <w:tcPr>
            <w:tcW w:w="45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9A0AC7" w:rsidRDefault="008160EE" w:rsidP="00241F8F">
            <w:pPr>
              <w:spacing w:after="0" w:line="240" w:lineRule="auto"/>
              <w:jc w:val="center"/>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-20,7</w:t>
            </w:r>
          </w:p>
        </w:tc>
        <w:tc>
          <w:tcPr>
            <w:tcW w:w="52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9A0AC7" w:rsidRDefault="008160EE" w:rsidP="00241F8F">
            <w:pPr>
              <w:spacing w:after="0" w:line="240" w:lineRule="auto"/>
              <w:jc w:val="center"/>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80,4</w:t>
            </w:r>
          </w:p>
        </w:tc>
      </w:tr>
    </w:tbl>
    <w:p w:rsidR="008160EE" w:rsidRDefault="008160EE" w:rsidP="008160EE">
      <w:pPr>
        <w:pStyle w:val="teksts"/>
        <w:ind w:right="-760"/>
        <w:rPr>
          <w:rFonts w:ascii="Times New Roman" w:hAnsi="Times New Roman"/>
          <w:szCs w:val="24"/>
        </w:rPr>
      </w:pPr>
    </w:p>
    <w:p w:rsidR="008160EE" w:rsidRPr="006B7D5F" w:rsidRDefault="008160EE" w:rsidP="00550230">
      <w:pPr>
        <w:pStyle w:val="teksts"/>
        <w:ind w:right="-1" w:firstLine="720"/>
        <w:rPr>
          <w:rFonts w:ascii="Times New Roman" w:hAnsi="Times New Roman"/>
          <w:sz w:val="28"/>
          <w:szCs w:val="28"/>
        </w:rPr>
      </w:pPr>
      <w:r w:rsidRPr="006B7D5F">
        <w:rPr>
          <w:rFonts w:ascii="Times New Roman" w:hAnsi="Times New Roman"/>
          <w:sz w:val="28"/>
          <w:szCs w:val="28"/>
        </w:rPr>
        <w:t>Programmā „Nozares vadība“ izlietoti līdzekļi 2012.gada pirmajā ceturksnī ir 1 669,1 tūkst. latu jeb 90,9% no pārskata periodā plānotā. Salīdzinot ar 2011.gada atbilstošo periodu</w:t>
      </w:r>
      <w:r w:rsidR="00FF112A">
        <w:rPr>
          <w:rFonts w:ascii="Times New Roman" w:hAnsi="Times New Roman"/>
          <w:sz w:val="28"/>
          <w:szCs w:val="28"/>
        </w:rPr>
        <w:t>,</w:t>
      </w:r>
      <w:r w:rsidRPr="006B7D5F">
        <w:rPr>
          <w:rFonts w:ascii="Times New Roman" w:hAnsi="Times New Roman"/>
          <w:sz w:val="28"/>
          <w:szCs w:val="28"/>
        </w:rPr>
        <w:t xml:space="preserve"> to apjoms palielinājies par 72,8 tūkst. latu jeb 4,6%, ko ietekmēja </w:t>
      </w:r>
      <w:r>
        <w:rPr>
          <w:rFonts w:ascii="Times New Roman" w:hAnsi="Times New Roman"/>
          <w:sz w:val="28"/>
          <w:szCs w:val="28"/>
        </w:rPr>
        <w:t xml:space="preserve">novirzītie </w:t>
      </w:r>
      <w:r w:rsidRPr="006B7D5F">
        <w:rPr>
          <w:rFonts w:ascii="Times New Roman" w:hAnsi="Times New Roman"/>
          <w:sz w:val="28"/>
          <w:szCs w:val="28"/>
        </w:rPr>
        <w:t xml:space="preserve"> papildu līdzekļi no maksas pakalpojumu un citu pašu ieņēmumu naudas līdzekļu atlikumiem ekspertu pakalpojumu apmaksai par AS „Air Baltic Corporation” kontroli un uzraudzību,  telp</w:t>
      </w:r>
      <w:r>
        <w:rPr>
          <w:rFonts w:ascii="Times New Roman" w:hAnsi="Times New Roman"/>
          <w:sz w:val="28"/>
          <w:szCs w:val="28"/>
        </w:rPr>
        <w:t>u</w:t>
      </w:r>
      <w:r w:rsidRPr="006B7D5F">
        <w:rPr>
          <w:rFonts w:ascii="Times New Roman" w:hAnsi="Times New Roman"/>
          <w:sz w:val="28"/>
          <w:szCs w:val="28"/>
        </w:rPr>
        <w:t xml:space="preserve"> nodrošinā</w:t>
      </w:r>
      <w:r>
        <w:rPr>
          <w:rFonts w:ascii="Times New Roman" w:hAnsi="Times New Roman"/>
          <w:sz w:val="28"/>
          <w:szCs w:val="28"/>
        </w:rPr>
        <w:t xml:space="preserve">šanai </w:t>
      </w:r>
      <w:r w:rsidRPr="006B7D5F">
        <w:rPr>
          <w:rFonts w:ascii="Times New Roman" w:hAnsi="Times New Roman"/>
          <w:sz w:val="28"/>
          <w:szCs w:val="28"/>
        </w:rPr>
        <w:t xml:space="preserve"> Eiropas elektronisko sakaru regulatora grupas (BEREC) darbībai visu gadu, Informācijas tehnoloģiju drošības incidentu novēršanas institūcijas funkciju izpild</w:t>
      </w:r>
      <w:r>
        <w:rPr>
          <w:rFonts w:ascii="Times New Roman" w:hAnsi="Times New Roman"/>
          <w:sz w:val="28"/>
          <w:szCs w:val="28"/>
        </w:rPr>
        <w:t>ei</w:t>
      </w:r>
      <w:r w:rsidRPr="006B7D5F">
        <w:rPr>
          <w:rFonts w:ascii="Times New Roman" w:hAnsi="Times New Roman"/>
          <w:sz w:val="28"/>
          <w:szCs w:val="28"/>
        </w:rPr>
        <w:t xml:space="preserve"> visu gadu. Kārtējiem izdevumiem izlietoti līdzekļi 562,5 tūkst. latu apmērā, kas ir par 53</w:t>
      </w:r>
      <w:r>
        <w:rPr>
          <w:rFonts w:ascii="Times New Roman" w:hAnsi="Times New Roman"/>
          <w:sz w:val="28"/>
          <w:szCs w:val="28"/>
        </w:rPr>
        <w:t>,0</w:t>
      </w:r>
      <w:r w:rsidRPr="006B7D5F">
        <w:rPr>
          <w:rFonts w:ascii="Times New Roman" w:hAnsi="Times New Roman"/>
          <w:sz w:val="28"/>
          <w:szCs w:val="28"/>
        </w:rPr>
        <w:t xml:space="preserve"> tūkst. latu vairāk nekā 2011. gada šajā laika periodā, ko galvenokārt ietekmēja atlīdzības</w:t>
      </w:r>
      <w:r>
        <w:rPr>
          <w:rFonts w:ascii="Times New Roman" w:hAnsi="Times New Roman"/>
          <w:sz w:val="28"/>
          <w:szCs w:val="28"/>
        </w:rPr>
        <w:t>,</w:t>
      </w:r>
      <w:r w:rsidRPr="006B7D5F">
        <w:rPr>
          <w:rFonts w:ascii="Times New Roman" w:hAnsi="Times New Roman"/>
          <w:sz w:val="28"/>
          <w:szCs w:val="28"/>
        </w:rPr>
        <w:t xml:space="preserve"> kā arī preču un pakalpojumu izdevumu palielinājums, lai veiktu ekspertu apmaksu un citus iepriekš minētos plānotos izdevumus. Salīdzinot ar plānoto nav izlietoti 167,1 tūkst. latu</w:t>
      </w:r>
      <w:r>
        <w:rPr>
          <w:rFonts w:ascii="Times New Roman" w:hAnsi="Times New Roman"/>
          <w:sz w:val="28"/>
          <w:szCs w:val="28"/>
        </w:rPr>
        <w:t>, tajā skaitā</w:t>
      </w:r>
      <w:r w:rsidRPr="006B7D5F">
        <w:rPr>
          <w:rFonts w:ascii="Times New Roman" w:hAnsi="Times New Roman"/>
          <w:sz w:val="28"/>
          <w:szCs w:val="28"/>
        </w:rPr>
        <w:t xml:space="preserve"> atlīdzībai 90,4 tūkst. latu, preču un pakalpojumu apmaksai 72,0 tūkst. latu un kapitāliem izdevumiem 4,7 tūkst. latu, jo netika nokomplektētas visas vakantās amata vietas un plānotajā apjomā netika izmantoti līdzekļi slimības lapu apmaksai, kā arī ekspertu piesaiste AS „Air Baltic Corporation” uzraudzībai notika mazākā apmērā nekā tika plānots. Vairāki rēķini par komunāliem maksājumiem par februāri netika saņemti martā, kavējās samaksa par atašeju veiktajiem izdevumiem, kā arī līdzekļi komandējumiem tika izlietoti mazākajā apjomā. </w:t>
      </w:r>
    </w:p>
    <w:p w:rsidR="00550230" w:rsidRDefault="008160EE" w:rsidP="00550230">
      <w:pPr>
        <w:pStyle w:val="teksts"/>
        <w:ind w:right="-1" w:firstLine="720"/>
        <w:rPr>
          <w:rFonts w:ascii="Times New Roman" w:hAnsi="Times New Roman"/>
          <w:sz w:val="28"/>
          <w:szCs w:val="28"/>
        </w:rPr>
      </w:pPr>
      <w:r w:rsidRPr="006B7D5F">
        <w:rPr>
          <w:rFonts w:ascii="Times New Roman" w:hAnsi="Times New Roman"/>
          <w:sz w:val="28"/>
          <w:szCs w:val="28"/>
        </w:rPr>
        <w:t>Programmā „Valsts autoceļu fonds“ izlietoti līdzekļi 21 435,8 tūkst. latu jeb 97,5% no pārskata periodā plānotā. Salīdzinot ar 2011.gada atbilstošo periodu</w:t>
      </w:r>
      <w:r w:rsidR="00AA67BC">
        <w:rPr>
          <w:rFonts w:ascii="Times New Roman" w:hAnsi="Times New Roman"/>
          <w:sz w:val="28"/>
          <w:szCs w:val="28"/>
        </w:rPr>
        <w:t>,</w:t>
      </w:r>
      <w:r w:rsidRPr="006B7D5F">
        <w:rPr>
          <w:rFonts w:ascii="Times New Roman" w:hAnsi="Times New Roman"/>
          <w:sz w:val="28"/>
          <w:szCs w:val="28"/>
        </w:rPr>
        <w:t xml:space="preserve"> to apjoms ir par 3 924,2 tūkst. latu jeb 15,5% samazinājies, ko </w:t>
      </w:r>
      <w:r w:rsidRPr="006B7D5F">
        <w:rPr>
          <w:rFonts w:ascii="Times New Roman" w:hAnsi="Times New Roman"/>
          <w:sz w:val="28"/>
          <w:szCs w:val="28"/>
        </w:rPr>
        <w:lastRenderedPageBreak/>
        <w:t>ietekmēja 2012. gad</w:t>
      </w:r>
      <w:r>
        <w:rPr>
          <w:rFonts w:ascii="Times New Roman" w:hAnsi="Times New Roman"/>
          <w:sz w:val="28"/>
          <w:szCs w:val="28"/>
        </w:rPr>
        <w:t>a</w:t>
      </w:r>
      <w:r w:rsidRPr="006B7D5F">
        <w:rPr>
          <w:rFonts w:ascii="Times New Roman" w:hAnsi="Times New Roman"/>
          <w:sz w:val="28"/>
          <w:szCs w:val="28"/>
        </w:rPr>
        <w:t xml:space="preserve"> veiktie valsts budžeta konsolidācijas pasākumi, Valsts autoceļu fonda finansējums </w:t>
      </w:r>
      <w:r>
        <w:rPr>
          <w:rFonts w:ascii="Times New Roman" w:hAnsi="Times New Roman"/>
          <w:sz w:val="28"/>
          <w:szCs w:val="28"/>
        </w:rPr>
        <w:t xml:space="preserve">gadam </w:t>
      </w:r>
      <w:r w:rsidRPr="006B7D5F">
        <w:rPr>
          <w:rFonts w:ascii="Times New Roman" w:hAnsi="Times New Roman"/>
          <w:sz w:val="28"/>
          <w:szCs w:val="28"/>
        </w:rPr>
        <w:t xml:space="preserve">kopumā ir samazinājies par 10 000,0 tūkst. latu. Ikdienas uzturēšanas darbu nodrošināšanai un pārvaldīšanai ir izlietoti </w:t>
      </w:r>
      <w:r>
        <w:rPr>
          <w:rFonts w:ascii="Times New Roman" w:hAnsi="Times New Roman"/>
          <w:sz w:val="28"/>
          <w:szCs w:val="28"/>
        </w:rPr>
        <w:t xml:space="preserve">    </w:t>
      </w:r>
      <w:r w:rsidRPr="006B7D5F">
        <w:rPr>
          <w:rFonts w:ascii="Times New Roman" w:hAnsi="Times New Roman"/>
          <w:sz w:val="28"/>
          <w:szCs w:val="28"/>
        </w:rPr>
        <w:t xml:space="preserve">16 864,8 tūkst. latu, kas ir par 2 771,0 tūkst. latu mazāk nekā </w:t>
      </w:r>
      <w:r w:rsidRPr="00472B4B">
        <w:rPr>
          <w:rFonts w:ascii="Times New Roman" w:hAnsi="Times New Roman"/>
          <w:sz w:val="28"/>
          <w:szCs w:val="28"/>
        </w:rPr>
        <w:t>201</w:t>
      </w:r>
      <w:r>
        <w:rPr>
          <w:rFonts w:ascii="Times New Roman" w:hAnsi="Times New Roman"/>
          <w:sz w:val="28"/>
          <w:szCs w:val="28"/>
        </w:rPr>
        <w:t>1</w:t>
      </w:r>
      <w:r w:rsidRPr="00472B4B">
        <w:rPr>
          <w:rFonts w:ascii="Times New Roman" w:hAnsi="Times New Roman"/>
          <w:sz w:val="28"/>
          <w:szCs w:val="28"/>
        </w:rPr>
        <w:t xml:space="preserve">. </w:t>
      </w:r>
      <w:r>
        <w:rPr>
          <w:rFonts w:ascii="Times New Roman" w:hAnsi="Times New Roman"/>
          <w:sz w:val="28"/>
          <w:szCs w:val="28"/>
        </w:rPr>
        <w:t>g</w:t>
      </w:r>
      <w:r w:rsidRPr="00472B4B">
        <w:rPr>
          <w:rFonts w:ascii="Times New Roman" w:hAnsi="Times New Roman"/>
          <w:sz w:val="28"/>
          <w:szCs w:val="28"/>
        </w:rPr>
        <w:t xml:space="preserve">ada </w:t>
      </w:r>
      <w:r w:rsidRPr="006B7D5F">
        <w:rPr>
          <w:rFonts w:ascii="Times New Roman" w:hAnsi="Times New Roman"/>
          <w:sz w:val="28"/>
          <w:szCs w:val="28"/>
        </w:rPr>
        <w:t>šajā laika periodā. Pārskaitītas mērķdotācijas pašvaldībām autoceļiem (ielām) 4 017,5 tūkst. latu, kas ir par 1 073,9 tūkst. latu mazāk nekā 2011. gada atbilstošajā periodā. Kapitāliem izdevumiem izlietoti 553,5 tūkst. latu, kas ir par  79,3 tūkst. latu mazāk nekā 2011. gada pirmajā ceturksnī. Autoceļu un tiltu atjaunošanai un rekonstrukcijai izlietoti 208,4 tūkst. latu, satiksmes organizācijai un drošībai 157,5 tūkst. latu, un pārējiem kapitālieguldījumiem – 187,6 tūkst. latu. Salīdzinot ar plānoto nav izlietoti 543,9 tūkst. latu, jo nepiemēroto laika apstākļu dēļ tika kavēti plānotie satiksmes drošības uzlabošanas pasākumi un tiltu atjaunošanas darbi.</w:t>
      </w:r>
    </w:p>
    <w:p w:rsidR="008160EE" w:rsidRPr="006B7D5F" w:rsidRDefault="008160EE" w:rsidP="00550230">
      <w:pPr>
        <w:pStyle w:val="teksts"/>
        <w:ind w:right="-1" w:firstLine="720"/>
        <w:rPr>
          <w:rFonts w:ascii="Times New Roman" w:hAnsi="Times New Roman"/>
          <w:sz w:val="28"/>
          <w:szCs w:val="28"/>
        </w:rPr>
      </w:pPr>
      <w:r w:rsidRPr="006B7D5F">
        <w:rPr>
          <w:rFonts w:ascii="Times New Roman" w:hAnsi="Times New Roman"/>
          <w:sz w:val="28"/>
          <w:szCs w:val="28"/>
        </w:rPr>
        <w:t>No programmas „Sabiedriskais transports“ pārvadātājiem pārskaitīti līdzekļi 12 223,7 tūkst. latu jeb 99,4% no pārskata periodā plānotā. Salīdzinot ar 2011.gada atbilstošo periodu</w:t>
      </w:r>
      <w:r w:rsidR="00AA67BC">
        <w:rPr>
          <w:rFonts w:ascii="Times New Roman" w:hAnsi="Times New Roman"/>
          <w:sz w:val="28"/>
          <w:szCs w:val="28"/>
        </w:rPr>
        <w:t>,</w:t>
      </w:r>
      <w:r w:rsidRPr="006B7D5F">
        <w:rPr>
          <w:rFonts w:ascii="Times New Roman" w:hAnsi="Times New Roman"/>
          <w:sz w:val="28"/>
          <w:szCs w:val="28"/>
        </w:rPr>
        <w:t xml:space="preserve"> to apjoms ir samazinājies par 805,4 tūkst. latu jeb 6,2%, ievērojot 2012.gada valsts budžeta konsolidācijas pasākumus 5 000,0 tūkst latu apmērā</w:t>
      </w:r>
      <w:r>
        <w:rPr>
          <w:rFonts w:ascii="Times New Roman" w:hAnsi="Times New Roman"/>
          <w:sz w:val="28"/>
          <w:szCs w:val="28"/>
        </w:rPr>
        <w:t>.</w:t>
      </w:r>
      <w:r w:rsidRPr="006B7D5F">
        <w:rPr>
          <w:rFonts w:ascii="Times New Roman" w:hAnsi="Times New Roman"/>
          <w:sz w:val="28"/>
          <w:szCs w:val="28"/>
        </w:rPr>
        <w:t xml:space="preserve"> 113,7 tūkst. latu apmērā pārskaitīta dotācija Autotransporta direkcijai sabiedriskā transporta pakalpojumu organizēšanai, kas ir iepriekšējā gada šī laika perioda līmenī. </w:t>
      </w:r>
      <w:r>
        <w:rPr>
          <w:rFonts w:ascii="Times New Roman" w:hAnsi="Times New Roman"/>
          <w:sz w:val="28"/>
          <w:szCs w:val="28"/>
        </w:rPr>
        <w:t xml:space="preserve">Izpildot </w:t>
      </w:r>
      <w:r w:rsidRPr="006B7D5F">
        <w:rPr>
          <w:rFonts w:ascii="Times New Roman" w:hAnsi="Times New Roman"/>
          <w:sz w:val="28"/>
          <w:szCs w:val="28"/>
        </w:rPr>
        <w:t>Sociālās drošības tīkla stratēģijas pasākumu</w:t>
      </w:r>
      <w:r>
        <w:rPr>
          <w:rFonts w:ascii="Times New Roman" w:hAnsi="Times New Roman"/>
          <w:sz w:val="28"/>
          <w:szCs w:val="28"/>
        </w:rPr>
        <w:t>s</w:t>
      </w:r>
      <w:r w:rsidRPr="006B7D5F">
        <w:rPr>
          <w:rFonts w:ascii="Times New Roman" w:hAnsi="Times New Roman"/>
          <w:sz w:val="28"/>
          <w:szCs w:val="28"/>
        </w:rPr>
        <w:t xml:space="preserve"> </w:t>
      </w:r>
      <w:r>
        <w:rPr>
          <w:rFonts w:ascii="Times New Roman" w:hAnsi="Times New Roman"/>
          <w:sz w:val="28"/>
          <w:szCs w:val="28"/>
        </w:rPr>
        <w:t xml:space="preserve">transporta jomā, </w:t>
      </w:r>
      <w:r w:rsidRPr="006B7D5F">
        <w:rPr>
          <w:rFonts w:ascii="Times New Roman" w:hAnsi="Times New Roman"/>
          <w:sz w:val="28"/>
          <w:szCs w:val="28"/>
        </w:rPr>
        <w:t>pārskaitī</w:t>
      </w:r>
      <w:r>
        <w:rPr>
          <w:rFonts w:ascii="Times New Roman" w:hAnsi="Times New Roman"/>
          <w:sz w:val="28"/>
          <w:szCs w:val="28"/>
        </w:rPr>
        <w:t>ti</w:t>
      </w:r>
      <w:r w:rsidRPr="006B7D5F">
        <w:rPr>
          <w:rFonts w:ascii="Times New Roman" w:hAnsi="Times New Roman"/>
          <w:sz w:val="28"/>
          <w:szCs w:val="28"/>
        </w:rPr>
        <w:t xml:space="preserve"> sabiedriskā transporta pakalpojumu sniedzējiem par valsts noteiktajiem braukšanas maksas atvieglojumiem sabiedriskajā transportā  līdzekļi plānotajā apjomā 2 787,1 tūkst. latu, kas ir par 678,7 tūkst. latu jeb par 32,2% vairāk nekā 2011.gada pirmajā ceturksnī, jo kopējais līdzekļu apjoms šim mērķim 2012.gadā ir pieaudzis.</w:t>
      </w:r>
    </w:p>
    <w:p w:rsidR="008160EE" w:rsidRPr="00C54016" w:rsidRDefault="00C54016" w:rsidP="00C54016">
      <w:pPr>
        <w:spacing w:before="100" w:beforeAutospacing="1" w:after="0" w:line="240" w:lineRule="auto"/>
        <w:ind w:left="360"/>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008160EE" w:rsidRPr="00C54016">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899" w:type="pct"/>
        <w:tblInd w:w="-1104"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947"/>
        <w:gridCol w:w="1086"/>
        <w:gridCol w:w="1086"/>
        <w:gridCol w:w="978"/>
        <w:gridCol w:w="1338"/>
        <w:gridCol w:w="1239"/>
        <w:gridCol w:w="1110"/>
        <w:gridCol w:w="989"/>
      </w:tblGrid>
      <w:tr w:rsidR="008160EE" w:rsidRPr="006B7D5F" w:rsidTr="00C54016">
        <w:trPr>
          <w:trHeight w:val="1879"/>
        </w:trPr>
        <w:tc>
          <w:tcPr>
            <w:tcW w:w="13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Finansiālie rādītāji</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2011. gada 3 mēnešu izpilde</w:t>
            </w:r>
          </w:p>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4"/>
                <w:lang w:eastAsia="lv-LV"/>
              </w:rPr>
              <w:t>(tūkstošos latu)</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43EFE"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2012.gada</w:t>
            </w:r>
          </w:p>
          <w:p w:rsidR="008160EE" w:rsidRPr="006B7D5F"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 xml:space="preserve"> 3 mēnešu plāns</w:t>
            </w:r>
          </w:p>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4"/>
                <w:lang w:eastAsia="lv-LV"/>
              </w:rPr>
              <w:t>(tūkstošos latu)</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2012.gada 3 mēnešu izpilde</w:t>
            </w:r>
          </w:p>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4"/>
                <w:lang w:eastAsia="lv-LV"/>
              </w:rPr>
              <w:t>(tūkstošos latu)</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43EFE"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 xml:space="preserve">2012.gada </w:t>
            </w:r>
          </w:p>
          <w:p w:rsidR="008160EE" w:rsidRPr="006B7D5F"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3 mēnešu izpildes izmaiņas (+,–) pret 2011.gada 3 mēnešu izpildi</w:t>
            </w:r>
          </w:p>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4"/>
                <w:lang w:eastAsia="lv-LV"/>
              </w:rPr>
              <w:t>(tūkstošos latu)</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43EFE"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 xml:space="preserve">2012.gada </w:t>
            </w:r>
          </w:p>
          <w:p w:rsidR="008160EE" w:rsidRPr="006B7D5F"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3 mēnešu izpilde (+,–) pret 2012.gada 3 mēnešu plānu</w:t>
            </w:r>
          </w:p>
          <w:p w:rsidR="008160EE" w:rsidRPr="006B7D5F"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(tūkstošos latu))</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43EFE"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2012.gada</w:t>
            </w:r>
          </w:p>
          <w:p w:rsidR="008160EE" w:rsidRPr="006B7D5F"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 xml:space="preserve"> 3 mēnešu izpildes izmaiņas (+,–) pret 2011.gada 3 mēnešu izpildi</w:t>
            </w:r>
          </w:p>
          <w:p w:rsidR="008160EE" w:rsidRPr="006B7D5F"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(procentos)</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160EE" w:rsidRPr="006B7D5F"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2012.gada 3mēnešu izpilde no 2012.gada 3 mēnešu plāna</w:t>
            </w:r>
          </w:p>
          <w:p w:rsidR="008160EE" w:rsidRPr="006B7D5F" w:rsidRDefault="008160EE" w:rsidP="00241F8F">
            <w:pPr>
              <w:spacing w:after="0" w:line="240" w:lineRule="auto"/>
              <w:jc w:val="center"/>
              <w:rPr>
                <w:rFonts w:ascii="Times New Roman" w:eastAsia="Times New Roman" w:hAnsi="Times New Roman"/>
                <w:sz w:val="20"/>
                <w:szCs w:val="24"/>
                <w:lang w:eastAsia="lv-LV"/>
              </w:rPr>
            </w:pPr>
            <w:r w:rsidRPr="006B7D5F">
              <w:rPr>
                <w:rFonts w:ascii="Times New Roman" w:eastAsia="Times New Roman" w:hAnsi="Times New Roman"/>
                <w:sz w:val="20"/>
                <w:szCs w:val="24"/>
                <w:lang w:eastAsia="lv-LV"/>
              </w:rPr>
              <w:t>(procentos)</w:t>
            </w:r>
          </w:p>
        </w:tc>
      </w:tr>
      <w:tr w:rsidR="008160EE" w:rsidRPr="006B7D5F" w:rsidTr="00C54016">
        <w:tc>
          <w:tcPr>
            <w:tcW w:w="13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3</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4</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 = 4-2</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6=4-3</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7=4/2*100-100</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before="100" w:beforeAutospacing="1" w:after="100" w:afterAutospacing="1"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8=4/3*100</w:t>
            </w:r>
          </w:p>
        </w:tc>
      </w:tr>
      <w:tr w:rsidR="008160EE" w:rsidRPr="006B7D5F" w:rsidTr="00C54016">
        <w:tc>
          <w:tcPr>
            <w:tcW w:w="13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b/>
                <w:bCs/>
                <w:sz w:val="20"/>
                <w:szCs w:val="20"/>
                <w:lang w:eastAsia="lv-LV"/>
              </w:rPr>
              <w:t>Resursi izdevumu segšanai</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38 130</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27 415</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29 695</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-8 435</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2 280</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-22,1</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108,3</w:t>
            </w:r>
          </w:p>
        </w:tc>
      </w:tr>
      <w:tr w:rsidR="008160EE" w:rsidRPr="006B7D5F" w:rsidTr="00C54016">
        <w:tc>
          <w:tcPr>
            <w:tcW w:w="13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Ārvalstu finanšu palīdzība iestādes ieņēmumos</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4 870</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0</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2 280</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-2 590</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2 280</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-53,2</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w:t>
            </w:r>
          </w:p>
        </w:tc>
      </w:tr>
      <w:tr w:rsidR="008160EE" w:rsidRPr="006B7D5F" w:rsidTr="00C54016">
        <w:tc>
          <w:tcPr>
            <w:tcW w:w="13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Dotācija no vispārējiem ieņēmumiem</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33 260</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27 415</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27 415</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-5 845</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0</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-17,6</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100,0</w:t>
            </w:r>
          </w:p>
        </w:tc>
      </w:tr>
      <w:tr w:rsidR="008160EE" w:rsidRPr="006B7D5F" w:rsidTr="00C54016">
        <w:tc>
          <w:tcPr>
            <w:tcW w:w="13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b/>
                <w:bCs/>
                <w:sz w:val="20"/>
                <w:szCs w:val="20"/>
                <w:lang w:eastAsia="lv-LV"/>
              </w:rPr>
              <w:t>Izdevumi – kopā</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33 257</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27 420</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17 058</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-16 199</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-10 362</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-48,7</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b/>
                <w:sz w:val="20"/>
                <w:szCs w:val="20"/>
                <w:lang w:eastAsia="lv-LV"/>
              </w:rPr>
            </w:pPr>
            <w:r w:rsidRPr="006B7D5F">
              <w:rPr>
                <w:rFonts w:ascii="Times New Roman" w:eastAsia="Times New Roman" w:hAnsi="Times New Roman"/>
                <w:b/>
                <w:sz w:val="20"/>
                <w:szCs w:val="20"/>
                <w:lang w:eastAsia="lv-LV"/>
              </w:rPr>
              <w:t>62,2</w:t>
            </w:r>
          </w:p>
        </w:tc>
      </w:tr>
      <w:tr w:rsidR="008160EE" w:rsidRPr="006B7D5F" w:rsidTr="00C54016">
        <w:tc>
          <w:tcPr>
            <w:tcW w:w="13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Atlīdzība</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33</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55</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52</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19</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right"/>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-3</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57,6</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6B7D5F" w:rsidRDefault="008160EE" w:rsidP="00241F8F">
            <w:pPr>
              <w:spacing w:after="0" w:line="240" w:lineRule="auto"/>
              <w:jc w:val="center"/>
              <w:rPr>
                <w:rFonts w:ascii="Times New Roman" w:eastAsia="Times New Roman" w:hAnsi="Times New Roman"/>
                <w:sz w:val="20"/>
                <w:szCs w:val="20"/>
                <w:lang w:eastAsia="lv-LV"/>
              </w:rPr>
            </w:pPr>
            <w:r w:rsidRPr="006B7D5F">
              <w:rPr>
                <w:rFonts w:ascii="Times New Roman" w:eastAsia="Times New Roman" w:hAnsi="Times New Roman"/>
                <w:sz w:val="20"/>
                <w:szCs w:val="20"/>
                <w:lang w:eastAsia="lv-LV"/>
              </w:rPr>
              <w:t>94,5</w:t>
            </w:r>
          </w:p>
        </w:tc>
      </w:tr>
      <w:tr w:rsidR="008160EE" w:rsidRPr="00B600FA" w:rsidTr="00C54016">
        <w:tc>
          <w:tcPr>
            <w:tcW w:w="136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8160EE" w:rsidRPr="006B7D5F" w:rsidRDefault="008160EE" w:rsidP="00241F8F">
            <w:pPr>
              <w:spacing w:after="0" w:line="240" w:lineRule="auto"/>
              <w:rPr>
                <w:rFonts w:ascii="Times New Roman" w:eastAsia="Times New Roman" w:hAnsi="Times New Roman"/>
                <w:sz w:val="20"/>
                <w:szCs w:val="20"/>
                <w:lang w:eastAsia="lv-LV"/>
              </w:rPr>
            </w:pPr>
            <w:r w:rsidRPr="006B7D5F">
              <w:rPr>
                <w:rFonts w:ascii="Times New Roman" w:eastAsia="Times New Roman" w:hAnsi="Times New Roman"/>
                <w:i/>
                <w:iCs/>
                <w:sz w:val="20"/>
                <w:szCs w:val="20"/>
                <w:lang w:eastAsia="lv-LV"/>
              </w:rPr>
              <w:lastRenderedPageBreak/>
              <w:t>t.sk. atalgojums</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9A0AC7" w:rsidRDefault="008160EE" w:rsidP="00241F8F">
            <w:pPr>
              <w:spacing w:after="0" w:line="240" w:lineRule="auto"/>
              <w:jc w:val="right"/>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26</w:t>
            </w:r>
          </w:p>
        </w:tc>
        <w:tc>
          <w:tcPr>
            <w:tcW w:w="50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9A0AC7" w:rsidRDefault="008160EE" w:rsidP="00241F8F">
            <w:pPr>
              <w:spacing w:after="0" w:line="240" w:lineRule="auto"/>
              <w:jc w:val="right"/>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43</w:t>
            </w:r>
          </w:p>
        </w:tc>
        <w:tc>
          <w:tcPr>
            <w:tcW w:w="45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9A0AC7" w:rsidRDefault="008160EE" w:rsidP="00241F8F">
            <w:pPr>
              <w:spacing w:after="0" w:line="240" w:lineRule="auto"/>
              <w:jc w:val="right"/>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41</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8160EE" w:rsidRPr="009A0AC7" w:rsidRDefault="008160EE" w:rsidP="00241F8F">
            <w:pPr>
              <w:spacing w:after="0" w:line="240" w:lineRule="auto"/>
              <w:jc w:val="right"/>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15</w:t>
            </w:r>
          </w:p>
        </w:tc>
        <w:tc>
          <w:tcPr>
            <w:tcW w:w="57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9A0AC7" w:rsidRDefault="008160EE" w:rsidP="00241F8F">
            <w:pPr>
              <w:spacing w:after="0" w:line="240" w:lineRule="auto"/>
              <w:jc w:val="right"/>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-2</w:t>
            </w:r>
          </w:p>
        </w:tc>
        <w:tc>
          <w:tcPr>
            <w:tcW w:w="51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9A0AC7" w:rsidRDefault="008160EE" w:rsidP="00241F8F">
            <w:pPr>
              <w:spacing w:after="0" w:line="240" w:lineRule="auto"/>
              <w:jc w:val="center"/>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57,7</w:t>
            </w:r>
          </w:p>
        </w:tc>
        <w:tc>
          <w:tcPr>
            <w:tcW w:w="45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8160EE" w:rsidRPr="009A0AC7" w:rsidRDefault="008160EE" w:rsidP="00241F8F">
            <w:pPr>
              <w:spacing w:after="0" w:line="240" w:lineRule="auto"/>
              <w:jc w:val="center"/>
              <w:rPr>
                <w:rFonts w:ascii="Times New Roman" w:eastAsia="Times New Roman" w:hAnsi="Times New Roman"/>
                <w:i/>
                <w:sz w:val="20"/>
                <w:szCs w:val="20"/>
                <w:lang w:eastAsia="lv-LV"/>
              </w:rPr>
            </w:pPr>
            <w:r w:rsidRPr="009A0AC7">
              <w:rPr>
                <w:rFonts w:ascii="Times New Roman" w:eastAsia="Times New Roman" w:hAnsi="Times New Roman"/>
                <w:i/>
                <w:sz w:val="20"/>
                <w:szCs w:val="20"/>
                <w:lang w:eastAsia="lv-LV"/>
              </w:rPr>
              <w:t>95,3</w:t>
            </w:r>
          </w:p>
        </w:tc>
      </w:tr>
    </w:tbl>
    <w:p w:rsidR="008160EE" w:rsidRDefault="008160EE" w:rsidP="008160EE">
      <w:pPr>
        <w:pStyle w:val="teksts"/>
        <w:ind w:right="-902"/>
        <w:jc w:val="center"/>
        <w:rPr>
          <w:rFonts w:ascii="Times New Roman" w:hAnsi="Times New Roman"/>
          <w:sz w:val="28"/>
          <w:szCs w:val="28"/>
        </w:rPr>
      </w:pPr>
    </w:p>
    <w:p w:rsidR="008160EE" w:rsidRPr="00861EE1" w:rsidRDefault="008160EE" w:rsidP="00550230">
      <w:pPr>
        <w:pStyle w:val="teksts"/>
        <w:ind w:right="-1" w:firstLine="720"/>
        <w:rPr>
          <w:rFonts w:ascii="Times New Roman" w:hAnsi="Times New Roman"/>
          <w:sz w:val="28"/>
          <w:szCs w:val="28"/>
        </w:rPr>
      </w:pPr>
      <w:r w:rsidRPr="00861EE1">
        <w:rPr>
          <w:rFonts w:ascii="Times New Roman" w:hAnsi="Times New Roman"/>
          <w:sz w:val="28"/>
          <w:szCs w:val="28"/>
        </w:rPr>
        <w:t>Programmā „Kohēzijas fonda (KF) projektu un pasākumu īstenošana” izlietoti līdzekļi projektu īstenošanai  7 788,1 tūkst. latu apmērā jeb 62,6% no pārskata periodā plānotā, kas ir par 5 655,7 tūkst. latu mazāk nekā 2011.gada atbilstošajā periodā. Programmas ietvaros atbilstoši projektu realizācijas grafikiem un naudas plūsmām tika turpināta Eiropas Savienības fondu aktivitātes 3.3.1.1. „TEN-T autoceļu tīkla uzlabojumi” projektu īstenošana 2 793,8 tūkst. latu apmērā, aktivitā</w:t>
      </w:r>
      <w:r>
        <w:rPr>
          <w:rFonts w:ascii="Times New Roman" w:hAnsi="Times New Roman"/>
          <w:sz w:val="28"/>
          <w:szCs w:val="28"/>
        </w:rPr>
        <w:t xml:space="preserve">šu </w:t>
      </w:r>
      <w:r w:rsidRPr="00861EE1">
        <w:rPr>
          <w:rFonts w:ascii="Times New Roman" w:hAnsi="Times New Roman"/>
          <w:sz w:val="28"/>
          <w:szCs w:val="28"/>
        </w:rPr>
        <w:t>3.3.1.3. „Lielo ostu infrastruktūras attīstība „Jūras maģistrāļu”</w:t>
      </w:r>
      <w:r>
        <w:rPr>
          <w:rFonts w:ascii="Times New Roman" w:hAnsi="Times New Roman"/>
          <w:sz w:val="28"/>
          <w:szCs w:val="28"/>
        </w:rPr>
        <w:t xml:space="preserve"> ietvaros”</w:t>
      </w:r>
      <w:r w:rsidRPr="00861EE1">
        <w:rPr>
          <w:rFonts w:ascii="Times New Roman" w:hAnsi="Times New Roman"/>
          <w:sz w:val="28"/>
          <w:szCs w:val="28"/>
        </w:rPr>
        <w:t>, 3.3.1.4. „Lidostu infrastruktūras attīstība”, 3.3.1.2. „TEN-T dzelzceļa posmu rekonstrukcija un attīstība (Austrumu–Rietumu dzelzceļa koridora infrastruktūras attīstība un Rail Baltica)” ietvaros projektu īstenošana 4 994,3 tūkst. latu</w:t>
      </w:r>
      <w:r>
        <w:rPr>
          <w:rFonts w:ascii="Times New Roman" w:hAnsi="Times New Roman"/>
          <w:sz w:val="28"/>
          <w:szCs w:val="28"/>
        </w:rPr>
        <w:t xml:space="preserve"> apmērā</w:t>
      </w:r>
      <w:r w:rsidRPr="00861EE1">
        <w:rPr>
          <w:rFonts w:ascii="Times New Roman" w:hAnsi="Times New Roman"/>
          <w:sz w:val="28"/>
          <w:szCs w:val="28"/>
        </w:rPr>
        <w:t xml:space="preserve">. Salīdzinot ar plānoto pārskata periodā nav izlietoti 4 660,1 tūkst. latu, jo projektu „E22 posma Rīga (Tīnūži) – Koknese būvniecība”, „Valsts galveno autoceļu tīkla posmu rekonstrukcija” ietvaros rēķini tika saņemti marta beigās un maksājumus paredzēts veikt aprīlī </w:t>
      </w:r>
      <w:r>
        <w:rPr>
          <w:rFonts w:ascii="Times New Roman" w:hAnsi="Times New Roman"/>
          <w:sz w:val="28"/>
          <w:szCs w:val="28"/>
        </w:rPr>
        <w:t xml:space="preserve">       </w:t>
      </w:r>
      <w:r w:rsidRPr="00861EE1">
        <w:rPr>
          <w:rFonts w:ascii="Times New Roman" w:hAnsi="Times New Roman"/>
          <w:sz w:val="28"/>
          <w:szCs w:val="28"/>
        </w:rPr>
        <w:t>(119,8 tūkst. latu), par projekta „Šķirotavas stacijas šķirošanas uzkalna rekonstrukcija” būvdarbu uzraudzību iepirkuma ietvaros tika iesniegta sūdzība IUB un aizkavējās plānotā būvniecība (4 295,0 tūkst. latu), projektam „Pievedceļi Ventspils brīvostas teritorijā esošajiem termināļiem un industriālajām zonām” kavējās lēmums par valsts atbalsta piešķiršanu, bija iepirkumu pārsūdzības un tādēļ netika izmantoti līdzekļi 182,7 tūkst. latu, projektam „Starptautiskās lidostas "Rīga" infrastruktūras attīstība” izlietots par 62,6 tūkst. latu mazāk, jo būvprojekts tika nodots vēlāk</w:t>
      </w:r>
      <w:r>
        <w:rPr>
          <w:rFonts w:ascii="Times New Roman" w:hAnsi="Times New Roman"/>
          <w:sz w:val="28"/>
          <w:szCs w:val="28"/>
        </w:rPr>
        <w:t xml:space="preserve"> nekā plānots</w:t>
      </w:r>
      <w:r w:rsidRPr="00861EE1">
        <w:rPr>
          <w:rFonts w:ascii="Times New Roman" w:hAnsi="Times New Roman"/>
          <w:sz w:val="28"/>
          <w:szCs w:val="28"/>
        </w:rPr>
        <w:t>.</w:t>
      </w:r>
    </w:p>
    <w:p w:rsidR="008160EE" w:rsidRPr="00861EE1" w:rsidRDefault="008160EE" w:rsidP="00550230">
      <w:pPr>
        <w:pStyle w:val="teksts"/>
        <w:ind w:right="-1" w:firstLine="720"/>
        <w:rPr>
          <w:rFonts w:ascii="Times New Roman" w:hAnsi="Times New Roman"/>
          <w:sz w:val="28"/>
          <w:szCs w:val="28"/>
        </w:rPr>
      </w:pPr>
      <w:r w:rsidRPr="00861EE1">
        <w:rPr>
          <w:rFonts w:ascii="Times New Roman" w:hAnsi="Times New Roman"/>
          <w:sz w:val="28"/>
          <w:szCs w:val="28"/>
        </w:rPr>
        <w:t>Minētās programmas apakšprogrammas „Atmaksas valsts pamatbudžetā par Kohēzij</w:t>
      </w:r>
      <w:r w:rsidR="00FB127B">
        <w:rPr>
          <w:rFonts w:ascii="Times New Roman" w:hAnsi="Times New Roman"/>
          <w:sz w:val="28"/>
          <w:szCs w:val="28"/>
        </w:rPr>
        <w:t>as fonda (KF) finansējumu (2007–</w:t>
      </w:r>
      <w:r w:rsidRPr="00861EE1">
        <w:rPr>
          <w:rFonts w:ascii="Times New Roman" w:hAnsi="Times New Roman"/>
          <w:sz w:val="28"/>
          <w:szCs w:val="28"/>
        </w:rPr>
        <w:t xml:space="preserve">2013)” ietvaros veiktas atmaksas valsts budžetā 2 889,3 tūkst. latu jeb 100% no plānotā pārskata periodā par veiktajiem kapitālajiem izdevumiem projektu īstenošanā (konsolidējamā pozīcija). </w:t>
      </w:r>
    </w:p>
    <w:p w:rsidR="008160EE" w:rsidRPr="00861EE1" w:rsidRDefault="008160EE" w:rsidP="00550230">
      <w:pPr>
        <w:pStyle w:val="teksts"/>
        <w:ind w:right="-1" w:firstLine="720"/>
        <w:rPr>
          <w:rFonts w:ascii="Times New Roman" w:hAnsi="Times New Roman"/>
          <w:sz w:val="28"/>
          <w:szCs w:val="28"/>
        </w:rPr>
      </w:pPr>
      <w:r w:rsidRPr="00861EE1">
        <w:rPr>
          <w:rFonts w:ascii="Times New Roman" w:hAnsi="Times New Roman"/>
          <w:sz w:val="28"/>
          <w:szCs w:val="28"/>
        </w:rPr>
        <w:t xml:space="preserve">Programmā „Eiropas Reģionālās attīstības fonda (ERAF) projektu un pasākumu īstenošana” projektu realizācijai izlietoti līdzekļi 4 936,8 tūkst. latu jeb 72,1% no pārskata periodā plānotā, kas </w:t>
      </w:r>
      <w:r>
        <w:rPr>
          <w:rFonts w:ascii="Times New Roman" w:hAnsi="Times New Roman"/>
          <w:sz w:val="28"/>
          <w:szCs w:val="28"/>
        </w:rPr>
        <w:t xml:space="preserve">ir </w:t>
      </w:r>
      <w:r w:rsidRPr="00861EE1">
        <w:rPr>
          <w:rFonts w:ascii="Times New Roman" w:hAnsi="Times New Roman"/>
          <w:sz w:val="28"/>
          <w:szCs w:val="28"/>
        </w:rPr>
        <w:t xml:space="preserve">par 9 514,3 tūkst. latu mazāk nekā 2011.gada atbilstošajā laika periodā. Programmas ietvaros atbilstoši projektu realizācijas grafikiem un naudas plūsmām turpināta Eiropas Savienības fondu 3.2.1.1. aktivitātes „Valsts 1.šķiras autoceļu maršrutu sakārtošana” ietvaros projektu īstenošana 686,8 tūkst. latu apmērā, 3.2.1.2. aktivitātes „Tranzītielu sakārtošana pilsētu teritorijās” ietvaros projektu īstenošana 4 238,9 tūkst. latu apmērā, 3.2.1.5 aktivitātes  „Publiskais transports ārpus Rīgas” ietvaros projektu īstenošanai izlietoti 11,1 tūkst. latu. Salīdzinot ar plānoto pārskata periodā nav izlietoti 1 914,9 tūkst. latu. 3.2.1.1. aktivitātes „Valsts 1.šķiras autoceļu maršrutu sakārtošana” ietvaros projektu īstenošanai nav izlietoti 293,0 tūkst. latu, jo nepiemērotu laika apstākļu dēļ nevarēja veikt plānotos būvdarbus, 3.2.1.2. </w:t>
      </w:r>
      <w:r w:rsidRPr="00861EE1">
        <w:rPr>
          <w:rFonts w:ascii="Times New Roman" w:hAnsi="Times New Roman"/>
          <w:sz w:val="28"/>
          <w:szCs w:val="28"/>
        </w:rPr>
        <w:lastRenderedPageBreak/>
        <w:t>aktivitātes „Tranzītielu sakārtošana pilsētu teritorijās” ietvaros Balvu novada pašvaldības projekta maksājuma pieprasījumam nebija pievienoti nepieciešamie dokumenti, kas kavēja plānoto maksājumu veikšanu 215,6 tūkst. latu, 3.2.1.5 aktivitātes  „Publiskais transports ārpus Rīgas” ietvaros projekta īstenošanu Daugavpils AS „Tramvaju uzņēmums” kavēja pārsūdzības un IUB aizliegums slēgt līgumu ar pirmā iepirkuma konkursa uzvarētāju</w:t>
      </w:r>
      <w:r>
        <w:rPr>
          <w:rFonts w:ascii="Times New Roman" w:hAnsi="Times New Roman"/>
          <w:sz w:val="28"/>
          <w:szCs w:val="28"/>
        </w:rPr>
        <w:t>,</w:t>
      </w:r>
      <w:r w:rsidRPr="00861EE1">
        <w:rPr>
          <w:rFonts w:ascii="Times New Roman" w:hAnsi="Times New Roman"/>
          <w:sz w:val="28"/>
          <w:szCs w:val="28"/>
        </w:rPr>
        <w:t xml:space="preserve"> bija nepieciešams izsludināt konkursu atkārtoti un tāpēc nebija iespējams veikt plānotos maksājumus 1 406,3 tūkst. latu</w:t>
      </w:r>
      <w:r>
        <w:rPr>
          <w:rFonts w:ascii="Times New Roman" w:hAnsi="Times New Roman"/>
          <w:sz w:val="28"/>
          <w:szCs w:val="28"/>
        </w:rPr>
        <w:t xml:space="preserve"> apmērā</w:t>
      </w:r>
      <w:r w:rsidRPr="00861EE1">
        <w:rPr>
          <w:rFonts w:ascii="Times New Roman" w:hAnsi="Times New Roman"/>
          <w:sz w:val="28"/>
          <w:szCs w:val="28"/>
        </w:rPr>
        <w:t>.</w:t>
      </w:r>
    </w:p>
    <w:p w:rsidR="008160EE" w:rsidRDefault="008160EE" w:rsidP="00550230">
      <w:pPr>
        <w:pStyle w:val="teksts"/>
        <w:ind w:firstLine="720"/>
        <w:rPr>
          <w:rFonts w:ascii="Times New Roman" w:hAnsi="Times New Roman"/>
          <w:b/>
        </w:rPr>
      </w:pPr>
      <w:r w:rsidRPr="00861EE1">
        <w:rPr>
          <w:rFonts w:ascii="Times New Roman" w:hAnsi="Times New Roman"/>
          <w:sz w:val="28"/>
          <w:szCs w:val="28"/>
        </w:rPr>
        <w:t>Minētās programmas apakšprogrammas „Atmaksas valsts pamatbudžetā par Eiropas Reģionālās attīstības fonda (ERAF) finansējumu (2007-2013)” ietvaros veiktas atmaksas valsts budžetam 1 361,2 tūkst. latu jeb 37,8% no pārskata periodā paredzētā par veiktajiem kapitālajiem izdevumiem projektu īstenošanā (konsolidējamā pozīcija), jo pr</w:t>
      </w:r>
      <w:r>
        <w:rPr>
          <w:rFonts w:ascii="Times New Roman" w:hAnsi="Times New Roman"/>
          <w:sz w:val="28"/>
          <w:szCs w:val="28"/>
        </w:rPr>
        <w:t>ojektu īstenošana notika mazāk</w:t>
      </w:r>
      <w:r w:rsidRPr="00861EE1">
        <w:rPr>
          <w:rFonts w:ascii="Times New Roman" w:hAnsi="Times New Roman"/>
          <w:sz w:val="28"/>
          <w:szCs w:val="28"/>
        </w:rPr>
        <w:t>ā apjomā nekā bija plānots.</w:t>
      </w:r>
    </w:p>
    <w:p w:rsidR="004E27A2" w:rsidRPr="00AA1204" w:rsidRDefault="004E27A2" w:rsidP="00186ECA">
      <w:pPr>
        <w:spacing w:after="120" w:line="240" w:lineRule="auto"/>
        <w:ind w:right="-760"/>
        <w:jc w:val="center"/>
        <w:rPr>
          <w:rFonts w:ascii="Times New Roman" w:hAnsi="Times New Roman"/>
          <w:b/>
          <w:bCs/>
          <w:sz w:val="28"/>
          <w:szCs w:val="28"/>
          <w:highlight w:val="yellow"/>
        </w:rPr>
      </w:pPr>
    </w:p>
    <w:p w:rsidR="00D10EA2" w:rsidRPr="001A4A04" w:rsidRDefault="00D10EA2" w:rsidP="00186ECA">
      <w:pPr>
        <w:snapToGrid w:val="0"/>
        <w:spacing w:after="120" w:line="240" w:lineRule="auto"/>
        <w:jc w:val="center"/>
        <w:rPr>
          <w:rFonts w:ascii="Times New Roman" w:eastAsia="Times New Roman" w:hAnsi="Times New Roman"/>
          <w:b/>
          <w:sz w:val="28"/>
          <w:szCs w:val="28"/>
        </w:rPr>
      </w:pPr>
      <w:r w:rsidRPr="001A4A04">
        <w:rPr>
          <w:rFonts w:ascii="Times New Roman" w:eastAsia="Times New Roman" w:hAnsi="Times New Roman"/>
          <w:b/>
          <w:sz w:val="28"/>
          <w:szCs w:val="28"/>
        </w:rPr>
        <w:t>18. Labklājības ministrija</w:t>
      </w:r>
    </w:p>
    <w:p w:rsidR="00D10EA2" w:rsidRPr="001A4A04" w:rsidRDefault="00D10EA2" w:rsidP="00186ECA">
      <w:pPr>
        <w:snapToGrid w:val="0"/>
        <w:spacing w:after="120" w:line="240" w:lineRule="auto"/>
        <w:rPr>
          <w:rFonts w:ascii="Times New Roman" w:eastAsia="Times New Roman" w:hAnsi="Times New Roman"/>
          <w:b/>
          <w:sz w:val="28"/>
          <w:szCs w:val="28"/>
        </w:rPr>
      </w:pPr>
      <w:r w:rsidRPr="001A4A04">
        <w:rPr>
          <w:rFonts w:ascii="Times New Roman" w:eastAsia="Times New Roman" w:hAnsi="Times New Roman"/>
          <w:b/>
          <w:sz w:val="28"/>
          <w:szCs w:val="28"/>
        </w:rPr>
        <w:t xml:space="preserve">Pamatbudžets </w:t>
      </w:r>
    </w:p>
    <w:p w:rsidR="004E27A2" w:rsidRPr="004E27A2" w:rsidRDefault="004E27A2" w:rsidP="004E27A2">
      <w:pPr>
        <w:snapToGrid w:val="0"/>
        <w:spacing w:after="120" w:line="240" w:lineRule="auto"/>
        <w:rPr>
          <w:rFonts w:ascii="Times New Roman" w:eastAsia="Times New Roman" w:hAnsi="Times New Roman"/>
          <w:b/>
          <w:sz w:val="28"/>
          <w:szCs w:val="28"/>
        </w:rPr>
      </w:pPr>
      <w:r w:rsidRPr="004E27A2">
        <w:rPr>
          <w:rFonts w:ascii="Times New Roman" w:eastAsia="Times New Roman" w:hAnsi="Times New Roman"/>
          <w:bCs/>
          <w:sz w:val="24"/>
          <w:szCs w:val="24"/>
        </w:rPr>
        <w:t>Finansiālo rādītāju kopsavilkums</w:t>
      </w:r>
    </w:p>
    <w:tbl>
      <w:tblPr>
        <w:tblW w:w="5666" w:type="pct"/>
        <w:tblInd w:w="-679"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6"/>
        <w:gridCol w:w="1025"/>
        <w:gridCol w:w="969"/>
        <w:gridCol w:w="968"/>
        <w:gridCol w:w="1366"/>
        <w:gridCol w:w="1227"/>
        <w:gridCol w:w="1366"/>
        <w:gridCol w:w="1060"/>
      </w:tblGrid>
      <w:tr w:rsidR="004E27A2" w:rsidRPr="004E27A2" w:rsidTr="00241F8F">
        <w:trPr>
          <w:trHeight w:val="239"/>
        </w:trPr>
        <w:tc>
          <w:tcPr>
            <w:tcW w:w="11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tabs>
                <w:tab w:val="left" w:pos="594"/>
                <w:tab w:val="left" w:pos="1434"/>
              </w:tabs>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Finansiālie rādītāji</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2011.gada 3 mēnešu izpilde (tūkstošos latu)</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 3 mēnešu plāns (tūkstošos latu)</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 3 mēnešu izpilde</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(tūkstošos latu)</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4A04"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2012.gada </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 mēnešu izpildes izmaiņas pret 2011.gada 3 mēnešu izpildi (tūkstošos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jc w:val="center"/>
              <w:rPr>
                <w:rFonts w:ascii="Times New Roman" w:eastAsia="Times New Roman" w:hAnsi="Times New Roman"/>
                <w:sz w:val="20"/>
                <w:szCs w:val="20"/>
                <w:lang w:eastAsia="lv-LV"/>
              </w:rPr>
            </w:pPr>
          </w:p>
          <w:p w:rsidR="001A4A04"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3 mēnešu izpilde pret 2012.gada 3 mēnešu plānu</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(tūkstošos latu)</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jc w:val="center"/>
              <w:rPr>
                <w:rFonts w:ascii="Times New Roman" w:eastAsia="Times New Roman" w:hAnsi="Times New Roman"/>
                <w:sz w:val="20"/>
                <w:szCs w:val="20"/>
                <w:lang w:eastAsia="lv-LV"/>
              </w:rPr>
            </w:pPr>
          </w:p>
          <w:p w:rsidR="001A4A04"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3 mēnešu izpildes izmaiņas pret 2011.gada 3 mēnešu izpildi</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(procentos)</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jc w:val="center"/>
              <w:rPr>
                <w:rFonts w:ascii="Times New Roman" w:eastAsia="Times New Roman" w:hAnsi="Times New Roman"/>
                <w:sz w:val="20"/>
                <w:szCs w:val="20"/>
                <w:lang w:eastAsia="lv-LV"/>
              </w:rPr>
            </w:pPr>
          </w:p>
          <w:p w:rsidR="001A4A04"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2012.gada </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 mēnešu izpilde no 2012.gada 3 mēnešu plāna</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(procentos)</w:t>
            </w:r>
          </w:p>
        </w:tc>
      </w:tr>
      <w:tr w:rsidR="004E27A2" w:rsidRPr="004E27A2" w:rsidTr="00241F8F">
        <w:tc>
          <w:tcPr>
            <w:tcW w:w="11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tabs>
                <w:tab w:val="left" w:pos="1159"/>
                <w:tab w:val="left" w:pos="1324"/>
                <w:tab w:val="left" w:pos="1699"/>
              </w:tabs>
              <w:spacing w:after="0" w:line="240" w:lineRule="auto"/>
              <w:ind w:firstLine="709"/>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1</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tabs>
                <w:tab w:val="left" w:pos="1159"/>
                <w:tab w:val="left" w:pos="1324"/>
                <w:tab w:val="left" w:pos="1699"/>
              </w:tabs>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2</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tabs>
                <w:tab w:val="left" w:pos="1159"/>
                <w:tab w:val="left" w:pos="1324"/>
                <w:tab w:val="left" w:pos="1699"/>
              </w:tabs>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3</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tabs>
                <w:tab w:val="left" w:pos="1159"/>
                <w:tab w:val="left" w:pos="1324"/>
                <w:tab w:val="left" w:pos="1699"/>
              </w:tabs>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4</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6=4-3</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7=4/2*100-100</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8=4/3*100</w:t>
            </w:r>
          </w:p>
        </w:tc>
      </w:tr>
      <w:tr w:rsidR="004E27A2" w:rsidRPr="004E27A2" w:rsidTr="00241F8F">
        <w:tc>
          <w:tcPr>
            <w:tcW w:w="11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b/>
                <w:sz w:val="20"/>
                <w:szCs w:val="20"/>
                <w:lang w:eastAsia="lv-LV"/>
              </w:rPr>
            </w:pPr>
            <w:r w:rsidRPr="004E27A2">
              <w:rPr>
                <w:rFonts w:ascii="Times New Roman" w:eastAsia="Times New Roman" w:hAnsi="Times New Roman"/>
                <w:b/>
                <w:bCs/>
                <w:sz w:val="20"/>
                <w:szCs w:val="20"/>
                <w:lang w:eastAsia="lv-LV"/>
              </w:rPr>
              <w:t>Resursi izdevumu segšanai</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65 971</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58 001</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57 993</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5"/>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-7 979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-8</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-12,1</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3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100,0</w:t>
            </w:r>
          </w:p>
        </w:tc>
      </w:tr>
      <w:tr w:rsidR="004E27A2" w:rsidRPr="004E27A2" w:rsidTr="00241F8F">
        <w:tc>
          <w:tcPr>
            <w:tcW w:w="11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Ieņēmumi no maksas pakalpojumiem un citi pašu ieņēmumi</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1 564</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1 532</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1 512</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5"/>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-3,3</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3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98,7</w:t>
            </w:r>
          </w:p>
        </w:tc>
      </w:tr>
      <w:tr w:rsidR="004E27A2" w:rsidRPr="004E27A2" w:rsidTr="00241F8F">
        <w:tc>
          <w:tcPr>
            <w:tcW w:w="11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Ārvalstu finanšu palīdzība iestādes ieņēmumos</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14</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6</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19</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5"/>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13</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39,3</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3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295,4</w:t>
            </w:r>
          </w:p>
        </w:tc>
      </w:tr>
      <w:tr w:rsidR="004E27A2" w:rsidRPr="004E27A2" w:rsidTr="00241F8F">
        <w:tc>
          <w:tcPr>
            <w:tcW w:w="11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Transferti</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61</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48</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47</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5"/>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-23,7</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3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97,9</w:t>
            </w:r>
          </w:p>
        </w:tc>
      </w:tr>
      <w:tr w:rsidR="004E27A2" w:rsidRPr="004E27A2" w:rsidTr="00241F8F">
        <w:tc>
          <w:tcPr>
            <w:tcW w:w="11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Dotācija no vispārējiem ieņēmumiem</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64 332</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56 415</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56 415</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5"/>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-7 917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0</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-12,3</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3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100,0</w:t>
            </w:r>
          </w:p>
        </w:tc>
      </w:tr>
      <w:tr w:rsidR="004E27A2" w:rsidRPr="004E27A2" w:rsidTr="00241F8F">
        <w:tc>
          <w:tcPr>
            <w:tcW w:w="11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b/>
                <w:sz w:val="20"/>
                <w:szCs w:val="20"/>
                <w:lang w:eastAsia="lv-LV"/>
              </w:rPr>
            </w:pPr>
            <w:r w:rsidRPr="004E27A2">
              <w:rPr>
                <w:rFonts w:ascii="Times New Roman" w:eastAsia="Times New Roman" w:hAnsi="Times New Roman"/>
                <w:b/>
                <w:bCs/>
                <w:sz w:val="20"/>
                <w:szCs w:val="20"/>
                <w:lang w:eastAsia="lv-LV"/>
              </w:rPr>
              <w:t>Izdevumi – kopā</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65 771</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58 001</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57 799</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5"/>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-7 972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-202</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-12,1</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3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99,7</w:t>
            </w:r>
          </w:p>
        </w:tc>
      </w:tr>
      <w:tr w:rsidR="004E27A2" w:rsidRPr="004E27A2" w:rsidTr="00241F8F">
        <w:tc>
          <w:tcPr>
            <w:tcW w:w="11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Atlīdzība</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5 171</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5 507</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5 505</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5"/>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333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6,4</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3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100,0</w:t>
            </w:r>
          </w:p>
        </w:tc>
      </w:tr>
      <w:tr w:rsidR="004E27A2" w:rsidRPr="004E27A2" w:rsidTr="00241F8F">
        <w:tc>
          <w:tcPr>
            <w:tcW w:w="114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i/>
                <w:sz w:val="20"/>
                <w:szCs w:val="20"/>
                <w:lang w:eastAsia="lv-LV"/>
              </w:rPr>
            </w:pPr>
            <w:r w:rsidRPr="004E27A2">
              <w:rPr>
                <w:rFonts w:ascii="Times New Roman" w:eastAsia="Times New Roman" w:hAnsi="Times New Roman"/>
                <w:i/>
                <w:iCs/>
                <w:sz w:val="20"/>
                <w:szCs w:val="20"/>
                <w:lang w:eastAsia="lv-LV"/>
              </w:rPr>
              <w:t>t.sk. atalgojums</w:t>
            </w:r>
          </w:p>
        </w:tc>
        <w:tc>
          <w:tcPr>
            <w:tcW w:w="49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4 095</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4 404</w:t>
            </w:r>
          </w:p>
        </w:tc>
        <w:tc>
          <w:tcPr>
            <w:tcW w:w="46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4 402</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5"/>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307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-2</w:t>
            </w:r>
          </w:p>
        </w:tc>
        <w:tc>
          <w:tcPr>
            <w:tcW w:w="66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7,5</w:t>
            </w:r>
          </w:p>
        </w:tc>
        <w:tc>
          <w:tcPr>
            <w:tcW w:w="5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32"/>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100,0</w:t>
            </w:r>
          </w:p>
        </w:tc>
      </w:tr>
    </w:tbl>
    <w:p w:rsidR="004E27A2" w:rsidRPr="004E27A2" w:rsidRDefault="004E27A2" w:rsidP="004E27A2">
      <w:pPr>
        <w:spacing w:after="120" w:line="240" w:lineRule="auto"/>
        <w:ind w:firstLine="709"/>
        <w:jc w:val="both"/>
        <w:rPr>
          <w:rFonts w:ascii="Times New Roman" w:eastAsia="Times New Roman" w:hAnsi="Times New Roman"/>
          <w:bCs/>
          <w:i/>
          <w:sz w:val="24"/>
          <w:szCs w:val="20"/>
        </w:rPr>
      </w:pPr>
    </w:p>
    <w:p w:rsidR="004E27A2" w:rsidRPr="004E27A2" w:rsidRDefault="004E27A2" w:rsidP="004E27A2">
      <w:pPr>
        <w:snapToGrid w:val="0"/>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Labklājības ministrijas valsts pamatbudžetā 2012.gada pirmajā ceturksnī izlietoti līdzekļi 57 798,9 tūkst. latu apmērā. Salīdzinājumā ar 2011.gada pirmo ceturksni (65 771,3 tūkst. latu) izdevumi samazinājušies par 7 972,4 tūkst. latiem jeb 12,1 procentu. </w:t>
      </w:r>
    </w:p>
    <w:p w:rsidR="004E27A2" w:rsidRPr="004E27A2" w:rsidRDefault="004E27A2" w:rsidP="004E27A2">
      <w:pPr>
        <w:snapToGrid w:val="0"/>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lastRenderedPageBreak/>
        <w:t>Izdevumu palielinājums saistīts galvenokārt ar izdienas pensiju saņēmēju skaita un vidējā apmēra izmaiņām un valsts sociālo pabalstu saņēmēju skaita izmaiņām.</w:t>
      </w:r>
    </w:p>
    <w:p w:rsidR="004E27A2" w:rsidRPr="004E27A2" w:rsidRDefault="004E27A2" w:rsidP="004E27A2">
      <w:pPr>
        <w:snapToGrid w:val="0"/>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Savukārt izdevumu samazinājums saistīts galvenokārt ar Eiropas Savienības struktūrfondu ietvaros finansēto Eiropas Sociālā fonda (ESF) projektu īstenošanu.</w:t>
      </w:r>
    </w:p>
    <w:p w:rsidR="004E27A2" w:rsidRPr="004E27A2" w:rsidRDefault="004E27A2" w:rsidP="004E27A2">
      <w:pPr>
        <w:spacing w:after="120" w:line="240" w:lineRule="auto"/>
        <w:ind w:left="360"/>
        <w:rPr>
          <w:rFonts w:ascii="Times New Roman" w:eastAsia="Times New Roman" w:hAnsi="Times New Roman"/>
          <w:sz w:val="24"/>
          <w:szCs w:val="24"/>
        </w:rPr>
      </w:pPr>
      <w:r w:rsidRPr="004E27A2">
        <w:rPr>
          <w:rFonts w:ascii="Times New Roman" w:eastAsia="Times New Roman" w:hAnsi="Times New Roman"/>
          <w:sz w:val="24"/>
          <w:szCs w:val="24"/>
        </w:rPr>
        <w:t xml:space="preserve">1. Valsts pamatfunkciju īstenošana </w:t>
      </w:r>
    </w:p>
    <w:tbl>
      <w:tblPr>
        <w:tblW w:w="5744" w:type="pct"/>
        <w:tblInd w:w="-679"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419"/>
        <w:gridCol w:w="992"/>
        <w:gridCol w:w="984"/>
        <w:gridCol w:w="992"/>
        <w:gridCol w:w="1276"/>
        <w:gridCol w:w="1278"/>
        <w:gridCol w:w="1422"/>
        <w:gridCol w:w="1127"/>
      </w:tblGrid>
      <w:tr w:rsidR="004E27A2" w:rsidRPr="004E27A2" w:rsidTr="00241F8F">
        <w:trPr>
          <w:trHeight w:val="1519"/>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Finansiālie rādītāji</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2011.gada 3 mēnešu izpilde (tūkstošos latu)</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 3 mēnešu plāns (tūkstošos latu)</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 3 mēnešu izpilde</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(tūkstošos latu)</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A4A04"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3 mēnešu izpildes izmaiņas pret 2011.gada 3 mēnešu izpildi (tūkstošos latu)</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jc w:val="center"/>
              <w:rPr>
                <w:rFonts w:ascii="Times New Roman" w:eastAsia="Times New Roman" w:hAnsi="Times New Roman"/>
                <w:sz w:val="20"/>
                <w:szCs w:val="20"/>
                <w:lang w:eastAsia="lv-LV"/>
              </w:rPr>
            </w:pPr>
          </w:p>
          <w:p w:rsidR="001A4A04"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2012.gada </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 mēnešu izpilde pret 2012.gada 3 mēnešu plānu</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(tūkstošos latu)</w:t>
            </w:r>
          </w:p>
        </w:tc>
        <w:tc>
          <w:tcPr>
            <w:tcW w:w="6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jc w:val="center"/>
              <w:rPr>
                <w:rFonts w:ascii="Times New Roman" w:eastAsia="Times New Roman" w:hAnsi="Times New Roman"/>
                <w:sz w:val="20"/>
                <w:szCs w:val="20"/>
                <w:lang w:eastAsia="lv-LV"/>
              </w:rPr>
            </w:pPr>
          </w:p>
          <w:p w:rsidR="001A4A04"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2012.gada </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 mēnešu izpildes izmaiņas pret 2011.gada 3 mēnešu izpildi</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(procentos)</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jc w:val="center"/>
              <w:rPr>
                <w:rFonts w:ascii="Times New Roman" w:eastAsia="Times New Roman" w:hAnsi="Times New Roman"/>
                <w:sz w:val="20"/>
                <w:szCs w:val="20"/>
                <w:lang w:eastAsia="lv-LV"/>
              </w:rPr>
            </w:pPr>
          </w:p>
          <w:p w:rsidR="001A4A04"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3 mēnešu izpilde no 2012.gada 3 mēnešu plāna</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(procentos)</w:t>
            </w:r>
          </w:p>
        </w:tc>
      </w:tr>
      <w:tr w:rsidR="004E27A2" w:rsidRPr="004E27A2" w:rsidTr="00241F8F">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 = 4-2</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6=4-3</w:t>
            </w:r>
          </w:p>
        </w:tc>
        <w:tc>
          <w:tcPr>
            <w:tcW w:w="6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7=4/2*100-100</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8=4/3*100</w:t>
            </w:r>
          </w:p>
        </w:tc>
      </w:tr>
      <w:tr w:rsidR="004E27A2" w:rsidRPr="004E27A2" w:rsidTr="00241F8F">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b/>
                <w:sz w:val="20"/>
                <w:szCs w:val="20"/>
                <w:lang w:eastAsia="lv-LV"/>
              </w:rPr>
            </w:pPr>
            <w:r w:rsidRPr="004E27A2">
              <w:rPr>
                <w:rFonts w:ascii="Times New Roman" w:eastAsia="Times New Roman" w:hAnsi="Times New Roman"/>
                <w:b/>
                <w:bCs/>
                <w:sz w:val="20"/>
                <w:szCs w:val="20"/>
                <w:lang w:eastAsia="lv-LV"/>
              </w:rPr>
              <w:t>Resursi izdevumu segšanai</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43 513</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45 105</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45 085</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3"/>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1 572</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-20</w:t>
            </w:r>
          </w:p>
        </w:tc>
        <w:tc>
          <w:tcPr>
            <w:tcW w:w="6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3,6</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100,0</w:t>
            </w:r>
          </w:p>
        </w:tc>
      </w:tr>
      <w:tr w:rsidR="004E27A2" w:rsidRPr="004E27A2" w:rsidTr="00241F8F">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Ieņēmumi no maksas pakalpojumiem un citi pašu ieņēmumi</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1 564</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1 532</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1 512</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3"/>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-52</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w:t>
            </w:r>
          </w:p>
        </w:tc>
        <w:tc>
          <w:tcPr>
            <w:tcW w:w="6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-3,3</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98,7</w:t>
            </w:r>
          </w:p>
        </w:tc>
      </w:tr>
      <w:tr w:rsidR="004E27A2" w:rsidRPr="004E27A2" w:rsidTr="00241F8F">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Transferti</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47</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40</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40</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3"/>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-7</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0</w:t>
            </w:r>
          </w:p>
        </w:tc>
        <w:tc>
          <w:tcPr>
            <w:tcW w:w="6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tabs>
                <w:tab w:val="left" w:pos="960"/>
              </w:tabs>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-14,3</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100,0</w:t>
            </w:r>
          </w:p>
        </w:tc>
      </w:tr>
      <w:tr w:rsidR="004E27A2" w:rsidRPr="004E27A2" w:rsidTr="00241F8F">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Dotācija no vispārējiem ieņēmumiem</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41 902</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43 533</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43 533</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3"/>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1 631</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0</w:t>
            </w:r>
          </w:p>
        </w:tc>
        <w:tc>
          <w:tcPr>
            <w:tcW w:w="6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3,9</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100,0</w:t>
            </w:r>
          </w:p>
        </w:tc>
      </w:tr>
      <w:tr w:rsidR="004E27A2" w:rsidRPr="004E27A2" w:rsidTr="00241F8F">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b/>
                <w:sz w:val="20"/>
                <w:szCs w:val="20"/>
                <w:lang w:eastAsia="lv-LV"/>
              </w:rPr>
            </w:pPr>
            <w:r w:rsidRPr="004E27A2">
              <w:rPr>
                <w:rFonts w:ascii="Times New Roman" w:eastAsia="Times New Roman" w:hAnsi="Times New Roman"/>
                <w:b/>
                <w:bCs/>
                <w:sz w:val="20"/>
                <w:szCs w:val="20"/>
                <w:lang w:eastAsia="lv-LV"/>
              </w:rPr>
              <w:t>Izdevumi – kopā</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43 327</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45 105</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44 926</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3"/>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1 599</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-179</w:t>
            </w:r>
          </w:p>
        </w:tc>
        <w:tc>
          <w:tcPr>
            <w:tcW w:w="6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3,7</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99,6</w:t>
            </w:r>
          </w:p>
        </w:tc>
      </w:tr>
      <w:tr w:rsidR="004E27A2" w:rsidRPr="004E27A2" w:rsidTr="00241F8F">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Atlīdzība</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4 588</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4 798</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4 796</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3"/>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208</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w:t>
            </w:r>
          </w:p>
        </w:tc>
        <w:tc>
          <w:tcPr>
            <w:tcW w:w="6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4,5</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100,0</w:t>
            </w:r>
          </w:p>
        </w:tc>
      </w:tr>
      <w:tr w:rsidR="004E27A2" w:rsidRPr="004E27A2" w:rsidTr="00241F8F">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i/>
                <w:sz w:val="20"/>
                <w:szCs w:val="20"/>
                <w:lang w:eastAsia="lv-LV"/>
              </w:rPr>
            </w:pPr>
            <w:r w:rsidRPr="004E27A2">
              <w:rPr>
                <w:rFonts w:ascii="Times New Roman" w:eastAsia="Times New Roman" w:hAnsi="Times New Roman"/>
                <w:i/>
                <w:iCs/>
                <w:sz w:val="20"/>
                <w:szCs w:val="20"/>
                <w:lang w:eastAsia="lv-LV"/>
              </w:rPr>
              <w:t>t.sk. atalgojums</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3 630</w:t>
            </w:r>
          </w:p>
        </w:tc>
        <w:tc>
          <w:tcPr>
            <w:tcW w:w="46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3 835</w:t>
            </w:r>
          </w:p>
        </w:tc>
        <w:tc>
          <w:tcPr>
            <w:tcW w:w="47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3 833</w:t>
            </w:r>
          </w:p>
        </w:tc>
        <w:tc>
          <w:tcPr>
            <w:tcW w:w="608"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3"/>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203</w:t>
            </w:r>
          </w:p>
        </w:tc>
        <w:tc>
          <w:tcPr>
            <w:tcW w:w="609"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-2</w:t>
            </w:r>
          </w:p>
        </w:tc>
        <w:tc>
          <w:tcPr>
            <w:tcW w:w="67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5,6</w:t>
            </w:r>
          </w:p>
        </w:tc>
        <w:tc>
          <w:tcPr>
            <w:tcW w:w="5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99,9</w:t>
            </w:r>
          </w:p>
        </w:tc>
      </w:tr>
    </w:tbl>
    <w:p w:rsidR="001A4A04" w:rsidRDefault="001A4A04" w:rsidP="004E27A2">
      <w:pPr>
        <w:snapToGrid w:val="0"/>
        <w:spacing w:after="120" w:line="240" w:lineRule="auto"/>
        <w:ind w:firstLine="426"/>
        <w:jc w:val="both"/>
        <w:rPr>
          <w:rFonts w:ascii="Times New Roman" w:eastAsia="Times New Roman" w:hAnsi="Times New Roman"/>
          <w:sz w:val="28"/>
          <w:szCs w:val="28"/>
        </w:rPr>
      </w:pPr>
    </w:p>
    <w:p w:rsidR="004E27A2" w:rsidRPr="004E27A2" w:rsidRDefault="004E27A2" w:rsidP="004E27A2">
      <w:pPr>
        <w:snapToGrid w:val="0"/>
        <w:spacing w:after="120" w:line="240" w:lineRule="auto"/>
        <w:ind w:firstLine="426"/>
        <w:jc w:val="both"/>
        <w:rPr>
          <w:rFonts w:ascii="Times New Roman" w:eastAsia="Times New Roman" w:hAnsi="Times New Roman"/>
          <w:sz w:val="28"/>
          <w:szCs w:val="28"/>
        </w:rPr>
      </w:pPr>
      <w:r w:rsidRPr="004E27A2">
        <w:rPr>
          <w:rFonts w:ascii="Times New Roman" w:eastAsia="Times New Roman" w:hAnsi="Times New Roman"/>
          <w:sz w:val="28"/>
          <w:szCs w:val="28"/>
        </w:rPr>
        <w:t>Labklājības ministrija pamatfunkciju īstenošanu 2012.gada pirmajā ceturksnī nodrošināja, veicot izdevumus šādās pamatbudžeta programmās un apakšprogrammās:</w:t>
      </w:r>
    </w:p>
    <w:p w:rsidR="004E27A2" w:rsidRPr="004E27A2" w:rsidRDefault="004E27A2" w:rsidP="004E27A2">
      <w:pPr>
        <w:numPr>
          <w:ilvl w:val="0"/>
          <w:numId w:val="1"/>
        </w:numPr>
        <w:tabs>
          <w:tab w:val="clear" w:pos="502"/>
          <w:tab w:val="left" w:pos="284"/>
          <w:tab w:val="num" w:pos="567"/>
          <w:tab w:val="num" w:pos="928"/>
        </w:tabs>
        <w:spacing w:after="120" w:line="240" w:lineRule="auto"/>
        <w:ind w:left="567" w:hanging="283"/>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„Valsts sociālie pabalsti un izdienas pensijas”, kurā izlietoti līdzekļi 28 524,7 tūkst. latu apmērā, tai skaitā šādās apakšprogrammās:</w:t>
      </w:r>
    </w:p>
    <w:p w:rsidR="004E27A2" w:rsidRPr="004E27A2" w:rsidRDefault="004E27A2" w:rsidP="004E27A2">
      <w:pPr>
        <w:numPr>
          <w:ilvl w:val="0"/>
          <w:numId w:val="25"/>
        </w:numPr>
        <w:spacing w:after="120" w:line="240" w:lineRule="auto"/>
        <w:ind w:left="0" w:firstLine="284"/>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„Valsts sociālie pabalsti” – 24 016,0 tūkst. latu apmērā, tai skaitā valsts budžeta dotācija Valsts sociālās apdrošināšanas aģentūrai no valsts budžeta izmaksājamo valsts sociālo pabalstu aprēķināšanai, piešķiršanai un piegādei 256,6 tūkst. latu apmērā. Salīdzinājumā ar 2011.gada pirmo ceturksni (23 568,9 tūkst. latu) izdevumi palielinājušies par 447,2 tūkst. latu jeb 1,9 procentiem. Izdevumu palielinājums galvenokārt saistīts ar atsevišķu pabalstu saņēmēju skaita pieaugumu (t.sk. valsts sociālā nodrošinājuma pabalsta, pabalsta invalīdam, kuram nepieciešama īpaša kopšana, pabalsta transporta izdevumu kompensēšanai invalīdam, kuram ir apgrūtināta pārvietošanās, u.c. pabalstu saņēmēju skaita pieaugumu).</w:t>
      </w:r>
    </w:p>
    <w:p w:rsidR="00E838DE" w:rsidRDefault="00E838DE" w:rsidP="00EA5287">
      <w:pPr>
        <w:spacing w:after="120" w:line="240" w:lineRule="auto"/>
        <w:jc w:val="center"/>
        <w:rPr>
          <w:rFonts w:ascii="Times New Roman" w:eastAsia="Times New Roman" w:hAnsi="Times New Roman"/>
          <w:b/>
          <w:i/>
          <w:sz w:val="28"/>
          <w:szCs w:val="28"/>
        </w:rPr>
      </w:pPr>
    </w:p>
    <w:p w:rsidR="004E27A2" w:rsidRPr="00EA5287" w:rsidRDefault="00E838DE" w:rsidP="00E838DE">
      <w:pPr>
        <w:spacing w:after="120" w:line="240" w:lineRule="auto"/>
        <w:jc w:val="right"/>
        <w:rPr>
          <w:rFonts w:ascii="Times New Roman" w:eastAsia="Times New Roman" w:hAnsi="Times New Roman"/>
          <w:b/>
          <w:i/>
          <w:sz w:val="28"/>
          <w:szCs w:val="28"/>
        </w:rPr>
      </w:pPr>
      <w:r>
        <w:rPr>
          <w:rFonts w:ascii="Times New Roman" w:eastAsia="Times New Roman" w:hAnsi="Times New Roman"/>
          <w:b/>
          <w:i/>
          <w:sz w:val="28"/>
          <w:szCs w:val="28"/>
        </w:rPr>
        <w:lastRenderedPageBreak/>
        <w:t>1</w:t>
      </w:r>
      <w:r w:rsidR="004E27A2" w:rsidRPr="00EA5287">
        <w:rPr>
          <w:rFonts w:ascii="Times New Roman" w:eastAsia="Times New Roman" w:hAnsi="Times New Roman"/>
          <w:b/>
          <w:i/>
          <w:sz w:val="28"/>
          <w:szCs w:val="28"/>
        </w:rPr>
        <w:t>. tabula. Izdevumu sadalījum</w:t>
      </w:r>
      <w:r w:rsidR="00EA5287" w:rsidRPr="00EA5287">
        <w:rPr>
          <w:rFonts w:ascii="Times New Roman" w:eastAsia="Times New Roman" w:hAnsi="Times New Roman"/>
          <w:b/>
          <w:i/>
          <w:sz w:val="28"/>
          <w:szCs w:val="28"/>
        </w:rPr>
        <w:t xml:space="preserve">s valsts sociālajiem pabalstiem </w:t>
      </w:r>
      <w:r w:rsidR="004E27A2" w:rsidRPr="00EA5287">
        <w:rPr>
          <w:rFonts w:ascii="Times New Roman" w:eastAsia="Times New Roman" w:hAnsi="Times New Roman"/>
          <w:b/>
          <w:i/>
          <w:sz w:val="28"/>
          <w:szCs w:val="28"/>
        </w:rPr>
        <w:t>2012.gada pirmajā ceturksnī</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2"/>
        <w:gridCol w:w="1787"/>
        <w:gridCol w:w="1860"/>
        <w:gridCol w:w="1559"/>
      </w:tblGrid>
      <w:tr w:rsidR="004E27A2" w:rsidRPr="004E27A2" w:rsidTr="00241F8F">
        <w:trPr>
          <w:tblHeader/>
          <w:jc w:val="center"/>
        </w:trPr>
        <w:tc>
          <w:tcPr>
            <w:tcW w:w="5142" w:type="dxa"/>
            <w:vMerge w:val="restart"/>
            <w:tcBorders>
              <w:right w:val="single" w:sz="4" w:space="0" w:color="auto"/>
            </w:tcBorders>
          </w:tcPr>
          <w:p w:rsidR="004E27A2" w:rsidRPr="004E27A2" w:rsidRDefault="004E27A2" w:rsidP="004E27A2">
            <w:pPr>
              <w:spacing w:after="0" w:line="240" w:lineRule="auto"/>
              <w:jc w:val="center"/>
              <w:rPr>
                <w:rFonts w:ascii="Times New Roman" w:eastAsia="Times New Roman" w:hAnsi="Times New Roman"/>
                <w:sz w:val="20"/>
                <w:szCs w:val="20"/>
              </w:rPr>
            </w:pPr>
            <w:r w:rsidRPr="004E27A2">
              <w:rPr>
                <w:rFonts w:ascii="Times New Roman" w:eastAsia="Times New Roman" w:hAnsi="Times New Roman"/>
                <w:sz w:val="20"/>
                <w:szCs w:val="20"/>
              </w:rPr>
              <w:t>Pabalstu veidi</w:t>
            </w:r>
          </w:p>
        </w:tc>
        <w:tc>
          <w:tcPr>
            <w:tcW w:w="5206" w:type="dxa"/>
            <w:gridSpan w:val="3"/>
            <w:tcBorders>
              <w:top w:val="single" w:sz="4" w:space="0" w:color="auto"/>
              <w:left w:val="single" w:sz="4" w:space="0" w:color="auto"/>
              <w:bottom w:val="single" w:sz="4" w:space="0" w:color="auto"/>
              <w:right w:val="single" w:sz="4" w:space="0" w:color="auto"/>
            </w:tcBorders>
          </w:tcPr>
          <w:p w:rsidR="004E27A2" w:rsidRPr="004E27A2" w:rsidRDefault="004E27A2" w:rsidP="004E27A2">
            <w:pPr>
              <w:spacing w:after="0" w:line="240" w:lineRule="auto"/>
              <w:jc w:val="center"/>
              <w:rPr>
                <w:rFonts w:ascii="Times New Roman" w:eastAsia="Times New Roman" w:hAnsi="Times New Roman"/>
                <w:sz w:val="20"/>
                <w:szCs w:val="20"/>
              </w:rPr>
            </w:pPr>
            <w:r w:rsidRPr="004E27A2">
              <w:rPr>
                <w:rFonts w:ascii="Times New Roman" w:eastAsia="Times New Roman" w:hAnsi="Times New Roman"/>
                <w:sz w:val="20"/>
                <w:szCs w:val="20"/>
              </w:rPr>
              <w:t xml:space="preserve">Izpilde 2012.gada pirmajā ceturksnī </w:t>
            </w:r>
          </w:p>
        </w:tc>
      </w:tr>
      <w:tr w:rsidR="004E27A2" w:rsidRPr="004E27A2" w:rsidTr="00241F8F">
        <w:trPr>
          <w:tblHeader/>
          <w:jc w:val="center"/>
        </w:trPr>
        <w:tc>
          <w:tcPr>
            <w:tcW w:w="5142" w:type="dxa"/>
            <w:vMerge/>
            <w:tcBorders>
              <w:right w:val="single" w:sz="4" w:space="0" w:color="auto"/>
            </w:tcBorders>
          </w:tcPr>
          <w:p w:rsidR="004E27A2" w:rsidRPr="004E27A2" w:rsidRDefault="004E27A2" w:rsidP="004E27A2">
            <w:pPr>
              <w:spacing w:after="0" w:line="240" w:lineRule="auto"/>
              <w:rPr>
                <w:rFonts w:ascii="Times New Roman" w:eastAsia="Times New Roman" w:hAnsi="Times New Roman"/>
                <w:sz w:val="20"/>
                <w:szCs w:val="20"/>
              </w:rPr>
            </w:pPr>
          </w:p>
        </w:tc>
        <w:tc>
          <w:tcPr>
            <w:tcW w:w="1787" w:type="dxa"/>
            <w:tcBorders>
              <w:top w:val="single" w:sz="4" w:space="0" w:color="auto"/>
              <w:left w:val="single" w:sz="4" w:space="0" w:color="auto"/>
              <w:bottom w:val="single" w:sz="4" w:space="0" w:color="auto"/>
              <w:right w:val="single" w:sz="4" w:space="0" w:color="auto"/>
            </w:tcBorders>
          </w:tcPr>
          <w:p w:rsidR="004E27A2" w:rsidRPr="004E27A2" w:rsidRDefault="004E27A2" w:rsidP="004E27A2">
            <w:pPr>
              <w:spacing w:after="0" w:line="240" w:lineRule="auto"/>
              <w:jc w:val="center"/>
              <w:rPr>
                <w:rFonts w:ascii="Times New Roman" w:eastAsia="Times New Roman" w:hAnsi="Times New Roman"/>
                <w:sz w:val="20"/>
                <w:szCs w:val="20"/>
              </w:rPr>
            </w:pPr>
            <w:r w:rsidRPr="004E27A2">
              <w:rPr>
                <w:rFonts w:ascii="Times New Roman" w:eastAsia="Times New Roman" w:hAnsi="Times New Roman"/>
                <w:sz w:val="20"/>
                <w:szCs w:val="20"/>
              </w:rPr>
              <w:t>Kontingents vidēji mēnesī</w:t>
            </w:r>
          </w:p>
        </w:tc>
        <w:tc>
          <w:tcPr>
            <w:tcW w:w="1860" w:type="dxa"/>
            <w:tcBorders>
              <w:top w:val="single" w:sz="4" w:space="0" w:color="auto"/>
              <w:left w:val="single" w:sz="4" w:space="0" w:color="auto"/>
              <w:bottom w:val="single" w:sz="4" w:space="0" w:color="auto"/>
              <w:right w:val="single" w:sz="4" w:space="0" w:color="auto"/>
            </w:tcBorders>
          </w:tcPr>
          <w:p w:rsidR="004E27A2" w:rsidRPr="004E27A2" w:rsidRDefault="004E27A2" w:rsidP="004E27A2">
            <w:pPr>
              <w:spacing w:after="0" w:line="240" w:lineRule="auto"/>
              <w:jc w:val="center"/>
              <w:rPr>
                <w:rFonts w:ascii="Times New Roman" w:eastAsia="Times New Roman" w:hAnsi="Times New Roman"/>
                <w:sz w:val="20"/>
                <w:szCs w:val="20"/>
              </w:rPr>
            </w:pPr>
            <w:r w:rsidRPr="004E27A2">
              <w:rPr>
                <w:rFonts w:ascii="Times New Roman" w:eastAsia="Times New Roman" w:hAnsi="Times New Roman"/>
                <w:sz w:val="20"/>
                <w:szCs w:val="20"/>
              </w:rPr>
              <w:t>Pabalsta/ atlīdzības apmērs vidēji mēnesī (lati)</w:t>
            </w:r>
          </w:p>
        </w:tc>
        <w:tc>
          <w:tcPr>
            <w:tcW w:w="1559" w:type="dxa"/>
            <w:tcBorders>
              <w:top w:val="single" w:sz="4" w:space="0" w:color="auto"/>
              <w:left w:val="single" w:sz="4" w:space="0" w:color="auto"/>
              <w:bottom w:val="single" w:sz="4" w:space="0" w:color="auto"/>
              <w:right w:val="single" w:sz="4" w:space="0" w:color="auto"/>
            </w:tcBorders>
          </w:tcPr>
          <w:p w:rsidR="004E27A2" w:rsidRPr="004E27A2" w:rsidRDefault="004E27A2" w:rsidP="004E27A2">
            <w:pPr>
              <w:spacing w:after="0" w:line="240" w:lineRule="auto"/>
              <w:jc w:val="center"/>
              <w:rPr>
                <w:rFonts w:ascii="Times New Roman" w:eastAsia="Times New Roman" w:hAnsi="Times New Roman"/>
                <w:sz w:val="20"/>
                <w:szCs w:val="20"/>
              </w:rPr>
            </w:pPr>
            <w:r w:rsidRPr="004E27A2">
              <w:rPr>
                <w:rFonts w:ascii="Times New Roman" w:eastAsia="Times New Roman" w:hAnsi="Times New Roman"/>
                <w:sz w:val="20"/>
                <w:szCs w:val="20"/>
              </w:rPr>
              <w:t>Izdevumi kopā (tūkst. latu )</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 xml:space="preserve">Ģimenes valsts pabalsts </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320 957</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8,03</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7 732</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Valsts sociālā nodrošinājuma pabalsts</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16 502</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73,36</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3 632</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 xml:space="preserve">Bērna kopšanas pabalsts </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26 327</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33,60</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2 654</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Bērna piedzimšanas pabalsts</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1 485</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296,25</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1 320</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Pabalsts invalīdam, kuram nepieciešama īpaša kopšana</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10 733</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110,72</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3 565</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Piemaksa pie ģimenes valsts pabalsta par bērnu invalīdu</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7 329</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74,72</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1 643</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Bērna invalīda kopšanas pabalsts</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1 727</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150,04</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777</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Valsts sociālais pabalsts Černobiļas AES avārijas seku likvidēšanas dalībniekiem un mirušo Černobiļas AES avārijas seku likvidēšanas dalībnieku ģimenēm</w:t>
            </w:r>
          </w:p>
        </w:tc>
        <w:tc>
          <w:tcPr>
            <w:tcW w:w="1787" w:type="dxa"/>
            <w:vAlign w:val="bottom"/>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3 525</w:t>
            </w:r>
          </w:p>
        </w:tc>
        <w:tc>
          <w:tcPr>
            <w:tcW w:w="1860" w:type="dxa"/>
            <w:vAlign w:val="bottom"/>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66,44</w:t>
            </w:r>
          </w:p>
        </w:tc>
        <w:tc>
          <w:tcPr>
            <w:tcW w:w="1559" w:type="dxa"/>
            <w:vAlign w:val="bottom"/>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703</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Atlīdzība par aizbildņa pienākumu pildīšanu</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3 949</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38,14</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452</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Pabalsts transporta izdevumu kompensēšanai invalīdiem, kuriem ir pārvietošanās grūtības (par katru pilnu sešu mēnešu periodu)</w:t>
            </w:r>
          </w:p>
        </w:tc>
        <w:tc>
          <w:tcPr>
            <w:tcW w:w="1787" w:type="dxa"/>
            <w:vAlign w:val="bottom"/>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9 001</w:t>
            </w:r>
          </w:p>
        </w:tc>
        <w:tc>
          <w:tcPr>
            <w:tcW w:w="1860" w:type="dxa"/>
            <w:vAlign w:val="bottom"/>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58,93</w:t>
            </w:r>
          </w:p>
        </w:tc>
        <w:tc>
          <w:tcPr>
            <w:tcW w:w="1559" w:type="dxa"/>
            <w:vAlign w:val="bottom"/>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530</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Pabalsts aizbildnim par bērna uzturēšanu</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3 061</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25,04</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230</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Pabalsts ar celiakiju slimiem bērniem</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1 322</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75,44</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299</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Kaitējuma atlīdzība Černobiļas atomelektrostacijas (turpmāk – Černobiļas AES) avārijas rezultātā cietušajām personām</w:t>
            </w:r>
          </w:p>
        </w:tc>
        <w:tc>
          <w:tcPr>
            <w:tcW w:w="1787" w:type="dxa"/>
            <w:vAlign w:val="bottom"/>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429</w:t>
            </w:r>
          </w:p>
        </w:tc>
        <w:tc>
          <w:tcPr>
            <w:tcW w:w="1860" w:type="dxa"/>
            <w:vAlign w:val="bottom"/>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50,89</w:t>
            </w:r>
          </w:p>
        </w:tc>
        <w:tc>
          <w:tcPr>
            <w:tcW w:w="1559" w:type="dxa"/>
            <w:vAlign w:val="bottom"/>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66</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Apbedīšanas pabalsts</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38</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108,95</w:t>
            </w:r>
          </w:p>
        </w:tc>
        <w:tc>
          <w:tcPr>
            <w:tcW w:w="1559" w:type="dxa"/>
          </w:tcPr>
          <w:p w:rsidR="004E27A2" w:rsidRPr="004E27A2" w:rsidRDefault="004E27A2" w:rsidP="004E27A2">
            <w:pPr>
              <w:tabs>
                <w:tab w:val="decimal" w:pos="850"/>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12</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Valsts speciālais pabalsts Latvijas neatkarības atgūšanas procesā bojāgājušo personu bērniem</w:t>
            </w:r>
          </w:p>
        </w:tc>
        <w:tc>
          <w:tcPr>
            <w:tcW w:w="1787" w:type="dxa"/>
            <w:vAlign w:val="bottom"/>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2</w:t>
            </w:r>
          </w:p>
        </w:tc>
        <w:tc>
          <w:tcPr>
            <w:tcW w:w="1860" w:type="dxa"/>
            <w:vAlign w:val="bottom"/>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90,00</w:t>
            </w:r>
          </w:p>
        </w:tc>
        <w:tc>
          <w:tcPr>
            <w:tcW w:w="1559" w:type="dxa"/>
            <w:vAlign w:val="bottom"/>
          </w:tcPr>
          <w:p w:rsidR="004E27A2" w:rsidRPr="004E27A2" w:rsidRDefault="004E27A2" w:rsidP="004E27A2">
            <w:pPr>
              <w:tabs>
                <w:tab w:val="decimal" w:pos="850"/>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0,5</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Atlīdzība par adopciju</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11</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969,70</w:t>
            </w:r>
          </w:p>
        </w:tc>
        <w:tc>
          <w:tcPr>
            <w:tcW w:w="1559" w:type="dxa"/>
          </w:tcPr>
          <w:p w:rsidR="004E27A2" w:rsidRPr="004E27A2" w:rsidRDefault="004E27A2" w:rsidP="004E27A2">
            <w:pPr>
              <w:tabs>
                <w:tab w:val="decimal" w:pos="850"/>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32</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Atlīdzība par adoptējamā bērna aprūpi</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14</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64,40</w:t>
            </w:r>
          </w:p>
        </w:tc>
        <w:tc>
          <w:tcPr>
            <w:tcW w:w="1559" w:type="dxa"/>
          </w:tcPr>
          <w:p w:rsidR="004E27A2" w:rsidRPr="004E27A2" w:rsidRDefault="004E27A2" w:rsidP="004E27A2">
            <w:pPr>
              <w:tabs>
                <w:tab w:val="decimal" w:pos="850"/>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2</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Atlīdzība par audžuģimenes pienākumu pildīšanu</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446</w:t>
            </w: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82,32</w:t>
            </w: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sz w:val="20"/>
                <w:szCs w:val="20"/>
              </w:rPr>
            </w:pPr>
            <w:r w:rsidRPr="004E27A2">
              <w:rPr>
                <w:rFonts w:ascii="Times New Roman" w:eastAsia="Times New Roman" w:hAnsi="Times New Roman"/>
                <w:sz w:val="20"/>
                <w:szCs w:val="20"/>
              </w:rPr>
              <w:t xml:space="preserve">       110</w:t>
            </w:r>
          </w:p>
        </w:tc>
      </w:tr>
      <w:tr w:rsidR="004E27A2" w:rsidRPr="004E27A2" w:rsidTr="00241F8F">
        <w:trPr>
          <w:jc w:val="center"/>
        </w:trPr>
        <w:tc>
          <w:tcPr>
            <w:tcW w:w="5142" w:type="dxa"/>
          </w:tcPr>
          <w:p w:rsidR="004E27A2" w:rsidRPr="004E27A2" w:rsidRDefault="004E27A2" w:rsidP="004E27A2">
            <w:pPr>
              <w:spacing w:after="0" w:line="240" w:lineRule="auto"/>
              <w:rPr>
                <w:rFonts w:ascii="Times New Roman" w:eastAsia="Times New Roman" w:hAnsi="Times New Roman"/>
                <w:b/>
                <w:sz w:val="20"/>
                <w:szCs w:val="20"/>
              </w:rPr>
            </w:pPr>
            <w:r w:rsidRPr="004E27A2">
              <w:rPr>
                <w:rFonts w:ascii="Times New Roman" w:eastAsia="Times New Roman" w:hAnsi="Times New Roman"/>
                <w:b/>
                <w:sz w:val="20"/>
                <w:szCs w:val="20"/>
              </w:rPr>
              <w:t>Izdevumi sociālajiem pabalstiem kopā</w:t>
            </w:r>
          </w:p>
        </w:tc>
        <w:tc>
          <w:tcPr>
            <w:tcW w:w="1787" w:type="dxa"/>
          </w:tcPr>
          <w:p w:rsidR="004E27A2" w:rsidRPr="004E27A2" w:rsidRDefault="004E27A2" w:rsidP="004E27A2">
            <w:pPr>
              <w:tabs>
                <w:tab w:val="decimal" w:pos="1026"/>
              </w:tabs>
              <w:spacing w:after="0" w:line="240" w:lineRule="auto"/>
              <w:rPr>
                <w:rFonts w:ascii="Times New Roman" w:eastAsia="Times New Roman" w:hAnsi="Times New Roman"/>
                <w:sz w:val="20"/>
                <w:szCs w:val="20"/>
              </w:rPr>
            </w:pPr>
          </w:p>
        </w:tc>
        <w:tc>
          <w:tcPr>
            <w:tcW w:w="1860" w:type="dxa"/>
          </w:tcPr>
          <w:p w:rsidR="004E27A2" w:rsidRPr="004E27A2" w:rsidRDefault="004E27A2" w:rsidP="004E27A2">
            <w:pPr>
              <w:tabs>
                <w:tab w:val="decimal" w:pos="743"/>
              </w:tabs>
              <w:spacing w:after="0" w:line="240" w:lineRule="auto"/>
              <w:rPr>
                <w:rFonts w:ascii="Times New Roman" w:eastAsia="Times New Roman" w:hAnsi="Times New Roman"/>
                <w:sz w:val="20"/>
                <w:szCs w:val="20"/>
              </w:rPr>
            </w:pPr>
          </w:p>
        </w:tc>
        <w:tc>
          <w:tcPr>
            <w:tcW w:w="1559" w:type="dxa"/>
          </w:tcPr>
          <w:p w:rsidR="004E27A2" w:rsidRPr="004E27A2" w:rsidRDefault="004E27A2" w:rsidP="004E27A2">
            <w:pPr>
              <w:tabs>
                <w:tab w:val="decimal" w:pos="837"/>
              </w:tabs>
              <w:spacing w:after="0" w:line="240" w:lineRule="auto"/>
              <w:rPr>
                <w:rFonts w:ascii="Times New Roman" w:eastAsia="Times New Roman" w:hAnsi="Times New Roman"/>
                <w:b/>
                <w:sz w:val="20"/>
                <w:szCs w:val="20"/>
              </w:rPr>
            </w:pPr>
            <w:r w:rsidRPr="004E27A2">
              <w:rPr>
                <w:rFonts w:ascii="Times New Roman" w:eastAsia="Times New Roman" w:hAnsi="Times New Roman"/>
                <w:b/>
                <w:sz w:val="20"/>
                <w:szCs w:val="20"/>
              </w:rPr>
              <w:t>23 759,5</w:t>
            </w:r>
          </w:p>
        </w:tc>
      </w:tr>
    </w:tbl>
    <w:p w:rsidR="004E27A2" w:rsidRPr="004E27A2" w:rsidRDefault="004E27A2" w:rsidP="004E27A2">
      <w:pPr>
        <w:keepNext/>
        <w:spacing w:after="120" w:line="240" w:lineRule="auto"/>
        <w:ind w:left="-426"/>
        <w:rPr>
          <w:rFonts w:ascii="Garamond" w:eastAsia="Times New Roman" w:hAnsi="Garamond"/>
          <w:b/>
          <w:i/>
          <w:noProof/>
          <w:szCs w:val="20"/>
          <w:lang w:eastAsia="lv-LV"/>
        </w:rPr>
      </w:pPr>
      <w:r w:rsidRPr="004E27A2">
        <w:rPr>
          <w:noProof/>
          <w:lang w:eastAsia="lv-LV"/>
        </w:rPr>
        <w:lastRenderedPageBreak/>
        <w:drawing>
          <wp:inline distT="0" distB="0" distL="0" distR="0" wp14:anchorId="440DCE5A" wp14:editId="60B221BE">
            <wp:extent cx="6200775" cy="45243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27A2" w:rsidRDefault="00E838DE" w:rsidP="004E27A2">
      <w:pPr>
        <w:keepNext/>
        <w:spacing w:after="120" w:line="240" w:lineRule="auto"/>
        <w:rPr>
          <w:rFonts w:ascii="Times New Roman" w:eastAsia="Times New Roman" w:hAnsi="Times New Roman"/>
          <w:b/>
          <w:i/>
          <w:sz w:val="28"/>
          <w:szCs w:val="28"/>
        </w:rPr>
      </w:pPr>
      <w:r>
        <w:rPr>
          <w:rFonts w:ascii="Times New Roman" w:eastAsia="Times New Roman" w:hAnsi="Times New Roman"/>
          <w:b/>
          <w:i/>
          <w:sz w:val="28"/>
          <w:szCs w:val="28"/>
        </w:rPr>
        <w:t>3</w:t>
      </w:r>
      <w:r w:rsidR="00EA5287">
        <w:rPr>
          <w:rFonts w:ascii="Times New Roman" w:eastAsia="Times New Roman" w:hAnsi="Times New Roman"/>
          <w:b/>
          <w:i/>
          <w:sz w:val="28"/>
          <w:szCs w:val="28"/>
        </w:rPr>
        <w:t>.att. Informācija par lielākajiem izdevumiem valsts sociālajiem pabalstiem un atlīdzībām 2012.gada pirmajā ceturksnī salīdzinot ar 2011.gada pirmo ceturksni</w:t>
      </w:r>
      <w:r w:rsidR="00794C7D">
        <w:rPr>
          <w:rFonts w:ascii="Times New Roman" w:eastAsia="Times New Roman" w:hAnsi="Times New Roman"/>
          <w:b/>
          <w:i/>
          <w:sz w:val="28"/>
          <w:szCs w:val="28"/>
        </w:rPr>
        <w:t>,</w:t>
      </w:r>
      <w:r w:rsidR="00EA5287">
        <w:rPr>
          <w:rFonts w:ascii="Times New Roman" w:eastAsia="Times New Roman" w:hAnsi="Times New Roman"/>
          <w:b/>
          <w:i/>
          <w:sz w:val="28"/>
          <w:szCs w:val="28"/>
        </w:rPr>
        <w:t xml:space="preserve"> tūkst. latu</w:t>
      </w:r>
    </w:p>
    <w:p w:rsidR="00794C7D" w:rsidRPr="00EA5287" w:rsidRDefault="00794C7D" w:rsidP="004E27A2">
      <w:pPr>
        <w:keepNext/>
        <w:spacing w:after="120" w:line="240" w:lineRule="auto"/>
        <w:rPr>
          <w:rFonts w:ascii="Times New Roman" w:eastAsia="Times New Roman" w:hAnsi="Times New Roman"/>
          <w:b/>
          <w:i/>
          <w:sz w:val="28"/>
          <w:szCs w:val="28"/>
        </w:rPr>
      </w:pPr>
    </w:p>
    <w:p w:rsidR="004E27A2" w:rsidRPr="004E27A2" w:rsidRDefault="004E27A2" w:rsidP="004E27A2">
      <w:pPr>
        <w:spacing w:after="120" w:line="240" w:lineRule="auto"/>
        <w:ind w:firstLine="284"/>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Apakšprogrammā līdzekļi izlietoti 99,5% apmērā no pārskata periodā plānotā, nav izlietoti 117,2 tūkst. latu, jo atsevišķiem pabalstiem un atlīdzībām saņēmēju skaits nesasniedza plānoto, tai skaitā valsts sociālā nodrošinājuma pabalstam, pabalstam invalīdam, kuram nepieciešama īpaša kopšana, bērna piedzimšanas pabalstam un citiem pabalstiem;</w:t>
      </w:r>
    </w:p>
    <w:p w:rsidR="004E27A2" w:rsidRPr="004E27A2" w:rsidRDefault="004E27A2" w:rsidP="004E27A2">
      <w:pPr>
        <w:spacing w:after="120" w:line="240" w:lineRule="auto"/>
        <w:ind w:firstLine="284"/>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2) „Izdienas pensijas” – 4 508,7 tūkst. latu apmērā, lai nodrošinātu izdienas pensiju izmaksas Iekšlietu ministrijas sistēmas iestāžu un Ieslodzījuma vietu pārvaldes darbiniekiem ar speciālajām dienesta pakāpēm, Korupcijas novēršanas un apkarošanas biroja amatpersonām, diplomātiem, tiesnešiem, prokuroriem, valsts un pašvaldību profesionālo orķestru, koru, koncertorganizāciju, teātru un cirka māksliniekiem un speciālās piemaksas pie valsts vecuma pensijas personām, kuras dienējušas Latvijas policijā vai Latvijas Robežsargu brigādē un kuru dienestu pārtraukusi Latvijas iekļaušana PSRS sastāvā. Salīdzinājumā ar 2011.gada pirmo ceturksni (3 798,1 tūkst. latu) izdevumi palielinājušies par 710,6 tūkst. latu jeb 18,7 procentiem. Izdevumu palielinājums galvenokārt </w:t>
      </w:r>
      <w:r w:rsidRPr="004E27A2">
        <w:rPr>
          <w:rFonts w:ascii="Times New Roman" w:eastAsia="Times New Roman" w:hAnsi="Times New Roman"/>
          <w:sz w:val="28"/>
          <w:szCs w:val="28"/>
        </w:rPr>
        <w:lastRenderedPageBreak/>
        <w:t>saistīts ar izdienas pensiju saņēmēju skaita palielināšanos (no 5 380 personām 2011.gada pirmajā ceturksnī līdz 6 014 personām vidēji mēnesī 2012.gada pirmajā ceturksnī) un pensijas vidējā apmēra palielināšanos (no 235,32 latiem 2011.gada pirmajā ceturksnī līdz 249,22 latiem vidēji mēnesī 2012.gada pirmajā ceturksnī);</w:t>
      </w:r>
    </w:p>
    <w:p w:rsidR="004E27A2" w:rsidRPr="004E27A2" w:rsidRDefault="004E27A2" w:rsidP="004E27A2">
      <w:pPr>
        <w:numPr>
          <w:ilvl w:val="0"/>
          <w:numId w:val="23"/>
        </w:numPr>
        <w:tabs>
          <w:tab w:val="left" w:pos="567"/>
        </w:tabs>
        <w:spacing w:after="120" w:line="240" w:lineRule="auto"/>
        <w:ind w:left="567" w:hanging="283"/>
        <w:jc w:val="both"/>
        <w:rPr>
          <w:rFonts w:ascii="Times New Roman" w:eastAsia="Times New Roman" w:hAnsi="Times New Roman"/>
          <w:sz w:val="28"/>
          <w:szCs w:val="28"/>
        </w:rPr>
      </w:pPr>
      <w:r w:rsidRPr="004E27A2">
        <w:rPr>
          <w:rFonts w:ascii="Times New Roman" w:eastAsia="Times New Roman" w:hAnsi="Times New Roman"/>
          <w:sz w:val="28"/>
          <w:szCs w:val="28"/>
        </w:rPr>
        <w:t>„Valsts sociālie pakalpojumi”, kurā veikti izdevumi 10 893,8 tūkst. latu apmērā, tai skaitā apakšprogrammās:</w:t>
      </w:r>
    </w:p>
    <w:p w:rsidR="004E27A2" w:rsidRPr="004E27A2" w:rsidRDefault="004E27A2" w:rsidP="004E27A2">
      <w:pPr>
        <w:spacing w:after="120" w:line="240" w:lineRule="auto"/>
        <w:ind w:firstLine="284"/>
        <w:jc w:val="both"/>
        <w:rPr>
          <w:rFonts w:ascii="Times New Roman" w:eastAsia="Times New Roman" w:hAnsi="Times New Roman"/>
          <w:sz w:val="28"/>
          <w:szCs w:val="28"/>
        </w:rPr>
      </w:pPr>
      <w:r w:rsidRPr="004E27A2">
        <w:rPr>
          <w:rFonts w:ascii="Times New Roman" w:eastAsia="Times New Roman" w:hAnsi="Times New Roman"/>
          <w:sz w:val="28"/>
          <w:szCs w:val="28"/>
        </w:rPr>
        <w:t>1) „Aprūpe valsts sociālās aprūpes institūcijās” – 5 200,3 tūkst. latu apmērā. Izdevumi veikti, lai nodrošinātu ilgstošās sociālās aprūpes un sociālās rehabilitācijas pakalpojumus piecās (31 filiālē) sociālās aprūpes un sociālās rehabilitācijas institūcijās (bērniem bāreņiem un bez vecāku gādības palikušiem bērniem vecumā līdz 2 gadiem, bērniem ar garīgās un fiziskās attīstības traucējumiem vecumā līdz 4 gadiem, bērniem invalīdiem ar smagiem garīga rakstura traucējumiem vecumā no 4 līdz 18 gadiem, pieaugušām personām ar smagiem garīga rakstura traucējumiem un neredzīgām personām (personas ar I un II grupas invaliditāti)) un, lai nodrošinātu VSAC “Vidzeme” filiāles “Rūja” grupu dzīvokļu uzturēšanu personām ar garīga rakstura traucējumiem, nodrošinot sociālo aprūpi un rehabilitāciju kopā 4 951 klientam. Salīdzinājumā ar 2011.gada pirmo ceturksni (4 477,3 tūkst. latu) izdevumi palielinājušies par 723,0 tūkst. latu jeb 16,1 procentu. Izdevumu palielinājums pārskata periodā galvenokārt saistīts ar pakalpojumu tarifu (elektrībai, gāzei, apkurei) un pārtikas cenu pieaugumu, kā arī ERAF projektu ietvaros veikto aktivitāšu uzturēšanas izdevumu nodrošināšanu (precēm un pakalpojumiem);</w:t>
      </w:r>
    </w:p>
    <w:p w:rsidR="004E27A2" w:rsidRPr="004E27A2" w:rsidRDefault="004E27A2" w:rsidP="004E27A2">
      <w:pPr>
        <w:spacing w:after="120" w:line="240" w:lineRule="auto"/>
        <w:ind w:firstLine="284"/>
        <w:jc w:val="both"/>
        <w:rPr>
          <w:rFonts w:ascii="Times New Roman" w:eastAsia="Times New Roman" w:hAnsi="Times New Roman"/>
          <w:sz w:val="28"/>
          <w:szCs w:val="28"/>
        </w:rPr>
      </w:pPr>
      <w:r w:rsidRPr="004E27A2">
        <w:rPr>
          <w:rFonts w:ascii="Times New Roman" w:eastAsia="Times New Roman" w:hAnsi="Times New Roman"/>
          <w:sz w:val="28"/>
          <w:szCs w:val="28"/>
          <w:lang w:val="es-ES"/>
        </w:rPr>
        <w:t xml:space="preserve">2) </w:t>
      </w:r>
      <w:r w:rsidRPr="004E27A2">
        <w:rPr>
          <w:rFonts w:ascii="Times New Roman" w:eastAsia="Times New Roman" w:hAnsi="Times New Roman"/>
          <w:sz w:val="28"/>
          <w:szCs w:val="28"/>
        </w:rPr>
        <w:t xml:space="preserve">„Sociālās drošības tīkla stratēģijas pasākumu īstenošana” – 3 662,0 tūkst. latu apmērā. </w:t>
      </w:r>
    </w:p>
    <w:p w:rsidR="004E27A2" w:rsidRPr="004E27A2" w:rsidRDefault="004E27A2" w:rsidP="004E27A2">
      <w:pPr>
        <w:spacing w:after="120" w:line="240" w:lineRule="auto"/>
        <w:ind w:firstLine="284"/>
        <w:jc w:val="both"/>
        <w:rPr>
          <w:rFonts w:ascii="Times New Roman" w:eastAsia="Times New Roman" w:hAnsi="Times New Roman"/>
          <w:noProof/>
          <w:sz w:val="28"/>
          <w:szCs w:val="20"/>
          <w:lang w:eastAsia="lv-LV"/>
        </w:rPr>
      </w:pPr>
      <w:r w:rsidRPr="004E27A2">
        <w:rPr>
          <w:noProof/>
          <w:lang w:eastAsia="lv-LV"/>
        </w:rPr>
        <w:drawing>
          <wp:inline distT="0" distB="0" distL="0" distR="0" wp14:anchorId="2CC56811" wp14:editId="2C361930">
            <wp:extent cx="5932627" cy="3240633"/>
            <wp:effectExtent l="0" t="0" r="11430"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A430D" w:rsidRPr="007A430D" w:rsidRDefault="00E838DE" w:rsidP="004E27A2">
      <w:pPr>
        <w:spacing w:after="120" w:line="240" w:lineRule="auto"/>
        <w:ind w:firstLine="284"/>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4</w:t>
      </w:r>
      <w:r w:rsidR="007A430D" w:rsidRPr="007A430D">
        <w:rPr>
          <w:rFonts w:ascii="Times New Roman" w:eastAsia="Times New Roman" w:hAnsi="Times New Roman"/>
          <w:b/>
          <w:i/>
          <w:sz w:val="28"/>
          <w:szCs w:val="28"/>
        </w:rPr>
        <w:t xml:space="preserve">.att. </w:t>
      </w:r>
      <w:r w:rsidR="007A430D">
        <w:rPr>
          <w:rFonts w:ascii="Times New Roman" w:eastAsia="Times New Roman" w:hAnsi="Times New Roman"/>
          <w:b/>
          <w:i/>
          <w:sz w:val="28"/>
          <w:szCs w:val="28"/>
        </w:rPr>
        <w:t>Izdevumi garantētā minimālā ienākuma līmeņa un dzīvokļa pabalsta nodrošināšanai , tūkst. latu</w:t>
      </w:r>
    </w:p>
    <w:p w:rsidR="004E27A2" w:rsidRPr="004E27A2" w:rsidRDefault="004E27A2" w:rsidP="004E27A2">
      <w:pPr>
        <w:spacing w:after="120" w:line="240" w:lineRule="auto"/>
        <w:ind w:firstLine="284"/>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Izdevumi veikti, lai nodrošinātu </w:t>
      </w:r>
      <w:r w:rsidRPr="004E27A2">
        <w:rPr>
          <w:rFonts w:ascii="Times New Roman" w:eastAsia="Times New Roman" w:hAnsi="Times New Roman"/>
          <w:sz w:val="28"/>
          <w:szCs w:val="28"/>
          <w:lang w:eastAsia="lv-LV"/>
        </w:rPr>
        <w:t xml:space="preserve">valsts budžeta </w:t>
      </w:r>
      <w:r w:rsidRPr="004E27A2">
        <w:rPr>
          <w:rFonts w:ascii="Times New Roman" w:eastAsia="Times New Roman" w:hAnsi="Times New Roman"/>
          <w:sz w:val="28"/>
          <w:szCs w:val="28"/>
        </w:rPr>
        <w:t>līdzfinansējuma</w:t>
      </w:r>
      <w:r w:rsidRPr="004E27A2">
        <w:rPr>
          <w:rFonts w:ascii="Times New Roman" w:eastAsia="Times New Roman" w:hAnsi="Times New Roman"/>
          <w:sz w:val="28"/>
          <w:szCs w:val="28"/>
          <w:lang w:eastAsia="lv-LV"/>
        </w:rPr>
        <w:t xml:space="preserve"> </w:t>
      </w:r>
      <w:r w:rsidRPr="004E27A2">
        <w:rPr>
          <w:rFonts w:ascii="Times New Roman" w:eastAsia="Times New Roman" w:hAnsi="Times New Roman"/>
          <w:sz w:val="28"/>
          <w:szCs w:val="28"/>
        </w:rPr>
        <w:t>piešķiršanu</w:t>
      </w:r>
      <w:r w:rsidRPr="004E27A2">
        <w:rPr>
          <w:rFonts w:ascii="Times New Roman" w:eastAsia="Times New Roman" w:hAnsi="Times New Roman"/>
          <w:sz w:val="28"/>
          <w:szCs w:val="28"/>
          <w:lang w:eastAsia="lv-LV"/>
        </w:rPr>
        <w:t xml:space="preserve"> 9 pilsētu un 110 novadu pašvaldībām, tai skaitā </w:t>
      </w:r>
      <w:r w:rsidRPr="004E27A2">
        <w:rPr>
          <w:rFonts w:ascii="Times New Roman" w:eastAsia="Times New Roman" w:hAnsi="Times New Roman"/>
          <w:sz w:val="28"/>
          <w:szCs w:val="28"/>
        </w:rPr>
        <w:t>garantētā minimālā ienākuma līmeņa pabalsta izmaksām 2 499,4 tūkst. latu apmērā (vidējais saņēmēju skaits mēnesī – 63 526 personas) un dzīvokļa pabalsta izmaksām 1 162,6 tūkst. latu apmērā (vidējais saņēmēju skaits mēnesī – 60 125 personas). Salīdzinājumā ar 2011.gada pirmo ceturksni (4 024,5 tūkst. latu) izdevumi samazinājušies par 362,5 tūkst. latu jeb 9,0 procentiem. Izdevumu samazinājums Sociālās drošības tīkla stratēģijas pasākumu īstenošanai 2012.gada pirmajā ceturksnī saistīts ar GMI līmeņa pabalsta saņēmēju skaita un pabalsta vidējā apmēra samazināšanos;</w:t>
      </w:r>
    </w:p>
    <w:p w:rsidR="004E27A2" w:rsidRPr="004E27A2" w:rsidRDefault="004E27A2" w:rsidP="004E27A2">
      <w:pPr>
        <w:spacing w:after="120" w:line="240" w:lineRule="auto"/>
        <w:ind w:firstLine="284"/>
        <w:jc w:val="both"/>
        <w:rPr>
          <w:rFonts w:ascii="Times New Roman" w:eastAsia="Times New Roman" w:hAnsi="Times New Roman"/>
          <w:sz w:val="28"/>
          <w:szCs w:val="28"/>
        </w:rPr>
      </w:pPr>
      <w:r w:rsidRPr="004E27A2">
        <w:rPr>
          <w:rFonts w:ascii="Times New Roman" w:eastAsia="Times New Roman" w:hAnsi="Times New Roman"/>
          <w:sz w:val="28"/>
          <w:szCs w:val="28"/>
        </w:rPr>
        <w:t>3) „Sociālās rehabilitācijas valsts programmas” – 1 215,6 tūkst. latu apmērā. Izdevumi veikti, lai nodrošinātu nedzirdīgo personu sociālo rehabilitāciju (1 275 personām) un neredzīgo personu sociālo rehabilitāciju (99 personām), no prettiesiskām darbībām cietušo bērnu sociālo rehabilitāciju institūcijās (258 bērniem) un dzīvesvietā (196 bērniem), no psihoaktīvām vielām atkarībā esošo 27 bērnu un 10 pieaugušo sociālo rehabilitāciju, cilvēku tirdzniecības upuru sociālo rehabilitāciju (12 personām), tehnisko palīglīdzekļu iegādi un izsniegšanu (iegādāti 1 615, izsniegti 2 698, tai skaitā saremontēti un tehniski apkopti 320 tehniskie palīglīdzekļi), valsts finansējumu kredīta procentu atlīdzināšanai saistībā ar mājokļa pielāgošanu vienai personai ar invaliditāti, nodrošināti sociālās aprūpes un sociālās rehabilitācijas pakalpojumi par valsts budžeta līdzekļiem personām ar smagiem garīga rakstura traucējumiem 14 līgumorganizācijās (pakalpojumus saņēmušas  1 047 personas), nodrošināti personām ar garīga rakstura traucējumiem institucionālai aprūpei alternatīvi pakalpojumi - 2 dienas aprūpes centros pakalpojumus saņēmušas 19 personas un 10 izveidotajos grupu dzīvokļos pakalpojumus saņēmušas 83 personas, izgatavotas 59 apliecības ČAES avārijas seku likvidēšanas dalībniekiem un ČAES avārijas rezultātā cietušajām personām un personām ar invaliditāti nodrošināti surdotulku pakalpojumi profesionālās pamatizglītības, profesionālās izglītības un augstākās izglītības iegūšanai. Salīdzinājumā ar 2011.gada pirmo ceturksni (1 150,3 tūkst. latu) izdevumi palielinājušies par 65,3 tūkst. latiem jeb 5,7%, galvenokārt, lai nodrošinātu pasākuma „Grupu mājas (dzīvokļa) pakalpojumu sniegšana personām ar garīga rakstura traucējumiem” īstenošanu;</w:t>
      </w:r>
    </w:p>
    <w:p w:rsidR="004E27A2" w:rsidRPr="004E27A2" w:rsidRDefault="004E27A2" w:rsidP="004E27A2">
      <w:pPr>
        <w:spacing w:after="120" w:line="240" w:lineRule="auto"/>
        <w:ind w:firstLine="284"/>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4) „Sociālās integrācijas valsts aģentūras administrēšana un profesionālās un sociālās rehabilitācijas pakalpojumu nodrošināšana” – 603,6 tūkst. latu apmērā. Izdevumi veikti, lai nodrošinātu profesionālo rehabilitāciju (400 personām ar prognozējamu invaliditāti un invaliditāti), atbalsta punktos apzinātu un informētu par aģentūras pakalpojumiem 365 personas ar prognozējamu invaliditāti un invaliditāti, nodrošinātu profesionālās piemērotības noteikšanu pirms profesijas apgūšanas (64 personām ar prognozējamu invaliditāti un invaliditāti), īstenotu 17 izglītības programmas, tai skaitā 10 izglītības </w:t>
      </w:r>
      <w:r w:rsidRPr="004E27A2">
        <w:rPr>
          <w:rFonts w:ascii="Times New Roman" w:eastAsia="Times New Roman" w:hAnsi="Times New Roman"/>
          <w:sz w:val="28"/>
          <w:szCs w:val="28"/>
        </w:rPr>
        <w:lastRenderedPageBreak/>
        <w:t>programmas Jūrmalas profesionālajā vidusskolā (tai skaitā 4 izglītības programmas profesionālajā pilnveidē un tālākizglītībā) un 7 izglītības programmas Sociālās integrācijas valsts aģentūras Koledžā, nodrošinātu 36 profesionālās rehabilitācijas  programmas Jūrmalas profesionālajā vidusskolā un 7 programmas Sociālās integrācijas valsts aģentūras Koledžā, pielāgotu 9 vieglās automašīnas atbilstoši invalīdu ar funkcionālajiem traucējumiem vajadzībām, sniegtu sociālās rehabilitācijas pakalpojumus (680 personām, tai skaitā 265 personām ar funkcionālajiem traucējumiem, 269 Černobiļas atomelektrostacijas avārijas seku likvidēšanas dalībniekiem, 145 politiski represētajām personām un vienai personai ar prognozējamu invaliditāti);</w:t>
      </w:r>
    </w:p>
    <w:p w:rsidR="004E27A2" w:rsidRPr="004E27A2" w:rsidRDefault="004E27A2" w:rsidP="004E27A2">
      <w:pPr>
        <w:spacing w:after="120" w:line="240" w:lineRule="auto"/>
        <w:ind w:firstLine="284"/>
        <w:jc w:val="both"/>
        <w:rPr>
          <w:rFonts w:ascii="Times New Roman" w:eastAsia="Times New Roman" w:hAnsi="Times New Roman"/>
          <w:sz w:val="28"/>
          <w:szCs w:val="28"/>
        </w:rPr>
      </w:pPr>
      <w:r w:rsidRPr="004E27A2">
        <w:rPr>
          <w:rFonts w:ascii="Times New Roman" w:eastAsia="Times New Roman" w:hAnsi="Times New Roman"/>
          <w:sz w:val="28"/>
          <w:szCs w:val="28"/>
        </w:rPr>
        <w:t>5) „Invaliditātes ekspertīžu nodrošināšana” – 212,3 tūkst. latu apmērā. Izdevumi veikti, lai nodrošinātu pirmreizējās un atkārtotās invaliditātes ekspertīzes 13 713 personām (pirmreizēji 262 ekspertīzes bērniem līdz 18 gadu vecumam un 4 851 ekspertīzi pieaugušajiem, un atkārtoti 602 ekspertīzes bērniem līdz 18 gadu vecumam un 7 998 ekspertīzes pieaugušajiem), tai skaitā klientu dzīvesvietā (150 personām), ārstniecības iestādē un ilgstošas aprūpes un sociālās rehabilitācijas institūcijā (42 personām) un ieslodzījuma vietās (8 personām), apsekotajām personām sniedzot 18 653 pakalpojumus (tai skaitā izvērtētas un sagatavotas 265 E-veidlapas, izvērtētas un sagatavotas 63 veidlapas saistībā ar starpvalstu līgumu izpildi un izsniegtas 12 174 invalīdu apliecības), nosakot prognozējamu invaliditāti 15 personām un nosakot invaliditāti pirmreizēji 3 999 personām (tai skaitā 244 bērniem līdz 18 gadu vecumam).</w:t>
      </w:r>
    </w:p>
    <w:p w:rsidR="004E27A2" w:rsidRPr="004E27A2" w:rsidRDefault="004E27A2" w:rsidP="004E27A2">
      <w:pPr>
        <w:numPr>
          <w:ilvl w:val="0"/>
          <w:numId w:val="22"/>
        </w:numPr>
        <w:tabs>
          <w:tab w:val="left" w:pos="709"/>
        </w:tabs>
        <w:spacing w:after="120" w:line="240" w:lineRule="auto"/>
        <w:ind w:left="709" w:hanging="283"/>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„Valsts atbalsts sociālajai apdrošināšanai”, kurā izlietoti līdzekļi 3 466,3 tūkst. latu apmērā. Izdevumi veikti, lai nodrošinātu dotāciju no valsts pamatbudžeta valsts sociālās apdrošināšanas speciālajam budžetam politiski represēto personu pensiju izmaksām 2 171,8 tūkst. latu apmērā vidēji 15 523 saņēmējiem mēnesī (piemaksas vidējais apmērs 46,64 latu), Augstākās Padomes deputātu pensiju izmaksām 323,1 tūkst. latu apmērā vidēji 83 saņēmējiem mēnesī (vidējais apmērs 1 297,49 latu), pensiju apgādnieka zaudējuma gadījumā izmaksām 493,2 tūkst. latu apmērā vidēji 11 447 saņēmējiem mēnesī (vidējais apmērs 14,36 latu), kā arī lai nodrošinātu valsts sociālās apdrošināšanas obligātās iemaksas no valsts pamatbudžeta valsts pensiju apdrošināšanai 373,3 tūkst. latu apmērā (vidēji mēnesī par 13 731 personu), iemaksas invaliditātes apdroši</w:t>
      </w:r>
      <w:r w:rsidRPr="004E27A2">
        <w:rPr>
          <w:rFonts w:ascii="Times New Roman" w:eastAsia="Times New Roman" w:hAnsi="Times New Roman"/>
          <w:snapToGrid w:val="0"/>
          <w:sz w:val="28"/>
          <w:szCs w:val="28"/>
        </w:rPr>
        <w:softHyphen/>
        <w:t>nāšanai 66,4 tūkst. latu apmērā (vidēji mēnesī par 12 814 personām) un iemaksas apdrošināšanai bezdarba gadījumam 38,5 tūkst. latu apmērā (vidēji mēnesī par 12 820 personām);</w:t>
      </w:r>
    </w:p>
    <w:p w:rsidR="004E27A2" w:rsidRPr="004E27A2" w:rsidRDefault="004E27A2" w:rsidP="004E27A2">
      <w:pPr>
        <w:numPr>
          <w:ilvl w:val="0"/>
          <w:numId w:val="1"/>
        </w:numPr>
        <w:tabs>
          <w:tab w:val="clear" w:pos="502"/>
          <w:tab w:val="num" w:pos="851"/>
          <w:tab w:val="num" w:pos="928"/>
        </w:tabs>
        <w:spacing w:after="120" w:line="240" w:lineRule="auto"/>
        <w:ind w:left="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„Darba tirgus attīstība”, kurā izlietoti līdzekļi 1 081,5 tūkst. latu apmērā, tai skaitā šādās apakšprogrammās:</w:t>
      </w:r>
    </w:p>
    <w:p w:rsidR="004E27A2" w:rsidRPr="004E27A2" w:rsidRDefault="004E27A2" w:rsidP="004E27A2">
      <w:pPr>
        <w:spacing w:after="120" w:line="240" w:lineRule="auto"/>
        <w:ind w:firstLine="426"/>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1) „Nodarbinātības valsts aģentūras darbības nodrošināšana” – 1 023,4 tūkst. latu apmērā. Apakšprogrammas ietvaros nodrošināta Nodarbinātības valsts </w:t>
      </w:r>
      <w:r w:rsidRPr="004E27A2">
        <w:rPr>
          <w:rFonts w:ascii="Times New Roman" w:eastAsia="Times New Roman" w:hAnsi="Times New Roman"/>
          <w:sz w:val="28"/>
          <w:szCs w:val="28"/>
        </w:rPr>
        <w:lastRenderedPageBreak/>
        <w:t>aģentūras darbība, apkalpoti 150 837 apmeklētāji vidēji mēnesī, vienam NVA darbiniekam apkalpojot 271 klientu vidēji mēnesī, sešu mēnešu laikā pēc bezdarbnieka vai darba meklētāja statusa iegūšanas aktīvajos darba tirgus politikas pasākumos iesaistīti vai iekārtojušies darbā 52,6% bezdarbnieki un darba meklētāji. Salīdzinājumā ar 2011.gada pirmo ceturksni (937,3 tūkst. latu) izdevumi palielinājušies par 86,1 tūkst. latu jeb 9,2 procentiem. Izdevumu palielinājums pārskata periodā galvenokārt saistīts ar atlaišanas pabalstu izmaksu nodrošināšanu saistībā ar amata vietu skaita samazināšanu Nodarbinātības valsts aģentūrā, kā arī ar maksājumu veikšanu par komunālajiem pakalpojumiem 2012.gada janvārī (par 2011.gada janvārī saņemtajiem komunālajiem pakalpojumiem tika veikts avansa maksājums 2010.gada nogalē);</w:t>
      </w:r>
    </w:p>
    <w:p w:rsidR="004E27A2" w:rsidRPr="004E27A2" w:rsidRDefault="004E27A2" w:rsidP="004E27A2">
      <w:pPr>
        <w:spacing w:after="120" w:line="240" w:lineRule="auto"/>
        <w:ind w:firstLine="426"/>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2) „Aktīvie nodarbinātības pasākumi” – 58,1 tūkst. latu apmērā. Apakšprogrammas ietvaros nodrošinātas karjeras konsultācijas 15 321 personai, tai skaitā Nodarbinātības valsts aģentūrā reģistrētajiem 12 939 bezdarbniekiem un darba meklētājiem un 2 382 citām personām, sniegta 131 karjeras e-konsultācija  (no kopējā klientu skaita </w:t>
      </w:r>
      <w:r w:rsidR="00664AFB">
        <w:rPr>
          <w:rFonts w:ascii="Times New Roman" w:eastAsia="Times New Roman" w:hAnsi="Times New Roman"/>
          <w:sz w:val="28"/>
          <w:szCs w:val="28"/>
        </w:rPr>
        <w:t>–</w:t>
      </w:r>
      <w:r w:rsidRPr="004E27A2">
        <w:rPr>
          <w:rFonts w:ascii="Times New Roman" w:eastAsia="Times New Roman" w:hAnsi="Times New Roman"/>
          <w:sz w:val="28"/>
          <w:szCs w:val="28"/>
        </w:rPr>
        <w:t xml:space="preserve"> 86% individuālās konsultācijas un 14% grupu konsultācijas, no kopējā klientu skaita karjeras konsultācijas saņēmuši 84% bezdarbnieki un darba meklētāji un no kopējā karjeras konsultāciju saņēmēju skaita 45% bezdarbnieku un darba meklētāju iekārtojušies darbā vai uzsākuši dalību aktīvajos nodarbinātības pasākumos);</w:t>
      </w:r>
    </w:p>
    <w:p w:rsidR="004E27A2" w:rsidRPr="004E27A2" w:rsidRDefault="004E27A2" w:rsidP="004E27A2">
      <w:pPr>
        <w:numPr>
          <w:ilvl w:val="0"/>
          <w:numId w:val="1"/>
        </w:numPr>
        <w:tabs>
          <w:tab w:val="clear" w:pos="502"/>
          <w:tab w:val="num" w:pos="851"/>
          <w:tab w:val="num" w:pos="928"/>
        </w:tabs>
        <w:spacing w:after="120" w:line="240" w:lineRule="auto"/>
        <w:ind w:left="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 xml:space="preserve"> „Politikas plānošana un ieviešanas uzraudzība”, kurā izlietoti līdzekļi 562,4 tūkst. latu apmērā, tai skaitā apakšprogrammā „Nozares vadība” 562,4 tūkst. latu apmērā. Izdevumi veikti, lai nodroši</w:t>
      </w:r>
      <w:r w:rsidRPr="004E27A2">
        <w:rPr>
          <w:rFonts w:ascii="Times New Roman" w:eastAsia="Times New Roman" w:hAnsi="Times New Roman"/>
          <w:snapToGrid w:val="0"/>
          <w:sz w:val="28"/>
          <w:szCs w:val="28"/>
        </w:rPr>
        <w:softHyphen/>
        <w:t>nātu Labklājības ministrijas administratīvo darbību. Salīdzinājumā ar 2011.gada pirmo ceturksni (605,0 tūkst. latu) izdevumi samazinājušies par 42,6 tūkst. latu jeb 7,0 procentiem. Izdevumu samazinājums pārskata periodā galvenokārt saistīts ar izdevumu samazinājumu atlīdzībām, jo 2011.gadā fiskālās konsolidācijas pasākumu ietvaros tika likvidētas 2,2 amata vietas vidēji gadā;</w:t>
      </w:r>
    </w:p>
    <w:p w:rsidR="004E27A2" w:rsidRPr="004E27A2" w:rsidRDefault="004E27A2" w:rsidP="004E27A2">
      <w:pPr>
        <w:numPr>
          <w:ilvl w:val="0"/>
          <w:numId w:val="1"/>
        </w:numPr>
        <w:tabs>
          <w:tab w:val="clear" w:pos="502"/>
          <w:tab w:val="num" w:pos="851"/>
          <w:tab w:val="num" w:pos="928"/>
        </w:tabs>
        <w:spacing w:after="120" w:line="240" w:lineRule="auto"/>
        <w:ind w:left="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 xml:space="preserve">„Darba apstākļu uzlabošana”, kurā izlietoti līdzekļi 285,5 tūkst. latu apmērā, tai skaitā apakšprogrammā „Darba tiesisko attiecību un darba apstākļu kontrole un uzraudzība” 285,5 tūkst. latu apmērā. Apakšprogrammas ietvaros nodrošināta Valsts darba inspekcijas darbība, apsekoti 2 499 uzņēmumi, tai skaitā 715 uzņēmumi, kuru saimnieciskajā darbībā ir paaugstināts nereģistrētās nodarbinātības risks (no apsekotajiem uzņēmumiem 6% veikti atkārtoti apsekojumi un no apsekotajiem uzņēmumiem 31,9% uzņēmumos atklātas nelegāli nodarbinātas personas vai personas, par kuru nodarbināšanu vēl nav paziņots VID), veikta viena tematiskā pārbaude, kuras ietvaros pārbaudīti 224 uzņēmumi, organizēti 4 sabiedrības izglītošanas semināri par aktuālajiem darba aizsardzības un darba tiesību jautājumiem, </w:t>
      </w:r>
      <w:r w:rsidRPr="004E27A2">
        <w:rPr>
          <w:rFonts w:ascii="Times New Roman" w:eastAsia="Times New Roman" w:hAnsi="Times New Roman"/>
          <w:snapToGrid w:val="0"/>
          <w:sz w:val="28"/>
          <w:szCs w:val="28"/>
        </w:rPr>
        <w:lastRenderedPageBreak/>
        <w:t>semināros izglītojot 140 personas, kā arī veikti 55 publicitātes pasākumi par nereģistrēto nodarbinātību;</w:t>
      </w:r>
    </w:p>
    <w:p w:rsidR="004E27A2" w:rsidRPr="004E27A2" w:rsidRDefault="004E27A2" w:rsidP="004E27A2">
      <w:pPr>
        <w:numPr>
          <w:ilvl w:val="0"/>
          <w:numId w:val="1"/>
        </w:numPr>
        <w:tabs>
          <w:tab w:val="clear" w:pos="502"/>
          <w:tab w:val="num" w:pos="851"/>
          <w:tab w:val="num" w:pos="928"/>
        </w:tabs>
        <w:spacing w:after="120" w:line="240" w:lineRule="auto"/>
        <w:ind w:left="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 xml:space="preserve"> „Bērnu tiesību aizsardzības nodrošināšana” izlietoti līdzekļi 103,5 tūkst. latu apmērā, tai skaitā šādās apakšprogrammās:</w:t>
      </w:r>
    </w:p>
    <w:p w:rsidR="004E27A2" w:rsidRPr="004E27A2" w:rsidRDefault="004E27A2" w:rsidP="004E27A2">
      <w:pPr>
        <w:spacing w:after="120" w:line="240" w:lineRule="auto"/>
        <w:ind w:firstLine="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1) „Valsts bērnu tiesību aizsardzības inspekcija un bērnu uzticības tālrunis” – 87,8 tūkst. latu apmērā. Apakšprogrammas ietvaros nodrošināta Valsts bērnu tiesību aizsardzības inspekcijas darbība, veikta 81 bērnu tiesību ievērošanas pārbaude, tai skaitā pārbaudītas 13 bērnu ārpusģimenes aprūpes iestādes (tai skaitā 7 pārbaudes bērnu ārpusģimenes aprūpes iestādēs, pamatojoties uz saņemtajām sūdzībām un iesniegumiem) un veiktas 68 pārbaudes citās iestādēs (skolās, pirmsskolas izglītības iestādēs, sociālās korekcijas izglītības iestādēs, ieslodzījumu vietās, ārstniecības iestādēs) (tai skaitā 47 pārbaudes citās iestādēs veiktas, pamatojoties uz saņemtajām sūdzībām un iesniegumiem), pārbaudītas 98 bērnu personu lietas ārpusģimenes aprūpes iestādēs, pārbaužu rezultātā konstatējot 126 bērnu tiesību pārkāpumus, izgatavotas 775 apliecības bāreņiem un bez vecāku gādības palikušajiem bērniem, audžuģimeņu aprūpē nodoti 454 bērni, sniegtas 683 individuālas konsultācijas bērnu tiesību aizsardzības speciālistiem, fiziskām un juridiskām personām bērnu tiesību aizsardzības jautājumos, organizēti 190 izglītojošie un informatīvie pasākumi (semināri, lekcijas, konferences, tikšanās), uzklausīti 24</w:t>
      </w:r>
      <w:r w:rsidR="00664AFB">
        <w:rPr>
          <w:rFonts w:ascii="Times New Roman" w:eastAsia="Times New Roman" w:hAnsi="Times New Roman"/>
          <w:snapToGrid w:val="0"/>
          <w:sz w:val="28"/>
          <w:szCs w:val="28"/>
        </w:rPr>
        <w:t> </w:t>
      </w:r>
      <w:r w:rsidRPr="004E27A2">
        <w:rPr>
          <w:rFonts w:ascii="Times New Roman" w:eastAsia="Times New Roman" w:hAnsi="Times New Roman"/>
          <w:snapToGrid w:val="0"/>
          <w:sz w:val="28"/>
          <w:szCs w:val="28"/>
        </w:rPr>
        <w:t>704 bērni pa uzticības tālruni (tai skaitā sniegta 2 331 bērnu uzticības tālruņa konsultācija bērniem krīzes situācijās),  pārbaudītas 19 bāriņtiesas, bāriņtiesās pārbaudot 679 personu lietas, sniegtas 770 individuālās konsultācijas bāriņtiesas darbības jautājumos, organizēti 7 pasākumi bāriņtiesām (semināri, konsultatīvās dienas u.c.);</w:t>
      </w:r>
    </w:p>
    <w:p w:rsidR="004E27A2" w:rsidRPr="004E27A2" w:rsidRDefault="004E27A2" w:rsidP="004E27A2">
      <w:pPr>
        <w:spacing w:after="120" w:line="240" w:lineRule="auto"/>
        <w:ind w:firstLine="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2) „Valsts programma bērnu un ģimenes stāvokļa uzlabošanai” – 15,7 tūkst. latu apmērā, nodrošinot psiholoģiskās palīdzības sniegšanu adoptētājiem, audžuģimenēm, aizbildņiem, viesģimenēm, bērniem un ģimenēm krīzes situācijā (420 konsultācijas), audžuģimeņu, adoptētāju, aizbildņu un viesģimeņu atbalsta grupu  organizēšanu  un vadīšanu (mēnesī 14 atbalsta grupas), 2 supervīzijas Valsts bērnu tiesību aizsardzību inspekcijas darbiniekiem, uzlabojot darbinieku profesionālo kompetenci, informatīvā bukleta „Krīzes komandas” izgatavošanu (8 000 eksemplāri), psiholoģiskās palīdzības sniegšanu 138 bērniem, 24 pedagogiem, 18 vecākiem un 9 sociālajiem darbiniekiem u.c. pasākumu īstenošanu.</w:t>
      </w:r>
    </w:p>
    <w:p w:rsidR="004E27A2" w:rsidRPr="004E27A2" w:rsidRDefault="004E27A2" w:rsidP="004E27A2">
      <w:pPr>
        <w:numPr>
          <w:ilvl w:val="0"/>
          <w:numId w:val="22"/>
        </w:numPr>
        <w:spacing w:after="120" w:line="240" w:lineRule="auto"/>
        <w:contextualSpacing/>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„Līdzekļu neparedzētiem gadījumiem izlietojums” – 8,0 tūkst. latu apmērā, lai nodrošinātu vienreizēja sociālā pabalsta izmaksāšanu M.Čerpinskai sakarā ar trīnīšu piedzimšanu atbilstoši Ministru kabineta 2012.gada rīkojumam Nr.94.</w:t>
      </w:r>
    </w:p>
    <w:p w:rsidR="004E27A2" w:rsidRPr="004E27A2" w:rsidRDefault="004E27A2" w:rsidP="004E27A2">
      <w:pPr>
        <w:spacing w:after="120" w:line="240" w:lineRule="auto"/>
        <w:ind w:firstLine="284"/>
        <w:jc w:val="both"/>
        <w:rPr>
          <w:rFonts w:ascii="Times New Roman" w:eastAsia="Times New Roman" w:hAnsi="Times New Roman"/>
          <w:sz w:val="16"/>
          <w:szCs w:val="16"/>
        </w:rPr>
      </w:pPr>
    </w:p>
    <w:p w:rsidR="004E27A2" w:rsidRPr="004E27A2" w:rsidRDefault="004E27A2" w:rsidP="004E27A2">
      <w:pPr>
        <w:spacing w:after="120" w:line="240" w:lineRule="auto"/>
        <w:ind w:left="360"/>
        <w:jc w:val="both"/>
        <w:rPr>
          <w:rFonts w:ascii="Times New Roman" w:eastAsia="Times New Roman" w:hAnsi="Times New Roman"/>
          <w:sz w:val="24"/>
          <w:szCs w:val="24"/>
          <w:lang w:eastAsia="lv-LV"/>
        </w:rPr>
      </w:pPr>
      <w:r w:rsidRPr="004E27A2">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5633" w:type="pct"/>
        <w:tblInd w:w="-821" w:type="dxa"/>
        <w:tblBorders>
          <w:top w:val="outset" w:sz="6" w:space="0" w:color="000000"/>
          <w:left w:val="outset" w:sz="6" w:space="0" w:color="000000"/>
          <w:bottom w:val="outset" w:sz="6" w:space="0" w:color="000000"/>
          <w:right w:val="outset" w:sz="6" w:space="0" w:color="000000"/>
        </w:tblBorders>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2407"/>
        <w:gridCol w:w="996"/>
        <w:gridCol w:w="994"/>
        <w:gridCol w:w="994"/>
        <w:gridCol w:w="1298"/>
        <w:gridCol w:w="1113"/>
        <w:gridCol w:w="1415"/>
        <w:gridCol w:w="1070"/>
      </w:tblGrid>
      <w:tr w:rsidR="004E27A2" w:rsidRPr="004E27A2" w:rsidTr="00241F8F">
        <w:trPr>
          <w:trHeight w:val="1879"/>
        </w:trPr>
        <w:tc>
          <w:tcPr>
            <w:tcW w:w="11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lastRenderedPageBreak/>
              <w:t>Finansiālie rādītāji</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2011.gada 3 mēnešu izpilde (tūkstošos latu)</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 3 mēnešu plāns (tūkstošos latu)</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 3 mēnešu izpilde</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(tūkstošos latu)</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664AFB"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2012.gada </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 mēnešu izpildes izmaiņas pret 2011.gada 3 mēnešu izpildi (tūkstošos latu)</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jc w:val="center"/>
              <w:rPr>
                <w:rFonts w:ascii="Times New Roman" w:eastAsia="Times New Roman" w:hAnsi="Times New Roman"/>
                <w:sz w:val="20"/>
                <w:szCs w:val="20"/>
                <w:lang w:eastAsia="lv-LV"/>
              </w:rPr>
            </w:pPr>
          </w:p>
          <w:p w:rsidR="00664AFB"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3 mēnešu izpilde pret 2012.gada 3 mēnešu plānu</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(tūkstošos latu)</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jc w:val="center"/>
              <w:rPr>
                <w:rFonts w:ascii="Times New Roman" w:eastAsia="Times New Roman" w:hAnsi="Times New Roman"/>
                <w:sz w:val="20"/>
                <w:szCs w:val="20"/>
                <w:lang w:eastAsia="lv-LV"/>
              </w:rPr>
            </w:pPr>
          </w:p>
          <w:p w:rsidR="00664AFB"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2012.gada</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3 mēnešu izpildes izmaiņas pret 2011.gada 3 mēnešu izpildi</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(procentos)</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jc w:val="center"/>
              <w:rPr>
                <w:rFonts w:ascii="Times New Roman" w:eastAsia="Times New Roman" w:hAnsi="Times New Roman"/>
                <w:sz w:val="20"/>
                <w:szCs w:val="20"/>
                <w:lang w:eastAsia="lv-LV"/>
              </w:rPr>
            </w:pPr>
          </w:p>
          <w:p w:rsidR="00664AFB"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2012.gada </w:t>
            </w: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 mēnešu izpilde no 2012.gada 3 mēnešu plāna</w:t>
            </w:r>
          </w:p>
          <w:p w:rsidR="004E27A2" w:rsidRPr="004E27A2" w:rsidRDefault="004E27A2" w:rsidP="004E27A2">
            <w:pPr>
              <w:spacing w:after="0" w:line="240" w:lineRule="auto"/>
              <w:jc w:val="center"/>
              <w:rPr>
                <w:rFonts w:ascii="Times New Roman" w:eastAsia="Times New Roman" w:hAnsi="Times New Roman"/>
                <w:sz w:val="20"/>
                <w:szCs w:val="20"/>
                <w:lang w:eastAsia="lv-LV"/>
              </w:rPr>
            </w:pPr>
          </w:p>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(procentos)</w:t>
            </w:r>
          </w:p>
        </w:tc>
      </w:tr>
      <w:tr w:rsidR="004E27A2" w:rsidRPr="004E27A2" w:rsidTr="00241F8F">
        <w:tc>
          <w:tcPr>
            <w:tcW w:w="117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ind w:firstLine="709"/>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3</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 = 4-2</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6=4-3</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7=4/2*100-100</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8=4/3*100</w:t>
            </w:r>
          </w:p>
        </w:tc>
      </w:tr>
      <w:tr w:rsidR="004E27A2" w:rsidRPr="004E27A2" w:rsidTr="00241F8F">
        <w:tc>
          <w:tcPr>
            <w:tcW w:w="11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b/>
                <w:sz w:val="20"/>
                <w:szCs w:val="20"/>
                <w:lang w:eastAsia="lv-LV"/>
              </w:rPr>
            </w:pPr>
            <w:r w:rsidRPr="004E27A2">
              <w:rPr>
                <w:rFonts w:ascii="Times New Roman" w:eastAsia="Times New Roman" w:hAnsi="Times New Roman"/>
                <w:b/>
                <w:bCs/>
                <w:sz w:val="20"/>
                <w:szCs w:val="20"/>
                <w:lang w:eastAsia="lv-LV"/>
              </w:rPr>
              <w:t>Resursi izdevumu segšanai</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22 458</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12 895</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12 907</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36"/>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-9 551</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5"/>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12</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-42,5</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100,1</w:t>
            </w:r>
          </w:p>
        </w:tc>
      </w:tr>
      <w:tr w:rsidR="004E27A2" w:rsidRPr="004E27A2" w:rsidTr="00241F8F">
        <w:tc>
          <w:tcPr>
            <w:tcW w:w="11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Ārvalstu finanšu palīdzība iestādes ieņēmumos</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14</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6</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19</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36"/>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13</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jc w:val="center"/>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 xml:space="preserve">            39,3</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295,4</w:t>
            </w:r>
          </w:p>
        </w:tc>
      </w:tr>
      <w:tr w:rsidR="004E27A2" w:rsidRPr="004E27A2" w:rsidTr="00241F8F">
        <w:tc>
          <w:tcPr>
            <w:tcW w:w="11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Transferti</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14</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7</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6</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36"/>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-8</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-55,7</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85,9</w:t>
            </w:r>
          </w:p>
        </w:tc>
      </w:tr>
      <w:tr w:rsidR="004E27A2" w:rsidRPr="004E27A2" w:rsidTr="00241F8F">
        <w:tc>
          <w:tcPr>
            <w:tcW w:w="11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Dotācija no vispārējiem ieņēmumiem</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22 430</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12 882</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12 882</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36"/>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-9 548</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0</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-42,6</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100,0</w:t>
            </w:r>
          </w:p>
        </w:tc>
      </w:tr>
      <w:tr w:rsidR="004E27A2" w:rsidRPr="004E27A2" w:rsidTr="00241F8F">
        <w:tc>
          <w:tcPr>
            <w:tcW w:w="11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b/>
                <w:sz w:val="20"/>
                <w:szCs w:val="20"/>
                <w:lang w:eastAsia="lv-LV"/>
              </w:rPr>
            </w:pPr>
            <w:r w:rsidRPr="004E27A2">
              <w:rPr>
                <w:rFonts w:ascii="Times New Roman" w:eastAsia="Times New Roman" w:hAnsi="Times New Roman"/>
                <w:b/>
                <w:bCs/>
                <w:sz w:val="20"/>
                <w:szCs w:val="20"/>
                <w:lang w:eastAsia="lv-LV"/>
              </w:rPr>
              <w:t>Izdevumi – kopā</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22 445</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12 895</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12 873</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36"/>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-9 571</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-22</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-42,6</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b/>
                <w:sz w:val="20"/>
                <w:szCs w:val="20"/>
                <w:lang w:eastAsia="lv-LV"/>
              </w:rPr>
            </w:pPr>
            <w:r w:rsidRPr="004E27A2">
              <w:rPr>
                <w:rFonts w:ascii="Times New Roman" w:eastAsia="Times New Roman" w:hAnsi="Times New Roman"/>
                <w:b/>
                <w:sz w:val="20"/>
                <w:szCs w:val="20"/>
                <w:lang w:eastAsia="lv-LV"/>
              </w:rPr>
              <w:t>99,8</w:t>
            </w:r>
          </w:p>
        </w:tc>
      </w:tr>
      <w:tr w:rsidR="004E27A2" w:rsidRPr="004E27A2" w:rsidTr="00241F8F">
        <w:trPr>
          <w:trHeight w:val="182"/>
        </w:trPr>
        <w:tc>
          <w:tcPr>
            <w:tcW w:w="11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Atlīdzība</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583</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708</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708</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36"/>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125</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0</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21,5</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sz w:val="20"/>
                <w:szCs w:val="20"/>
                <w:lang w:eastAsia="lv-LV"/>
              </w:rPr>
            </w:pPr>
            <w:r w:rsidRPr="004E27A2">
              <w:rPr>
                <w:rFonts w:ascii="Times New Roman" w:eastAsia="Times New Roman" w:hAnsi="Times New Roman"/>
                <w:sz w:val="20"/>
                <w:szCs w:val="20"/>
                <w:lang w:eastAsia="lv-LV"/>
              </w:rPr>
              <w:t>100,0</w:t>
            </w:r>
          </w:p>
        </w:tc>
      </w:tr>
      <w:tr w:rsidR="004E27A2" w:rsidRPr="004E27A2" w:rsidTr="00241F8F">
        <w:tc>
          <w:tcPr>
            <w:tcW w:w="117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jc w:val="both"/>
              <w:rPr>
                <w:rFonts w:ascii="Times New Roman" w:eastAsia="Times New Roman" w:hAnsi="Times New Roman"/>
                <w:sz w:val="20"/>
                <w:szCs w:val="20"/>
                <w:lang w:eastAsia="lv-LV"/>
              </w:rPr>
            </w:pPr>
            <w:r w:rsidRPr="004E27A2">
              <w:rPr>
                <w:rFonts w:ascii="Times New Roman" w:eastAsia="Times New Roman" w:hAnsi="Times New Roman"/>
                <w:i/>
                <w:iCs/>
                <w:sz w:val="20"/>
                <w:szCs w:val="20"/>
                <w:lang w:eastAsia="lv-LV"/>
              </w:rPr>
              <w:t>t.sk. atalgojums</w:t>
            </w:r>
          </w:p>
        </w:tc>
        <w:tc>
          <w:tcPr>
            <w:tcW w:w="484"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465</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569</w:t>
            </w:r>
          </w:p>
        </w:tc>
        <w:tc>
          <w:tcPr>
            <w:tcW w:w="48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12"/>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569</w:t>
            </w:r>
          </w:p>
        </w:tc>
        <w:tc>
          <w:tcPr>
            <w:tcW w:w="631"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E27A2" w:rsidRPr="004E27A2" w:rsidRDefault="004E27A2" w:rsidP="004E27A2">
            <w:pPr>
              <w:spacing w:after="0" w:line="240" w:lineRule="auto"/>
              <w:ind w:right="136"/>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104</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4"/>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0</w:t>
            </w:r>
          </w:p>
        </w:tc>
        <w:tc>
          <w:tcPr>
            <w:tcW w:w="68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22,3</w:t>
            </w:r>
          </w:p>
        </w:tc>
        <w:tc>
          <w:tcPr>
            <w:tcW w:w="52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4E27A2" w:rsidRPr="004E27A2" w:rsidRDefault="004E27A2" w:rsidP="004E27A2">
            <w:pPr>
              <w:spacing w:after="0" w:line="240" w:lineRule="auto"/>
              <w:ind w:right="111"/>
              <w:jc w:val="right"/>
              <w:rPr>
                <w:rFonts w:ascii="Times New Roman" w:eastAsia="Times New Roman" w:hAnsi="Times New Roman"/>
                <w:i/>
                <w:sz w:val="20"/>
                <w:szCs w:val="20"/>
                <w:lang w:eastAsia="lv-LV"/>
              </w:rPr>
            </w:pPr>
            <w:r w:rsidRPr="004E27A2">
              <w:rPr>
                <w:rFonts w:ascii="Times New Roman" w:eastAsia="Times New Roman" w:hAnsi="Times New Roman"/>
                <w:i/>
                <w:sz w:val="20"/>
                <w:szCs w:val="20"/>
                <w:lang w:eastAsia="lv-LV"/>
              </w:rPr>
              <w:t>100,0</w:t>
            </w:r>
          </w:p>
        </w:tc>
      </w:tr>
    </w:tbl>
    <w:p w:rsidR="004E27A2" w:rsidRPr="004E27A2" w:rsidRDefault="004E27A2" w:rsidP="004E27A2">
      <w:pPr>
        <w:spacing w:after="120" w:line="240" w:lineRule="auto"/>
        <w:jc w:val="both"/>
        <w:rPr>
          <w:rFonts w:ascii="Times New Roman" w:eastAsia="Times New Roman" w:hAnsi="Times New Roman"/>
          <w:sz w:val="28"/>
          <w:szCs w:val="28"/>
        </w:rPr>
      </w:pPr>
    </w:p>
    <w:p w:rsidR="004E27A2" w:rsidRPr="004E27A2" w:rsidRDefault="004E27A2" w:rsidP="004E27A2">
      <w:pPr>
        <w:spacing w:after="120" w:line="240" w:lineRule="auto"/>
        <w:jc w:val="both"/>
        <w:rPr>
          <w:rFonts w:ascii="Times New Roman" w:eastAsia="Times New Roman" w:hAnsi="Times New Roman"/>
          <w:sz w:val="28"/>
          <w:szCs w:val="28"/>
        </w:rPr>
      </w:pPr>
      <w:r w:rsidRPr="004E27A2">
        <w:rPr>
          <w:rFonts w:ascii="Times New Roman" w:eastAsia="Times New Roman" w:hAnsi="Times New Roman"/>
          <w:sz w:val="28"/>
          <w:szCs w:val="28"/>
        </w:rPr>
        <w:t>Labklājības ministrija ES politiku instrumentu un pārējās ārvalstu finanšu palīdzības līdzfinansēto un finansēto projektu un pasākumu īstenošanu 2012.gada pārskata periodā nodrošināja, veicot izdevumus šādās programmās un apakšprogrammās:</w:t>
      </w:r>
    </w:p>
    <w:p w:rsidR="004E27A2" w:rsidRPr="004E27A2" w:rsidRDefault="004E27A2" w:rsidP="004E27A2">
      <w:pPr>
        <w:numPr>
          <w:ilvl w:val="0"/>
          <w:numId w:val="1"/>
        </w:numPr>
        <w:tabs>
          <w:tab w:val="clear" w:pos="502"/>
          <w:tab w:val="left" w:pos="567"/>
          <w:tab w:val="num" w:pos="928"/>
        </w:tabs>
        <w:spacing w:after="120" w:line="240" w:lineRule="auto"/>
        <w:ind w:left="567" w:hanging="283"/>
        <w:jc w:val="both"/>
        <w:rPr>
          <w:rFonts w:ascii="Times New Roman" w:eastAsia="Times New Roman" w:hAnsi="Times New Roman"/>
          <w:snapToGrid w:val="0"/>
          <w:sz w:val="28"/>
          <w:szCs w:val="28"/>
        </w:rPr>
      </w:pPr>
      <w:r w:rsidRPr="004E27A2">
        <w:rPr>
          <w:rFonts w:ascii="Times New Roman" w:eastAsia="Times New Roman" w:hAnsi="Times New Roman"/>
          <w:bCs/>
          <w:snapToGrid w:val="0"/>
          <w:sz w:val="28"/>
          <w:szCs w:val="28"/>
        </w:rPr>
        <w:t xml:space="preserve">„Eiropas Sociālā fonda (ESF) projektu un pasākumu īstenošana”, kurā izlietoti līdzekļi 12 037,7 tūkst. latu apmērā, tai skaitā šādās apakšprogrammās: </w:t>
      </w:r>
    </w:p>
    <w:p w:rsidR="004E27A2" w:rsidRPr="004E27A2" w:rsidRDefault="004E27A2" w:rsidP="004E27A2">
      <w:pPr>
        <w:spacing w:after="120" w:line="240" w:lineRule="auto"/>
        <w:ind w:firstLine="284"/>
        <w:jc w:val="both"/>
        <w:rPr>
          <w:rFonts w:ascii="Times New Roman" w:eastAsia="Times New Roman" w:hAnsi="Times New Roman"/>
          <w:bCs/>
          <w:snapToGrid w:val="0"/>
          <w:sz w:val="28"/>
          <w:szCs w:val="28"/>
        </w:rPr>
      </w:pPr>
      <w:r w:rsidRPr="004E27A2">
        <w:rPr>
          <w:rFonts w:ascii="Times New Roman" w:eastAsia="Times New Roman" w:hAnsi="Times New Roman"/>
          <w:snapToGrid w:val="0"/>
          <w:sz w:val="28"/>
          <w:szCs w:val="28"/>
        </w:rPr>
        <w:t>1)</w:t>
      </w:r>
      <w:r w:rsidRPr="004E27A2">
        <w:rPr>
          <w:rFonts w:ascii="Times New Roman" w:eastAsia="Times New Roman" w:hAnsi="Times New Roman"/>
          <w:bCs/>
          <w:snapToGrid w:val="0"/>
          <w:sz w:val="28"/>
          <w:szCs w:val="28"/>
        </w:rPr>
        <w:t xml:space="preserve"> „Eiropas Sociālā fonda (ESF) īstenotie projekti labklājības nozarē (2007–2013)” – 5 663,7 tūkst. latu apmērā. Salīdzinājumā ar 2011.gada pirmo ceturksni (9 882,3 tūkst. latu) izdevumi samazinājušies par 4 218,6 tūkst. latu jeb 42,7 procentiem. Izdevumi pārskata periodā veikti, lai nodrošinātu 2007.–2013.gada plānošanas perioda ESF projektu īstenošanu, tai skaitā:</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ab/>
        <w:t>-</w:t>
      </w:r>
      <w:r w:rsidRPr="004E27A2">
        <w:rPr>
          <w:rFonts w:ascii="Times New Roman" w:eastAsia="Times New Roman" w:hAnsi="Times New Roman"/>
          <w:i/>
          <w:sz w:val="28"/>
          <w:szCs w:val="28"/>
        </w:rPr>
        <w:t xml:space="preserve"> </w:t>
      </w:r>
      <w:r w:rsidRPr="004E27A2">
        <w:rPr>
          <w:rFonts w:ascii="Times New Roman" w:eastAsia="Times New Roman" w:hAnsi="Times New Roman"/>
          <w:sz w:val="28"/>
          <w:szCs w:val="28"/>
        </w:rPr>
        <w:t xml:space="preserve">projektu „Algotie pagaidu sabiedriskie darbi pašvaldībās”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1 192,6 tūkst. latu apmērā, nodrošinot bezdarbnieku darba iemaņu iegūšanu un uzturēšanu, ja darba devējs ir pašvaldība, projektā iesaistot 6 324 bezdarbniekus;</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ab/>
        <w:t>-</w:t>
      </w:r>
      <w:r w:rsidRPr="004E27A2">
        <w:rPr>
          <w:rFonts w:ascii="Times New Roman" w:eastAsia="Times New Roman" w:hAnsi="Times New Roman"/>
          <w:i/>
          <w:sz w:val="28"/>
          <w:szCs w:val="28"/>
        </w:rPr>
        <w:t xml:space="preserve"> </w:t>
      </w:r>
      <w:r w:rsidRPr="004E27A2">
        <w:rPr>
          <w:rFonts w:ascii="Times New Roman" w:eastAsia="Times New Roman" w:hAnsi="Times New Roman"/>
          <w:sz w:val="28"/>
          <w:szCs w:val="28"/>
        </w:rPr>
        <w:t xml:space="preserve">projektu „Bezdarbnieku un darba meklētāju apmācība Latvijā-2.kārta”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1 448,8 tūkst. latu apmērā, apmācības, pārkvalifikācijas un kvalifikācijas paaugstināšanas programmās (pirmā un otrā līmeņa profesionālās augstākās izglītības programmu apguvē)  iesaistot 948  bezdarbniekus un 3 019 bezdarbniekus, kas turpināja pasākumu no 2011.gada, un 258 bezdarbniekus, kas turpināja pasākumu no 2010.gada, neformālās apmācības programmās iesaistot 1 425 bezdarbniekus un darba meklētājus un 2 217 bezdarbniekus un darba meklētājus, kas turpināja pasākumu no 2011.gada, kā arī apmācībās pie darba devēja iesaistot 1 bezdarbnieku, kas turpināja pasākumus no 2011.gada; </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i/>
          <w:sz w:val="28"/>
          <w:szCs w:val="28"/>
        </w:rPr>
        <w:lastRenderedPageBreak/>
        <w:tab/>
      </w:r>
      <w:r w:rsidRPr="004E27A2">
        <w:rPr>
          <w:rFonts w:ascii="Times New Roman" w:eastAsia="Times New Roman" w:hAnsi="Times New Roman"/>
          <w:sz w:val="28"/>
          <w:szCs w:val="28"/>
        </w:rPr>
        <w:t>-</w:t>
      </w:r>
      <w:r w:rsidRPr="004E27A2">
        <w:rPr>
          <w:rFonts w:ascii="Times New Roman" w:eastAsia="Times New Roman" w:hAnsi="Times New Roman"/>
          <w:i/>
          <w:sz w:val="28"/>
          <w:szCs w:val="28"/>
        </w:rPr>
        <w:t xml:space="preserve"> </w:t>
      </w:r>
      <w:r w:rsidRPr="004E27A2">
        <w:rPr>
          <w:rFonts w:ascii="Times New Roman" w:eastAsia="Times New Roman" w:hAnsi="Times New Roman"/>
          <w:bCs/>
          <w:sz w:val="28"/>
          <w:szCs w:val="28"/>
        </w:rPr>
        <w:t>p</w:t>
      </w:r>
      <w:r w:rsidRPr="004E27A2">
        <w:rPr>
          <w:rFonts w:ascii="Times New Roman" w:eastAsia="Times New Roman" w:hAnsi="Times New Roman"/>
          <w:sz w:val="28"/>
          <w:szCs w:val="28"/>
        </w:rPr>
        <w:t xml:space="preserve">rojektu „Kompleksi atbalsta pasākumi”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244,1 tūkst. lata apmērā, pasākumos iesaistot 3 465 personas un 1 574 personas, kas turpināja pasākumus no 2011.gada, tai skaitā projekta ietvaros īstenojot šādus pasākumus – nodrošinot darba vietas jauniešiem (iesaistot 59 personas un 224 personas, kas pasākumu turpināja no 2011.gada), pabalstu par asistenta izmantošanu personām ar pirmās grupas redzes invaliditāti (pabalstu par asistenta pakalpojumiem saņēmušas 116 personas un 1 350 personas, kas pasākumu turpināja no 2011.gada), karjeras plānošanas konsultācijas 3 044 personām un individuālo speciālistu (psihoterapeita) konsultācijas 377 personām;</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ab/>
        <w:t>-</w:t>
      </w:r>
      <w:r w:rsidRPr="004E27A2">
        <w:rPr>
          <w:rFonts w:ascii="Times New Roman" w:eastAsia="Times New Roman" w:hAnsi="Times New Roman"/>
          <w:i/>
          <w:sz w:val="28"/>
          <w:szCs w:val="28"/>
        </w:rPr>
        <w:t xml:space="preserve">  </w:t>
      </w:r>
      <w:r w:rsidRPr="004E27A2">
        <w:rPr>
          <w:rFonts w:ascii="Times New Roman" w:eastAsia="Times New Roman" w:hAnsi="Times New Roman"/>
          <w:sz w:val="28"/>
          <w:szCs w:val="28"/>
        </w:rPr>
        <w:t xml:space="preserve">projektu „Pasākumi noteiktām personu grupām”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510,6 tūkst. latu apmērā, pasākumos iesaistot 123 bezdarbniekus un 933 bezdarbniekus, kas turpināja pasākumus no 2010.gada un 2011.gada;</w:t>
      </w:r>
    </w:p>
    <w:p w:rsidR="004E27A2" w:rsidRPr="004E27A2" w:rsidRDefault="004E27A2" w:rsidP="004E27A2">
      <w:pPr>
        <w:tabs>
          <w:tab w:val="left" w:pos="851"/>
          <w:tab w:val="left" w:pos="1418"/>
        </w:tabs>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 projektu „Mūžizglītības pasākumi nodarbinātām personām”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278,7 tūkst. latu apmērā, pasākumā iesaistot 950 bezdarba riskam pakļautās personas un 4 727 personas, kas turpināja pasākumus no 2011.gada;</w:t>
      </w:r>
    </w:p>
    <w:p w:rsidR="004E27A2" w:rsidRPr="004E27A2" w:rsidRDefault="004E27A2" w:rsidP="004E27A2">
      <w:pPr>
        <w:spacing w:after="120" w:line="240" w:lineRule="auto"/>
        <w:ind w:firstLine="709"/>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 xml:space="preserve">- </w:t>
      </w:r>
      <w:r w:rsidRPr="004E27A2">
        <w:rPr>
          <w:rFonts w:ascii="Times New Roman" w:eastAsia="Times New Roman" w:hAnsi="Times New Roman"/>
          <w:sz w:val="28"/>
          <w:szCs w:val="28"/>
        </w:rPr>
        <w:t xml:space="preserve">projektu „Nodarbinātības valsts aģentūras kapacitātes pilnveide”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59,0 tūkst. latu apmērā, </w:t>
      </w:r>
      <w:r w:rsidRPr="004E27A2">
        <w:rPr>
          <w:rFonts w:ascii="Times New Roman" w:eastAsia="Times New Roman" w:hAnsi="Times New Roman"/>
          <w:sz w:val="28"/>
          <w:szCs w:val="28"/>
          <w:lang w:eastAsia="lv-LV"/>
        </w:rPr>
        <w:t>apmācot 276 Nodarbinātības valsts aģentūras darbiniekus un 64 Valsts darba inspekcijas darbiniekus, īstenojot 4 seminārus darba devējiem un pašvaldībām par sadarbības stiprināšanu, piedaloties 3 izstādēs, sniedzot informāciju par nodarbinātības un karjeras pakalpojumu aktivitātēm;</w:t>
      </w:r>
    </w:p>
    <w:p w:rsidR="004E27A2" w:rsidRPr="004E27A2" w:rsidRDefault="004E27A2" w:rsidP="004E27A2">
      <w:pPr>
        <w:spacing w:after="120" w:line="240" w:lineRule="auto"/>
        <w:ind w:firstLine="709"/>
        <w:jc w:val="both"/>
        <w:rPr>
          <w:rFonts w:ascii="Times New Roman" w:eastAsia="Times New Roman" w:hAnsi="Times New Roman"/>
          <w:sz w:val="28"/>
          <w:szCs w:val="28"/>
          <w:lang w:eastAsia="lv-LV"/>
        </w:rPr>
      </w:pPr>
      <w:r w:rsidRPr="004E27A2">
        <w:rPr>
          <w:rFonts w:ascii="Times New Roman" w:eastAsia="Times New Roman" w:hAnsi="Times New Roman"/>
          <w:sz w:val="28"/>
          <w:szCs w:val="28"/>
        </w:rPr>
        <w:t xml:space="preserve">- projektu „Sociālā rehabilitācijas pakalpojumu attīstība personām ar redzes traucējumiem Latvijā” </w:t>
      </w:r>
      <w:r w:rsidR="00884A3E">
        <w:rPr>
          <w:rFonts w:ascii="Times New Roman" w:eastAsia="Times New Roman" w:hAnsi="Times New Roman"/>
          <w:sz w:val="28"/>
          <w:szCs w:val="28"/>
        </w:rPr>
        <w:t>–</w:t>
      </w:r>
      <w:r w:rsidRPr="004E27A2">
        <w:rPr>
          <w:rFonts w:ascii="Times New Roman" w:eastAsia="Times New Roman" w:hAnsi="Times New Roman"/>
          <w:sz w:val="28"/>
          <w:szCs w:val="28"/>
        </w:rPr>
        <w:t xml:space="preserve"> 142,3 tūkst. latu apmērā, tai skaitā: </w:t>
      </w:r>
      <w:r w:rsidRPr="004E27A2">
        <w:rPr>
          <w:rFonts w:ascii="Times New Roman" w:eastAsia="Times New Roman" w:hAnsi="Times New Roman"/>
          <w:sz w:val="28"/>
          <w:szCs w:val="28"/>
          <w:lang w:eastAsia="lv-LV"/>
        </w:rPr>
        <w:t xml:space="preserve">nodrošināti </w:t>
      </w:r>
      <w:r w:rsidRPr="004E27A2">
        <w:rPr>
          <w:rFonts w:ascii="Times New Roman" w:eastAsia="Times New Roman" w:hAnsi="Times New Roman"/>
          <w:sz w:val="28"/>
          <w:szCs w:val="28"/>
        </w:rPr>
        <w:t>sociālās rehabilitācijas pakalpojumi</w:t>
      </w:r>
      <w:r w:rsidRPr="004E27A2">
        <w:rPr>
          <w:rFonts w:ascii="Times New Roman" w:eastAsia="Times New Roman" w:hAnsi="Times New Roman"/>
          <w:sz w:val="28"/>
          <w:szCs w:val="28"/>
          <w:lang w:eastAsia="lv-LV"/>
        </w:rPr>
        <w:t xml:space="preserve"> 55 personām, kas iesaistītas izglītības apguvē, profesionālajā rehabilitācijā vai nodarbinātībā, nodrošināti sociālās rehabilitācijas pakalpojumi 906 personām ar redzes traucējumiem, nokomplektēta studentu grupa (25 personas ar redzes traucējumiem) profesionālās kvalifikācijas „Masieris” iegūšanai, rehabilitācijas centrā Rīgā uzsākta jaunas aktivitātes „Kokapstrāde” īstenošana, uzsākta suņu–pavadoņa pakalpojuma izmantošana un veikti citi pasākumi Latvijas neredzīgo biedrības teritoriālajās organizācijās, dodot iespēju cilvēkiem ar redzes traucējumiem apgūt jaunas prasmes un iemaņas;</w:t>
      </w:r>
    </w:p>
    <w:p w:rsidR="004E27A2" w:rsidRPr="004E27A2" w:rsidRDefault="004E27A2" w:rsidP="004E27A2">
      <w:pPr>
        <w:spacing w:after="120" w:line="240" w:lineRule="auto"/>
        <w:ind w:firstLine="709"/>
        <w:jc w:val="both"/>
        <w:rPr>
          <w:rFonts w:ascii="Times New Roman" w:eastAsia="Times New Roman" w:hAnsi="Times New Roman"/>
          <w:bCs/>
          <w:sz w:val="28"/>
          <w:szCs w:val="28"/>
        </w:rPr>
      </w:pPr>
      <w:r w:rsidRPr="004E27A2">
        <w:rPr>
          <w:rFonts w:ascii="Times New Roman" w:eastAsia="Times New Roman" w:hAnsi="Times New Roman"/>
          <w:sz w:val="28"/>
          <w:szCs w:val="28"/>
        </w:rPr>
        <w:t>- projektu „Darba attiecību un darba drošības normatīvo aktu piemērošana nozarēs un uzņēmumos” - 130,9 tūkst. latu apmērā, nodrošinot atmaksu finansējuma saņēmējam – Latvijas Brīvo arodbiedrības savienībai par projekta ietvaros veiktajām aktivitātēm, tai skaitā konsultāciju sniegšana par darba tiesisko attiecību un darba aizsardzības normatīvo aktu praktiskās piemērošanas jautājumiem (651 konsultācija), profesionālo izglītības iestāžu pasniedzēju apmācība (29 pasniedzēji), apmācība programmā „Sociālais dialogs par darba tiesību jautājumiem” (54 dalībnieki) u.c.;</w:t>
      </w:r>
      <w:r w:rsidRPr="004E27A2">
        <w:rPr>
          <w:rFonts w:ascii="Times New Roman" w:eastAsia="Times New Roman" w:hAnsi="Times New Roman"/>
          <w:bCs/>
          <w:sz w:val="28"/>
          <w:szCs w:val="28"/>
        </w:rPr>
        <w:t xml:space="preserve">       </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 </w:t>
      </w:r>
      <w:r w:rsidRPr="004E27A2">
        <w:rPr>
          <w:rFonts w:ascii="Times New Roman" w:eastAsia="Times New Roman" w:hAnsi="Times New Roman"/>
          <w:sz w:val="28"/>
          <w:szCs w:val="28"/>
          <w:lang w:eastAsia="lv-LV"/>
        </w:rPr>
        <w:t>p</w:t>
      </w:r>
      <w:r w:rsidRPr="004E27A2">
        <w:rPr>
          <w:rFonts w:ascii="Times New Roman" w:eastAsia="Times New Roman" w:hAnsi="Times New Roman"/>
          <w:sz w:val="28"/>
          <w:szCs w:val="28"/>
        </w:rPr>
        <w:t xml:space="preserve">rojektu „Darbspēju vērtēšanas sistēmas pilnveidošana”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192,7 tūkst. latu apmērā, nodrošinot aktivitāšu – „Jaunas invaliditātes sistēmas izstrāde”, </w:t>
      </w:r>
      <w:r w:rsidRPr="004E27A2">
        <w:rPr>
          <w:rFonts w:ascii="Times New Roman" w:eastAsia="Times New Roman" w:hAnsi="Times New Roman"/>
          <w:sz w:val="28"/>
          <w:szCs w:val="28"/>
        </w:rPr>
        <w:lastRenderedPageBreak/>
        <w:t>„Jaunās invaliditātes noteikšanas sistēmas ieviešana”, „Invaliditātes ekspertīzes institūciju kapacitātes stiprināšana”, „Projekta vadība” un „Informācijas un publicitātes pasākumi par projekta īstenošanu” īstenošanu;</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bCs/>
          <w:sz w:val="28"/>
          <w:szCs w:val="28"/>
        </w:rPr>
        <w:t xml:space="preserve">- projektu  „Klusuma pasaule” </w:t>
      </w:r>
      <w:r w:rsidR="00643EFE">
        <w:rPr>
          <w:rFonts w:ascii="Times New Roman" w:eastAsia="Times New Roman" w:hAnsi="Times New Roman"/>
          <w:bCs/>
          <w:sz w:val="28"/>
          <w:szCs w:val="28"/>
        </w:rPr>
        <w:t>–</w:t>
      </w:r>
      <w:r w:rsidRPr="004E27A2">
        <w:rPr>
          <w:rFonts w:ascii="Times New Roman" w:eastAsia="Times New Roman" w:hAnsi="Times New Roman"/>
          <w:bCs/>
          <w:sz w:val="28"/>
          <w:szCs w:val="28"/>
        </w:rPr>
        <w:t xml:space="preserve"> </w:t>
      </w:r>
      <w:r w:rsidRPr="004E27A2">
        <w:rPr>
          <w:rFonts w:ascii="Times New Roman" w:eastAsia="Times New Roman" w:hAnsi="Times New Roman"/>
          <w:sz w:val="28"/>
          <w:szCs w:val="28"/>
        </w:rPr>
        <w:t>105,7 tūkst. latu apmērā, nodrošinot atmaksu finansējuma saņēmējam – Latvijas Nedzirdīgo savienībai par projekta ietvaros veiktajām aktivitātēm, tai skaitā veikta šādu programmu īstenošana: „Motivācijas programma reintegrācijai komūnā un dzirdīgo sabiedrībā”, „Sociālās rehabilitācijas programma dzirdes invalīdiem ar garīgās attīstības traucējumiem”,</w:t>
      </w:r>
      <w:r w:rsidRPr="004E27A2">
        <w:rPr>
          <w:rFonts w:ascii="Times New Roman" w:eastAsiaTheme="minorHAnsi" w:hAnsi="Times New Roman"/>
          <w:sz w:val="24"/>
        </w:rPr>
        <w:t xml:space="preserve"> </w:t>
      </w:r>
      <w:r w:rsidRPr="004E27A2">
        <w:rPr>
          <w:rFonts w:ascii="Times New Roman" w:eastAsia="Times New Roman" w:hAnsi="Times New Roman"/>
          <w:sz w:val="28"/>
          <w:szCs w:val="28"/>
        </w:rPr>
        <w:t>„Sociālās rehabilitācijas programma dzirdes invalīdiem”, „Radošās pašizteiksmes iemaņu apguves programmas izstrāde un realizācija” un „IT tehnoloģijas – dzirdes invalīdu sociālajai rehabilitācijai „@-pasaule”” (projektā iesaistīts 491 persona);</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lang w:eastAsia="lv-LV"/>
        </w:rPr>
        <w:t xml:space="preserve">- </w:t>
      </w:r>
      <w:r w:rsidRPr="004E27A2">
        <w:rPr>
          <w:rFonts w:ascii="Times New Roman" w:eastAsia="Times New Roman" w:hAnsi="Times New Roman"/>
          <w:sz w:val="28"/>
          <w:szCs w:val="28"/>
        </w:rPr>
        <w:t>projektu „Sākotnējās profesionālās izglītības pievilcības veicināšana”</w:t>
      </w:r>
      <w:r w:rsidR="00BE5D81">
        <w:rPr>
          <w:rFonts w:ascii="Times New Roman" w:eastAsia="Times New Roman" w:hAnsi="Times New Roman"/>
          <w:sz w:val="28"/>
          <w:szCs w:val="28"/>
        </w:rPr>
        <w:t xml:space="preserve"> –</w:t>
      </w:r>
      <w:r w:rsidRPr="004E27A2">
        <w:rPr>
          <w:rFonts w:ascii="Times New Roman" w:eastAsia="Times New Roman" w:hAnsi="Times New Roman"/>
          <w:sz w:val="28"/>
          <w:szCs w:val="28"/>
        </w:rPr>
        <w:t xml:space="preserve"> 4,1 tūkst. latu apmērā,  nodrošinot mērķstipendijas vidēji mēnesī 54 Jūrmalas profesionālās vidusskolas audzēkņiem; </w:t>
      </w:r>
    </w:p>
    <w:p w:rsidR="004E27A2" w:rsidRPr="004E27A2" w:rsidRDefault="004E27A2" w:rsidP="004E27A2">
      <w:pPr>
        <w:tabs>
          <w:tab w:val="left" w:pos="886"/>
        </w:tabs>
        <w:spacing w:after="120" w:line="240" w:lineRule="auto"/>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ab/>
      </w:r>
      <w:r w:rsidRPr="004E27A2">
        <w:rPr>
          <w:rFonts w:ascii="Times New Roman" w:eastAsia="Times New Roman" w:hAnsi="Times New Roman"/>
          <w:sz w:val="28"/>
          <w:szCs w:val="28"/>
        </w:rPr>
        <w:t xml:space="preserve">- projektu „Bezdarbnieku un darba meklētāju apmācība Latvijā – 3.kārta” </w:t>
      </w:r>
      <w:r w:rsidR="00643EFE">
        <w:rPr>
          <w:rFonts w:ascii="Times New Roman" w:eastAsia="Times New Roman" w:hAnsi="Times New Roman"/>
          <w:sz w:val="28"/>
          <w:szCs w:val="28"/>
        </w:rPr>
        <w:t>–</w:t>
      </w:r>
      <w:r w:rsidRPr="004E27A2">
        <w:rPr>
          <w:rFonts w:ascii="Times New Roman" w:eastAsia="Times New Roman" w:hAnsi="Times New Roman"/>
          <w:sz w:val="28"/>
          <w:szCs w:val="28"/>
        </w:rPr>
        <w:t xml:space="preserve"> 38,2 tūkst. latu apmērā, pasākumos iesaistot vidēji mēnesī 68 bezdarbniekus;</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    - projektu ”Nodarbinātības valsts aģentūras darba tirgus prognozēšanas un uzraudzības sistēmas attīstība”</w:t>
      </w:r>
      <w:r w:rsidR="00BE5D81">
        <w:rPr>
          <w:rFonts w:ascii="Times New Roman" w:eastAsia="Times New Roman" w:hAnsi="Times New Roman"/>
          <w:sz w:val="28"/>
          <w:szCs w:val="28"/>
        </w:rPr>
        <w:t xml:space="preserve"> –</w:t>
      </w:r>
      <w:r w:rsidRPr="004E27A2">
        <w:rPr>
          <w:rFonts w:ascii="Times New Roman" w:eastAsia="Times New Roman" w:hAnsi="Times New Roman"/>
          <w:sz w:val="28"/>
          <w:szCs w:val="28"/>
        </w:rPr>
        <w:t xml:space="preserve"> 17,3 tūkst. latu apmērā, veicot samaksu par projekta vadības pakalpojumiem, pētījumu un metodikas izstrādes pakalpojumiem un citiem pakalpojumiem;</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 projektu „Sākotnējās profesionālās izglītības programmas īstenošanas kvalitātes uzlabošana Jūrmalas profesionālā vidusskolā”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21,7 tūkst. latu apmērā, nodrošinot kvalifikācijas praksi 57 audzēkņiem (tai skaitā 44 audzēkņiem, kas pasākumu īsteno no 2011.gada), sniedzot individuālās sociālpsiholoģiskā atbalsta konsultācijas 30 izglītojamajiem, organizējot sociālpsiholoģiskos treniņus 99 izglītojamajiem un komandas veidošanas treniņus 19 izglītojamajiem, veicot individuālo un grupu psiholoģisko izpēti 28 izglītojamajiem, veicot sociālā atbalsta individuālo rehabilitācijas plānu izstrādi 100 audzēkņiem;</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 projektu „Profesionālās izglītības atbalsta sistēmas izveide sociālās atstumtības riskam pakļautajiem jauniešiem”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69,2 tūkst. latu apmērā, nodrošinot 120 mācību līdzekļu iegādi profesionālās izglītības pedagogu kompetences pilnveidošanai darbā ar sociālās atstumtības riskam pakļautajiem jauniešiem, pilnveidojot datu bāzi par personām, kuras saņem un kurām nepieciešama profesionālā rehabilitācija, īstenojot izglītības programmas „Veļas mazgātājs”, „Tirdzniecības zāles darbinieks” un „Informācijas ievadīšanas operators”, kā arī uzsākot un turpinot citas apmācību programmas;</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lastRenderedPageBreak/>
        <w:t xml:space="preserve">- projektu „Dienas nodarbinātības centrs – specializētā darbnīca”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10,9 tūkst. latu apmērā, nodrošinot materiāltehniskās bāzes iegādi un nomu (datortehnikas, iesienamās un šūšanas tehnikas noma un materiālu iegāde), 12 otrās grupas invalīdu apmācības specializētajās darbnīcās un nodrošinot citus pasākumus projekta ietvaros;</w:t>
      </w:r>
    </w:p>
    <w:p w:rsidR="004E27A2" w:rsidRPr="004E27A2" w:rsidRDefault="004E27A2" w:rsidP="004E27A2">
      <w:pPr>
        <w:spacing w:after="120" w:line="240" w:lineRule="auto"/>
        <w:ind w:firstLine="709"/>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 projektu „Esošo pakalpojumu pilnveidošana un jaunu attīstīšana darbam ar personām ar funkcionāliem traucējumiem VSAC „Kurzeme” filiālēs” </w:t>
      </w:r>
      <w:r w:rsidR="00BE5D81">
        <w:rPr>
          <w:rFonts w:ascii="Times New Roman" w:eastAsia="Times New Roman" w:hAnsi="Times New Roman"/>
          <w:sz w:val="28"/>
          <w:szCs w:val="28"/>
        </w:rPr>
        <w:t>–</w:t>
      </w:r>
      <w:r w:rsidRPr="004E27A2">
        <w:rPr>
          <w:rFonts w:ascii="Times New Roman" w:eastAsia="Times New Roman" w:hAnsi="Times New Roman"/>
          <w:sz w:val="28"/>
          <w:szCs w:val="28"/>
        </w:rPr>
        <w:t xml:space="preserve"> 12,8 tūkst. latu apmērā, īstenojot šādas galvenās aktivitātes: „Jauna sociālās aprūpes un rehabilitācijas pakalpojuma „Atelpas brīža pakalpojums ģimenēm, kuru aprūpē ir personas ar garīga rakstura traucējumiem” izstrāde un ieviešana”, „Esošo pakalpojumu pilnveide un ieviešana VSAC „Kurzeme” 6 filiālēs”, „Supervīzijas VSAC „Kurzeme” filiāļu speciālistiem, kuri strādā ar personām ar funkcionāliem traucējumiem” un „Projekta informācijas un publicitātes nodrošināšana”;</w:t>
      </w:r>
    </w:p>
    <w:p w:rsidR="004E27A2" w:rsidRPr="004E27A2" w:rsidRDefault="004E27A2" w:rsidP="004E27A2">
      <w:pPr>
        <w:spacing w:after="120" w:line="240" w:lineRule="auto"/>
        <w:ind w:firstLine="993"/>
        <w:jc w:val="both"/>
        <w:rPr>
          <w:rFonts w:ascii="Times New Roman" w:eastAsia="Times New Roman" w:hAnsi="Times New Roman"/>
          <w:sz w:val="28"/>
          <w:szCs w:val="28"/>
        </w:rPr>
      </w:pPr>
      <w:r w:rsidRPr="004E27A2">
        <w:rPr>
          <w:rFonts w:ascii="Times New Roman" w:eastAsia="Times New Roman" w:hAnsi="Times New Roman"/>
          <w:sz w:val="28"/>
          <w:szCs w:val="28"/>
        </w:rPr>
        <w:t xml:space="preserve">- 1.4.1.2.4.apakšaktivitātes </w:t>
      </w:r>
      <w:r w:rsidRPr="004E27A2">
        <w:rPr>
          <w:rFonts w:ascii="Times New Roman" w:eastAsia="Times New Roman" w:hAnsi="Times New Roman"/>
          <w:sz w:val="28"/>
          <w:szCs w:val="28"/>
          <w:lang w:eastAsia="lv-LV"/>
        </w:rPr>
        <w:t>„Sociālās rehabilitācijas un institūcijām alternatīvu sociālās aprūpes pakalpojumu attīstība reģionos” 2.kārtas projektus –</w:t>
      </w:r>
      <w:r w:rsidRPr="004E27A2">
        <w:rPr>
          <w:rFonts w:ascii="Times New Roman" w:eastAsia="Times New Roman" w:hAnsi="Times New Roman"/>
          <w:sz w:val="28"/>
          <w:szCs w:val="28"/>
        </w:rPr>
        <w:t xml:space="preserve"> 251,9 tūkst. latu apmērā, nodrošinot atmaksu finansējuma saņēmējiem par apstiprinātajiem maksājuma pieprasījumiem;</w:t>
      </w:r>
    </w:p>
    <w:p w:rsidR="004E27A2" w:rsidRPr="004E27A2" w:rsidRDefault="004E27A2" w:rsidP="004E27A2">
      <w:pPr>
        <w:spacing w:after="120" w:line="240" w:lineRule="auto"/>
        <w:ind w:firstLine="993"/>
        <w:jc w:val="both"/>
        <w:rPr>
          <w:rFonts w:ascii="Times New Roman" w:eastAsia="Times New Roman" w:hAnsi="Times New Roman"/>
          <w:sz w:val="28"/>
          <w:szCs w:val="28"/>
        </w:rPr>
      </w:pPr>
      <w:r w:rsidRPr="004E27A2">
        <w:rPr>
          <w:rFonts w:ascii="Times New Roman" w:eastAsia="Times New Roman" w:hAnsi="Times New Roman"/>
          <w:sz w:val="28"/>
          <w:szCs w:val="28"/>
        </w:rPr>
        <w:t>- 1.4.1.2.4.apakšaktivitātes „Sociālās rehabilitācijas un institūcijām alternatīvu sociālās aprūpes pakalpojumu attīstība reģionos” 2.kārtas otrās apakškārtas projektus – 932,0 tūkst. latu apmērā, veicot avansa maksājumus 37 finansējuma saņēmējiem un veicot atmaksu finansējuma saņēmējiem par apstiprinātajiem maksājuma pieprasījumiem;</w:t>
      </w:r>
    </w:p>
    <w:p w:rsidR="004E27A2" w:rsidRPr="004E27A2" w:rsidRDefault="004E27A2" w:rsidP="004E27A2">
      <w:pPr>
        <w:spacing w:after="120" w:line="240" w:lineRule="auto"/>
        <w:ind w:firstLine="175"/>
        <w:jc w:val="both"/>
        <w:rPr>
          <w:rFonts w:ascii="Times New Roman" w:eastAsia="Times New Roman" w:hAnsi="Times New Roman"/>
          <w:bCs/>
          <w:sz w:val="28"/>
          <w:szCs w:val="28"/>
        </w:rPr>
      </w:pPr>
      <w:r w:rsidRPr="004E27A2">
        <w:rPr>
          <w:rFonts w:ascii="Times New Roman" w:eastAsia="Times New Roman" w:hAnsi="Times New Roman"/>
          <w:sz w:val="28"/>
          <w:szCs w:val="28"/>
        </w:rPr>
        <w:t>2) „</w:t>
      </w:r>
      <w:r w:rsidRPr="004E27A2">
        <w:rPr>
          <w:rFonts w:ascii="Times New Roman" w:eastAsia="Times New Roman" w:hAnsi="Times New Roman"/>
          <w:bCs/>
          <w:sz w:val="28"/>
          <w:szCs w:val="28"/>
        </w:rPr>
        <w:t>Atmaksa valsts pamatbudžetā par Eiropas Sociālā fonda (ESF) finansējumu (2007.</w:t>
      </w:r>
      <w:r w:rsidR="001232F6">
        <w:rPr>
          <w:rFonts w:ascii="Times New Roman" w:eastAsia="Times New Roman" w:hAnsi="Times New Roman"/>
          <w:bCs/>
          <w:sz w:val="28"/>
          <w:szCs w:val="28"/>
        </w:rPr>
        <w:t>–</w:t>
      </w:r>
      <w:r w:rsidRPr="004E27A2">
        <w:rPr>
          <w:rFonts w:ascii="Times New Roman" w:eastAsia="Times New Roman" w:hAnsi="Times New Roman"/>
          <w:bCs/>
          <w:sz w:val="28"/>
          <w:szCs w:val="28"/>
        </w:rPr>
        <w:t xml:space="preserve">2013.)” – </w:t>
      </w:r>
      <w:r w:rsidRPr="004E27A2">
        <w:rPr>
          <w:rFonts w:ascii="Times New Roman" w:eastAsia="Times New Roman" w:hAnsi="Times New Roman"/>
          <w:sz w:val="28"/>
          <w:szCs w:val="28"/>
        </w:rPr>
        <w:t>6 374,1 tūkst. latu apmērā. Salīdzinājumā ar 2011.gada pirmo ceturksni (12 071,2 tūkst. latu) izdevumi samazinājušies par 5 697,1 tūkst. latu jeb 47,2 procentiem. Izdevumi veikti, lai nodrošinātu a</w:t>
      </w:r>
      <w:r w:rsidRPr="004E27A2">
        <w:rPr>
          <w:rFonts w:ascii="Times New Roman" w:eastAsia="Times New Roman" w:hAnsi="Times New Roman"/>
          <w:bCs/>
          <w:sz w:val="28"/>
          <w:szCs w:val="28"/>
        </w:rPr>
        <w:t>tmaksu valsts pamatbudžetā par Eiropas Sociālā fonda ietvaros īstenotajām aktivitātēm un apakšaktivitātēm,  tai skaitā:</w:t>
      </w:r>
    </w:p>
    <w:p w:rsidR="004E27A2" w:rsidRPr="004E27A2" w:rsidRDefault="004E27A2" w:rsidP="004E27A2">
      <w:pPr>
        <w:numPr>
          <w:ilvl w:val="1"/>
          <w:numId w:val="24"/>
        </w:numPr>
        <w:tabs>
          <w:tab w:val="num" w:pos="459"/>
        </w:tabs>
        <w:spacing w:after="120" w:line="240" w:lineRule="auto"/>
        <w:ind w:left="459" w:hanging="284"/>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apakšaktivitāti 1.3.1.1.3. „Bezdarbniek</w:t>
      </w:r>
      <w:r w:rsidR="00BE5D81">
        <w:rPr>
          <w:rFonts w:ascii="Times New Roman" w:eastAsia="Times New Roman" w:hAnsi="Times New Roman"/>
          <w:sz w:val="28"/>
          <w:szCs w:val="28"/>
          <w:lang w:eastAsia="lv-LV"/>
        </w:rPr>
        <w:t>u un darba meklētāju apmācība” –</w:t>
      </w:r>
      <w:r w:rsidRPr="004E27A2">
        <w:rPr>
          <w:rFonts w:ascii="Times New Roman" w:eastAsia="Times New Roman" w:hAnsi="Times New Roman"/>
          <w:sz w:val="28"/>
          <w:szCs w:val="28"/>
          <w:lang w:eastAsia="lv-LV"/>
        </w:rPr>
        <w:t xml:space="preserve">  3 904,0 tūkst. latu;</w:t>
      </w:r>
    </w:p>
    <w:p w:rsidR="004E27A2" w:rsidRPr="004E27A2" w:rsidRDefault="004E27A2" w:rsidP="004E27A2">
      <w:pPr>
        <w:numPr>
          <w:ilvl w:val="1"/>
          <w:numId w:val="24"/>
        </w:numPr>
        <w:tabs>
          <w:tab w:val="num" w:pos="459"/>
        </w:tabs>
        <w:spacing w:after="120" w:line="240" w:lineRule="auto"/>
        <w:ind w:left="459" w:hanging="284"/>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aktivitāti 1.3.1.4. „Kapacitātes stiprināšana darba tirgus institūcijām” – 210,8 tūkst. latu;</w:t>
      </w:r>
    </w:p>
    <w:p w:rsidR="004E27A2" w:rsidRPr="004E27A2" w:rsidRDefault="004E27A2" w:rsidP="004E27A2">
      <w:pPr>
        <w:numPr>
          <w:ilvl w:val="1"/>
          <w:numId w:val="24"/>
        </w:numPr>
        <w:tabs>
          <w:tab w:val="num" w:pos="459"/>
        </w:tabs>
        <w:spacing w:after="120" w:line="240" w:lineRule="auto"/>
        <w:ind w:left="459" w:hanging="284"/>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apakšaktivitāti 1.4.1.1.2. „Atbalstītās nodarbinātības pasākumi mērķgrupu bezdarbniekiem” – 561,9 tūkst. latu;</w:t>
      </w:r>
    </w:p>
    <w:p w:rsidR="004E27A2" w:rsidRPr="004E27A2" w:rsidRDefault="004E27A2" w:rsidP="004E27A2">
      <w:pPr>
        <w:numPr>
          <w:ilvl w:val="1"/>
          <w:numId w:val="24"/>
        </w:numPr>
        <w:tabs>
          <w:tab w:val="num" w:pos="459"/>
        </w:tabs>
        <w:spacing w:after="120" w:line="240" w:lineRule="auto"/>
        <w:ind w:left="459" w:hanging="284"/>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apakšaktivitāti 1.4.1.1.1. „Kompleksi atbalsta pasākumi iedzīvotāju integrēšanai darba tirgū” – 582,2 tūkst. latu;</w:t>
      </w:r>
    </w:p>
    <w:p w:rsidR="004E27A2" w:rsidRPr="004E27A2" w:rsidRDefault="004E27A2" w:rsidP="004E27A2">
      <w:pPr>
        <w:numPr>
          <w:ilvl w:val="1"/>
          <w:numId w:val="24"/>
        </w:numPr>
        <w:tabs>
          <w:tab w:val="num" w:pos="459"/>
        </w:tabs>
        <w:spacing w:after="120" w:line="240" w:lineRule="auto"/>
        <w:ind w:left="459" w:hanging="284"/>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aktivitāti 1.3.1.5. „Vietējo nodarbinātības veicināšanas pasākumu plānu ieviešanas atbalsts (pirmā kārta)” – 753,8 tūkst. latu;</w:t>
      </w:r>
    </w:p>
    <w:p w:rsidR="004E27A2" w:rsidRPr="004E27A2" w:rsidRDefault="004E27A2" w:rsidP="004E27A2">
      <w:pPr>
        <w:numPr>
          <w:ilvl w:val="1"/>
          <w:numId w:val="24"/>
        </w:numPr>
        <w:tabs>
          <w:tab w:val="num" w:pos="459"/>
        </w:tabs>
        <w:spacing w:after="120" w:line="240" w:lineRule="auto"/>
        <w:ind w:left="459" w:hanging="284"/>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lastRenderedPageBreak/>
        <w:t>apakšaktivitāti 1.4.1.2.2. „Sociālās rehabilitācijas pakalpojumu attīstība personām ar redzes traucējumiem Latvijā” – 109,7 tūkst. latu;</w:t>
      </w:r>
    </w:p>
    <w:p w:rsidR="004E27A2" w:rsidRPr="004E27A2" w:rsidRDefault="004E27A2" w:rsidP="004E27A2">
      <w:pPr>
        <w:numPr>
          <w:ilvl w:val="1"/>
          <w:numId w:val="24"/>
        </w:numPr>
        <w:tabs>
          <w:tab w:val="num" w:pos="459"/>
        </w:tabs>
        <w:spacing w:after="120" w:line="240" w:lineRule="auto"/>
        <w:ind w:left="459" w:hanging="284"/>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apakšaktivitāti 1.4.1.2.1. „Darbspēju vērtēšanas sistēmas pilnveidošana” – 4,7 tūkst. latu;</w:t>
      </w:r>
    </w:p>
    <w:p w:rsidR="004E27A2" w:rsidRPr="004E27A2" w:rsidRDefault="004E27A2" w:rsidP="004E27A2">
      <w:pPr>
        <w:numPr>
          <w:ilvl w:val="1"/>
          <w:numId w:val="24"/>
        </w:numPr>
        <w:tabs>
          <w:tab w:val="num" w:pos="459"/>
        </w:tabs>
        <w:spacing w:after="120" w:line="240" w:lineRule="auto"/>
        <w:ind w:left="459" w:hanging="284"/>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apakšaktivitāti 1.4.1.2.4. „Sociālās rehabilitācijas un institūcijām alternatīvu sociālās aprūpes pakalpojumu attīstība reģionos - otrā kārta”– 28,8 tūkst. latu apmērā;</w:t>
      </w:r>
    </w:p>
    <w:p w:rsidR="004E27A2" w:rsidRPr="004E27A2" w:rsidRDefault="004E27A2" w:rsidP="004E27A2">
      <w:pPr>
        <w:numPr>
          <w:ilvl w:val="1"/>
          <w:numId w:val="24"/>
        </w:numPr>
        <w:tabs>
          <w:tab w:val="num" w:pos="459"/>
        </w:tabs>
        <w:spacing w:after="120" w:line="240" w:lineRule="auto"/>
        <w:ind w:left="459" w:hanging="284"/>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apakšaktivitāti 1.2.2.1.2.  „Mūžizglītības pasākumi nodarbinātām personām” – 188,8 tūkst. latu;</w:t>
      </w:r>
    </w:p>
    <w:p w:rsidR="004E27A2" w:rsidRPr="004E27A2" w:rsidRDefault="004E27A2" w:rsidP="004E27A2">
      <w:pPr>
        <w:numPr>
          <w:ilvl w:val="1"/>
          <w:numId w:val="24"/>
        </w:numPr>
        <w:tabs>
          <w:tab w:val="num" w:pos="459"/>
        </w:tabs>
        <w:spacing w:after="120" w:line="240" w:lineRule="auto"/>
        <w:ind w:left="459" w:hanging="284"/>
        <w:jc w:val="both"/>
        <w:rPr>
          <w:rFonts w:ascii="Times New Roman" w:eastAsia="Times New Roman" w:hAnsi="Times New Roman"/>
          <w:sz w:val="28"/>
          <w:szCs w:val="28"/>
          <w:lang w:eastAsia="lv-LV"/>
        </w:rPr>
      </w:pPr>
      <w:r w:rsidRPr="004E27A2">
        <w:rPr>
          <w:rFonts w:ascii="Times New Roman" w:eastAsia="Times New Roman" w:hAnsi="Times New Roman"/>
          <w:sz w:val="28"/>
          <w:szCs w:val="28"/>
          <w:lang w:eastAsia="lv-LV"/>
        </w:rPr>
        <w:t>aktivitāti 1.3.1.7. „Nodarbinātības valsts aģentūras darba tirgus prognozēšanas un uzraudzības sistēmas attīstība” – 29,4 tūkst. latu.</w:t>
      </w:r>
    </w:p>
    <w:p w:rsidR="004E27A2" w:rsidRPr="004E27A2" w:rsidRDefault="004E27A2" w:rsidP="004E27A2">
      <w:pPr>
        <w:numPr>
          <w:ilvl w:val="0"/>
          <w:numId w:val="1"/>
        </w:numPr>
        <w:tabs>
          <w:tab w:val="clear" w:pos="502"/>
          <w:tab w:val="left" w:pos="426"/>
          <w:tab w:val="num" w:pos="567"/>
          <w:tab w:val="num" w:pos="928"/>
        </w:tabs>
        <w:spacing w:after="120" w:line="240" w:lineRule="auto"/>
        <w:ind w:left="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 xml:space="preserve"> „Eiropas Reģionālās attīstības fonda (ERAF) projektu un pasākumu īstenošana”, kurā izlietoti līdzekļi 646,2 tūkst. latu apmērā, tai skaitā apakšprogrammā „Eiropas Reģionālās attīstības fonda (ERAF) īstenotie projekti labklājības nozarē (2007–2013)” – 646,2 tūkst. latu apmērā. Salīdzinājumā ar 2011.gada pirmo ceturksni (340,0 tūkst. latu) izdevumi palielinājušies par 306,2 tūkst. latu jeb 90,1 procentu. Izdevumi pārskata periodā veikti, lai nodrošinātu 2007.–2013. gada plānošanas perioda ERAF projektu īstenošanu, tai skaitā:</w:t>
      </w:r>
    </w:p>
    <w:p w:rsidR="004E27A2" w:rsidRPr="004E27A2" w:rsidRDefault="004E27A2" w:rsidP="004E27A2">
      <w:pPr>
        <w:numPr>
          <w:ilvl w:val="0"/>
          <w:numId w:val="20"/>
        </w:numPr>
        <w:tabs>
          <w:tab w:val="left" w:pos="1134"/>
        </w:tabs>
        <w:spacing w:after="120" w:line="240" w:lineRule="auto"/>
        <w:ind w:left="0" w:firstLine="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projektu „VDEĀVK infrastruktūras pilnveidošana un zinātniski tehniskās bāzes nodrošināšana darbspēju un funkcionālo traucējumu izvērtēšanai”</w:t>
      </w:r>
      <w:r w:rsidR="00BE5D81">
        <w:rPr>
          <w:rFonts w:ascii="Times New Roman" w:eastAsia="Times New Roman" w:hAnsi="Times New Roman"/>
          <w:snapToGrid w:val="0"/>
          <w:sz w:val="28"/>
          <w:szCs w:val="28"/>
        </w:rPr>
        <w:t xml:space="preserve"> –</w:t>
      </w:r>
      <w:r w:rsidRPr="004E27A2">
        <w:rPr>
          <w:rFonts w:ascii="Times New Roman" w:eastAsia="Times New Roman" w:hAnsi="Times New Roman"/>
          <w:snapToGrid w:val="0"/>
          <w:sz w:val="28"/>
          <w:szCs w:val="28"/>
        </w:rPr>
        <w:t xml:space="preserve"> 113,1 tūkst. lata apmērā, projekta ietvaros īstenojot aktivitātes: „Rindu vadības sistēmas iegāde un uzstādīšana”, „Rekonstrukcijas, renovācijas, labiekārtošanas un citi remontdarbi”, „Invalīdu apliecību izgatavošanas iekārtu un programmatūras iegāde un uzstādīšana”, „Mēbeļu iegāde ”, „Projekta publicitātes nodrošināšana” un „Projekta administrēšana”;</w:t>
      </w:r>
    </w:p>
    <w:p w:rsidR="004E27A2" w:rsidRPr="004E27A2" w:rsidRDefault="004E27A2" w:rsidP="004E27A2">
      <w:pPr>
        <w:numPr>
          <w:ilvl w:val="0"/>
          <w:numId w:val="20"/>
        </w:numPr>
        <w:tabs>
          <w:tab w:val="left" w:pos="1134"/>
        </w:tabs>
        <w:spacing w:after="120" w:line="240" w:lineRule="auto"/>
        <w:ind w:left="0" w:firstLine="850"/>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 xml:space="preserve">projektu „Infrastruktūras uzlabošana, IKT un aprīkojuma modernizēšana Jūrmalas profesionālajā vidusskolā” </w:t>
      </w:r>
      <w:r w:rsidR="00BE5D81">
        <w:rPr>
          <w:rFonts w:ascii="Times New Roman" w:eastAsia="Times New Roman" w:hAnsi="Times New Roman"/>
          <w:snapToGrid w:val="0"/>
          <w:sz w:val="28"/>
          <w:szCs w:val="28"/>
        </w:rPr>
        <w:t>–</w:t>
      </w:r>
      <w:r w:rsidRPr="004E27A2">
        <w:rPr>
          <w:rFonts w:ascii="Times New Roman" w:eastAsia="Times New Roman" w:hAnsi="Times New Roman"/>
          <w:snapToGrid w:val="0"/>
          <w:sz w:val="28"/>
          <w:szCs w:val="28"/>
        </w:rPr>
        <w:t xml:space="preserve"> 57,2 tūkst. latu apmērā, uzsākot rekonstrukcijas darbus Jūrmalas profesionālajā vidusskolā Slokas ielas 61, Jūrmalā un izsludinot iepirkuma konkursu mēbeļu iegādei Jūrmalas profesionālajā vidusskolā;</w:t>
      </w:r>
    </w:p>
    <w:p w:rsidR="004E27A2" w:rsidRPr="004E27A2" w:rsidRDefault="004E27A2" w:rsidP="004E27A2">
      <w:pPr>
        <w:numPr>
          <w:ilvl w:val="0"/>
          <w:numId w:val="20"/>
        </w:numPr>
        <w:tabs>
          <w:tab w:val="left" w:pos="1134"/>
        </w:tabs>
        <w:spacing w:after="120" w:line="240" w:lineRule="auto"/>
        <w:ind w:left="0" w:firstLine="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 xml:space="preserve">projektu „Sociālo pakalpojumu infrastruktūras un pakalpojumu attīstīšana Kurzemes reģionā” </w:t>
      </w:r>
      <w:r w:rsidR="00BE5D81">
        <w:rPr>
          <w:rFonts w:ascii="Times New Roman" w:eastAsia="Times New Roman" w:hAnsi="Times New Roman"/>
          <w:snapToGrid w:val="0"/>
          <w:sz w:val="28"/>
          <w:szCs w:val="28"/>
        </w:rPr>
        <w:t>–</w:t>
      </w:r>
      <w:r w:rsidRPr="004E27A2">
        <w:rPr>
          <w:rFonts w:ascii="Times New Roman" w:eastAsia="Times New Roman" w:hAnsi="Times New Roman"/>
          <w:snapToGrid w:val="0"/>
          <w:sz w:val="28"/>
          <w:szCs w:val="28"/>
        </w:rPr>
        <w:t xml:space="preserve"> 38,7 tūkst. latu apmērā, turpinot VSAC „Kurzeme” filiāles „Aizvīķi” 1.–2.korpusa rekonstrukcijas darbus un veicot maksājumus par VSAC „Kurzeme” filiāles „Iļģi” 1.korpusa rekonstrukcijas darbiem (iekštelpu, pagrabstāva un bēniņu remonts, logu un durvju nomaiņa, ēkas fasādes siltināšana, apkures sistēmas rekonstrukcija, ugunsgrēka atklāšanas un izziņošanas sistēmas, apsardzes signalizācijas sistēmas un videonovērošanas sistēmas uzstādīšana u.c.);</w:t>
      </w:r>
    </w:p>
    <w:p w:rsidR="004E27A2" w:rsidRPr="004E27A2" w:rsidRDefault="004E27A2" w:rsidP="004E27A2">
      <w:pPr>
        <w:numPr>
          <w:ilvl w:val="0"/>
          <w:numId w:val="20"/>
        </w:numPr>
        <w:tabs>
          <w:tab w:val="left" w:pos="1134"/>
        </w:tabs>
        <w:spacing w:after="120" w:line="240" w:lineRule="auto"/>
        <w:ind w:left="0" w:firstLine="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lastRenderedPageBreak/>
        <w:t xml:space="preserve">projektu „Valsts sociālās aprūpes centra "Rīga" sociālās aprūpes un rehabilitācijas pakalpojumu attīstība” </w:t>
      </w:r>
      <w:r w:rsidR="00643EFE">
        <w:rPr>
          <w:rFonts w:ascii="Times New Roman" w:eastAsia="Times New Roman" w:hAnsi="Times New Roman"/>
          <w:snapToGrid w:val="0"/>
          <w:sz w:val="28"/>
          <w:szCs w:val="28"/>
        </w:rPr>
        <w:t>–</w:t>
      </w:r>
      <w:r w:rsidRPr="004E27A2">
        <w:rPr>
          <w:rFonts w:ascii="Times New Roman" w:eastAsia="Times New Roman" w:hAnsi="Times New Roman"/>
          <w:snapToGrid w:val="0"/>
          <w:sz w:val="28"/>
          <w:szCs w:val="28"/>
        </w:rPr>
        <w:t xml:space="preserve"> 150,9 tūkst. latu apmērā, VSAC „Rīga” filiālē „Ezerkrasti” pabeidzot rekonstrukcijas darbus, tai skaitā demontāžas darbus un apkures sistēmas ierīkošanu, un turpinot rekonstrukcijas darbus, tai skaitā ventilācijas sistēmas ierīkošanu, iekšējo elektroapgādes, ūdensapgādes un kanalizācijas tīklu ierīkošanu, vājstrāvas tīklu un telekomunikācijas iekšējo tīklu ierīkošanu;</w:t>
      </w:r>
    </w:p>
    <w:p w:rsidR="004E27A2" w:rsidRPr="004E27A2" w:rsidRDefault="004E27A2" w:rsidP="004E27A2">
      <w:pPr>
        <w:numPr>
          <w:ilvl w:val="0"/>
          <w:numId w:val="20"/>
        </w:numPr>
        <w:tabs>
          <w:tab w:val="left" w:pos="1134"/>
        </w:tabs>
        <w:spacing w:after="120" w:line="240" w:lineRule="auto"/>
        <w:ind w:left="0" w:firstLine="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projektu „VDI informatīvās sistēmas pilnveidošana un e-pakalpojumu ieviešana” – 1,9 tūkst. latu apmērā, nodrošinot projekta ieviešanas uzraudzību;</w:t>
      </w:r>
    </w:p>
    <w:p w:rsidR="004E27A2" w:rsidRPr="004E27A2" w:rsidRDefault="004E27A2" w:rsidP="004E27A2">
      <w:pPr>
        <w:numPr>
          <w:ilvl w:val="0"/>
          <w:numId w:val="20"/>
        </w:numPr>
        <w:tabs>
          <w:tab w:val="left" w:pos="1134"/>
        </w:tabs>
        <w:spacing w:after="120" w:line="240" w:lineRule="auto"/>
        <w:ind w:left="0" w:firstLine="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projektu „Sociālās politikas monitoringa sistēmas pilnveide – SPP vienotās informācijas sistēmas izstrāde, ieviešana un e-pakalpojumu attīstīšana”</w:t>
      </w:r>
      <w:r w:rsidR="00E339E4">
        <w:rPr>
          <w:rFonts w:ascii="Times New Roman" w:eastAsia="Times New Roman" w:hAnsi="Times New Roman"/>
          <w:snapToGrid w:val="0"/>
          <w:sz w:val="28"/>
          <w:szCs w:val="28"/>
        </w:rPr>
        <w:t xml:space="preserve"> </w:t>
      </w:r>
      <w:r w:rsidRPr="004E27A2">
        <w:rPr>
          <w:rFonts w:ascii="Times New Roman" w:eastAsia="Times New Roman" w:hAnsi="Times New Roman"/>
          <w:snapToGrid w:val="0"/>
          <w:sz w:val="28"/>
          <w:szCs w:val="28"/>
        </w:rPr>
        <w:t>– 85,3 tūkst. latu apmērā, nodrošinot programmatūras izstrādi, veicot programmatūras, lietotāju rokasgrāmatas, testēšanas dokumentācijas uzlabošanu un nodrošinot sistēmas administratoru apmācības;</w:t>
      </w:r>
    </w:p>
    <w:p w:rsidR="004E27A2" w:rsidRPr="004E27A2" w:rsidRDefault="004E27A2" w:rsidP="004E27A2">
      <w:pPr>
        <w:numPr>
          <w:ilvl w:val="0"/>
          <w:numId w:val="20"/>
        </w:numPr>
        <w:tabs>
          <w:tab w:val="left" w:pos="1134"/>
        </w:tabs>
        <w:spacing w:after="120" w:line="240" w:lineRule="auto"/>
        <w:ind w:left="0" w:firstLine="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projektu „Ilgstošās sociālās aprūpes centra „Zemgale” struktūrvienības „Īle” infrastruktūras pilnveidošana” – 199,1 tūkst. lat</w:t>
      </w:r>
      <w:r w:rsidR="00E339E4">
        <w:rPr>
          <w:rFonts w:ascii="Times New Roman" w:eastAsia="Times New Roman" w:hAnsi="Times New Roman"/>
          <w:snapToGrid w:val="0"/>
          <w:sz w:val="28"/>
          <w:szCs w:val="28"/>
        </w:rPr>
        <w:t>u</w:t>
      </w:r>
      <w:r w:rsidRPr="004E27A2">
        <w:rPr>
          <w:rFonts w:ascii="Times New Roman" w:eastAsia="Times New Roman" w:hAnsi="Times New Roman"/>
          <w:snapToGrid w:val="0"/>
          <w:sz w:val="28"/>
          <w:szCs w:val="28"/>
        </w:rPr>
        <w:t xml:space="preserve"> apmērā, veicot gala maksājumu par 2011.gadā uzsāktajiem un 2012.gada pirmajā ceturksnī pabeigtajiem VSAC „Zemgale” filiāles „Īle” divu ēku rekonstrukcijas darbiem, tai skaitā vecās slimnīcas ēkas un saimniecības ēkas  rekonstrukcijas darbiem, un turpinot abu ēku fasādes apdares un teritorijas labiekārtošanas darbus.</w:t>
      </w:r>
    </w:p>
    <w:p w:rsidR="004E27A2" w:rsidRPr="004E27A2" w:rsidRDefault="004E27A2" w:rsidP="004E27A2">
      <w:pPr>
        <w:numPr>
          <w:ilvl w:val="0"/>
          <w:numId w:val="1"/>
        </w:numPr>
        <w:tabs>
          <w:tab w:val="clear" w:pos="502"/>
          <w:tab w:val="left" w:pos="851"/>
          <w:tab w:val="num" w:pos="928"/>
        </w:tabs>
        <w:spacing w:after="120" w:line="240" w:lineRule="auto"/>
        <w:ind w:left="851"/>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„Citu Eiropas Savienības politiku instrumentu projektu un pasākumu īstenošana”, kurā izlietoti līdzekļi 185,3 tūkst. latu apmērā, tai skaitā apakšprogrammā „Tehniskā palīdzība ERAF, ESF, KF apgūšanai (2007–2013)” 185,3 tūkst. latu apmērā. Izdevumi pārskata periodā veikti, lai nodrošinātu tehniskās palīdzības 2007.–2013. gada plānošanas perioda ERAF, ESF un KF projektu īstenošanu, tai skaitā:</w:t>
      </w:r>
    </w:p>
    <w:p w:rsidR="004E27A2" w:rsidRPr="004E27A2" w:rsidRDefault="004E27A2" w:rsidP="004E27A2">
      <w:pPr>
        <w:numPr>
          <w:ilvl w:val="0"/>
          <w:numId w:val="21"/>
        </w:numPr>
        <w:spacing w:after="120" w:line="240" w:lineRule="auto"/>
        <w:ind w:left="0" w:firstLine="1134"/>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 xml:space="preserve">projektu „Tehniskā palīdzība Nodarbinātības valsts aģentūras – sadarbības iestādes darbības nodrošināšanai” 98,4 tūkst. latu apmērā, veicot 7 pārbaudes ES struktūrfondu projektu īstenošanas vietās, pārbaudot 68 projektu progresa pārskatus un 79 maksājumu pieprasījumus, sagatavojot 15 izdevumu prognozes maksājumu iestādei un 3 izdevumu deklarācijas, veicot 53 iepirkumu pārbaudes pirms pirkuma līguma slēgšanas, noslēdzot 43 līgumus ar projektu īstenotājiem, organizējot vienu semināru ESF projektu iesniedzējiem un īstenotājiem un aktualizējot vietnes ESF sadaļu </w:t>
      </w:r>
      <w:hyperlink r:id="rId20" w:history="1">
        <w:r w:rsidRPr="004E27A2">
          <w:rPr>
            <w:rFonts w:ascii="Times New Roman" w:eastAsia="Times New Roman" w:hAnsi="Times New Roman"/>
            <w:snapToGrid w:val="0"/>
            <w:color w:val="0000FF" w:themeColor="hyperlink"/>
            <w:sz w:val="28"/>
            <w:szCs w:val="28"/>
            <w:u w:val="single"/>
          </w:rPr>
          <w:t>www.nva.gov.lv/esf</w:t>
        </w:r>
      </w:hyperlink>
      <w:r w:rsidRPr="004E27A2">
        <w:rPr>
          <w:rFonts w:ascii="Times New Roman" w:eastAsia="Times New Roman" w:hAnsi="Times New Roman"/>
          <w:snapToGrid w:val="0"/>
          <w:sz w:val="28"/>
          <w:szCs w:val="28"/>
        </w:rPr>
        <w:t xml:space="preserve">; </w:t>
      </w:r>
    </w:p>
    <w:p w:rsidR="004E27A2" w:rsidRPr="004E27A2" w:rsidRDefault="004E27A2" w:rsidP="004E27A2">
      <w:pPr>
        <w:numPr>
          <w:ilvl w:val="0"/>
          <w:numId w:val="21"/>
        </w:numPr>
        <w:spacing w:after="120" w:line="240" w:lineRule="auto"/>
        <w:ind w:left="0" w:firstLine="1134"/>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t>projektu „</w:t>
      </w:r>
      <w:r w:rsidRPr="004E27A2">
        <w:rPr>
          <w:rFonts w:ascii="Times New Roman" w:eastAsia="Times New Roman" w:hAnsi="Times New Roman"/>
          <w:bCs/>
          <w:snapToGrid w:val="0"/>
          <w:sz w:val="28"/>
          <w:szCs w:val="28"/>
        </w:rPr>
        <w:t>Eiropas Savienības struktūrfondu administrēšana Labklājības ministrijā 2007.–2013.gada plānošanas periodā (2012.</w:t>
      </w:r>
      <w:r w:rsidR="00BE5D81">
        <w:rPr>
          <w:rFonts w:ascii="Times New Roman" w:eastAsia="Times New Roman" w:hAnsi="Times New Roman"/>
          <w:bCs/>
          <w:snapToGrid w:val="0"/>
          <w:sz w:val="28"/>
          <w:szCs w:val="28"/>
        </w:rPr>
        <w:t>–</w:t>
      </w:r>
      <w:r w:rsidRPr="004E27A2">
        <w:rPr>
          <w:rFonts w:ascii="Times New Roman" w:eastAsia="Times New Roman" w:hAnsi="Times New Roman"/>
          <w:bCs/>
          <w:snapToGrid w:val="0"/>
          <w:sz w:val="28"/>
          <w:szCs w:val="28"/>
        </w:rPr>
        <w:t>2015.gads)</w:t>
      </w:r>
      <w:r w:rsidRPr="004E27A2">
        <w:rPr>
          <w:rFonts w:ascii="Times New Roman" w:eastAsia="Times New Roman" w:hAnsi="Times New Roman"/>
          <w:snapToGrid w:val="0"/>
          <w:sz w:val="28"/>
          <w:szCs w:val="28"/>
        </w:rPr>
        <w:t>” – 86,9 tūkst. latu apmērā, nodrošinot 18 Eiropas Savienības fondu aktivitāšu administrēšanu un īstenošanas uzraudzību un izstrādājot normatīvo regulējumu Eiropas Savienības struktūrfondu aktivitāšu īstenošanai 2007.–2013.gada plānošanas periodam un veicot citus pasākumus projekta ietvaros.</w:t>
      </w:r>
    </w:p>
    <w:p w:rsidR="004E27A2" w:rsidRPr="004E27A2" w:rsidRDefault="004E27A2" w:rsidP="004E27A2">
      <w:pPr>
        <w:numPr>
          <w:ilvl w:val="0"/>
          <w:numId w:val="22"/>
        </w:numPr>
        <w:spacing w:after="120" w:line="240" w:lineRule="auto"/>
        <w:contextualSpacing/>
        <w:jc w:val="both"/>
        <w:rPr>
          <w:rFonts w:ascii="Times New Roman" w:eastAsia="Times New Roman" w:hAnsi="Times New Roman"/>
          <w:snapToGrid w:val="0"/>
          <w:sz w:val="28"/>
          <w:szCs w:val="28"/>
        </w:rPr>
      </w:pPr>
      <w:r w:rsidRPr="004E27A2">
        <w:rPr>
          <w:rFonts w:ascii="Times New Roman" w:eastAsia="Times New Roman" w:hAnsi="Times New Roman"/>
          <w:snapToGrid w:val="0"/>
          <w:sz w:val="28"/>
          <w:szCs w:val="28"/>
        </w:rPr>
        <w:lastRenderedPageBreak/>
        <w:t xml:space="preserve">„Pārējās ārvalstu finanšu palīdzības līdzfinansētie projekti”, kurā izlietoti līdzekļi </w:t>
      </w:r>
      <w:r w:rsidR="00BE5D81">
        <w:rPr>
          <w:rFonts w:ascii="Times New Roman" w:eastAsia="Times New Roman" w:hAnsi="Times New Roman"/>
          <w:snapToGrid w:val="0"/>
          <w:sz w:val="28"/>
          <w:szCs w:val="28"/>
        </w:rPr>
        <w:t>–</w:t>
      </w:r>
      <w:r w:rsidRPr="004E27A2">
        <w:rPr>
          <w:rFonts w:ascii="Times New Roman" w:eastAsia="Times New Roman" w:hAnsi="Times New Roman"/>
          <w:snapToGrid w:val="0"/>
          <w:sz w:val="28"/>
          <w:szCs w:val="28"/>
        </w:rPr>
        <w:t xml:space="preserve"> 3,8 tūkst. latu apmērā, tai skaitā apakšprogrammā „Ārvalstu finanšu palīdzības līdzfinansēto projektu īstenošana labklājības nozarē” 3,8 tūkst. latu apmērā, apakšprogrammas ietvaros nodrošinot projekta „Valsts bērnu tiesību aizsardzības inspekcijas īstenotais projekts „Net-Safe Latvia”” īstenošanu (sniegtas 35 konsultācijas par bērnu drošības jautājumiem, izmantojot Bērnu uzticības tālruni, un īstenotas 5 nodarbības bērniem „Pozitīva komunikācija interneta vidē”) un projekta „Dāņu bērnu grāmatas „Den Dag da Rikke var Rasmus” un „Den Dag Da Frederik var Frida” un metodiskā materiāla „Børnehaver med Plads til PippiPrinser og PiratPrinsesser” tulkošana un izdošana, bērnudārza personāla un vecāku izglītošana par vienādu iespēju veicināšanu zēniem un meitenēm” īstenošanu (bērnu grāmatas un metodiskā materiāla tulkošana, rediģēšana u.c.).</w:t>
      </w:r>
    </w:p>
    <w:p w:rsidR="004E27A2" w:rsidRPr="004E27A2" w:rsidRDefault="004E27A2" w:rsidP="004E27A2"/>
    <w:p w:rsidR="00D60D2D" w:rsidRPr="001A64C6" w:rsidRDefault="00D60D2D" w:rsidP="00186ECA">
      <w:pPr>
        <w:spacing w:after="120" w:line="240" w:lineRule="auto"/>
        <w:rPr>
          <w:rFonts w:ascii="Times New Roman" w:hAnsi="Times New Roman"/>
          <w:b/>
          <w:sz w:val="28"/>
          <w:szCs w:val="28"/>
        </w:rPr>
      </w:pPr>
      <w:r w:rsidRPr="001A64C6">
        <w:rPr>
          <w:rFonts w:ascii="Times New Roman" w:hAnsi="Times New Roman"/>
          <w:b/>
          <w:bCs/>
          <w:sz w:val="28"/>
          <w:szCs w:val="28"/>
        </w:rPr>
        <w:t xml:space="preserve">Valsts sociālās apdrošināšanas speciālais budžets </w:t>
      </w:r>
    </w:p>
    <w:p w:rsidR="00C54016" w:rsidRPr="00550230" w:rsidRDefault="00C54016" w:rsidP="00C54016">
      <w:pPr>
        <w:spacing w:after="0"/>
        <w:ind w:left="360"/>
        <w:jc w:val="both"/>
        <w:rPr>
          <w:rFonts w:ascii="Times New Roman" w:hAnsi="Times New Roman"/>
          <w:sz w:val="24"/>
          <w:szCs w:val="24"/>
        </w:rPr>
      </w:pPr>
      <w:r w:rsidRPr="00550230">
        <w:rPr>
          <w:rFonts w:ascii="Times New Roman" w:hAnsi="Times New Roman"/>
          <w:sz w:val="24"/>
          <w:szCs w:val="24"/>
        </w:rPr>
        <w:t xml:space="preserve">1. 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1A64C6" w:rsidRPr="00007AED" w:rsidTr="00241F8F">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4C6" w:rsidRPr="00007AED" w:rsidRDefault="001A64C6" w:rsidP="00241F8F">
            <w:pPr>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izpilde</w:t>
            </w:r>
          </w:p>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7CF3"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1A64C6" w:rsidRPr="00007AED"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plāns</w:t>
            </w:r>
          </w:p>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7CF3"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1A64C6" w:rsidRPr="00007AED"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w:t>
            </w:r>
          </w:p>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97CF3"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1A64C6" w:rsidRPr="00007AED"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cPr>
          <w:p w:rsidR="00C97CF3"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 xml:space="preserve">.gada </w:t>
            </w:r>
          </w:p>
          <w:p w:rsidR="001A64C6" w:rsidRPr="00007AED"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3 mēnešu izpilde pret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plānu</w:t>
            </w:r>
          </w:p>
          <w:p w:rsidR="001A64C6" w:rsidRPr="00007AED"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cPr>
          <w:p w:rsidR="00C97CF3"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1A64C6" w:rsidRPr="00007AED"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izpildes izmaiņas pret </w:t>
            </w:r>
            <w:r>
              <w:rPr>
                <w:rFonts w:ascii="Times New Roman" w:eastAsia="Times New Roman" w:hAnsi="Times New Roman"/>
                <w:sz w:val="20"/>
                <w:szCs w:val="24"/>
                <w:lang w:eastAsia="lv-LV"/>
              </w:rPr>
              <w:t>2011.</w:t>
            </w:r>
            <w:r w:rsidRPr="00007AED">
              <w:rPr>
                <w:rFonts w:ascii="Times New Roman" w:eastAsia="Times New Roman" w:hAnsi="Times New Roman"/>
                <w:sz w:val="20"/>
                <w:szCs w:val="24"/>
                <w:lang w:eastAsia="lv-LV"/>
              </w:rPr>
              <w:t xml:space="preserve"> gada 3 mēnešu izpildi</w:t>
            </w:r>
          </w:p>
          <w:p w:rsidR="001A64C6" w:rsidRPr="00007AED"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cPr>
          <w:p w:rsidR="00C97CF3"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w:t>
            </w:r>
          </w:p>
          <w:p w:rsidR="001A64C6" w:rsidRPr="00007AED"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 xml:space="preserve"> 3 mēnešu izpilde no 201</w:t>
            </w:r>
            <w:r>
              <w:rPr>
                <w:rFonts w:ascii="Times New Roman" w:eastAsia="Times New Roman" w:hAnsi="Times New Roman"/>
                <w:sz w:val="20"/>
                <w:szCs w:val="24"/>
                <w:lang w:eastAsia="lv-LV"/>
              </w:rPr>
              <w:t>2</w:t>
            </w:r>
            <w:r w:rsidRPr="00007AED">
              <w:rPr>
                <w:rFonts w:ascii="Times New Roman" w:eastAsia="Times New Roman" w:hAnsi="Times New Roman"/>
                <w:sz w:val="20"/>
                <w:szCs w:val="24"/>
                <w:lang w:eastAsia="lv-LV"/>
              </w:rPr>
              <w:t>.gada 3 mēnešu plāna</w:t>
            </w:r>
          </w:p>
          <w:p w:rsidR="001A64C6" w:rsidRPr="00007AED" w:rsidRDefault="001A64C6" w:rsidP="00241F8F">
            <w:pPr>
              <w:spacing w:after="0" w:line="240" w:lineRule="auto"/>
              <w:jc w:val="center"/>
              <w:rPr>
                <w:rFonts w:ascii="Times New Roman" w:eastAsia="Times New Roman" w:hAnsi="Times New Roman"/>
                <w:sz w:val="20"/>
                <w:szCs w:val="24"/>
                <w:lang w:eastAsia="lv-LV"/>
              </w:rPr>
            </w:pPr>
            <w:r w:rsidRPr="00007AED">
              <w:rPr>
                <w:rFonts w:ascii="Times New Roman" w:eastAsia="Times New Roman" w:hAnsi="Times New Roman"/>
                <w:sz w:val="20"/>
                <w:szCs w:val="24"/>
                <w:lang w:eastAsia="lv-LV"/>
              </w:rPr>
              <w:t>(procentos)</w:t>
            </w:r>
          </w:p>
        </w:tc>
      </w:tr>
      <w:tr w:rsidR="001A64C6" w:rsidRPr="00007AED"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1A64C6" w:rsidRPr="00007AED" w:rsidRDefault="001A64C6" w:rsidP="00241F8F">
            <w:pPr>
              <w:spacing w:after="0" w:line="240" w:lineRule="auto"/>
              <w:jc w:val="center"/>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8=4/3*100</w:t>
            </w:r>
          </w:p>
        </w:tc>
      </w:tr>
      <w:tr w:rsidR="001A64C6" w:rsidRPr="00007AED"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1A64C6" w:rsidRPr="00592E34" w:rsidRDefault="001A64C6" w:rsidP="00241F8F">
            <w:pPr>
              <w:spacing w:after="0"/>
              <w:rPr>
                <w:rFonts w:ascii="Times New Roman" w:hAnsi="Times New Roman"/>
                <w:sz w:val="20"/>
                <w:lang w:eastAsia="lv-LV"/>
              </w:rPr>
            </w:pPr>
            <w:r w:rsidRPr="00592E34">
              <w:rPr>
                <w:rFonts w:ascii="Times New Roman" w:hAnsi="Times New Roman"/>
                <w:b/>
                <w:bCs/>
                <w:sz w:val="20"/>
                <w:lang w:eastAsia="lv-LV"/>
              </w:rPr>
              <w:t>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right"/>
              <w:rPr>
                <w:rFonts w:ascii="Times New Roman" w:hAnsi="Times New Roman"/>
                <w:b/>
                <w:bCs/>
                <w:sz w:val="20"/>
                <w:szCs w:val="20"/>
              </w:rPr>
            </w:pPr>
            <w:r>
              <w:rPr>
                <w:rFonts w:ascii="Times New Roman" w:hAnsi="Times New Roman"/>
                <w:b/>
                <w:bCs/>
                <w:sz w:val="20"/>
                <w:szCs w:val="20"/>
              </w:rPr>
              <w:t>281 661</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right"/>
              <w:rPr>
                <w:rFonts w:ascii="Times New Roman" w:hAnsi="Times New Roman"/>
                <w:b/>
                <w:bCs/>
                <w:sz w:val="20"/>
                <w:szCs w:val="20"/>
              </w:rPr>
            </w:pPr>
            <w:r>
              <w:rPr>
                <w:rFonts w:ascii="Times New Roman" w:hAnsi="Times New Roman"/>
                <w:b/>
                <w:bCs/>
                <w:sz w:val="20"/>
                <w:szCs w:val="20"/>
              </w:rPr>
              <w:t>292 432</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right"/>
              <w:rPr>
                <w:rFonts w:ascii="Times New Roman" w:hAnsi="Times New Roman"/>
                <w:b/>
                <w:bCs/>
                <w:sz w:val="20"/>
                <w:szCs w:val="20"/>
              </w:rPr>
            </w:pPr>
            <w:r>
              <w:rPr>
                <w:rFonts w:ascii="Times New Roman" w:hAnsi="Times New Roman"/>
                <w:b/>
                <w:bCs/>
                <w:sz w:val="20"/>
                <w:szCs w:val="20"/>
              </w:rPr>
              <w:t>311 18</w:t>
            </w:r>
            <w:r w:rsidRPr="002F58EF">
              <w:rPr>
                <w:rFonts w:ascii="Times New Roman" w:hAnsi="Times New Roman"/>
                <w:b/>
                <w:bCs/>
                <w:sz w:val="20"/>
                <w:szCs w:val="20"/>
              </w:rPr>
              <w:t>5</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right"/>
              <w:rPr>
                <w:rFonts w:ascii="Times New Roman" w:hAnsi="Times New Roman"/>
                <w:b/>
                <w:bCs/>
                <w:sz w:val="20"/>
                <w:szCs w:val="20"/>
              </w:rPr>
            </w:pPr>
            <w:r>
              <w:rPr>
                <w:rFonts w:ascii="Times New Roman" w:hAnsi="Times New Roman"/>
                <w:b/>
                <w:bCs/>
                <w:sz w:val="20"/>
                <w:szCs w:val="20"/>
              </w:rPr>
              <w:t>29 52</w:t>
            </w:r>
            <w:r w:rsidRPr="00CA2DE5">
              <w:rPr>
                <w:rFonts w:ascii="Times New Roman" w:hAnsi="Times New Roman"/>
                <w:b/>
                <w:bCs/>
                <w:sz w:val="20"/>
                <w:szCs w:val="20"/>
              </w:rPr>
              <w:t>4</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right"/>
              <w:rPr>
                <w:rFonts w:ascii="Times New Roman" w:hAnsi="Times New Roman"/>
                <w:b/>
                <w:bCs/>
                <w:sz w:val="20"/>
                <w:szCs w:val="20"/>
              </w:rPr>
            </w:pPr>
            <w:r>
              <w:rPr>
                <w:rFonts w:ascii="Times New Roman" w:hAnsi="Times New Roman"/>
                <w:b/>
                <w:bCs/>
                <w:sz w:val="20"/>
                <w:szCs w:val="20"/>
              </w:rPr>
              <w:t>18 75</w:t>
            </w:r>
            <w:r w:rsidRPr="002F58EF">
              <w:rPr>
                <w:rFonts w:ascii="Times New Roman" w:hAnsi="Times New Roman"/>
                <w:b/>
                <w:bCs/>
                <w:sz w:val="20"/>
                <w:szCs w:val="20"/>
              </w:rPr>
              <w:t>3</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center"/>
              <w:rPr>
                <w:rFonts w:ascii="Times New Roman" w:hAnsi="Times New Roman"/>
                <w:b/>
                <w:bCs/>
                <w:sz w:val="20"/>
                <w:szCs w:val="20"/>
              </w:rPr>
            </w:pPr>
            <w:r>
              <w:rPr>
                <w:rFonts w:ascii="Times New Roman" w:hAnsi="Times New Roman"/>
                <w:b/>
                <w:bCs/>
                <w:sz w:val="20"/>
                <w:szCs w:val="20"/>
              </w:rPr>
              <w:t>10,5</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center"/>
              <w:rPr>
                <w:rFonts w:ascii="Times New Roman" w:hAnsi="Times New Roman"/>
                <w:b/>
                <w:bCs/>
                <w:sz w:val="20"/>
                <w:szCs w:val="20"/>
              </w:rPr>
            </w:pPr>
            <w:r>
              <w:rPr>
                <w:rFonts w:ascii="Times New Roman" w:hAnsi="Times New Roman"/>
                <w:b/>
                <w:bCs/>
                <w:sz w:val="20"/>
                <w:szCs w:val="20"/>
              </w:rPr>
              <w:t>106,4</w:t>
            </w:r>
          </w:p>
        </w:tc>
      </w:tr>
      <w:tr w:rsidR="001A64C6" w:rsidRPr="00007AED"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1A64C6" w:rsidRPr="00592E34" w:rsidRDefault="001A64C6" w:rsidP="00241F8F">
            <w:pPr>
              <w:spacing w:after="0"/>
              <w:rPr>
                <w:rFonts w:ascii="Times New Roman" w:hAnsi="Times New Roman"/>
                <w:sz w:val="20"/>
                <w:lang w:eastAsia="lv-LV"/>
              </w:rPr>
            </w:pPr>
            <w:r w:rsidRPr="00592E34">
              <w:rPr>
                <w:rFonts w:ascii="Times New Roman" w:hAnsi="Times New Roman"/>
                <w:sz w:val="20"/>
                <w:lang w:eastAsia="lv-LV"/>
              </w:rPr>
              <w:t>Nodokļu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276 888</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288 368</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304 988</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28 100</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16 620</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sz w:val="20"/>
                <w:szCs w:val="20"/>
              </w:rPr>
            </w:pPr>
            <w:r>
              <w:rPr>
                <w:rFonts w:ascii="Times New Roman" w:hAnsi="Times New Roman"/>
                <w:bCs/>
                <w:sz w:val="20"/>
                <w:szCs w:val="20"/>
              </w:rPr>
              <w:t>10</w:t>
            </w:r>
            <w:r w:rsidRPr="00271C10">
              <w:rPr>
                <w:rFonts w:ascii="Times New Roman" w:hAnsi="Times New Roman"/>
                <w:bCs/>
                <w:sz w:val="20"/>
                <w:szCs w:val="20"/>
              </w:rPr>
              <w:t>,</w:t>
            </w:r>
            <w:r>
              <w:rPr>
                <w:rFonts w:ascii="Times New Roman" w:hAnsi="Times New Roman"/>
                <w:bCs/>
                <w:sz w:val="20"/>
                <w:szCs w:val="20"/>
              </w:rPr>
              <w:t>1</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sz w:val="20"/>
                <w:szCs w:val="20"/>
              </w:rPr>
            </w:pPr>
            <w:r>
              <w:rPr>
                <w:rFonts w:ascii="Times New Roman" w:hAnsi="Times New Roman"/>
                <w:bCs/>
                <w:sz w:val="20"/>
                <w:szCs w:val="20"/>
              </w:rPr>
              <w:t>105</w:t>
            </w:r>
            <w:r w:rsidRPr="00271C10">
              <w:rPr>
                <w:rFonts w:ascii="Times New Roman" w:hAnsi="Times New Roman"/>
                <w:bCs/>
                <w:sz w:val="20"/>
                <w:szCs w:val="20"/>
              </w:rPr>
              <w:t>,</w:t>
            </w:r>
            <w:r>
              <w:rPr>
                <w:rFonts w:ascii="Times New Roman" w:hAnsi="Times New Roman"/>
                <w:bCs/>
                <w:sz w:val="20"/>
                <w:szCs w:val="20"/>
              </w:rPr>
              <w:t>8</w:t>
            </w:r>
          </w:p>
        </w:tc>
      </w:tr>
      <w:tr w:rsidR="001A64C6" w:rsidRPr="00007AED"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1A64C6" w:rsidRPr="00592E34" w:rsidRDefault="001A64C6" w:rsidP="00241F8F">
            <w:pPr>
              <w:spacing w:after="0"/>
              <w:rPr>
                <w:rFonts w:ascii="Times New Roman" w:hAnsi="Times New Roman"/>
                <w:sz w:val="20"/>
                <w:lang w:eastAsia="lv-LV"/>
              </w:rPr>
            </w:pPr>
            <w:r w:rsidRPr="00592E34">
              <w:rPr>
                <w:rFonts w:ascii="Times New Roman" w:hAnsi="Times New Roman"/>
                <w:sz w:val="20"/>
                <w:lang w:eastAsia="lv-LV"/>
              </w:rPr>
              <w:t>Nenodokļu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1 032</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302</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2 447</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1 415</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2 145</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sz w:val="20"/>
                <w:szCs w:val="20"/>
              </w:rPr>
            </w:pPr>
            <w:r>
              <w:rPr>
                <w:rFonts w:ascii="Times New Roman" w:hAnsi="Times New Roman"/>
                <w:bCs/>
                <w:sz w:val="20"/>
                <w:szCs w:val="20"/>
              </w:rPr>
              <w:t>137</w:t>
            </w:r>
            <w:r w:rsidRPr="00271C10">
              <w:rPr>
                <w:rFonts w:ascii="Times New Roman" w:hAnsi="Times New Roman"/>
                <w:bCs/>
                <w:sz w:val="20"/>
                <w:szCs w:val="20"/>
              </w:rPr>
              <w:t>,</w:t>
            </w:r>
            <w:r>
              <w:rPr>
                <w:rFonts w:ascii="Times New Roman" w:hAnsi="Times New Roman"/>
                <w:bCs/>
                <w:sz w:val="20"/>
                <w:szCs w:val="20"/>
              </w:rPr>
              <w:t>0</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sz w:val="20"/>
                <w:szCs w:val="20"/>
              </w:rPr>
            </w:pPr>
            <w:r>
              <w:rPr>
                <w:rFonts w:ascii="Times New Roman" w:hAnsi="Times New Roman"/>
                <w:bCs/>
                <w:sz w:val="20"/>
                <w:szCs w:val="20"/>
              </w:rPr>
              <w:t>810</w:t>
            </w:r>
            <w:r w:rsidRPr="00271C10">
              <w:rPr>
                <w:rFonts w:ascii="Times New Roman" w:hAnsi="Times New Roman"/>
                <w:bCs/>
                <w:sz w:val="20"/>
                <w:szCs w:val="20"/>
              </w:rPr>
              <w:t>,</w:t>
            </w:r>
            <w:r>
              <w:rPr>
                <w:rFonts w:ascii="Times New Roman" w:hAnsi="Times New Roman"/>
                <w:bCs/>
                <w:sz w:val="20"/>
                <w:szCs w:val="20"/>
              </w:rPr>
              <w:t>7</w:t>
            </w:r>
          </w:p>
        </w:tc>
      </w:tr>
      <w:tr w:rsidR="001A64C6" w:rsidRPr="00007AED"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cPr>
          <w:p w:rsidR="001A64C6" w:rsidRPr="00B600FA" w:rsidRDefault="001A64C6" w:rsidP="00241F8F">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11</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10</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9</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-2</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sz w:val="20"/>
                <w:szCs w:val="20"/>
              </w:rPr>
            </w:pPr>
            <w:r>
              <w:rPr>
                <w:rFonts w:ascii="Times New Roman" w:hAnsi="Times New Roman"/>
                <w:bCs/>
                <w:sz w:val="20"/>
                <w:szCs w:val="20"/>
              </w:rPr>
              <w:t>-19,5</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sz w:val="20"/>
                <w:szCs w:val="20"/>
              </w:rPr>
            </w:pPr>
            <w:r>
              <w:rPr>
                <w:rFonts w:ascii="Times New Roman" w:hAnsi="Times New Roman"/>
                <w:bCs/>
                <w:sz w:val="20"/>
                <w:szCs w:val="20"/>
              </w:rPr>
              <w:t>91,3</w:t>
            </w:r>
          </w:p>
        </w:tc>
      </w:tr>
      <w:tr w:rsidR="001A64C6" w:rsidRPr="00007AED"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1A64C6" w:rsidRPr="00B600FA" w:rsidRDefault="001A64C6" w:rsidP="00241F8F">
            <w:pPr>
              <w:spacing w:after="0" w:line="240" w:lineRule="auto"/>
              <w:rPr>
                <w:rFonts w:ascii="Times New Roman" w:eastAsia="Times New Roman" w:hAnsi="Times New Roman"/>
                <w:sz w:val="20"/>
                <w:szCs w:val="20"/>
                <w:lang w:eastAsia="lv-LV"/>
              </w:rPr>
            </w:pPr>
            <w:r w:rsidRPr="00B600FA">
              <w:rPr>
                <w:rFonts w:ascii="Times New Roman" w:eastAsia="Times New Roman" w:hAnsi="Times New Roman"/>
                <w:sz w:val="20"/>
                <w:szCs w:val="20"/>
                <w:lang w:eastAsia="lv-LV"/>
              </w:rPr>
              <w:t>Transferti</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 xml:space="preserve">3 729 </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3 752</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3 741</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12</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-11</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sz w:val="20"/>
                <w:szCs w:val="20"/>
              </w:rPr>
            </w:pPr>
            <w:r>
              <w:rPr>
                <w:rFonts w:ascii="Times New Roman" w:hAnsi="Times New Roman"/>
                <w:bCs/>
                <w:sz w:val="20"/>
                <w:szCs w:val="20"/>
              </w:rPr>
              <w:t>0</w:t>
            </w:r>
            <w:r w:rsidRPr="00271C10">
              <w:rPr>
                <w:rFonts w:ascii="Times New Roman" w:hAnsi="Times New Roman"/>
                <w:bCs/>
                <w:sz w:val="20"/>
                <w:szCs w:val="20"/>
              </w:rPr>
              <w:t>,</w:t>
            </w:r>
            <w:r>
              <w:rPr>
                <w:rFonts w:ascii="Times New Roman" w:hAnsi="Times New Roman"/>
                <w:bCs/>
                <w:sz w:val="20"/>
                <w:szCs w:val="20"/>
              </w:rPr>
              <w:t>3</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sz w:val="20"/>
                <w:szCs w:val="20"/>
              </w:rPr>
            </w:pPr>
            <w:r>
              <w:rPr>
                <w:rFonts w:ascii="Times New Roman" w:hAnsi="Times New Roman"/>
                <w:bCs/>
                <w:sz w:val="20"/>
                <w:szCs w:val="20"/>
              </w:rPr>
              <w:t>99</w:t>
            </w:r>
            <w:r w:rsidRPr="00271C10">
              <w:rPr>
                <w:rFonts w:ascii="Times New Roman" w:hAnsi="Times New Roman"/>
                <w:bCs/>
                <w:sz w:val="20"/>
                <w:szCs w:val="20"/>
              </w:rPr>
              <w:t>,</w:t>
            </w:r>
            <w:r>
              <w:rPr>
                <w:rFonts w:ascii="Times New Roman" w:hAnsi="Times New Roman"/>
                <w:bCs/>
                <w:sz w:val="20"/>
                <w:szCs w:val="20"/>
              </w:rPr>
              <w:t>7</w:t>
            </w:r>
          </w:p>
        </w:tc>
      </w:tr>
      <w:tr w:rsidR="001A64C6" w:rsidRPr="00007AED"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1A64C6" w:rsidRPr="00007AED" w:rsidRDefault="001A64C6" w:rsidP="00241F8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right"/>
              <w:rPr>
                <w:rFonts w:ascii="Times New Roman" w:hAnsi="Times New Roman"/>
                <w:b/>
                <w:bCs/>
                <w:sz w:val="20"/>
                <w:szCs w:val="20"/>
              </w:rPr>
            </w:pPr>
            <w:r>
              <w:rPr>
                <w:rFonts w:ascii="Times New Roman" w:hAnsi="Times New Roman"/>
                <w:b/>
                <w:bCs/>
                <w:sz w:val="20"/>
                <w:szCs w:val="20"/>
              </w:rPr>
              <w:t>346 487</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right"/>
              <w:rPr>
                <w:rFonts w:ascii="Times New Roman" w:hAnsi="Times New Roman"/>
                <w:b/>
                <w:bCs/>
                <w:sz w:val="20"/>
                <w:szCs w:val="20"/>
              </w:rPr>
            </w:pPr>
            <w:r>
              <w:rPr>
                <w:rFonts w:ascii="Times New Roman" w:hAnsi="Times New Roman"/>
                <w:b/>
                <w:bCs/>
                <w:sz w:val="20"/>
                <w:szCs w:val="20"/>
              </w:rPr>
              <w:t>371 169</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right"/>
              <w:rPr>
                <w:rFonts w:ascii="Times New Roman" w:hAnsi="Times New Roman"/>
                <w:b/>
                <w:bCs/>
                <w:sz w:val="20"/>
                <w:szCs w:val="20"/>
              </w:rPr>
            </w:pPr>
            <w:r>
              <w:rPr>
                <w:rFonts w:ascii="Times New Roman" w:hAnsi="Times New Roman"/>
                <w:b/>
                <w:bCs/>
                <w:sz w:val="20"/>
                <w:szCs w:val="20"/>
              </w:rPr>
              <w:t>369 520</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right"/>
              <w:rPr>
                <w:rFonts w:ascii="Times New Roman" w:hAnsi="Times New Roman"/>
                <w:b/>
                <w:bCs/>
                <w:sz w:val="20"/>
                <w:szCs w:val="20"/>
              </w:rPr>
            </w:pPr>
            <w:r>
              <w:rPr>
                <w:rFonts w:ascii="Times New Roman" w:hAnsi="Times New Roman"/>
                <w:b/>
                <w:bCs/>
                <w:sz w:val="20"/>
                <w:szCs w:val="20"/>
              </w:rPr>
              <w:t>23 033</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right"/>
              <w:rPr>
                <w:rFonts w:ascii="Times New Roman" w:hAnsi="Times New Roman"/>
                <w:b/>
                <w:bCs/>
                <w:sz w:val="20"/>
                <w:szCs w:val="20"/>
              </w:rPr>
            </w:pPr>
            <w:r>
              <w:rPr>
                <w:rFonts w:ascii="Times New Roman" w:hAnsi="Times New Roman"/>
                <w:b/>
                <w:bCs/>
                <w:sz w:val="20"/>
                <w:szCs w:val="20"/>
              </w:rPr>
              <w:t>-1 649</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center"/>
              <w:rPr>
                <w:rFonts w:ascii="Times New Roman" w:hAnsi="Times New Roman"/>
                <w:b/>
                <w:bCs/>
                <w:sz w:val="20"/>
                <w:szCs w:val="20"/>
              </w:rPr>
            </w:pPr>
            <w:r>
              <w:rPr>
                <w:rFonts w:ascii="Times New Roman" w:hAnsi="Times New Roman"/>
                <w:b/>
                <w:bCs/>
                <w:sz w:val="20"/>
                <w:szCs w:val="20"/>
              </w:rPr>
              <w:t>6,6</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007AED" w:rsidRDefault="001A64C6" w:rsidP="00241F8F">
            <w:pPr>
              <w:spacing w:after="0" w:line="240" w:lineRule="auto"/>
              <w:jc w:val="center"/>
              <w:rPr>
                <w:rFonts w:ascii="Times New Roman" w:hAnsi="Times New Roman"/>
                <w:b/>
                <w:bCs/>
                <w:sz w:val="20"/>
                <w:szCs w:val="20"/>
              </w:rPr>
            </w:pPr>
            <w:r>
              <w:rPr>
                <w:rFonts w:ascii="Times New Roman" w:hAnsi="Times New Roman"/>
                <w:b/>
                <w:bCs/>
                <w:sz w:val="20"/>
                <w:szCs w:val="20"/>
              </w:rPr>
              <w:t>99,6</w:t>
            </w:r>
          </w:p>
        </w:tc>
      </w:tr>
      <w:tr w:rsidR="001A64C6" w:rsidRPr="00007AED"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1A64C6" w:rsidRPr="00007AED" w:rsidRDefault="001A64C6" w:rsidP="00241F8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1 248</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1 462</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1 462</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214</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sz w:val="20"/>
                <w:szCs w:val="20"/>
              </w:rPr>
            </w:pPr>
            <w:r>
              <w:rPr>
                <w:rFonts w:ascii="Times New Roman" w:hAnsi="Times New Roman"/>
                <w:bCs/>
                <w:sz w:val="20"/>
                <w:szCs w:val="20"/>
              </w:rPr>
              <w:t>17</w:t>
            </w:r>
            <w:r w:rsidRPr="00271C10">
              <w:rPr>
                <w:rFonts w:ascii="Times New Roman" w:hAnsi="Times New Roman"/>
                <w:bCs/>
                <w:sz w:val="20"/>
                <w:szCs w:val="20"/>
              </w:rPr>
              <w:t>,</w:t>
            </w:r>
            <w:r>
              <w:rPr>
                <w:rFonts w:ascii="Times New Roman" w:hAnsi="Times New Roman"/>
                <w:bCs/>
                <w:sz w:val="20"/>
                <w:szCs w:val="20"/>
              </w:rPr>
              <w:t>2</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sz w:val="20"/>
                <w:szCs w:val="20"/>
              </w:rPr>
            </w:pPr>
            <w:r>
              <w:rPr>
                <w:rFonts w:ascii="Times New Roman" w:hAnsi="Times New Roman"/>
                <w:bCs/>
                <w:sz w:val="20"/>
                <w:szCs w:val="20"/>
              </w:rPr>
              <w:t>100</w:t>
            </w:r>
            <w:r w:rsidRPr="00271C10">
              <w:rPr>
                <w:rFonts w:ascii="Times New Roman" w:hAnsi="Times New Roman"/>
                <w:bCs/>
                <w:sz w:val="20"/>
                <w:szCs w:val="20"/>
              </w:rPr>
              <w:t>,</w:t>
            </w:r>
            <w:r>
              <w:rPr>
                <w:rFonts w:ascii="Times New Roman" w:hAnsi="Times New Roman"/>
                <w:bCs/>
                <w:sz w:val="20"/>
                <w:szCs w:val="20"/>
              </w:rPr>
              <w:t>0</w:t>
            </w:r>
          </w:p>
        </w:tc>
      </w:tr>
      <w:tr w:rsidR="001A64C6" w:rsidRPr="00007AED"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hideMark/>
          </w:tcPr>
          <w:p w:rsidR="001A64C6" w:rsidRPr="00007AED" w:rsidRDefault="001A64C6" w:rsidP="00241F8F">
            <w:pPr>
              <w:spacing w:after="0" w:line="240" w:lineRule="auto"/>
              <w:rPr>
                <w:rFonts w:ascii="Times New Roman" w:eastAsia="Times New Roman" w:hAnsi="Times New Roman"/>
                <w:sz w:val="20"/>
                <w:szCs w:val="20"/>
                <w:lang w:eastAsia="lv-LV"/>
              </w:rPr>
            </w:pPr>
            <w:r w:rsidRPr="00007AED">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i/>
                <w:sz w:val="20"/>
                <w:szCs w:val="20"/>
              </w:rPr>
            </w:pPr>
            <w:r>
              <w:rPr>
                <w:rFonts w:ascii="Times New Roman" w:hAnsi="Times New Roman"/>
                <w:bCs/>
                <w:i/>
                <w:sz w:val="20"/>
                <w:szCs w:val="20"/>
              </w:rPr>
              <w:t>916</w:t>
            </w:r>
          </w:p>
        </w:tc>
        <w:tc>
          <w:tcPr>
            <w:tcW w:w="50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i/>
                <w:sz w:val="20"/>
                <w:szCs w:val="20"/>
              </w:rPr>
            </w:pPr>
            <w:r>
              <w:rPr>
                <w:rFonts w:ascii="Times New Roman" w:hAnsi="Times New Roman"/>
                <w:bCs/>
                <w:i/>
                <w:sz w:val="20"/>
                <w:szCs w:val="20"/>
              </w:rPr>
              <w:t>1 123</w:t>
            </w:r>
          </w:p>
        </w:tc>
        <w:tc>
          <w:tcPr>
            <w:tcW w:w="49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i/>
                <w:sz w:val="20"/>
                <w:szCs w:val="20"/>
              </w:rPr>
            </w:pPr>
            <w:r>
              <w:rPr>
                <w:rFonts w:ascii="Times New Roman" w:hAnsi="Times New Roman"/>
                <w:bCs/>
                <w:i/>
                <w:sz w:val="20"/>
                <w:szCs w:val="20"/>
              </w:rPr>
              <w:t>1 123</w:t>
            </w:r>
          </w:p>
        </w:tc>
        <w:tc>
          <w:tcPr>
            <w:tcW w:w="58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i/>
                <w:sz w:val="20"/>
                <w:szCs w:val="20"/>
              </w:rPr>
            </w:pPr>
            <w:r>
              <w:rPr>
                <w:rFonts w:ascii="Times New Roman" w:hAnsi="Times New Roman"/>
                <w:bCs/>
                <w:i/>
                <w:sz w:val="20"/>
                <w:szCs w:val="20"/>
              </w:rPr>
              <w:t>207</w:t>
            </w:r>
          </w:p>
        </w:tc>
        <w:tc>
          <w:tcPr>
            <w:tcW w:w="593"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right"/>
              <w:rPr>
                <w:rFonts w:ascii="Times New Roman" w:hAnsi="Times New Roman"/>
                <w:bCs/>
                <w:i/>
                <w:sz w:val="20"/>
                <w:szCs w:val="20"/>
              </w:rPr>
            </w:pPr>
            <w:r>
              <w:rPr>
                <w:rFonts w:ascii="Times New Roman" w:hAnsi="Times New Roman"/>
                <w:bCs/>
                <w:i/>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i/>
                <w:sz w:val="20"/>
                <w:szCs w:val="20"/>
              </w:rPr>
            </w:pPr>
            <w:r>
              <w:rPr>
                <w:rFonts w:ascii="Times New Roman" w:hAnsi="Times New Roman"/>
                <w:bCs/>
                <w:i/>
                <w:sz w:val="20"/>
                <w:szCs w:val="20"/>
              </w:rPr>
              <w:t>22</w:t>
            </w:r>
            <w:r w:rsidRPr="00271C10">
              <w:rPr>
                <w:rFonts w:ascii="Times New Roman" w:hAnsi="Times New Roman"/>
                <w:bCs/>
                <w:i/>
                <w:sz w:val="20"/>
                <w:szCs w:val="20"/>
              </w:rPr>
              <w:t>,</w:t>
            </w:r>
            <w:r>
              <w:rPr>
                <w:rFonts w:ascii="Times New Roman" w:hAnsi="Times New Roman"/>
                <w:bCs/>
                <w:i/>
                <w:sz w:val="20"/>
                <w:szCs w:val="20"/>
              </w:rPr>
              <w:t>6</w:t>
            </w:r>
          </w:p>
        </w:tc>
        <w:tc>
          <w:tcPr>
            <w:tcW w:w="524"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1A64C6" w:rsidRPr="00271C10" w:rsidRDefault="001A64C6" w:rsidP="00241F8F">
            <w:pPr>
              <w:spacing w:after="0" w:line="240" w:lineRule="auto"/>
              <w:jc w:val="center"/>
              <w:rPr>
                <w:rFonts w:ascii="Times New Roman" w:hAnsi="Times New Roman"/>
                <w:bCs/>
                <w:i/>
                <w:sz w:val="20"/>
                <w:szCs w:val="20"/>
              </w:rPr>
            </w:pPr>
            <w:r>
              <w:rPr>
                <w:rFonts w:ascii="Times New Roman" w:hAnsi="Times New Roman"/>
                <w:bCs/>
                <w:i/>
                <w:sz w:val="20"/>
                <w:szCs w:val="20"/>
              </w:rPr>
              <w:t>100,0</w:t>
            </w:r>
          </w:p>
        </w:tc>
      </w:tr>
    </w:tbl>
    <w:p w:rsidR="001A64C6" w:rsidRDefault="001A64C6" w:rsidP="001A64C6">
      <w:pPr>
        <w:spacing w:before="120" w:after="120" w:line="240" w:lineRule="auto"/>
        <w:ind w:firstLine="709"/>
        <w:jc w:val="both"/>
        <w:rPr>
          <w:rFonts w:ascii="Times New Roman" w:hAnsi="Times New Roman"/>
          <w:sz w:val="28"/>
          <w:szCs w:val="28"/>
        </w:rPr>
      </w:pPr>
      <w:r w:rsidRPr="005E36CB">
        <w:rPr>
          <w:rFonts w:ascii="Times New Roman" w:hAnsi="Times New Roman"/>
          <w:sz w:val="28"/>
          <w:szCs w:val="28"/>
        </w:rPr>
        <w:t>Valsts obligātā sociālā apdrošināšana sociālās apdrošināšanas iemaksu veicējam daļēji kompensē līdzšinējos ienākumus, ja viņš tos zaudējis, aiziedams pensijā, zaudēdams darbu, iegūdams invaliditāti, zaudēdams apgādnieku, saslimdams, ciezdams nelaimes gadījumā vai iegūdams arodslimību</w:t>
      </w:r>
      <w:r>
        <w:rPr>
          <w:rFonts w:ascii="Times New Roman" w:hAnsi="Times New Roman"/>
          <w:sz w:val="28"/>
          <w:szCs w:val="28"/>
        </w:rPr>
        <w:t>,</w:t>
      </w:r>
      <w:r w:rsidRPr="005E36CB">
        <w:rPr>
          <w:rFonts w:ascii="Times New Roman" w:hAnsi="Times New Roman"/>
          <w:sz w:val="28"/>
          <w:szCs w:val="28"/>
        </w:rPr>
        <w:t xml:space="preserve"> ejot pirmsdzemdību un pēcdzemdību atvaļinājumā</w:t>
      </w:r>
      <w:r>
        <w:rPr>
          <w:rFonts w:ascii="Times New Roman" w:hAnsi="Times New Roman"/>
          <w:sz w:val="28"/>
          <w:szCs w:val="28"/>
        </w:rPr>
        <w:t>, bērna tēvam, ejot atvaļinājumā, sakarā ar bērna piedzimšanu,</w:t>
      </w:r>
      <w:r w:rsidRPr="005E36CB">
        <w:rPr>
          <w:rFonts w:ascii="Times New Roman" w:hAnsi="Times New Roman"/>
          <w:sz w:val="28"/>
          <w:szCs w:val="28"/>
        </w:rPr>
        <w:t xml:space="preserve"> </w:t>
      </w:r>
      <w:r>
        <w:rPr>
          <w:rFonts w:ascii="Times New Roman" w:hAnsi="Times New Roman"/>
          <w:sz w:val="28"/>
          <w:szCs w:val="28"/>
        </w:rPr>
        <w:t xml:space="preserve">un personai, </w:t>
      </w:r>
      <w:r w:rsidRPr="005E36CB">
        <w:rPr>
          <w:rFonts w:ascii="Times New Roman" w:hAnsi="Times New Roman"/>
          <w:sz w:val="28"/>
          <w:szCs w:val="28"/>
        </w:rPr>
        <w:t xml:space="preserve">kopjot </w:t>
      </w:r>
      <w:r>
        <w:rPr>
          <w:rFonts w:ascii="Times New Roman" w:hAnsi="Times New Roman"/>
          <w:sz w:val="28"/>
          <w:szCs w:val="28"/>
        </w:rPr>
        <w:t>bērnu vecumā līdz vienam gadam</w:t>
      </w:r>
      <w:r w:rsidRPr="005E36CB">
        <w:rPr>
          <w:rFonts w:ascii="Times New Roman" w:hAnsi="Times New Roman"/>
          <w:sz w:val="28"/>
          <w:szCs w:val="28"/>
        </w:rPr>
        <w:t>.</w:t>
      </w:r>
    </w:p>
    <w:p w:rsidR="001A64C6" w:rsidRPr="00FD63F4"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b/>
          <w:sz w:val="28"/>
          <w:szCs w:val="28"/>
        </w:rPr>
        <w:lastRenderedPageBreak/>
        <w:t>Labklājības ministrijas valsts sociālās apdrošināšanas speciālā budžetā</w:t>
      </w:r>
      <w:r>
        <w:rPr>
          <w:rFonts w:ascii="Times New Roman" w:hAnsi="Times New Roman"/>
          <w:sz w:val="28"/>
          <w:szCs w:val="28"/>
        </w:rPr>
        <w:t xml:space="preserve"> izlietotie līdzekļi 2012.</w:t>
      </w:r>
      <w:r w:rsidRPr="00007AED">
        <w:rPr>
          <w:rFonts w:ascii="Times New Roman" w:hAnsi="Times New Roman"/>
          <w:sz w:val="28"/>
          <w:szCs w:val="28"/>
        </w:rPr>
        <w:t xml:space="preserve">gada pirmajā ceturksnī ir </w:t>
      </w:r>
      <w:r>
        <w:rPr>
          <w:rFonts w:ascii="Times New Roman" w:hAnsi="Times New Roman"/>
          <w:sz w:val="28"/>
          <w:szCs w:val="28"/>
        </w:rPr>
        <w:t>369 519</w:t>
      </w:r>
      <w:r w:rsidRPr="00007AED">
        <w:rPr>
          <w:rFonts w:ascii="Times New Roman" w:hAnsi="Times New Roman"/>
          <w:sz w:val="28"/>
          <w:szCs w:val="28"/>
        </w:rPr>
        <w:t>,</w:t>
      </w:r>
      <w:r>
        <w:rPr>
          <w:rFonts w:ascii="Times New Roman" w:hAnsi="Times New Roman"/>
          <w:sz w:val="28"/>
          <w:szCs w:val="28"/>
        </w:rPr>
        <w:t>5 tūkst. l</w:t>
      </w:r>
      <w:r w:rsidRPr="00007AED">
        <w:rPr>
          <w:rFonts w:ascii="Times New Roman" w:hAnsi="Times New Roman"/>
          <w:sz w:val="28"/>
          <w:szCs w:val="28"/>
        </w:rPr>
        <w:t>atu. Salīdzinot ar 201</w:t>
      </w:r>
      <w:r>
        <w:rPr>
          <w:rFonts w:ascii="Times New Roman" w:hAnsi="Times New Roman"/>
          <w:sz w:val="28"/>
          <w:szCs w:val="28"/>
        </w:rPr>
        <w:t>1.</w:t>
      </w:r>
      <w:r w:rsidRPr="00007AED">
        <w:rPr>
          <w:rFonts w:ascii="Times New Roman" w:hAnsi="Times New Roman"/>
          <w:sz w:val="28"/>
          <w:szCs w:val="28"/>
        </w:rPr>
        <w:t xml:space="preserve">gada </w:t>
      </w:r>
      <w:r>
        <w:rPr>
          <w:rFonts w:ascii="Times New Roman" w:hAnsi="Times New Roman"/>
          <w:sz w:val="28"/>
          <w:szCs w:val="28"/>
        </w:rPr>
        <w:t>pirmo ceturksni (346 487,1 tūkst. l</w:t>
      </w:r>
      <w:r w:rsidRPr="00007AED">
        <w:rPr>
          <w:rFonts w:ascii="Times New Roman" w:hAnsi="Times New Roman"/>
          <w:sz w:val="28"/>
          <w:szCs w:val="28"/>
        </w:rPr>
        <w:t>atu</w:t>
      </w:r>
      <w:r>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 xml:space="preserve">izdevumi ir palielinājušies </w:t>
      </w:r>
      <w:r w:rsidRPr="00007AED">
        <w:rPr>
          <w:rFonts w:ascii="Times New Roman" w:hAnsi="Times New Roman"/>
          <w:sz w:val="28"/>
          <w:szCs w:val="28"/>
        </w:rPr>
        <w:t xml:space="preserve">par </w:t>
      </w:r>
      <w:r>
        <w:rPr>
          <w:rFonts w:ascii="Times New Roman" w:hAnsi="Times New Roman"/>
          <w:sz w:val="28"/>
          <w:szCs w:val="28"/>
        </w:rPr>
        <w:t>23</w:t>
      </w:r>
      <w:r w:rsidRPr="00007AED">
        <w:rPr>
          <w:rFonts w:ascii="Times New Roman" w:hAnsi="Times New Roman"/>
          <w:sz w:val="28"/>
          <w:szCs w:val="28"/>
        </w:rPr>
        <w:t> </w:t>
      </w:r>
      <w:r>
        <w:rPr>
          <w:rFonts w:ascii="Times New Roman" w:hAnsi="Times New Roman"/>
          <w:sz w:val="28"/>
          <w:szCs w:val="28"/>
        </w:rPr>
        <w:t>032</w:t>
      </w:r>
      <w:r w:rsidRPr="00007AED">
        <w:rPr>
          <w:rFonts w:ascii="Times New Roman" w:hAnsi="Times New Roman"/>
          <w:sz w:val="28"/>
          <w:szCs w:val="28"/>
        </w:rPr>
        <w:t>,</w:t>
      </w:r>
      <w:r>
        <w:rPr>
          <w:rFonts w:ascii="Times New Roman" w:hAnsi="Times New Roman"/>
          <w:sz w:val="28"/>
          <w:szCs w:val="28"/>
        </w:rPr>
        <w:t>5 tūkst. l</w:t>
      </w:r>
      <w:r w:rsidRPr="00007AED">
        <w:rPr>
          <w:rFonts w:ascii="Times New Roman" w:hAnsi="Times New Roman"/>
          <w:sz w:val="28"/>
          <w:szCs w:val="28"/>
        </w:rPr>
        <w:t xml:space="preserve">atu jeb </w:t>
      </w:r>
      <w:r>
        <w:rPr>
          <w:rFonts w:ascii="Times New Roman" w:hAnsi="Times New Roman"/>
          <w:sz w:val="28"/>
          <w:szCs w:val="28"/>
        </w:rPr>
        <w:t>6</w:t>
      </w:r>
      <w:r w:rsidRPr="00007AED">
        <w:rPr>
          <w:rFonts w:ascii="Times New Roman" w:hAnsi="Times New Roman"/>
          <w:sz w:val="28"/>
          <w:szCs w:val="28"/>
        </w:rPr>
        <w:t>,</w:t>
      </w:r>
      <w:r>
        <w:rPr>
          <w:rFonts w:ascii="Times New Roman" w:hAnsi="Times New Roman"/>
          <w:sz w:val="28"/>
          <w:szCs w:val="28"/>
        </w:rPr>
        <w:t>6</w:t>
      </w:r>
      <w:r w:rsidRPr="00007AED">
        <w:rPr>
          <w:rFonts w:ascii="Times New Roman" w:hAnsi="Times New Roman"/>
          <w:sz w:val="28"/>
          <w:szCs w:val="28"/>
        </w:rPr>
        <w:t>%, ko</w:t>
      </w:r>
      <w:r>
        <w:rPr>
          <w:rFonts w:ascii="Times New Roman" w:hAnsi="Times New Roman"/>
          <w:sz w:val="28"/>
          <w:szCs w:val="28"/>
        </w:rPr>
        <w:t xml:space="preserve"> galvenokārt</w:t>
      </w:r>
      <w:r w:rsidRPr="00007AED">
        <w:rPr>
          <w:rFonts w:ascii="Times New Roman" w:hAnsi="Times New Roman"/>
          <w:sz w:val="28"/>
          <w:szCs w:val="28"/>
        </w:rPr>
        <w:t xml:space="preserve"> ietekmēja</w:t>
      </w:r>
      <w:r>
        <w:rPr>
          <w:rFonts w:ascii="Times New Roman" w:hAnsi="Times New Roman"/>
          <w:sz w:val="28"/>
          <w:szCs w:val="28"/>
        </w:rPr>
        <w:t xml:space="preserve"> </w:t>
      </w:r>
      <w:r w:rsidRPr="00FD63F4">
        <w:rPr>
          <w:rFonts w:ascii="Times New Roman" w:hAnsi="Times New Roman"/>
          <w:sz w:val="28"/>
          <w:szCs w:val="28"/>
        </w:rPr>
        <w:t>vecuma un invaliditātes pensijas saņēmēju skaita un vidējā apmēra mēnesī palielināšanās (28 620,3 tūkst. latu apmērā);</w:t>
      </w:r>
    </w:p>
    <w:p w:rsidR="001A64C6"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Savukārt izdevumu apjoma </w:t>
      </w:r>
      <w:r w:rsidRPr="007E27FB">
        <w:rPr>
          <w:rFonts w:ascii="Times New Roman" w:hAnsi="Times New Roman"/>
          <w:sz w:val="28"/>
          <w:szCs w:val="28"/>
        </w:rPr>
        <w:t>samazinājumu</w:t>
      </w:r>
      <w:r w:rsidRPr="00007AED">
        <w:rPr>
          <w:rFonts w:ascii="Times New Roman" w:hAnsi="Times New Roman"/>
          <w:sz w:val="28"/>
          <w:szCs w:val="28"/>
        </w:rPr>
        <w:t xml:space="preserve"> galvenokārt ietekmēja </w:t>
      </w:r>
      <w:r>
        <w:rPr>
          <w:rFonts w:ascii="Times New Roman" w:hAnsi="Times New Roman"/>
          <w:sz w:val="28"/>
          <w:szCs w:val="28"/>
        </w:rPr>
        <w:t>šādi faktori:</w:t>
      </w:r>
    </w:p>
    <w:p w:rsidR="001A64C6" w:rsidRDefault="001A64C6" w:rsidP="001A64C6">
      <w:pPr>
        <w:numPr>
          <w:ilvl w:val="0"/>
          <w:numId w:val="11"/>
        </w:numPr>
        <w:spacing w:after="120" w:line="240" w:lineRule="auto"/>
        <w:ind w:left="1077" w:hanging="357"/>
        <w:jc w:val="both"/>
        <w:rPr>
          <w:rFonts w:ascii="Times New Roman" w:hAnsi="Times New Roman"/>
          <w:sz w:val="28"/>
          <w:szCs w:val="28"/>
        </w:rPr>
      </w:pPr>
      <w:r w:rsidRPr="007E27FB">
        <w:rPr>
          <w:rFonts w:ascii="Times New Roman" w:hAnsi="Times New Roman"/>
          <w:sz w:val="28"/>
          <w:szCs w:val="28"/>
        </w:rPr>
        <w:t xml:space="preserve">vecāku pabalsta saņēmēju skaita un vidējā apmēra samazināšanās un maternitātes pabalsta vidējā apmēra samazināšanās saistībā ar </w:t>
      </w:r>
      <w:r w:rsidRPr="007E27FB">
        <w:rPr>
          <w:rFonts w:ascii="Times New Roman" w:hAnsi="Times New Roman"/>
          <w:snapToGrid w:val="0"/>
          <w:sz w:val="28"/>
          <w:szCs w:val="28"/>
        </w:rPr>
        <w:t>vidējās apdrošināšanas iemaksu algas samazināšanos</w:t>
      </w:r>
      <w:r w:rsidRPr="007E27FB">
        <w:rPr>
          <w:rFonts w:ascii="Times New Roman" w:hAnsi="Times New Roman"/>
          <w:sz w:val="28"/>
          <w:szCs w:val="28"/>
        </w:rPr>
        <w:t xml:space="preserve"> (3 626,2 tūkst. latu apmērā);</w:t>
      </w:r>
    </w:p>
    <w:p w:rsidR="001A64C6" w:rsidRPr="006917B8" w:rsidRDefault="001A64C6" w:rsidP="001A64C6">
      <w:pPr>
        <w:numPr>
          <w:ilvl w:val="0"/>
          <w:numId w:val="11"/>
        </w:numPr>
        <w:spacing w:after="120" w:line="240" w:lineRule="auto"/>
        <w:ind w:left="1077" w:hanging="357"/>
        <w:jc w:val="both"/>
        <w:rPr>
          <w:rFonts w:ascii="Times New Roman" w:hAnsi="Times New Roman"/>
          <w:sz w:val="28"/>
          <w:szCs w:val="28"/>
        </w:rPr>
      </w:pPr>
      <w:r w:rsidRPr="006917B8">
        <w:rPr>
          <w:rFonts w:ascii="Times New Roman" w:hAnsi="Times New Roman"/>
          <w:sz w:val="28"/>
          <w:szCs w:val="28"/>
        </w:rPr>
        <w:t xml:space="preserve">slimības </w:t>
      </w:r>
      <w:r w:rsidRPr="001D44DB">
        <w:rPr>
          <w:rFonts w:ascii="Times New Roman" w:hAnsi="Times New Roman"/>
          <w:sz w:val="28"/>
          <w:szCs w:val="28"/>
        </w:rPr>
        <w:t>pabalsta vispārējā saslimšanas gadījumā saņēmēju</w:t>
      </w:r>
      <w:r w:rsidRPr="006917B8">
        <w:rPr>
          <w:rFonts w:ascii="Times New Roman" w:hAnsi="Times New Roman"/>
          <w:sz w:val="28"/>
          <w:szCs w:val="28"/>
        </w:rPr>
        <w:t xml:space="preserve"> skaita un vidējā apmēra samazināšanās (1 494,8 tūkst. latu apmērā);</w:t>
      </w:r>
    </w:p>
    <w:p w:rsidR="001A64C6" w:rsidRPr="007E27FB" w:rsidRDefault="001A64C6" w:rsidP="001A64C6">
      <w:pPr>
        <w:numPr>
          <w:ilvl w:val="0"/>
          <w:numId w:val="11"/>
        </w:numPr>
        <w:spacing w:after="120" w:line="240" w:lineRule="auto"/>
        <w:ind w:left="1077" w:hanging="357"/>
        <w:jc w:val="both"/>
        <w:rPr>
          <w:rFonts w:ascii="Times New Roman" w:hAnsi="Times New Roman"/>
          <w:sz w:val="28"/>
          <w:szCs w:val="28"/>
        </w:rPr>
      </w:pPr>
      <w:r w:rsidRPr="007E27FB">
        <w:rPr>
          <w:rFonts w:ascii="Times New Roman" w:hAnsi="Times New Roman"/>
          <w:sz w:val="28"/>
          <w:szCs w:val="28"/>
        </w:rPr>
        <w:t>bezdarbnieka pabalst</w:t>
      </w:r>
      <w:r>
        <w:rPr>
          <w:rFonts w:ascii="Times New Roman" w:hAnsi="Times New Roman"/>
          <w:sz w:val="28"/>
          <w:szCs w:val="28"/>
        </w:rPr>
        <w:t>a</w:t>
      </w:r>
      <w:r w:rsidRPr="007E27FB">
        <w:rPr>
          <w:rFonts w:ascii="Times New Roman" w:hAnsi="Times New Roman"/>
          <w:sz w:val="28"/>
          <w:szCs w:val="28"/>
        </w:rPr>
        <w:t xml:space="preserve"> saņēmēju skaita samazināšanās (1 037,7 tūkst</w:t>
      </w:r>
      <w:r>
        <w:rPr>
          <w:rFonts w:ascii="Times New Roman" w:hAnsi="Times New Roman"/>
          <w:sz w:val="28"/>
          <w:szCs w:val="28"/>
        </w:rPr>
        <w:t>. latu apmērā).</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Sociālās apdrošināšanas speciālā budžeta</w:t>
      </w:r>
      <w:r w:rsidRPr="00007AED">
        <w:rPr>
          <w:rFonts w:ascii="Times New Roman" w:hAnsi="Times New Roman"/>
          <w:b/>
          <w:sz w:val="28"/>
          <w:szCs w:val="28"/>
        </w:rPr>
        <w:t xml:space="preserve"> </w:t>
      </w:r>
      <w:r w:rsidRPr="00007AED">
        <w:rPr>
          <w:rFonts w:ascii="Times New Roman" w:hAnsi="Times New Roman"/>
          <w:sz w:val="28"/>
          <w:szCs w:val="28"/>
        </w:rPr>
        <w:t xml:space="preserve">izdevumi pārskata periodā plānoti </w:t>
      </w:r>
      <w:r>
        <w:rPr>
          <w:rFonts w:ascii="Times New Roman" w:hAnsi="Times New Roman"/>
          <w:sz w:val="28"/>
          <w:szCs w:val="28"/>
        </w:rPr>
        <w:t>371 168</w:t>
      </w:r>
      <w:r w:rsidRPr="00007AED">
        <w:rPr>
          <w:rFonts w:ascii="Times New Roman" w:hAnsi="Times New Roman"/>
          <w:sz w:val="28"/>
          <w:szCs w:val="28"/>
        </w:rPr>
        <w:t>,</w:t>
      </w:r>
      <w:r>
        <w:rPr>
          <w:rFonts w:ascii="Times New Roman" w:hAnsi="Times New Roman"/>
          <w:sz w:val="28"/>
          <w:szCs w:val="28"/>
        </w:rPr>
        <w:t>6 tūkst. l</w:t>
      </w:r>
      <w:r w:rsidRPr="00007AED">
        <w:rPr>
          <w:rFonts w:ascii="Times New Roman" w:hAnsi="Times New Roman"/>
          <w:sz w:val="28"/>
          <w:szCs w:val="28"/>
        </w:rPr>
        <w:t xml:space="preserve">atu apmērā, izlietoti līdzekļi </w:t>
      </w:r>
      <w:r>
        <w:rPr>
          <w:rFonts w:ascii="Times New Roman" w:hAnsi="Times New Roman"/>
          <w:sz w:val="28"/>
          <w:szCs w:val="28"/>
        </w:rPr>
        <w:t>369 519</w:t>
      </w:r>
      <w:r w:rsidRPr="00007AED">
        <w:rPr>
          <w:rFonts w:ascii="Times New Roman" w:hAnsi="Times New Roman"/>
          <w:sz w:val="28"/>
          <w:szCs w:val="28"/>
        </w:rPr>
        <w:t>,5</w:t>
      </w:r>
      <w:r>
        <w:rPr>
          <w:rFonts w:ascii="Times New Roman" w:hAnsi="Times New Roman"/>
          <w:sz w:val="28"/>
          <w:szCs w:val="28"/>
        </w:rPr>
        <w:t> tūkst. l</w:t>
      </w:r>
      <w:r w:rsidRPr="00007AED">
        <w:rPr>
          <w:rFonts w:ascii="Times New Roman" w:hAnsi="Times New Roman"/>
          <w:sz w:val="28"/>
          <w:szCs w:val="28"/>
        </w:rPr>
        <w:t xml:space="preserve">atu apmērā, kas ir par </w:t>
      </w:r>
      <w:r>
        <w:rPr>
          <w:rFonts w:ascii="Times New Roman" w:hAnsi="Times New Roman"/>
          <w:sz w:val="28"/>
          <w:szCs w:val="28"/>
        </w:rPr>
        <w:t>1 649</w:t>
      </w:r>
      <w:r w:rsidRPr="00007AED">
        <w:rPr>
          <w:rFonts w:ascii="Times New Roman" w:hAnsi="Times New Roman"/>
          <w:sz w:val="28"/>
          <w:szCs w:val="28"/>
        </w:rPr>
        <w:t>,</w:t>
      </w:r>
      <w:r>
        <w:rPr>
          <w:rFonts w:ascii="Times New Roman" w:hAnsi="Times New Roman"/>
          <w:sz w:val="28"/>
          <w:szCs w:val="28"/>
        </w:rPr>
        <w:t>1 tūkst. latu jeb 0</w:t>
      </w:r>
      <w:r w:rsidRPr="00007AED">
        <w:rPr>
          <w:rFonts w:ascii="Times New Roman" w:hAnsi="Times New Roman"/>
          <w:sz w:val="28"/>
          <w:szCs w:val="28"/>
        </w:rPr>
        <w:t>,</w:t>
      </w:r>
      <w:r>
        <w:rPr>
          <w:rFonts w:ascii="Times New Roman" w:hAnsi="Times New Roman"/>
          <w:sz w:val="28"/>
          <w:szCs w:val="28"/>
        </w:rPr>
        <w:t>4</w:t>
      </w:r>
      <w:r w:rsidRPr="00007AED">
        <w:rPr>
          <w:rFonts w:ascii="Times New Roman" w:hAnsi="Times New Roman"/>
          <w:sz w:val="28"/>
          <w:szCs w:val="28"/>
        </w:rPr>
        <w:t>% mazāk nekā plānots. Sociālās apdrošināšanas speciālā budžeta izdevumu neizpildi veido valsts pensiju speciālā budžeta, nodarbinātības speciālā budžeta, darba negadījumu speciālā budžeta, invaliditātes, maternitātes un slimības speciālā budžeta plānoto izdevumu neizpilde.</w:t>
      </w:r>
    </w:p>
    <w:p w:rsidR="001A64C6" w:rsidRPr="00007AED" w:rsidRDefault="001A64C6" w:rsidP="001A64C6">
      <w:pPr>
        <w:spacing w:after="120" w:line="240" w:lineRule="auto"/>
        <w:ind w:firstLine="709"/>
        <w:jc w:val="both"/>
        <w:rPr>
          <w:rFonts w:ascii="Times New Roman" w:hAnsi="Times New Roman"/>
          <w:sz w:val="28"/>
          <w:szCs w:val="28"/>
        </w:rPr>
      </w:pPr>
      <w:r w:rsidRPr="00C16F64">
        <w:rPr>
          <w:rFonts w:ascii="Times New Roman" w:hAnsi="Times New Roman"/>
          <w:b/>
          <w:sz w:val="28"/>
          <w:szCs w:val="28"/>
        </w:rPr>
        <w:t xml:space="preserve">Valsts pensiju speciālais budžets </w:t>
      </w:r>
      <w:r w:rsidRPr="00007AED">
        <w:rPr>
          <w:rFonts w:ascii="Times New Roman" w:hAnsi="Times New Roman"/>
          <w:sz w:val="28"/>
          <w:szCs w:val="28"/>
        </w:rPr>
        <w:t>nodrošina ienākumu kompensāciju vecuma un apgādnieka zaudējuma gadījumā, apbedīšanas izdevumu kompensāciju pensionāra nāves gadījumā, kā arī nodrošina i</w:t>
      </w:r>
      <w:r>
        <w:rPr>
          <w:rFonts w:ascii="Times New Roman" w:hAnsi="Times New Roman"/>
          <w:sz w:val="28"/>
          <w:szCs w:val="28"/>
        </w:rPr>
        <w:t>zdienas pensiju izmaksas. Finan</w:t>
      </w:r>
      <w:r w:rsidRPr="00007AED">
        <w:rPr>
          <w:rFonts w:ascii="Times New Roman" w:hAnsi="Times New Roman"/>
          <w:sz w:val="28"/>
          <w:szCs w:val="28"/>
        </w:rPr>
        <w:t>sējuma ietvaros galvenie izdevumi pārskata periodā bija vecuma pensiju izmaksām – 95,</w:t>
      </w:r>
      <w:r>
        <w:rPr>
          <w:rFonts w:ascii="Times New Roman" w:hAnsi="Times New Roman"/>
          <w:sz w:val="28"/>
          <w:szCs w:val="28"/>
        </w:rPr>
        <w:t>4</w:t>
      </w:r>
      <w:r w:rsidRPr="00007AED">
        <w:rPr>
          <w:rFonts w:ascii="Times New Roman" w:hAnsi="Times New Roman"/>
          <w:sz w:val="28"/>
          <w:szCs w:val="28"/>
        </w:rPr>
        <w:t xml:space="preserve">% no kopējiem </w:t>
      </w:r>
      <w:r>
        <w:rPr>
          <w:rFonts w:ascii="Times New Roman" w:hAnsi="Times New Roman"/>
          <w:sz w:val="28"/>
          <w:szCs w:val="28"/>
        </w:rPr>
        <w:t xml:space="preserve">valsts pensiju speciālā </w:t>
      </w:r>
      <w:r w:rsidRPr="00007AED">
        <w:rPr>
          <w:rFonts w:ascii="Times New Roman" w:hAnsi="Times New Roman"/>
          <w:sz w:val="28"/>
          <w:szCs w:val="28"/>
        </w:rPr>
        <w:t>budžeta izdevumiem, izdevumi pensijām apgādnieka zaudējuma gadījumā – 2,</w:t>
      </w:r>
      <w:r>
        <w:rPr>
          <w:rFonts w:ascii="Times New Roman" w:hAnsi="Times New Roman"/>
          <w:sz w:val="28"/>
          <w:szCs w:val="28"/>
        </w:rPr>
        <w:t xml:space="preserve">2%, izdevumi izdienas pensijām </w:t>
      </w:r>
      <w:r w:rsidRPr="00007AED">
        <w:rPr>
          <w:rFonts w:ascii="Times New Roman" w:hAnsi="Times New Roman"/>
          <w:sz w:val="28"/>
          <w:szCs w:val="28"/>
        </w:rPr>
        <w:t xml:space="preserve">– </w:t>
      </w:r>
      <w:r>
        <w:rPr>
          <w:rFonts w:ascii="Times New Roman" w:hAnsi="Times New Roman"/>
          <w:sz w:val="28"/>
          <w:szCs w:val="28"/>
        </w:rPr>
        <w:t>0</w:t>
      </w:r>
      <w:r w:rsidRPr="00007AED">
        <w:rPr>
          <w:rFonts w:ascii="Times New Roman" w:hAnsi="Times New Roman"/>
          <w:sz w:val="28"/>
          <w:szCs w:val="28"/>
        </w:rPr>
        <w:t>,</w:t>
      </w:r>
      <w:r>
        <w:rPr>
          <w:rFonts w:ascii="Times New Roman" w:hAnsi="Times New Roman"/>
          <w:sz w:val="28"/>
          <w:szCs w:val="28"/>
        </w:rPr>
        <w:t>9</w:t>
      </w:r>
      <w:r w:rsidRPr="00007AED">
        <w:rPr>
          <w:rFonts w:ascii="Times New Roman" w:hAnsi="Times New Roman"/>
          <w:sz w:val="28"/>
          <w:szCs w:val="28"/>
        </w:rPr>
        <w:t>%, apbedīšanas pabalstiem – 0,7% un valsts pensiju speciālā budžeta transfertiem budžeta administrēšanas izdevumiem uz Valsts sociālās apdrošināšanas aģentūras speciālo budžetu</w:t>
      </w:r>
      <w:r>
        <w:rPr>
          <w:rFonts w:ascii="Times New Roman" w:hAnsi="Times New Roman"/>
          <w:sz w:val="28"/>
          <w:szCs w:val="28"/>
        </w:rPr>
        <w:t xml:space="preserve"> </w:t>
      </w:r>
      <w:r w:rsidRPr="00007AED">
        <w:rPr>
          <w:rFonts w:ascii="Times New Roman" w:hAnsi="Times New Roman"/>
          <w:sz w:val="28"/>
          <w:szCs w:val="28"/>
        </w:rPr>
        <w:t>– 0,4 procenti.</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Valsts pensiju speciālā budžetā</w:t>
      </w:r>
      <w:r w:rsidRPr="00007AED">
        <w:rPr>
          <w:rFonts w:ascii="Times New Roman" w:hAnsi="Times New Roman"/>
          <w:b/>
          <w:sz w:val="28"/>
          <w:szCs w:val="28"/>
        </w:rPr>
        <w:t xml:space="preserve"> </w:t>
      </w:r>
      <w:r w:rsidRPr="00007AED">
        <w:rPr>
          <w:rFonts w:ascii="Times New Roman" w:hAnsi="Times New Roman"/>
          <w:sz w:val="28"/>
          <w:szCs w:val="28"/>
        </w:rPr>
        <w:t>izlietoti līdzekļi</w:t>
      </w:r>
      <w:r w:rsidRPr="00007AED">
        <w:rPr>
          <w:rFonts w:ascii="Times New Roman" w:hAnsi="Times New Roman"/>
          <w:b/>
          <w:sz w:val="28"/>
          <w:szCs w:val="28"/>
        </w:rPr>
        <w:t xml:space="preserve"> </w:t>
      </w:r>
      <w:r w:rsidRPr="00007AED">
        <w:rPr>
          <w:rFonts w:ascii="Times New Roman" w:hAnsi="Times New Roman"/>
          <w:sz w:val="28"/>
          <w:szCs w:val="28"/>
        </w:rPr>
        <w:t>2</w:t>
      </w:r>
      <w:r>
        <w:rPr>
          <w:rFonts w:ascii="Times New Roman" w:hAnsi="Times New Roman"/>
          <w:sz w:val="28"/>
          <w:szCs w:val="28"/>
        </w:rPr>
        <w:t>98 296</w:t>
      </w:r>
      <w:r w:rsidRPr="00007AED">
        <w:rPr>
          <w:rFonts w:ascii="Times New Roman" w:hAnsi="Times New Roman"/>
          <w:sz w:val="28"/>
          <w:szCs w:val="28"/>
        </w:rPr>
        <w:t>,</w:t>
      </w:r>
      <w:r>
        <w:rPr>
          <w:rFonts w:ascii="Times New Roman" w:hAnsi="Times New Roman"/>
          <w:sz w:val="28"/>
          <w:szCs w:val="28"/>
        </w:rPr>
        <w:t>3 tūkst. l</w:t>
      </w:r>
      <w:r w:rsidRPr="00007AED">
        <w:rPr>
          <w:rFonts w:ascii="Times New Roman" w:hAnsi="Times New Roman"/>
          <w:sz w:val="28"/>
          <w:szCs w:val="28"/>
        </w:rPr>
        <w:t>atu apmērā</w:t>
      </w:r>
      <w:r>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S</w:t>
      </w:r>
      <w:r w:rsidRPr="00007AED">
        <w:rPr>
          <w:rFonts w:ascii="Times New Roman" w:hAnsi="Times New Roman"/>
          <w:sz w:val="28"/>
          <w:szCs w:val="28"/>
        </w:rPr>
        <w:t>alīdzinājumā ar 201</w:t>
      </w:r>
      <w:r>
        <w:rPr>
          <w:rFonts w:ascii="Times New Roman" w:hAnsi="Times New Roman"/>
          <w:sz w:val="28"/>
          <w:szCs w:val="28"/>
        </w:rPr>
        <w:t>1.</w:t>
      </w:r>
      <w:r w:rsidRPr="00007AED">
        <w:rPr>
          <w:rFonts w:ascii="Times New Roman" w:hAnsi="Times New Roman"/>
          <w:sz w:val="28"/>
          <w:szCs w:val="28"/>
        </w:rPr>
        <w:t>gada pirmo ceturksni (2</w:t>
      </w:r>
      <w:r>
        <w:rPr>
          <w:rFonts w:ascii="Times New Roman" w:hAnsi="Times New Roman"/>
          <w:sz w:val="28"/>
          <w:szCs w:val="28"/>
        </w:rPr>
        <w:t>70 614</w:t>
      </w:r>
      <w:r w:rsidRPr="00007AED">
        <w:rPr>
          <w:rFonts w:ascii="Times New Roman" w:hAnsi="Times New Roman"/>
          <w:sz w:val="28"/>
          <w:szCs w:val="28"/>
        </w:rPr>
        <w:t>,</w:t>
      </w:r>
      <w:r>
        <w:rPr>
          <w:rFonts w:ascii="Times New Roman" w:hAnsi="Times New Roman"/>
          <w:sz w:val="28"/>
          <w:szCs w:val="28"/>
        </w:rPr>
        <w:t>3 tūkst. l</w:t>
      </w:r>
      <w:r w:rsidRPr="00007AED">
        <w:rPr>
          <w:rFonts w:ascii="Times New Roman" w:hAnsi="Times New Roman"/>
          <w:sz w:val="28"/>
          <w:szCs w:val="28"/>
        </w:rPr>
        <w:t xml:space="preserve">atu) </w:t>
      </w:r>
      <w:r>
        <w:rPr>
          <w:rFonts w:ascii="Times New Roman" w:hAnsi="Times New Roman"/>
          <w:sz w:val="28"/>
          <w:szCs w:val="28"/>
        </w:rPr>
        <w:t>izdevumi paliel</w:t>
      </w:r>
      <w:r w:rsidRPr="00007AED">
        <w:rPr>
          <w:rFonts w:ascii="Times New Roman" w:hAnsi="Times New Roman"/>
          <w:sz w:val="28"/>
          <w:szCs w:val="28"/>
        </w:rPr>
        <w:t xml:space="preserve">inājušies par </w:t>
      </w:r>
      <w:r>
        <w:rPr>
          <w:rFonts w:ascii="Times New Roman" w:hAnsi="Times New Roman"/>
          <w:sz w:val="28"/>
          <w:szCs w:val="28"/>
        </w:rPr>
        <w:t>27</w:t>
      </w:r>
      <w:r w:rsidRPr="00007AED">
        <w:rPr>
          <w:rFonts w:ascii="Times New Roman" w:hAnsi="Times New Roman"/>
          <w:sz w:val="28"/>
          <w:szCs w:val="28"/>
        </w:rPr>
        <w:t> </w:t>
      </w:r>
      <w:r>
        <w:rPr>
          <w:rFonts w:ascii="Times New Roman" w:hAnsi="Times New Roman"/>
          <w:sz w:val="28"/>
          <w:szCs w:val="28"/>
        </w:rPr>
        <w:t>682</w:t>
      </w:r>
      <w:r w:rsidRPr="00007AED">
        <w:rPr>
          <w:rFonts w:ascii="Times New Roman" w:hAnsi="Times New Roman"/>
          <w:sz w:val="28"/>
          <w:szCs w:val="28"/>
        </w:rPr>
        <w:t>,</w:t>
      </w:r>
      <w:r>
        <w:rPr>
          <w:rFonts w:ascii="Times New Roman" w:hAnsi="Times New Roman"/>
          <w:sz w:val="28"/>
          <w:szCs w:val="28"/>
        </w:rPr>
        <w:t>0 tūkst. l</w:t>
      </w:r>
      <w:r w:rsidRPr="00007AED">
        <w:rPr>
          <w:rFonts w:ascii="Times New Roman" w:hAnsi="Times New Roman"/>
          <w:sz w:val="28"/>
          <w:szCs w:val="28"/>
        </w:rPr>
        <w:t xml:space="preserve">atu jeb </w:t>
      </w:r>
      <w:r>
        <w:rPr>
          <w:rFonts w:ascii="Times New Roman" w:hAnsi="Times New Roman"/>
          <w:sz w:val="28"/>
          <w:szCs w:val="28"/>
        </w:rPr>
        <w:t>10</w:t>
      </w:r>
      <w:r w:rsidRPr="00007AED">
        <w:rPr>
          <w:rFonts w:ascii="Times New Roman" w:hAnsi="Times New Roman"/>
          <w:sz w:val="28"/>
          <w:szCs w:val="28"/>
        </w:rPr>
        <w:t>,</w:t>
      </w:r>
      <w:r>
        <w:rPr>
          <w:rFonts w:ascii="Times New Roman" w:hAnsi="Times New Roman"/>
          <w:sz w:val="28"/>
          <w:szCs w:val="28"/>
        </w:rPr>
        <w:t>2</w:t>
      </w:r>
      <w:r w:rsidRPr="00007AED">
        <w:rPr>
          <w:rFonts w:ascii="Times New Roman" w:hAnsi="Times New Roman"/>
          <w:sz w:val="28"/>
          <w:szCs w:val="28"/>
        </w:rPr>
        <w:t xml:space="preserve"> procentiem. Izdevumu </w:t>
      </w:r>
      <w:r>
        <w:rPr>
          <w:rFonts w:ascii="Times New Roman" w:hAnsi="Times New Roman"/>
          <w:sz w:val="28"/>
          <w:szCs w:val="28"/>
        </w:rPr>
        <w:t>paliel</w:t>
      </w:r>
      <w:r w:rsidRPr="00007AED">
        <w:rPr>
          <w:rFonts w:ascii="Times New Roman" w:hAnsi="Times New Roman"/>
          <w:sz w:val="28"/>
          <w:szCs w:val="28"/>
        </w:rPr>
        <w:t>inājums saistīts galvenokārt ar:</w:t>
      </w:r>
    </w:p>
    <w:p w:rsidR="001A64C6" w:rsidRDefault="001A64C6" w:rsidP="001A64C6">
      <w:pPr>
        <w:numPr>
          <w:ilvl w:val="0"/>
          <w:numId w:val="11"/>
        </w:numPr>
        <w:spacing w:after="120" w:line="240" w:lineRule="auto"/>
        <w:ind w:left="1077" w:hanging="357"/>
        <w:jc w:val="both"/>
        <w:rPr>
          <w:rFonts w:ascii="Times New Roman" w:hAnsi="Times New Roman"/>
          <w:sz w:val="28"/>
          <w:szCs w:val="28"/>
        </w:rPr>
      </w:pPr>
      <w:r w:rsidRPr="00DD0B08">
        <w:rPr>
          <w:rFonts w:ascii="Times New Roman" w:hAnsi="Times New Roman"/>
          <w:sz w:val="28"/>
          <w:szCs w:val="28"/>
        </w:rPr>
        <w:t>izdevumu palielinājumu vecuma pensiju izmaksām 27 528,6 tūkst. latu apmērā saistībā ar pensijas saņēmēju skaita palielināšanos no 470 024 līdz 470 718 personām vidēji mēnesī un pensij</w:t>
      </w:r>
      <w:r>
        <w:rPr>
          <w:rFonts w:ascii="Times New Roman" w:hAnsi="Times New Roman"/>
          <w:sz w:val="28"/>
          <w:szCs w:val="28"/>
        </w:rPr>
        <w:t>as</w:t>
      </w:r>
      <w:r w:rsidRPr="00DD0B08">
        <w:rPr>
          <w:rFonts w:ascii="Times New Roman" w:hAnsi="Times New Roman"/>
          <w:sz w:val="28"/>
          <w:szCs w:val="28"/>
        </w:rPr>
        <w:t xml:space="preserve"> </w:t>
      </w:r>
      <w:r w:rsidRPr="00DD0B08">
        <w:rPr>
          <w:rFonts w:ascii="Times New Roman" w:hAnsi="Times New Roman"/>
          <w:snapToGrid w:val="0"/>
          <w:sz w:val="28"/>
          <w:szCs w:val="28"/>
        </w:rPr>
        <w:t xml:space="preserve">vidējā apmēra </w:t>
      </w:r>
      <w:r w:rsidRPr="00DD0B08">
        <w:rPr>
          <w:rFonts w:ascii="Times New Roman" w:hAnsi="Times New Roman"/>
          <w:sz w:val="28"/>
          <w:szCs w:val="28"/>
        </w:rPr>
        <w:t>palielināšanos</w:t>
      </w:r>
      <w:r w:rsidRPr="00DD0B08">
        <w:rPr>
          <w:rFonts w:ascii="Times New Roman" w:hAnsi="Times New Roman"/>
          <w:snapToGrid w:val="0"/>
          <w:sz w:val="28"/>
          <w:szCs w:val="28"/>
        </w:rPr>
        <w:t xml:space="preserve"> </w:t>
      </w:r>
      <w:r w:rsidRPr="00B15F7D">
        <w:rPr>
          <w:rFonts w:ascii="Times New Roman" w:hAnsi="Times New Roman"/>
          <w:snapToGrid w:val="0"/>
          <w:sz w:val="28"/>
          <w:szCs w:val="28"/>
        </w:rPr>
        <w:t>no 182,33 latiem līdz</w:t>
      </w:r>
      <w:r w:rsidRPr="00DD0B08">
        <w:rPr>
          <w:rFonts w:ascii="Times New Roman" w:hAnsi="Times New Roman"/>
          <w:snapToGrid w:val="0"/>
          <w:sz w:val="28"/>
          <w:szCs w:val="28"/>
        </w:rPr>
        <w:t xml:space="preserve"> 2</w:t>
      </w:r>
      <w:r>
        <w:rPr>
          <w:rFonts w:ascii="Times New Roman" w:hAnsi="Times New Roman"/>
          <w:snapToGrid w:val="0"/>
          <w:sz w:val="28"/>
          <w:szCs w:val="28"/>
        </w:rPr>
        <w:t>01</w:t>
      </w:r>
      <w:r w:rsidRPr="00DD0B08">
        <w:rPr>
          <w:rFonts w:ascii="Times New Roman" w:hAnsi="Times New Roman"/>
          <w:snapToGrid w:val="0"/>
          <w:sz w:val="28"/>
          <w:szCs w:val="28"/>
        </w:rPr>
        <w:t>,</w:t>
      </w:r>
      <w:r>
        <w:rPr>
          <w:rFonts w:ascii="Times New Roman" w:hAnsi="Times New Roman"/>
          <w:snapToGrid w:val="0"/>
          <w:sz w:val="28"/>
          <w:szCs w:val="28"/>
        </w:rPr>
        <w:t>55</w:t>
      </w:r>
      <w:r w:rsidRPr="00DD0B08">
        <w:rPr>
          <w:rFonts w:ascii="Times New Roman" w:hAnsi="Times New Roman"/>
          <w:snapToGrid w:val="0"/>
          <w:sz w:val="28"/>
          <w:szCs w:val="28"/>
        </w:rPr>
        <w:t xml:space="preserve"> latiem</w:t>
      </w:r>
      <w:r w:rsidRPr="00DD0B08">
        <w:rPr>
          <w:rFonts w:ascii="Times New Roman" w:hAnsi="Times New Roman"/>
          <w:sz w:val="28"/>
          <w:szCs w:val="28"/>
        </w:rPr>
        <w:t>;</w:t>
      </w:r>
    </w:p>
    <w:p w:rsidR="001A64C6" w:rsidRDefault="001A64C6" w:rsidP="001A64C6">
      <w:pPr>
        <w:numPr>
          <w:ilvl w:val="0"/>
          <w:numId w:val="11"/>
        </w:numPr>
        <w:spacing w:after="120" w:line="240" w:lineRule="auto"/>
        <w:ind w:left="1077" w:hanging="357"/>
        <w:jc w:val="both"/>
        <w:rPr>
          <w:rFonts w:ascii="Times New Roman" w:hAnsi="Times New Roman"/>
          <w:sz w:val="28"/>
          <w:szCs w:val="28"/>
        </w:rPr>
      </w:pPr>
      <w:r w:rsidRPr="00DD0B08">
        <w:rPr>
          <w:rFonts w:ascii="Times New Roman" w:hAnsi="Times New Roman"/>
          <w:sz w:val="28"/>
          <w:szCs w:val="28"/>
        </w:rPr>
        <w:lastRenderedPageBreak/>
        <w:t>izdevumu palielinājumu valsts pensiju speciālā budžeta transfertiem budžeta administrēšanas izdevumiem uz Valsts sociālās apdrošināšanas aģentūras speciālo budžetu 201,4 tūkst</w:t>
      </w:r>
      <w:r>
        <w:rPr>
          <w:rFonts w:ascii="Times New Roman" w:hAnsi="Times New Roman"/>
          <w:sz w:val="28"/>
          <w:szCs w:val="28"/>
        </w:rPr>
        <w:t>. latu apmērā;</w:t>
      </w:r>
    </w:p>
    <w:p w:rsidR="001A64C6" w:rsidRPr="00DD0B08" w:rsidRDefault="001A64C6" w:rsidP="001A64C6">
      <w:pPr>
        <w:numPr>
          <w:ilvl w:val="0"/>
          <w:numId w:val="11"/>
        </w:numPr>
        <w:spacing w:after="120" w:line="240" w:lineRule="auto"/>
        <w:ind w:left="1077" w:hanging="357"/>
        <w:jc w:val="both"/>
        <w:rPr>
          <w:rFonts w:ascii="Times New Roman" w:hAnsi="Times New Roman"/>
          <w:sz w:val="28"/>
          <w:szCs w:val="28"/>
        </w:rPr>
      </w:pPr>
      <w:r>
        <w:rPr>
          <w:rFonts w:ascii="Times New Roman" w:hAnsi="Times New Roman"/>
          <w:snapToGrid w:val="0"/>
          <w:sz w:val="28"/>
          <w:szCs w:val="28"/>
        </w:rPr>
        <w:t>izdevumu palielinājumu</w:t>
      </w:r>
      <w:r w:rsidRPr="00007AED">
        <w:rPr>
          <w:rFonts w:ascii="Times New Roman" w:hAnsi="Times New Roman"/>
          <w:snapToGrid w:val="0"/>
          <w:sz w:val="28"/>
          <w:szCs w:val="28"/>
        </w:rPr>
        <w:t xml:space="preserve"> saistībā ar Latvijas valsts obligātajā pensiju apdrošināšanas sistēmā uzkrātā pensijas kapitāla nodošanu Eiropas Savienības pensiju shēmai </w:t>
      </w:r>
      <w:r>
        <w:rPr>
          <w:rFonts w:ascii="Times New Roman" w:hAnsi="Times New Roman"/>
          <w:snapToGrid w:val="0"/>
          <w:sz w:val="28"/>
          <w:szCs w:val="28"/>
        </w:rPr>
        <w:t>88,1 tūkst. l</w:t>
      </w:r>
      <w:r w:rsidRPr="00007AED">
        <w:rPr>
          <w:rFonts w:ascii="Times New Roman" w:hAnsi="Times New Roman"/>
          <w:snapToGrid w:val="0"/>
          <w:sz w:val="28"/>
          <w:szCs w:val="28"/>
        </w:rPr>
        <w:t xml:space="preserve">atu apmērā, lai </w:t>
      </w:r>
      <w:r>
        <w:rPr>
          <w:rFonts w:ascii="Times New Roman" w:hAnsi="Times New Roman"/>
          <w:snapToGrid w:val="0"/>
          <w:sz w:val="28"/>
          <w:szCs w:val="28"/>
        </w:rPr>
        <w:t>12</w:t>
      </w:r>
      <w:r w:rsidRPr="00007AED">
        <w:rPr>
          <w:rFonts w:ascii="Times New Roman" w:hAnsi="Times New Roman"/>
          <w:snapToGrid w:val="0"/>
          <w:sz w:val="28"/>
          <w:szCs w:val="28"/>
        </w:rPr>
        <w:t xml:space="preserve"> Eiropas Savienības pensiju shēmas dalībnieku Latvijas valsts obligātajā pensiju apdrošināšanas sistēmā uzkrāto pensijas kapitālu nodotu Eiropas Savienības pensiju shēmai</w:t>
      </w:r>
      <w:r>
        <w:rPr>
          <w:rFonts w:ascii="Times New Roman" w:hAnsi="Times New Roman"/>
          <w:sz w:val="28"/>
          <w:szCs w:val="28"/>
        </w:rPr>
        <w:t>;</w:t>
      </w:r>
    </w:p>
    <w:p w:rsidR="001A64C6" w:rsidRPr="00DD0B08" w:rsidRDefault="001A64C6" w:rsidP="001A64C6">
      <w:pPr>
        <w:numPr>
          <w:ilvl w:val="0"/>
          <w:numId w:val="11"/>
        </w:numPr>
        <w:spacing w:after="120" w:line="240" w:lineRule="auto"/>
        <w:ind w:left="1077" w:hanging="357"/>
        <w:jc w:val="both"/>
        <w:rPr>
          <w:rFonts w:ascii="Times New Roman" w:hAnsi="Times New Roman"/>
          <w:sz w:val="28"/>
          <w:szCs w:val="28"/>
        </w:rPr>
      </w:pPr>
      <w:r w:rsidRPr="00DD0B08">
        <w:rPr>
          <w:rFonts w:ascii="Times New Roman" w:hAnsi="Times New Roman"/>
          <w:sz w:val="28"/>
          <w:szCs w:val="28"/>
        </w:rPr>
        <w:t xml:space="preserve">izdevumu palielinājumu apbedīšanas pabalstu izmaksām 61,9 tūkst. latu apmērā saistībā ar </w:t>
      </w:r>
      <w:r w:rsidRPr="00DD0B08">
        <w:rPr>
          <w:rFonts w:ascii="Times New Roman" w:hAnsi="Times New Roman"/>
          <w:snapToGrid w:val="0"/>
          <w:sz w:val="28"/>
          <w:szCs w:val="28"/>
        </w:rPr>
        <w:t xml:space="preserve">pabalsta vidējā apmēra </w:t>
      </w:r>
      <w:r w:rsidRPr="00DD0B08">
        <w:rPr>
          <w:rFonts w:ascii="Times New Roman" w:hAnsi="Times New Roman"/>
          <w:sz w:val="28"/>
          <w:szCs w:val="28"/>
        </w:rPr>
        <w:t>palielināšanos</w:t>
      </w:r>
      <w:r w:rsidRPr="00DD0B08">
        <w:rPr>
          <w:rFonts w:ascii="Times New Roman" w:hAnsi="Times New Roman"/>
          <w:snapToGrid w:val="0"/>
          <w:sz w:val="28"/>
          <w:szCs w:val="28"/>
        </w:rPr>
        <w:t xml:space="preserve"> </w:t>
      </w:r>
      <w:r w:rsidRPr="00B15F7D">
        <w:rPr>
          <w:rFonts w:ascii="Times New Roman" w:hAnsi="Times New Roman"/>
          <w:snapToGrid w:val="0"/>
          <w:sz w:val="28"/>
          <w:szCs w:val="28"/>
        </w:rPr>
        <w:t>no 284,73</w:t>
      </w:r>
      <w:r w:rsidRPr="00DD0B08">
        <w:rPr>
          <w:rFonts w:ascii="Times New Roman" w:hAnsi="Times New Roman"/>
          <w:snapToGrid w:val="0"/>
          <w:sz w:val="28"/>
          <w:szCs w:val="28"/>
        </w:rPr>
        <w:t xml:space="preserve"> latiem līdz 288,80 latiem</w:t>
      </w:r>
      <w:r w:rsidRPr="00DD0B08">
        <w:rPr>
          <w:rFonts w:ascii="Times New Roman" w:hAnsi="Times New Roman"/>
          <w:sz w:val="28"/>
          <w:szCs w:val="28"/>
        </w:rPr>
        <w:t xml:space="preserve"> un pabalsta saņēmēju skaita palielināšanos no 2233 personām līdz 2273 personām vidēji mēnesī;</w:t>
      </w:r>
    </w:p>
    <w:p w:rsidR="001A64C6" w:rsidRPr="00DD0B08"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izdevumu palielinājumu </w:t>
      </w:r>
      <w:r>
        <w:rPr>
          <w:rFonts w:ascii="Times New Roman" w:hAnsi="Times New Roman"/>
          <w:sz w:val="28"/>
          <w:szCs w:val="28"/>
        </w:rPr>
        <w:t>25,6 tūkst. l</w:t>
      </w:r>
      <w:r w:rsidRPr="00007AED">
        <w:rPr>
          <w:rFonts w:ascii="Times New Roman" w:hAnsi="Times New Roman"/>
          <w:sz w:val="28"/>
          <w:szCs w:val="28"/>
        </w:rPr>
        <w:t xml:space="preserve">atu apmērā Augstākās Padomes deputātu pensiju izmaksām saistībā ar pensijas saņēmēju skaita palielināšanos no </w:t>
      </w:r>
      <w:r>
        <w:rPr>
          <w:rFonts w:ascii="Times New Roman" w:hAnsi="Times New Roman"/>
          <w:sz w:val="28"/>
          <w:szCs w:val="28"/>
        </w:rPr>
        <w:t>82</w:t>
      </w:r>
      <w:r w:rsidRPr="00007AED">
        <w:rPr>
          <w:rFonts w:ascii="Times New Roman" w:hAnsi="Times New Roman"/>
          <w:sz w:val="28"/>
          <w:szCs w:val="28"/>
        </w:rPr>
        <w:t xml:space="preserve"> līdz 8</w:t>
      </w:r>
      <w:r>
        <w:rPr>
          <w:rFonts w:ascii="Times New Roman" w:hAnsi="Times New Roman"/>
          <w:sz w:val="28"/>
          <w:szCs w:val="28"/>
        </w:rPr>
        <w:t>3</w:t>
      </w:r>
      <w:r w:rsidRPr="00007AED">
        <w:rPr>
          <w:rFonts w:ascii="Times New Roman" w:hAnsi="Times New Roman"/>
          <w:sz w:val="28"/>
          <w:szCs w:val="28"/>
        </w:rPr>
        <w:t xml:space="preserve"> personām vidēji mēnesī un pensijas vidējā apmēra mēnesī palielināšanos no 1 120,28 latiem līdz 1 </w:t>
      </w:r>
      <w:r>
        <w:rPr>
          <w:rFonts w:ascii="Times New Roman" w:hAnsi="Times New Roman"/>
          <w:sz w:val="28"/>
          <w:szCs w:val="28"/>
        </w:rPr>
        <w:t>209</w:t>
      </w:r>
      <w:r w:rsidRPr="00007AED">
        <w:rPr>
          <w:rFonts w:ascii="Times New Roman" w:hAnsi="Times New Roman"/>
          <w:sz w:val="28"/>
          <w:szCs w:val="28"/>
        </w:rPr>
        <w:t>,</w:t>
      </w:r>
      <w:r>
        <w:rPr>
          <w:rFonts w:ascii="Times New Roman" w:hAnsi="Times New Roman"/>
          <w:sz w:val="28"/>
          <w:szCs w:val="28"/>
        </w:rPr>
        <w:t>52</w:t>
      </w:r>
      <w:r w:rsidRPr="00007AED">
        <w:rPr>
          <w:rFonts w:ascii="Times New Roman" w:hAnsi="Times New Roman"/>
          <w:sz w:val="28"/>
          <w:szCs w:val="28"/>
        </w:rPr>
        <w:t xml:space="preserve"> latiem;</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Savukārt izdevumu </w:t>
      </w:r>
      <w:r>
        <w:rPr>
          <w:rFonts w:ascii="Times New Roman" w:hAnsi="Times New Roman"/>
          <w:sz w:val="28"/>
          <w:szCs w:val="28"/>
        </w:rPr>
        <w:t>s</w:t>
      </w:r>
      <w:r w:rsidRPr="00541446">
        <w:rPr>
          <w:rFonts w:ascii="Times New Roman" w:hAnsi="Times New Roman"/>
          <w:sz w:val="28"/>
          <w:szCs w:val="28"/>
        </w:rPr>
        <w:t>amazinājums</w:t>
      </w:r>
      <w:r w:rsidRPr="00007AED">
        <w:rPr>
          <w:rFonts w:ascii="Times New Roman" w:hAnsi="Times New Roman"/>
          <w:sz w:val="28"/>
          <w:szCs w:val="28"/>
        </w:rPr>
        <w:t xml:space="preserve"> saistīts galvenokārt ar:</w:t>
      </w:r>
    </w:p>
    <w:p w:rsidR="001A64C6" w:rsidRPr="00DD0B08" w:rsidRDefault="001A64C6" w:rsidP="001A64C6">
      <w:pPr>
        <w:numPr>
          <w:ilvl w:val="0"/>
          <w:numId w:val="18"/>
        </w:numPr>
        <w:spacing w:after="120" w:line="240" w:lineRule="auto"/>
        <w:ind w:left="1134" w:hanging="425"/>
        <w:jc w:val="both"/>
        <w:rPr>
          <w:rFonts w:ascii="Times New Roman" w:hAnsi="Times New Roman"/>
          <w:sz w:val="28"/>
          <w:szCs w:val="28"/>
        </w:rPr>
      </w:pPr>
      <w:r w:rsidRPr="00DD0B08">
        <w:rPr>
          <w:rFonts w:ascii="Times New Roman" w:hAnsi="Times New Roman"/>
          <w:sz w:val="28"/>
          <w:szCs w:val="28"/>
        </w:rPr>
        <w:t xml:space="preserve">izdevumu </w:t>
      </w:r>
      <w:r w:rsidRPr="00541446">
        <w:rPr>
          <w:rFonts w:ascii="Times New Roman" w:hAnsi="Times New Roman"/>
          <w:sz w:val="28"/>
          <w:szCs w:val="28"/>
        </w:rPr>
        <w:t>samazinājumu</w:t>
      </w:r>
      <w:r w:rsidRPr="00DD0B08">
        <w:rPr>
          <w:rFonts w:ascii="Times New Roman" w:hAnsi="Times New Roman"/>
          <w:sz w:val="28"/>
          <w:szCs w:val="28"/>
        </w:rPr>
        <w:t xml:space="preserve"> pensiju apgādnieka zaudējuma gadījumā izmaksām 114,5 tūkst. latu apmērā saistībā ar pensijas saņēmēju skaita samazināšanos no 22 854 līdz 21 430 personām vidēji mēnesī, nodrošinot pensiju 102,04 latu apmērā vidēji mēnesī;</w:t>
      </w:r>
    </w:p>
    <w:p w:rsidR="001A64C6" w:rsidRDefault="001A64C6" w:rsidP="001A64C6">
      <w:pPr>
        <w:numPr>
          <w:ilvl w:val="0"/>
          <w:numId w:val="18"/>
        </w:numPr>
        <w:spacing w:after="120" w:line="240" w:lineRule="auto"/>
        <w:ind w:left="1134" w:hanging="425"/>
        <w:jc w:val="both"/>
        <w:rPr>
          <w:rFonts w:ascii="Times New Roman" w:hAnsi="Times New Roman"/>
          <w:sz w:val="28"/>
          <w:szCs w:val="28"/>
        </w:rPr>
      </w:pPr>
      <w:r w:rsidRPr="00DD0B08">
        <w:rPr>
          <w:rFonts w:ascii="Times New Roman" w:hAnsi="Times New Roman"/>
          <w:sz w:val="28"/>
          <w:szCs w:val="28"/>
        </w:rPr>
        <w:t xml:space="preserve">izdevumu </w:t>
      </w:r>
      <w:r w:rsidRPr="00541446">
        <w:rPr>
          <w:rFonts w:ascii="Times New Roman" w:hAnsi="Times New Roman"/>
          <w:sz w:val="28"/>
          <w:szCs w:val="28"/>
        </w:rPr>
        <w:t>samazinājumu</w:t>
      </w:r>
      <w:r w:rsidRPr="00DD0B08">
        <w:rPr>
          <w:rFonts w:ascii="Times New Roman" w:hAnsi="Times New Roman"/>
          <w:sz w:val="28"/>
          <w:szCs w:val="28"/>
        </w:rPr>
        <w:t xml:space="preserve"> izdienas pensiju izmaksām 91,9 tūkst. latu apmērā saistībā ar pensijas saņēmēju skaita samazināšanos no 4613 līdz 4111 personām vidēji mēnesī, nodrošinot izdienas pensiju 205,84</w:t>
      </w:r>
      <w:r>
        <w:rPr>
          <w:rFonts w:ascii="Times New Roman" w:hAnsi="Times New Roman"/>
          <w:sz w:val="28"/>
          <w:szCs w:val="28"/>
        </w:rPr>
        <w:t xml:space="preserve"> latu apmērā vidēji mēnesī.</w:t>
      </w:r>
    </w:p>
    <w:p w:rsidR="001A64C6" w:rsidRDefault="001A64C6" w:rsidP="001A64C6">
      <w:pPr>
        <w:spacing w:after="120" w:line="240" w:lineRule="auto"/>
        <w:jc w:val="both"/>
        <w:rPr>
          <w:rFonts w:ascii="Times New Roman" w:hAnsi="Times New Roman"/>
          <w:sz w:val="28"/>
          <w:szCs w:val="28"/>
        </w:rPr>
      </w:pPr>
      <w:r>
        <w:rPr>
          <w:noProof/>
          <w:lang w:eastAsia="lv-LV"/>
        </w:rPr>
        <w:lastRenderedPageBreak/>
        <w:drawing>
          <wp:inline distT="0" distB="0" distL="0" distR="0">
            <wp:extent cx="5762625" cy="3629025"/>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4545" w:rsidRPr="00334545" w:rsidRDefault="00E838DE" w:rsidP="00334545">
      <w:pPr>
        <w:spacing w:after="120" w:line="240" w:lineRule="auto"/>
        <w:ind w:firstLine="709"/>
        <w:jc w:val="center"/>
        <w:rPr>
          <w:rFonts w:ascii="Times New Roman" w:hAnsi="Times New Roman"/>
          <w:b/>
          <w:i/>
          <w:sz w:val="28"/>
          <w:szCs w:val="28"/>
        </w:rPr>
      </w:pPr>
      <w:r>
        <w:rPr>
          <w:rFonts w:ascii="Times New Roman" w:hAnsi="Times New Roman"/>
          <w:b/>
          <w:i/>
          <w:sz w:val="28"/>
          <w:szCs w:val="28"/>
        </w:rPr>
        <w:t>5</w:t>
      </w:r>
      <w:r w:rsidR="00334545" w:rsidRPr="00334545">
        <w:rPr>
          <w:rFonts w:ascii="Times New Roman" w:hAnsi="Times New Roman"/>
          <w:b/>
          <w:i/>
          <w:sz w:val="28"/>
          <w:szCs w:val="28"/>
        </w:rPr>
        <w:t xml:space="preserve">.att. </w:t>
      </w:r>
      <w:r w:rsidR="00334545">
        <w:rPr>
          <w:rFonts w:ascii="Times New Roman" w:hAnsi="Times New Roman"/>
          <w:b/>
          <w:i/>
          <w:sz w:val="28"/>
          <w:szCs w:val="28"/>
        </w:rPr>
        <w:t>Izlietotie līdzekļi valsts pensijām un apbedīšanas pabalstiem, tūkst. latu</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Valsts pensiju speciālā budžeta izdevumi pārskata periodā plānoti </w:t>
      </w:r>
      <w:r>
        <w:rPr>
          <w:rFonts w:ascii="Times New Roman" w:hAnsi="Times New Roman"/>
          <w:sz w:val="28"/>
          <w:szCs w:val="28"/>
        </w:rPr>
        <w:t>299 361</w:t>
      </w:r>
      <w:r w:rsidRPr="00007AED">
        <w:rPr>
          <w:rFonts w:ascii="Times New Roman" w:hAnsi="Times New Roman"/>
          <w:sz w:val="28"/>
          <w:szCs w:val="28"/>
        </w:rPr>
        <w:t>,</w:t>
      </w:r>
      <w:r>
        <w:rPr>
          <w:rFonts w:ascii="Times New Roman" w:hAnsi="Times New Roman"/>
          <w:sz w:val="28"/>
          <w:szCs w:val="28"/>
        </w:rPr>
        <w:t>1 tūkst. l</w:t>
      </w:r>
      <w:r w:rsidRPr="00007AED">
        <w:rPr>
          <w:rFonts w:ascii="Times New Roman" w:hAnsi="Times New Roman"/>
          <w:sz w:val="28"/>
          <w:szCs w:val="28"/>
        </w:rPr>
        <w:t>atu apmērā, izlietoti līdzekļi 2</w:t>
      </w:r>
      <w:r>
        <w:rPr>
          <w:rFonts w:ascii="Times New Roman" w:hAnsi="Times New Roman"/>
          <w:sz w:val="28"/>
          <w:szCs w:val="28"/>
        </w:rPr>
        <w:t>98</w:t>
      </w:r>
      <w:r w:rsidRPr="00007AED">
        <w:rPr>
          <w:rFonts w:ascii="Times New Roman" w:hAnsi="Times New Roman"/>
          <w:sz w:val="28"/>
          <w:szCs w:val="28"/>
        </w:rPr>
        <w:t> </w:t>
      </w:r>
      <w:r>
        <w:rPr>
          <w:rFonts w:ascii="Times New Roman" w:hAnsi="Times New Roman"/>
          <w:sz w:val="28"/>
          <w:szCs w:val="28"/>
        </w:rPr>
        <w:t>296</w:t>
      </w:r>
      <w:r w:rsidRPr="00007AED">
        <w:rPr>
          <w:rFonts w:ascii="Times New Roman" w:hAnsi="Times New Roman"/>
          <w:sz w:val="28"/>
          <w:szCs w:val="28"/>
        </w:rPr>
        <w:t>,</w:t>
      </w:r>
      <w:r>
        <w:rPr>
          <w:rFonts w:ascii="Times New Roman" w:hAnsi="Times New Roman"/>
          <w:sz w:val="28"/>
          <w:szCs w:val="28"/>
        </w:rPr>
        <w:t>3 tūkst. l</w:t>
      </w:r>
      <w:r w:rsidRPr="00007AED">
        <w:rPr>
          <w:rFonts w:ascii="Times New Roman" w:hAnsi="Times New Roman"/>
          <w:sz w:val="28"/>
          <w:szCs w:val="28"/>
        </w:rPr>
        <w:t>atu apmērā, kas ir par 1</w:t>
      </w:r>
      <w:r>
        <w:rPr>
          <w:rFonts w:ascii="Times New Roman" w:hAnsi="Times New Roman"/>
          <w:sz w:val="28"/>
          <w:szCs w:val="28"/>
        </w:rPr>
        <w:t> 064</w:t>
      </w:r>
      <w:r w:rsidRPr="00007AED">
        <w:rPr>
          <w:rFonts w:ascii="Times New Roman" w:hAnsi="Times New Roman"/>
          <w:sz w:val="28"/>
          <w:szCs w:val="28"/>
        </w:rPr>
        <w:t>,</w:t>
      </w:r>
      <w:r>
        <w:rPr>
          <w:rFonts w:ascii="Times New Roman" w:hAnsi="Times New Roman"/>
          <w:sz w:val="28"/>
          <w:szCs w:val="28"/>
        </w:rPr>
        <w:t>8 tūkst. l</w:t>
      </w:r>
      <w:r w:rsidRPr="00007AED">
        <w:rPr>
          <w:rFonts w:ascii="Times New Roman" w:hAnsi="Times New Roman"/>
          <w:sz w:val="28"/>
          <w:szCs w:val="28"/>
        </w:rPr>
        <w:t>atu jeb 0,4% mazāk nekā plānots. Plānoto izdevumu neizpilde saistīta galven</w:t>
      </w:r>
      <w:r>
        <w:rPr>
          <w:rFonts w:ascii="Times New Roman" w:hAnsi="Times New Roman"/>
          <w:sz w:val="28"/>
          <w:szCs w:val="28"/>
        </w:rPr>
        <w:t xml:space="preserve">okārt ar to, ka vecuma pensijas </w:t>
      </w:r>
      <w:r w:rsidRPr="00007AED">
        <w:rPr>
          <w:rFonts w:ascii="Times New Roman" w:hAnsi="Times New Roman"/>
          <w:sz w:val="28"/>
          <w:szCs w:val="28"/>
        </w:rPr>
        <w:t>vidē</w:t>
      </w:r>
      <w:r>
        <w:rPr>
          <w:rFonts w:ascii="Times New Roman" w:hAnsi="Times New Roman"/>
          <w:sz w:val="28"/>
          <w:szCs w:val="28"/>
        </w:rPr>
        <w:t>jais apmērs nesasniedza plānoto un Augstākās Padomes deputātu pensiju saņēmēju skaits un apmērs nesasniedza plānoto</w:t>
      </w:r>
      <w:r w:rsidRPr="00007AED">
        <w:rPr>
          <w:rFonts w:ascii="Times New Roman" w:hAnsi="Times New Roman"/>
          <w:sz w:val="28"/>
          <w:szCs w:val="28"/>
        </w:rPr>
        <w:t>.</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b/>
          <w:sz w:val="28"/>
          <w:szCs w:val="28"/>
        </w:rPr>
        <w:t>Nodarbinātības speciālais budžets</w:t>
      </w:r>
      <w:r w:rsidRPr="00007AED">
        <w:rPr>
          <w:rFonts w:ascii="Times New Roman" w:hAnsi="Times New Roman"/>
          <w:sz w:val="28"/>
          <w:szCs w:val="28"/>
        </w:rPr>
        <w:t xml:space="preserve"> nodrošina ienākumu kompensāciju darba zaudējuma gadījumā, nodrošina papildu izdevumu segšanu saistībā ar bezdarbnieka nāvi, materiāli atbalsta bezdarbniekus pārkvalificēšanās vai kvalifikācijas celšanas laikā, nodrošina bezdarbnieku pārkvalifikāciju un kvalifikācijas celšanu, veicina bezdarbnieku atgriešanos darba tirgū. Finansējuma ietvaros galvenie izdevumi pārskata periodā bija bezdarbnieku pabalstu izmaksām – 7</w:t>
      </w:r>
      <w:r>
        <w:rPr>
          <w:rFonts w:ascii="Times New Roman" w:hAnsi="Times New Roman"/>
          <w:sz w:val="28"/>
          <w:szCs w:val="28"/>
        </w:rPr>
        <w:t>7</w:t>
      </w:r>
      <w:r w:rsidRPr="00007AED">
        <w:rPr>
          <w:rFonts w:ascii="Times New Roman" w:hAnsi="Times New Roman"/>
          <w:sz w:val="28"/>
          <w:szCs w:val="28"/>
        </w:rPr>
        <w:t>,</w:t>
      </w:r>
      <w:r>
        <w:rPr>
          <w:rFonts w:ascii="Times New Roman" w:hAnsi="Times New Roman"/>
          <w:sz w:val="28"/>
          <w:szCs w:val="28"/>
        </w:rPr>
        <w:t>1</w:t>
      </w:r>
      <w:r w:rsidRPr="00007AED">
        <w:rPr>
          <w:rFonts w:ascii="Times New Roman" w:hAnsi="Times New Roman"/>
          <w:sz w:val="28"/>
          <w:szCs w:val="28"/>
        </w:rPr>
        <w:t>% no kopējiem budžeta izdevumiem, iemaksām valsts pensiju apdrošināšanai – 1</w:t>
      </w:r>
      <w:r>
        <w:rPr>
          <w:rFonts w:ascii="Times New Roman" w:hAnsi="Times New Roman"/>
          <w:sz w:val="28"/>
          <w:szCs w:val="28"/>
        </w:rPr>
        <w:t>2</w:t>
      </w:r>
      <w:r w:rsidRPr="00007AED">
        <w:rPr>
          <w:rFonts w:ascii="Times New Roman" w:hAnsi="Times New Roman"/>
          <w:sz w:val="28"/>
          <w:szCs w:val="28"/>
        </w:rPr>
        <w:t>,</w:t>
      </w:r>
      <w:r>
        <w:rPr>
          <w:rFonts w:ascii="Times New Roman" w:hAnsi="Times New Roman"/>
          <w:sz w:val="28"/>
          <w:szCs w:val="28"/>
        </w:rPr>
        <w:t>9</w:t>
      </w:r>
      <w:r w:rsidRPr="00007AED">
        <w:rPr>
          <w:rFonts w:ascii="Times New Roman" w:hAnsi="Times New Roman"/>
          <w:sz w:val="28"/>
          <w:szCs w:val="28"/>
        </w:rPr>
        <w:t xml:space="preserve">%, izdevumi aktīvo nodarbinātības pasākumu </w:t>
      </w:r>
      <w:r>
        <w:rPr>
          <w:rFonts w:ascii="Times New Roman" w:hAnsi="Times New Roman"/>
          <w:sz w:val="28"/>
          <w:szCs w:val="28"/>
        </w:rPr>
        <w:t>un bezdarba samazināšanas preventīvo pasākumu</w:t>
      </w:r>
      <w:r w:rsidRPr="00007AED">
        <w:rPr>
          <w:rFonts w:ascii="Times New Roman" w:hAnsi="Times New Roman"/>
          <w:sz w:val="28"/>
          <w:szCs w:val="28"/>
        </w:rPr>
        <w:t xml:space="preserve"> īstenošanai –</w:t>
      </w:r>
      <w:r>
        <w:rPr>
          <w:rFonts w:ascii="Times New Roman" w:hAnsi="Times New Roman"/>
          <w:sz w:val="28"/>
          <w:szCs w:val="28"/>
        </w:rPr>
        <w:t> 9</w:t>
      </w:r>
      <w:r w:rsidRPr="00007AED">
        <w:rPr>
          <w:rFonts w:ascii="Times New Roman" w:hAnsi="Times New Roman"/>
          <w:sz w:val="28"/>
          <w:szCs w:val="28"/>
        </w:rPr>
        <w:t>,</w:t>
      </w:r>
      <w:r>
        <w:rPr>
          <w:rFonts w:ascii="Times New Roman" w:hAnsi="Times New Roman"/>
          <w:sz w:val="28"/>
          <w:szCs w:val="28"/>
        </w:rPr>
        <w:t>7</w:t>
      </w:r>
      <w:r w:rsidRPr="00007AED">
        <w:rPr>
          <w:rFonts w:ascii="Times New Roman" w:hAnsi="Times New Roman"/>
          <w:sz w:val="28"/>
          <w:szCs w:val="28"/>
        </w:rPr>
        <w:t>%, nodarbinātības speciālā budžeta transfertiem budžeta administrēšanas izdevumiem uz Valsts sociālās apdrošināšanas aģentūras speciālo budžetu – 0,</w:t>
      </w:r>
      <w:r>
        <w:rPr>
          <w:rFonts w:ascii="Times New Roman" w:hAnsi="Times New Roman"/>
          <w:sz w:val="28"/>
          <w:szCs w:val="28"/>
        </w:rPr>
        <w:t>3</w:t>
      </w:r>
      <w:r w:rsidRPr="00007AED">
        <w:rPr>
          <w:rFonts w:ascii="Times New Roman" w:hAnsi="Times New Roman"/>
          <w:sz w:val="28"/>
          <w:szCs w:val="28"/>
        </w:rPr>
        <w:t xml:space="preserve"> procenti.</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Nodarbinātības speciālā budžetā izlietoti līdzekļi </w:t>
      </w:r>
      <w:r>
        <w:rPr>
          <w:rFonts w:ascii="Times New Roman" w:hAnsi="Times New Roman"/>
          <w:sz w:val="28"/>
          <w:szCs w:val="28"/>
        </w:rPr>
        <w:t>14 584,0 tūkst. l</w:t>
      </w:r>
      <w:r w:rsidRPr="00007AED">
        <w:rPr>
          <w:rFonts w:ascii="Times New Roman" w:hAnsi="Times New Roman"/>
          <w:sz w:val="28"/>
          <w:szCs w:val="28"/>
        </w:rPr>
        <w:t>atu apmērā</w:t>
      </w:r>
      <w:r>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S</w:t>
      </w:r>
      <w:r w:rsidRPr="00007AED">
        <w:rPr>
          <w:rFonts w:ascii="Times New Roman" w:hAnsi="Times New Roman"/>
          <w:sz w:val="28"/>
          <w:szCs w:val="28"/>
        </w:rPr>
        <w:t>alīdzinājumā ar 201</w:t>
      </w:r>
      <w:r>
        <w:rPr>
          <w:rFonts w:ascii="Times New Roman" w:hAnsi="Times New Roman"/>
          <w:sz w:val="28"/>
          <w:szCs w:val="28"/>
        </w:rPr>
        <w:t>1.</w:t>
      </w:r>
      <w:r w:rsidRPr="00007AED">
        <w:rPr>
          <w:rFonts w:ascii="Times New Roman" w:hAnsi="Times New Roman"/>
          <w:sz w:val="28"/>
          <w:szCs w:val="28"/>
        </w:rPr>
        <w:t>gada pirmo ceturksni (</w:t>
      </w:r>
      <w:r>
        <w:rPr>
          <w:rFonts w:ascii="Times New Roman" w:hAnsi="Times New Roman"/>
          <w:sz w:val="28"/>
          <w:szCs w:val="28"/>
        </w:rPr>
        <w:t>16 160,7 tūkst. l</w:t>
      </w:r>
      <w:r w:rsidRPr="00007AED">
        <w:rPr>
          <w:rFonts w:ascii="Times New Roman" w:hAnsi="Times New Roman"/>
          <w:sz w:val="28"/>
          <w:szCs w:val="28"/>
        </w:rPr>
        <w:t xml:space="preserve">atu) </w:t>
      </w:r>
      <w:r>
        <w:rPr>
          <w:rFonts w:ascii="Times New Roman" w:hAnsi="Times New Roman"/>
          <w:sz w:val="28"/>
          <w:szCs w:val="28"/>
        </w:rPr>
        <w:t xml:space="preserve">izdevumi </w:t>
      </w:r>
      <w:r w:rsidRPr="00007AED">
        <w:rPr>
          <w:rFonts w:ascii="Times New Roman" w:hAnsi="Times New Roman"/>
          <w:sz w:val="28"/>
          <w:szCs w:val="28"/>
        </w:rPr>
        <w:t xml:space="preserve">samazinājušies par </w:t>
      </w:r>
      <w:r>
        <w:rPr>
          <w:rFonts w:ascii="Times New Roman" w:hAnsi="Times New Roman"/>
          <w:sz w:val="28"/>
          <w:szCs w:val="28"/>
        </w:rPr>
        <w:t>1 576,7 tūkst. l</w:t>
      </w:r>
      <w:r w:rsidRPr="00007AED">
        <w:rPr>
          <w:rFonts w:ascii="Times New Roman" w:hAnsi="Times New Roman"/>
          <w:sz w:val="28"/>
          <w:szCs w:val="28"/>
        </w:rPr>
        <w:t xml:space="preserve">atu jeb </w:t>
      </w:r>
      <w:r>
        <w:rPr>
          <w:rFonts w:ascii="Times New Roman" w:hAnsi="Times New Roman"/>
          <w:sz w:val="28"/>
          <w:szCs w:val="28"/>
        </w:rPr>
        <w:t>9</w:t>
      </w:r>
      <w:r w:rsidRPr="00007AED">
        <w:rPr>
          <w:rFonts w:ascii="Times New Roman" w:hAnsi="Times New Roman"/>
          <w:sz w:val="28"/>
          <w:szCs w:val="28"/>
        </w:rPr>
        <w:t>,</w:t>
      </w:r>
      <w:r>
        <w:rPr>
          <w:rFonts w:ascii="Times New Roman" w:hAnsi="Times New Roman"/>
          <w:sz w:val="28"/>
          <w:szCs w:val="28"/>
        </w:rPr>
        <w:t>8</w:t>
      </w:r>
      <w:r w:rsidRPr="00007AED">
        <w:rPr>
          <w:rFonts w:ascii="Times New Roman" w:hAnsi="Times New Roman"/>
          <w:sz w:val="28"/>
          <w:szCs w:val="28"/>
        </w:rPr>
        <w:t xml:space="preserve"> procentiem. Izdevumu samazinājums saistīts galvenokārt ar:</w:t>
      </w:r>
    </w:p>
    <w:p w:rsidR="001A64C6"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lastRenderedPageBreak/>
        <w:t xml:space="preserve">izdevumu samazinājumu bezdarbnieku pabalstu izmaksām </w:t>
      </w:r>
      <w:r>
        <w:rPr>
          <w:rFonts w:ascii="Times New Roman" w:hAnsi="Times New Roman"/>
          <w:sz w:val="28"/>
          <w:szCs w:val="28"/>
        </w:rPr>
        <w:t>1 037,7 tūkst. l</w:t>
      </w:r>
      <w:r w:rsidRPr="00007AED">
        <w:rPr>
          <w:rFonts w:ascii="Times New Roman" w:hAnsi="Times New Roman"/>
          <w:sz w:val="28"/>
          <w:szCs w:val="28"/>
        </w:rPr>
        <w:t>atu apmērā saistībā ar bezdarbnieka pabalsta saņēmēju skaita samazināšanos no 38 514 personām līdz 3</w:t>
      </w:r>
      <w:r>
        <w:rPr>
          <w:rFonts w:ascii="Times New Roman" w:hAnsi="Times New Roman"/>
          <w:sz w:val="28"/>
          <w:szCs w:val="28"/>
        </w:rPr>
        <w:t>3</w:t>
      </w:r>
      <w:r w:rsidRPr="00007AED">
        <w:rPr>
          <w:rFonts w:ascii="Times New Roman" w:hAnsi="Times New Roman"/>
          <w:sz w:val="28"/>
          <w:szCs w:val="28"/>
        </w:rPr>
        <w:t> </w:t>
      </w:r>
      <w:r>
        <w:rPr>
          <w:rFonts w:ascii="Times New Roman" w:hAnsi="Times New Roman"/>
          <w:sz w:val="28"/>
          <w:szCs w:val="28"/>
        </w:rPr>
        <w:t>648</w:t>
      </w:r>
      <w:r w:rsidRPr="00007AED">
        <w:rPr>
          <w:rFonts w:ascii="Times New Roman" w:hAnsi="Times New Roman"/>
          <w:sz w:val="28"/>
          <w:szCs w:val="28"/>
        </w:rPr>
        <w:t xml:space="preserve"> personām vidēji mēnesī</w:t>
      </w:r>
      <w:r>
        <w:rPr>
          <w:rFonts w:ascii="Times New Roman" w:hAnsi="Times New Roman"/>
          <w:sz w:val="28"/>
          <w:szCs w:val="28"/>
        </w:rPr>
        <w:t>,</w:t>
      </w:r>
      <w:r w:rsidRPr="00007AED">
        <w:rPr>
          <w:rFonts w:ascii="Times New Roman" w:hAnsi="Times New Roman"/>
          <w:sz w:val="28"/>
          <w:szCs w:val="28"/>
        </w:rPr>
        <w:t xml:space="preserve"> nodrošinot pabalstu </w:t>
      </w:r>
      <w:r>
        <w:rPr>
          <w:rFonts w:ascii="Times New Roman" w:hAnsi="Times New Roman"/>
          <w:sz w:val="28"/>
          <w:szCs w:val="28"/>
        </w:rPr>
        <w:t>111</w:t>
      </w:r>
      <w:r w:rsidRPr="00007AED">
        <w:rPr>
          <w:rFonts w:ascii="Times New Roman" w:hAnsi="Times New Roman"/>
          <w:sz w:val="28"/>
          <w:szCs w:val="28"/>
        </w:rPr>
        <w:t>,4</w:t>
      </w:r>
      <w:r>
        <w:rPr>
          <w:rFonts w:ascii="Times New Roman" w:hAnsi="Times New Roman"/>
          <w:sz w:val="28"/>
          <w:szCs w:val="28"/>
        </w:rPr>
        <w:t>3</w:t>
      </w:r>
      <w:r w:rsidRPr="00007AED">
        <w:rPr>
          <w:rFonts w:ascii="Times New Roman" w:hAnsi="Times New Roman"/>
          <w:sz w:val="28"/>
          <w:szCs w:val="28"/>
        </w:rPr>
        <w:t xml:space="preserve"> latu apmērā vidēji mēnesī;</w:t>
      </w:r>
    </w:p>
    <w:p w:rsidR="001A64C6" w:rsidRDefault="001A64C6" w:rsidP="001A64C6">
      <w:pPr>
        <w:spacing w:after="120" w:line="240" w:lineRule="auto"/>
        <w:jc w:val="center"/>
        <w:rPr>
          <w:szCs w:val="28"/>
        </w:rPr>
      </w:pPr>
      <w:r>
        <w:rPr>
          <w:noProof/>
          <w:lang w:eastAsia="lv-LV"/>
        </w:rPr>
        <w:drawing>
          <wp:inline distT="0" distB="0" distL="0" distR="0">
            <wp:extent cx="5762625" cy="3759200"/>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79B9" w:rsidRDefault="00E838DE" w:rsidP="001A64C6">
      <w:pPr>
        <w:spacing w:after="120" w:line="240" w:lineRule="auto"/>
        <w:jc w:val="center"/>
        <w:rPr>
          <w:rFonts w:ascii="Times New Roman" w:hAnsi="Times New Roman"/>
          <w:b/>
          <w:i/>
          <w:sz w:val="28"/>
          <w:szCs w:val="28"/>
        </w:rPr>
      </w:pPr>
      <w:r>
        <w:rPr>
          <w:rFonts w:ascii="Times New Roman" w:hAnsi="Times New Roman"/>
          <w:b/>
          <w:i/>
          <w:sz w:val="28"/>
          <w:szCs w:val="28"/>
        </w:rPr>
        <w:t>6</w:t>
      </w:r>
      <w:r w:rsidR="000979B9" w:rsidRPr="000979B9">
        <w:rPr>
          <w:rFonts w:ascii="Times New Roman" w:hAnsi="Times New Roman"/>
          <w:b/>
          <w:i/>
          <w:sz w:val="28"/>
          <w:szCs w:val="28"/>
        </w:rPr>
        <w:t>.att.</w:t>
      </w:r>
      <w:r w:rsidR="000979B9">
        <w:rPr>
          <w:rFonts w:ascii="Times New Roman" w:hAnsi="Times New Roman"/>
          <w:b/>
          <w:i/>
          <w:sz w:val="28"/>
          <w:szCs w:val="28"/>
        </w:rPr>
        <w:t>Izdevumi bezdarbnieku pabalstiem, tūkst. latu</w:t>
      </w:r>
    </w:p>
    <w:p w:rsidR="000979B9" w:rsidRPr="000979B9" w:rsidRDefault="000979B9" w:rsidP="001A64C6">
      <w:pPr>
        <w:spacing w:after="120" w:line="240" w:lineRule="auto"/>
        <w:jc w:val="center"/>
        <w:rPr>
          <w:rFonts w:ascii="Times New Roman" w:hAnsi="Times New Roman"/>
          <w:b/>
          <w:i/>
          <w:sz w:val="28"/>
          <w:szCs w:val="28"/>
        </w:rPr>
      </w:pPr>
    </w:p>
    <w:p w:rsidR="001A64C6" w:rsidRPr="00007AED"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izdevumu samazinājumu iemaksām valsts pensiju apdrošināšanai </w:t>
      </w:r>
      <w:r>
        <w:rPr>
          <w:rFonts w:ascii="Times New Roman" w:hAnsi="Times New Roman"/>
          <w:sz w:val="28"/>
          <w:szCs w:val="28"/>
        </w:rPr>
        <w:t>502,7 tūkst. l</w:t>
      </w:r>
      <w:r w:rsidRPr="00007AED">
        <w:rPr>
          <w:rFonts w:ascii="Times New Roman" w:hAnsi="Times New Roman"/>
          <w:sz w:val="28"/>
          <w:szCs w:val="28"/>
        </w:rPr>
        <w:t>atu apmērā saistībā ar bezdarbnieka pabalsta saņēmēju skaita samazināšanos;</w:t>
      </w:r>
    </w:p>
    <w:p w:rsidR="001A64C6" w:rsidRPr="00007AED"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napToGrid w:val="0"/>
          <w:sz w:val="28"/>
          <w:szCs w:val="28"/>
        </w:rPr>
        <w:t xml:space="preserve">izdevumu samazinājumu </w:t>
      </w:r>
      <w:r>
        <w:rPr>
          <w:rFonts w:ascii="Times New Roman" w:hAnsi="Times New Roman"/>
          <w:snapToGrid w:val="0"/>
          <w:sz w:val="28"/>
          <w:szCs w:val="28"/>
        </w:rPr>
        <w:t>55,9 tūkst. l</w:t>
      </w:r>
      <w:r w:rsidRPr="00007AED">
        <w:rPr>
          <w:rFonts w:ascii="Times New Roman" w:hAnsi="Times New Roman"/>
          <w:snapToGrid w:val="0"/>
          <w:sz w:val="28"/>
          <w:szCs w:val="28"/>
        </w:rPr>
        <w:t>atu apmērā nodarbinātības speciālā budžeta transfertiem budžeta administrēšanas izdevumiem uz Valsts sociālās apdrošināšanas aģentūras speciālo budžetu.</w:t>
      </w:r>
    </w:p>
    <w:p w:rsidR="001A64C6" w:rsidRPr="00007AED" w:rsidRDefault="001A64C6" w:rsidP="001A64C6">
      <w:pPr>
        <w:spacing w:after="120" w:line="240" w:lineRule="auto"/>
        <w:ind w:firstLine="709"/>
        <w:jc w:val="both"/>
        <w:rPr>
          <w:rFonts w:ascii="Times New Roman" w:hAnsi="Times New Roman"/>
          <w:sz w:val="28"/>
          <w:szCs w:val="28"/>
        </w:rPr>
      </w:pPr>
      <w:r w:rsidRPr="00AB59D0">
        <w:rPr>
          <w:rFonts w:ascii="Times New Roman" w:hAnsi="Times New Roman"/>
          <w:sz w:val="28"/>
          <w:szCs w:val="28"/>
        </w:rPr>
        <w:t>Savukārt izdevumi palielinājušies aktīvo nodarbinātības pasākumu īstenošanai 22,6 tūkst. latu apmērā, galvenokārt saistībā ar jaunu aktīvo nodarbinātības pasākumu uzsākšanu ar 2012.gada 1.janvāri („Darbnīcas jauniešiem” un pirmā un otrā līmeņa profesionālās augstākās izglītības programmas apguve).</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Nodarbinātības speciālā budžeta izdevumi pārskata periodā plānoti </w:t>
      </w:r>
      <w:r>
        <w:rPr>
          <w:rFonts w:ascii="Times New Roman" w:hAnsi="Times New Roman"/>
          <w:sz w:val="28"/>
          <w:szCs w:val="28"/>
        </w:rPr>
        <w:t>14 766,0 tūkst. l</w:t>
      </w:r>
      <w:r w:rsidRPr="00007AED">
        <w:rPr>
          <w:rFonts w:ascii="Times New Roman" w:hAnsi="Times New Roman"/>
          <w:sz w:val="28"/>
          <w:szCs w:val="28"/>
        </w:rPr>
        <w:t xml:space="preserve">atu apmērā, izlietoti līdzekļi </w:t>
      </w:r>
      <w:r>
        <w:rPr>
          <w:rFonts w:ascii="Times New Roman" w:hAnsi="Times New Roman"/>
          <w:sz w:val="28"/>
          <w:szCs w:val="28"/>
        </w:rPr>
        <w:t>14 584,0 tūkst. l</w:t>
      </w:r>
      <w:r w:rsidRPr="00007AED">
        <w:rPr>
          <w:rFonts w:ascii="Times New Roman" w:hAnsi="Times New Roman"/>
          <w:sz w:val="28"/>
          <w:szCs w:val="28"/>
        </w:rPr>
        <w:t xml:space="preserve">atu apmērā, kas ir par </w:t>
      </w:r>
      <w:r>
        <w:rPr>
          <w:rFonts w:ascii="Times New Roman" w:hAnsi="Times New Roman"/>
          <w:sz w:val="28"/>
          <w:szCs w:val="28"/>
        </w:rPr>
        <w:t>182,0 tūkst. l</w:t>
      </w:r>
      <w:r w:rsidRPr="00007AED">
        <w:rPr>
          <w:rFonts w:ascii="Times New Roman" w:hAnsi="Times New Roman"/>
          <w:sz w:val="28"/>
          <w:szCs w:val="28"/>
        </w:rPr>
        <w:t xml:space="preserve">atu jeb </w:t>
      </w:r>
      <w:r>
        <w:rPr>
          <w:rFonts w:ascii="Times New Roman" w:hAnsi="Times New Roman"/>
          <w:sz w:val="28"/>
          <w:szCs w:val="28"/>
        </w:rPr>
        <w:t>1</w:t>
      </w:r>
      <w:r w:rsidRPr="00007AED">
        <w:rPr>
          <w:rFonts w:ascii="Times New Roman" w:hAnsi="Times New Roman"/>
          <w:sz w:val="28"/>
          <w:szCs w:val="28"/>
        </w:rPr>
        <w:t>,</w:t>
      </w:r>
      <w:r>
        <w:rPr>
          <w:rFonts w:ascii="Times New Roman" w:hAnsi="Times New Roman"/>
          <w:sz w:val="28"/>
          <w:szCs w:val="28"/>
        </w:rPr>
        <w:t>2</w:t>
      </w:r>
      <w:r w:rsidRPr="00007AED">
        <w:rPr>
          <w:rFonts w:ascii="Times New Roman" w:hAnsi="Times New Roman"/>
          <w:sz w:val="28"/>
          <w:szCs w:val="28"/>
        </w:rPr>
        <w:t>% mazāk kā plānots. Plānoto izdevumu neizpilde saistīta galvenokārt ar bezdarbnieku pabalst</w:t>
      </w:r>
      <w:r>
        <w:rPr>
          <w:rFonts w:ascii="Times New Roman" w:hAnsi="Times New Roman"/>
          <w:sz w:val="28"/>
          <w:szCs w:val="28"/>
        </w:rPr>
        <w:t>a</w:t>
      </w:r>
      <w:r w:rsidRPr="00007AED">
        <w:rPr>
          <w:rFonts w:ascii="Times New Roman" w:hAnsi="Times New Roman"/>
          <w:sz w:val="28"/>
          <w:szCs w:val="28"/>
        </w:rPr>
        <w:t xml:space="preserve">m plānoto izdevumu neizpildi, jo </w:t>
      </w:r>
      <w:r>
        <w:rPr>
          <w:rFonts w:ascii="Times New Roman" w:hAnsi="Times New Roman"/>
          <w:sz w:val="28"/>
          <w:szCs w:val="28"/>
        </w:rPr>
        <w:t xml:space="preserve">bezdarbnieka </w:t>
      </w:r>
      <w:r w:rsidRPr="00007AED">
        <w:rPr>
          <w:rFonts w:ascii="Times New Roman" w:hAnsi="Times New Roman"/>
          <w:sz w:val="28"/>
          <w:szCs w:val="28"/>
        </w:rPr>
        <w:t>pabalst</w:t>
      </w:r>
      <w:r>
        <w:rPr>
          <w:rFonts w:ascii="Times New Roman" w:hAnsi="Times New Roman"/>
          <w:sz w:val="28"/>
          <w:szCs w:val="28"/>
        </w:rPr>
        <w:t>a</w:t>
      </w:r>
      <w:r w:rsidRPr="00007AED">
        <w:rPr>
          <w:rFonts w:ascii="Times New Roman" w:hAnsi="Times New Roman"/>
          <w:sz w:val="28"/>
          <w:szCs w:val="28"/>
        </w:rPr>
        <w:t xml:space="preserve"> </w:t>
      </w:r>
      <w:r>
        <w:rPr>
          <w:rFonts w:ascii="Times New Roman" w:hAnsi="Times New Roman"/>
          <w:sz w:val="28"/>
          <w:szCs w:val="28"/>
        </w:rPr>
        <w:t>vidējais apmērs nesasniedza plānoto</w:t>
      </w:r>
      <w:r w:rsidRPr="00007AED">
        <w:rPr>
          <w:rFonts w:ascii="Times New Roman" w:hAnsi="Times New Roman"/>
          <w:sz w:val="28"/>
          <w:szCs w:val="28"/>
        </w:rPr>
        <w:t>.</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b/>
          <w:sz w:val="28"/>
          <w:szCs w:val="28"/>
        </w:rPr>
        <w:lastRenderedPageBreak/>
        <w:t>Darba negadījumu speciālais budžets</w:t>
      </w:r>
      <w:r w:rsidRPr="00007AED">
        <w:rPr>
          <w:rFonts w:ascii="Times New Roman" w:hAnsi="Times New Roman"/>
          <w:sz w:val="28"/>
          <w:szCs w:val="28"/>
        </w:rPr>
        <w:t xml:space="preserve"> kompensē ienākumu zaudējumu, iestājoties nelaimes gadījumam darbā vai arodslimībai. Finansējuma ietvaros galvenie izdevumi pārskata periodā bija atlīdzībai par darbspēju zaudējumu – 81,</w:t>
      </w:r>
      <w:r>
        <w:rPr>
          <w:rFonts w:ascii="Times New Roman" w:hAnsi="Times New Roman"/>
          <w:sz w:val="28"/>
          <w:szCs w:val="28"/>
        </w:rPr>
        <w:t>5%, slimības pabalstu izmaksām</w:t>
      </w:r>
      <w:r w:rsidRPr="00007AED">
        <w:rPr>
          <w:rFonts w:ascii="Times New Roman" w:hAnsi="Times New Roman"/>
          <w:sz w:val="28"/>
          <w:szCs w:val="28"/>
        </w:rPr>
        <w:t> – 7,</w:t>
      </w:r>
      <w:r>
        <w:rPr>
          <w:rFonts w:ascii="Times New Roman" w:hAnsi="Times New Roman"/>
          <w:sz w:val="28"/>
          <w:szCs w:val="28"/>
        </w:rPr>
        <w:t>8</w:t>
      </w:r>
      <w:r w:rsidRPr="00007AED">
        <w:rPr>
          <w:rFonts w:ascii="Times New Roman" w:hAnsi="Times New Roman"/>
          <w:sz w:val="28"/>
          <w:szCs w:val="28"/>
        </w:rPr>
        <w:t>%, iemaksām valsts pensiju apdrošināšanai – </w:t>
      </w:r>
      <w:r>
        <w:rPr>
          <w:rFonts w:ascii="Times New Roman" w:hAnsi="Times New Roman"/>
          <w:sz w:val="28"/>
          <w:szCs w:val="28"/>
        </w:rPr>
        <w:t>5</w:t>
      </w:r>
      <w:r w:rsidRPr="00007AED">
        <w:rPr>
          <w:rFonts w:ascii="Times New Roman" w:hAnsi="Times New Roman"/>
          <w:sz w:val="28"/>
          <w:szCs w:val="28"/>
        </w:rPr>
        <w:t>,</w:t>
      </w:r>
      <w:r>
        <w:rPr>
          <w:rFonts w:ascii="Times New Roman" w:hAnsi="Times New Roman"/>
          <w:sz w:val="28"/>
          <w:szCs w:val="28"/>
        </w:rPr>
        <w:t>8</w:t>
      </w:r>
      <w:r w:rsidRPr="00007AED">
        <w:rPr>
          <w:rFonts w:ascii="Times New Roman" w:hAnsi="Times New Roman"/>
          <w:sz w:val="28"/>
          <w:szCs w:val="28"/>
        </w:rPr>
        <w:t>%, pārējiem pabalstiem (</w:t>
      </w:r>
      <w:r w:rsidRPr="00007AED">
        <w:rPr>
          <w:rFonts w:ascii="Times New Roman" w:hAnsi="Times New Roman"/>
          <w:snapToGrid w:val="0"/>
          <w:sz w:val="28"/>
          <w:szCs w:val="28"/>
        </w:rPr>
        <w:t>izdevumi par ārstēšanos, medicīnisko aprūpi, medicīnisko un profesionālo rehabilitāciju personai, ja tā cietusi nelaimes gadījumā darbā vai saslimusi ar arodslimību</w:t>
      </w:r>
      <w:r w:rsidRPr="00007AED">
        <w:rPr>
          <w:rFonts w:ascii="Times New Roman" w:hAnsi="Times New Roman"/>
          <w:sz w:val="28"/>
          <w:szCs w:val="28"/>
        </w:rPr>
        <w:t>) – </w:t>
      </w:r>
      <w:r>
        <w:rPr>
          <w:rFonts w:ascii="Times New Roman" w:hAnsi="Times New Roman"/>
          <w:sz w:val="28"/>
          <w:szCs w:val="28"/>
        </w:rPr>
        <w:t>3</w:t>
      </w:r>
      <w:r w:rsidRPr="00007AED">
        <w:rPr>
          <w:rFonts w:ascii="Times New Roman" w:hAnsi="Times New Roman"/>
          <w:sz w:val="28"/>
          <w:szCs w:val="28"/>
        </w:rPr>
        <w:t>,</w:t>
      </w:r>
      <w:r>
        <w:rPr>
          <w:rFonts w:ascii="Times New Roman" w:hAnsi="Times New Roman"/>
          <w:sz w:val="28"/>
          <w:szCs w:val="28"/>
        </w:rPr>
        <w:t>0</w:t>
      </w:r>
      <w:r w:rsidRPr="00007AED">
        <w:rPr>
          <w:rFonts w:ascii="Times New Roman" w:hAnsi="Times New Roman"/>
          <w:sz w:val="28"/>
          <w:szCs w:val="28"/>
        </w:rPr>
        <w:t>%, atlīdzībai par apgādnieka zaudējumu – </w:t>
      </w:r>
      <w:r>
        <w:rPr>
          <w:rFonts w:ascii="Times New Roman" w:hAnsi="Times New Roman"/>
          <w:sz w:val="28"/>
          <w:szCs w:val="28"/>
        </w:rPr>
        <w:t>1</w:t>
      </w:r>
      <w:r w:rsidRPr="00007AED">
        <w:rPr>
          <w:rFonts w:ascii="Times New Roman" w:hAnsi="Times New Roman"/>
          <w:sz w:val="28"/>
          <w:szCs w:val="28"/>
        </w:rPr>
        <w:t>,</w:t>
      </w:r>
      <w:r>
        <w:rPr>
          <w:rFonts w:ascii="Times New Roman" w:hAnsi="Times New Roman"/>
          <w:sz w:val="28"/>
          <w:szCs w:val="28"/>
        </w:rPr>
        <w:t>0</w:t>
      </w:r>
      <w:r w:rsidRPr="00007AED">
        <w:rPr>
          <w:rFonts w:ascii="Times New Roman" w:hAnsi="Times New Roman"/>
          <w:sz w:val="28"/>
          <w:szCs w:val="28"/>
        </w:rPr>
        <w:t>%</w:t>
      </w:r>
      <w:r>
        <w:rPr>
          <w:rFonts w:ascii="Times New Roman" w:hAnsi="Times New Roman"/>
          <w:sz w:val="28"/>
          <w:szCs w:val="28"/>
        </w:rPr>
        <w:t xml:space="preserve">, darba negadījumu </w:t>
      </w:r>
      <w:r w:rsidRPr="00007AED">
        <w:rPr>
          <w:rFonts w:ascii="Times New Roman" w:hAnsi="Times New Roman"/>
          <w:sz w:val="28"/>
          <w:szCs w:val="28"/>
        </w:rPr>
        <w:t>speciālā bu</w:t>
      </w:r>
      <w:r>
        <w:rPr>
          <w:rFonts w:ascii="Times New Roman" w:hAnsi="Times New Roman"/>
          <w:sz w:val="28"/>
          <w:szCs w:val="28"/>
        </w:rPr>
        <w:t>džeta transfertiem budžeta admi</w:t>
      </w:r>
      <w:r w:rsidRPr="00007AED">
        <w:rPr>
          <w:rFonts w:ascii="Times New Roman" w:hAnsi="Times New Roman"/>
          <w:sz w:val="28"/>
          <w:szCs w:val="28"/>
        </w:rPr>
        <w:t>nistrēšanas izdevumiem uz Valsts sociālās apdrošināš</w:t>
      </w:r>
      <w:r>
        <w:rPr>
          <w:rFonts w:ascii="Times New Roman" w:hAnsi="Times New Roman"/>
          <w:sz w:val="28"/>
          <w:szCs w:val="28"/>
        </w:rPr>
        <w:t>anas aģentūras speciālo budžetu</w:t>
      </w:r>
      <w:r w:rsidRPr="00007AED">
        <w:rPr>
          <w:rFonts w:ascii="Times New Roman" w:hAnsi="Times New Roman"/>
          <w:sz w:val="28"/>
          <w:szCs w:val="28"/>
        </w:rPr>
        <w:t> – 0,</w:t>
      </w:r>
      <w:r>
        <w:rPr>
          <w:rFonts w:ascii="Times New Roman" w:hAnsi="Times New Roman"/>
          <w:sz w:val="28"/>
          <w:szCs w:val="28"/>
        </w:rPr>
        <w:t>5%</w:t>
      </w:r>
      <w:r w:rsidRPr="00007AED">
        <w:rPr>
          <w:rFonts w:ascii="Times New Roman" w:hAnsi="Times New Roman"/>
          <w:sz w:val="28"/>
          <w:szCs w:val="28"/>
        </w:rPr>
        <w:t xml:space="preserve"> </w:t>
      </w:r>
      <w:r w:rsidRPr="00007AED">
        <w:rPr>
          <w:rFonts w:ascii="Times New Roman" w:hAnsi="Times New Roman"/>
          <w:snapToGrid w:val="0"/>
          <w:sz w:val="28"/>
          <w:szCs w:val="28"/>
        </w:rPr>
        <w:t>un izdevumi darba negadījumos cietušo personu veselības aprūpes, rehabilitācijas pasākumiem un preventīvo pasākumu īstenošanai, lai uzlabotu darba vidi, izglītotu darba devējus un darbiniekus, novērstu nelaimes gadījumus darbā un saslimšanu ar arodslimībām – 0,</w:t>
      </w:r>
      <w:r>
        <w:rPr>
          <w:rFonts w:ascii="Times New Roman" w:hAnsi="Times New Roman"/>
          <w:snapToGrid w:val="0"/>
          <w:sz w:val="28"/>
          <w:szCs w:val="28"/>
        </w:rPr>
        <w:t>4</w:t>
      </w:r>
      <w:r w:rsidRPr="00007AED">
        <w:rPr>
          <w:rFonts w:ascii="Times New Roman" w:hAnsi="Times New Roman"/>
          <w:snapToGrid w:val="0"/>
          <w:sz w:val="28"/>
          <w:szCs w:val="28"/>
        </w:rPr>
        <w:t xml:space="preserve"> procenti</w:t>
      </w:r>
      <w:r w:rsidRPr="00007AED">
        <w:rPr>
          <w:rFonts w:ascii="Times New Roman" w:hAnsi="Times New Roman"/>
          <w:sz w:val="28"/>
          <w:szCs w:val="28"/>
        </w:rPr>
        <w:t>.</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Darba negadījumu speciālā budžetā</w:t>
      </w:r>
      <w:r w:rsidRPr="00007AED">
        <w:rPr>
          <w:rFonts w:ascii="Times New Roman" w:hAnsi="Times New Roman"/>
          <w:b/>
          <w:sz w:val="28"/>
          <w:szCs w:val="28"/>
        </w:rPr>
        <w:t xml:space="preserve"> </w:t>
      </w:r>
      <w:r w:rsidRPr="00007AED">
        <w:rPr>
          <w:rFonts w:ascii="Times New Roman" w:hAnsi="Times New Roman"/>
          <w:sz w:val="28"/>
          <w:szCs w:val="28"/>
        </w:rPr>
        <w:t xml:space="preserve">izlietoti līdzekļi </w:t>
      </w:r>
      <w:r>
        <w:rPr>
          <w:rFonts w:ascii="Times New Roman" w:hAnsi="Times New Roman"/>
          <w:sz w:val="28"/>
          <w:szCs w:val="28"/>
        </w:rPr>
        <w:t>4 287</w:t>
      </w:r>
      <w:r w:rsidRPr="00007AED">
        <w:rPr>
          <w:rFonts w:ascii="Times New Roman" w:hAnsi="Times New Roman"/>
          <w:sz w:val="28"/>
          <w:szCs w:val="28"/>
        </w:rPr>
        <w:t>,</w:t>
      </w:r>
      <w:r>
        <w:rPr>
          <w:rFonts w:ascii="Times New Roman" w:hAnsi="Times New Roman"/>
          <w:sz w:val="28"/>
          <w:szCs w:val="28"/>
        </w:rPr>
        <w:t>4 tūkst. l</w:t>
      </w:r>
      <w:r w:rsidRPr="00007AED">
        <w:rPr>
          <w:rFonts w:ascii="Times New Roman" w:hAnsi="Times New Roman"/>
          <w:sz w:val="28"/>
          <w:szCs w:val="28"/>
        </w:rPr>
        <w:t>atu apmērā</w:t>
      </w:r>
      <w:r>
        <w:rPr>
          <w:rFonts w:ascii="Times New Roman" w:hAnsi="Times New Roman"/>
          <w:sz w:val="28"/>
          <w:szCs w:val="28"/>
        </w:rPr>
        <w:t>. S</w:t>
      </w:r>
      <w:r w:rsidRPr="00007AED">
        <w:rPr>
          <w:rFonts w:ascii="Times New Roman" w:hAnsi="Times New Roman"/>
          <w:sz w:val="28"/>
          <w:szCs w:val="28"/>
        </w:rPr>
        <w:t>alīdzinājumā ar 201</w:t>
      </w:r>
      <w:r>
        <w:rPr>
          <w:rFonts w:ascii="Times New Roman" w:hAnsi="Times New Roman"/>
          <w:sz w:val="28"/>
          <w:szCs w:val="28"/>
        </w:rPr>
        <w:t>1.</w:t>
      </w:r>
      <w:r w:rsidRPr="00007AED">
        <w:rPr>
          <w:rFonts w:ascii="Times New Roman" w:hAnsi="Times New Roman"/>
          <w:sz w:val="28"/>
          <w:szCs w:val="28"/>
        </w:rPr>
        <w:t>gada pirmo ceturksni (</w:t>
      </w:r>
      <w:r>
        <w:rPr>
          <w:rFonts w:ascii="Times New Roman" w:hAnsi="Times New Roman"/>
          <w:sz w:val="28"/>
          <w:szCs w:val="28"/>
        </w:rPr>
        <w:t>3 911,2 tūkst. l</w:t>
      </w:r>
      <w:r w:rsidRPr="00007AED">
        <w:rPr>
          <w:rFonts w:ascii="Times New Roman" w:hAnsi="Times New Roman"/>
          <w:sz w:val="28"/>
          <w:szCs w:val="28"/>
        </w:rPr>
        <w:t>atu)</w:t>
      </w:r>
      <w:r>
        <w:rPr>
          <w:rFonts w:ascii="Times New Roman" w:hAnsi="Times New Roman"/>
          <w:sz w:val="28"/>
          <w:szCs w:val="28"/>
        </w:rPr>
        <w:t xml:space="preserve"> izdevumi</w:t>
      </w:r>
      <w:r w:rsidRPr="00007AED">
        <w:rPr>
          <w:rFonts w:ascii="Times New Roman" w:hAnsi="Times New Roman"/>
          <w:sz w:val="28"/>
          <w:szCs w:val="28"/>
        </w:rPr>
        <w:t xml:space="preserve"> palielinājušies par </w:t>
      </w:r>
      <w:r>
        <w:rPr>
          <w:rFonts w:ascii="Times New Roman" w:hAnsi="Times New Roman"/>
          <w:sz w:val="28"/>
          <w:szCs w:val="28"/>
        </w:rPr>
        <w:t>376,2 tūkst. l</w:t>
      </w:r>
      <w:r w:rsidRPr="00007AED">
        <w:rPr>
          <w:rFonts w:ascii="Times New Roman" w:hAnsi="Times New Roman"/>
          <w:sz w:val="28"/>
          <w:szCs w:val="28"/>
        </w:rPr>
        <w:t>atu jeb 9,6 procentiem. Izdevumu palielinājums saistīts galvenokārt ar:</w:t>
      </w:r>
    </w:p>
    <w:p w:rsidR="001A64C6" w:rsidRDefault="001A64C6" w:rsidP="001A64C6">
      <w:pPr>
        <w:numPr>
          <w:ilvl w:val="0"/>
          <w:numId w:val="17"/>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izdevumu palielinājumu atlīdzībai par darbspēju zaudējumu </w:t>
      </w:r>
      <w:r>
        <w:rPr>
          <w:rFonts w:ascii="Times New Roman" w:hAnsi="Times New Roman"/>
          <w:sz w:val="28"/>
          <w:szCs w:val="28"/>
        </w:rPr>
        <w:t>312,7 tūkst. latu apmērā sais</w:t>
      </w:r>
      <w:r w:rsidRPr="00007AED">
        <w:rPr>
          <w:rFonts w:ascii="Times New Roman" w:hAnsi="Times New Roman"/>
          <w:sz w:val="28"/>
          <w:szCs w:val="28"/>
        </w:rPr>
        <w:t xml:space="preserve">tībā ar atlīdzības vidējā apmēra mēnesī palielināšanos no </w:t>
      </w:r>
      <w:r>
        <w:rPr>
          <w:rFonts w:ascii="Times New Roman" w:hAnsi="Times New Roman"/>
          <w:sz w:val="28"/>
          <w:szCs w:val="28"/>
        </w:rPr>
        <w:t>156,15 latiem līdz 171,90 latiem,</w:t>
      </w:r>
      <w:r w:rsidRPr="00AB4E8B">
        <w:rPr>
          <w:rFonts w:ascii="Times New Roman" w:hAnsi="Times New Roman"/>
          <w:sz w:val="28"/>
          <w:szCs w:val="28"/>
        </w:rPr>
        <w:t xml:space="preserve"> </w:t>
      </w:r>
      <w:r w:rsidRPr="00007AED">
        <w:rPr>
          <w:rFonts w:ascii="Times New Roman" w:hAnsi="Times New Roman"/>
          <w:sz w:val="28"/>
          <w:szCs w:val="28"/>
        </w:rPr>
        <w:t xml:space="preserve">nodrošinot </w:t>
      </w:r>
      <w:r>
        <w:rPr>
          <w:rFonts w:ascii="Times New Roman" w:hAnsi="Times New Roman"/>
          <w:sz w:val="28"/>
          <w:szCs w:val="28"/>
        </w:rPr>
        <w:t>atlīdzības</w:t>
      </w:r>
      <w:r w:rsidRPr="00007AED">
        <w:rPr>
          <w:rFonts w:ascii="Times New Roman" w:hAnsi="Times New Roman"/>
          <w:sz w:val="28"/>
          <w:szCs w:val="28"/>
        </w:rPr>
        <w:t xml:space="preserve"> izmaksas vidēji mēnesī </w:t>
      </w:r>
      <w:r>
        <w:rPr>
          <w:rFonts w:ascii="Times New Roman" w:hAnsi="Times New Roman"/>
          <w:sz w:val="28"/>
          <w:szCs w:val="28"/>
        </w:rPr>
        <w:t>6774</w:t>
      </w:r>
      <w:r w:rsidRPr="00007AED">
        <w:rPr>
          <w:rFonts w:ascii="Times New Roman" w:hAnsi="Times New Roman"/>
          <w:sz w:val="28"/>
          <w:szCs w:val="28"/>
        </w:rPr>
        <w:t xml:space="preserve"> saņēmējiem</w:t>
      </w:r>
      <w:r>
        <w:rPr>
          <w:rFonts w:ascii="Times New Roman" w:hAnsi="Times New Roman"/>
          <w:sz w:val="28"/>
          <w:szCs w:val="28"/>
        </w:rPr>
        <w:t>;</w:t>
      </w:r>
    </w:p>
    <w:p w:rsidR="001A64C6" w:rsidRPr="00007AED" w:rsidRDefault="001A64C6" w:rsidP="001A64C6">
      <w:pPr>
        <w:numPr>
          <w:ilvl w:val="0"/>
          <w:numId w:val="17"/>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izdevumu palielinājumu</w:t>
      </w:r>
      <w:r>
        <w:rPr>
          <w:rFonts w:ascii="Times New Roman" w:hAnsi="Times New Roman"/>
          <w:sz w:val="28"/>
          <w:szCs w:val="28"/>
        </w:rPr>
        <w:t xml:space="preserve"> pārējiem pabalstiem 40,2 tūkst. latu apmērā saistībā ar pabalsta </w:t>
      </w:r>
      <w:r w:rsidRPr="00007AED">
        <w:rPr>
          <w:rFonts w:ascii="Times New Roman" w:hAnsi="Times New Roman"/>
          <w:sz w:val="28"/>
          <w:szCs w:val="28"/>
        </w:rPr>
        <w:t xml:space="preserve">vidējā apmēra mēnesī palielināšanos no </w:t>
      </w:r>
      <w:r>
        <w:rPr>
          <w:rFonts w:ascii="Times New Roman" w:hAnsi="Times New Roman"/>
          <w:sz w:val="28"/>
          <w:szCs w:val="28"/>
        </w:rPr>
        <w:t xml:space="preserve">86,13 latiem līdz 99,15 latiem un pabalstu </w:t>
      </w:r>
      <w:r w:rsidRPr="00007AED">
        <w:rPr>
          <w:rFonts w:ascii="Times New Roman" w:hAnsi="Times New Roman"/>
          <w:sz w:val="28"/>
          <w:szCs w:val="28"/>
        </w:rPr>
        <w:t xml:space="preserve">saņēmēju skaita palielināšanos no </w:t>
      </w:r>
      <w:r>
        <w:rPr>
          <w:rFonts w:ascii="Times New Roman" w:hAnsi="Times New Roman"/>
          <w:sz w:val="28"/>
          <w:szCs w:val="28"/>
        </w:rPr>
        <w:t>337</w:t>
      </w:r>
      <w:r w:rsidRPr="00007AED">
        <w:rPr>
          <w:rFonts w:ascii="Times New Roman" w:hAnsi="Times New Roman"/>
          <w:sz w:val="28"/>
          <w:szCs w:val="28"/>
        </w:rPr>
        <w:t xml:space="preserve"> līdz </w:t>
      </w:r>
      <w:r>
        <w:rPr>
          <w:rFonts w:ascii="Times New Roman" w:hAnsi="Times New Roman"/>
          <w:sz w:val="28"/>
          <w:szCs w:val="28"/>
        </w:rPr>
        <w:t>428</w:t>
      </w:r>
      <w:r w:rsidRPr="00007AED">
        <w:rPr>
          <w:rFonts w:ascii="Times New Roman" w:hAnsi="Times New Roman"/>
          <w:sz w:val="28"/>
          <w:szCs w:val="28"/>
        </w:rPr>
        <w:t xml:space="preserve"> personām vidēji mēnesī</w:t>
      </w:r>
      <w:r>
        <w:rPr>
          <w:rFonts w:ascii="Times New Roman" w:hAnsi="Times New Roman"/>
          <w:sz w:val="28"/>
          <w:szCs w:val="28"/>
        </w:rPr>
        <w:t>;</w:t>
      </w:r>
    </w:p>
    <w:p w:rsidR="001A64C6" w:rsidRPr="00A50F3B" w:rsidRDefault="001A64C6" w:rsidP="001A64C6">
      <w:pPr>
        <w:numPr>
          <w:ilvl w:val="0"/>
          <w:numId w:val="17"/>
        </w:numPr>
        <w:spacing w:after="120" w:line="240" w:lineRule="auto"/>
        <w:ind w:left="1077" w:hanging="357"/>
        <w:jc w:val="both"/>
        <w:rPr>
          <w:rFonts w:ascii="Times New Roman" w:hAnsi="Times New Roman"/>
          <w:sz w:val="28"/>
          <w:szCs w:val="28"/>
        </w:rPr>
      </w:pPr>
      <w:r w:rsidRPr="00007AED">
        <w:rPr>
          <w:rFonts w:ascii="Times New Roman" w:hAnsi="Times New Roman"/>
          <w:snapToGrid w:val="0"/>
          <w:sz w:val="28"/>
          <w:szCs w:val="28"/>
        </w:rPr>
        <w:t xml:space="preserve">izdevumu palielinājumu </w:t>
      </w:r>
      <w:r>
        <w:rPr>
          <w:rFonts w:ascii="Times New Roman" w:hAnsi="Times New Roman"/>
          <w:snapToGrid w:val="0"/>
          <w:sz w:val="28"/>
          <w:szCs w:val="28"/>
        </w:rPr>
        <w:t xml:space="preserve">slimības pabalstiem 35,5 tūkst. latu apmērā saistībā ar slimības </w:t>
      </w:r>
      <w:r>
        <w:rPr>
          <w:rFonts w:ascii="Times New Roman" w:hAnsi="Times New Roman"/>
          <w:sz w:val="28"/>
          <w:szCs w:val="28"/>
        </w:rPr>
        <w:t xml:space="preserve">pabalsta </w:t>
      </w:r>
      <w:r w:rsidRPr="00007AED">
        <w:rPr>
          <w:rFonts w:ascii="Times New Roman" w:hAnsi="Times New Roman"/>
          <w:sz w:val="28"/>
          <w:szCs w:val="28"/>
        </w:rPr>
        <w:t xml:space="preserve">vidējā apmēra mēnesī palielināšanos no </w:t>
      </w:r>
      <w:r>
        <w:rPr>
          <w:rFonts w:ascii="Times New Roman" w:hAnsi="Times New Roman"/>
          <w:sz w:val="28"/>
          <w:szCs w:val="28"/>
        </w:rPr>
        <w:t xml:space="preserve">438,46 latiem līdz 443,63 latiem un slimības pabalsta </w:t>
      </w:r>
      <w:r w:rsidRPr="00007AED">
        <w:rPr>
          <w:rFonts w:ascii="Times New Roman" w:hAnsi="Times New Roman"/>
          <w:sz w:val="28"/>
          <w:szCs w:val="28"/>
        </w:rPr>
        <w:t xml:space="preserve">saņēmēju skaita palielināšanos no </w:t>
      </w:r>
      <w:r>
        <w:rPr>
          <w:rFonts w:ascii="Times New Roman" w:hAnsi="Times New Roman"/>
          <w:sz w:val="28"/>
          <w:szCs w:val="28"/>
        </w:rPr>
        <w:t>228</w:t>
      </w:r>
      <w:r w:rsidRPr="00007AED">
        <w:rPr>
          <w:rFonts w:ascii="Times New Roman" w:hAnsi="Times New Roman"/>
          <w:sz w:val="28"/>
          <w:szCs w:val="28"/>
        </w:rPr>
        <w:t xml:space="preserve"> līdz </w:t>
      </w:r>
      <w:r>
        <w:rPr>
          <w:rFonts w:ascii="Times New Roman" w:hAnsi="Times New Roman"/>
          <w:sz w:val="28"/>
          <w:szCs w:val="28"/>
        </w:rPr>
        <w:t>252</w:t>
      </w:r>
      <w:r w:rsidRPr="00007AED">
        <w:rPr>
          <w:rFonts w:ascii="Times New Roman" w:hAnsi="Times New Roman"/>
          <w:sz w:val="28"/>
          <w:szCs w:val="28"/>
        </w:rPr>
        <w:t xml:space="preserve"> personām vidēji mēnesī</w:t>
      </w:r>
      <w:r>
        <w:rPr>
          <w:rFonts w:ascii="Times New Roman" w:hAnsi="Times New Roman"/>
          <w:sz w:val="28"/>
          <w:szCs w:val="28"/>
        </w:rPr>
        <w:t>.</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Savukārt, izdevumi</w:t>
      </w:r>
      <w:r>
        <w:rPr>
          <w:rFonts w:ascii="Times New Roman" w:hAnsi="Times New Roman"/>
          <w:sz w:val="28"/>
          <w:szCs w:val="28"/>
        </w:rPr>
        <w:t xml:space="preserve"> galvenokārt</w:t>
      </w:r>
      <w:r w:rsidRPr="00007AED">
        <w:rPr>
          <w:rFonts w:ascii="Times New Roman" w:hAnsi="Times New Roman"/>
          <w:sz w:val="28"/>
          <w:szCs w:val="28"/>
        </w:rPr>
        <w:t xml:space="preserve"> samazinājušies </w:t>
      </w:r>
      <w:r w:rsidRPr="00007AED">
        <w:rPr>
          <w:rFonts w:ascii="Times New Roman" w:hAnsi="Times New Roman"/>
          <w:snapToGrid w:val="0"/>
          <w:sz w:val="28"/>
          <w:szCs w:val="28"/>
        </w:rPr>
        <w:t xml:space="preserve">iemaksām valsts pensiju apdrošināšanai </w:t>
      </w:r>
      <w:r>
        <w:rPr>
          <w:rFonts w:ascii="Times New Roman" w:hAnsi="Times New Roman"/>
          <w:snapToGrid w:val="0"/>
          <w:sz w:val="28"/>
          <w:szCs w:val="28"/>
        </w:rPr>
        <w:t>11,5 tūkst. latu apmērā</w:t>
      </w:r>
      <w:r w:rsidRPr="00007AED">
        <w:rPr>
          <w:rFonts w:ascii="Times New Roman" w:hAnsi="Times New Roman"/>
          <w:sz w:val="28"/>
          <w:szCs w:val="28"/>
        </w:rPr>
        <w:t>.</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Darba negadījumu speciālā budžeta izdevumi pārskata periodā plānoti </w:t>
      </w:r>
      <w:r>
        <w:rPr>
          <w:rFonts w:ascii="Times New Roman" w:hAnsi="Times New Roman"/>
          <w:sz w:val="28"/>
          <w:szCs w:val="28"/>
        </w:rPr>
        <w:t>4 361,7 tūkst. l</w:t>
      </w:r>
      <w:r w:rsidRPr="00007AED">
        <w:rPr>
          <w:rFonts w:ascii="Times New Roman" w:hAnsi="Times New Roman"/>
          <w:sz w:val="28"/>
          <w:szCs w:val="28"/>
        </w:rPr>
        <w:t xml:space="preserve">atu apmērā, izlietoti līdzekļi </w:t>
      </w:r>
      <w:r>
        <w:rPr>
          <w:rFonts w:ascii="Times New Roman" w:hAnsi="Times New Roman"/>
          <w:sz w:val="28"/>
          <w:szCs w:val="28"/>
        </w:rPr>
        <w:t>4 287,4 tūkst. l</w:t>
      </w:r>
      <w:r w:rsidRPr="00007AED">
        <w:rPr>
          <w:rFonts w:ascii="Times New Roman" w:hAnsi="Times New Roman"/>
          <w:sz w:val="28"/>
          <w:szCs w:val="28"/>
        </w:rPr>
        <w:t xml:space="preserve">atu apmērā, kas ir par </w:t>
      </w:r>
      <w:r>
        <w:rPr>
          <w:rFonts w:ascii="Times New Roman" w:hAnsi="Times New Roman"/>
          <w:sz w:val="28"/>
          <w:szCs w:val="28"/>
        </w:rPr>
        <w:t>74,3 tūkst. l</w:t>
      </w:r>
      <w:r w:rsidRPr="00007AED">
        <w:rPr>
          <w:rFonts w:ascii="Times New Roman" w:hAnsi="Times New Roman"/>
          <w:sz w:val="28"/>
          <w:szCs w:val="28"/>
        </w:rPr>
        <w:t xml:space="preserve">atu jeb </w:t>
      </w:r>
      <w:r>
        <w:rPr>
          <w:rFonts w:ascii="Times New Roman" w:hAnsi="Times New Roman"/>
          <w:sz w:val="28"/>
          <w:szCs w:val="28"/>
        </w:rPr>
        <w:t>1</w:t>
      </w:r>
      <w:r w:rsidRPr="00007AED">
        <w:rPr>
          <w:rFonts w:ascii="Times New Roman" w:hAnsi="Times New Roman"/>
          <w:sz w:val="28"/>
          <w:szCs w:val="28"/>
        </w:rPr>
        <w:t>,</w:t>
      </w:r>
      <w:r>
        <w:rPr>
          <w:rFonts w:ascii="Times New Roman" w:hAnsi="Times New Roman"/>
          <w:sz w:val="28"/>
          <w:szCs w:val="28"/>
        </w:rPr>
        <w:t>7</w:t>
      </w:r>
      <w:r w:rsidRPr="00007AED">
        <w:rPr>
          <w:rFonts w:ascii="Times New Roman" w:hAnsi="Times New Roman"/>
          <w:sz w:val="28"/>
          <w:szCs w:val="28"/>
        </w:rPr>
        <w:t>% mazāk nekā plānots. Plānoto izdevumu neizpilde saistīta galvenokārt ar to, ka atlīdzīb</w:t>
      </w:r>
      <w:r>
        <w:rPr>
          <w:rFonts w:ascii="Times New Roman" w:hAnsi="Times New Roman"/>
          <w:sz w:val="28"/>
          <w:szCs w:val="28"/>
        </w:rPr>
        <w:t>as</w:t>
      </w:r>
      <w:r w:rsidRPr="00007AED">
        <w:rPr>
          <w:rFonts w:ascii="Times New Roman" w:hAnsi="Times New Roman"/>
          <w:sz w:val="28"/>
          <w:szCs w:val="28"/>
        </w:rPr>
        <w:t xml:space="preserve"> par darbspēju zaudējumu vidēj</w:t>
      </w:r>
      <w:r>
        <w:rPr>
          <w:rFonts w:ascii="Times New Roman" w:hAnsi="Times New Roman"/>
          <w:sz w:val="28"/>
          <w:szCs w:val="28"/>
        </w:rPr>
        <w:t>ais apmērs nesasniedza plānoto</w:t>
      </w:r>
      <w:r w:rsidRPr="00007AED">
        <w:rPr>
          <w:rFonts w:ascii="Times New Roman" w:hAnsi="Times New Roman"/>
          <w:sz w:val="28"/>
          <w:szCs w:val="28"/>
        </w:rPr>
        <w:t xml:space="preserve">, kā arī izdevumi </w:t>
      </w:r>
      <w:r>
        <w:rPr>
          <w:rFonts w:ascii="Times New Roman" w:hAnsi="Times New Roman"/>
          <w:sz w:val="28"/>
          <w:szCs w:val="28"/>
        </w:rPr>
        <w:t>iemaksām valsts pensiju apdrošināšanai</w:t>
      </w:r>
      <w:r w:rsidRPr="00007AED">
        <w:rPr>
          <w:rFonts w:ascii="Times New Roman" w:hAnsi="Times New Roman"/>
          <w:sz w:val="28"/>
          <w:szCs w:val="28"/>
        </w:rPr>
        <w:t xml:space="preserve"> nesasniedza plānoto.</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b/>
          <w:sz w:val="28"/>
          <w:szCs w:val="28"/>
        </w:rPr>
        <w:t>Invaliditātes, maternitātes un slimības speciālais budžets</w:t>
      </w:r>
      <w:r w:rsidRPr="00007AED">
        <w:rPr>
          <w:rFonts w:ascii="Times New Roman" w:hAnsi="Times New Roman"/>
          <w:sz w:val="28"/>
          <w:szCs w:val="28"/>
        </w:rPr>
        <w:t xml:space="preserve"> nodrošina ienākumu kompensāciju invaliditātes, slimības, maternitātes un paternitātes </w:t>
      </w:r>
      <w:r w:rsidRPr="00007AED">
        <w:rPr>
          <w:rFonts w:ascii="Times New Roman" w:hAnsi="Times New Roman"/>
          <w:sz w:val="28"/>
          <w:szCs w:val="28"/>
        </w:rPr>
        <w:lastRenderedPageBreak/>
        <w:t>gadījumā, vecāku pabalst</w:t>
      </w:r>
      <w:r>
        <w:rPr>
          <w:rFonts w:ascii="Times New Roman" w:hAnsi="Times New Roman"/>
          <w:sz w:val="28"/>
          <w:szCs w:val="28"/>
        </w:rPr>
        <w:t>u</w:t>
      </w:r>
      <w:r w:rsidRPr="00007AED">
        <w:rPr>
          <w:rFonts w:ascii="Times New Roman" w:hAnsi="Times New Roman"/>
          <w:sz w:val="28"/>
          <w:szCs w:val="28"/>
        </w:rPr>
        <w:t xml:space="preserve"> un pabalstu apdrošinātās personas vai tās apgādībā bijušā ģimenes locekļa nāves gadījumā. Finansējuma ietvaros galvenie izdevumi pārskata periodā bija invaliditātes pensiju izmaksām – 35,</w:t>
      </w:r>
      <w:r>
        <w:rPr>
          <w:rFonts w:ascii="Times New Roman" w:hAnsi="Times New Roman"/>
          <w:sz w:val="28"/>
          <w:szCs w:val="28"/>
        </w:rPr>
        <w:t>2</w:t>
      </w:r>
      <w:r w:rsidRPr="00007AED">
        <w:rPr>
          <w:rFonts w:ascii="Times New Roman" w:hAnsi="Times New Roman"/>
          <w:sz w:val="28"/>
          <w:szCs w:val="28"/>
        </w:rPr>
        <w:t>% no kopējiem budžeta izdevumiem, slimības pabalstu izmaksām – </w:t>
      </w:r>
      <w:r>
        <w:rPr>
          <w:rFonts w:ascii="Times New Roman" w:hAnsi="Times New Roman"/>
          <w:sz w:val="28"/>
          <w:szCs w:val="28"/>
        </w:rPr>
        <w:t>19</w:t>
      </w:r>
      <w:r w:rsidRPr="00007AED">
        <w:rPr>
          <w:rFonts w:ascii="Times New Roman" w:hAnsi="Times New Roman"/>
          <w:sz w:val="28"/>
          <w:szCs w:val="28"/>
        </w:rPr>
        <w:t>,</w:t>
      </w:r>
      <w:r>
        <w:rPr>
          <w:rFonts w:ascii="Times New Roman" w:hAnsi="Times New Roman"/>
          <w:sz w:val="28"/>
          <w:szCs w:val="28"/>
        </w:rPr>
        <w:t>5</w:t>
      </w:r>
      <w:r w:rsidRPr="00007AED">
        <w:rPr>
          <w:rFonts w:ascii="Times New Roman" w:hAnsi="Times New Roman"/>
          <w:sz w:val="28"/>
          <w:szCs w:val="28"/>
        </w:rPr>
        <w:t>%, iemaksām valsts pensiju apdrošināšanai – </w:t>
      </w:r>
      <w:r>
        <w:rPr>
          <w:rFonts w:ascii="Times New Roman" w:hAnsi="Times New Roman"/>
          <w:sz w:val="28"/>
          <w:szCs w:val="28"/>
        </w:rPr>
        <w:t>25</w:t>
      </w:r>
      <w:r w:rsidRPr="00007AED">
        <w:rPr>
          <w:rFonts w:ascii="Times New Roman" w:hAnsi="Times New Roman"/>
          <w:sz w:val="28"/>
          <w:szCs w:val="28"/>
        </w:rPr>
        <w:t>,</w:t>
      </w:r>
      <w:r>
        <w:rPr>
          <w:rFonts w:ascii="Times New Roman" w:hAnsi="Times New Roman"/>
          <w:sz w:val="28"/>
          <w:szCs w:val="28"/>
        </w:rPr>
        <w:t>0</w:t>
      </w:r>
      <w:r w:rsidRPr="00007AED">
        <w:rPr>
          <w:rFonts w:ascii="Times New Roman" w:hAnsi="Times New Roman"/>
          <w:sz w:val="28"/>
          <w:szCs w:val="28"/>
        </w:rPr>
        <w:t>%, vecāku pabalstiem – 1</w:t>
      </w:r>
      <w:r>
        <w:rPr>
          <w:rFonts w:ascii="Times New Roman" w:hAnsi="Times New Roman"/>
          <w:sz w:val="28"/>
          <w:szCs w:val="28"/>
        </w:rPr>
        <w:t>0</w:t>
      </w:r>
      <w:r w:rsidRPr="00007AED">
        <w:rPr>
          <w:rFonts w:ascii="Times New Roman" w:hAnsi="Times New Roman"/>
          <w:sz w:val="28"/>
          <w:szCs w:val="28"/>
        </w:rPr>
        <w:t>,</w:t>
      </w:r>
      <w:r>
        <w:rPr>
          <w:rFonts w:ascii="Times New Roman" w:hAnsi="Times New Roman"/>
          <w:sz w:val="28"/>
          <w:szCs w:val="28"/>
        </w:rPr>
        <w:t>6</w:t>
      </w:r>
      <w:r w:rsidRPr="00007AED">
        <w:rPr>
          <w:rFonts w:ascii="Times New Roman" w:hAnsi="Times New Roman"/>
          <w:sz w:val="28"/>
          <w:szCs w:val="28"/>
        </w:rPr>
        <w:t>%,</w:t>
      </w:r>
      <w:r>
        <w:rPr>
          <w:rFonts w:ascii="Times New Roman" w:hAnsi="Times New Roman"/>
          <w:sz w:val="28"/>
          <w:szCs w:val="28"/>
        </w:rPr>
        <w:t xml:space="preserve"> </w:t>
      </w:r>
      <w:r w:rsidRPr="00007AED">
        <w:rPr>
          <w:rFonts w:ascii="Times New Roman" w:hAnsi="Times New Roman"/>
          <w:sz w:val="28"/>
          <w:szCs w:val="28"/>
        </w:rPr>
        <w:t>ma</w:t>
      </w:r>
      <w:r>
        <w:rPr>
          <w:rFonts w:ascii="Times New Roman" w:hAnsi="Times New Roman"/>
          <w:sz w:val="28"/>
          <w:szCs w:val="28"/>
        </w:rPr>
        <w:t>ternitātes pabalstu izmaksām – 5</w:t>
      </w:r>
      <w:r w:rsidRPr="00007AED">
        <w:rPr>
          <w:rFonts w:ascii="Times New Roman" w:hAnsi="Times New Roman"/>
          <w:sz w:val="28"/>
          <w:szCs w:val="28"/>
        </w:rPr>
        <w:t>,</w:t>
      </w:r>
      <w:r>
        <w:rPr>
          <w:rFonts w:ascii="Times New Roman" w:hAnsi="Times New Roman"/>
          <w:sz w:val="28"/>
          <w:szCs w:val="28"/>
        </w:rPr>
        <w:t>6</w:t>
      </w:r>
      <w:r w:rsidRPr="00007AED">
        <w:rPr>
          <w:rFonts w:ascii="Times New Roman" w:hAnsi="Times New Roman"/>
          <w:sz w:val="28"/>
          <w:szCs w:val="28"/>
        </w:rPr>
        <w:t>%, pensijām saskaņā ar speciāliem lēmumiem – 1,</w:t>
      </w:r>
      <w:r>
        <w:rPr>
          <w:rFonts w:ascii="Times New Roman" w:hAnsi="Times New Roman"/>
          <w:sz w:val="28"/>
          <w:szCs w:val="28"/>
        </w:rPr>
        <w:t>6</w:t>
      </w:r>
      <w:r w:rsidRPr="00007AED">
        <w:rPr>
          <w:rFonts w:ascii="Times New Roman" w:hAnsi="Times New Roman"/>
          <w:sz w:val="28"/>
          <w:szCs w:val="28"/>
        </w:rPr>
        <w:t>%, apbedīšanas pabalstu izmaksām – 0,5%</w:t>
      </w:r>
      <w:r>
        <w:rPr>
          <w:rFonts w:ascii="Times New Roman" w:hAnsi="Times New Roman"/>
          <w:sz w:val="28"/>
          <w:szCs w:val="28"/>
        </w:rPr>
        <w:t xml:space="preserve">, </w:t>
      </w:r>
      <w:r w:rsidRPr="00007AED">
        <w:rPr>
          <w:rFonts w:ascii="Times New Roman" w:hAnsi="Times New Roman"/>
          <w:sz w:val="28"/>
          <w:szCs w:val="28"/>
        </w:rPr>
        <w:t>iemaksām apdrošināšanai bezdarba gadījumam – 0,</w:t>
      </w:r>
      <w:r>
        <w:rPr>
          <w:rFonts w:ascii="Times New Roman" w:hAnsi="Times New Roman"/>
          <w:sz w:val="28"/>
          <w:szCs w:val="28"/>
        </w:rPr>
        <w:t>4</w:t>
      </w:r>
      <w:r w:rsidRPr="00007AED">
        <w:rPr>
          <w:rFonts w:ascii="Times New Roman" w:hAnsi="Times New Roman"/>
          <w:sz w:val="28"/>
          <w:szCs w:val="28"/>
        </w:rPr>
        <w:t>% un invaliditātes, maternitātes un slimības speciālā budžeta transfertiem budžeta admi</w:t>
      </w:r>
      <w:r w:rsidRPr="00007AED">
        <w:rPr>
          <w:rFonts w:ascii="Times New Roman" w:hAnsi="Times New Roman"/>
          <w:sz w:val="28"/>
          <w:szCs w:val="28"/>
        </w:rPr>
        <w:softHyphen/>
        <w:t>nistrēšanas izdevumiem uz Valsts sociālās apdrošināšanas aģentūras speciālo budžetu – 0,4 procenti.</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Invaliditātes, maternitātes un slimības speciālā budžetā</w:t>
      </w:r>
      <w:r w:rsidRPr="00007AED">
        <w:rPr>
          <w:rFonts w:ascii="Times New Roman" w:hAnsi="Times New Roman"/>
          <w:b/>
          <w:sz w:val="28"/>
          <w:szCs w:val="28"/>
        </w:rPr>
        <w:t xml:space="preserve"> </w:t>
      </w:r>
      <w:r w:rsidRPr="00007AED">
        <w:rPr>
          <w:rFonts w:ascii="Times New Roman" w:hAnsi="Times New Roman"/>
          <w:sz w:val="28"/>
          <w:szCs w:val="28"/>
        </w:rPr>
        <w:t xml:space="preserve">izlietoti līdzekļi </w:t>
      </w:r>
      <w:r>
        <w:rPr>
          <w:rFonts w:ascii="Times New Roman" w:hAnsi="Times New Roman"/>
          <w:sz w:val="28"/>
          <w:szCs w:val="28"/>
        </w:rPr>
        <w:t>72 675,4 tūkst. l</w:t>
      </w:r>
      <w:r w:rsidRPr="00007AED">
        <w:rPr>
          <w:rFonts w:ascii="Times New Roman" w:hAnsi="Times New Roman"/>
          <w:sz w:val="28"/>
          <w:szCs w:val="28"/>
        </w:rPr>
        <w:t>atu apmērā</w:t>
      </w:r>
      <w:r>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S</w:t>
      </w:r>
      <w:r w:rsidRPr="00007AED">
        <w:rPr>
          <w:rFonts w:ascii="Times New Roman" w:hAnsi="Times New Roman"/>
          <w:sz w:val="28"/>
          <w:szCs w:val="28"/>
        </w:rPr>
        <w:t>alīdzinājumā ar 201</w:t>
      </w:r>
      <w:r>
        <w:rPr>
          <w:rFonts w:ascii="Times New Roman" w:hAnsi="Times New Roman"/>
          <w:sz w:val="28"/>
          <w:szCs w:val="28"/>
        </w:rPr>
        <w:t>1</w:t>
      </w:r>
      <w:r w:rsidRPr="00007AED">
        <w:rPr>
          <w:rFonts w:ascii="Times New Roman" w:hAnsi="Times New Roman"/>
          <w:sz w:val="28"/>
          <w:szCs w:val="28"/>
        </w:rPr>
        <w:t>.gada pirmo ceturksni (</w:t>
      </w:r>
      <w:r>
        <w:rPr>
          <w:rFonts w:ascii="Times New Roman" w:hAnsi="Times New Roman"/>
          <w:sz w:val="28"/>
          <w:szCs w:val="28"/>
        </w:rPr>
        <w:t>68 969,4 tūkst. l</w:t>
      </w:r>
      <w:r w:rsidRPr="00007AED">
        <w:rPr>
          <w:rFonts w:ascii="Times New Roman" w:hAnsi="Times New Roman"/>
          <w:sz w:val="28"/>
          <w:szCs w:val="28"/>
        </w:rPr>
        <w:t xml:space="preserve">atu) </w:t>
      </w:r>
      <w:r>
        <w:rPr>
          <w:rFonts w:ascii="Times New Roman" w:hAnsi="Times New Roman"/>
          <w:sz w:val="28"/>
          <w:szCs w:val="28"/>
        </w:rPr>
        <w:t>izdevumi paliel</w:t>
      </w:r>
      <w:r w:rsidRPr="00007AED">
        <w:rPr>
          <w:rFonts w:ascii="Times New Roman" w:hAnsi="Times New Roman"/>
          <w:sz w:val="28"/>
          <w:szCs w:val="28"/>
        </w:rPr>
        <w:t xml:space="preserve">inājušies par </w:t>
      </w:r>
      <w:r>
        <w:rPr>
          <w:rFonts w:ascii="Times New Roman" w:hAnsi="Times New Roman"/>
          <w:sz w:val="28"/>
          <w:szCs w:val="28"/>
        </w:rPr>
        <w:t>3 706,0 tūkst. l</w:t>
      </w:r>
      <w:r w:rsidRPr="00007AED">
        <w:rPr>
          <w:rFonts w:ascii="Times New Roman" w:hAnsi="Times New Roman"/>
          <w:sz w:val="28"/>
          <w:szCs w:val="28"/>
        </w:rPr>
        <w:t xml:space="preserve">atu jeb </w:t>
      </w:r>
      <w:r>
        <w:rPr>
          <w:rFonts w:ascii="Times New Roman" w:hAnsi="Times New Roman"/>
          <w:sz w:val="28"/>
          <w:szCs w:val="28"/>
        </w:rPr>
        <w:t>5</w:t>
      </w:r>
      <w:r w:rsidRPr="00007AED">
        <w:rPr>
          <w:rFonts w:ascii="Times New Roman" w:hAnsi="Times New Roman"/>
          <w:sz w:val="28"/>
          <w:szCs w:val="28"/>
        </w:rPr>
        <w:t xml:space="preserve">,4 procentiem. Izdevumu </w:t>
      </w:r>
      <w:r>
        <w:rPr>
          <w:rFonts w:ascii="Times New Roman" w:hAnsi="Times New Roman"/>
          <w:sz w:val="28"/>
          <w:szCs w:val="28"/>
        </w:rPr>
        <w:t>paliel</w:t>
      </w:r>
      <w:r w:rsidRPr="00007AED">
        <w:rPr>
          <w:rFonts w:ascii="Times New Roman" w:hAnsi="Times New Roman"/>
          <w:sz w:val="28"/>
          <w:szCs w:val="28"/>
        </w:rPr>
        <w:t>inājums saistīts galvenokārt ar:</w:t>
      </w:r>
    </w:p>
    <w:p w:rsidR="001A64C6"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izdevumu palielinājumu iemaksām valsts pensiju apdrošināšanai </w:t>
      </w:r>
      <w:r>
        <w:rPr>
          <w:rFonts w:ascii="Times New Roman" w:hAnsi="Times New Roman"/>
          <w:sz w:val="28"/>
          <w:szCs w:val="28"/>
        </w:rPr>
        <w:t>8 026,9 tūkst. l</w:t>
      </w:r>
      <w:r w:rsidRPr="00007AED">
        <w:rPr>
          <w:rFonts w:ascii="Times New Roman" w:hAnsi="Times New Roman"/>
          <w:sz w:val="28"/>
          <w:szCs w:val="28"/>
        </w:rPr>
        <w:t xml:space="preserve">atu apmērā saistībā ar </w:t>
      </w:r>
      <w:r>
        <w:rPr>
          <w:rFonts w:ascii="Times New Roman" w:hAnsi="Times New Roman"/>
          <w:sz w:val="28"/>
          <w:szCs w:val="28"/>
        </w:rPr>
        <w:t>iemaksu vidējā apmēra mēnesī palielināšanos</w:t>
      </w:r>
      <w:r w:rsidRPr="00007AED">
        <w:rPr>
          <w:rFonts w:ascii="Times New Roman" w:hAnsi="Times New Roman"/>
          <w:sz w:val="28"/>
          <w:szCs w:val="28"/>
        </w:rPr>
        <w:t>;</w:t>
      </w:r>
    </w:p>
    <w:p w:rsidR="001A64C6"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izdevumu </w:t>
      </w:r>
      <w:r>
        <w:rPr>
          <w:rFonts w:ascii="Times New Roman" w:hAnsi="Times New Roman"/>
          <w:sz w:val="28"/>
          <w:szCs w:val="28"/>
        </w:rPr>
        <w:t>paliel</w:t>
      </w:r>
      <w:r w:rsidRPr="00007AED">
        <w:rPr>
          <w:rFonts w:ascii="Times New Roman" w:hAnsi="Times New Roman"/>
          <w:sz w:val="28"/>
          <w:szCs w:val="28"/>
        </w:rPr>
        <w:t xml:space="preserve">inājumu invaliditātes pensiju izmaksām </w:t>
      </w:r>
      <w:r>
        <w:rPr>
          <w:rFonts w:ascii="Times New Roman" w:hAnsi="Times New Roman"/>
          <w:sz w:val="28"/>
          <w:szCs w:val="28"/>
        </w:rPr>
        <w:t>1 091,8 tūkst. l</w:t>
      </w:r>
      <w:r w:rsidRPr="00007AED">
        <w:rPr>
          <w:rFonts w:ascii="Times New Roman" w:hAnsi="Times New Roman"/>
          <w:sz w:val="28"/>
          <w:szCs w:val="28"/>
        </w:rPr>
        <w:t xml:space="preserve">atu apmērā saistībā ar pensijas vidējā apmēra </w:t>
      </w:r>
      <w:r>
        <w:rPr>
          <w:rFonts w:ascii="Times New Roman" w:hAnsi="Times New Roman"/>
          <w:sz w:val="28"/>
          <w:szCs w:val="28"/>
        </w:rPr>
        <w:t>palieli</w:t>
      </w:r>
      <w:r w:rsidRPr="00007AED">
        <w:rPr>
          <w:rFonts w:ascii="Times New Roman" w:hAnsi="Times New Roman"/>
          <w:sz w:val="28"/>
          <w:szCs w:val="28"/>
        </w:rPr>
        <w:t xml:space="preserve">nāšanos no 123,42 latiem līdz </w:t>
      </w:r>
      <w:r>
        <w:rPr>
          <w:rFonts w:ascii="Times New Roman" w:hAnsi="Times New Roman"/>
          <w:sz w:val="28"/>
          <w:szCs w:val="28"/>
        </w:rPr>
        <w:t>128,84 latiem un pensijas</w:t>
      </w:r>
      <w:r w:rsidRPr="00007AED">
        <w:rPr>
          <w:rFonts w:ascii="Times New Roman" w:hAnsi="Times New Roman"/>
          <w:sz w:val="28"/>
          <w:szCs w:val="28"/>
        </w:rPr>
        <w:t xml:space="preserve"> saņēmēju skaita </w:t>
      </w:r>
      <w:r>
        <w:rPr>
          <w:rFonts w:ascii="Times New Roman" w:hAnsi="Times New Roman"/>
          <w:sz w:val="28"/>
          <w:szCs w:val="28"/>
        </w:rPr>
        <w:t>palieli</w:t>
      </w:r>
      <w:r w:rsidRPr="00007AED">
        <w:rPr>
          <w:rFonts w:ascii="Times New Roman" w:hAnsi="Times New Roman"/>
          <w:sz w:val="28"/>
          <w:szCs w:val="28"/>
        </w:rPr>
        <w:t xml:space="preserve">nāšanos no </w:t>
      </w:r>
      <w:r>
        <w:rPr>
          <w:rFonts w:ascii="Times New Roman" w:hAnsi="Times New Roman"/>
          <w:sz w:val="28"/>
          <w:szCs w:val="28"/>
        </w:rPr>
        <w:t>66 125</w:t>
      </w:r>
      <w:r w:rsidRPr="00007AED">
        <w:rPr>
          <w:rFonts w:ascii="Times New Roman" w:hAnsi="Times New Roman"/>
          <w:sz w:val="28"/>
          <w:szCs w:val="28"/>
        </w:rPr>
        <w:t xml:space="preserve"> personām līdz </w:t>
      </w:r>
      <w:r>
        <w:rPr>
          <w:rFonts w:ascii="Times New Roman" w:hAnsi="Times New Roman"/>
          <w:sz w:val="28"/>
          <w:szCs w:val="28"/>
        </w:rPr>
        <w:t>66 171</w:t>
      </w:r>
      <w:r w:rsidRPr="00007AED">
        <w:rPr>
          <w:rFonts w:ascii="Times New Roman" w:hAnsi="Times New Roman"/>
          <w:sz w:val="28"/>
          <w:szCs w:val="28"/>
        </w:rPr>
        <w:t xml:space="preserve"> person</w:t>
      </w:r>
      <w:r>
        <w:rPr>
          <w:rFonts w:ascii="Times New Roman" w:hAnsi="Times New Roman"/>
          <w:sz w:val="28"/>
          <w:szCs w:val="28"/>
        </w:rPr>
        <w:t>ai</w:t>
      </w:r>
      <w:r w:rsidRPr="00007AED">
        <w:rPr>
          <w:rFonts w:ascii="Times New Roman" w:hAnsi="Times New Roman"/>
          <w:sz w:val="28"/>
          <w:szCs w:val="28"/>
        </w:rPr>
        <w:t xml:space="preserve"> vidēji mēnesī</w:t>
      </w:r>
      <w:r>
        <w:rPr>
          <w:rFonts w:ascii="Times New Roman" w:hAnsi="Times New Roman"/>
          <w:sz w:val="28"/>
          <w:szCs w:val="28"/>
        </w:rPr>
        <w:t>;</w:t>
      </w:r>
    </w:p>
    <w:p w:rsidR="001A64C6"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izdevumu </w:t>
      </w:r>
      <w:r>
        <w:rPr>
          <w:rFonts w:ascii="Times New Roman" w:hAnsi="Times New Roman"/>
          <w:sz w:val="28"/>
          <w:szCs w:val="28"/>
        </w:rPr>
        <w:t>paliel</w:t>
      </w:r>
      <w:r w:rsidRPr="00007AED">
        <w:rPr>
          <w:rFonts w:ascii="Times New Roman" w:hAnsi="Times New Roman"/>
          <w:sz w:val="28"/>
          <w:szCs w:val="28"/>
        </w:rPr>
        <w:t>inājumu</w:t>
      </w:r>
      <w:r w:rsidRPr="00875F25">
        <w:rPr>
          <w:rFonts w:ascii="Times New Roman" w:hAnsi="Times New Roman"/>
          <w:sz w:val="28"/>
          <w:szCs w:val="28"/>
        </w:rPr>
        <w:t xml:space="preserve"> </w:t>
      </w:r>
      <w:r w:rsidRPr="00007AED">
        <w:rPr>
          <w:rFonts w:ascii="Times New Roman" w:hAnsi="Times New Roman"/>
          <w:sz w:val="28"/>
          <w:szCs w:val="28"/>
        </w:rPr>
        <w:t>kaitējuma atlīdzības Černobiļas atomelektrostacijas avārijas rezultātā cietušajām personām</w:t>
      </w:r>
      <w:r>
        <w:rPr>
          <w:rFonts w:ascii="Times New Roman" w:hAnsi="Times New Roman"/>
          <w:sz w:val="28"/>
          <w:szCs w:val="28"/>
        </w:rPr>
        <w:t xml:space="preserve"> izmaksām 34,0 tūkst. latu apmērā </w:t>
      </w:r>
      <w:r w:rsidRPr="00007AED">
        <w:rPr>
          <w:rFonts w:ascii="Times New Roman" w:hAnsi="Times New Roman"/>
          <w:sz w:val="28"/>
          <w:szCs w:val="28"/>
        </w:rPr>
        <w:t xml:space="preserve">saistībā ar </w:t>
      </w:r>
      <w:r>
        <w:rPr>
          <w:rFonts w:ascii="Times New Roman" w:hAnsi="Times New Roman"/>
          <w:sz w:val="28"/>
          <w:szCs w:val="28"/>
        </w:rPr>
        <w:t>atlīdzība</w:t>
      </w:r>
      <w:r w:rsidRPr="00007AED">
        <w:rPr>
          <w:rFonts w:ascii="Times New Roman" w:hAnsi="Times New Roman"/>
          <w:sz w:val="28"/>
          <w:szCs w:val="28"/>
        </w:rPr>
        <w:t xml:space="preserve">s vidējā apmēra </w:t>
      </w:r>
      <w:r>
        <w:rPr>
          <w:rFonts w:ascii="Times New Roman" w:hAnsi="Times New Roman"/>
          <w:sz w:val="28"/>
          <w:szCs w:val="28"/>
        </w:rPr>
        <w:t>palieli</w:t>
      </w:r>
      <w:r w:rsidRPr="00007AED">
        <w:rPr>
          <w:rFonts w:ascii="Times New Roman" w:hAnsi="Times New Roman"/>
          <w:sz w:val="28"/>
          <w:szCs w:val="28"/>
        </w:rPr>
        <w:t xml:space="preserve">nāšanos no </w:t>
      </w:r>
      <w:r>
        <w:rPr>
          <w:rFonts w:ascii="Times New Roman" w:hAnsi="Times New Roman"/>
          <w:sz w:val="28"/>
          <w:szCs w:val="28"/>
        </w:rPr>
        <w:t>60</w:t>
      </w:r>
      <w:r w:rsidRPr="00007AED">
        <w:rPr>
          <w:rFonts w:ascii="Times New Roman" w:hAnsi="Times New Roman"/>
          <w:sz w:val="28"/>
          <w:szCs w:val="28"/>
        </w:rPr>
        <w:t>,</w:t>
      </w:r>
      <w:r>
        <w:rPr>
          <w:rFonts w:ascii="Times New Roman" w:hAnsi="Times New Roman"/>
          <w:sz w:val="28"/>
          <w:szCs w:val="28"/>
        </w:rPr>
        <w:t>56</w:t>
      </w:r>
      <w:r w:rsidRPr="00007AED">
        <w:rPr>
          <w:rFonts w:ascii="Times New Roman" w:hAnsi="Times New Roman"/>
          <w:sz w:val="28"/>
          <w:szCs w:val="28"/>
        </w:rPr>
        <w:t xml:space="preserve"> latiem līdz </w:t>
      </w:r>
      <w:r>
        <w:rPr>
          <w:rFonts w:ascii="Times New Roman" w:hAnsi="Times New Roman"/>
          <w:sz w:val="28"/>
          <w:szCs w:val="28"/>
        </w:rPr>
        <w:t>66,88 latiem un atlīdzības</w:t>
      </w:r>
      <w:r w:rsidRPr="00007AED">
        <w:rPr>
          <w:rFonts w:ascii="Times New Roman" w:hAnsi="Times New Roman"/>
          <w:sz w:val="28"/>
          <w:szCs w:val="28"/>
        </w:rPr>
        <w:t xml:space="preserve"> saņēmēju skaita </w:t>
      </w:r>
      <w:r>
        <w:rPr>
          <w:rFonts w:ascii="Times New Roman" w:hAnsi="Times New Roman"/>
          <w:sz w:val="28"/>
          <w:szCs w:val="28"/>
        </w:rPr>
        <w:t>palieli</w:t>
      </w:r>
      <w:r w:rsidRPr="00007AED">
        <w:rPr>
          <w:rFonts w:ascii="Times New Roman" w:hAnsi="Times New Roman"/>
          <w:sz w:val="28"/>
          <w:szCs w:val="28"/>
        </w:rPr>
        <w:t xml:space="preserve">nāšanos no </w:t>
      </w:r>
      <w:r>
        <w:rPr>
          <w:rFonts w:ascii="Times New Roman" w:hAnsi="Times New Roman"/>
          <w:sz w:val="28"/>
          <w:szCs w:val="28"/>
        </w:rPr>
        <w:t>1105</w:t>
      </w:r>
      <w:r w:rsidRPr="00007AED">
        <w:rPr>
          <w:rFonts w:ascii="Times New Roman" w:hAnsi="Times New Roman"/>
          <w:sz w:val="28"/>
          <w:szCs w:val="28"/>
        </w:rPr>
        <w:t xml:space="preserve"> personām līdz </w:t>
      </w:r>
      <w:r>
        <w:rPr>
          <w:rFonts w:ascii="Times New Roman" w:hAnsi="Times New Roman"/>
          <w:sz w:val="28"/>
          <w:szCs w:val="28"/>
        </w:rPr>
        <w:t>1170</w:t>
      </w:r>
      <w:r w:rsidRPr="00007AED">
        <w:rPr>
          <w:rFonts w:ascii="Times New Roman" w:hAnsi="Times New Roman"/>
          <w:sz w:val="28"/>
          <w:szCs w:val="28"/>
        </w:rPr>
        <w:t xml:space="preserve"> person</w:t>
      </w:r>
      <w:r>
        <w:rPr>
          <w:rFonts w:ascii="Times New Roman" w:hAnsi="Times New Roman"/>
          <w:sz w:val="28"/>
          <w:szCs w:val="28"/>
        </w:rPr>
        <w:t>ām</w:t>
      </w:r>
      <w:r w:rsidRPr="00007AED">
        <w:rPr>
          <w:rFonts w:ascii="Times New Roman" w:hAnsi="Times New Roman"/>
          <w:sz w:val="28"/>
          <w:szCs w:val="28"/>
        </w:rPr>
        <w:t xml:space="preserve"> vidēji mēnesī</w:t>
      </w:r>
      <w:r>
        <w:rPr>
          <w:rFonts w:ascii="Times New Roman" w:hAnsi="Times New Roman"/>
          <w:sz w:val="28"/>
          <w:szCs w:val="28"/>
        </w:rPr>
        <w:t>.</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Savukārt izdevumu </w:t>
      </w:r>
      <w:r>
        <w:rPr>
          <w:rFonts w:ascii="Times New Roman" w:hAnsi="Times New Roman"/>
          <w:sz w:val="28"/>
          <w:szCs w:val="28"/>
        </w:rPr>
        <w:t>samaz</w:t>
      </w:r>
      <w:r w:rsidRPr="00007AED">
        <w:rPr>
          <w:rFonts w:ascii="Times New Roman" w:hAnsi="Times New Roman"/>
          <w:sz w:val="28"/>
          <w:szCs w:val="28"/>
        </w:rPr>
        <w:t>inājums saistīts galvenokārt ar:</w:t>
      </w:r>
    </w:p>
    <w:p w:rsidR="001A64C6" w:rsidRDefault="001A64C6" w:rsidP="001A64C6">
      <w:pPr>
        <w:numPr>
          <w:ilvl w:val="0"/>
          <w:numId w:val="11"/>
        </w:numPr>
        <w:spacing w:after="120" w:line="240" w:lineRule="auto"/>
        <w:ind w:left="1077" w:hanging="357"/>
        <w:jc w:val="both"/>
        <w:rPr>
          <w:rFonts w:ascii="Times New Roman" w:hAnsi="Times New Roman"/>
          <w:sz w:val="28"/>
          <w:szCs w:val="28"/>
        </w:rPr>
      </w:pPr>
      <w:r w:rsidRPr="00191DFB">
        <w:rPr>
          <w:rFonts w:ascii="Times New Roman" w:hAnsi="Times New Roman"/>
          <w:sz w:val="28"/>
          <w:szCs w:val="28"/>
        </w:rPr>
        <w:t xml:space="preserve">izdevumu samazinājumu vecāku pabalstu izmaksām </w:t>
      </w:r>
      <w:r>
        <w:rPr>
          <w:rFonts w:ascii="Times New Roman" w:hAnsi="Times New Roman"/>
          <w:sz w:val="28"/>
          <w:szCs w:val="28"/>
        </w:rPr>
        <w:t>3 355,6 tūkst</w:t>
      </w:r>
      <w:r w:rsidRPr="00191DFB">
        <w:rPr>
          <w:rFonts w:ascii="Times New Roman" w:hAnsi="Times New Roman"/>
          <w:sz w:val="28"/>
          <w:szCs w:val="28"/>
        </w:rPr>
        <w:t xml:space="preserve">. latu apmērā saistībā ar pabalsta saņēmēju skaita samazināšanos no 10 635 personām līdz </w:t>
      </w:r>
      <w:r>
        <w:rPr>
          <w:rFonts w:ascii="Times New Roman" w:hAnsi="Times New Roman"/>
          <w:sz w:val="28"/>
          <w:szCs w:val="28"/>
        </w:rPr>
        <w:t>9 555</w:t>
      </w:r>
      <w:r w:rsidRPr="00191DFB">
        <w:rPr>
          <w:rFonts w:ascii="Times New Roman" w:hAnsi="Times New Roman"/>
          <w:sz w:val="28"/>
          <w:szCs w:val="28"/>
        </w:rPr>
        <w:t xml:space="preserve"> personām vidēji mēnesī un pabalsta vidējā apmēra mēnesī </w:t>
      </w:r>
      <w:r w:rsidRPr="001F3070">
        <w:rPr>
          <w:rFonts w:ascii="Times New Roman" w:hAnsi="Times New Roman"/>
          <w:sz w:val="28"/>
          <w:szCs w:val="28"/>
        </w:rPr>
        <w:t>samazināšanos no 346,60 latiem līdz 268,71 latam, jo samazināj</w:t>
      </w:r>
      <w:r>
        <w:rPr>
          <w:rFonts w:ascii="Times New Roman" w:hAnsi="Times New Roman"/>
          <w:sz w:val="28"/>
          <w:szCs w:val="28"/>
        </w:rPr>
        <w:t>ā</w:t>
      </w:r>
      <w:r w:rsidRPr="001F3070">
        <w:rPr>
          <w:rFonts w:ascii="Times New Roman" w:hAnsi="Times New Roman"/>
          <w:sz w:val="28"/>
          <w:szCs w:val="28"/>
        </w:rPr>
        <w:t>s</w:t>
      </w:r>
      <w:r>
        <w:rPr>
          <w:rFonts w:ascii="Times New Roman" w:hAnsi="Times New Roman"/>
          <w:sz w:val="28"/>
          <w:szCs w:val="28"/>
        </w:rPr>
        <w:t xml:space="preserve"> vidējai</w:t>
      </w:r>
      <w:r w:rsidRPr="001F3070">
        <w:rPr>
          <w:rFonts w:ascii="Times New Roman" w:hAnsi="Times New Roman"/>
          <w:sz w:val="28"/>
          <w:szCs w:val="28"/>
        </w:rPr>
        <w:t>s apdrošināšanas iemaksu algas apmērs personām, kurām piešķirts vecāku pabalsts;</w:t>
      </w:r>
    </w:p>
    <w:p w:rsidR="001A64C6" w:rsidRPr="00191DFB" w:rsidRDefault="001A64C6" w:rsidP="001A64C6">
      <w:pPr>
        <w:numPr>
          <w:ilvl w:val="0"/>
          <w:numId w:val="11"/>
        </w:numPr>
        <w:spacing w:after="120" w:line="240" w:lineRule="auto"/>
        <w:ind w:left="1077" w:hanging="357"/>
        <w:jc w:val="both"/>
        <w:rPr>
          <w:rFonts w:ascii="Times New Roman" w:hAnsi="Times New Roman"/>
          <w:sz w:val="28"/>
          <w:szCs w:val="28"/>
        </w:rPr>
      </w:pPr>
      <w:r w:rsidRPr="00C72E34">
        <w:rPr>
          <w:rFonts w:ascii="Times New Roman" w:hAnsi="Times New Roman"/>
          <w:sz w:val="28"/>
          <w:szCs w:val="28"/>
        </w:rPr>
        <w:t>izdevumu samazinājumu slimības pabalstu izmaksām</w:t>
      </w:r>
      <w:r w:rsidRPr="00007AED">
        <w:rPr>
          <w:rFonts w:ascii="Times New Roman" w:hAnsi="Times New Roman"/>
          <w:sz w:val="28"/>
          <w:szCs w:val="28"/>
        </w:rPr>
        <w:t xml:space="preserve"> </w:t>
      </w:r>
      <w:r>
        <w:rPr>
          <w:rFonts w:ascii="Times New Roman" w:hAnsi="Times New Roman"/>
          <w:sz w:val="28"/>
          <w:szCs w:val="28"/>
        </w:rPr>
        <w:t>1 494,8 tūkst. l</w:t>
      </w:r>
      <w:r w:rsidRPr="00007AED">
        <w:rPr>
          <w:rFonts w:ascii="Times New Roman" w:hAnsi="Times New Roman"/>
          <w:sz w:val="28"/>
          <w:szCs w:val="28"/>
        </w:rPr>
        <w:t xml:space="preserve">atu apmērā saistībā ar pabalsta saņēmēju skaita samazināšanos no 15 012 personām līdz </w:t>
      </w:r>
      <w:r>
        <w:rPr>
          <w:rFonts w:ascii="Times New Roman" w:hAnsi="Times New Roman"/>
          <w:sz w:val="28"/>
          <w:szCs w:val="28"/>
        </w:rPr>
        <w:t>13</w:t>
      </w:r>
      <w:r w:rsidRPr="00007AED">
        <w:rPr>
          <w:rFonts w:ascii="Times New Roman" w:hAnsi="Times New Roman"/>
          <w:sz w:val="28"/>
          <w:szCs w:val="28"/>
        </w:rPr>
        <w:t> </w:t>
      </w:r>
      <w:r>
        <w:rPr>
          <w:rFonts w:ascii="Times New Roman" w:hAnsi="Times New Roman"/>
          <w:sz w:val="28"/>
          <w:szCs w:val="28"/>
        </w:rPr>
        <w:t>653</w:t>
      </w:r>
      <w:r w:rsidRPr="00007AED">
        <w:rPr>
          <w:rFonts w:ascii="Times New Roman" w:hAnsi="Times New Roman"/>
          <w:sz w:val="28"/>
          <w:szCs w:val="28"/>
        </w:rPr>
        <w:t xml:space="preserve"> personām vidēji mēnesī </w:t>
      </w:r>
      <w:r>
        <w:rPr>
          <w:rFonts w:ascii="Times New Roman" w:hAnsi="Times New Roman"/>
          <w:sz w:val="28"/>
          <w:szCs w:val="28"/>
        </w:rPr>
        <w:t>un pabalsta</w:t>
      </w:r>
      <w:r w:rsidRPr="00007AED">
        <w:rPr>
          <w:rFonts w:ascii="Times New Roman" w:hAnsi="Times New Roman"/>
          <w:sz w:val="28"/>
          <w:szCs w:val="28"/>
        </w:rPr>
        <w:t xml:space="preserve"> vidējā apmēra </w:t>
      </w:r>
      <w:r>
        <w:rPr>
          <w:rFonts w:ascii="Times New Roman" w:hAnsi="Times New Roman"/>
          <w:sz w:val="28"/>
          <w:szCs w:val="28"/>
        </w:rPr>
        <w:t>mēnesī samazi</w:t>
      </w:r>
      <w:r w:rsidRPr="00007AED">
        <w:rPr>
          <w:rFonts w:ascii="Times New Roman" w:hAnsi="Times New Roman"/>
          <w:sz w:val="28"/>
          <w:szCs w:val="28"/>
        </w:rPr>
        <w:t xml:space="preserve">nāšanos no </w:t>
      </w:r>
      <w:r>
        <w:rPr>
          <w:rFonts w:ascii="Times New Roman" w:hAnsi="Times New Roman"/>
          <w:sz w:val="28"/>
          <w:szCs w:val="28"/>
        </w:rPr>
        <w:t>347</w:t>
      </w:r>
      <w:r w:rsidRPr="00007AED">
        <w:rPr>
          <w:rFonts w:ascii="Times New Roman" w:hAnsi="Times New Roman"/>
          <w:sz w:val="28"/>
          <w:szCs w:val="28"/>
        </w:rPr>
        <w:t>,</w:t>
      </w:r>
      <w:r>
        <w:rPr>
          <w:rFonts w:ascii="Times New Roman" w:hAnsi="Times New Roman"/>
          <w:sz w:val="28"/>
          <w:szCs w:val="28"/>
        </w:rPr>
        <w:t>84</w:t>
      </w:r>
      <w:r w:rsidRPr="00007AED">
        <w:rPr>
          <w:rFonts w:ascii="Times New Roman" w:hAnsi="Times New Roman"/>
          <w:sz w:val="28"/>
          <w:szCs w:val="28"/>
        </w:rPr>
        <w:t xml:space="preserve"> latiem līdz </w:t>
      </w:r>
      <w:r>
        <w:rPr>
          <w:rFonts w:ascii="Times New Roman" w:hAnsi="Times New Roman"/>
          <w:sz w:val="28"/>
          <w:szCs w:val="28"/>
        </w:rPr>
        <w:t>345,97 latiem</w:t>
      </w:r>
      <w:r w:rsidRPr="00007AED">
        <w:rPr>
          <w:rFonts w:ascii="Times New Roman" w:hAnsi="Times New Roman"/>
          <w:sz w:val="28"/>
          <w:szCs w:val="28"/>
        </w:rPr>
        <w:t>;</w:t>
      </w:r>
    </w:p>
    <w:p w:rsidR="001A64C6"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lastRenderedPageBreak/>
        <w:t xml:space="preserve">izdevumu </w:t>
      </w:r>
      <w:r>
        <w:rPr>
          <w:rFonts w:ascii="Times New Roman" w:hAnsi="Times New Roman"/>
          <w:sz w:val="28"/>
          <w:szCs w:val="28"/>
        </w:rPr>
        <w:t>samaz</w:t>
      </w:r>
      <w:r w:rsidRPr="00007AED">
        <w:rPr>
          <w:rFonts w:ascii="Times New Roman" w:hAnsi="Times New Roman"/>
          <w:sz w:val="28"/>
          <w:szCs w:val="28"/>
        </w:rPr>
        <w:t xml:space="preserve">inājumu iemaksām apdrošināšanai bezdarba gadījumam </w:t>
      </w:r>
      <w:r>
        <w:rPr>
          <w:rFonts w:ascii="Times New Roman" w:hAnsi="Times New Roman"/>
          <w:sz w:val="28"/>
          <w:szCs w:val="28"/>
        </w:rPr>
        <w:t>303,7 tūkst. latu apmērā saistībā ar pabalsta</w:t>
      </w:r>
      <w:r w:rsidRPr="00007AED">
        <w:rPr>
          <w:rFonts w:ascii="Times New Roman" w:hAnsi="Times New Roman"/>
          <w:sz w:val="28"/>
          <w:szCs w:val="28"/>
        </w:rPr>
        <w:t xml:space="preserve"> saņēmēju skaita </w:t>
      </w:r>
      <w:r>
        <w:rPr>
          <w:rFonts w:ascii="Times New Roman" w:hAnsi="Times New Roman"/>
          <w:sz w:val="28"/>
          <w:szCs w:val="28"/>
        </w:rPr>
        <w:t>un iemaksas vidējā apmēra mēnesī samaz</w:t>
      </w:r>
      <w:r w:rsidRPr="00007AED">
        <w:rPr>
          <w:rFonts w:ascii="Times New Roman" w:hAnsi="Times New Roman"/>
          <w:sz w:val="28"/>
          <w:szCs w:val="28"/>
        </w:rPr>
        <w:t>ināšanos;</w:t>
      </w:r>
    </w:p>
    <w:p w:rsidR="001A64C6" w:rsidRPr="00C72E34" w:rsidRDefault="001A64C6" w:rsidP="001A64C6">
      <w:pPr>
        <w:numPr>
          <w:ilvl w:val="0"/>
          <w:numId w:val="11"/>
        </w:numPr>
        <w:spacing w:after="120" w:line="240" w:lineRule="auto"/>
        <w:ind w:left="1077" w:hanging="357"/>
        <w:jc w:val="both"/>
        <w:rPr>
          <w:rFonts w:ascii="Times New Roman" w:hAnsi="Times New Roman"/>
          <w:sz w:val="28"/>
          <w:szCs w:val="28"/>
        </w:rPr>
      </w:pPr>
      <w:r w:rsidRPr="00C72E34">
        <w:rPr>
          <w:rFonts w:ascii="Times New Roman" w:hAnsi="Times New Roman"/>
          <w:sz w:val="28"/>
          <w:szCs w:val="28"/>
        </w:rPr>
        <w:t xml:space="preserve">izdevumu samazinājumu maternitātes pabalstu izmaksām 270,6 tūkst. latu apmērā saistībā ar pabalsta vidējā apmēra samazināšanos no 847,55 latiem līdz 768,60 latiem, jo samazinājās personu </w:t>
      </w:r>
      <w:r>
        <w:rPr>
          <w:rFonts w:ascii="Times New Roman" w:hAnsi="Times New Roman"/>
          <w:sz w:val="28"/>
          <w:szCs w:val="28"/>
        </w:rPr>
        <w:t xml:space="preserve">vidējais apdrošināšanas </w:t>
      </w:r>
      <w:r w:rsidRPr="00C72E34">
        <w:rPr>
          <w:rFonts w:ascii="Times New Roman" w:hAnsi="Times New Roman"/>
          <w:sz w:val="28"/>
          <w:szCs w:val="28"/>
        </w:rPr>
        <w:t>iemaksu algas apmērs, nodrošinot pabalsta izma</w:t>
      </w:r>
      <w:r>
        <w:rPr>
          <w:rFonts w:ascii="Times New Roman" w:hAnsi="Times New Roman"/>
          <w:sz w:val="28"/>
          <w:szCs w:val="28"/>
        </w:rPr>
        <w:t>ksu 1776 personām vidēji mēnesī;</w:t>
      </w:r>
    </w:p>
    <w:p w:rsidR="001A64C6"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izdevumu </w:t>
      </w:r>
      <w:r>
        <w:rPr>
          <w:rFonts w:ascii="Times New Roman" w:hAnsi="Times New Roman"/>
          <w:sz w:val="28"/>
          <w:szCs w:val="28"/>
        </w:rPr>
        <w:t>samaz</w:t>
      </w:r>
      <w:r w:rsidRPr="00007AED">
        <w:rPr>
          <w:rFonts w:ascii="Times New Roman" w:hAnsi="Times New Roman"/>
          <w:sz w:val="28"/>
          <w:szCs w:val="28"/>
        </w:rPr>
        <w:t xml:space="preserve">inājumu iemaksām invaliditātes apdrošināšanai </w:t>
      </w:r>
      <w:r>
        <w:rPr>
          <w:rFonts w:ascii="Times New Roman" w:hAnsi="Times New Roman"/>
          <w:sz w:val="28"/>
          <w:szCs w:val="28"/>
        </w:rPr>
        <w:t>46,0 tūkst. l</w:t>
      </w:r>
      <w:r w:rsidRPr="00007AED">
        <w:rPr>
          <w:rFonts w:ascii="Times New Roman" w:hAnsi="Times New Roman"/>
          <w:sz w:val="28"/>
          <w:szCs w:val="28"/>
        </w:rPr>
        <w:t xml:space="preserve">atu apmērā saistībā ar pabalstu saņēmēju skaita </w:t>
      </w:r>
      <w:r>
        <w:rPr>
          <w:rFonts w:ascii="Times New Roman" w:hAnsi="Times New Roman"/>
          <w:sz w:val="28"/>
          <w:szCs w:val="28"/>
        </w:rPr>
        <w:t>un iemaksas vidējā apmēra mēnesī samaz</w:t>
      </w:r>
      <w:r w:rsidRPr="00007AED">
        <w:rPr>
          <w:rFonts w:ascii="Times New Roman" w:hAnsi="Times New Roman"/>
          <w:sz w:val="28"/>
          <w:szCs w:val="28"/>
        </w:rPr>
        <w:t>ināšanos.</w:t>
      </w:r>
    </w:p>
    <w:p w:rsidR="001A64C6" w:rsidRDefault="001A64C6" w:rsidP="001A64C6">
      <w:pPr>
        <w:spacing w:after="120" w:line="240" w:lineRule="auto"/>
        <w:jc w:val="both"/>
        <w:rPr>
          <w:rFonts w:ascii="Times New Roman" w:hAnsi="Times New Roman"/>
          <w:sz w:val="28"/>
          <w:szCs w:val="28"/>
        </w:rPr>
      </w:pPr>
      <w:r>
        <w:rPr>
          <w:noProof/>
          <w:lang w:eastAsia="lv-LV"/>
        </w:rPr>
        <w:drawing>
          <wp:inline distT="0" distB="0" distL="0" distR="0">
            <wp:extent cx="5762625" cy="375920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3B72" w:rsidRPr="00393B72" w:rsidRDefault="00C113BB" w:rsidP="001A64C6">
      <w:pPr>
        <w:spacing w:after="120" w:line="240" w:lineRule="auto"/>
        <w:ind w:firstLine="709"/>
        <w:jc w:val="both"/>
        <w:rPr>
          <w:rFonts w:ascii="Times New Roman" w:hAnsi="Times New Roman"/>
          <w:b/>
          <w:i/>
          <w:sz w:val="28"/>
          <w:szCs w:val="28"/>
        </w:rPr>
      </w:pPr>
      <w:r>
        <w:rPr>
          <w:rFonts w:ascii="Times New Roman" w:hAnsi="Times New Roman"/>
          <w:b/>
          <w:i/>
          <w:sz w:val="28"/>
          <w:szCs w:val="28"/>
        </w:rPr>
        <w:t>7</w:t>
      </w:r>
      <w:r w:rsidR="00393B72" w:rsidRPr="00393B72">
        <w:rPr>
          <w:rFonts w:ascii="Times New Roman" w:hAnsi="Times New Roman"/>
          <w:b/>
          <w:i/>
          <w:sz w:val="28"/>
          <w:szCs w:val="28"/>
        </w:rPr>
        <w:t>.att.</w:t>
      </w:r>
      <w:r w:rsidR="001B787C">
        <w:rPr>
          <w:rFonts w:ascii="Times New Roman" w:hAnsi="Times New Roman"/>
          <w:b/>
          <w:i/>
          <w:sz w:val="28"/>
          <w:szCs w:val="28"/>
        </w:rPr>
        <w:t> </w:t>
      </w:r>
      <w:r w:rsidR="00393B72">
        <w:rPr>
          <w:rFonts w:ascii="Times New Roman" w:hAnsi="Times New Roman"/>
          <w:b/>
          <w:i/>
          <w:sz w:val="28"/>
          <w:szCs w:val="28"/>
        </w:rPr>
        <w:t>Izlietotie līdzekļi invaliditātes pensijām un sociālās apdrošināšanas pabalstiem, tūkst. latu</w:t>
      </w:r>
    </w:p>
    <w:p w:rsidR="00393B72" w:rsidRDefault="00393B72" w:rsidP="001A64C6">
      <w:pPr>
        <w:spacing w:after="120" w:line="240" w:lineRule="auto"/>
        <w:ind w:firstLine="709"/>
        <w:jc w:val="both"/>
        <w:rPr>
          <w:rFonts w:ascii="Times New Roman" w:hAnsi="Times New Roman"/>
          <w:sz w:val="28"/>
          <w:szCs w:val="28"/>
        </w:rPr>
      </w:pP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Invaliditātes, maternitātes un slimības speciālā budžeta izdevumi pārskata periodā plānoti </w:t>
      </w:r>
      <w:r>
        <w:rPr>
          <w:rFonts w:ascii="Times New Roman" w:hAnsi="Times New Roman"/>
          <w:sz w:val="28"/>
          <w:szCs w:val="28"/>
        </w:rPr>
        <w:t>73 080</w:t>
      </w:r>
      <w:r w:rsidRPr="00007AED">
        <w:rPr>
          <w:rFonts w:ascii="Times New Roman" w:hAnsi="Times New Roman"/>
          <w:sz w:val="28"/>
          <w:szCs w:val="28"/>
        </w:rPr>
        <w:t>,</w:t>
      </w:r>
      <w:r>
        <w:rPr>
          <w:rFonts w:ascii="Times New Roman" w:hAnsi="Times New Roman"/>
          <w:sz w:val="28"/>
          <w:szCs w:val="28"/>
        </w:rPr>
        <w:t>1 tūkst. l</w:t>
      </w:r>
      <w:r w:rsidRPr="00007AED">
        <w:rPr>
          <w:rFonts w:ascii="Times New Roman" w:hAnsi="Times New Roman"/>
          <w:sz w:val="28"/>
          <w:szCs w:val="28"/>
        </w:rPr>
        <w:t xml:space="preserve">atu apmērā, izlietoti līdzekļi </w:t>
      </w:r>
      <w:r>
        <w:rPr>
          <w:rFonts w:ascii="Times New Roman" w:hAnsi="Times New Roman"/>
          <w:sz w:val="28"/>
          <w:szCs w:val="28"/>
        </w:rPr>
        <w:t>72 675,4 tūkst. l</w:t>
      </w:r>
      <w:r w:rsidRPr="00007AED">
        <w:rPr>
          <w:rFonts w:ascii="Times New Roman" w:hAnsi="Times New Roman"/>
          <w:sz w:val="28"/>
          <w:szCs w:val="28"/>
        </w:rPr>
        <w:t xml:space="preserve">atu apmērā, kas ir par </w:t>
      </w:r>
      <w:r>
        <w:rPr>
          <w:rFonts w:ascii="Times New Roman" w:hAnsi="Times New Roman"/>
          <w:sz w:val="28"/>
          <w:szCs w:val="28"/>
        </w:rPr>
        <w:t>404,7 tūkst. l</w:t>
      </w:r>
      <w:r w:rsidRPr="00007AED">
        <w:rPr>
          <w:rFonts w:ascii="Times New Roman" w:hAnsi="Times New Roman"/>
          <w:sz w:val="28"/>
          <w:szCs w:val="28"/>
        </w:rPr>
        <w:t xml:space="preserve">atu jeb </w:t>
      </w:r>
      <w:r>
        <w:rPr>
          <w:rFonts w:ascii="Times New Roman" w:hAnsi="Times New Roman"/>
          <w:sz w:val="28"/>
          <w:szCs w:val="28"/>
        </w:rPr>
        <w:t>0</w:t>
      </w:r>
      <w:r w:rsidRPr="00007AED">
        <w:rPr>
          <w:rFonts w:ascii="Times New Roman" w:hAnsi="Times New Roman"/>
          <w:sz w:val="28"/>
          <w:szCs w:val="28"/>
        </w:rPr>
        <w:t>,</w:t>
      </w:r>
      <w:r>
        <w:rPr>
          <w:rFonts w:ascii="Times New Roman" w:hAnsi="Times New Roman"/>
          <w:sz w:val="28"/>
          <w:szCs w:val="28"/>
        </w:rPr>
        <w:t>6</w:t>
      </w:r>
      <w:r w:rsidRPr="00007AED">
        <w:rPr>
          <w:rFonts w:ascii="Times New Roman" w:hAnsi="Times New Roman"/>
          <w:sz w:val="28"/>
          <w:szCs w:val="28"/>
        </w:rPr>
        <w:t>% mazāk nekā plānots. Plānoto izdevumu neizpilde saistīta galvenokārt ar to, ka invaliditātes pensijas</w:t>
      </w:r>
      <w:r>
        <w:rPr>
          <w:rFonts w:ascii="Times New Roman" w:hAnsi="Times New Roman"/>
          <w:sz w:val="28"/>
          <w:szCs w:val="28"/>
        </w:rPr>
        <w:t xml:space="preserve"> un slimības pabalsta</w:t>
      </w:r>
      <w:r w:rsidRPr="00007AED">
        <w:rPr>
          <w:rFonts w:ascii="Times New Roman" w:hAnsi="Times New Roman"/>
          <w:sz w:val="28"/>
          <w:szCs w:val="28"/>
        </w:rPr>
        <w:t xml:space="preserve"> vidējais apmērs </w:t>
      </w:r>
      <w:r>
        <w:rPr>
          <w:rFonts w:ascii="Times New Roman" w:hAnsi="Times New Roman"/>
          <w:sz w:val="28"/>
          <w:szCs w:val="28"/>
        </w:rPr>
        <w:t xml:space="preserve">mēnesī </w:t>
      </w:r>
      <w:r w:rsidRPr="00007AED">
        <w:rPr>
          <w:rFonts w:ascii="Times New Roman" w:hAnsi="Times New Roman"/>
          <w:sz w:val="28"/>
          <w:szCs w:val="28"/>
        </w:rPr>
        <w:t>nesasniedza plānoto, kā arī izdevumi iemaks</w:t>
      </w:r>
      <w:r>
        <w:rPr>
          <w:rFonts w:ascii="Times New Roman" w:hAnsi="Times New Roman"/>
          <w:sz w:val="28"/>
          <w:szCs w:val="28"/>
        </w:rPr>
        <w:t>ām invaliditātes apdrošināšanai</w:t>
      </w:r>
      <w:r w:rsidRPr="00007AED">
        <w:rPr>
          <w:rFonts w:ascii="Times New Roman" w:hAnsi="Times New Roman"/>
          <w:sz w:val="28"/>
          <w:szCs w:val="28"/>
        </w:rPr>
        <w:t xml:space="preserve"> nesasniedza plānoto.</w:t>
      </w:r>
    </w:p>
    <w:p w:rsidR="001A64C6" w:rsidRPr="00311FA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b/>
          <w:sz w:val="28"/>
          <w:szCs w:val="28"/>
        </w:rPr>
        <w:t>Valsts sociālās apdrošināšanas aģentūras speciālais budžets</w:t>
      </w:r>
      <w:r w:rsidRPr="00007AED">
        <w:rPr>
          <w:rFonts w:ascii="Times New Roman" w:hAnsi="Times New Roman"/>
          <w:sz w:val="28"/>
          <w:szCs w:val="28"/>
        </w:rPr>
        <w:t xml:space="preserve"> īsteno valsts pārvaldes funkciju sociālās apdrošināšanas un valsts sociālo pakalpojumu </w:t>
      </w:r>
      <w:r w:rsidRPr="00007AED">
        <w:rPr>
          <w:rFonts w:ascii="Times New Roman" w:hAnsi="Times New Roman"/>
          <w:sz w:val="28"/>
          <w:szCs w:val="28"/>
        </w:rPr>
        <w:lastRenderedPageBreak/>
        <w:t xml:space="preserve">administrēšanas jomā. Finansējuma ietvaros ir sniegti pakalpojumi un galvenie izdevumi pārskata periodā bija </w:t>
      </w:r>
      <w:r w:rsidRPr="00311FAD">
        <w:rPr>
          <w:rFonts w:ascii="Times New Roman" w:hAnsi="Times New Roman"/>
          <w:sz w:val="28"/>
          <w:szCs w:val="28"/>
        </w:rPr>
        <w:t xml:space="preserve">aģentūras uzturēšanas izdevumiem – 99,3% no kopējiem budžeta izdevumiem, savukārt izdevumi pamatkapitāla veidošanai – </w:t>
      </w:r>
      <w:r>
        <w:rPr>
          <w:rFonts w:ascii="Times New Roman" w:hAnsi="Times New Roman"/>
          <w:sz w:val="28"/>
          <w:szCs w:val="28"/>
        </w:rPr>
        <w:t>0</w:t>
      </w:r>
      <w:r w:rsidRPr="00311FAD">
        <w:rPr>
          <w:rFonts w:ascii="Times New Roman" w:hAnsi="Times New Roman"/>
          <w:sz w:val="28"/>
          <w:szCs w:val="28"/>
        </w:rPr>
        <w:t>,</w:t>
      </w:r>
      <w:r>
        <w:rPr>
          <w:rFonts w:ascii="Times New Roman" w:hAnsi="Times New Roman"/>
          <w:sz w:val="28"/>
          <w:szCs w:val="28"/>
        </w:rPr>
        <w:t>7</w:t>
      </w:r>
      <w:r w:rsidRPr="00311FAD">
        <w:rPr>
          <w:rFonts w:ascii="Times New Roman" w:hAnsi="Times New Roman"/>
          <w:sz w:val="28"/>
          <w:szCs w:val="28"/>
        </w:rPr>
        <w:t xml:space="preserve"> procenti.</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Valsts sociālās apdrošināšanas aģentūras speciālā budžetā izlietoti līdzekļi </w:t>
      </w:r>
      <w:r>
        <w:rPr>
          <w:rFonts w:ascii="Times New Roman" w:hAnsi="Times New Roman"/>
          <w:sz w:val="28"/>
          <w:szCs w:val="28"/>
        </w:rPr>
        <w:t>1 984,2 tūkst. l</w:t>
      </w:r>
      <w:r w:rsidRPr="00007AED">
        <w:rPr>
          <w:rFonts w:ascii="Times New Roman" w:hAnsi="Times New Roman"/>
          <w:sz w:val="28"/>
          <w:szCs w:val="28"/>
        </w:rPr>
        <w:t>atu apmērā</w:t>
      </w:r>
      <w:r>
        <w:rPr>
          <w:rFonts w:ascii="Times New Roman" w:hAnsi="Times New Roman"/>
          <w:sz w:val="28"/>
          <w:szCs w:val="28"/>
        </w:rPr>
        <w:t>.</w:t>
      </w:r>
      <w:r w:rsidRPr="00007AED">
        <w:rPr>
          <w:rFonts w:ascii="Times New Roman" w:hAnsi="Times New Roman"/>
          <w:sz w:val="28"/>
          <w:szCs w:val="28"/>
        </w:rPr>
        <w:t xml:space="preserve"> </w:t>
      </w:r>
      <w:r>
        <w:rPr>
          <w:rFonts w:ascii="Times New Roman" w:hAnsi="Times New Roman"/>
          <w:sz w:val="28"/>
          <w:szCs w:val="28"/>
        </w:rPr>
        <w:t>S</w:t>
      </w:r>
      <w:r w:rsidRPr="00007AED">
        <w:rPr>
          <w:rFonts w:ascii="Times New Roman" w:hAnsi="Times New Roman"/>
          <w:sz w:val="28"/>
          <w:szCs w:val="28"/>
        </w:rPr>
        <w:t>alīdzinājumā ar 201</w:t>
      </w:r>
      <w:r>
        <w:rPr>
          <w:rFonts w:ascii="Times New Roman" w:hAnsi="Times New Roman"/>
          <w:sz w:val="28"/>
          <w:szCs w:val="28"/>
        </w:rPr>
        <w:t>1.</w:t>
      </w:r>
      <w:r w:rsidRPr="00007AED">
        <w:rPr>
          <w:rFonts w:ascii="Times New Roman" w:hAnsi="Times New Roman"/>
          <w:sz w:val="28"/>
          <w:szCs w:val="28"/>
        </w:rPr>
        <w:t>gada pirmo ceturksni (</w:t>
      </w:r>
      <w:r>
        <w:rPr>
          <w:rFonts w:ascii="Times New Roman" w:hAnsi="Times New Roman"/>
          <w:sz w:val="28"/>
          <w:szCs w:val="28"/>
        </w:rPr>
        <w:t>1 800,6 tūkst. l</w:t>
      </w:r>
      <w:r w:rsidRPr="00007AED">
        <w:rPr>
          <w:rFonts w:ascii="Times New Roman" w:hAnsi="Times New Roman"/>
          <w:sz w:val="28"/>
          <w:szCs w:val="28"/>
        </w:rPr>
        <w:t xml:space="preserve">atu) </w:t>
      </w:r>
      <w:r>
        <w:rPr>
          <w:rFonts w:ascii="Times New Roman" w:hAnsi="Times New Roman"/>
          <w:sz w:val="28"/>
          <w:szCs w:val="28"/>
        </w:rPr>
        <w:t>izdevumi paliel</w:t>
      </w:r>
      <w:r w:rsidRPr="00007AED">
        <w:rPr>
          <w:rFonts w:ascii="Times New Roman" w:hAnsi="Times New Roman"/>
          <w:sz w:val="28"/>
          <w:szCs w:val="28"/>
        </w:rPr>
        <w:t xml:space="preserve">inājušies par </w:t>
      </w:r>
      <w:r>
        <w:rPr>
          <w:rFonts w:ascii="Times New Roman" w:hAnsi="Times New Roman"/>
          <w:sz w:val="28"/>
          <w:szCs w:val="28"/>
        </w:rPr>
        <w:t>183,6 tūkst. l</w:t>
      </w:r>
      <w:r w:rsidRPr="00007AED">
        <w:rPr>
          <w:rFonts w:ascii="Times New Roman" w:hAnsi="Times New Roman"/>
          <w:sz w:val="28"/>
          <w:szCs w:val="28"/>
        </w:rPr>
        <w:t xml:space="preserve">atu jeb </w:t>
      </w:r>
      <w:r>
        <w:rPr>
          <w:rFonts w:ascii="Times New Roman" w:hAnsi="Times New Roman"/>
          <w:sz w:val="28"/>
          <w:szCs w:val="28"/>
        </w:rPr>
        <w:t>10</w:t>
      </w:r>
      <w:r w:rsidRPr="00007AED">
        <w:rPr>
          <w:rFonts w:ascii="Times New Roman" w:hAnsi="Times New Roman"/>
          <w:sz w:val="28"/>
          <w:szCs w:val="28"/>
        </w:rPr>
        <w:t>,</w:t>
      </w:r>
      <w:r>
        <w:rPr>
          <w:rFonts w:ascii="Times New Roman" w:hAnsi="Times New Roman"/>
          <w:sz w:val="28"/>
          <w:szCs w:val="28"/>
        </w:rPr>
        <w:t>2</w:t>
      </w:r>
      <w:r w:rsidRPr="00007AED">
        <w:rPr>
          <w:rFonts w:ascii="Times New Roman" w:hAnsi="Times New Roman"/>
          <w:sz w:val="28"/>
          <w:szCs w:val="28"/>
        </w:rPr>
        <w:t xml:space="preserve"> procentiem.</w:t>
      </w:r>
    </w:p>
    <w:p w:rsidR="001A64C6" w:rsidRPr="00823ED8" w:rsidRDefault="001A64C6" w:rsidP="001A64C6">
      <w:pPr>
        <w:pStyle w:val="teksts"/>
        <w:ind w:firstLine="709"/>
        <w:rPr>
          <w:rFonts w:ascii="Times New Roman" w:hAnsi="Times New Roman"/>
          <w:sz w:val="28"/>
          <w:szCs w:val="28"/>
        </w:rPr>
      </w:pPr>
      <w:r w:rsidRPr="00007AED">
        <w:rPr>
          <w:rFonts w:ascii="Times New Roman" w:hAnsi="Times New Roman"/>
          <w:sz w:val="28"/>
          <w:szCs w:val="28"/>
        </w:rPr>
        <w:t xml:space="preserve">Izdevumu </w:t>
      </w:r>
      <w:r>
        <w:rPr>
          <w:rFonts w:ascii="Times New Roman" w:hAnsi="Times New Roman"/>
          <w:sz w:val="28"/>
          <w:szCs w:val="28"/>
        </w:rPr>
        <w:t>paliel</w:t>
      </w:r>
      <w:r w:rsidRPr="00007AED">
        <w:rPr>
          <w:rFonts w:ascii="Times New Roman" w:hAnsi="Times New Roman"/>
          <w:sz w:val="28"/>
          <w:szCs w:val="28"/>
        </w:rPr>
        <w:t xml:space="preserve">inājums Valsts sociālās apdrošināšanas aģentūrai (VSAA) saistīts galvenokārt ar izdevumu </w:t>
      </w:r>
      <w:r>
        <w:rPr>
          <w:rFonts w:ascii="Times New Roman" w:hAnsi="Times New Roman"/>
          <w:sz w:val="28"/>
          <w:szCs w:val="28"/>
        </w:rPr>
        <w:t xml:space="preserve">palielinājumu </w:t>
      </w:r>
      <w:r w:rsidRPr="00823ED8">
        <w:rPr>
          <w:rFonts w:ascii="Times New Roman" w:hAnsi="Times New Roman"/>
          <w:sz w:val="28"/>
          <w:szCs w:val="28"/>
        </w:rPr>
        <w:t>atlīdzībām 214,4 tūkst. latu apmērā, jo 2012.gadā saistībā ar amatu klasifikāciju un mēnešalgu grupu izmaiņām</w:t>
      </w:r>
      <w:r w:rsidRPr="00823ED8">
        <w:rPr>
          <w:rFonts w:ascii="Times New Roman" w:hAnsi="Times New Roman"/>
          <w:iCs/>
          <w:sz w:val="28"/>
          <w:szCs w:val="28"/>
        </w:rPr>
        <w:t xml:space="preserve"> Valsts sociālās apdrošināšanas aģentūras </w:t>
      </w:r>
      <w:r w:rsidRPr="00823ED8">
        <w:rPr>
          <w:rFonts w:ascii="Times New Roman" w:hAnsi="Times New Roman"/>
          <w:sz w:val="28"/>
          <w:szCs w:val="28"/>
        </w:rPr>
        <w:t>teritoriālo nodaļu inspektoriem, Starptautisko pakalpojumu nodaļas vecākajiem inspektoriem un lietvežiem paaugstināts atlīdzības apmērs</w:t>
      </w:r>
      <w:r>
        <w:rPr>
          <w:rFonts w:ascii="Times New Roman" w:hAnsi="Times New Roman"/>
          <w:sz w:val="28"/>
          <w:szCs w:val="28"/>
        </w:rPr>
        <w:t>, kā arī saistībā ar IT atbalsta funkcijas centralizāciju no 2011.gada 1.jūnija, izveidojot VSAA jaunas amata vietas</w:t>
      </w:r>
      <w:r w:rsidRPr="00823ED8">
        <w:rPr>
          <w:rFonts w:ascii="Times New Roman" w:hAnsi="Times New Roman"/>
          <w:sz w:val="28"/>
          <w:szCs w:val="28"/>
        </w:rPr>
        <w:t>;</w:t>
      </w:r>
    </w:p>
    <w:p w:rsidR="001A64C6" w:rsidRPr="00D44F80" w:rsidRDefault="001A64C6" w:rsidP="001A64C6">
      <w:pPr>
        <w:spacing w:after="120" w:line="240" w:lineRule="auto"/>
        <w:ind w:firstLine="709"/>
        <w:jc w:val="both"/>
        <w:rPr>
          <w:rFonts w:ascii="Times New Roman" w:hAnsi="Times New Roman"/>
          <w:sz w:val="28"/>
          <w:szCs w:val="28"/>
        </w:rPr>
      </w:pPr>
      <w:r w:rsidRPr="00D44F80">
        <w:rPr>
          <w:rFonts w:ascii="Times New Roman" w:hAnsi="Times New Roman"/>
          <w:sz w:val="28"/>
          <w:szCs w:val="28"/>
        </w:rPr>
        <w:t>Savukārt samazinājušies VSAA izdevumi precēm un pakalpojumiem 44,7 tūkst. latu apmērā galvenokārt saistībā ar izdevumu samazinājumu IT un IS  uzturēšanai, printeru toneru iegādei.</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Valsts sociālās apdrošināšanas aģentūras speciālā budžeta izdevumi pārskata periodā plānoti </w:t>
      </w:r>
      <w:r>
        <w:rPr>
          <w:rFonts w:ascii="Times New Roman" w:hAnsi="Times New Roman"/>
          <w:sz w:val="28"/>
          <w:szCs w:val="28"/>
        </w:rPr>
        <w:t>1 984,4 tūkst. l</w:t>
      </w:r>
      <w:r w:rsidRPr="00007AED">
        <w:rPr>
          <w:rFonts w:ascii="Times New Roman" w:hAnsi="Times New Roman"/>
          <w:sz w:val="28"/>
          <w:szCs w:val="28"/>
        </w:rPr>
        <w:t xml:space="preserve">atu apmērā, izlietoti līdzekļi </w:t>
      </w:r>
      <w:r>
        <w:rPr>
          <w:rFonts w:ascii="Times New Roman" w:hAnsi="Times New Roman"/>
          <w:sz w:val="28"/>
          <w:szCs w:val="28"/>
        </w:rPr>
        <w:t>1 984,2 tūkst. l</w:t>
      </w:r>
      <w:r w:rsidRPr="00007AED">
        <w:rPr>
          <w:rFonts w:ascii="Times New Roman" w:hAnsi="Times New Roman"/>
          <w:sz w:val="28"/>
          <w:szCs w:val="28"/>
        </w:rPr>
        <w:t>atu apmērā</w:t>
      </w:r>
      <w:r>
        <w:rPr>
          <w:rFonts w:ascii="Times New Roman" w:hAnsi="Times New Roman"/>
          <w:sz w:val="28"/>
          <w:szCs w:val="28"/>
        </w:rPr>
        <w:t xml:space="preserve">, </w:t>
      </w:r>
      <w:r w:rsidRPr="00007AED">
        <w:rPr>
          <w:rFonts w:ascii="Times New Roman" w:hAnsi="Times New Roman"/>
          <w:sz w:val="28"/>
          <w:szCs w:val="28"/>
        </w:rPr>
        <w:t xml:space="preserve">kas ir par </w:t>
      </w:r>
      <w:r>
        <w:rPr>
          <w:rFonts w:ascii="Times New Roman" w:hAnsi="Times New Roman"/>
          <w:sz w:val="28"/>
          <w:szCs w:val="28"/>
        </w:rPr>
        <w:t>0,2 tūkst. l</w:t>
      </w:r>
      <w:r w:rsidRPr="00007AED">
        <w:rPr>
          <w:rFonts w:ascii="Times New Roman" w:hAnsi="Times New Roman"/>
          <w:sz w:val="28"/>
          <w:szCs w:val="28"/>
        </w:rPr>
        <w:t xml:space="preserve">atu jeb </w:t>
      </w:r>
      <w:r>
        <w:rPr>
          <w:rFonts w:ascii="Times New Roman" w:hAnsi="Times New Roman"/>
          <w:sz w:val="28"/>
          <w:szCs w:val="28"/>
        </w:rPr>
        <w:t>0</w:t>
      </w:r>
      <w:r w:rsidRPr="00007AED">
        <w:rPr>
          <w:rFonts w:ascii="Times New Roman" w:hAnsi="Times New Roman"/>
          <w:sz w:val="28"/>
          <w:szCs w:val="28"/>
        </w:rPr>
        <w:t>,</w:t>
      </w:r>
      <w:r>
        <w:rPr>
          <w:rFonts w:ascii="Times New Roman" w:hAnsi="Times New Roman"/>
          <w:sz w:val="28"/>
          <w:szCs w:val="28"/>
        </w:rPr>
        <w:t>01</w:t>
      </w:r>
      <w:r w:rsidRPr="00007AED">
        <w:rPr>
          <w:rFonts w:ascii="Times New Roman" w:hAnsi="Times New Roman"/>
          <w:sz w:val="28"/>
          <w:szCs w:val="28"/>
        </w:rPr>
        <w:t>% mazāk nekā plānots.</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Līdzekļu atlikumi uz 201</w:t>
      </w:r>
      <w:r>
        <w:rPr>
          <w:rFonts w:ascii="Times New Roman" w:hAnsi="Times New Roman"/>
          <w:sz w:val="28"/>
          <w:szCs w:val="28"/>
        </w:rPr>
        <w:t>2</w:t>
      </w:r>
      <w:r w:rsidRPr="00007AED">
        <w:rPr>
          <w:rFonts w:ascii="Times New Roman" w:hAnsi="Times New Roman"/>
          <w:sz w:val="28"/>
          <w:szCs w:val="28"/>
        </w:rPr>
        <w:t>.gada pirmā ceturkšņa beigām.</w:t>
      </w:r>
    </w:p>
    <w:p w:rsidR="001A64C6" w:rsidRPr="00007AED" w:rsidRDefault="001A64C6" w:rsidP="001A64C6">
      <w:pPr>
        <w:spacing w:after="120" w:line="240" w:lineRule="auto"/>
        <w:ind w:firstLine="709"/>
        <w:jc w:val="both"/>
        <w:rPr>
          <w:rFonts w:ascii="Times New Roman" w:hAnsi="Times New Roman"/>
          <w:sz w:val="28"/>
          <w:szCs w:val="28"/>
        </w:rPr>
      </w:pPr>
      <w:r w:rsidRPr="00007AED">
        <w:rPr>
          <w:rFonts w:ascii="Times New Roman" w:hAnsi="Times New Roman"/>
          <w:sz w:val="28"/>
          <w:szCs w:val="28"/>
        </w:rPr>
        <w:t xml:space="preserve">Kopējo līdzekļu atlikumu </w:t>
      </w:r>
      <w:r>
        <w:rPr>
          <w:rFonts w:ascii="Times New Roman" w:hAnsi="Times New Roman"/>
          <w:sz w:val="28"/>
          <w:szCs w:val="28"/>
        </w:rPr>
        <w:t>218 905</w:t>
      </w:r>
      <w:r w:rsidRPr="00007AED">
        <w:rPr>
          <w:rFonts w:ascii="Times New Roman" w:hAnsi="Times New Roman"/>
          <w:sz w:val="28"/>
          <w:szCs w:val="28"/>
        </w:rPr>
        <w:t>,</w:t>
      </w:r>
      <w:r>
        <w:rPr>
          <w:rFonts w:ascii="Times New Roman" w:hAnsi="Times New Roman"/>
          <w:sz w:val="28"/>
          <w:szCs w:val="28"/>
        </w:rPr>
        <w:t>5 tūkst. l</w:t>
      </w:r>
      <w:r w:rsidRPr="00007AED">
        <w:rPr>
          <w:rFonts w:ascii="Times New Roman" w:hAnsi="Times New Roman"/>
          <w:sz w:val="28"/>
          <w:szCs w:val="28"/>
        </w:rPr>
        <w:t>atu apmērā veido atlikumi:</w:t>
      </w:r>
    </w:p>
    <w:p w:rsidR="001A64C6" w:rsidRPr="00007AED"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Valsts pensiju speciālajā budžetā </w:t>
      </w:r>
      <w:r>
        <w:rPr>
          <w:rFonts w:ascii="Times New Roman" w:hAnsi="Times New Roman"/>
          <w:sz w:val="28"/>
          <w:szCs w:val="28"/>
        </w:rPr>
        <w:t>76 399,8 tūkst. l</w:t>
      </w:r>
      <w:r w:rsidRPr="00007AED">
        <w:rPr>
          <w:rFonts w:ascii="Times New Roman" w:hAnsi="Times New Roman"/>
          <w:sz w:val="28"/>
          <w:szCs w:val="28"/>
        </w:rPr>
        <w:t xml:space="preserve">atu apmērā, tai skaitā līdzekļu atlikums uz pārskata perioda sākumu </w:t>
      </w:r>
      <w:r>
        <w:rPr>
          <w:rFonts w:ascii="Times New Roman" w:hAnsi="Times New Roman"/>
          <w:sz w:val="28"/>
          <w:szCs w:val="28"/>
        </w:rPr>
        <w:t>114 529,5 tūkst. l</w:t>
      </w:r>
      <w:r w:rsidRPr="00007AED">
        <w:rPr>
          <w:rFonts w:ascii="Times New Roman" w:hAnsi="Times New Roman"/>
          <w:sz w:val="28"/>
          <w:szCs w:val="28"/>
        </w:rPr>
        <w:t xml:space="preserve">atu apmērā, negatīva finansiālā bilance </w:t>
      </w:r>
      <w:r>
        <w:rPr>
          <w:rFonts w:ascii="Times New Roman" w:hAnsi="Times New Roman"/>
          <w:sz w:val="28"/>
          <w:szCs w:val="28"/>
        </w:rPr>
        <w:t>38 162,6 tūkst. l</w:t>
      </w:r>
      <w:r w:rsidRPr="00007AED">
        <w:rPr>
          <w:rFonts w:ascii="Times New Roman" w:hAnsi="Times New Roman"/>
          <w:sz w:val="28"/>
          <w:szCs w:val="28"/>
        </w:rPr>
        <w:t xml:space="preserve">atu apmērā un no valsts pensiju speciālajam budžetam nodoto kapitāla daļu pārdošanas iegūto naudas līdzekļu palielinājums </w:t>
      </w:r>
      <w:r>
        <w:rPr>
          <w:rFonts w:ascii="Times New Roman" w:hAnsi="Times New Roman"/>
          <w:sz w:val="28"/>
          <w:szCs w:val="28"/>
        </w:rPr>
        <w:t>32,9 tūkst. l</w:t>
      </w:r>
      <w:r w:rsidRPr="00007AED">
        <w:rPr>
          <w:rFonts w:ascii="Times New Roman" w:hAnsi="Times New Roman"/>
          <w:sz w:val="28"/>
          <w:szCs w:val="28"/>
        </w:rPr>
        <w:t>atu apmērā;</w:t>
      </w:r>
    </w:p>
    <w:p w:rsidR="001A64C6" w:rsidRPr="00007AED"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Nodarbinātības speciālajā budžetā </w:t>
      </w:r>
      <w:r>
        <w:rPr>
          <w:rFonts w:ascii="Times New Roman" w:hAnsi="Times New Roman"/>
          <w:sz w:val="28"/>
          <w:szCs w:val="28"/>
        </w:rPr>
        <w:t>94 173,8 tūkst. l</w:t>
      </w:r>
      <w:r w:rsidRPr="00007AED">
        <w:rPr>
          <w:rFonts w:ascii="Times New Roman" w:hAnsi="Times New Roman"/>
          <w:sz w:val="28"/>
          <w:szCs w:val="28"/>
        </w:rPr>
        <w:t xml:space="preserve">atu apmērā, tai skaitā līdzekļu atlikums uz pārskata perioda sākumu </w:t>
      </w:r>
      <w:r>
        <w:rPr>
          <w:rFonts w:ascii="Times New Roman" w:hAnsi="Times New Roman"/>
          <w:sz w:val="28"/>
          <w:szCs w:val="28"/>
        </w:rPr>
        <w:t>100 251,</w:t>
      </w:r>
      <w:r w:rsidRPr="00BB2361">
        <w:rPr>
          <w:rFonts w:ascii="Times New Roman" w:hAnsi="Times New Roman"/>
          <w:sz w:val="28"/>
          <w:szCs w:val="28"/>
        </w:rPr>
        <w:t>6</w:t>
      </w:r>
      <w:r>
        <w:rPr>
          <w:rFonts w:ascii="Times New Roman" w:hAnsi="Times New Roman"/>
          <w:sz w:val="28"/>
          <w:szCs w:val="28"/>
        </w:rPr>
        <w:t xml:space="preserve"> tūkst. l</w:t>
      </w:r>
      <w:r w:rsidRPr="00007AED">
        <w:rPr>
          <w:rFonts w:ascii="Times New Roman" w:hAnsi="Times New Roman"/>
          <w:sz w:val="28"/>
          <w:szCs w:val="28"/>
        </w:rPr>
        <w:t xml:space="preserve">atu apmērā un </w:t>
      </w:r>
      <w:r>
        <w:rPr>
          <w:rFonts w:ascii="Times New Roman" w:hAnsi="Times New Roman"/>
          <w:sz w:val="28"/>
          <w:szCs w:val="28"/>
        </w:rPr>
        <w:t>nega</w:t>
      </w:r>
      <w:r w:rsidRPr="00007AED">
        <w:rPr>
          <w:rFonts w:ascii="Times New Roman" w:hAnsi="Times New Roman"/>
          <w:sz w:val="28"/>
          <w:szCs w:val="28"/>
        </w:rPr>
        <w:t xml:space="preserve">tīva finansiālā bilance </w:t>
      </w:r>
      <w:r>
        <w:rPr>
          <w:rFonts w:ascii="Times New Roman" w:hAnsi="Times New Roman"/>
          <w:sz w:val="28"/>
          <w:szCs w:val="28"/>
        </w:rPr>
        <w:t>6 077,8 tūkst. l</w:t>
      </w:r>
      <w:r w:rsidRPr="00007AED">
        <w:rPr>
          <w:rFonts w:ascii="Times New Roman" w:hAnsi="Times New Roman"/>
          <w:sz w:val="28"/>
          <w:szCs w:val="28"/>
        </w:rPr>
        <w:t>atu apmērā;</w:t>
      </w:r>
    </w:p>
    <w:p w:rsidR="001A64C6" w:rsidRPr="00007AED"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sz w:val="28"/>
          <w:szCs w:val="28"/>
        </w:rPr>
        <w:t xml:space="preserve">Darba negadījumu speciālajā budžetā </w:t>
      </w:r>
      <w:r>
        <w:rPr>
          <w:rFonts w:ascii="Times New Roman" w:hAnsi="Times New Roman"/>
          <w:sz w:val="28"/>
          <w:szCs w:val="28"/>
        </w:rPr>
        <w:t>1 033,6 tūkst. l</w:t>
      </w:r>
      <w:r w:rsidRPr="00007AED">
        <w:rPr>
          <w:rFonts w:ascii="Times New Roman" w:hAnsi="Times New Roman"/>
          <w:sz w:val="28"/>
          <w:szCs w:val="28"/>
        </w:rPr>
        <w:t xml:space="preserve">atu apmērā, tai skaitā līdzekļu atlikums uz pārskata perioda sākumu </w:t>
      </w:r>
      <w:r>
        <w:rPr>
          <w:rFonts w:ascii="Times New Roman" w:hAnsi="Times New Roman"/>
          <w:sz w:val="28"/>
          <w:szCs w:val="28"/>
        </w:rPr>
        <w:t>955,9 tūkst. l</w:t>
      </w:r>
      <w:r w:rsidRPr="00007AED">
        <w:rPr>
          <w:rFonts w:ascii="Times New Roman" w:hAnsi="Times New Roman"/>
          <w:sz w:val="28"/>
          <w:szCs w:val="28"/>
        </w:rPr>
        <w:t xml:space="preserve">atu apmērā un </w:t>
      </w:r>
      <w:r>
        <w:rPr>
          <w:rFonts w:ascii="Times New Roman" w:hAnsi="Times New Roman"/>
          <w:sz w:val="28"/>
          <w:szCs w:val="28"/>
        </w:rPr>
        <w:t>pozitīva finansiālā bilance 77,7 tūkst. l</w:t>
      </w:r>
      <w:r w:rsidRPr="00007AED">
        <w:rPr>
          <w:rFonts w:ascii="Times New Roman" w:hAnsi="Times New Roman"/>
          <w:sz w:val="28"/>
          <w:szCs w:val="28"/>
        </w:rPr>
        <w:t>atu apmērā;</w:t>
      </w:r>
    </w:p>
    <w:p w:rsidR="001A64C6" w:rsidRPr="00007AED" w:rsidRDefault="001A64C6" w:rsidP="001A64C6">
      <w:pPr>
        <w:numPr>
          <w:ilvl w:val="0"/>
          <w:numId w:val="11"/>
        </w:numPr>
        <w:spacing w:after="120" w:line="240" w:lineRule="auto"/>
        <w:ind w:left="1077" w:hanging="357"/>
        <w:jc w:val="both"/>
        <w:rPr>
          <w:rFonts w:ascii="Times New Roman" w:hAnsi="Times New Roman"/>
          <w:sz w:val="28"/>
          <w:szCs w:val="28"/>
        </w:rPr>
      </w:pPr>
      <w:r w:rsidRPr="00007AED">
        <w:rPr>
          <w:rFonts w:ascii="Times New Roman" w:hAnsi="Times New Roman"/>
          <w:iCs/>
          <w:sz w:val="28"/>
          <w:szCs w:val="28"/>
        </w:rPr>
        <w:t xml:space="preserve">Invaliditātes, maternitātes un slimības speciālajā budžetā </w:t>
      </w:r>
      <w:r>
        <w:rPr>
          <w:rFonts w:ascii="Times New Roman" w:hAnsi="Times New Roman"/>
          <w:iCs/>
          <w:sz w:val="28"/>
          <w:szCs w:val="28"/>
        </w:rPr>
        <w:t>46 834,2 tūkst. l</w:t>
      </w:r>
      <w:r w:rsidRPr="00007AED">
        <w:rPr>
          <w:rFonts w:ascii="Times New Roman" w:hAnsi="Times New Roman"/>
          <w:iCs/>
          <w:sz w:val="28"/>
          <w:szCs w:val="28"/>
        </w:rPr>
        <w:t>atu apmērā</w:t>
      </w:r>
      <w:r w:rsidRPr="00007AED">
        <w:rPr>
          <w:rFonts w:ascii="Times New Roman" w:hAnsi="Times New Roman"/>
          <w:sz w:val="28"/>
          <w:szCs w:val="28"/>
        </w:rPr>
        <w:t xml:space="preserve">, tai skaitā līdzekļu atlikums uz pārskata perioda sākumu </w:t>
      </w:r>
      <w:r>
        <w:rPr>
          <w:rFonts w:ascii="Times New Roman" w:hAnsi="Times New Roman"/>
          <w:sz w:val="28"/>
          <w:szCs w:val="28"/>
        </w:rPr>
        <w:t>61 015,4 tūkst. l</w:t>
      </w:r>
      <w:r w:rsidRPr="00007AED">
        <w:rPr>
          <w:rFonts w:ascii="Times New Roman" w:hAnsi="Times New Roman"/>
          <w:sz w:val="28"/>
          <w:szCs w:val="28"/>
        </w:rPr>
        <w:t>atu apmērā un negatīva finansiālā bilance 14</w:t>
      </w:r>
      <w:r>
        <w:rPr>
          <w:rFonts w:ascii="Times New Roman" w:hAnsi="Times New Roman"/>
          <w:iCs/>
          <w:sz w:val="28"/>
          <w:szCs w:val="28"/>
        </w:rPr>
        <w:t> </w:t>
      </w:r>
      <w:r>
        <w:rPr>
          <w:rFonts w:ascii="Times New Roman" w:hAnsi="Times New Roman"/>
          <w:sz w:val="28"/>
          <w:szCs w:val="28"/>
        </w:rPr>
        <w:t>181</w:t>
      </w:r>
      <w:r w:rsidRPr="00007AED">
        <w:rPr>
          <w:rFonts w:ascii="Times New Roman" w:hAnsi="Times New Roman"/>
          <w:sz w:val="28"/>
          <w:szCs w:val="28"/>
        </w:rPr>
        <w:t>,</w:t>
      </w:r>
      <w:r>
        <w:rPr>
          <w:rFonts w:ascii="Times New Roman" w:hAnsi="Times New Roman"/>
          <w:sz w:val="28"/>
          <w:szCs w:val="28"/>
        </w:rPr>
        <w:t>3 tūkst. l</w:t>
      </w:r>
      <w:r w:rsidRPr="00007AED">
        <w:rPr>
          <w:rFonts w:ascii="Times New Roman" w:hAnsi="Times New Roman"/>
          <w:sz w:val="28"/>
          <w:szCs w:val="28"/>
        </w:rPr>
        <w:t>atu apmērā;</w:t>
      </w:r>
    </w:p>
    <w:p w:rsidR="001A64C6" w:rsidRPr="00A20BCE" w:rsidRDefault="001A64C6" w:rsidP="001A64C6">
      <w:pPr>
        <w:numPr>
          <w:ilvl w:val="0"/>
          <w:numId w:val="11"/>
        </w:numPr>
        <w:spacing w:after="120" w:line="240" w:lineRule="auto"/>
        <w:ind w:left="1077" w:hanging="357"/>
        <w:jc w:val="both"/>
        <w:rPr>
          <w:rFonts w:ascii="Times New Roman" w:eastAsia="Times New Roman" w:hAnsi="Times New Roman"/>
          <w:sz w:val="28"/>
          <w:szCs w:val="28"/>
        </w:rPr>
      </w:pPr>
      <w:r w:rsidRPr="00A20BCE">
        <w:rPr>
          <w:rFonts w:ascii="Times New Roman" w:hAnsi="Times New Roman"/>
          <w:sz w:val="28"/>
          <w:szCs w:val="28"/>
        </w:rPr>
        <w:t>Valsts sociālās apdrošināšanas aģentūras speciālajā budžetā 464,1 tūkst. latu apmērā</w:t>
      </w:r>
      <w:r w:rsidRPr="00A20BCE">
        <w:rPr>
          <w:rFonts w:ascii="Times New Roman" w:hAnsi="Times New Roman"/>
          <w:iCs/>
          <w:sz w:val="28"/>
          <w:szCs w:val="28"/>
        </w:rPr>
        <w:t xml:space="preserve">, ko veido līdzekļu atlikums uz pārskata perioda </w:t>
      </w:r>
      <w:r w:rsidRPr="00A20BCE">
        <w:rPr>
          <w:rFonts w:ascii="Times New Roman" w:hAnsi="Times New Roman"/>
          <w:iCs/>
          <w:sz w:val="28"/>
          <w:szCs w:val="28"/>
        </w:rPr>
        <w:lastRenderedPageBreak/>
        <w:t>sākumu 454,1 tūkst. latu apmērā un naudas līdzekļu atlikum</w:t>
      </w:r>
      <w:r>
        <w:rPr>
          <w:rFonts w:ascii="Times New Roman" w:hAnsi="Times New Roman"/>
          <w:iCs/>
          <w:sz w:val="28"/>
          <w:szCs w:val="28"/>
        </w:rPr>
        <w:t>a</w:t>
      </w:r>
      <w:r w:rsidRPr="00A20BCE">
        <w:rPr>
          <w:rFonts w:ascii="Times New Roman" w:hAnsi="Times New Roman"/>
          <w:iCs/>
          <w:sz w:val="28"/>
          <w:szCs w:val="28"/>
        </w:rPr>
        <w:t xml:space="preserve"> palielinājums 10,0 tūkst. latu apmērā.</w:t>
      </w:r>
    </w:p>
    <w:p w:rsidR="00FA6F7C" w:rsidRDefault="00FA6F7C" w:rsidP="00FA6F7C">
      <w:pPr>
        <w:spacing w:before="120" w:after="120" w:line="240" w:lineRule="auto"/>
        <w:jc w:val="center"/>
        <w:rPr>
          <w:rFonts w:ascii="Times New Roman" w:hAnsi="Times New Roman"/>
          <w:b/>
          <w:sz w:val="28"/>
          <w:szCs w:val="28"/>
        </w:rPr>
      </w:pPr>
    </w:p>
    <w:p w:rsidR="00FA6F7C" w:rsidRPr="00FA6F7C" w:rsidRDefault="00FA6F7C" w:rsidP="00FA6F7C">
      <w:pPr>
        <w:spacing w:before="120" w:after="120" w:line="240" w:lineRule="auto"/>
        <w:jc w:val="center"/>
        <w:rPr>
          <w:rFonts w:ascii="Times New Roman" w:hAnsi="Times New Roman"/>
          <w:b/>
          <w:sz w:val="28"/>
          <w:szCs w:val="28"/>
        </w:rPr>
      </w:pPr>
      <w:r w:rsidRPr="00FA6F7C">
        <w:rPr>
          <w:rFonts w:ascii="Times New Roman" w:hAnsi="Times New Roman"/>
          <w:b/>
          <w:sz w:val="28"/>
          <w:szCs w:val="28"/>
        </w:rPr>
        <w:t>19. Tieslietu ministrija</w:t>
      </w:r>
    </w:p>
    <w:p w:rsidR="00FA6F7C" w:rsidRPr="00FA6F7C" w:rsidRDefault="00FA6F7C" w:rsidP="00FA6F7C">
      <w:pPr>
        <w:spacing w:before="120" w:after="120"/>
        <w:rPr>
          <w:rFonts w:ascii="Times New Roman" w:hAnsi="Times New Roman"/>
          <w:bCs/>
          <w:sz w:val="24"/>
          <w:szCs w:val="24"/>
        </w:rPr>
      </w:pPr>
      <w:r w:rsidRPr="00FA6F7C">
        <w:rPr>
          <w:rFonts w:ascii="Times New Roman" w:hAnsi="Times New Roman"/>
          <w:bCs/>
          <w:sz w:val="24"/>
          <w:szCs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FA6F7C" w:rsidRPr="00FA6F7C" w:rsidTr="00241F8F">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2011. gada 3 mēnešu izpilde</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33575"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2012.gada </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3 mēnešu plāns</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2012.gada </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3 mēnešu izpilde</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2012.gada</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 3 mēnešu izpildes izmaiņas pret 2011. gada 3 mēnešu izpildi</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2012.gada </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3 mēnešu izpilde pret 2012.gada 3 mēnešu plānu</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2012.gada </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3 mēnešu izpildes izmaiņas pret 2011. gada 3 mēnešu izpildi</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2012.gada </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3 mēnešu izpilde no 2012.gada 3 mēnešu plāna</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(procentos)</w:t>
            </w:r>
          </w:p>
        </w:tc>
      </w:tr>
      <w:tr w:rsidR="00FA6F7C" w:rsidRPr="00FA6F7C"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8=4/3*100</w:t>
            </w:r>
          </w:p>
        </w:tc>
      </w:tr>
      <w:tr w:rsidR="00FA6F7C" w:rsidRPr="00FA6F7C"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22 382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23 656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24 041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1 660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385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7,4</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101,6</w:t>
            </w:r>
          </w:p>
        </w:tc>
      </w:tr>
      <w:tr w:rsidR="00FA6F7C" w:rsidRPr="00FA6F7C"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2 488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2 419</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2 712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224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293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9,0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112,1</w:t>
            </w:r>
          </w:p>
        </w:tc>
      </w:tr>
      <w:tr w:rsidR="00FA6F7C" w:rsidRPr="00FA6F7C"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32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114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237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205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123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642,3</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208,3</w:t>
            </w:r>
          </w:p>
        </w:tc>
      </w:tr>
      <w:tr w:rsidR="00FA6F7C" w:rsidRPr="00FA6F7C"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19 862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21 044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21 044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1 182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6,0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100,0</w:t>
            </w:r>
          </w:p>
        </w:tc>
      </w:tr>
      <w:tr w:rsidR="00FA6F7C" w:rsidRPr="00FA6F7C"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20 960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23 874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22 105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1 145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-1 769</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5,5</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92,6</w:t>
            </w:r>
          </w:p>
        </w:tc>
      </w:tr>
      <w:tr w:rsidR="00FA6F7C" w:rsidRPr="00FA6F7C"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11 188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12 608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12 170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982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-438</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8,8</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96,5</w:t>
            </w:r>
          </w:p>
        </w:tc>
      </w:tr>
      <w:tr w:rsidR="00FA6F7C" w:rsidRPr="00FA6F7C"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8 335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9 647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9 315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980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-332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11,8</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96,6</w:t>
            </w:r>
          </w:p>
        </w:tc>
      </w:tr>
    </w:tbl>
    <w:p w:rsidR="00FA6F7C" w:rsidRPr="00FA6F7C" w:rsidRDefault="00FA6F7C" w:rsidP="00FA6F7C">
      <w:pPr>
        <w:spacing w:before="120" w:after="120" w:line="240" w:lineRule="auto"/>
        <w:ind w:firstLine="720"/>
        <w:jc w:val="both"/>
      </w:pPr>
      <w:r w:rsidRPr="00FA6F7C">
        <w:rPr>
          <w:rFonts w:ascii="Times New Roman" w:hAnsi="Times New Roman"/>
          <w:sz w:val="28"/>
          <w:szCs w:val="28"/>
        </w:rPr>
        <w:t>Tieslietu ministrijas izlietotie līdzekļi 2012. gada pirmajā ceturksnī ir 22 105,3 tūkst. latu jeb 92,6% no pārskata periodā plānotā. Salīdzinot ar 2011. gada atbilstošo periodu to apjoms ir palielinājies par 1 145,2 tūkst. latu jeb 5,5 procentiem. Izlietoto līdzekļu pieaugumu galvenokārt ietekmēja papildu piešķirtais finansējums cietumu infrastruktūras uzlabošanai, kā arī izdevumu palielinājums (pašu ieņēmumi) rūpnieciskā īpašuma tiesību aizsardzības nodrošināšanai. Eiropas Savienības politiku instrumentu un pārējās ārvalstu finanšu palīdzības līdzfinansēto un finansēto projektu un pasākumu īstenošanai izlietoto līdzekļu samazinājums saistīts ar projektu īstenošanas grafikiem.</w:t>
      </w:r>
    </w:p>
    <w:p w:rsidR="00FA6F7C" w:rsidRPr="00FA6F7C" w:rsidRDefault="00FA6F7C" w:rsidP="00FA6F7C">
      <w:pPr>
        <w:spacing w:after="120" w:line="240" w:lineRule="auto"/>
        <w:jc w:val="both"/>
        <w:rPr>
          <w:rFonts w:ascii="Times New Roman" w:hAnsi="Times New Roman"/>
          <w:i/>
          <w:iCs/>
          <w:sz w:val="24"/>
        </w:rPr>
      </w:pPr>
      <w:r w:rsidRPr="00FA6F7C">
        <w:rPr>
          <w:rFonts w:ascii="Times New Roman" w:hAnsi="Times New Roman"/>
          <w:i/>
          <w:iCs/>
          <w:sz w:val="24"/>
        </w:rPr>
        <w:t>tai skaitā:</w:t>
      </w:r>
    </w:p>
    <w:p w:rsidR="00FA6F7C" w:rsidRPr="00FA6F7C" w:rsidRDefault="00FA6F7C" w:rsidP="00FA6F7C">
      <w:pPr>
        <w:spacing w:after="120" w:line="240" w:lineRule="auto"/>
        <w:ind w:left="360"/>
        <w:contextualSpacing/>
        <w:rPr>
          <w:rFonts w:ascii="Times New Roman" w:hAnsi="Times New Roman"/>
          <w:sz w:val="24"/>
        </w:rPr>
      </w:pPr>
      <w:r>
        <w:rPr>
          <w:rFonts w:ascii="Times New Roman" w:hAnsi="Times New Roman"/>
          <w:sz w:val="24"/>
        </w:rPr>
        <w:t>1. </w:t>
      </w:r>
      <w:r w:rsidRPr="00FA6F7C">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FA6F7C" w:rsidRPr="00FA6F7C" w:rsidTr="00241F8F">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2011. gada 3 mēnešu izpilde</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2012.gada</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 3 mēnešu plāns</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2012.gada </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3 mēnešu izpilde</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2012.gada </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3 mēnešu izpildes izmaiņas pret 2011. gada 3 mēnešu izpildi</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2012.gada</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 3 mēnešu izpilde pret 2012.gada 3 mēnešu plānu</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2012.gada </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3 mēnešu izpildes izmaiņas pret 2011. gada 3 mēnešu izpildi</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2012.gada</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 3 mēnešu izpilde no 2012.gada 3 mēnešu plāna</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(procentos)</w:t>
            </w:r>
          </w:p>
        </w:tc>
      </w:tr>
      <w:tr w:rsidR="00FA6F7C" w:rsidRPr="00FA6F7C"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8=4/3*100</w:t>
            </w:r>
          </w:p>
        </w:tc>
      </w:tr>
      <w:tr w:rsidR="00FA6F7C" w:rsidRPr="00FA6F7C"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20 422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22 408</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22 668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2 245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260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11,0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101,2</w:t>
            </w:r>
          </w:p>
        </w:tc>
      </w:tr>
      <w:tr w:rsidR="00FA6F7C" w:rsidRPr="00FA6F7C"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lastRenderedPageBreak/>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2 488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2 419</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2 712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224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293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9,0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112,1</w:t>
            </w:r>
          </w:p>
        </w:tc>
      </w:tr>
      <w:tr w:rsidR="00FA6F7C" w:rsidRPr="00FA6F7C"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17 934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19 911</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19 911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1 976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11,0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100,0</w:t>
            </w:r>
          </w:p>
        </w:tc>
      </w:tr>
      <w:tr w:rsidR="00FA6F7C" w:rsidRPr="00FA6F7C"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19 621</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22 624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21 314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1 693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-1 310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8,6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94,2</w:t>
            </w:r>
          </w:p>
        </w:tc>
      </w:tr>
      <w:tr w:rsidR="00FA6F7C" w:rsidRPr="00FA6F7C"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11 125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12 595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12 162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1 037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-433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9,3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96,6</w:t>
            </w:r>
          </w:p>
        </w:tc>
      </w:tr>
      <w:tr w:rsidR="00FA6F7C" w:rsidRPr="00FA6F7C"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8 284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9 637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9 309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1 024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-328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12,4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96,6</w:t>
            </w:r>
          </w:p>
        </w:tc>
      </w:tr>
    </w:tbl>
    <w:p w:rsidR="00FA6F7C" w:rsidRPr="00FA6F7C" w:rsidRDefault="00FA6F7C" w:rsidP="00FA6F7C">
      <w:pPr>
        <w:spacing w:before="120" w:after="0" w:line="240" w:lineRule="auto"/>
        <w:ind w:firstLine="720"/>
        <w:jc w:val="both"/>
        <w:rPr>
          <w:rFonts w:ascii="Times New Roman" w:hAnsi="Times New Roman"/>
          <w:sz w:val="28"/>
          <w:szCs w:val="28"/>
        </w:rPr>
      </w:pPr>
      <w:r w:rsidRPr="00FA6F7C">
        <w:rPr>
          <w:rFonts w:ascii="Times New Roman" w:eastAsia="Times New Roman" w:hAnsi="Times New Roman"/>
          <w:sz w:val="28"/>
          <w:szCs w:val="28"/>
          <w:lang w:eastAsia="lv-LV"/>
        </w:rPr>
        <w:t>Tieslietu ministrija valsts pamatfunkciju īstenošanu 2012.gada pirmajā ceturksnī nodrošināja, īstenojot 18 pamatbudžeta programmas un 10 apakšprogrammas,</w:t>
      </w:r>
      <w:r w:rsidRPr="00FA6F7C">
        <w:rPr>
          <w:rFonts w:ascii="Times New Roman" w:hAnsi="Times New Roman"/>
          <w:sz w:val="28"/>
          <w:szCs w:val="28"/>
        </w:rPr>
        <w:t xml:space="preserve"> no kurām resursu ziņā nozīmīgākās ir:</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lang w:eastAsia="lv-LV"/>
        </w:rPr>
        <w:t>Apakšprogrammas „</w:t>
      </w:r>
      <w:r w:rsidRPr="00FA6F7C">
        <w:rPr>
          <w:rFonts w:ascii="Times New Roman" w:hAnsi="Times New Roman"/>
          <w:sz w:val="28"/>
          <w:szCs w:val="28"/>
        </w:rPr>
        <w:t>Ministrijas vadība un administrācija</w:t>
      </w:r>
      <w:r w:rsidRPr="00FA6F7C">
        <w:rPr>
          <w:rFonts w:ascii="Times New Roman" w:hAnsi="Times New Roman"/>
          <w:sz w:val="28"/>
          <w:szCs w:val="28"/>
          <w:lang w:eastAsia="lv-LV"/>
        </w:rPr>
        <w:t xml:space="preserve">” ietvaros izlietotie līdzekļi </w:t>
      </w:r>
      <w:r w:rsidRPr="00FA6F7C">
        <w:rPr>
          <w:rFonts w:ascii="Times New Roman" w:eastAsia="Times New Roman" w:hAnsi="Times New Roman"/>
          <w:sz w:val="28"/>
          <w:szCs w:val="28"/>
          <w:lang w:eastAsia="lv-LV"/>
        </w:rPr>
        <w:t xml:space="preserve">2012.gada pirmajā ceturksnī ir </w:t>
      </w:r>
      <w:r w:rsidRPr="00FA6F7C">
        <w:rPr>
          <w:rFonts w:ascii="Times New Roman" w:hAnsi="Times New Roman"/>
          <w:sz w:val="28"/>
          <w:szCs w:val="28"/>
        </w:rPr>
        <w:t>673,2 tūkst. latu jeb 91,4% no pārskata periodā plānotā. Salīdzinot ar 2011.gada atbilstošo periodu</w:t>
      </w:r>
      <w:r w:rsidR="00795FD0">
        <w:rPr>
          <w:rFonts w:ascii="Times New Roman" w:hAnsi="Times New Roman"/>
          <w:sz w:val="28"/>
          <w:szCs w:val="28"/>
        </w:rPr>
        <w:t>,</w:t>
      </w:r>
      <w:r w:rsidRPr="00FA6F7C">
        <w:rPr>
          <w:rFonts w:ascii="Times New Roman" w:hAnsi="Times New Roman"/>
          <w:sz w:val="28"/>
          <w:szCs w:val="28"/>
        </w:rPr>
        <w:t xml:space="preserve"> izlietoto līdzekļu apjoms ir palielinājies par 30,9 tūkst. latu jeb 4,8 procentiem, kas galvenokārt saistīts ar izdevumu palielinājumu telpu uzturēšanai, autotransporta uzturēšanai, informācijas sistēmas pakalpojumiem.</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Apakšprogrammas ietvaros 2012.gada pirmajā ceturksnī nodrošināta ministrijas darbības pamatuzdevumu izpilde, veiktas Latvijas Republikas dalības maksas Starptautiskajai Krimināltiesai un Pastāvīgajai Arbitrāžas tiesai.</w:t>
      </w:r>
    </w:p>
    <w:p w:rsidR="00FA6F7C" w:rsidRPr="00FA6F7C" w:rsidRDefault="00FA6F7C" w:rsidP="00FA6F7C">
      <w:pPr>
        <w:spacing w:after="0" w:line="240" w:lineRule="auto"/>
        <w:ind w:firstLine="720"/>
        <w:jc w:val="both"/>
        <w:rPr>
          <w:rFonts w:ascii="Times New Roman" w:eastAsia="Times New Roman" w:hAnsi="Times New Roman"/>
          <w:sz w:val="28"/>
          <w:szCs w:val="28"/>
          <w:lang w:eastAsia="lv-LV"/>
        </w:rPr>
      </w:pPr>
      <w:r w:rsidRPr="00FA6F7C">
        <w:rPr>
          <w:rFonts w:ascii="Times New Roman" w:hAnsi="Times New Roman"/>
          <w:sz w:val="28"/>
          <w:szCs w:val="28"/>
        </w:rPr>
        <w:t xml:space="preserve">Minētajā periodā nav </w:t>
      </w:r>
      <w:r w:rsidR="00795FD0">
        <w:rPr>
          <w:rFonts w:ascii="Times New Roman" w:hAnsi="Times New Roman"/>
          <w:sz w:val="28"/>
          <w:szCs w:val="28"/>
        </w:rPr>
        <w:t>izlieto</w:t>
      </w:r>
      <w:r w:rsidRPr="00FA6F7C">
        <w:rPr>
          <w:rFonts w:ascii="Times New Roman" w:hAnsi="Times New Roman"/>
          <w:sz w:val="28"/>
          <w:szCs w:val="28"/>
        </w:rPr>
        <w:t xml:space="preserve">ti 63,6 tūkst. latu, tai skaitā izdevumi atlīdzībai 28,3 tūkst. latu, </w:t>
      </w:r>
      <w:r w:rsidR="00795FD0">
        <w:rPr>
          <w:rFonts w:ascii="Times New Roman" w:hAnsi="Times New Roman"/>
          <w:sz w:val="28"/>
          <w:szCs w:val="28"/>
        </w:rPr>
        <w:t>jo</w:t>
      </w:r>
      <w:r w:rsidRPr="00FA6F7C">
        <w:rPr>
          <w:rFonts w:ascii="Times New Roman" w:hAnsi="Times New Roman"/>
          <w:sz w:val="28"/>
          <w:szCs w:val="28"/>
        </w:rPr>
        <w:t xml:space="preserve"> mazāk kā plānots izmaksātas slimības naudas, darbiniekiem piešķirti bezalgas atvaļinājumi un ministrijā izveidojušās amata vietu vakances, kā arī izdevumi precēm un pakalpojumiem 35,3 tūkst. latu, </w:t>
      </w:r>
      <w:r w:rsidR="00795FD0">
        <w:rPr>
          <w:rFonts w:ascii="Times New Roman" w:hAnsi="Times New Roman"/>
          <w:sz w:val="28"/>
          <w:szCs w:val="28"/>
        </w:rPr>
        <w:t>jo</w:t>
      </w:r>
      <w:r w:rsidRPr="00FA6F7C">
        <w:rPr>
          <w:rFonts w:ascii="Times New Roman" w:hAnsi="Times New Roman"/>
          <w:sz w:val="28"/>
          <w:szCs w:val="28"/>
        </w:rPr>
        <w:t xml:space="preserve"> netika noslēgts līgums par </w:t>
      </w:r>
      <w:r w:rsidRPr="00FA6F7C">
        <w:rPr>
          <w:rFonts w:ascii="Times New Roman" w:hAnsi="Times New Roman"/>
          <w:sz w:val="28"/>
          <w:szCs w:val="28"/>
          <w:lang w:eastAsia="ar-SA"/>
        </w:rPr>
        <w:t>elektroniskās dokumentu pārvaldības sistēmas</w:t>
      </w:r>
      <w:r w:rsidRPr="00FA6F7C">
        <w:rPr>
          <w:rFonts w:ascii="Times New Roman" w:hAnsi="Times New Roman"/>
          <w:sz w:val="28"/>
          <w:szCs w:val="28"/>
        </w:rPr>
        <w:t xml:space="preserve"> (EDPS) uzturēšanu un par komunālajiem pakalpojumiem, apkuri un telpu uzkopšanu rēķini tika iesūtīti novēloti.</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lang w:eastAsia="lv-LV"/>
        </w:rPr>
        <w:t>Programmas „</w:t>
      </w:r>
      <w:r w:rsidRPr="00FA6F7C">
        <w:rPr>
          <w:rFonts w:ascii="Times New Roman" w:hAnsi="Times New Roman"/>
          <w:sz w:val="28"/>
          <w:szCs w:val="28"/>
        </w:rPr>
        <w:t>Uzņēmumu reģistrs</w:t>
      </w:r>
      <w:r w:rsidRPr="00FA6F7C">
        <w:rPr>
          <w:rFonts w:ascii="Times New Roman" w:hAnsi="Times New Roman"/>
          <w:sz w:val="28"/>
          <w:szCs w:val="28"/>
          <w:lang w:eastAsia="lv-LV"/>
        </w:rPr>
        <w:t xml:space="preserve">” ietvaros izlietotie līdzekļi </w:t>
      </w:r>
      <w:r w:rsidRPr="00FA6F7C">
        <w:rPr>
          <w:rFonts w:ascii="Times New Roman" w:eastAsia="Times New Roman" w:hAnsi="Times New Roman"/>
          <w:sz w:val="28"/>
          <w:szCs w:val="28"/>
          <w:lang w:eastAsia="lv-LV"/>
        </w:rPr>
        <w:t xml:space="preserve">2012.gada pirmajā ceturksnī ir </w:t>
      </w:r>
      <w:r w:rsidRPr="00FA6F7C">
        <w:rPr>
          <w:rFonts w:ascii="Times New Roman" w:hAnsi="Times New Roman"/>
          <w:sz w:val="28"/>
          <w:szCs w:val="28"/>
        </w:rPr>
        <w:t>311,0 tūkst. latu jeb 97,9% no pārskata periodā plānotā. Salīdzinot ar 2011.gada atbilstošo periodu izlietoto līdzekļu apjoms ir palielinājies par 23,9 tūkst. latu jeb 8,3 procentiem, kas galvenokārt saistīts ar jaunizveidotās IT struktūrvienības darbības nodrošināšanu.</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Programmas ietvaros 2012.gada pirmajā ceturksnī reģistrēti 4,5 tūkst. jauni uzņēmumi un komersanti un veikti 9,1 tūkst. grozījumi komercreģistrā.</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Minētajā periodā nav apgūti 6,7 tūkst. latu, kas saistīts ar to, ka mazāk kā plānots izmaksātas slimības naudas, tika panākta vienošanās ar telpu iznomātājiem par nomas maksas samazinājumu, kā arī aizkavējās pretendenta izvēle mēbeļu iegādei.</w:t>
      </w:r>
    </w:p>
    <w:p w:rsidR="00FA6F7C" w:rsidRPr="00FA6F7C" w:rsidRDefault="00FA6F7C" w:rsidP="0008132B">
      <w:pPr>
        <w:spacing w:after="0" w:line="240" w:lineRule="auto"/>
        <w:ind w:firstLine="720"/>
        <w:jc w:val="both"/>
        <w:rPr>
          <w:rFonts w:ascii="Times New Roman" w:hAnsi="Times New Roman"/>
          <w:sz w:val="28"/>
          <w:szCs w:val="28"/>
        </w:rPr>
      </w:pPr>
      <w:r w:rsidRPr="00FA6F7C">
        <w:rPr>
          <w:rFonts w:ascii="Times New Roman" w:hAnsi="Times New Roman"/>
          <w:sz w:val="28"/>
          <w:szCs w:val="28"/>
          <w:lang w:eastAsia="lv-LV"/>
        </w:rPr>
        <w:t>Programmas „</w:t>
      </w:r>
      <w:r w:rsidRPr="00FA6F7C">
        <w:rPr>
          <w:rFonts w:ascii="Times New Roman" w:hAnsi="Times New Roman"/>
          <w:sz w:val="28"/>
          <w:szCs w:val="28"/>
        </w:rPr>
        <w:t>Patentu valde</w:t>
      </w:r>
      <w:r w:rsidRPr="00FA6F7C">
        <w:rPr>
          <w:rFonts w:ascii="Times New Roman" w:hAnsi="Times New Roman"/>
          <w:sz w:val="28"/>
          <w:szCs w:val="28"/>
          <w:lang w:eastAsia="lv-LV"/>
        </w:rPr>
        <w:t xml:space="preserve">” ietvaros izlietotie līdzekļi </w:t>
      </w:r>
      <w:r w:rsidRPr="00FA6F7C">
        <w:rPr>
          <w:rFonts w:ascii="Times New Roman" w:eastAsia="Times New Roman" w:hAnsi="Times New Roman"/>
          <w:sz w:val="28"/>
          <w:szCs w:val="28"/>
          <w:lang w:eastAsia="lv-LV"/>
        </w:rPr>
        <w:t xml:space="preserve">2012.gada pirmajā ceturksnī ir </w:t>
      </w:r>
      <w:r w:rsidRPr="00FA6F7C">
        <w:rPr>
          <w:rFonts w:ascii="Times New Roman" w:hAnsi="Times New Roman"/>
          <w:sz w:val="28"/>
          <w:szCs w:val="28"/>
        </w:rPr>
        <w:t>194,1 tūkst. latu jeb 77,2 % no pārskata periodā plānotā. Salīdzinot ar 2011.gada atbilstošo periodu</w:t>
      </w:r>
      <w:r w:rsidR="00250581">
        <w:rPr>
          <w:rFonts w:ascii="Times New Roman" w:hAnsi="Times New Roman"/>
          <w:sz w:val="28"/>
          <w:szCs w:val="28"/>
        </w:rPr>
        <w:t>,</w:t>
      </w:r>
      <w:r w:rsidRPr="00FA6F7C">
        <w:rPr>
          <w:rFonts w:ascii="Times New Roman" w:hAnsi="Times New Roman"/>
          <w:sz w:val="28"/>
          <w:szCs w:val="28"/>
        </w:rPr>
        <w:t xml:space="preserve"> izlietoto līdzekļu apjoms ir palielinājies par 24,9 tūkst. latu jeb 14,7 procentiem, kas galvenokārt saistīts ar izdevumu palielinājumu no pašu ieņēmumiem, lai  nodrošinātu rūpnieciskā īpašuma tiesību aizsardzību.</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lastRenderedPageBreak/>
        <w:t>Programmas ietvaros 2012.gada pirmajā ceturksnī veiktas 283 preču zīmju ekspertīzes, 17 dizainparaugu ekspertīzes un izsniegti 42 izgudrojumu patenti.</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Minētajā periodā nav apgūti 57,2 tūkst. latu, tai skaitā izdevumi atlīdzībai 10,4 tūkst. latu</w:t>
      </w:r>
      <w:r w:rsidR="00250581">
        <w:rPr>
          <w:rFonts w:ascii="Times New Roman" w:hAnsi="Times New Roman"/>
          <w:sz w:val="28"/>
          <w:szCs w:val="28"/>
        </w:rPr>
        <w:t>, jo</w:t>
      </w:r>
      <w:r w:rsidRPr="00FA6F7C">
        <w:rPr>
          <w:rFonts w:ascii="Times New Roman" w:hAnsi="Times New Roman"/>
          <w:sz w:val="28"/>
          <w:szCs w:val="28"/>
        </w:rPr>
        <w:t xml:space="preserve"> mazāk kā plānots izmaksātas slimības naudas, izdevumi precēm un pakalpojumiem 29,0 tūkst. latu</w:t>
      </w:r>
      <w:r w:rsidR="00250581">
        <w:rPr>
          <w:rFonts w:ascii="Times New Roman" w:hAnsi="Times New Roman"/>
          <w:sz w:val="28"/>
          <w:szCs w:val="28"/>
        </w:rPr>
        <w:t>, jo</w:t>
      </w:r>
      <w:r w:rsidRPr="00FA6F7C">
        <w:rPr>
          <w:rFonts w:ascii="Times New Roman" w:hAnsi="Times New Roman"/>
          <w:sz w:val="28"/>
          <w:szCs w:val="28"/>
        </w:rPr>
        <w:t xml:space="preserve"> maksājumi par telpu un zemes nomu tika veikti 2011.gada decembrī un netika noslēgts līgums par licenču nomu, izdevumi starptautiskajai sadarbībai 3,1 tūkst. latu, </w:t>
      </w:r>
      <w:r w:rsidR="00250581">
        <w:rPr>
          <w:rFonts w:ascii="Times New Roman" w:hAnsi="Times New Roman"/>
          <w:sz w:val="28"/>
          <w:szCs w:val="28"/>
        </w:rPr>
        <w:t>jo</w:t>
      </w:r>
      <w:r w:rsidRPr="00FA6F7C">
        <w:rPr>
          <w:rFonts w:ascii="Times New Roman" w:hAnsi="Times New Roman"/>
          <w:sz w:val="28"/>
          <w:szCs w:val="28"/>
        </w:rPr>
        <w:t xml:space="preserve"> mazāk kā plānots pārskaitīts Eiropas Patentu ikgadējās uzturēšanas gada nodevas apmērs, kapitālie izdevumi 14,7 tūkst. latu, </w:t>
      </w:r>
      <w:r w:rsidR="00250581">
        <w:rPr>
          <w:rFonts w:ascii="Times New Roman" w:hAnsi="Times New Roman"/>
          <w:sz w:val="28"/>
          <w:szCs w:val="28"/>
        </w:rPr>
        <w:t>jo</w:t>
      </w:r>
      <w:r w:rsidRPr="00FA6F7C">
        <w:rPr>
          <w:rFonts w:ascii="Times New Roman" w:hAnsi="Times New Roman"/>
          <w:sz w:val="28"/>
          <w:szCs w:val="28"/>
        </w:rPr>
        <w:t xml:space="preserve"> aizkavējās iepirkums par mobilo plauktu iegādi bibliotēkas vajadzībām.</w:t>
      </w:r>
    </w:p>
    <w:p w:rsidR="00FA6F7C" w:rsidRPr="00FA6F7C" w:rsidRDefault="00FA6F7C" w:rsidP="0008132B">
      <w:pPr>
        <w:spacing w:after="0" w:line="240" w:lineRule="auto"/>
        <w:ind w:firstLine="720"/>
        <w:jc w:val="both"/>
        <w:rPr>
          <w:rFonts w:ascii="Times New Roman" w:hAnsi="Times New Roman"/>
          <w:sz w:val="28"/>
          <w:szCs w:val="28"/>
        </w:rPr>
      </w:pPr>
      <w:r w:rsidRPr="00FA6F7C">
        <w:rPr>
          <w:rFonts w:ascii="Times New Roman" w:hAnsi="Times New Roman"/>
          <w:sz w:val="28"/>
          <w:szCs w:val="28"/>
        </w:rPr>
        <w:t>Programmas „Ieslodzījuma vietas” ietvaros izlietotie līdzekļi 2012.gada pirmajā ceturksnī ir 5 803,8 tūkst. latu jeb 96,7 % no pārskata periodā plānotā. Salīdzinot ar 2011.gada atbilstošo periodu</w:t>
      </w:r>
      <w:r w:rsidR="00193F1B">
        <w:rPr>
          <w:rFonts w:ascii="Times New Roman" w:hAnsi="Times New Roman"/>
          <w:sz w:val="28"/>
          <w:szCs w:val="28"/>
        </w:rPr>
        <w:t>,</w:t>
      </w:r>
      <w:r w:rsidRPr="00FA6F7C">
        <w:rPr>
          <w:rFonts w:ascii="Times New Roman" w:hAnsi="Times New Roman"/>
          <w:sz w:val="28"/>
          <w:szCs w:val="28"/>
        </w:rPr>
        <w:t xml:space="preserve"> izlietoto līdzekļu apjoms ir palielinājies par 1 132,7 tūkst. latu jeb 24,2 procentiem, kas galvenokārt saistīts ar papildus piešķirto finansējumu cietumu infrastruktūras uzlabošanai, Ieslodzījuma vietu pārvaldes darbības nodrošināšanai un norēķiniem ar piegādātājiem, neatliekamu darbu veikšanai, lai uzlabotu apstākļus ieslodzījuma vietās atbilstoši cilvēktiesību normām. </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 xml:space="preserve">Programmas ietvaros 2012.gada pirmajā ceturksnī īstenota valsts politika apcietinājuma kā drošības līdzekļa un brīvības atņemšanas kā kriminālsoda izpildes līdzekļa jomā, nodrošinot vidēji 6 502 ieslodzīto uzturēšanu (4 525 notiesāto un 1 977 apcietināto). Ieslodzījuma vietās 2012.gada pirmajā ceturkšņa beigās nodarbinātas 1 208 ieslodzītās personas, no tām saimnieciskajā apkalpē 599 un pie komersantiem 609 personas, kā arī 954 personas apgūst amatu vai mācās mācību darbnīcās un citās skolās. </w:t>
      </w:r>
    </w:p>
    <w:p w:rsidR="00FA6F7C" w:rsidRPr="00FA6F7C" w:rsidRDefault="00FA6F7C" w:rsidP="0008132B">
      <w:pPr>
        <w:spacing w:after="0" w:line="240" w:lineRule="auto"/>
        <w:ind w:firstLine="720"/>
        <w:jc w:val="both"/>
        <w:rPr>
          <w:rFonts w:ascii="Times New Roman" w:hAnsi="Times New Roman"/>
          <w:sz w:val="28"/>
          <w:szCs w:val="28"/>
        </w:rPr>
      </w:pPr>
      <w:r w:rsidRPr="00FA6F7C">
        <w:rPr>
          <w:rFonts w:ascii="Times New Roman" w:hAnsi="Times New Roman"/>
          <w:sz w:val="28"/>
          <w:szCs w:val="28"/>
        </w:rPr>
        <w:t>Minētajā periodā nav apgūti 200,7 tūkst. latu, tai skaitā izdevumi precēm un pakalpojumiem 36,6 tūkst. latu sakarā ar to, ka Daugavgrīvas, Jēkabpils, Jelgavas, Olaines, Valmieras, Šķirotavas un Rīgas centrālcietuma cietumos nav izpildīts plānotais ieņēmumu apjoms no maksas pakalpojumiem un citiem pašu ieņēmumiem un attiecīgi nav veikti atbilstošie izdevumi, kapitālie izdevumi 164,1 tūkst. latu sakarā ar to, ka tika pagarināts atklātais konkurss “Remontdarbu materiālu iegāde Latvijas ieslodzījuma vietām”.</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lang w:eastAsia="lv-LV"/>
        </w:rPr>
        <w:t>Programmas „</w:t>
      </w:r>
      <w:r w:rsidRPr="00FA6F7C">
        <w:rPr>
          <w:rFonts w:ascii="Times New Roman" w:hAnsi="Times New Roman"/>
          <w:sz w:val="28"/>
          <w:szCs w:val="28"/>
        </w:rPr>
        <w:t>Datu aizsardzība</w:t>
      </w:r>
      <w:r w:rsidRPr="00FA6F7C">
        <w:rPr>
          <w:rFonts w:ascii="Times New Roman" w:hAnsi="Times New Roman"/>
          <w:sz w:val="28"/>
          <w:szCs w:val="28"/>
          <w:lang w:eastAsia="lv-LV"/>
        </w:rPr>
        <w:t xml:space="preserve">” ietvaros izlietotie līdzekļi </w:t>
      </w:r>
      <w:r w:rsidRPr="00FA6F7C">
        <w:rPr>
          <w:rFonts w:ascii="Times New Roman" w:eastAsia="Times New Roman" w:hAnsi="Times New Roman"/>
          <w:sz w:val="28"/>
          <w:szCs w:val="28"/>
          <w:lang w:eastAsia="lv-LV"/>
        </w:rPr>
        <w:t xml:space="preserve">2012.gada pirmajā ceturksnī ir </w:t>
      </w:r>
      <w:r w:rsidRPr="00FA6F7C">
        <w:rPr>
          <w:rFonts w:ascii="Times New Roman" w:hAnsi="Times New Roman"/>
          <w:sz w:val="28"/>
          <w:szCs w:val="28"/>
        </w:rPr>
        <w:t>51,3 tūkst. latu jeb 70</w:t>
      </w:r>
      <w:r w:rsidR="0008132B">
        <w:rPr>
          <w:rFonts w:ascii="Times New Roman" w:hAnsi="Times New Roman"/>
          <w:sz w:val="28"/>
          <w:szCs w:val="28"/>
        </w:rPr>
        <w:t>,</w:t>
      </w:r>
      <w:r w:rsidRPr="00FA6F7C">
        <w:rPr>
          <w:rFonts w:ascii="Times New Roman" w:hAnsi="Times New Roman"/>
          <w:sz w:val="28"/>
          <w:szCs w:val="28"/>
        </w:rPr>
        <w:t>8 % no pārskata periodā plānotā. Salīdzinot ar 2011.gada atbilstošo periodu izlietoto līdzekļu apjoms ir samazinājies par 6,1 tūkst. latu jeb 10,7 procentiem, kas saistīts ar to, ka nebija nepieciešams pieaicināt ekspertus personas datu aizsardzības un drošības jomā.</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Programmas ietvaros 2012.gada pirmajā ceturksnī reģistrētas 95 personas datu apstrādes reģistrā un 29 izmaiņas personas datu reģistrācijā, veiktas vai uzsāktas 74 pirmsreģistrācijas pārbaudes. Datu valsts inspekcija veikusi 87 pārbaudes.</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lastRenderedPageBreak/>
        <w:t xml:space="preserve">Minētajā periodā nav apgūti 21,1 tūkst. latu, </w:t>
      </w:r>
      <w:r w:rsidR="00193F1B">
        <w:rPr>
          <w:rFonts w:ascii="Times New Roman" w:hAnsi="Times New Roman"/>
          <w:sz w:val="28"/>
          <w:szCs w:val="28"/>
        </w:rPr>
        <w:t>jo</w:t>
      </w:r>
      <w:r w:rsidRPr="00FA6F7C">
        <w:rPr>
          <w:rFonts w:ascii="Times New Roman" w:hAnsi="Times New Roman"/>
          <w:sz w:val="28"/>
          <w:szCs w:val="28"/>
        </w:rPr>
        <w:t xml:space="preserve"> netika pieaicināti eksperti personas datu aizsardzības un drošības jomā.</w:t>
      </w:r>
    </w:p>
    <w:p w:rsidR="00FA6F7C" w:rsidRPr="00FA6F7C" w:rsidRDefault="00FA6F7C" w:rsidP="0008132B">
      <w:pPr>
        <w:spacing w:after="0" w:line="240" w:lineRule="auto"/>
        <w:ind w:firstLine="720"/>
        <w:jc w:val="both"/>
        <w:rPr>
          <w:rFonts w:ascii="Times New Roman" w:hAnsi="Times New Roman"/>
          <w:sz w:val="28"/>
          <w:szCs w:val="28"/>
          <w:lang w:eastAsia="lv-LV"/>
        </w:rPr>
      </w:pPr>
      <w:r w:rsidRPr="00FA6F7C">
        <w:rPr>
          <w:rFonts w:ascii="Times New Roman" w:hAnsi="Times New Roman"/>
          <w:sz w:val="28"/>
          <w:szCs w:val="28"/>
          <w:lang w:eastAsia="lv-LV"/>
        </w:rPr>
        <w:t>Programmas „</w:t>
      </w:r>
      <w:r w:rsidRPr="00FA6F7C">
        <w:rPr>
          <w:rFonts w:ascii="Times New Roman" w:hAnsi="Times New Roman"/>
          <w:sz w:val="28"/>
          <w:szCs w:val="28"/>
        </w:rPr>
        <w:t>Probācijas dienests</w:t>
      </w:r>
      <w:r w:rsidRPr="00FA6F7C">
        <w:rPr>
          <w:rFonts w:ascii="Times New Roman" w:hAnsi="Times New Roman"/>
          <w:sz w:val="28"/>
          <w:szCs w:val="28"/>
          <w:lang w:eastAsia="lv-LV"/>
        </w:rPr>
        <w:t xml:space="preserve">” ietvaros izlietotie līdzekļi </w:t>
      </w:r>
      <w:r w:rsidRPr="00FA6F7C">
        <w:rPr>
          <w:rFonts w:ascii="Times New Roman" w:eastAsia="Times New Roman" w:hAnsi="Times New Roman"/>
          <w:sz w:val="28"/>
          <w:szCs w:val="28"/>
          <w:lang w:eastAsia="lv-LV"/>
        </w:rPr>
        <w:t xml:space="preserve">2012.gada pirmajā ceturksnī ir </w:t>
      </w:r>
      <w:r w:rsidRPr="00FA6F7C">
        <w:rPr>
          <w:rFonts w:ascii="Times New Roman" w:hAnsi="Times New Roman"/>
          <w:sz w:val="28"/>
          <w:szCs w:val="28"/>
        </w:rPr>
        <w:t xml:space="preserve">727,5 tūkst. latu jeb 99,3 % no pārskata periodā plānotā. Salīdzinot ar 2011.gada atbilstošo periodu izlietoto līdzekļu apjoms ir samazinājies par 13,0 tūkst. latu jeb 1,8 procentiem, kas galvenokārt saistīts ar </w:t>
      </w:r>
      <w:r w:rsidRPr="00FA6F7C">
        <w:rPr>
          <w:rFonts w:ascii="Times New Roman" w:hAnsi="Times New Roman"/>
          <w:bCs/>
          <w:sz w:val="28"/>
          <w:szCs w:val="28"/>
        </w:rPr>
        <w:t xml:space="preserve">to, ka 2011.gada 3 mēnešos </w:t>
      </w:r>
      <w:r w:rsidRPr="00FA6F7C">
        <w:rPr>
          <w:rFonts w:ascii="Times New Roman" w:hAnsi="Times New Roman"/>
          <w:sz w:val="28"/>
          <w:szCs w:val="28"/>
          <w:lang w:eastAsia="lv-LV"/>
        </w:rPr>
        <w:t>tika segtas</w:t>
      </w:r>
      <w:r w:rsidRPr="00FA6F7C">
        <w:rPr>
          <w:rFonts w:ascii="Times New Roman" w:hAnsi="Times New Roman"/>
          <w:bCs/>
          <w:sz w:val="28"/>
          <w:szCs w:val="28"/>
        </w:rPr>
        <w:t xml:space="preserve"> uzkrājušās kreditoru saistības pakalpojumu sniedzējiem</w:t>
      </w:r>
      <w:r w:rsidRPr="00FA6F7C">
        <w:rPr>
          <w:rFonts w:ascii="Times New Roman" w:hAnsi="Times New Roman"/>
          <w:sz w:val="28"/>
          <w:szCs w:val="28"/>
          <w:lang w:eastAsia="lv-LV"/>
        </w:rPr>
        <w:t xml:space="preserve">. </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Programmas ietvaros 2012.gada pirmajā ceturksnī tika īstenotas 8 probācijas programmas, kuru ietvaros veikta uzraudzība 8 933 personām un organizēta kriminālsoda – piespiedu darbs izpilde 2 673 personām, sagatavoti 337 izvērtēšanas ziņojumi un īstenots 141 izlīgums kriminālprocesā.</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 xml:space="preserve">Minētajā periodā nav apgūti 5,2 tūkst. latu, </w:t>
      </w:r>
      <w:r w:rsidR="00193F1B">
        <w:rPr>
          <w:rFonts w:ascii="Times New Roman" w:hAnsi="Times New Roman"/>
          <w:sz w:val="28"/>
          <w:szCs w:val="28"/>
        </w:rPr>
        <w:t>jo</w:t>
      </w:r>
      <w:r w:rsidRPr="00FA6F7C">
        <w:rPr>
          <w:rFonts w:ascii="Times New Roman" w:hAnsi="Times New Roman"/>
          <w:sz w:val="28"/>
          <w:szCs w:val="28"/>
        </w:rPr>
        <w:t xml:space="preserve"> mazāk kā plānots izmaksātas slimības naudas.</w:t>
      </w:r>
    </w:p>
    <w:p w:rsidR="00FA6F7C" w:rsidRPr="00FA6F7C" w:rsidRDefault="00FA6F7C" w:rsidP="0008132B">
      <w:pPr>
        <w:spacing w:after="0" w:line="240" w:lineRule="auto"/>
        <w:ind w:firstLine="720"/>
        <w:jc w:val="both"/>
        <w:rPr>
          <w:rFonts w:ascii="Times New Roman" w:hAnsi="Times New Roman"/>
          <w:sz w:val="28"/>
          <w:szCs w:val="28"/>
        </w:rPr>
      </w:pPr>
      <w:r w:rsidRPr="00FA6F7C">
        <w:rPr>
          <w:rFonts w:ascii="Times New Roman" w:hAnsi="Times New Roman"/>
          <w:sz w:val="28"/>
          <w:szCs w:val="28"/>
        </w:rPr>
        <w:t>Apakšprogrammas „Darbinieku prasījumu garantiju fonds” ietvaros izlietotie līdzekļi 2012.gada pirmajā ceturksnī ir 321,3 tūkst. latu jeb 56,5 % no pārskata periodā plānotā. Salīdzinot ar 2011.gada atbilstošo periodu</w:t>
      </w:r>
      <w:r w:rsidR="00193F1B">
        <w:rPr>
          <w:rFonts w:ascii="Times New Roman" w:hAnsi="Times New Roman"/>
          <w:sz w:val="28"/>
          <w:szCs w:val="28"/>
        </w:rPr>
        <w:t>,</w:t>
      </w:r>
      <w:r w:rsidRPr="00FA6F7C">
        <w:rPr>
          <w:rFonts w:ascii="Times New Roman" w:hAnsi="Times New Roman"/>
          <w:sz w:val="28"/>
          <w:szCs w:val="28"/>
        </w:rPr>
        <w:t xml:space="preserve"> izlietoto līdzekļu apjoms ir samazinājies par 141,6 tūkst. latu jeb 30,6 procentiem, kas galvenokārt saistīts ar to, ka maksātnespējīgo uzņēmumu darbinieku prasījumu apmierināšanai bija nepieciešami mazāk līdzekļi nekā plānots.</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Apakšprogrammas ietvaros 2012.gada pirmajā ceturksnī ir nodrošināta 693 darbinieku prasījumu apmierināšana 72 uzņēmumos.</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Minētajā periodā nav apgūti 247,9 tūkst. latu sakarā ar to, ka maksātnespējīgo uzņēmumu darbinieku prasījumu apmierināšanai bija nepieciešami mazāk līdzekļi nekā plānots, kā arī pašu ieņēmumi no uzņēmējdarbības riska valsts nodevas 2012.gada 3 mēnešos bija par 93,4 tūkst. latu mazāki kā iepriekš plānots.</w:t>
      </w:r>
    </w:p>
    <w:p w:rsidR="00FA6F7C" w:rsidRPr="00FA6F7C" w:rsidRDefault="00FA6F7C" w:rsidP="0008132B">
      <w:pPr>
        <w:spacing w:after="0" w:line="240" w:lineRule="auto"/>
        <w:ind w:firstLine="720"/>
        <w:jc w:val="both"/>
        <w:rPr>
          <w:rFonts w:ascii="Times New Roman" w:hAnsi="Times New Roman"/>
          <w:bCs/>
          <w:sz w:val="28"/>
          <w:szCs w:val="28"/>
        </w:rPr>
      </w:pPr>
      <w:r w:rsidRPr="00FA6F7C">
        <w:rPr>
          <w:rFonts w:ascii="Times New Roman" w:hAnsi="Times New Roman"/>
          <w:sz w:val="28"/>
          <w:szCs w:val="28"/>
          <w:lang w:eastAsia="lv-LV"/>
        </w:rPr>
        <w:t>Apakšprogrammas „</w:t>
      </w:r>
      <w:r w:rsidRPr="00FA6F7C">
        <w:rPr>
          <w:rFonts w:ascii="Times New Roman" w:hAnsi="Times New Roman"/>
          <w:sz w:val="28"/>
          <w:szCs w:val="28"/>
        </w:rPr>
        <w:t>Maksātnespējas procesa izmaksas</w:t>
      </w:r>
      <w:r w:rsidRPr="00FA6F7C">
        <w:rPr>
          <w:rFonts w:ascii="Times New Roman" w:hAnsi="Times New Roman"/>
          <w:sz w:val="28"/>
          <w:szCs w:val="28"/>
          <w:lang w:eastAsia="lv-LV"/>
        </w:rPr>
        <w:t xml:space="preserve">” ietvaros izlietotie līdzekļi </w:t>
      </w:r>
      <w:r w:rsidRPr="00FA6F7C">
        <w:rPr>
          <w:rFonts w:ascii="Times New Roman" w:eastAsia="Times New Roman" w:hAnsi="Times New Roman"/>
          <w:sz w:val="28"/>
          <w:szCs w:val="28"/>
          <w:lang w:eastAsia="lv-LV"/>
        </w:rPr>
        <w:t xml:space="preserve">2012.gada pirmajā ceturksnī ir </w:t>
      </w:r>
      <w:r w:rsidRPr="00FA6F7C">
        <w:rPr>
          <w:rFonts w:ascii="Times New Roman" w:hAnsi="Times New Roman"/>
          <w:sz w:val="28"/>
          <w:szCs w:val="28"/>
        </w:rPr>
        <w:t>63,7 tūkst. latu jeb 67,4 % no pārskata periodā plānotā. Salīdzinot ar 2011.gada atbilstošo periodu</w:t>
      </w:r>
      <w:r w:rsidR="00193F1B">
        <w:rPr>
          <w:rFonts w:ascii="Times New Roman" w:hAnsi="Times New Roman"/>
          <w:sz w:val="28"/>
          <w:szCs w:val="28"/>
        </w:rPr>
        <w:t>,</w:t>
      </w:r>
      <w:r w:rsidRPr="00FA6F7C">
        <w:rPr>
          <w:rFonts w:ascii="Times New Roman" w:hAnsi="Times New Roman"/>
          <w:sz w:val="28"/>
          <w:szCs w:val="28"/>
        </w:rPr>
        <w:t xml:space="preserve"> izlietoto līdzekļu apjoms ir samazinājies par 53,0 tūkst. latu jeb 45,4 procentiem, kas galvenokārt saistīts ar </w:t>
      </w:r>
      <w:r w:rsidRPr="00FA6F7C">
        <w:rPr>
          <w:rFonts w:ascii="Times New Roman" w:hAnsi="Times New Roman"/>
          <w:bCs/>
          <w:sz w:val="28"/>
          <w:szCs w:val="28"/>
        </w:rPr>
        <w:t>to</w:t>
      </w:r>
      <w:r w:rsidRPr="00FA6F7C">
        <w:rPr>
          <w:rFonts w:ascii="Times New Roman" w:hAnsi="Times New Roman"/>
          <w:sz w:val="28"/>
          <w:szCs w:val="28"/>
        </w:rPr>
        <w:t>, ka maksātnespējas procesa izmaksas ir samazinājušās (2011.gada pirmajā ceturksnī uzņēmumu skaits, kuriem segti administratoru izdevumi, bija 280, bet 2012.gada pirmajā ceturksnī 26 uzņēmumi; maksātnespējas procesa atlīdzības 2011.gada pirmajā ceturksnī tika izmaksātas 247 administratoriem, bet 2012.gada pirmajā ceturksnī – 167).</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Minētajā periodā nav apgūti 36,2 tūkst. latu sakarā ar to, ka pieņemto lēmumu skaits par maksātnespējas procesiem, kuros būs jāveic izmaksas, bija mazāks, kā iepriekš plānots, kā arī pašu ieņēmumi no uzņēmējdarbības riska valsts nodevas 2012.gada pirmajā ceturksnī bija par 5,4 tūkst. latu mazāki kā iepriekš plānots.</w:t>
      </w:r>
    </w:p>
    <w:p w:rsidR="00FA6F7C" w:rsidRPr="00FA6F7C" w:rsidRDefault="00FA6F7C" w:rsidP="0008132B">
      <w:pPr>
        <w:spacing w:after="0" w:line="240" w:lineRule="auto"/>
        <w:ind w:firstLine="720"/>
        <w:jc w:val="both"/>
        <w:rPr>
          <w:rFonts w:ascii="Times New Roman" w:hAnsi="Times New Roman"/>
          <w:sz w:val="28"/>
          <w:szCs w:val="28"/>
        </w:rPr>
      </w:pPr>
      <w:r w:rsidRPr="00FA6F7C">
        <w:rPr>
          <w:rFonts w:ascii="Times New Roman" w:hAnsi="Times New Roman"/>
          <w:sz w:val="28"/>
          <w:szCs w:val="28"/>
          <w:lang w:eastAsia="lv-LV"/>
        </w:rPr>
        <w:t>Apakšprogrammas „</w:t>
      </w:r>
      <w:r w:rsidRPr="00FA6F7C">
        <w:rPr>
          <w:rFonts w:ascii="Times New Roman" w:hAnsi="Times New Roman"/>
          <w:sz w:val="28"/>
          <w:szCs w:val="28"/>
        </w:rPr>
        <w:t>Tiesu administrācija</w:t>
      </w:r>
      <w:r w:rsidRPr="00FA6F7C">
        <w:rPr>
          <w:rFonts w:ascii="Times New Roman" w:hAnsi="Times New Roman"/>
          <w:sz w:val="28"/>
          <w:szCs w:val="28"/>
          <w:lang w:eastAsia="lv-LV"/>
        </w:rPr>
        <w:t xml:space="preserve">” ietvaros izlietotie līdzekļi </w:t>
      </w:r>
      <w:r w:rsidRPr="00FA6F7C">
        <w:rPr>
          <w:rFonts w:ascii="Times New Roman" w:eastAsia="Times New Roman" w:hAnsi="Times New Roman"/>
          <w:sz w:val="28"/>
          <w:szCs w:val="28"/>
          <w:lang w:eastAsia="lv-LV"/>
        </w:rPr>
        <w:t xml:space="preserve">2012.gada pirmajā ceturksnī ir </w:t>
      </w:r>
      <w:r w:rsidRPr="00FA6F7C">
        <w:rPr>
          <w:rFonts w:ascii="Times New Roman" w:hAnsi="Times New Roman"/>
          <w:sz w:val="28"/>
          <w:szCs w:val="28"/>
        </w:rPr>
        <w:t xml:space="preserve">301,9 tūkst. latu jeb 99,6 % no pārskata periodā </w:t>
      </w:r>
      <w:r w:rsidRPr="00FA6F7C">
        <w:rPr>
          <w:rFonts w:ascii="Times New Roman" w:hAnsi="Times New Roman"/>
          <w:sz w:val="28"/>
          <w:szCs w:val="28"/>
        </w:rPr>
        <w:lastRenderedPageBreak/>
        <w:t>plānotā. Salīdzinot ar 2011.gada atbilstošo periodu izlietoto līdzekļu apjoms ir palielinājies par 11,3 tūkst. latu jeb 3,9 procentiem, kas galvenokārt saistīts ar to, ka palielinājušies ieņēmumi no Tiesu administrācijas sniegtajiem maksas pakalpojumiem un attiecīgi izdevumi šo pakalpojumu nodrošināšanai.</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 xml:space="preserve">Apakšprogrammas ietvaros 2012.gada pirmajā ceturksnī veikta rajona (pilsētas) tiesu, apgabaltiesu, zemesgrāmatu nodaļu un administratīvo tiesu materiāltehniskā nodrošināšana un finanšu vadība, nodrošināta valsts vienotās datorizētās zemesgrāmatas darba nepārtrauktība un datu saglabāšana, kā arī tiesu informatīvās sistēmas uzturēšana un apkalpošana. Veikta tiesnešu un tiesu darbinieku personāla lietu administrēšana, 2012.gada 3 mēnešos izsludināti 11 konkursi, no tiem 6 konkursi uz tiesneša amatu un 5 konkursi uz vakantajām tiesas priekšsēdētāja, priekšsēdētāja vietnieka vai zemesgrāmatu nodaļas priekšnieka amata vietām rajona (pilsētas) tiesās, apgabaltiesās, Administratīvajā rajona tiesā un zemesgrāmatu nodaļās. </w:t>
      </w:r>
    </w:p>
    <w:p w:rsidR="00FA6F7C" w:rsidRPr="00FA6F7C" w:rsidRDefault="00FA6F7C" w:rsidP="0008132B">
      <w:pPr>
        <w:spacing w:after="0" w:line="240" w:lineRule="auto"/>
        <w:ind w:firstLine="720"/>
        <w:jc w:val="both"/>
        <w:rPr>
          <w:rFonts w:ascii="Times New Roman" w:hAnsi="Times New Roman"/>
          <w:sz w:val="28"/>
          <w:szCs w:val="28"/>
        </w:rPr>
      </w:pPr>
      <w:r w:rsidRPr="00FA6F7C">
        <w:rPr>
          <w:rFonts w:ascii="Times New Roman" w:hAnsi="Times New Roman"/>
          <w:sz w:val="28"/>
          <w:szCs w:val="28"/>
          <w:lang w:eastAsia="lv-LV"/>
        </w:rPr>
        <w:t>Apakšprogrammas „</w:t>
      </w:r>
      <w:r w:rsidRPr="00FA6F7C">
        <w:rPr>
          <w:rFonts w:ascii="Times New Roman" w:hAnsi="Times New Roman"/>
          <w:sz w:val="28"/>
          <w:szCs w:val="28"/>
        </w:rPr>
        <w:t>Apgabaltiesas un rajona (pilsētas) tiesas</w:t>
      </w:r>
      <w:r w:rsidRPr="00FA6F7C">
        <w:rPr>
          <w:rFonts w:ascii="Times New Roman" w:hAnsi="Times New Roman"/>
          <w:sz w:val="28"/>
          <w:szCs w:val="28"/>
          <w:lang w:eastAsia="lv-LV"/>
        </w:rPr>
        <w:t xml:space="preserve">” ietvaros izlietotie līdzekļi </w:t>
      </w:r>
      <w:r w:rsidRPr="00FA6F7C">
        <w:rPr>
          <w:rFonts w:ascii="Times New Roman" w:eastAsia="Times New Roman" w:hAnsi="Times New Roman"/>
          <w:sz w:val="28"/>
          <w:szCs w:val="28"/>
          <w:lang w:eastAsia="lv-LV"/>
        </w:rPr>
        <w:t xml:space="preserve">2012.gada pirmajā ceturksnī ir </w:t>
      </w:r>
      <w:r w:rsidRPr="00FA6F7C">
        <w:rPr>
          <w:rFonts w:ascii="Times New Roman" w:hAnsi="Times New Roman"/>
          <w:sz w:val="28"/>
          <w:szCs w:val="28"/>
        </w:rPr>
        <w:t>6 878,5 tūkst. latu jeb 99,7 % no pārskata periodā plānotā. Salīdzinot ar 2011.gada atbilstošo periodu</w:t>
      </w:r>
      <w:r w:rsidR="00193F1B">
        <w:rPr>
          <w:rFonts w:ascii="Times New Roman" w:hAnsi="Times New Roman"/>
          <w:sz w:val="28"/>
          <w:szCs w:val="28"/>
        </w:rPr>
        <w:t>,</w:t>
      </w:r>
      <w:r w:rsidRPr="00FA6F7C">
        <w:rPr>
          <w:rFonts w:ascii="Times New Roman" w:hAnsi="Times New Roman"/>
          <w:sz w:val="28"/>
          <w:szCs w:val="28"/>
        </w:rPr>
        <w:t xml:space="preserve"> izlietoto līdzekļu apjoms ir palielinājies  par 490,0 tūkst. latu jeb 7,7 procentiem, kas galvenokārt saistīts ar </w:t>
      </w:r>
      <w:r w:rsidRPr="00FA6F7C">
        <w:rPr>
          <w:rFonts w:ascii="Times New Roman" w:hAnsi="Times New Roman"/>
          <w:bCs/>
          <w:sz w:val="28"/>
          <w:szCs w:val="28"/>
        </w:rPr>
        <w:t>to</w:t>
      </w:r>
      <w:r w:rsidRPr="00FA6F7C">
        <w:rPr>
          <w:rFonts w:ascii="Times New Roman" w:hAnsi="Times New Roman"/>
          <w:sz w:val="28"/>
          <w:szCs w:val="28"/>
        </w:rPr>
        <w:t>, ka 2012.gadā tiek izmaksāti atvaļinājuma pabalsti tiesnešiem un tiesu darbiniekiem, kā arī iegādāti vairāk pamatlīdzekļi kā iepriekšējā periodā.</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 xml:space="preserve">Apakšprogrammas ietvaros 2012.gada pirmajā ceturksnī rajona (pilsētas) tiesās pabeigtas 11 050 civillietas, 2 503 krimināllietas, 2 495 administratīvo pārkāpumu lietas. Administratīvajās tiesās izskatītas 2 222 administratīvās lietas. Apgabaltiesās pabeigtas 4 199 civillietas un 568 krimināllietas. Apelācijas instancē apgabaltiesās izskatītas 118 administratīvo pārkāpumu lietas. Zemesgrāmatu nodaļās pieņemts 45 941 lēmums. Tiesnešiem un tiesu darbiniekiem nodrošinātas mācības atbilstoši apstiprinātajai mācību programmai </w:t>
      </w:r>
      <w:r w:rsidR="00D33575">
        <w:rPr>
          <w:rFonts w:ascii="Times New Roman" w:hAnsi="Times New Roman"/>
          <w:sz w:val="28"/>
          <w:szCs w:val="28"/>
        </w:rPr>
        <w:t>–</w:t>
      </w:r>
      <w:r w:rsidRPr="00FA6F7C">
        <w:rPr>
          <w:rFonts w:ascii="Times New Roman" w:hAnsi="Times New Roman"/>
          <w:sz w:val="28"/>
          <w:szCs w:val="28"/>
        </w:rPr>
        <w:t xml:space="preserve"> kopumā 2012.gada 3 mēnešos mācību semināros piedalījušies 584 tiesneši, 14 tiesneša amata kandidāti un 570 tiesu darbinieki. Saskaņā ar grozījumiem likumā „Par tiesu varu”, sākot ar 2012.gada 1.janvāri zemesgrāmatu nodaļas tika iekļautas rajona (pilsētas) tiesu sastāvā un zemesgrāmatu nodaļu kompetencē tika nodota divu lietu kategoriju izskatīšana: pieteikumi par saistību bezstrīdus piespiedu izpildīšanu un saistību piespiedu izpildīšanu brīdinājuma kārtībā. 2012.gada 3 mēnešos rajona (pilsētas) tiesu zemesgrāmatu nodaļās pabeigtas 350 lietas par saistību bezstrīdus piespiedu izpildīšanu un pabeigtas 3 963 lietas par saistību izpildi brīdinājuma kārtībā.</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Minētajā periodā nav apgūti 20,5 tūkst. latu sakarā ar to, ka civillietu pieteikumu skaita samazinājumu dēļ nav saņemtas attiecīgās ar lietas izskatīšanu saistīto izdevumu iemaksas un attiecīgi nav veikti ar pavēstu un tiesas dokumentu piegādi saistītie izdevumi, kā arī plānotajā apjomā nav veikti resursu vadības sistēmas „Horizon” papildināšanas darbi un plānotajā termiņā netika izgatavotas un uzstādītas tiesas sēžu zāles mēbeles Krāslavas rajona tiesā.</w:t>
      </w:r>
    </w:p>
    <w:p w:rsidR="00FA6F7C" w:rsidRPr="00FA6F7C" w:rsidRDefault="00FA6F7C" w:rsidP="0008132B">
      <w:pPr>
        <w:spacing w:after="0" w:line="240" w:lineRule="auto"/>
        <w:ind w:firstLine="720"/>
        <w:jc w:val="both"/>
        <w:rPr>
          <w:rFonts w:ascii="Times New Roman" w:hAnsi="Times New Roman"/>
          <w:sz w:val="28"/>
          <w:szCs w:val="28"/>
        </w:rPr>
      </w:pPr>
      <w:r w:rsidRPr="00FA6F7C">
        <w:rPr>
          <w:rFonts w:ascii="Times New Roman" w:hAnsi="Times New Roman"/>
          <w:sz w:val="28"/>
          <w:szCs w:val="28"/>
          <w:lang w:eastAsia="lv-LV"/>
        </w:rPr>
        <w:lastRenderedPageBreak/>
        <w:t>Programmas „</w:t>
      </w:r>
      <w:r w:rsidRPr="00FA6F7C">
        <w:rPr>
          <w:rFonts w:ascii="Times New Roman" w:hAnsi="Times New Roman"/>
          <w:sz w:val="28"/>
          <w:szCs w:val="28"/>
        </w:rPr>
        <w:t>Satversmes aizsardzība</w:t>
      </w:r>
      <w:r w:rsidRPr="00FA6F7C">
        <w:rPr>
          <w:rFonts w:ascii="Times New Roman" w:hAnsi="Times New Roman"/>
          <w:sz w:val="28"/>
          <w:szCs w:val="28"/>
          <w:lang w:eastAsia="lv-LV"/>
        </w:rPr>
        <w:t>”</w:t>
      </w:r>
      <w:r w:rsidRPr="00FA6F7C">
        <w:rPr>
          <w:rFonts w:ascii="Times New Roman" w:hAnsi="Times New Roman"/>
          <w:sz w:val="28"/>
          <w:szCs w:val="28"/>
        </w:rPr>
        <w:t xml:space="preserve"> ietvaros izlietotie līdzekļi 2012.gada pirmajā ceturksnī ir 902,9 tūkst. latu jeb 99,6 % no pārskata periodā plānotā. Salīdzinot ar 2011.gada atbilstošo periodu</w:t>
      </w:r>
      <w:r w:rsidR="00193F1B">
        <w:rPr>
          <w:rFonts w:ascii="Times New Roman" w:hAnsi="Times New Roman"/>
          <w:sz w:val="28"/>
          <w:szCs w:val="28"/>
        </w:rPr>
        <w:t>,</w:t>
      </w:r>
      <w:r w:rsidRPr="00FA6F7C">
        <w:rPr>
          <w:rFonts w:ascii="Times New Roman" w:hAnsi="Times New Roman"/>
          <w:sz w:val="28"/>
          <w:szCs w:val="28"/>
        </w:rPr>
        <w:t xml:space="preserve"> izlietoto līdzekļu apjoms ir samazinājies par 8,9 tūkst. latu jeb 1,0</w:t>
      </w:r>
      <w:r w:rsidR="00193F1B">
        <w:rPr>
          <w:rFonts w:ascii="Times New Roman" w:hAnsi="Times New Roman"/>
          <w:sz w:val="28"/>
          <w:szCs w:val="28"/>
        </w:rPr>
        <w:t xml:space="preserve"> procentiem</w:t>
      </w:r>
      <w:r w:rsidRPr="00FA6F7C">
        <w:rPr>
          <w:rFonts w:ascii="Times New Roman" w:hAnsi="Times New Roman"/>
          <w:sz w:val="28"/>
          <w:szCs w:val="28"/>
        </w:rPr>
        <w:t>. Programmas ietvaros 2012.gada pirmajā ceturksnī nav apgūti 4,1 tūkst. latu.</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lang w:eastAsia="lv-LV"/>
        </w:rPr>
        <w:t>Programmas „</w:t>
      </w:r>
      <w:r w:rsidRPr="00FA6F7C">
        <w:rPr>
          <w:rFonts w:ascii="Times New Roman" w:hAnsi="Times New Roman"/>
          <w:sz w:val="28"/>
          <w:szCs w:val="28"/>
        </w:rPr>
        <w:t>Juridiskās palīdzības nodrošināšana</w:t>
      </w:r>
      <w:r w:rsidRPr="00FA6F7C">
        <w:rPr>
          <w:rFonts w:ascii="Times New Roman" w:hAnsi="Times New Roman"/>
          <w:sz w:val="28"/>
          <w:szCs w:val="28"/>
          <w:lang w:eastAsia="lv-LV"/>
        </w:rPr>
        <w:t xml:space="preserve">” ietvaros izlietotie līdzekļi </w:t>
      </w:r>
      <w:r w:rsidRPr="00FA6F7C">
        <w:rPr>
          <w:rFonts w:ascii="Times New Roman" w:eastAsia="Times New Roman" w:hAnsi="Times New Roman"/>
          <w:sz w:val="28"/>
          <w:szCs w:val="28"/>
          <w:lang w:eastAsia="lv-LV"/>
        </w:rPr>
        <w:t xml:space="preserve">2012.gada pirmajā ceturksnī ir </w:t>
      </w:r>
      <w:r w:rsidRPr="00FA6F7C">
        <w:rPr>
          <w:rFonts w:ascii="Times New Roman" w:hAnsi="Times New Roman"/>
          <w:sz w:val="28"/>
          <w:szCs w:val="28"/>
        </w:rPr>
        <w:t>345,7 tūkst. latu jeb 94,9 % no pārskata periodā plānotā. Salīdzinot ar 2011.gada atbilstošo periodu</w:t>
      </w:r>
      <w:r w:rsidR="00193F1B">
        <w:rPr>
          <w:rFonts w:ascii="Times New Roman" w:hAnsi="Times New Roman"/>
          <w:sz w:val="28"/>
          <w:szCs w:val="28"/>
        </w:rPr>
        <w:t>,</w:t>
      </w:r>
      <w:r w:rsidRPr="00FA6F7C">
        <w:rPr>
          <w:rFonts w:ascii="Times New Roman" w:hAnsi="Times New Roman"/>
          <w:sz w:val="28"/>
          <w:szCs w:val="28"/>
        </w:rPr>
        <w:t xml:space="preserve"> izlietoto līdzekļu apjoms ir samazinājies par 7,7 tūkst. latu jeb 2,2 procentiem, kas galvenokārt saistīts ar to, ka informāciju tehnoloģiju infrastruktūras uzturēšanas pakalpojumi nav sniegti līgumā paredzētajā apjomā, tādēļ nav piestādīti attiecīgie rēķini un samaksa nav veikta.</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 xml:space="preserve">Programmas ietvaros 2012.gada pirmajā ceturksnī saņemti 142 valsts kompensācijas pieprasījumi, pieņemti 100 lēmumi par valsts kompensāciju izmaksu un valsts kompensācijās izmaksāti 44,4 tūkst. latu, saņemti 848 pieprasījumi par valsts nodrošināto juridisko palīdzību, pieņemti 667 lēmumi par valsts nodrošinātās juridiskās palīdzības piešķiršanu, </w:t>
      </w:r>
      <w:bookmarkStart w:id="1" w:name="OLE_LINK2"/>
      <w:bookmarkStart w:id="2" w:name="OLE_LINK1"/>
      <w:r w:rsidRPr="00FA6F7C">
        <w:rPr>
          <w:rFonts w:ascii="Times New Roman" w:hAnsi="Times New Roman"/>
          <w:sz w:val="28"/>
          <w:szCs w:val="28"/>
        </w:rPr>
        <w:t>saņemti 6067 paziņojumi par valsts nodrošinātās juridiskās palīdzības sniegšanu pēc administrācijas norīkojumiem un kriminālprocesa virzītāju uzaicinājuma.</w:t>
      </w:r>
      <w:bookmarkEnd w:id="1"/>
      <w:bookmarkEnd w:id="2"/>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 xml:space="preserve">Minētajā periodā nav apgūti 18,7 tūkst latu, kas galvenokārt saistīts ar to, ka informāciju tehnoloģiju infrastruktūras un informācijas sistēmu uzturēšanas pakalpojumi nav sniegti līgumā paredzētajā apjomā, tādēļ nav </w:t>
      </w:r>
      <w:r w:rsidR="00193F1B">
        <w:rPr>
          <w:rFonts w:ascii="Times New Roman" w:hAnsi="Times New Roman"/>
          <w:sz w:val="28"/>
          <w:szCs w:val="28"/>
        </w:rPr>
        <w:t>iesniegti</w:t>
      </w:r>
      <w:r w:rsidRPr="00FA6F7C">
        <w:rPr>
          <w:rFonts w:ascii="Times New Roman" w:hAnsi="Times New Roman"/>
          <w:sz w:val="28"/>
          <w:szCs w:val="28"/>
        </w:rPr>
        <w:t xml:space="preserve"> attiecīgie rēķini un samaksa nav veikta, kā arī samazinājies valsts kompensāciju pieprasījumu skaits.</w:t>
      </w:r>
    </w:p>
    <w:p w:rsidR="00FA6F7C" w:rsidRPr="00FA6F7C" w:rsidRDefault="00FA6F7C" w:rsidP="00FA6F7C">
      <w:pPr>
        <w:spacing w:before="120" w:after="0" w:line="240" w:lineRule="auto"/>
        <w:ind w:firstLine="720"/>
        <w:jc w:val="both"/>
        <w:rPr>
          <w:rFonts w:ascii="Times New Roman" w:hAnsi="Times New Roman"/>
          <w:sz w:val="28"/>
          <w:szCs w:val="28"/>
        </w:rPr>
      </w:pPr>
      <w:r w:rsidRPr="00FA6F7C">
        <w:rPr>
          <w:rFonts w:ascii="Times New Roman" w:hAnsi="Times New Roman"/>
          <w:sz w:val="28"/>
          <w:szCs w:val="28"/>
          <w:lang w:eastAsia="lv-LV"/>
        </w:rPr>
        <w:t>Apakšprogrammas „</w:t>
      </w:r>
      <w:r w:rsidRPr="00FA6F7C">
        <w:rPr>
          <w:rFonts w:ascii="Times New Roman" w:hAnsi="Times New Roman"/>
          <w:sz w:val="28"/>
          <w:szCs w:val="28"/>
        </w:rPr>
        <w:t>Uzturlīdzekļu fonds</w:t>
      </w:r>
      <w:r w:rsidRPr="00FA6F7C">
        <w:rPr>
          <w:rFonts w:ascii="Times New Roman" w:hAnsi="Times New Roman"/>
          <w:sz w:val="28"/>
          <w:szCs w:val="28"/>
          <w:lang w:eastAsia="lv-LV"/>
        </w:rPr>
        <w:t xml:space="preserve">” ietvaros izlietotie līdzekļi </w:t>
      </w:r>
      <w:r w:rsidRPr="00FA6F7C">
        <w:rPr>
          <w:rFonts w:ascii="Times New Roman" w:eastAsia="Times New Roman" w:hAnsi="Times New Roman"/>
          <w:sz w:val="28"/>
          <w:szCs w:val="28"/>
          <w:lang w:eastAsia="lv-LV"/>
        </w:rPr>
        <w:t xml:space="preserve">2012.gada pirmajā ceturksnī ir </w:t>
      </w:r>
      <w:r w:rsidRPr="00FA6F7C">
        <w:rPr>
          <w:rFonts w:ascii="Times New Roman" w:hAnsi="Times New Roman"/>
          <w:sz w:val="28"/>
          <w:szCs w:val="28"/>
        </w:rPr>
        <w:t>2 411,9 tūkst. latu jeb 97,0 % no pārskata periodā plānotā. Salīdzinot ar 2011.gada atbilstošo periodu</w:t>
      </w:r>
      <w:r w:rsidR="00991C11">
        <w:rPr>
          <w:rFonts w:ascii="Times New Roman" w:hAnsi="Times New Roman"/>
          <w:sz w:val="28"/>
          <w:szCs w:val="28"/>
        </w:rPr>
        <w:t>,</w:t>
      </w:r>
      <w:r w:rsidRPr="00FA6F7C">
        <w:rPr>
          <w:rFonts w:ascii="Times New Roman" w:hAnsi="Times New Roman"/>
          <w:sz w:val="28"/>
          <w:szCs w:val="28"/>
        </w:rPr>
        <w:t xml:space="preserve"> izlietoto līdzekļu apjoms ir palielinājies par 99,0 tūkst. latu jeb 3,1 procentu, kas galvenokārt saistīts ar to, ka bērnu skaits, kuri tiek nodrošināti ar uzturlīdzekļiem, ir pieaudzis par 2 466. Apakšprogrammas ietvaros 2012.gada pirmajā ceturksnī ar uzturlīdzekļiem nodrošināti 23 819 bērni. </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 xml:space="preserve">Minētajā periodā nav apgūti 72,5 tūkst. latu, </w:t>
      </w:r>
      <w:r w:rsidR="00991C11">
        <w:rPr>
          <w:rFonts w:ascii="Times New Roman" w:hAnsi="Times New Roman"/>
          <w:sz w:val="28"/>
          <w:szCs w:val="28"/>
        </w:rPr>
        <w:t>jo</w:t>
      </w:r>
      <w:r w:rsidRPr="00FA6F7C">
        <w:rPr>
          <w:rFonts w:ascii="Times New Roman" w:hAnsi="Times New Roman"/>
          <w:sz w:val="28"/>
          <w:szCs w:val="28"/>
        </w:rPr>
        <w:t xml:space="preserve"> pārskata periodā bērnu, kuri tiek nodrošināti ar uzturlīdzekļiem, skaits bija par 55 bērniem </w:t>
      </w:r>
      <w:r w:rsidR="00991C11" w:rsidRPr="00FA6F7C">
        <w:rPr>
          <w:rFonts w:ascii="Times New Roman" w:hAnsi="Times New Roman"/>
          <w:sz w:val="28"/>
          <w:szCs w:val="28"/>
        </w:rPr>
        <w:t xml:space="preserve">mazāks </w:t>
      </w:r>
      <w:r w:rsidRPr="00FA6F7C">
        <w:rPr>
          <w:rFonts w:ascii="Times New Roman" w:hAnsi="Times New Roman"/>
          <w:sz w:val="28"/>
          <w:szCs w:val="28"/>
        </w:rPr>
        <w:t>nekā plānots.</w:t>
      </w:r>
    </w:p>
    <w:p w:rsidR="00FA6F7C" w:rsidRPr="00FA6F7C" w:rsidRDefault="00FA6F7C" w:rsidP="00FA6F7C">
      <w:pPr>
        <w:spacing w:before="120" w:after="0" w:line="240" w:lineRule="auto"/>
        <w:ind w:firstLine="720"/>
        <w:jc w:val="both"/>
        <w:rPr>
          <w:rFonts w:ascii="Times New Roman" w:hAnsi="Times New Roman"/>
          <w:sz w:val="28"/>
          <w:szCs w:val="28"/>
        </w:rPr>
      </w:pPr>
      <w:r w:rsidRPr="00FA6F7C">
        <w:rPr>
          <w:rFonts w:ascii="Times New Roman" w:hAnsi="Times New Roman"/>
          <w:sz w:val="28"/>
          <w:szCs w:val="28"/>
        </w:rPr>
        <w:t>Programmas „Valsts zemes dienests” ietvaros izlietotie līdzekļi 2012.gada pirmajā ceturksnī ir 1 739,1 tūkst. latu jeb 78,4 % no pārskata periodā plānotā. Salīdzinot ar 2011.gada atbilstošo periodu</w:t>
      </w:r>
      <w:r w:rsidR="00A17412">
        <w:rPr>
          <w:rFonts w:ascii="Times New Roman" w:hAnsi="Times New Roman"/>
          <w:sz w:val="28"/>
          <w:szCs w:val="28"/>
        </w:rPr>
        <w:t>,</w:t>
      </w:r>
      <w:r w:rsidRPr="00FA6F7C">
        <w:rPr>
          <w:rFonts w:ascii="Times New Roman" w:hAnsi="Times New Roman"/>
          <w:sz w:val="28"/>
          <w:szCs w:val="28"/>
        </w:rPr>
        <w:t xml:space="preserve"> izlietoto līdzekļu apjoms ir palielinājies par 28,4 tūkst. latu jeb 1,7 procentiem, kas galvenokārt saistīts ar to, ka uzsākti vienreizēji pasākumi, tai skaitā Latvijas Republikas un Krievijas federācijas robežas demarkācijas darbu veikšana, kā arī palielinājušies izdevumi pasta, komunālajiem  pakalpojumiem, telpu un transportlīdzekļu uzturēšanas </w:t>
      </w:r>
      <w:r w:rsidRPr="00FA6F7C">
        <w:rPr>
          <w:rFonts w:ascii="Times New Roman" w:hAnsi="Times New Roman"/>
          <w:sz w:val="28"/>
          <w:szCs w:val="28"/>
        </w:rPr>
        <w:lastRenderedPageBreak/>
        <w:t>izdevumiem, informācijas tehnoloģiju pakalpojumiem, kancelejas preču iegādei un izdevumi kapitālām iegādēm.</w:t>
      </w:r>
    </w:p>
    <w:p w:rsidR="00FA6F7C" w:rsidRPr="00FA6F7C" w:rsidRDefault="00FA6F7C" w:rsidP="00FA6F7C">
      <w:pPr>
        <w:spacing w:after="0" w:line="240" w:lineRule="auto"/>
        <w:ind w:firstLine="720"/>
        <w:jc w:val="both"/>
        <w:rPr>
          <w:rFonts w:ascii="Times New Roman" w:hAnsi="Times New Roman"/>
          <w:b/>
          <w:sz w:val="28"/>
          <w:szCs w:val="28"/>
        </w:rPr>
      </w:pPr>
      <w:r w:rsidRPr="00FA6F7C">
        <w:rPr>
          <w:rFonts w:ascii="Times New Roman" w:hAnsi="Times New Roman"/>
          <w:sz w:val="28"/>
          <w:szCs w:val="28"/>
        </w:rPr>
        <w:t xml:space="preserve">Programmas ietvaros 2012.gada pirmajā ceturksnī veikta </w:t>
      </w:r>
      <w:r w:rsidRPr="00FA6F7C">
        <w:rPr>
          <w:rFonts w:ascii="Times New Roman" w:hAnsi="Times New Roman"/>
          <w:iCs/>
          <w:sz w:val="28"/>
          <w:szCs w:val="28"/>
        </w:rPr>
        <w:t>būvju kadastrālā uzmērīšana</w:t>
      </w:r>
      <w:r w:rsidRPr="00FA6F7C">
        <w:rPr>
          <w:rFonts w:ascii="Times New Roman" w:hAnsi="Times New Roman"/>
          <w:sz w:val="28"/>
          <w:szCs w:val="28"/>
        </w:rPr>
        <w:t xml:space="preserve">, kadastra objektu un to datu reģistrācija un aktualizācija nekustamā īpašuma valsts kadastra informācijas sistēmā (NĪVK IS), sagatavoti slēdzieni par zemes vienību robežu un robežpunktu stāvokli un priekšlikumi atsavināšanai. </w:t>
      </w:r>
    </w:p>
    <w:p w:rsidR="00FA6F7C" w:rsidRPr="00FA6F7C" w:rsidRDefault="00FA6F7C" w:rsidP="00FA6F7C">
      <w:pPr>
        <w:spacing w:after="0" w:line="240" w:lineRule="auto"/>
        <w:ind w:firstLine="720"/>
        <w:jc w:val="both"/>
        <w:rPr>
          <w:rFonts w:ascii="Times New Roman" w:hAnsi="Times New Roman"/>
          <w:sz w:val="28"/>
          <w:szCs w:val="28"/>
        </w:rPr>
      </w:pPr>
      <w:r w:rsidRPr="00FA6F7C">
        <w:rPr>
          <w:rFonts w:ascii="Times New Roman" w:hAnsi="Times New Roman"/>
          <w:sz w:val="28"/>
          <w:szCs w:val="28"/>
        </w:rPr>
        <w:t xml:space="preserve">Minētajā periodā nav apgūti 479,4 tūkst. latu, tai skaitā izdevumi atlīdzībai 356,9 tūkst. latu un izdevumi precēm un pakalpojumiem 83,9 tūkst. latu sakarā ar to, ka </w:t>
      </w:r>
      <w:bookmarkStart w:id="3" w:name="OLE_LINK5"/>
      <w:r w:rsidRPr="00FA6F7C">
        <w:rPr>
          <w:rFonts w:ascii="Times New Roman" w:hAnsi="Times New Roman"/>
          <w:sz w:val="28"/>
          <w:szCs w:val="28"/>
        </w:rPr>
        <w:t xml:space="preserve">netika izpildīts maksas pakalpojumu ieņēmumu plāns saistībā ar nekustamā īpašuma tirgus zemo aktivitāti un </w:t>
      </w:r>
      <w:bookmarkEnd w:id="3"/>
      <w:r w:rsidRPr="00FA6F7C">
        <w:rPr>
          <w:rFonts w:ascii="Times New Roman" w:hAnsi="Times New Roman"/>
          <w:sz w:val="28"/>
          <w:szCs w:val="28"/>
        </w:rPr>
        <w:t>no pasūtītāju iemaksātiem avansiem par maksas pakalpojumiem ir izveidojies finanšu līdzekļu atlikums. Netika veikti plānotie programmēšanas darbi NĪVKIS, sakarā ar ĢIS projekta ieviešanas grafika izmaiņām, administratīvajiem izdevumiem (telpu remontam, kancelejas preču, inventāra un degvielas iegādei), kā arī netika izpildīti mērniecības darbi sakarā ar ieilgušo iepirkuma procedūru. Kapitālie izdevumi nav izlietoti 35,2 tūkst. latu sakarā ar to, ka netika izpildīts maksas pakalpojumu ieņēmumu plāns saistībā ar nekustamā īpašuma tirgus zemo aktivitāti, kā rezultātā netika iegādāti skeneri, datori un datu glabātuves papildināšana ar diskiem.</w:t>
      </w:r>
    </w:p>
    <w:p w:rsidR="00FA6F7C" w:rsidRPr="00FA6F7C" w:rsidRDefault="00FA6F7C" w:rsidP="00FA6F7C">
      <w:pPr>
        <w:spacing w:before="120" w:after="0" w:line="240" w:lineRule="auto"/>
        <w:ind w:firstLine="720"/>
        <w:contextualSpacing/>
        <w:jc w:val="both"/>
        <w:rPr>
          <w:rFonts w:ascii="Times New Roman" w:hAnsi="Times New Roman"/>
          <w:bCs/>
          <w:sz w:val="28"/>
          <w:szCs w:val="28"/>
        </w:rPr>
      </w:pPr>
    </w:p>
    <w:p w:rsidR="00FA6F7C" w:rsidRPr="00FA6F7C" w:rsidRDefault="00FA6F7C" w:rsidP="00FA6F7C">
      <w:pPr>
        <w:spacing w:after="120" w:line="240" w:lineRule="auto"/>
        <w:ind w:left="360"/>
        <w:rPr>
          <w:rFonts w:ascii="Times New Roman" w:eastAsia="Times New Roman" w:hAnsi="Times New Roman"/>
          <w:sz w:val="24"/>
          <w:szCs w:val="24"/>
          <w:lang w:eastAsia="lv-LV"/>
        </w:rPr>
      </w:pPr>
      <w:r w:rsidRPr="00FA6F7C">
        <w:rPr>
          <w:rFonts w:ascii="Times New Roman" w:eastAsia="Times New Roman" w:hAnsi="Times New Roman"/>
          <w:sz w:val="24"/>
          <w:szCs w:val="24"/>
          <w:lang w:eastAsia="lv-LV"/>
        </w:rPr>
        <w:t>2. 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FA6F7C" w:rsidRPr="00FA6F7C" w:rsidTr="00241F8F">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2011. gada 3 mēnešu izpilde</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2012.gada 3 mēnešu plāns</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132B"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2012.gada</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 3 mēnešu izpilde</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132B"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2012.gada</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 3 mēnešu izpildes izmaiņas pret 2011. gada 3 mēnešu izpildi</w:t>
            </w:r>
          </w:p>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8132B"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2012.gada </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3 mēnešu izpilde pret 2012.gada 3 mēnešu plānu</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8132B"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2012.gada</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 3 mēnešu izpildes izmaiņas pret 2011. gada 3 mēnešu izpildi</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(procentos)</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8132B"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 xml:space="preserve">2012.gada </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3 mēnešu izpilde no 2012.gada 3 mēnešu plāna</w:t>
            </w:r>
          </w:p>
          <w:p w:rsidR="00FA6F7C" w:rsidRPr="00FA6F7C" w:rsidRDefault="00FA6F7C" w:rsidP="00FA6F7C">
            <w:pPr>
              <w:spacing w:after="0" w:line="240" w:lineRule="auto"/>
              <w:jc w:val="center"/>
              <w:rPr>
                <w:rFonts w:ascii="Times New Roman" w:eastAsia="Times New Roman" w:hAnsi="Times New Roman"/>
                <w:sz w:val="20"/>
                <w:szCs w:val="24"/>
                <w:lang w:eastAsia="lv-LV"/>
              </w:rPr>
            </w:pPr>
            <w:r w:rsidRPr="00FA6F7C">
              <w:rPr>
                <w:rFonts w:ascii="Times New Roman" w:eastAsia="Times New Roman" w:hAnsi="Times New Roman"/>
                <w:sz w:val="20"/>
                <w:szCs w:val="24"/>
                <w:lang w:eastAsia="lv-LV"/>
              </w:rPr>
              <w:t>(procentos)</w:t>
            </w:r>
          </w:p>
        </w:tc>
      </w:tr>
      <w:tr w:rsidR="00FA6F7C" w:rsidRPr="00FA6F7C"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7=4/2*100-100</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8=4/3*100</w:t>
            </w:r>
          </w:p>
        </w:tc>
      </w:tr>
      <w:tr w:rsidR="00FA6F7C" w:rsidRPr="00FA6F7C"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1959</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1248</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1374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-585</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-47</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-29,9</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110,1</w:t>
            </w:r>
          </w:p>
        </w:tc>
      </w:tr>
      <w:tr w:rsidR="00FA6F7C" w:rsidRPr="00FA6F7C"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32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114</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237</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205</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-49</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642, 3</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208,3</w:t>
            </w:r>
          </w:p>
        </w:tc>
      </w:tr>
      <w:tr w:rsidR="00FA6F7C" w:rsidRPr="00FA6F7C"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1927</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1133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1133</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-794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2</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-41,2</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100,0</w:t>
            </w:r>
          </w:p>
        </w:tc>
      </w:tr>
      <w:tr w:rsidR="00FA6F7C" w:rsidRPr="00FA6F7C"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1339</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1250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791</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-548</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-40,9</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b/>
                <w:bCs/>
                <w:sz w:val="20"/>
                <w:szCs w:val="20"/>
                <w:lang w:eastAsia="lv-LV"/>
              </w:rPr>
            </w:pPr>
            <w:r w:rsidRPr="00FA6F7C">
              <w:rPr>
                <w:rFonts w:ascii="Times New Roman" w:eastAsia="Times New Roman" w:hAnsi="Times New Roman"/>
                <w:b/>
                <w:bCs/>
                <w:sz w:val="20"/>
                <w:szCs w:val="20"/>
                <w:lang w:val="en-US" w:eastAsia="lv-LV"/>
              </w:rPr>
              <w:t>63,3</w:t>
            </w:r>
          </w:p>
        </w:tc>
      </w:tr>
      <w:tr w:rsidR="00FA6F7C" w:rsidRPr="00FA6F7C"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63</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13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8</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-55</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-459</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-87,6</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sz w:val="20"/>
                <w:szCs w:val="20"/>
                <w:lang w:eastAsia="lv-LV"/>
              </w:rPr>
            </w:pPr>
            <w:r w:rsidRPr="00FA6F7C">
              <w:rPr>
                <w:rFonts w:ascii="Times New Roman" w:eastAsia="Times New Roman" w:hAnsi="Times New Roman"/>
                <w:sz w:val="20"/>
                <w:szCs w:val="20"/>
                <w:lang w:val="en-US" w:eastAsia="lv-LV"/>
              </w:rPr>
              <w:t>60,0</w:t>
            </w:r>
          </w:p>
        </w:tc>
      </w:tr>
      <w:tr w:rsidR="00FA6F7C" w:rsidRPr="00FA6F7C"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FA6F7C" w:rsidRPr="00FA6F7C" w:rsidRDefault="00FA6F7C" w:rsidP="00FA6F7C">
            <w:pPr>
              <w:spacing w:after="0" w:line="240" w:lineRule="auto"/>
              <w:rPr>
                <w:rFonts w:ascii="Times New Roman" w:eastAsia="Times New Roman" w:hAnsi="Times New Roman"/>
                <w:sz w:val="20"/>
                <w:szCs w:val="20"/>
                <w:lang w:eastAsia="lv-LV"/>
              </w:rPr>
            </w:pPr>
            <w:r w:rsidRPr="00FA6F7C">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51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10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6</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-45</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right"/>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-5</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-87,5</w:t>
            </w:r>
          </w:p>
        </w:tc>
        <w:tc>
          <w:tcPr>
            <w:tcW w:w="53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6F7C" w:rsidRPr="00FA6F7C" w:rsidRDefault="00FA6F7C" w:rsidP="00FA6F7C">
            <w:pPr>
              <w:spacing w:after="0" w:line="240" w:lineRule="auto"/>
              <w:jc w:val="center"/>
              <w:rPr>
                <w:rFonts w:ascii="Times New Roman" w:eastAsia="Times New Roman" w:hAnsi="Times New Roman"/>
                <w:i/>
                <w:iCs/>
                <w:sz w:val="20"/>
                <w:szCs w:val="20"/>
                <w:lang w:eastAsia="lv-LV"/>
              </w:rPr>
            </w:pPr>
            <w:r w:rsidRPr="00FA6F7C">
              <w:rPr>
                <w:rFonts w:ascii="Times New Roman" w:eastAsia="Times New Roman" w:hAnsi="Times New Roman"/>
                <w:i/>
                <w:iCs/>
                <w:sz w:val="20"/>
                <w:szCs w:val="20"/>
                <w:lang w:val="en-US" w:eastAsia="lv-LV"/>
              </w:rPr>
              <w:t>60,9</w:t>
            </w:r>
          </w:p>
        </w:tc>
      </w:tr>
    </w:tbl>
    <w:p w:rsidR="00FA6F7C" w:rsidRPr="00FA6F7C" w:rsidRDefault="00FA6F7C" w:rsidP="00FA6F7C">
      <w:pPr>
        <w:spacing w:before="120" w:after="0" w:line="240" w:lineRule="auto"/>
        <w:ind w:firstLine="709"/>
        <w:jc w:val="both"/>
        <w:rPr>
          <w:rFonts w:ascii="Times New Roman" w:eastAsia="Times New Roman" w:hAnsi="Times New Roman"/>
          <w:sz w:val="28"/>
          <w:szCs w:val="28"/>
          <w:lang w:eastAsia="lv-LV"/>
        </w:rPr>
      </w:pPr>
      <w:r w:rsidRPr="00FA6F7C">
        <w:rPr>
          <w:rFonts w:ascii="Times New Roman" w:hAnsi="Times New Roman"/>
          <w:sz w:val="28"/>
          <w:szCs w:val="28"/>
        </w:rPr>
        <w:t xml:space="preserve">Tieslietu ministrija </w:t>
      </w:r>
      <w:r w:rsidRPr="00FA6F7C">
        <w:rPr>
          <w:rFonts w:ascii="Times New Roman" w:eastAsia="Times New Roman" w:hAnsi="Times New Roman"/>
          <w:sz w:val="28"/>
          <w:szCs w:val="28"/>
          <w:lang w:eastAsia="lv-LV"/>
        </w:rPr>
        <w:t>Eiropas Savienības politiku instrumentu un pārējās ārvalstu finanšu palīdzības līdzfinansēto un finansēto projektu un pasākumu īstenošanu 2012.gada pirmajā ceturksnī nodrošināja, īstenojot 4 pamatbudžeta programmas un 4 apakšprogrammas.</w:t>
      </w:r>
      <w:r w:rsidRPr="00FA6F7C">
        <w:rPr>
          <w:rFonts w:ascii="Times New Roman" w:hAnsi="Times New Roman"/>
          <w:sz w:val="28"/>
          <w:szCs w:val="28"/>
        </w:rPr>
        <w:t xml:space="preserve"> </w:t>
      </w:r>
    </w:p>
    <w:p w:rsidR="00FA6F7C" w:rsidRPr="00FA6F7C" w:rsidRDefault="00FA6F7C" w:rsidP="00FA6F7C">
      <w:pPr>
        <w:spacing w:before="120" w:after="0" w:line="240" w:lineRule="auto"/>
        <w:ind w:firstLine="717"/>
        <w:jc w:val="both"/>
        <w:rPr>
          <w:rFonts w:ascii="Times New Roman" w:hAnsi="Times New Roman"/>
          <w:sz w:val="28"/>
          <w:szCs w:val="28"/>
        </w:rPr>
      </w:pPr>
      <w:r w:rsidRPr="00FA6F7C">
        <w:rPr>
          <w:rFonts w:ascii="Times New Roman" w:hAnsi="Times New Roman"/>
          <w:sz w:val="28"/>
          <w:szCs w:val="28"/>
          <w:shd w:val="clear" w:color="auto" w:fill="FFFFFF"/>
        </w:rPr>
        <w:lastRenderedPageBreak/>
        <w:t>Apakšprogrammas „</w:t>
      </w:r>
      <w:r w:rsidRPr="00FA6F7C">
        <w:rPr>
          <w:rFonts w:ascii="Times New Roman" w:hAnsi="Times New Roman"/>
          <w:bCs/>
          <w:sz w:val="28"/>
          <w:szCs w:val="28"/>
          <w:lang w:eastAsia="lv-LV"/>
        </w:rPr>
        <w:t>Eiropas Reģionālās attīstības fonda (ERAF) projektu un pasākumu īstenošana (2007-2013)</w:t>
      </w:r>
      <w:r w:rsidRPr="00FA6F7C">
        <w:rPr>
          <w:rFonts w:ascii="Times New Roman" w:hAnsi="Times New Roman"/>
          <w:sz w:val="28"/>
          <w:szCs w:val="28"/>
          <w:shd w:val="clear" w:color="auto" w:fill="FFFFFF"/>
        </w:rPr>
        <w:t>”</w:t>
      </w:r>
      <w:r w:rsidRPr="00FA6F7C">
        <w:rPr>
          <w:rFonts w:ascii="Times New Roman" w:hAnsi="Times New Roman"/>
          <w:sz w:val="28"/>
          <w:szCs w:val="28"/>
        </w:rPr>
        <w:t xml:space="preserve"> ietvaros izlietotie līdzekļi 2012.gada pirmajā ceturksnī ir 412,7 tūkst. latu jeb 48,5% no pārskata periodā plānotā. Salīdzinot ar 2011.gada atbilstošo periodu to apjoms ir palielinājies par 220,9 tūkst. latu jeb</w:t>
      </w:r>
      <w:r w:rsidR="00F5298E">
        <w:rPr>
          <w:rFonts w:ascii="Times New Roman" w:hAnsi="Times New Roman"/>
          <w:sz w:val="28"/>
          <w:szCs w:val="28"/>
        </w:rPr>
        <w:t xml:space="preserve"> 115,1%</w:t>
      </w:r>
      <w:r w:rsidRPr="00FA6F7C">
        <w:rPr>
          <w:rFonts w:ascii="Times New Roman" w:hAnsi="Times New Roman"/>
          <w:sz w:val="28"/>
          <w:szCs w:val="28"/>
        </w:rPr>
        <w:t>, kas galvenokārt saistīts ar to, ka vairākiem pārskata periodā īstenotajiem projektiem saskaņā ar to īstenošanas grafikiem plānotas vairāk aktivitātes kā iepriekšējā periodā.</w:t>
      </w:r>
    </w:p>
    <w:p w:rsidR="00FA6F7C" w:rsidRPr="00FA6F7C" w:rsidRDefault="00FA6F7C" w:rsidP="00FA6F7C">
      <w:pPr>
        <w:spacing w:after="0" w:line="240" w:lineRule="auto"/>
        <w:ind w:firstLine="717"/>
        <w:jc w:val="both"/>
        <w:rPr>
          <w:rFonts w:ascii="Times New Roman" w:hAnsi="Times New Roman"/>
          <w:sz w:val="28"/>
          <w:szCs w:val="28"/>
        </w:rPr>
      </w:pPr>
      <w:r w:rsidRPr="00FA6F7C">
        <w:rPr>
          <w:rFonts w:ascii="Times New Roman" w:hAnsi="Times New Roman"/>
          <w:sz w:val="28"/>
          <w:szCs w:val="28"/>
        </w:rPr>
        <w:t>Apakšprogrammas ietvaros 2012.gada pirmajā ceturksnī ir veiktas šādas aktivitātes:</w:t>
      </w:r>
    </w:p>
    <w:p w:rsidR="00FA6F7C" w:rsidRPr="00FA6F7C" w:rsidRDefault="00FA6F7C" w:rsidP="0035599A">
      <w:pPr>
        <w:numPr>
          <w:ilvl w:val="0"/>
          <w:numId w:val="14"/>
        </w:numPr>
        <w:spacing w:after="0" w:line="240" w:lineRule="auto"/>
        <w:ind w:left="709" w:hanging="283"/>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projekta „Tieslietu ministrijas un tās padotībā esošo iestāžu arhīvu sagatavošana elekt</w:t>
      </w:r>
      <w:r w:rsidR="00F5298E">
        <w:rPr>
          <w:rFonts w:ascii="Times New Roman" w:eastAsia="Times New Roman" w:hAnsi="Times New Roman"/>
          <w:sz w:val="28"/>
          <w:szCs w:val="28"/>
          <w:lang w:eastAsia="lv-LV"/>
        </w:rPr>
        <w:t>ronisko pakalpojumu sniegšanai –</w:t>
      </w:r>
      <w:r w:rsidRPr="00FA6F7C">
        <w:rPr>
          <w:rFonts w:ascii="Times New Roman" w:eastAsia="Times New Roman" w:hAnsi="Times New Roman"/>
          <w:sz w:val="28"/>
          <w:szCs w:val="28"/>
          <w:lang w:eastAsia="lv-LV"/>
        </w:rPr>
        <w:t xml:space="preserve"> 1.kārta” ietvaros veikta samaksa par datu konvertāciju, servera un tā licences iegādi, programmatūras licenci;</w:t>
      </w:r>
    </w:p>
    <w:p w:rsidR="00FA6F7C" w:rsidRPr="00FA6F7C" w:rsidRDefault="00FA6F7C" w:rsidP="0035599A">
      <w:pPr>
        <w:numPr>
          <w:ilvl w:val="0"/>
          <w:numId w:val="14"/>
        </w:numPr>
        <w:spacing w:after="0" w:line="240" w:lineRule="auto"/>
        <w:ind w:left="709" w:hanging="283"/>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projekta „Uzņēmumu reģistra informācijas sistēmas izveide” ietvaros veikta informācijas sistēmas ieviešanas uzraudzība, kā arī saņemti konsultēšanas pakalpojumi;</w:t>
      </w:r>
    </w:p>
    <w:p w:rsidR="00FA6F7C" w:rsidRPr="00FA6F7C" w:rsidRDefault="00FA6F7C" w:rsidP="0035599A">
      <w:pPr>
        <w:numPr>
          <w:ilvl w:val="0"/>
          <w:numId w:val="14"/>
        </w:numPr>
        <w:spacing w:after="0" w:line="240" w:lineRule="auto"/>
        <w:ind w:left="709" w:hanging="283"/>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projekta „Profesionālās izglītības infrastruktūras attīstība un mācību aprīkojuma modernizācija ieslodzījuma vietās” ietvaros iegādāti mācību līdzekļi, biroja preces, saimnieciskie materiāli, printeri, monitori, projektori un darba aizsardzības prasību nodrošināšanai inventārs Cēsu AIeN, Rīgas centrālcietumā, Brasas, Daugavgrīvas, Valmieras, Šķirotavas, Jelgavas un Iļģuciema cietumā, veikta mācību procesam nepieciešamo mēbeļu, mācību aprīkojuma un datorprogrammu piegāde un uzstādīšana astoņās ieslodzījuma vietās notiesāto mācību vajadzībām, kā arī veikta ēku un telpu rekonstrukcija, ventilācijas uzstādīšana, remontdarbi un būvuzraudzība Cēsu AIeN (skolas sporta zāle) un  Rīgas centrālcietumā (ražošanas zonas palīgkorpusa renovācija);</w:t>
      </w:r>
    </w:p>
    <w:p w:rsidR="00FA6F7C" w:rsidRPr="00FA6F7C" w:rsidRDefault="00FA6F7C" w:rsidP="0035599A">
      <w:pPr>
        <w:numPr>
          <w:ilvl w:val="0"/>
          <w:numId w:val="14"/>
        </w:numPr>
        <w:spacing w:after="0" w:line="240" w:lineRule="auto"/>
        <w:ind w:left="709" w:hanging="283"/>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projekta „Valsts zemes dienesta ģeotelpisko datu ģeotelpiskās informācijas sistēmas izveide” ietvaros veikta samaksa par nozaru ekspertu pakalpojumiem.</w:t>
      </w:r>
    </w:p>
    <w:p w:rsidR="00FA6F7C" w:rsidRPr="00FA6F7C" w:rsidRDefault="00FA6F7C" w:rsidP="00F5298E">
      <w:pPr>
        <w:spacing w:before="120" w:after="0" w:line="240" w:lineRule="auto"/>
        <w:ind w:left="426" w:firstLine="283"/>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Minētajā periodā nav apgūti 437,6 tūkst. latu:</w:t>
      </w:r>
    </w:p>
    <w:p w:rsidR="00FA6F7C" w:rsidRPr="00FA6F7C" w:rsidRDefault="00FA6F7C" w:rsidP="0035599A">
      <w:pPr>
        <w:numPr>
          <w:ilvl w:val="0"/>
          <w:numId w:val="15"/>
        </w:numPr>
        <w:tabs>
          <w:tab w:val="left" w:pos="426"/>
        </w:tabs>
        <w:spacing w:after="0" w:line="240" w:lineRule="auto"/>
        <w:ind w:left="709" w:hanging="283"/>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izdevumi precēm un pakalpojumiem 161,8 tūkst. latu sakarā ar to, ka projekta „Profesionālās izglītības infrastruktūras attīstība un mācību aprīkojuma modernizācija ieslodzījuma vietās” ietvaros nav nodoti renovācijas darbi Cēsu AIeN skolā un Rīgas centrālcietumā;</w:t>
      </w:r>
    </w:p>
    <w:p w:rsidR="00FA6F7C" w:rsidRPr="00FA6F7C" w:rsidRDefault="00FA6F7C" w:rsidP="0035599A">
      <w:pPr>
        <w:numPr>
          <w:ilvl w:val="0"/>
          <w:numId w:val="15"/>
        </w:numPr>
        <w:spacing w:after="0" w:line="240" w:lineRule="auto"/>
        <w:ind w:left="709" w:hanging="283"/>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 xml:space="preserve">kapitālie izdevumi 275,8 tūkst. latu sakarā ar to, ka projekta „Tieslietu ministrijas un tās padotībā esošo iestāžu arhīvu sagatavošana elektronisko pakalpojumu sniegšanai </w:t>
      </w:r>
      <w:r w:rsidR="00C145CE">
        <w:rPr>
          <w:rFonts w:ascii="Times New Roman" w:eastAsia="Times New Roman" w:hAnsi="Times New Roman"/>
          <w:sz w:val="28"/>
          <w:szCs w:val="28"/>
          <w:lang w:eastAsia="lv-LV"/>
        </w:rPr>
        <w:t>–</w:t>
      </w:r>
      <w:r w:rsidRPr="00FA6F7C">
        <w:rPr>
          <w:rFonts w:ascii="Times New Roman" w:eastAsia="Times New Roman" w:hAnsi="Times New Roman"/>
          <w:sz w:val="28"/>
          <w:szCs w:val="28"/>
          <w:lang w:eastAsia="lv-LV"/>
        </w:rPr>
        <w:t xml:space="preserve"> 1.kārta” ietvaros aizkavējusies Valsts vienotās datorizētās zemesgrāmatas (VVDZ) sistēmas izstrādes posma nodevumi par reģistrācijas sistēmas 3.kārtu un e-pakalpojumu moduļu izstrādi, projekta „Valsts informācijas sistēmas Uzturlīdzekļu garantiju fonda iesniedzēju un parādnieku reģistra pilnveidošana” ietvaros tika sagatavots </w:t>
      </w:r>
      <w:r w:rsidRPr="00FA6F7C">
        <w:rPr>
          <w:rFonts w:ascii="Times New Roman" w:eastAsia="Times New Roman" w:hAnsi="Times New Roman"/>
          <w:sz w:val="28"/>
          <w:szCs w:val="28"/>
          <w:lang w:eastAsia="lv-LV"/>
        </w:rPr>
        <w:lastRenderedPageBreak/>
        <w:t>jauns iepirkuma plāns saskaņā ar projekta uzraudzības darba grupas sēdes nolemto, projekta „Valsts zemes dienesta ģeotelpisko datu ģeotelpiskās informācijas sistēmas izveide” ietvaros netika veikta datoru un monitoru iegāde, projekta „Profesionālās izglītības infrastruktūras attīstība un mācību aprīkojuma modernizācija ieslodzījuma vietās” ietvaros tika pagarināts izpildes termiņš cokola izolācijas darbiem.</w:t>
      </w:r>
    </w:p>
    <w:p w:rsidR="00FA6F7C" w:rsidRPr="00FA6F7C" w:rsidRDefault="00FA6F7C" w:rsidP="00FA6F7C">
      <w:pPr>
        <w:spacing w:before="120" w:after="0" w:line="240" w:lineRule="auto"/>
        <w:ind w:firstLine="717"/>
        <w:jc w:val="both"/>
        <w:rPr>
          <w:rFonts w:ascii="Times New Roman" w:hAnsi="Times New Roman"/>
          <w:sz w:val="28"/>
          <w:szCs w:val="28"/>
        </w:rPr>
      </w:pPr>
      <w:r w:rsidRPr="00FA6F7C">
        <w:rPr>
          <w:rFonts w:ascii="Times New Roman" w:hAnsi="Times New Roman"/>
          <w:sz w:val="28"/>
          <w:szCs w:val="28"/>
          <w:shd w:val="clear" w:color="auto" w:fill="FFFFFF"/>
        </w:rPr>
        <w:t>Apakšprogrammas „</w:t>
      </w:r>
      <w:r w:rsidRPr="00FA6F7C">
        <w:rPr>
          <w:rFonts w:ascii="Times New Roman" w:hAnsi="Times New Roman"/>
          <w:bCs/>
          <w:sz w:val="28"/>
          <w:szCs w:val="28"/>
          <w:lang w:eastAsia="lv-LV"/>
        </w:rPr>
        <w:t>Citu ES politiku instrumentu projektu un pasākumu īstenošana (2007</w:t>
      </w:r>
      <w:r w:rsidR="00C145CE">
        <w:rPr>
          <w:rFonts w:ascii="Times New Roman" w:hAnsi="Times New Roman"/>
          <w:bCs/>
          <w:sz w:val="28"/>
          <w:szCs w:val="28"/>
          <w:lang w:eastAsia="lv-LV"/>
        </w:rPr>
        <w:t>–</w:t>
      </w:r>
      <w:r w:rsidRPr="00FA6F7C">
        <w:rPr>
          <w:rFonts w:ascii="Times New Roman" w:hAnsi="Times New Roman"/>
          <w:bCs/>
          <w:sz w:val="28"/>
          <w:szCs w:val="28"/>
          <w:lang w:eastAsia="lv-LV"/>
        </w:rPr>
        <w:t>2013)</w:t>
      </w:r>
      <w:r w:rsidRPr="00FA6F7C">
        <w:rPr>
          <w:rFonts w:ascii="Times New Roman" w:hAnsi="Times New Roman"/>
          <w:sz w:val="28"/>
          <w:szCs w:val="28"/>
          <w:shd w:val="clear" w:color="auto" w:fill="FFFFFF"/>
        </w:rPr>
        <w:t>”</w:t>
      </w:r>
      <w:r w:rsidRPr="00FA6F7C">
        <w:rPr>
          <w:rFonts w:ascii="Times New Roman" w:hAnsi="Times New Roman"/>
          <w:sz w:val="28"/>
          <w:szCs w:val="28"/>
        </w:rPr>
        <w:t xml:space="preserve"> ietvaros izlietotie līdzekļi 2012.gada pirmajā ceturksnī ir 116,3 tūkst. latu jeb 85,1% no pārskata periodā plānotā. Salīdzinot ar 2011.gada atbilstošo periodu to apjoms ir palielinājies par 110,8 tūkst. latu, kas galvenokārt saistīts ar to, ka vairākiem pārskata periodā īstenotajiem projektiem saskaņā ar to īstenošanas grafikiem plānotas vairāk aktivitātes kā iepriekšējā periodā, kā arī uzsākta vairāku jaunu projektu īstenošana.</w:t>
      </w:r>
    </w:p>
    <w:p w:rsidR="00FA6F7C" w:rsidRPr="00FA6F7C" w:rsidRDefault="00FA6F7C" w:rsidP="00FA6F7C">
      <w:pPr>
        <w:spacing w:after="0" w:line="240" w:lineRule="auto"/>
        <w:ind w:firstLine="717"/>
        <w:jc w:val="both"/>
        <w:rPr>
          <w:rFonts w:ascii="Times New Roman" w:hAnsi="Times New Roman"/>
          <w:sz w:val="28"/>
          <w:szCs w:val="28"/>
        </w:rPr>
      </w:pPr>
      <w:r w:rsidRPr="00FA6F7C">
        <w:rPr>
          <w:rFonts w:ascii="Times New Roman" w:hAnsi="Times New Roman"/>
          <w:sz w:val="28"/>
          <w:szCs w:val="28"/>
        </w:rPr>
        <w:t>Apakšprogrammas ietvaros 2012.gada pirmajā ceturksnī ir veiktas šādas aktivitātes:</w:t>
      </w:r>
    </w:p>
    <w:p w:rsidR="00FA6F7C" w:rsidRPr="00FA6F7C" w:rsidRDefault="00FA6F7C" w:rsidP="0035599A">
      <w:pPr>
        <w:numPr>
          <w:ilvl w:val="0"/>
          <w:numId w:val="16"/>
        </w:numPr>
        <w:tabs>
          <w:tab w:val="left" w:pos="284"/>
        </w:tabs>
        <w:spacing w:after="0" w:line="240" w:lineRule="auto"/>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 xml:space="preserve">projekta „Atjaunojošā taisnīguma aktuālās problēmas, risināšanas perspektīvas Eiropas Savienībā” ietvaros veikta samaksa par tulkošanas darbiem; </w:t>
      </w:r>
    </w:p>
    <w:p w:rsidR="00FA6F7C" w:rsidRPr="00FA6F7C" w:rsidRDefault="00FA6F7C" w:rsidP="0035599A">
      <w:pPr>
        <w:numPr>
          <w:ilvl w:val="0"/>
          <w:numId w:val="16"/>
        </w:numPr>
        <w:tabs>
          <w:tab w:val="left" w:pos="284"/>
        </w:tabs>
        <w:spacing w:after="0" w:line="240" w:lineRule="auto"/>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Eiropas Komisijas īpašās programmas „Civiltiesības” 2008.gada programmas projekta „Ceļā uz tiesvedības procesu optimizāciju” ietvaros veikta kancelejas un biroja preču iegāde, kā arī atlīdzības segšana projekta vadībai;</w:t>
      </w:r>
    </w:p>
    <w:p w:rsidR="00FA6F7C" w:rsidRPr="00FA6F7C" w:rsidRDefault="00FA6F7C" w:rsidP="0035599A">
      <w:pPr>
        <w:numPr>
          <w:ilvl w:val="0"/>
          <w:numId w:val="16"/>
        </w:numPr>
        <w:tabs>
          <w:tab w:val="left" w:pos="284"/>
        </w:tabs>
        <w:spacing w:after="0" w:line="240" w:lineRule="auto"/>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projekta "Starptautiskās sadarbības lūgumu krimināllietās datu bāzes izveidošana" ietvaros veikta samaksa par projekta iepirkuma dokumentācijas sagatavošanu par starptautiskās sadarbības lūgumu krimināllietās datu bāzes izveidošanu;</w:t>
      </w:r>
    </w:p>
    <w:p w:rsidR="00FA6F7C" w:rsidRPr="00FA6F7C" w:rsidRDefault="00FA6F7C" w:rsidP="0035599A">
      <w:pPr>
        <w:numPr>
          <w:ilvl w:val="0"/>
          <w:numId w:val="16"/>
        </w:numPr>
        <w:tabs>
          <w:tab w:val="left" w:pos="284"/>
        </w:tabs>
        <w:spacing w:after="0" w:line="240" w:lineRule="auto"/>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projekta „Jaunākās attīstības tendences pārrobežu ģimenes lietās Eiropas Savienībā: uzturēšanas saistības un laulības šķiršanai piemērojamais likums” ietvaros veikta kancelejas un biroja preču iegāde, kā arī atlīdzības segšana projekta vadībai;</w:t>
      </w:r>
    </w:p>
    <w:p w:rsidR="00FA6F7C" w:rsidRPr="00FA6F7C" w:rsidRDefault="00FA6F7C" w:rsidP="0035599A">
      <w:pPr>
        <w:numPr>
          <w:ilvl w:val="0"/>
          <w:numId w:val="16"/>
        </w:numPr>
        <w:tabs>
          <w:tab w:val="left" w:pos="284"/>
        </w:tabs>
        <w:spacing w:after="0" w:line="240" w:lineRule="auto"/>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projekta "Civiltiesiskās sadarbības kvalitātes uzlabošana: Eiropas Savienības līmeņa procedūras civillietās un iespējas, kuras sniedz pierādījumu iegūšanas regula un dokumentu izsniegšanas regula" ietvaros veikta kancelejas un biroja preču iegāde, kā arī atlīdzības segšana projekta vadībai;</w:t>
      </w:r>
    </w:p>
    <w:p w:rsidR="00FA6F7C" w:rsidRPr="00FA6F7C" w:rsidRDefault="00FA6F7C" w:rsidP="0035599A">
      <w:pPr>
        <w:numPr>
          <w:ilvl w:val="0"/>
          <w:numId w:val="16"/>
        </w:numPr>
        <w:tabs>
          <w:tab w:val="left" w:pos="284"/>
        </w:tabs>
        <w:spacing w:after="0" w:line="240" w:lineRule="auto"/>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 xml:space="preserve">projekta „Elektronizētu tiesvedības procedūru attīstīšana” ietvaros veikta samaksa par tulkošanas darbiem un organizēta pieredzes apmaiņas vizīte uz Portugāli; </w:t>
      </w:r>
    </w:p>
    <w:p w:rsidR="00FA6F7C" w:rsidRPr="00FA6F7C" w:rsidRDefault="00FA6F7C" w:rsidP="0035599A">
      <w:pPr>
        <w:numPr>
          <w:ilvl w:val="0"/>
          <w:numId w:val="16"/>
        </w:numPr>
        <w:spacing w:after="0" w:line="240" w:lineRule="auto"/>
        <w:contextualSpacing/>
        <w:jc w:val="both"/>
        <w:rPr>
          <w:rFonts w:ascii="Times New Roman" w:hAnsi="Times New Roman"/>
          <w:sz w:val="28"/>
          <w:szCs w:val="28"/>
        </w:rPr>
      </w:pPr>
      <w:r w:rsidRPr="00FA6F7C">
        <w:rPr>
          <w:rFonts w:ascii="Times New Roman" w:hAnsi="Times New Roman"/>
          <w:sz w:val="28"/>
          <w:szCs w:val="28"/>
        </w:rPr>
        <w:t>projekta „Eiropas probācijas darbinieku ilgtspējīgas profesionālās darbības nodrošināšanas iespējas” ietvaros veikta finansējuma pārskaitīšana saskaņā ar gr</w:t>
      </w:r>
      <w:r w:rsidR="003B1939">
        <w:rPr>
          <w:rFonts w:ascii="Times New Roman" w:hAnsi="Times New Roman"/>
          <w:sz w:val="28"/>
          <w:szCs w:val="28"/>
        </w:rPr>
        <w:t>anta līgumu pieciem partneriem –</w:t>
      </w:r>
      <w:r w:rsidRPr="00FA6F7C">
        <w:rPr>
          <w:rFonts w:ascii="Times New Roman" w:hAnsi="Times New Roman"/>
          <w:sz w:val="28"/>
          <w:szCs w:val="28"/>
        </w:rPr>
        <w:t xml:space="preserve"> Viru cietums Igaunijā, Avansas Universitāte Nīderlandē, Fonds IGA Bulgārijā, Jorkas </w:t>
      </w:r>
      <w:r w:rsidRPr="00FA6F7C">
        <w:rPr>
          <w:rFonts w:ascii="Times New Roman" w:hAnsi="Times New Roman"/>
          <w:sz w:val="28"/>
          <w:szCs w:val="28"/>
        </w:rPr>
        <w:lastRenderedPageBreak/>
        <w:t xml:space="preserve">universitāte Lielbritānijā un CEP Nīderlandē, atlīdzības segšana projekta vadībai un darbiniekiem; </w:t>
      </w:r>
    </w:p>
    <w:p w:rsidR="00FA6F7C" w:rsidRPr="00FA6F7C" w:rsidRDefault="00FA6F7C" w:rsidP="0035599A">
      <w:pPr>
        <w:numPr>
          <w:ilvl w:val="0"/>
          <w:numId w:val="16"/>
        </w:numPr>
        <w:tabs>
          <w:tab w:val="left" w:pos="284"/>
        </w:tabs>
        <w:spacing w:after="0" w:line="240" w:lineRule="auto"/>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Grundtvig partnerības Eiropas Savienības Mūžizglītības programmas Erasmus projekta "Criminal Justice Social Work" ietvaros veikta samaksa par piedalīšanās seminārā „Apmācību moduļa WP4 satura izstrāde”;</w:t>
      </w:r>
    </w:p>
    <w:p w:rsidR="00FA6F7C" w:rsidRPr="00FA6F7C" w:rsidRDefault="00FA6F7C" w:rsidP="0035599A">
      <w:pPr>
        <w:numPr>
          <w:ilvl w:val="0"/>
          <w:numId w:val="16"/>
        </w:numPr>
        <w:tabs>
          <w:tab w:val="left" w:pos="284"/>
        </w:tabs>
        <w:spacing w:after="0" w:line="240" w:lineRule="auto"/>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projekta „Informācijas un labākās prakses apmaiņa darbā ar ieslodzītajiem ārvalstniekiem” ietvaros organizēta pieredzes apmaiņas vizīte Latvijā (partneri no Igaunijas un Lietuvas), izstrādātas anketas ieslodzījuma vietu darbiniekiem un ieslodzījuma vietās esošajiem ārvalstniekiem, veikta mērķa grupu anketēšana (Latvijā un partnervalstīs) un pētījuma rezultātu apkopošana, izgatavoti un iegādāti plakāti, uzlīmes, zīmogi, bukleti, informatīvie stendi, sagatavotas preses relīzes, publikācija Ieslodzījuma vietu pārvaldes mājas lapā un 2 publikācijas partneru mājas lapās;</w:t>
      </w:r>
    </w:p>
    <w:p w:rsidR="00FA6F7C" w:rsidRPr="00FA6F7C" w:rsidRDefault="00FA6F7C" w:rsidP="0035599A">
      <w:pPr>
        <w:numPr>
          <w:ilvl w:val="0"/>
          <w:numId w:val="16"/>
        </w:numPr>
        <w:tabs>
          <w:tab w:val="left" w:pos="284"/>
        </w:tabs>
        <w:spacing w:after="0" w:line="240" w:lineRule="auto"/>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Eiropas Savienības programmas "Jaunatne darbībā" projekta "Mēs nebaidāmies mainīties" ietvaros iegādāti un apdrukāti T-krekli, kancelejas preces un sporta inventārs;</w:t>
      </w:r>
    </w:p>
    <w:p w:rsidR="00FA6F7C" w:rsidRPr="00FA6F7C" w:rsidRDefault="00FA6F7C" w:rsidP="0035599A">
      <w:pPr>
        <w:numPr>
          <w:ilvl w:val="0"/>
          <w:numId w:val="16"/>
        </w:numPr>
        <w:tabs>
          <w:tab w:val="left" w:pos="284"/>
        </w:tabs>
        <w:spacing w:after="0" w:line="240" w:lineRule="auto"/>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 xml:space="preserve">Grundtvig partnerības Eiropas Savienības Mūžizglītības programmas projekta "Culture and Tradition </w:t>
      </w:r>
      <w:r w:rsidR="00C145CE">
        <w:rPr>
          <w:rFonts w:ascii="Times New Roman" w:eastAsia="Times New Roman" w:hAnsi="Times New Roman"/>
          <w:sz w:val="28"/>
          <w:szCs w:val="28"/>
          <w:lang w:eastAsia="lv-LV"/>
        </w:rPr>
        <w:t>–</w:t>
      </w:r>
      <w:r w:rsidRPr="00FA6F7C">
        <w:rPr>
          <w:rFonts w:ascii="Times New Roman" w:eastAsia="Times New Roman" w:hAnsi="Times New Roman"/>
          <w:sz w:val="28"/>
          <w:szCs w:val="28"/>
          <w:lang w:eastAsia="lv-LV"/>
        </w:rPr>
        <w:t xml:space="preserve"> European Programme for Adult Education" ietvaros nodrošināta mājas lapas uzturēšana, organizēti angļu valodas kursi darbiniekiem un pieredzes apmaiņas vizīte Polijā.</w:t>
      </w:r>
    </w:p>
    <w:p w:rsidR="00FA6F7C" w:rsidRPr="00FA6F7C" w:rsidRDefault="00FA6F7C" w:rsidP="00C145CE">
      <w:pPr>
        <w:spacing w:before="120" w:after="0" w:line="240" w:lineRule="auto"/>
        <w:ind w:firstLine="709"/>
        <w:jc w:val="both"/>
        <w:rPr>
          <w:rFonts w:ascii="Times New Roman" w:eastAsia="Times New Roman" w:hAnsi="Times New Roman"/>
          <w:sz w:val="28"/>
          <w:szCs w:val="28"/>
          <w:lang w:eastAsia="lv-LV"/>
        </w:rPr>
      </w:pPr>
      <w:r w:rsidRPr="00FA6F7C">
        <w:rPr>
          <w:rFonts w:ascii="Times New Roman" w:eastAsia="Times New Roman" w:hAnsi="Times New Roman"/>
          <w:sz w:val="28"/>
          <w:szCs w:val="28"/>
          <w:lang w:eastAsia="lv-LV"/>
        </w:rPr>
        <w:t>Minētajā periodā nav apgūti 20,4 tūkst. latu, kas galvenokārt saistīts ar to, ka projekta „Elektronizētu tiesvedības procedūru attīstīšana” ietvaros aizkavējušās iepirkumu procedūras.</w:t>
      </w:r>
    </w:p>
    <w:p w:rsidR="00FA6F7C" w:rsidRPr="00FA6F7C" w:rsidRDefault="00FA6F7C" w:rsidP="00FA6F7C">
      <w:pPr>
        <w:spacing w:before="120" w:after="0" w:line="240" w:lineRule="auto"/>
        <w:ind w:firstLine="717"/>
        <w:jc w:val="both"/>
        <w:rPr>
          <w:rFonts w:ascii="Times New Roman" w:hAnsi="Times New Roman"/>
          <w:sz w:val="28"/>
          <w:szCs w:val="28"/>
        </w:rPr>
      </w:pPr>
      <w:r w:rsidRPr="00FA6F7C">
        <w:rPr>
          <w:rFonts w:ascii="Times New Roman" w:hAnsi="Times New Roman"/>
          <w:sz w:val="28"/>
          <w:szCs w:val="28"/>
          <w:shd w:val="clear" w:color="auto" w:fill="FFFFFF"/>
        </w:rPr>
        <w:t>Apakšprogrammas „</w:t>
      </w:r>
      <w:r w:rsidRPr="00FA6F7C">
        <w:rPr>
          <w:rFonts w:ascii="Times New Roman" w:eastAsia="Times New Roman" w:hAnsi="Times New Roman"/>
          <w:sz w:val="28"/>
          <w:szCs w:val="28"/>
          <w:lang w:eastAsia="lv-LV"/>
        </w:rPr>
        <w:t>Latvijas un Šveices sadarbības programmas finansēto projek</w:t>
      </w:r>
      <w:r w:rsidR="00C145CE">
        <w:rPr>
          <w:rFonts w:ascii="Times New Roman" w:eastAsia="Times New Roman" w:hAnsi="Times New Roman"/>
          <w:sz w:val="28"/>
          <w:szCs w:val="28"/>
          <w:lang w:eastAsia="lv-LV"/>
        </w:rPr>
        <w:t>tu un pasākumu īstenošana (2007–</w:t>
      </w:r>
      <w:r w:rsidRPr="00FA6F7C">
        <w:rPr>
          <w:rFonts w:ascii="Times New Roman" w:eastAsia="Times New Roman" w:hAnsi="Times New Roman"/>
          <w:sz w:val="28"/>
          <w:szCs w:val="28"/>
          <w:lang w:eastAsia="lv-LV"/>
        </w:rPr>
        <w:t>2013)</w:t>
      </w:r>
      <w:r w:rsidRPr="00FA6F7C">
        <w:rPr>
          <w:rFonts w:ascii="Times New Roman" w:hAnsi="Times New Roman"/>
          <w:sz w:val="28"/>
          <w:szCs w:val="28"/>
          <w:shd w:val="clear" w:color="auto" w:fill="FFFFFF"/>
        </w:rPr>
        <w:t>”</w:t>
      </w:r>
      <w:r w:rsidRPr="00FA6F7C">
        <w:rPr>
          <w:rFonts w:ascii="Times New Roman" w:hAnsi="Times New Roman"/>
          <w:sz w:val="28"/>
          <w:szCs w:val="28"/>
        </w:rPr>
        <w:t xml:space="preserve"> ietvaros izlietotie līdzekļi 2012.gada pirmajā ceturksnī ir 259,9 tūkst. latu jeb 99,9% no pārskata periodā plānotā. Salīdzinot ar 2011.gada atbilstošo periodu to apjoms ir palielinājies par 216,5 tūkst. latu jeb 498,8 procentiem, kas galvenokārt saistīts ar to, ka projektā „Tiesu modernizācija Latvijā” pārskata periodā plānotas vairāk aktivitātes kā iepriekšējā periodā.</w:t>
      </w:r>
    </w:p>
    <w:p w:rsidR="00FA6F7C" w:rsidRPr="00FA6F7C" w:rsidRDefault="00FA6F7C" w:rsidP="00FA6F7C">
      <w:pPr>
        <w:spacing w:after="0" w:line="240" w:lineRule="auto"/>
        <w:ind w:firstLine="717"/>
        <w:jc w:val="both"/>
        <w:rPr>
          <w:rFonts w:ascii="Times New Roman" w:hAnsi="Times New Roman"/>
          <w:sz w:val="28"/>
          <w:szCs w:val="28"/>
        </w:rPr>
      </w:pPr>
      <w:r w:rsidRPr="00FA6F7C">
        <w:rPr>
          <w:rFonts w:ascii="Times New Roman" w:hAnsi="Times New Roman"/>
          <w:sz w:val="28"/>
          <w:szCs w:val="28"/>
        </w:rPr>
        <w:t>Apakšprogrammas ietvaros 2012.gada pirmajā ceturksnī projekta „Tiesu modernizācija Latvijā” ietvaros organizēti publicitātes pasākumi, izstrādātas pieteikumu elektroniskās veidlapas, nodrošināta kvalitātes kontroles un tehniskā konsultācija. Papildus iegādātas un uzstādītas videokonferences un skaņu ierakstu sistēmas.</w:t>
      </w:r>
    </w:p>
    <w:p w:rsidR="00FA6F7C" w:rsidRPr="00FA6F7C" w:rsidRDefault="00FA6F7C" w:rsidP="00C145CE">
      <w:pPr>
        <w:spacing w:after="0" w:line="240" w:lineRule="auto"/>
        <w:ind w:firstLine="717"/>
        <w:jc w:val="both"/>
        <w:rPr>
          <w:rFonts w:ascii="Times New Roman" w:hAnsi="Times New Roman"/>
          <w:sz w:val="28"/>
          <w:szCs w:val="28"/>
        </w:rPr>
      </w:pPr>
      <w:r w:rsidRPr="00FA6F7C">
        <w:rPr>
          <w:rFonts w:ascii="Times New Roman" w:hAnsi="Times New Roman"/>
          <w:sz w:val="28"/>
          <w:szCs w:val="28"/>
          <w:shd w:val="clear" w:color="auto" w:fill="FFFFFF"/>
        </w:rPr>
        <w:t>Apakšprogrammas „</w:t>
      </w:r>
      <w:r w:rsidRPr="00FA6F7C">
        <w:rPr>
          <w:rFonts w:ascii="Times New Roman" w:hAnsi="Times New Roman"/>
          <w:bCs/>
          <w:sz w:val="28"/>
          <w:szCs w:val="28"/>
        </w:rPr>
        <w:t>Pārējās ārvalstu finanšu palīdzības līdzfinansētie projekti (2007</w:t>
      </w:r>
      <w:r w:rsidR="00C145CE">
        <w:rPr>
          <w:rFonts w:ascii="Times New Roman" w:hAnsi="Times New Roman"/>
          <w:bCs/>
          <w:sz w:val="28"/>
          <w:szCs w:val="28"/>
        </w:rPr>
        <w:t>–</w:t>
      </w:r>
      <w:r w:rsidRPr="00FA6F7C">
        <w:rPr>
          <w:rFonts w:ascii="Times New Roman" w:hAnsi="Times New Roman"/>
          <w:bCs/>
          <w:sz w:val="28"/>
          <w:szCs w:val="28"/>
        </w:rPr>
        <w:t>2013)</w:t>
      </w:r>
      <w:r w:rsidRPr="00FA6F7C">
        <w:rPr>
          <w:rFonts w:ascii="Times New Roman" w:hAnsi="Times New Roman"/>
          <w:sz w:val="28"/>
          <w:szCs w:val="28"/>
          <w:shd w:val="clear" w:color="auto" w:fill="FFFFFF"/>
        </w:rPr>
        <w:t>”</w:t>
      </w:r>
      <w:r w:rsidRPr="00FA6F7C">
        <w:rPr>
          <w:rFonts w:ascii="Times New Roman" w:hAnsi="Times New Roman"/>
          <w:sz w:val="28"/>
          <w:szCs w:val="28"/>
        </w:rPr>
        <w:t xml:space="preserve"> ietvaros izlietotie līdzekļi 2012.gada pirmajā ceturksnī ir 2,3 tūkst. latu jeb 79,1% no pārskata periodā plānotā. Salīdzinot ar 2011.gada atbilstošo periodu to apjoms ir palielinājies par 2,3 tūkst. latu, kas saistīts ar to, ka uzsākts jauns projekts „Pieredzes apmaiņa starp Latviju un Ziemeļvalstīm tiesu administrēšanas jomā”.</w:t>
      </w:r>
    </w:p>
    <w:p w:rsidR="00FA6F7C" w:rsidRPr="00FA6F7C" w:rsidRDefault="00FA6F7C" w:rsidP="00FA6F7C">
      <w:pPr>
        <w:spacing w:after="0" w:line="240" w:lineRule="auto"/>
        <w:ind w:firstLine="717"/>
        <w:jc w:val="both"/>
        <w:rPr>
          <w:rFonts w:ascii="Times New Roman" w:eastAsia="Times New Roman" w:hAnsi="Times New Roman"/>
          <w:sz w:val="28"/>
          <w:szCs w:val="28"/>
        </w:rPr>
      </w:pPr>
      <w:r w:rsidRPr="00FA6F7C">
        <w:rPr>
          <w:rFonts w:ascii="Times New Roman" w:hAnsi="Times New Roman"/>
          <w:sz w:val="28"/>
          <w:szCs w:val="28"/>
        </w:rPr>
        <w:lastRenderedPageBreak/>
        <w:t>Apakšprogrammas ietvaros 2012.gada pirmajā ceturksnī projekta „Pieredzes apmaiņa starp Latviju un Ziemeļvalstīm tiesu administrēšanas jomā” ietvaros īstenota pieredzes apmaiņas vizīte uz Īslandi.</w:t>
      </w:r>
    </w:p>
    <w:p w:rsidR="00FA6F7C" w:rsidRPr="00FA6F7C" w:rsidRDefault="00FA6F7C" w:rsidP="00FA6F7C">
      <w:pPr>
        <w:spacing w:after="0" w:line="240" w:lineRule="auto"/>
        <w:jc w:val="both"/>
        <w:rPr>
          <w:rFonts w:ascii="Times New Roman" w:eastAsia="Times New Roman" w:hAnsi="Times New Roman"/>
          <w:sz w:val="28"/>
          <w:szCs w:val="28"/>
        </w:rPr>
      </w:pPr>
    </w:p>
    <w:p w:rsidR="00B62638" w:rsidRDefault="00B62638" w:rsidP="00186ECA">
      <w:pPr>
        <w:spacing w:after="120" w:line="240" w:lineRule="auto"/>
        <w:jc w:val="center"/>
        <w:rPr>
          <w:rFonts w:ascii="Times New Roman" w:hAnsi="Times New Roman"/>
          <w:b/>
          <w:sz w:val="28"/>
          <w:szCs w:val="28"/>
        </w:rPr>
      </w:pPr>
    </w:p>
    <w:p w:rsidR="00BD793D" w:rsidRPr="001A64C6" w:rsidRDefault="00195509" w:rsidP="00186ECA">
      <w:pPr>
        <w:spacing w:after="120" w:line="240" w:lineRule="auto"/>
        <w:jc w:val="center"/>
        <w:rPr>
          <w:rFonts w:ascii="Times New Roman" w:hAnsi="Times New Roman"/>
          <w:b/>
          <w:sz w:val="28"/>
          <w:szCs w:val="28"/>
        </w:rPr>
      </w:pPr>
      <w:r w:rsidRPr="001A64C6">
        <w:rPr>
          <w:rFonts w:ascii="Times New Roman" w:hAnsi="Times New Roman"/>
          <w:b/>
          <w:sz w:val="28"/>
          <w:szCs w:val="28"/>
        </w:rPr>
        <w:t>21. </w:t>
      </w:r>
      <w:r w:rsidR="00BD793D" w:rsidRPr="001A64C6">
        <w:rPr>
          <w:rFonts w:ascii="Times New Roman" w:hAnsi="Times New Roman"/>
          <w:b/>
          <w:sz w:val="28"/>
          <w:szCs w:val="28"/>
        </w:rPr>
        <w:t>Vides aizsardzības un reģionālās attīstības ministrija</w:t>
      </w:r>
    </w:p>
    <w:p w:rsidR="00D15924" w:rsidRPr="00D15924" w:rsidRDefault="00D15924" w:rsidP="00D15924">
      <w:pPr>
        <w:spacing w:after="120"/>
        <w:jc w:val="both"/>
        <w:rPr>
          <w:rFonts w:ascii="Times New Roman" w:hAnsi="Times New Roman"/>
          <w:bCs/>
          <w:sz w:val="24"/>
          <w:szCs w:val="24"/>
        </w:rPr>
      </w:pPr>
      <w:r w:rsidRPr="00D15924">
        <w:rPr>
          <w:rFonts w:ascii="Times New Roman" w:hAnsi="Times New Roman"/>
          <w:bCs/>
          <w:sz w:val="24"/>
          <w:szCs w:val="24"/>
        </w:rPr>
        <w:t>Finansiālo rādītāju kopsavilkums</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41"/>
        <w:gridCol w:w="1104"/>
        <w:gridCol w:w="1069"/>
        <w:gridCol w:w="1178"/>
        <w:gridCol w:w="1457"/>
        <w:gridCol w:w="1274"/>
        <w:gridCol w:w="1083"/>
        <w:gridCol w:w="1003"/>
      </w:tblGrid>
      <w:tr w:rsidR="00D15924" w:rsidRPr="00D15924" w:rsidTr="00241F8F">
        <w:trPr>
          <w:trHeight w:val="239"/>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Finansiālie rādītāji</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Iepriekšējā gada 3 mēnešu izpilde</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t>(tūkstošos latu)</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2011.gada </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3 mēnešu plāns</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t>(tūkstošos latu)</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2011.gada</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 3 mēnešu izpilde</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t>(tūkstošos latu)</w:t>
            </w:r>
          </w:p>
        </w:tc>
        <w:tc>
          <w:tcPr>
            <w:tcW w:w="7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2011.gada</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 3 mēnešu izpildes izmaiņas pret iepriekšējā gada 3 mēnešu izpildi</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2011.gada</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 3 mēnešu izpilde pret 2011.gada 3 mēnešu plānu</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(tūkstošos latu)</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2011.gada </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3 mēnešu izpildes izmaiņas pret iepriekšējā gada 3 mēnešu izpildi</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(procentos)</w:t>
            </w:r>
          </w:p>
        </w:tc>
        <w:tc>
          <w:tcPr>
            <w:tcW w:w="4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2011.gada 3 mēnešu izpilde no 2011.gada 3 mēnešu plāna</w:t>
            </w:r>
          </w:p>
          <w:p w:rsidR="00D15924" w:rsidRPr="00D15924" w:rsidRDefault="00D15924" w:rsidP="00D15924">
            <w:pPr>
              <w:spacing w:after="0" w:line="240" w:lineRule="auto"/>
              <w:jc w:val="center"/>
              <w:rPr>
                <w:rFonts w:ascii="Times New Roman" w:eastAsia="Times New Roman" w:hAnsi="Times New Roman"/>
                <w:sz w:val="20"/>
                <w:szCs w:val="24"/>
                <w:lang w:eastAsia="lv-LV"/>
              </w:rPr>
            </w:pP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(procentos)</w:t>
            </w:r>
          </w:p>
        </w:tc>
      </w:tr>
      <w:tr w:rsidR="00D15924" w:rsidRPr="00D15924" w:rsidTr="00241F8F">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3</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4</w:t>
            </w:r>
          </w:p>
        </w:tc>
        <w:tc>
          <w:tcPr>
            <w:tcW w:w="7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6=4-3</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7=4/2*100-100</w:t>
            </w:r>
          </w:p>
        </w:tc>
        <w:tc>
          <w:tcPr>
            <w:tcW w:w="4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8=4/3*100</w:t>
            </w:r>
          </w:p>
        </w:tc>
      </w:tr>
      <w:tr w:rsidR="00D15924" w:rsidRPr="00D15924" w:rsidTr="00241F8F">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b/>
                <w:bCs/>
                <w:sz w:val="20"/>
                <w:szCs w:val="20"/>
                <w:lang w:eastAsia="lv-LV"/>
              </w:rPr>
              <w:t>Resursi izdevumu segšanai</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24 489 100 </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31  777 587 </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27  787 593 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3 298 493 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3 989 994</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13,5</w:t>
            </w:r>
          </w:p>
        </w:tc>
        <w:tc>
          <w:tcPr>
            <w:tcW w:w="4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87,4</w:t>
            </w:r>
          </w:p>
        </w:tc>
      </w:tr>
      <w:tr w:rsidR="00D15924" w:rsidRPr="00D15924" w:rsidTr="00241F8F">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Ieņēmumi no maksas pakalpojumiem un citi pašu ieņēmumi</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312 366 </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165 193 </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341 429 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29 063 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-176 236</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9,3</w:t>
            </w:r>
          </w:p>
        </w:tc>
        <w:tc>
          <w:tcPr>
            <w:tcW w:w="4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206,7</w:t>
            </w:r>
          </w:p>
        </w:tc>
      </w:tr>
      <w:tr w:rsidR="00D15924" w:rsidRPr="00D15924" w:rsidTr="00241F8F">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Ārvalstu finanšu palīdzība iestādes ieņēmumos</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273 601 </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8 581 686 </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4 461 247 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4 187 646 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4 120 439</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1 530,6</w:t>
            </w:r>
          </w:p>
        </w:tc>
        <w:tc>
          <w:tcPr>
            <w:tcW w:w="4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52,0</w:t>
            </w:r>
          </w:p>
        </w:tc>
      </w:tr>
      <w:tr w:rsidR="00D15924" w:rsidRPr="00D15924" w:rsidTr="00241F8F">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Transferti</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391 976 </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68 645 </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22 854</w:t>
            </w:r>
          </w:p>
        </w:tc>
        <w:tc>
          <w:tcPr>
            <w:tcW w:w="7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-369 122 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45 791</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-94 ,2</w:t>
            </w:r>
          </w:p>
        </w:tc>
        <w:tc>
          <w:tcPr>
            <w:tcW w:w="4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33,3</w:t>
            </w:r>
          </w:p>
        </w:tc>
      </w:tr>
      <w:tr w:rsidR="00D15924" w:rsidRPr="00D15924" w:rsidTr="00241F8F">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Dotācija no vispārējiem ieņēmumiem</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23 511 157 </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22  962 063 </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22  962 063 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-549 094 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0</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-2,3</w:t>
            </w:r>
          </w:p>
        </w:tc>
        <w:tc>
          <w:tcPr>
            <w:tcW w:w="4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100,0</w:t>
            </w:r>
          </w:p>
        </w:tc>
      </w:tr>
      <w:tr w:rsidR="00D15924" w:rsidRPr="00D15924" w:rsidTr="00241F8F">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b/>
                <w:bCs/>
                <w:sz w:val="20"/>
                <w:szCs w:val="20"/>
                <w:lang w:eastAsia="lv-LV"/>
              </w:rPr>
              <w:t>Izdevumi – kopā</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20"/>
                <w:lang w:eastAsia="lv-LV"/>
              </w:rPr>
            </w:pPr>
            <w:r w:rsidRPr="00D15924">
              <w:rPr>
                <w:rFonts w:ascii="Times New Roman" w:eastAsia="Times New Roman" w:hAnsi="Times New Roman"/>
                <w:b/>
                <w:bCs/>
                <w:sz w:val="20"/>
                <w:szCs w:val="20"/>
                <w:lang w:eastAsia="lv-LV"/>
              </w:rPr>
              <w:t>22 549 005 </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20"/>
                <w:lang w:eastAsia="lv-LV"/>
              </w:rPr>
            </w:pPr>
            <w:r w:rsidRPr="00D15924">
              <w:rPr>
                <w:rFonts w:ascii="Times New Roman" w:eastAsia="Times New Roman" w:hAnsi="Times New Roman"/>
                <w:b/>
                <w:bCs/>
                <w:sz w:val="20"/>
                <w:szCs w:val="20"/>
                <w:lang w:eastAsia="lv-LV"/>
              </w:rPr>
              <w:t>27 300 266 </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20"/>
                <w:lang w:eastAsia="lv-LV"/>
              </w:rPr>
            </w:pPr>
            <w:r w:rsidRPr="00D15924">
              <w:rPr>
                <w:rFonts w:ascii="Times New Roman" w:eastAsia="Times New Roman" w:hAnsi="Times New Roman"/>
                <w:b/>
                <w:bCs/>
                <w:sz w:val="20"/>
                <w:szCs w:val="20"/>
                <w:lang w:eastAsia="lv-LV"/>
              </w:rPr>
              <w:t>23 404 921 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20"/>
                <w:lang w:eastAsia="lv-LV"/>
              </w:rPr>
            </w:pPr>
            <w:r w:rsidRPr="00D15924">
              <w:rPr>
                <w:rFonts w:ascii="Times New Roman" w:eastAsia="Times New Roman" w:hAnsi="Times New Roman"/>
                <w:b/>
                <w:bCs/>
                <w:sz w:val="20"/>
                <w:szCs w:val="20"/>
                <w:lang w:eastAsia="lv-LV"/>
              </w:rPr>
              <w:t>855 916 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b/>
                <w:bCs/>
                <w:sz w:val="20"/>
                <w:szCs w:val="20"/>
                <w:lang w:eastAsia="lv-LV"/>
              </w:rPr>
            </w:pPr>
            <w:r w:rsidRPr="00D15924">
              <w:rPr>
                <w:rFonts w:ascii="Times New Roman" w:eastAsia="Times New Roman" w:hAnsi="Times New Roman"/>
                <w:b/>
                <w:bCs/>
                <w:sz w:val="20"/>
                <w:szCs w:val="20"/>
                <w:lang w:eastAsia="lv-LV"/>
              </w:rPr>
              <w:t>3 895 345</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bCs/>
                <w:sz w:val="20"/>
                <w:szCs w:val="20"/>
                <w:lang w:eastAsia="lv-LV"/>
              </w:rPr>
            </w:pPr>
            <w:r w:rsidRPr="00D15924">
              <w:rPr>
                <w:rFonts w:ascii="Times New Roman" w:eastAsia="Times New Roman" w:hAnsi="Times New Roman"/>
                <w:b/>
                <w:bCs/>
                <w:sz w:val="20"/>
                <w:szCs w:val="20"/>
                <w:lang w:eastAsia="lv-LV"/>
              </w:rPr>
              <w:t>3,8</w:t>
            </w:r>
          </w:p>
        </w:tc>
        <w:tc>
          <w:tcPr>
            <w:tcW w:w="4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bCs/>
                <w:sz w:val="20"/>
                <w:szCs w:val="20"/>
                <w:lang w:eastAsia="lv-LV"/>
              </w:rPr>
            </w:pPr>
            <w:r w:rsidRPr="00D15924">
              <w:rPr>
                <w:rFonts w:ascii="Times New Roman" w:eastAsia="Times New Roman" w:hAnsi="Times New Roman"/>
                <w:b/>
                <w:bCs/>
                <w:sz w:val="20"/>
                <w:szCs w:val="20"/>
                <w:lang w:eastAsia="lv-LV"/>
              </w:rPr>
              <w:t>85,7</w:t>
            </w:r>
          </w:p>
        </w:tc>
      </w:tr>
      <w:tr w:rsidR="00D15924" w:rsidRPr="00D15924" w:rsidTr="00241F8F">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Atlīdzība</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2 236 489 </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2 290 435 </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2 177 588 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-58 901 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112 847</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-2,6</w:t>
            </w:r>
          </w:p>
        </w:tc>
        <w:tc>
          <w:tcPr>
            <w:tcW w:w="4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95,1</w:t>
            </w:r>
          </w:p>
        </w:tc>
      </w:tr>
      <w:tr w:rsidR="00D15924" w:rsidRPr="00D15924" w:rsidTr="00241F8F">
        <w:trPr>
          <w:jc w:val="center"/>
        </w:trPr>
        <w:tc>
          <w:tcPr>
            <w:tcW w:w="1076"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i/>
                <w:iCs/>
                <w:sz w:val="20"/>
                <w:szCs w:val="20"/>
                <w:lang w:eastAsia="lv-LV"/>
              </w:rPr>
              <w:t>t.sk. atalgojums</w:t>
            </w:r>
          </w:p>
        </w:tc>
        <w:tc>
          <w:tcPr>
            <w:tcW w:w="53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1 788 568 </w:t>
            </w:r>
          </w:p>
        </w:tc>
        <w:tc>
          <w:tcPr>
            <w:tcW w:w="51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1 815 374 </w:t>
            </w:r>
          </w:p>
        </w:tc>
        <w:tc>
          <w:tcPr>
            <w:tcW w:w="5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1 731 547 </w:t>
            </w:r>
          </w:p>
        </w:tc>
        <w:tc>
          <w:tcPr>
            <w:tcW w:w="7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-57 021 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83 827</w:t>
            </w:r>
          </w:p>
        </w:tc>
        <w:tc>
          <w:tcPr>
            <w:tcW w:w="52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-3,2</w:t>
            </w:r>
          </w:p>
        </w:tc>
        <w:tc>
          <w:tcPr>
            <w:tcW w:w="4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95,4</w:t>
            </w:r>
          </w:p>
        </w:tc>
      </w:tr>
    </w:tbl>
    <w:p w:rsidR="00D15924" w:rsidRPr="00D15924" w:rsidRDefault="00D15924" w:rsidP="00D15924">
      <w:pPr>
        <w:spacing w:after="120" w:line="240" w:lineRule="auto"/>
        <w:ind w:right="-1"/>
        <w:jc w:val="both"/>
        <w:rPr>
          <w:rFonts w:ascii="Times New Roman" w:hAnsi="Times New Roman"/>
          <w:sz w:val="28"/>
          <w:szCs w:val="28"/>
        </w:rPr>
      </w:pPr>
    </w:p>
    <w:p w:rsidR="00D15924" w:rsidRPr="00D15924" w:rsidRDefault="00D15924" w:rsidP="00D15924">
      <w:pPr>
        <w:spacing w:after="120"/>
        <w:ind w:firstLine="720"/>
        <w:jc w:val="both"/>
        <w:rPr>
          <w:rFonts w:ascii="Times New Roman" w:hAnsi="Times New Roman"/>
          <w:sz w:val="28"/>
          <w:szCs w:val="28"/>
        </w:rPr>
      </w:pPr>
      <w:r w:rsidRPr="00D15924">
        <w:rPr>
          <w:rFonts w:ascii="Times New Roman" w:hAnsi="Times New Roman"/>
          <w:bCs/>
          <w:sz w:val="28"/>
          <w:szCs w:val="28"/>
        </w:rPr>
        <w:t xml:space="preserve">Vides aizsardzības un reģionālās attīstības ministrijas </w:t>
      </w:r>
      <w:r w:rsidRPr="00D15924">
        <w:rPr>
          <w:rFonts w:ascii="Times New Roman" w:hAnsi="Times New Roman"/>
          <w:sz w:val="28"/>
          <w:szCs w:val="28"/>
        </w:rPr>
        <w:t>izlietotie līdzekļi 2012.gada trīs mēnešos ir 23 404,9 tūkst. latu (uzturēšanas izdevumi 17 127,0 tūkst. latu, kapitālie izdevumi 6 277,9 tūkst. latu), kas ir 85,7 % no plānotā. Salīdzinot ar 2011.gada trīs mēnešiem izdevumi ir palielinājušies par 855,9 tūkst. latu jeb 3,8 procentiem sakarā ar to, ka ir pieauguši izdevumi Eiropas Savienības politiku instrumentu un pārējās ārvalstu finanšu palīdzības līdzfinansēto un finansēto projektu un pasākumu īstenošanā.</w:t>
      </w:r>
    </w:p>
    <w:p w:rsidR="00D15924" w:rsidRPr="00D15924" w:rsidRDefault="00D15924" w:rsidP="00D15924">
      <w:pPr>
        <w:jc w:val="both"/>
        <w:rPr>
          <w:rFonts w:ascii="Times New Roman" w:hAnsi="Times New Roman"/>
          <w:i/>
          <w:iCs/>
          <w:sz w:val="28"/>
          <w:szCs w:val="28"/>
        </w:rPr>
      </w:pPr>
      <w:r w:rsidRPr="00D15924">
        <w:rPr>
          <w:rFonts w:ascii="Times New Roman" w:hAnsi="Times New Roman"/>
          <w:i/>
          <w:iCs/>
          <w:sz w:val="28"/>
          <w:szCs w:val="28"/>
        </w:rPr>
        <w:t>tai skaitā:</w:t>
      </w:r>
    </w:p>
    <w:p w:rsidR="00D15924" w:rsidRPr="00D15924" w:rsidRDefault="00D15924" w:rsidP="00D15924">
      <w:pPr>
        <w:spacing w:after="0"/>
        <w:ind w:left="360"/>
        <w:contextualSpacing/>
        <w:jc w:val="both"/>
        <w:rPr>
          <w:rFonts w:ascii="Times New Roman" w:hAnsi="Times New Roman"/>
          <w:sz w:val="24"/>
          <w:szCs w:val="24"/>
        </w:rPr>
      </w:pPr>
      <w:r>
        <w:rPr>
          <w:rFonts w:ascii="Times New Roman" w:hAnsi="Times New Roman"/>
          <w:sz w:val="24"/>
          <w:szCs w:val="24"/>
        </w:rPr>
        <w:t>1. </w:t>
      </w:r>
      <w:r w:rsidRPr="00D15924">
        <w:rPr>
          <w:rFonts w:ascii="Times New Roman" w:hAnsi="Times New Roman"/>
          <w:sz w:val="24"/>
          <w:szCs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290"/>
        <w:gridCol w:w="1058"/>
        <w:gridCol w:w="1099"/>
        <w:gridCol w:w="1137"/>
        <w:gridCol w:w="1382"/>
        <w:gridCol w:w="1401"/>
        <w:gridCol w:w="995"/>
        <w:gridCol w:w="1047"/>
      </w:tblGrid>
      <w:tr w:rsidR="00D15924" w:rsidRPr="00D15924" w:rsidTr="00241F8F">
        <w:trPr>
          <w:trHeight w:val="239"/>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Finansiālie rādītāji</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Iepriekšējā gada 3 mēnešu </w:t>
            </w:r>
            <w:r w:rsidRPr="00D15924">
              <w:rPr>
                <w:rFonts w:ascii="Times New Roman" w:eastAsia="Times New Roman" w:hAnsi="Times New Roman"/>
                <w:sz w:val="20"/>
                <w:szCs w:val="24"/>
                <w:lang w:eastAsia="lv-LV"/>
              </w:rPr>
              <w:lastRenderedPageBreak/>
              <w:t>izpilde</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t>(tūkstošos latu)</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lastRenderedPageBreak/>
              <w:t xml:space="preserve">2011.gada </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3 mēnešu plāns</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lastRenderedPageBreak/>
              <w:t>(tūkstošos latu)</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lastRenderedPageBreak/>
              <w:t>2011.gada</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 3 mēnešu izpilde</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lastRenderedPageBreak/>
              <w:t>(tūkstošos latu)</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lastRenderedPageBreak/>
              <w:t>2011.gada</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 3 mēnešu izpildes </w:t>
            </w:r>
            <w:r w:rsidRPr="00D15924">
              <w:rPr>
                <w:rFonts w:ascii="Times New Roman" w:eastAsia="Times New Roman" w:hAnsi="Times New Roman"/>
                <w:sz w:val="20"/>
                <w:szCs w:val="24"/>
                <w:lang w:eastAsia="lv-LV"/>
              </w:rPr>
              <w:lastRenderedPageBreak/>
              <w:t>izmaiņas pret iepriekšējā gada 3 mēnešu izpildi</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t>(tūkstošos latu)</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lastRenderedPageBreak/>
              <w:t>2011.gada</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 3 mēnešu izpilde pret </w:t>
            </w:r>
            <w:r w:rsidRPr="00D15924">
              <w:rPr>
                <w:rFonts w:ascii="Times New Roman" w:eastAsia="Times New Roman" w:hAnsi="Times New Roman"/>
                <w:sz w:val="20"/>
                <w:szCs w:val="24"/>
                <w:lang w:eastAsia="lv-LV"/>
              </w:rPr>
              <w:lastRenderedPageBreak/>
              <w:t>2011.gada 3 mēnešu plānu</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(tūkstošos latu)</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lastRenderedPageBreak/>
              <w:t xml:space="preserve">2011.gada 3 mēnešu izpildes </w:t>
            </w:r>
            <w:r w:rsidRPr="00D15924">
              <w:rPr>
                <w:rFonts w:ascii="Times New Roman" w:eastAsia="Times New Roman" w:hAnsi="Times New Roman"/>
                <w:sz w:val="20"/>
                <w:szCs w:val="24"/>
                <w:lang w:eastAsia="lv-LV"/>
              </w:rPr>
              <w:lastRenderedPageBreak/>
              <w:t>izmaiņas pret iepriekšējā gada 3 mēnešu izpildi</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(procentos)</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lastRenderedPageBreak/>
              <w:t xml:space="preserve">2011.gada </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3 mēnešu izpilde no </w:t>
            </w:r>
            <w:r w:rsidRPr="00D15924">
              <w:rPr>
                <w:rFonts w:ascii="Times New Roman" w:eastAsia="Times New Roman" w:hAnsi="Times New Roman"/>
                <w:sz w:val="20"/>
                <w:szCs w:val="24"/>
                <w:lang w:eastAsia="lv-LV"/>
              </w:rPr>
              <w:lastRenderedPageBreak/>
              <w:t>2011.gada 3 mēnešu plāna</w:t>
            </w:r>
          </w:p>
          <w:p w:rsidR="00D15924" w:rsidRPr="00D15924" w:rsidRDefault="00D15924" w:rsidP="00D15924">
            <w:pPr>
              <w:spacing w:after="0" w:line="240" w:lineRule="auto"/>
              <w:jc w:val="center"/>
              <w:rPr>
                <w:rFonts w:ascii="Times New Roman" w:eastAsia="Times New Roman" w:hAnsi="Times New Roman"/>
                <w:sz w:val="20"/>
                <w:szCs w:val="24"/>
                <w:lang w:eastAsia="lv-LV"/>
              </w:rPr>
            </w:pP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(procentos)</w:t>
            </w:r>
          </w:p>
        </w:tc>
      </w:tr>
      <w:tr w:rsidR="00D15924" w:rsidRPr="00D15924" w:rsidTr="00241F8F">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lastRenderedPageBreak/>
              <w:t>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3</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4</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5 = 4-2</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6=4-3</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7=4/2*100-100</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8=4/3*100</w:t>
            </w:r>
          </w:p>
        </w:tc>
      </w:tr>
      <w:tr w:rsidR="00D15924" w:rsidRPr="00D15924" w:rsidTr="00241F8F">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b/>
                <w:bCs/>
                <w:sz w:val="20"/>
                <w:szCs w:val="20"/>
                <w:lang w:eastAsia="lv-LV"/>
              </w:rPr>
              <w:t>Resursi izdevumu segšanai</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14 319 572 </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12  721 233 </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12  846 300 </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-1 473 272 </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-125 067</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-10,3</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sz w:val="20"/>
                <w:szCs w:val="20"/>
                <w:lang w:eastAsia="lv-LV"/>
              </w:rPr>
            </w:pPr>
            <w:r w:rsidRPr="00D15924">
              <w:rPr>
                <w:rFonts w:ascii="Times New Roman" w:eastAsia="Times New Roman" w:hAnsi="Times New Roman"/>
                <w:b/>
                <w:sz w:val="20"/>
                <w:szCs w:val="20"/>
                <w:lang w:eastAsia="lv-LV"/>
              </w:rPr>
              <w:t>101,0</w:t>
            </w:r>
          </w:p>
        </w:tc>
      </w:tr>
      <w:tr w:rsidR="00D15924" w:rsidRPr="00D15924" w:rsidTr="00241F8F">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Ieņēmumi no maksas pakalpojumiem un citi pašu ieņēmumi</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312 366 </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165 193 </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290 260 </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-22 106 </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-125 067</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-7,1</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175,7</w:t>
            </w:r>
          </w:p>
        </w:tc>
      </w:tr>
      <w:tr w:rsidR="00D15924" w:rsidRPr="00D15924" w:rsidTr="00241F8F">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Transferti</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10 165 </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11 000 </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11 000 </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835 </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0</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8,2</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100,0</w:t>
            </w:r>
          </w:p>
        </w:tc>
      </w:tr>
      <w:tr w:rsidR="00D15924" w:rsidRPr="00D15924" w:rsidTr="00241F8F">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Dotācija no vispārējiem ieņēmumiem</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13 997 041 </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12 545 040 </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12 545 040 </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-1 452 001 </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0</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-10,4</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100,0</w:t>
            </w:r>
          </w:p>
        </w:tc>
      </w:tr>
      <w:tr w:rsidR="00D15924" w:rsidRPr="00D15924" w:rsidTr="00241F8F">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b/>
                <w:bCs/>
                <w:sz w:val="20"/>
                <w:szCs w:val="20"/>
                <w:lang w:eastAsia="lv-LV"/>
              </w:rPr>
              <w:t>Izdevumi – kopā</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12 279 328 </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12 721 233 </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10 419 482 </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-1 859 846 </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2 301 751</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-15,1</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81,9</w:t>
            </w:r>
          </w:p>
        </w:tc>
      </w:tr>
      <w:tr w:rsidR="00D15924" w:rsidRPr="00D15924" w:rsidTr="00241F8F">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Atlīdzība</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1 832 997 </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1 724 382 </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1 706 970 </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-126 027 </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17 412</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-6,9</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99,0</w:t>
            </w:r>
          </w:p>
        </w:tc>
      </w:tr>
      <w:tr w:rsidR="00D15924" w:rsidRPr="00D15924" w:rsidTr="00241F8F">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i/>
                <w:iCs/>
                <w:sz w:val="20"/>
                <w:szCs w:val="20"/>
                <w:lang w:eastAsia="lv-LV"/>
              </w:rPr>
              <w:t>t.sk. atalgojums</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1 462 584 </w:t>
            </w:r>
          </w:p>
        </w:tc>
        <w:tc>
          <w:tcPr>
            <w:tcW w:w="52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1 363 719 </w:t>
            </w:r>
          </w:p>
        </w:tc>
        <w:tc>
          <w:tcPr>
            <w:tcW w:w="54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1 350 603 </w:t>
            </w:r>
          </w:p>
        </w:tc>
        <w:tc>
          <w:tcPr>
            <w:tcW w:w="66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-111 981 </w:t>
            </w:r>
          </w:p>
        </w:tc>
        <w:tc>
          <w:tcPr>
            <w:tcW w:w="67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13 116</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-7,7</w:t>
            </w:r>
          </w:p>
        </w:tc>
        <w:tc>
          <w:tcPr>
            <w:tcW w:w="50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99,0</w:t>
            </w:r>
          </w:p>
        </w:tc>
      </w:tr>
    </w:tbl>
    <w:p w:rsidR="00D15924" w:rsidRPr="00D15924" w:rsidRDefault="00D15924" w:rsidP="00D15924">
      <w:pPr>
        <w:spacing w:after="0" w:line="240" w:lineRule="auto"/>
        <w:ind w:firstLine="720"/>
        <w:jc w:val="both"/>
        <w:rPr>
          <w:rFonts w:ascii="Times New Roman" w:hAnsi="Times New Roman"/>
          <w:b/>
          <w:iCs/>
          <w:sz w:val="24"/>
        </w:rPr>
      </w:pPr>
    </w:p>
    <w:p w:rsidR="00D15924" w:rsidRPr="00D15924" w:rsidRDefault="00D15924" w:rsidP="00D15924">
      <w:pPr>
        <w:spacing w:after="0" w:line="240" w:lineRule="auto"/>
        <w:ind w:firstLine="720"/>
        <w:jc w:val="both"/>
        <w:rPr>
          <w:rFonts w:ascii="Times New Roman" w:hAnsi="Times New Roman"/>
          <w:sz w:val="28"/>
          <w:szCs w:val="28"/>
        </w:rPr>
      </w:pPr>
      <w:r w:rsidRPr="00D15924">
        <w:rPr>
          <w:rFonts w:ascii="Times New Roman" w:hAnsi="Times New Roman"/>
          <w:sz w:val="28"/>
          <w:szCs w:val="28"/>
        </w:rPr>
        <w:t xml:space="preserve">Programmā „Nozaru vadība” izlietoti 850,4 tūkst. latu (849,2 tūkst. latu uzturēšanas izdevumi un 1,2 tūkst. latu kapitālie izdevumi) jeb par 2,2 % mazāk, salīdzinot ar iepriekšējā gada 3 mēnešiem. Izdevumu samazinājums par 18,8 tūkst. latu saistīts ar Ministru kabineta </w:t>
      </w:r>
      <w:smartTag w:uri="schemas-tilde-lv/tildestengine" w:element="date">
        <w:smartTagPr>
          <w:attr w:name="Year" w:val="2011"/>
          <w:attr w:name="Month" w:val="10"/>
          <w:attr w:name="Day" w:val="25"/>
        </w:smartTagPr>
        <w:r w:rsidRPr="00D15924">
          <w:rPr>
            <w:rFonts w:ascii="Times New Roman" w:hAnsi="Times New Roman"/>
            <w:sz w:val="28"/>
            <w:szCs w:val="28"/>
          </w:rPr>
          <w:t>25.10.2011</w:t>
        </w:r>
      </w:smartTag>
      <w:r w:rsidRPr="00D15924">
        <w:rPr>
          <w:rFonts w:ascii="Times New Roman" w:hAnsi="Times New Roman"/>
          <w:sz w:val="28"/>
          <w:szCs w:val="28"/>
        </w:rPr>
        <w:t>. rīkojuma Nr.557 izpildi (Vides aizsardzības un reģionālās attīstības ministrijas (turpmāk</w:t>
      </w:r>
      <w:r w:rsidR="00CD0700">
        <w:rPr>
          <w:rFonts w:ascii="Times New Roman" w:hAnsi="Times New Roman"/>
          <w:sz w:val="28"/>
          <w:szCs w:val="28"/>
        </w:rPr>
        <w:t xml:space="preserve"> </w:t>
      </w:r>
      <w:r>
        <w:rPr>
          <w:rFonts w:ascii="Times New Roman" w:hAnsi="Times New Roman"/>
          <w:sz w:val="28"/>
          <w:szCs w:val="28"/>
        </w:rPr>
        <w:t>–</w:t>
      </w:r>
      <w:r w:rsidRPr="00D15924">
        <w:rPr>
          <w:rFonts w:ascii="Times New Roman" w:hAnsi="Times New Roman"/>
          <w:sz w:val="28"/>
          <w:szCs w:val="28"/>
        </w:rPr>
        <w:t xml:space="preserve"> VARAM) Centrālā aparāta izdevumi pārdalīti Pārresoru koordi</w:t>
      </w:r>
      <w:r w:rsidRPr="00D15924">
        <w:rPr>
          <w:rFonts w:ascii="Times New Roman" w:hAnsi="Times New Roman"/>
          <w:sz w:val="28"/>
          <w:szCs w:val="28"/>
        </w:rPr>
        <w:softHyphen/>
        <w:t>nācijas centra darbinieku atlīdzības izmaksu un uzturēšanas izdevumu nodrošināšanai), kā arī 2011. gada valsts budžeta grozījumu ietekmē samazinātajiem izdevumiem atbilstoši Ministru kabinetā nolemtajam fiskālās konsolidācijas apjomam (2011. gada 3.marta sēdes prot. Nr.14, 45.§). Pārskata periodā nodrošināta nozaru vadība un darbības koordinācija vides un dabas aizsardzības jomā, reģionālās politikas un pašvaldību attīstības jomā, klimata pārmaiņu problēmu risināšanā, Eiropas Savienības (turpmāk</w:t>
      </w:r>
      <w:r w:rsidR="00A12A90">
        <w:rPr>
          <w:rFonts w:ascii="Times New Roman" w:hAnsi="Times New Roman"/>
          <w:sz w:val="28"/>
          <w:szCs w:val="28"/>
        </w:rPr>
        <w:t xml:space="preserve"> –</w:t>
      </w:r>
      <w:r w:rsidRPr="00D15924">
        <w:rPr>
          <w:rFonts w:ascii="Times New Roman" w:hAnsi="Times New Roman"/>
          <w:sz w:val="28"/>
          <w:szCs w:val="28"/>
        </w:rPr>
        <w:t xml:space="preserve"> ES) struktūrfondu un citu finanšu instrumentu finansējuma piesaistē vides un dabas aizsardzības projektu īstenošanai. Nodrošināta 2</w:t>
      </w:r>
      <w:r>
        <w:rPr>
          <w:rFonts w:ascii="Times New Roman" w:hAnsi="Times New Roman"/>
          <w:sz w:val="28"/>
          <w:szCs w:val="28"/>
        </w:rPr>
        <w:t> </w:t>
      </w:r>
      <w:r w:rsidRPr="00D15924">
        <w:rPr>
          <w:rFonts w:ascii="Times New Roman" w:hAnsi="Times New Roman"/>
          <w:sz w:val="28"/>
          <w:szCs w:val="28"/>
        </w:rPr>
        <w:t xml:space="preserve">specializēto atašeju vides aizsardzībā un reģionālajā attīstībā uzturēšana Briselē, kuru darbības rezultātā </w:t>
      </w:r>
      <w:r w:rsidRPr="00D15924">
        <w:rPr>
          <w:rFonts w:ascii="Times New Roman" w:hAnsi="Times New Roman"/>
          <w:sz w:val="28"/>
          <w:szCs w:val="28"/>
        </w:rPr>
        <w:sym w:font="Symbol" w:char="F02D"/>
      </w:r>
      <w:r w:rsidRPr="00D15924">
        <w:rPr>
          <w:rFonts w:ascii="Times New Roman" w:hAnsi="Times New Roman"/>
          <w:sz w:val="28"/>
          <w:szCs w:val="28"/>
        </w:rPr>
        <w:t xml:space="preserve"> kopā ar ekspertiem sagatavots 71 sanāksmju dienesta ziņojums, sagatavoti 13 COOREPER pastāvīgo pārstāvju komiteju sanāksmju ziņojumi. Pārskata periodā sagatavoti 36 normatīvie akti vides aizsardzības un reģionālās attīstības jomā un sagatavotas 2 Latvijas nacionālās pozīcijas. Nav izlietoti 9,6 tūkst. latu jeb 1,1% no plānotiem līdzekļiem, </w:t>
      </w:r>
      <w:r w:rsidRPr="00D15924">
        <w:rPr>
          <w:rFonts w:ascii="Times New Roman" w:hAnsi="Times New Roman"/>
          <w:sz w:val="28"/>
          <w:szCs w:val="28"/>
          <w:lang w:eastAsia="lv-LV"/>
        </w:rPr>
        <w:t xml:space="preserve">sakarā ar </w:t>
      </w:r>
      <w:smartTag w:uri="urn:schemas-tilde-lv/tildestengine" w:element="firmas">
        <w:r w:rsidRPr="00D15924">
          <w:rPr>
            <w:rFonts w:ascii="Times New Roman" w:hAnsi="Times New Roman"/>
            <w:sz w:val="28"/>
            <w:szCs w:val="28"/>
            <w:lang w:eastAsia="lv-LV"/>
          </w:rPr>
          <w:t>VARAM</w:t>
        </w:r>
      </w:smartTag>
      <w:r w:rsidRPr="00D15924">
        <w:rPr>
          <w:rFonts w:ascii="Times New Roman" w:hAnsi="Times New Roman"/>
          <w:sz w:val="28"/>
          <w:szCs w:val="28"/>
          <w:lang w:eastAsia="lv-LV"/>
        </w:rPr>
        <w:t xml:space="preserve"> uzsākto reorganizāciju</w:t>
      </w:r>
      <w:r w:rsidRPr="00D15924">
        <w:rPr>
          <w:rFonts w:ascii="Times New Roman" w:hAnsi="Times New Roman"/>
          <w:sz w:val="28"/>
          <w:szCs w:val="28"/>
        </w:rPr>
        <w:t xml:space="preserve"> un 8 darbinieku prombūtni bērna kopšanas atvaļinājumā</w:t>
      </w:r>
      <w:r w:rsidRPr="00D15924">
        <w:rPr>
          <w:rFonts w:ascii="Times New Roman" w:hAnsi="Times New Roman"/>
          <w:sz w:val="28"/>
          <w:szCs w:val="28"/>
          <w:lang w:eastAsia="lv-LV"/>
        </w:rPr>
        <w:t>.</w:t>
      </w:r>
      <w:r w:rsidRPr="00D15924">
        <w:rPr>
          <w:rFonts w:ascii="Times New Roman" w:hAnsi="Times New Roman"/>
          <w:sz w:val="28"/>
          <w:szCs w:val="28"/>
        </w:rPr>
        <w:t xml:space="preserve"> </w:t>
      </w:r>
    </w:p>
    <w:p w:rsidR="00D15924" w:rsidRPr="00D15924" w:rsidRDefault="00D15924" w:rsidP="00D15924">
      <w:pPr>
        <w:spacing w:after="0" w:line="240" w:lineRule="auto"/>
        <w:ind w:firstLine="720"/>
        <w:jc w:val="both"/>
        <w:rPr>
          <w:rFonts w:ascii="Times New Roman" w:hAnsi="Times New Roman"/>
          <w:sz w:val="28"/>
          <w:szCs w:val="28"/>
        </w:rPr>
      </w:pPr>
      <w:r w:rsidRPr="00D15924">
        <w:rPr>
          <w:rFonts w:ascii="Times New Roman" w:hAnsi="Times New Roman"/>
          <w:sz w:val="28"/>
          <w:szCs w:val="28"/>
        </w:rPr>
        <w:t xml:space="preserve">Programmā „Vides aizsardzības fonds” izlietoti līdzekļi 436,6 tūkst. latu apmērā, kas ir 92,3 %  no plānotā. Salīdzinot ar 2011.gada pirmo ceturksni izdevumi ir samazinājušies par 34,0 tūkst.  latu jeb 8,4 procentiem. Pārskata periodā veiktas iemaksas 8 starptautiskajās institūcijās, izskatīti 18 vides </w:t>
      </w:r>
      <w:r w:rsidRPr="00D15924">
        <w:rPr>
          <w:rFonts w:ascii="Times New Roman" w:hAnsi="Times New Roman"/>
          <w:sz w:val="28"/>
          <w:szCs w:val="28"/>
        </w:rPr>
        <w:lastRenderedPageBreak/>
        <w:t>aizsardzības projektu pieteikumi, sagatavoti un noslēgti 24 līgumi par projektu finansēšanas un izpildes kārtību, saskaņā ar kuriem veikti 16 maksājumi. Nodrošināta 30 iesniegumu izvērtēšana par atbrīvojumu no dabas resursu nodokļa samaksas par videi kaitīgām precēm, iepakojumiem un vienreiz lietojamajiem galda traukiem un piederumiem un transportlīdzekļiem. Projektu īstenošanas gaitā nodrošināti 16 radio raidījumi, 13 televīzijas raidījumi un izdots 1 žurnāls, kuros sabiedrība tiek informēta par bioloģiskās daudzveidības saglabāšanas nozīmi, par aktuālām norisēm vides sektorā, dabā, cilvēku un dzīvnieku pasaulē. Veikti 20 kontroles reidi par zvejas un makšķerēšanas noteikumu ievērošanu Baltijas jūras un Rīgas līča ūdeņos, konstatēti 2 zvejas un makšķerēšanas noteikumu pārkāpumi, izņemti 12 nelikumīgi ievietoti zvejas rīki, administratīvi sodīti 2 zvejas un makšķerēšanas noteikumu pārkāpēji, piemērots administratīvais sods 0,7 tūkst. latu apmērā. Eiropas Savienības Kohēzijas fonda 2007.</w:t>
      </w:r>
      <w:r w:rsidR="00CD0700">
        <w:rPr>
          <w:rFonts w:ascii="Times New Roman" w:hAnsi="Times New Roman"/>
          <w:sz w:val="28"/>
          <w:szCs w:val="28"/>
        </w:rPr>
        <w:t>–</w:t>
      </w:r>
      <w:r w:rsidRPr="00D15924">
        <w:rPr>
          <w:rFonts w:ascii="Times New Roman" w:hAnsi="Times New Roman"/>
          <w:sz w:val="28"/>
          <w:szCs w:val="28"/>
        </w:rPr>
        <w:t xml:space="preserve">2013.gada plānošanas perioda līdzfinansētajiem projektiem administrēti projektu līgumu izpildītāju 35 maksājumu pieprasījumi un  sagatavotas 3 izdevumu deklarācijas. Nodrošināta vides aizsardzības sistēmas interešu pārstāvniecība 8 lietu administratīvajās tiesās un no Vides aizsardzības fonda līdzekļiem uzturētas 26 speciālā transporta vienības VARAM padotības institūciju kontroles funkciju veikšanai. Nav izlietoti 36,3 tūkst. latu jeb 7,7% no plānotiem izdevumiem, jo atsevišķos gadījumos netika noslēgti ieplānotie līgumi, aizkavējās vairāku plānoto iepirkumu izsludināšana, netika sarīkoti Eiropas Komisijas plānotie pasākumi un tehnisku iemeslu dēļ netika uzsākta elektronisko zvejas žurnālu ieviešana. </w:t>
      </w:r>
    </w:p>
    <w:p w:rsidR="00D15924" w:rsidRPr="00D15924" w:rsidRDefault="00D15924" w:rsidP="00D15924">
      <w:pPr>
        <w:spacing w:after="0" w:line="240" w:lineRule="auto"/>
        <w:ind w:firstLine="720"/>
        <w:jc w:val="both"/>
        <w:rPr>
          <w:rFonts w:ascii="Times New Roman" w:hAnsi="Times New Roman"/>
          <w:sz w:val="28"/>
          <w:szCs w:val="28"/>
          <w:lang w:eastAsia="lv-LV"/>
        </w:rPr>
      </w:pPr>
      <w:r w:rsidRPr="00D15924">
        <w:rPr>
          <w:rFonts w:ascii="Times New Roman" w:hAnsi="Times New Roman"/>
          <w:sz w:val="28"/>
          <w:szCs w:val="28"/>
        </w:rPr>
        <w:t>Programmā „Vides politikas īstenošana” līdzekļi izlietoti 597,6 tūkst. latu apmērā jeb 99,6% no plānotā. Salīdzinot ar iepriekšējā gada attiecīgo periodu, izdevumi ir samazinājušies par 73,8 tūkst</w:t>
      </w:r>
      <w:smartTag w:uri="schemas-tilde-lv/tildestengine" w:element="currency2">
        <w:smartTagPr>
          <w:attr w:name="currency_text" w:val="latu"/>
          <w:attr w:name="currency_value" w:val="."/>
          <w:attr w:name="currency_key" w:val="LVL"/>
          <w:attr w:name="currency_id" w:val="48"/>
        </w:smartTagPr>
        <w:r w:rsidRPr="00D15924">
          <w:rPr>
            <w:rFonts w:ascii="Times New Roman" w:hAnsi="Times New Roman"/>
            <w:sz w:val="28"/>
            <w:szCs w:val="28"/>
          </w:rPr>
          <w:t>. latu</w:t>
        </w:r>
      </w:smartTag>
      <w:r w:rsidRPr="00D15924">
        <w:rPr>
          <w:rFonts w:ascii="Times New Roman" w:hAnsi="Times New Roman"/>
          <w:sz w:val="28"/>
          <w:szCs w:val="28"/>
        </w:rPr>
        <w:t xml:space="preserve">, jeb  12,3 procentiem. </w:t>
      </w:r>
      <w:r w:rsidRPr="00D15924">
        <w:rPr>
          <w:rFonts w:ascii="Times New Roman" w:hAnsi="Times New Roman"/>
          <w:sz w:val="28"/>
          <w:szCs w:val="28"/>
          <w:lang w:eastAsia="lv-LV"/>
        </w:rPr>
        <w:t xml:space="preserve">Valsts vides dienests veica 136  pārbaudes dabas aizsardzības jomā, 2 458 pārbaudes zvejas kontroles jomā iekšējos ūdeņos un jūrā, </w:t>
      </w:r>
      <w:r w:rsidR="0086727A">
        <w:rPr>
          <w:rFonts w:ascii="Times New Roman" w:hAnsi="Times New Roman"/>
          <w:sz w:val="28"/>
          <w:szCs w:val="28"/>
        </w:rPr>
        <w:t>kā rezultātā tika izdots</w:t>
      </w:r>
      <w:r w:rsidRPr="00D15924">
        <w:rPr>
          <w:rFonts w:ascii="Times New Roman" w:hAnsi="Times New Roman"/>
          <w:sz w:val="28"/>
          <w:szCs w:val="28"/>
        </w:rPr>
        <w:t xml:space="preserve"> 3</w:t>
      </w:r>
      <w:r w:rsidR="0086727A">
        <w:rPr>
          <w:rFonts w:ascii="Times New Roman" w:hAnsi="Times New Roman"/>
          <w:sz w:val="28"/>
          <w:szCs w:val="28"/>
        </w:rPr>
        <w:t>41 administratīvā pārkāpuma akts</w:t>
      </w:r>
      <w:r w:rsidRPr="00D15924">
        <w:rPr>
          <w:rFonts w:ascii="Times New Roman" w:hAnsi="Times New Roman"/>
          <w:sz w:val="28"/>
          <w:szCs w:val="28"/>
        </w:rPr>
        <w:t xml:space="preserve"> juridiskām un fiziskam personām, piemērojot administratīvo sodu 15,2 tūkst. latu apmērā, tika veiktas 4 zvejas tīklu tirdzniecības un aprites kārtības ievērošanas pārbaudes un sagatavoti 29 lēmumi par zivju resursiem nodarītajiem zaudējumiem 569,5 tūkst</w:t>
      </w:r>
      <w:smartTag w:uri="schemas-tilde-lv/tildestengine" w:element="currency2">
        <w:smartTagPr>
          <w:attr w:name="currency_id" w:val="48"/>
          <w:attr w:name="currency_key" w:val="LVL"/>
          <w:attr w:name="currency_value" w:val="."/>
          <w:attr w:name="currency_text" w:val="latu"/>
        </w:smartTagPr>
        <w:r w:rsidRPr="00D15924">
          <w:rPr>
            <w:rFonts w:ascii="Times New Roman" w:hAnsi="Times New Roman"/>
            <w:sz w:val="28"/>
            <w:szCs w:val="28"/>
          </w:rPr>
          <w:t>. latu</w:t>
        </w:r>
      </w:smartTag>
      <w:r w:rsidRPr="00D15924">
        <w:rPr>
          <w:rFonts w:ascii="Times New Roman" w:hAnsi="Times New Roman"/>
          <w:sz w:val="28"/>
          <w:szCs w:val="28"/>
        </w:rPr>
        <w:t xml:space="preserve"> apmērā, izņemti 2 302 nelikumīgi ievietoti zvejas rīki, </w:t>
      </w:r>
      <w:r w:rsidRPr="00D15924">
        <w:rPr>
          <w:rFonts w:ascii="Times New Roman" w:hAnsi="Times New Roman"/>
          <w:sz w:val="28"/>
          <w:szCs w:val="28"/>
          <w:lang w:eastAsia="lv-LV"/>
        </w:rPr>
        <w:t xml:space="preserve">veiktas  918 A, B kategorijas un C kategorijas piesārņojošo darbību pārbaudes un 232 </w:t>
      </w:r>
      <w:r w:rsidRPr="00D15924">
        <w:rPr>
          <w:rFonts w:ascii="Times New Roman" w:hAnsi="Times New Roman"/>
          <w:sz w:val="28"/>
          <w:szCs w:val="28"/>
        </w:rPr>
        <w:t>tematiskās pārbaudes piesārņojuma jomā, kā rezultātā sastādīti 1 150 pārbaudes akti, sagatavoti 3 izpildrīkojumi par piespiedu naudu 0,2 tūkst</w:t>
      </w:r>
      <w:smartTag w:uri="schemas-tilde-lv/tildestengine" w:element="currency2">
        <w:smartTagPr>
          <w:attr w:name="currency_id" w:val="48"/>
          <w:attr w:name="currency_key" w:val="LVL"/>
          <w:attr w:name="currency_value" w:val="."/>
          <w:attr w:name="currency_text" w:val="latu"/>
        </w:smartTagPr>
        <w:r w:rsidRPr="00D15924">
          <w:rPr>
            <w:rFonts w:ascii="Times New Roman" w:hAnsi="Times New Roman"/>
            <w:sz w:val="28"/>
            <w:szCs w:val="28"/>
          </w:rPr>
          <w:t>.</w:t>
        </w:r>
        <w:r w:rsidRPr="00D15924">
          <w:rPr>
            <w:rFonts w:ascii="Times New Roman" w:hAnsi="Times New Roman"/>
            <w:b/>
            <w:sz w:val="28"/>
            <w:szCs w:val="28"/>
          </w:rPr>
          <w:t xml:space="preserve"> </w:t>
        </w:r>
        <w:r w:rsidRPr="00D15924">
          <w:rPr>
            <w:rFonts w:ascii="Times New Roman" w:hAnsi="Times New Roman"/>
            <w:sz w:val="28"/>
            <w:szCs w:val="28"/>
          </w:rPr>
          <w:t>latu</w:t>
        </w:r>
      </w:smartTag>
      <w:r w:rsidRPr="00D15924">
        <w:rPr>
          <w:rFonts w:ascii="Times New Roman" w:hAnsi="Times New Roman"/>
          <w:b/>
          <w:sz w:val="28"/>
          <w:szCs w:val="28"/>
        </w:rPr>
        <w:t xml:space="preserve"> </w:t>
      </w:r>
      <w:r w:rsidRPr="00D15924">
        <w:rPr>
          <w:rFonts w:ascii="Times New Roman" w:hAnsi="Times New Roman"/>
          <w:sz w:val="28"/>
          <w:szCs w:val="28"/>
        </w:rPr>
        <w:t>apmērā</w:t>
      </w:r>
      <w:r w:rsidRPr="00D15924">
        <w:rPr>
          <w:rFonts w:ascii="Times New Roman" w:hAnsi="Times New Roman"/>
          <w:bCs/>
          <w:sz w:val="28"/>
          <w:szCs w:val="28"/>
        </w:rPr>
        <w:t xml:space="preserve">. </w:t>
      </w:r>
      <w:r w:rsidRPr="00D15924">
        <w:rPr>
          <w:rFonts w:ascii="Times New Roman" w:hAnsi="Times New Roman"/>
          <w:sz w:val="28"/>
          <w:szCs w:val="28"/>
          <w:lang w:eastAsia="lv-LV"/>
        </w:rPr>
        <w:t xml:space="preserve">Tika veikti 160 ietekmes uz vidi sākotnējie izvērtējumi. Izsniegtas 56 atkritumu apsaimniekošanas atļaujas, 5 A un 115 B kategorijas piesārņojošo darbību atļaujas, 51 ūdens resursu lietošanas un </w:t>
      </w:r>
      <w:r w:rsidRPr="00D15924">
        <w:rPr>
          <w:rFonts w:ascii="Times New Roman" w:hAnsi="Times New Roman"/>
          <w:sz w:val="28"/>
          <w:szCs w:val="28"/>
        </w:rPr>
        <w:t>28 dabas resursu lietošanas</w:t>
      </w:r>
      <w:r w:rsidRPr="00D15924">
        <w:rPr>
          <w:rFonts w:ascii="Times New Roman" w:hAnsi="Times New Roman"/>
          <w:sz w:val="28"/>
          <w:szCs w:val="28"/>
          <w:lang w:eastAsia="lv-LV"/>
        </w:rPr>
        <w:t xml:space="preserve"> atļaujas, </w:t>
      </w:r>
      <w:r w:rsidRPr="00D15924">
        <w:rPr>
          <w:rFonts w:ascii="Times New Roman" w:hAnsi="Times New Roman"/>
          <w:sz w:val="28"/>
          <w:szCs w:val="28"/>
        </w:rPr>
        <w:t>15 speciālās licences darbībām ar aukstuma aģentiem, 13 licences melno un krāsaino metālu atgriezumu un lūžņu iepirkšanai, 1 atļauja ārvalstu kuģiem zinātniskās izpētes darbu veikšanai Latvijas teritoriālajā jūrā, kontinentālajā šelfā un ekskluzīvajā ekonomiskajā zonā,</w:t>
      </w:r>
      <w:r w:rsidRPr="00D15924">
        <w:rPr>
          <w:rFonts w:ascii="Times New Roman" w:hAnsi="Times New Roman"/>
          <w:sz w:val="28"/>
          <w:szCs w:val="28"/>
          <w:lang w:eastAsia="lv-LV"/>
        </w:rPr>
        <w:t xml:space="preserve"> 97 zemes dzīļu izmantošanas un 1 415 </w:t>
      </w:r>
      <w:r w:rsidRPr="00D15924">
        <w:rPr>
          <w:rFonts w:ascii="Times New Roman" w:hAnsi="Times New Roman"/>
          <w:sz w:val="28"/>
          <w:szCs w:val="28"/>
          <w:lang w:eastAsia="lv-LV"/>
        </w:rPr>
        <w:lastRenderedPageBreak/>
        <w:t xml:space="preserve">zvejas licences, </w:t>
      </w:r>
      <w:r w:rsidRPr="00D15924">
        <w:rPr>
          <w:rFonts w:ascii="Times New Roman" w:hAnsi="Times New Roman"/>
          <w:sz w:val="28"/>
          <w:szCs w:val="28"/>
        </w:rPr>
        <w:t>15 atkritumu eksporta/importa/tranzīta saskaņojumus pārrobežu pārvadājumiem,</w:t>
      </w:r>
      <w:r w:rsidRPr="00D15924">
        <w:rPr>
          <w:szCs w:val="24"/>
        </w:rPr>
        <w:t xml:space="preserve"> </w:t>
      </w:r>
      <w:r w:rsidRPr="00D15924">
        <w:rPr>
          <w:rFonts w:ascii="Times New Roman" w:hAnsi="Times New Roman"/>
          <w:sz w:val="28"/>
          <w:szCs w:val="28"/>
          <w:lang w:eastAsia="lv-LV"/>
        </w:rPr>
        <w:t xml:space="preserve"> izstrādāti 417 tehniskie noteikumi, izsniegti 146 C kategorijas piesārņojošās darbības apliecinājumi, 27 derīgo izrakteņu atradņu pases un 31 derīgo izra</w:t>
      </w:r>
      <w:r w:rsidR="00CD0700">
        <w:rPr>
          <w:rFonts w:ascii="Times New Roman" w:hAnsi="Times New Roman"/>
          <w:sz w:val="28"/>
          <w:szCs w:val="28"/>
          <w:lang w:eastAsia="lv-LV"/>
        </w:rPr>
        <w:t>kteņu ieguves limits</w:t>
      </w:r>
      <w:r w:rsidRPr="00D15924">
        <w:rPr>
          <w:rFonts w:ascii="Times New Roman" w:hAnsi="Times New Roman"/>
          <w:sz w:val="28"/>
          <w:szCs w:val="28"/>
          <w:lang w:eastAsia="lv-LV"/>
        </w:rPr>
        <w:t xml:space="preserve">. </w:t>
      </w:r>
      <w:r w:rsidRPr="00D15924">
        <w:rPr>
          <w:rFonts w:ascii="Times New Roman" w:hAnsi="Times New Roman"/>
          <w:sz w:val="28"/>
          <w:szCs w:val="28"/>
        </w:rPr>
        <w:t xml:space="preserve">Radiācijas drošības centra operatori, kas veic darbības ar jonizējošā starojuma avotiem,  veica 81 pārbaudi, tika izsniegtas un papildinātas 67 licences un speciālās atļaujas darbībām ar jonizējošā starojuma avotiem. Par vides aizsardzības, dabas aizsardzības un radiācijas drošības un kodoldrošības normatīvo aktu prasību neievērošanu tika izdoti 84 administratīvā pārkāpuma akti juridiskām un fiziskam personām, piemērojot administratīvo sodu 22,3 tūkst. latu apmērā. </w:t>
      </w:r>
      <w:r w:rsidRPr="00D15924">
        <w:rPr>
          <w:rFonts w:ascii="Times New Roman" w:hAnsi="Times New Roman"/>
          <w:sz w:val="28"/>
          <w:szCs w:val="28"/>
          <w:lang w:eastAsia="lv-LV"/>
        </w:rPr>
        <w:t xml:space="preserve">Vides pārraudzības valsts birojs </w:t>
      </w:r>
      <w:r w:rsidRPr="00D15924">
        <w:rPr>
          <w:rFonts w:ascii="Times New Roman" w:hAnsi="Times New Roman"/>
          <w:sz w:val="28"/>
          <w:szCs w:val="28"/>
        </w:rPr>
        <w:t xml:space="preserve">izsniedza 2 atzinumus par ietekmes uz vidi novērtējuma ziņojumiem un pieņemti 152 lēmumi par ietekmes uz vidi sākotnējo izvērtējumu, lai noteiktu turpmākās novērtējuma procedūras nepieciešamību, izvērtēja 5 rūpniecisko avāriju riska novēršanas programmas un drošības pārskatus, izvērtēja un sniedza atzinumus par 8 stratēģisko ietekmes uz vidi novērtējumu vides pārskatiem,  izvērtēja un pieņēma 18 lēmumus par apstrīdētajiem VARAM institūciju amatpersonu izdotajiem administratīvajiem aktiem. </w:t>
      </w:r>
    </w:p>
    <w:p w:rsidR="00D15924" w:rsidRPr="00D15924" w:rsidRDefault="00D15924" w:rsidP="00D15924">
      <w:pPr>
        <w:spacing w:after="0" w:line="240" w:lineRule="auto"/>
        <w:ind w:firstLine="720"/>
        <w:jc w:val="both"/>
        <w:rPr>
          <w:rFonts w:ascii="Times New Roman" w:hAnsi="Times New Roman"/>
          <w:sz w:val="28"/>
          <w:szCs w:val="28"/>
        </w:rPr>
      </w:pPr>
      <w:r w:rsidRPr="00D15924">
        <w:rPr>
          <w:rFonts w:ascii="Times New Roman" w:hAnsi="Times New Roman"/>
          <w:sz w:val="28"/>
          <w:szCs w:val="28"/>
        </w:rPr>
        <w:t xml:space="preserve">Programmā „Dabas aizsardzība” līdzekļi izlietoti 583,3 tūkst. latu apmērā jeb 99,9% no plānotajiem. Salīdzinot ar 2011.gada pirmo ceturksni, izdevumi ir palielinājušies par 1,4 tūkst. latu jeb 0,2 % sakarā ar ieplānoto transfertu no Izglītības un zinātnes ministrijas zinātniskās darbības nodrošināšanai valsts aģentūrai „Nacionālais botāniskais dārzs” . Dabas aizsardzības pārvaldes vides inspektori īpaši aizsargājamās dabas teritorijās veica 628 pārbaudes tiesību aktos paredzēto prasību ievērošanā, kā rezultātā </w:t>
      </w:r>
      <w:r w:rsidRPr="00D15924">
        <w:rPr>
          <w:rFonts w:ascii="Times New Roman" w:hAnsi="Times New Roman"/>
          <w:bCs/>
          <w:sz w:val="28"/>
          <w:szCs w:val="28"/>
        </w:rPr>
        <w:t>pie administratīvās atbildības sauktas un sodītas 17 personas par kopējo summu 1,0 tūkst. latu</w:t>
      </w:r>
      <w:r w:rsidRPr="00D15924">
        <w:rPr>
          <w:rFonts w:ascii="Times New Roman" w:hAnsi="Times New Roman"/>
          <w:sz w:val="28"/>
          <w:szCs w:val="28"/>
        </w:rPr>
        <w:t>. Veikta jaunu dabas taku izveidošana un esošo dabas taku  uzturēšana 21 km garumā, novadīti 37 informatīvie semināri, lekcijas un izglītojošie pasākumi, apsaimniekoti biotopi 208,6 ha platībā un 11 putnu vērošanas torņi, uzturētas 16  ūdenstūristu un autotūristu apmetnes, uzturēti, atjaunoti un izveidoti 3 informācijas stendi. Izsniegtas 63 atļaujas nemedījamo dzīvnieku iegūšanai un atļaujas starptautiskajai tirdzniecībai ar apdraudētajām augu un dzīvnieku  sugām. Latvijas Dabas muzejā organizētas 7 izstādes, muzeju apmeklējuši 25 449 apmeklētāji, novadīta 108 ekskursija un 267 pasākumi, t.sk. 126 pulciņu nodarbības. Nacionālajā botāniskajā dārzā tika uzturēts 15 005 taksonu un 27</w:t>
      </w:r>
      <w:r w:rsidR="00CD0700">
        <w:rPr>
          <w:rFonts w:ascii="Times New Roman" w:hAnsi="Times New Roman"/>
          <w:sz w:val="28"/>
          <w:szCs w:val="28"/>
        </w:rPr>
        <w:t> </w:t>
      </w:r>
      <w:r w:rsidRPr="00D15924">
        <w:rPr>
          <w:rFonts w:ascii="Times New Roman" w:hAnsi="Times New Roman"/>
          <w:sz w:val="28"/>
          <w:szCs w:val="28"/>
        </w:rPr>
        <w:t xml:space="preserve">225 genofonda vienību skaits, </w:t>
      </w:r>
      <w:r w:rsidRPr="00D15924">
        <w:rPr>
          <w:rFonts w:ascii="Times New Roman" w:hAnsi="Times New Roman"/>
          <w:sz w:val="28"/>
          <w:szCs w:val="28"/>
          <w:lang w:eastAsia="lv-LV"/>
        </w:rPr>
        <w:t xml:space="preserve">uzturēti 50 250 herbāriju paraugi, </w:t>
      </w:r>
      <w:r w:rsidRPr="00D15924">
        <w:rPr>
          <w:rFonts w:ascii="Times New Roman" w:hAnsi="Times New Roman"/>
          <w:sz w:val="28"/>
          <w:szCs w:val="28"/>
        </w:rPr>
        <w:t>novadīti 3</w:t>
      </w:r>
      <w:r w:rsidR="00CD0700">
        <w:rPr>
          <w:rFonts w:ascii="Times New Roman" w:hAnsi="Times New Roman"/>
          <w:sz w:val="28"/>
          <w:szCs w:val="28"/>
        </w:rPr>
        <w:t> </w:t>
      </w:r>
      <w:r w:rsidRPr="00D15924">
        <w:rPr>
          <w:rFonts w:ascii="Times New Roman" w:hAnsi="Times New Roman"/>
          <w:sz w:val="28"/>
          <w:szCs w:val="28"/>
        </w:rPr>
        <w:t>informatīvie semināri, lekcijas un izglītojošie pasākumi.</w:t>
      </w:r>
    </w:p>
    <w:p w:rsidR="00D15924" w:rsidRPr="00D15924" w:rsidRDefault="00D15924" w:rsidP="00D15924">
      <w:pPr>
        <w:spacing w:after="0" w:line="240" w:lineRule="auto"/>
        <w:ind w:firstLine="720"/>
        <w:jc w:val="both"/>
        <w:rPr>
          <w:rFonts w:ascii="Times New Roman" w:hAnsi="Times New Roman"/>
          <w:sz w:val="28"/>
          <w:szCs w:val="28"/>
        </w:rPr>
      </w:pPr>
      <w:r w:rsidRPr="00D15924">
        <w:rPr>
          <w:rFonts w:ascii="Times New Roman" w:hAnsi="Times New Roman"/>
          <w:sz w:val="28"/>
          <w:szCs w:val="28"/>
        </w:rPr>
        <w:t xml:space="preserve">Programmā „Klimata pārmaiņu finanšu instruments” izlietoti līdzekļi 7 063,0 tūkst. latu apmērā jeb 75,9% no plānotājiem. Salīdzinot ar iepriekšējā gada attiecīgo periodu, izdevumi samazinājušies par 1 571,9 tūkst. latu jeb 18,2 procentiem. Izdevumu samazinājums skaidrojams ar to, ka pārskata periodā tika mazāk izsludināti un uzsākti jauni projektu konkursi. Konkursa „Energoefektivitātes paaugstināšana pašvaldību ēkās” ietvaros turpinās noslēguma pārskatu pārbaude, projektu ietvaros ir veikti 23 maksājumi 731,7 </w:t>
      </w:r>
      <w:r w:rsidRPr="00D15924">
        <w:rPr>
          <w:rFonts w:ascii="Times New Roman" w:hAnsi="Times New Roman"/>
          <w:sz w:val="28"/>
          <w:szCs w:val="28"/>
        </w:rPr>
        <w:lastRenderedPageBreak/>
        <w:t>tūkst. latu apmērā, k</w:t>
      </w:r>
      <w:r w:rsidRPr="00D15924">
        <w:rPr>
          <w:rFonts w:ascii="Times New Roman" w:hAnsi="Times New Roman"/>
          <w:bCs/>
          <w:sz w:val="28"/>
          <w:szCs w:val="28"/>
        </w:rPr>
        <w:t xml:space="preserve">onkursa </w:t>
      </w:r>
      <w:r w:rsidRPr="00D15924">
        <w:rPr>
          <w:rFonts w:ascii="Times New Roman" w:hAnsi="Times New Roman"/>
          <w:sz w:val="28"/>
          <w:szCs w:val="28"/>
        </w:rPr>
        <w:t>„Energoefektivitātes paaugstināšana augstākās izglītības iestāžu ēkās”</w:t>
      </w:r>
      <w:r w:rsidRPr="00D15924">
        <w:rPr>
          <w:rFonts w:ascii="Times New Roman" w:hAnsi="Times New Roman"/>
          <w:bCs/>
          <w:sz w:val="28"/>
          <w:szCs w:val="28"/>
        </w:rPr>
        <w:t xml:space="preserve"> </w:t>
      </w:r>
      <w:r w:rsidRPr="00D15924">
        <w:rPr>
          <w:rFonts w:ascii="Times New Roman" w:hAnsi="Times New Roman"/>
          <w:sz w:val="28"/>
          <w:szCs w:val="28"/>
        </w:rPr>
        <w:t xml:space="preserve">ietvaros veikti 18 transferta pārskaitījumi 534,9 tūkst. latu apmērā, konkursa </w:t>
      </w:r>
      <w:r w:rsidRPr="00D15924">
        <w:rPr>
          <w:rFonts w:ascii="Times New Roman" w:hAnsi="Times New Roman"/>
          <w:bCs/>
          <w:sz w:val="28"/>
          <w:szCs w:val="28"/>
        </w:rPr>
        <w:t xml:space="preserve">„Kompleksi risinājumi siltumnīcefekta gāzu emisiju samazināšanai valsts un pašvaldību profesionālās izglītības iestāžu ēkās” ietvaros </w:t>
      </w:r>
      <w:r w:rsidRPr="00D15924">
        <w:rPr>
          <w:rFonts w:ascii="Times New Roman" w:hAnsi="Times New Roman"/>
          <w:sz w:val="28"/>
          <w:szCs w:val="28"/>
        </w:rPr>
        <w:t xml:space="preserve">veikti 18 transferta pārskaitījumi </w:t>
      </w:r>
      <w:r w:rsidRPr="00D15924">
        <w:rPr>
          <w:rFonts w:ascii="Times New Roman" w:hAnsi="Times New Roman"/>
          <w:bCs/>
          <w:sz w:val="28"/>
          <w:szCs w:val="28"/>
        </w:rPr>
        <w:t>profesionālās izglītības iestādēm</w:t>
      </w:r>
      <w:r w:rsidRPr="00D15924">
        <w:rPr>
          <w:rFonts w:ascii="Times New Roman" w:hAnsi="Times New Roman"/>
          <w:sz w:val="28"/>
          <w:szCs w:val="28"/>
        </w:rPr>
        <w:t xml:space="preserve"> 644,4 tūkst. latu apmērā, konkursa „Tehnoloģiju pāreja no fosilajiem uz atjaunojamajiem energoresursiem” </w:t>
      </w:r>
      <w:r w:rsidRPr="00D15924">
        <w:rPr>
          <w:rFonts w:ascii="Times New Roman" w:hAnsi="Times New Roman"/>
          <w:bCs/>
          <w:sz w:val="28"/>
          <w:szCs w:val="28"/>
        </w:rPr>
        <w:t xml:space="preserve">ietvaros </w:t>
      </w:r>
      <w:r w:rsidRPr="00D15924">
        <w:rPr>
          <w:rFonts w:ascii="Times New Roman" w:hAnsi="Times New Roman"/>
          <w:sz w:val="28"/>
          <w:szCs w:val="28"/>
        </w:rPr>
        <w:t>veikti 11 maksājumi 671,2 tūkst</w:t>
      </w:r>
      <w:r w:rsidR="00B17461">
        <w:rPr>
          <w:rFonts w:ascii="Times New Roman" w:hAnsi="Times New Roman"/>
          <w:sz w:val="28"/>
          <w:szCs w:val="28"/>
        </w:rPr>
        <w:t>.</w:t>
      </w:r>
      <w:r w:rsidRPr="00D15924">
        <w:rPr>
          <w:rFonts w:ascii="Times New Roman" w:hAnsi="Times New Roman"/>
          <w:sz w:val="28"/>
          <w:szCs w:val="28"/>
        </w:rPr>
        <w:t xml:space="preserve"> latu apmērā, konkursa „Kompleksi risinājumi siltumnīcefekta gāzu emisiju samazināšanai pašvaldību ēkās” ietvaros veikti 10 maksājumi 363,7 tūkst. latu apmērā, konkursa „Atjaunojamo energoresursu izmantošana mājsaimniecību sektorā” pirmās kārtas ietvaros veikti 254 maksājumi 878,6 tūkst. latu apmērā un konkursa "Siltumnīcefekta gāzu emisiju samazināšana pašvaldību publisko teritoriju apgaismojuma infrastruktūrā" ietvaros noslēgti 24 līgumi. Nav izlietoti 2</w:t>
      </w:r>
      <w:r w:rsidR="00B17461">
        <w:rPr>
          <w:rFonts w:ascii="Times New Roman" w:hAnsi="Times New Roman"/>
          <w:sz w:val="28"/>
          <w:szCs w:val="28"/>
        </w:rPr>
        <w:t> </w:t>
      </w:r>
      <w:r w:rsidRPr="00D15924">
        <w:rPr>
          <w:rFonts w:ascii="Times New Roman" w:hAnsi="Times New Roman"/>
          <w:sz w:val="28"/>
          <w:szCs w:val="28"/>
        </w:rPr>
        <w:t xml:space="preserve">239,7 tūkst. latu jeb 24,1% no plānotiem izdevumiem, jo netika veikti maksājumi finansējuma saņēmējiem kļūdaini iesniegto atskaišu dēļ. </w:t>
      </w:r>
    </w:p>
    <w:p w:rsidR="00D15924" w:rsidRPr="00D15924" w:rsidRDefault="00D15924" w:rsidP="00D15924">
      <w:pPr>
        <w:spacing w:after="0" w:line="240" w:lineRule="auto"/>
        <w:ind w:firstLine="720"/>
        <w:jc w:val="both"/>
        <w:rPr>
          <w:rFonts w:ascii="Times New Roman" w:hAnsi="Times New Roman"/>
          <w:bCs/>
          <w:sz w:val="28"/>
          <w:szCs w:val="28"/>
        </w:rPr>
      </w:pPr>
      <w:bookmarkStart w:id="4" w:name="OLE_LINK6"/>
      <w:r w:rsidRPr="00D15924">
        <w:rPr>
          <w:rFonts w:ascii="Times New Roman" w:hAnsi="Times New Roman"/>
          <w:sz w:val="28"/>
          <w:szCs w:val="28"/>
        </w:rPr>
        <w:t>Programmā „Meteoroloģija un bīstamo atkritumu pārvaldība” līdzekļi izlietoti 305,9 milj</w:t>
      </w:r>
      <w:smartTag w:uri="schemas-tilde-lv/tildestengine" w:element="currency2">
        <w:smartTagPr>
          <w:attr w:name="currency_text" w:val="latu"/>
          <w:attr w:name="currency_value" w:val="."/>
          <w:attr w:name="currency_key" w:val="LVL"/>
          <w:attr w:name="currency_id" w:val="48"/>
        </w:smartTagPr>
        <w:r w:rsidRPr="00D15924">
          <w:rPr>
            <w:rFonts w:ascii="Times New Roman" w:hAnsi="Times New Roman"/>
            <w:sz w:val="28"/>
            <w:szCs w:val="28"/>
          </w:rPr>
          <w:t>. latu</w:t>
        </w:r>
      </w:smartTag>
      <w:r w:rsidRPr="00D15924">
        <w:rPr>
          <w:rFonts w:ascii="Times New Roman" w:hAnsi="Times New Roman"/>
          <w:sz w:val="28"/>
          <w:szCs w:val="28"/>
        </w:rPr>
        <w:t xml:space="preserve"> apmērā</w:t>
      </w:r>
      <w:bookmarkEnd w:id="4"/>
      <w:r w:rsidRPr="00D15924">
        <w:rPr>
          <w:rFonts w:ascii="Times New Roman" w:hAnsi="Times New Roman"/>
          <w:sz w:val="28"/>
          <w:szCs w:val="28"/>
        </w:rPr>
        <w:t xml:space="preserve">. Salīdzinot ar iepriekšējā gada attiecīgo periodu, izdevumu apjoms nav mainījies. Pārskata periodā tika </w:t>
      </w:r>
      <w:r w:rsidRPr="00D15924">
        <w:rPr>
          <w:rFonts w:ascii="Times New Roman" w:hAnsi="Times New Roman"/>
          <w:bCs/>
          <w:sz w:val="28"/>
          <w:szCs w:val="28"/>
        </w:rPr>
        <w:t xml:space="preserve">nodrošināta pārstāvniecība 23 dažāda līmeņa organizācijās, </w:t>
      </w:r>
      <w:r w:rsidRPr="00D15924">
        <w:rPr>
          <w:rFonts w:ascii="Times New Roman" w:hAnsi="Times New Roman"/>
          <w:sz w:val="28"/>
          <w:szCs w:val="28"/>
        </w:rPr>
        <w:t xml:space="preserve">darba grupās un sanāksmēs, </w:t>
      </w:r>
      <w:r w:rsidRPr="00D15924">
        <w:rPr>
          <w:rFonts w:ascii="Times New Roman" w:hAnsi="Times New Roman"/>
          <w:bCs/>
          <w:sz w:val="28"/>
          <w:szCs w:val="28"/>
        </w:rPr>
        <w:t xml:space="preserve">starptautisko konvenciju ietvaros un atbilstoši ES normatīvajiem dokumentiem sagatavoti un nosūtīti attiecīgi 16 un 4 ziņojumi, atbilstoši valsts iekšējiem normatīvajiem dokumentiem sagatavoti 2 informatīvie materiāli, </w:t>
      </w:r>
      <w:r w:rsidRPr="00D15924">
        <w:rPr>
          <w:rFonts w:ascii="Times New Roman" w:hAnsi="Times New Roman"/>
          <w:sz w:val="28"/>
          <w:szCs w:val="28"/>
        </w:rPr>
        <w:t>uzturētas un papildinātas 13 vides informācijas sistēmas ar</w:t>
      </w:r>
      <w:r w:rsidRPr="00D15924">
        <w:rPr>
          <w:rFonts w:ascii="Times New Roman" w:hAnsi="Times New Roman"/>
          <w:bCs/>
          <w:sz w:val="28"/>
          <w:szCs w:val="28"/>
        </w:rPr>
        <w:t xml:space="preserve"> 2 208 objektiem un 3</w:t>
      </w:r>
      <w:r w:rsidR="00B17461">
        <w:rPr>
          <w:rFonts w:ascii="Times New Roman" w:hAnsi="Times New Roman"/>
          <w:bCs/>
          <w:sz w:val="28"/>
          <w:szCs w:val="28"/>
        </w:rPr>
        <w:t> </w:t>
      </w:r>
      <w:r w:rsidRPr="00D15924">
        <w:rPr>
          <w:rFonts w:ascii="Times New Roman" w:hAnsi="Times New Roman"/>
          <w:bCs/>
          <w:sz w:val="28"/>
          <w:szCs w:val="28"/>
        </w:rPr>
        <w:t>868 vienībām</w:t>
      </w:r>
      <w:r w:rsidRPr="00D15924">
        <w:rPr>
          <w:rFonts w:ascii="Times New Roman" w:hAnsi="Times New Roman"/>
          <w:sz w:val="28"/>
          <w:szCs w:val="28"/>
        </w:rPr>
        <w:t>,</w:t>
      </w:r>
      <w:r w:rsidRPr="00D15924">
        <w:rPr>
          <w:rFonts w:ascii="Times New Roman" w:hAnsi="Times New Roman"/>
          <w:bCs/>
          <w:sz w:val="28"/>
          <w:szCs w:val="28"/>
        </w:rPr>
        <w:t xml:space="preserve"> vides monitoringa datu bāzes un</w:t>
      </w:r>
      <w:r w:rsidRPr="00D15924">
        <w:rPr>
          <w:rFonts w:ascii="Times New Roman" w:hAnsi="Times New Roman"/>
          <w:sz w:val="28"/>
          <w:szCs w:val="28"/>
        </w:rPr>
        <w:t xml:space="preserve"> novērojumu datu arhīvs atbilstoši papildināts ar 557 901 un 39 000 dokumentu vienībām. Tika sniegta </w:t>
      </w:r>
      <w:r w:rsidRPr="00D15924">
        <w:rPr>
          <w:rFonts w:ascii="Times New Roman" w:hAnsi="Times New Roman"/>
          <w:bCs/>
          <w:sz w:val="28"/>
          <w:szCs w:val="28"/>
        </w:rPr>
        <w:t xml:space="preserve">informācija zemes dzīļu izmantošanas atļauju (licenču), derīgo izrakteņu pasu un ieguves limitu sagatavošanai ar 87 dokumentu vienībām, </w:t>
      </w:r>
      <w:r w:rsidRPr="00D15924">
        <w:rPr>
          <w:rFonts w:ascii="Times New Roman" w:hAnsi="Times New Roman"/>
          <w:sz w:val="28"/>
          <w:szCs w:val="28"/>
        </w:rPr>
        <w:t>a</w:t>
      </w:r>
      <w:r w:rsidRPr="00D15924">
        <w:rPr>
          <w:rFonts w:ascii="Times New Roman" w:hAnsi="Times New Roman"/>
          <w:bCs/>
          <w:sz w:val="28"/>
          <w:szCs w:val="28"/>
        </w:rPr>
        <w:t xml:space="preserve">pkopota un izvērtēta informācija par derīgo izrakteņu krājumu izmaiņām 2011.gadā, uzturēts valsts ģeoloģijas fonds ar 14 230 vienībām un seržu glabātuve ar 562 seržu kolekcijām, ģeoloģijas fonds papildināts ar iesniegto informāciju, t.sk.  ar 144 pārskatiem. Nodrošināta 2 bīstamo atkritumu uzglabāšanas objektu (Salaspils kodolreaktora un radioaktīvo atkritumu glabātavas „Radons” un </w:t>
      </w:r>
      <w:r w:rsidRPr="00D15924">
        <w:rPr>
          <w:rFonts w:ascii="Times New Roman" w:hAnsi="Times New Roman"/>
          <w:sz w:val="28"/>
          <w:szCs w:val="28"/>
        </w:rPr>
        <w:t>Olaines bīstamo atkritumu sadedzināšanas punkts</w:t>
      </w:r>
      <w:r w:rsidRPr="00D15924">
        <w:rPr>
          <w:rFonts w:ascii="Times New Roman" w:hAnsi="Times New Roman"/>
          <w:bCs/>
          <w:sz w:val="28"/>
          <w:szCs w:val="28"/>
        </w:rPr>
        <w:t xml:space="preserve">) un Gardenes un Kņavas bīstamo atkritumu novietņu apsaimniekošana kopējā platībā 6,6 ha. Piesārņojuma kontrolei nodrošināti un veikti 7 690 kontroles mērījumi. </w:t>
      </w:r>
    </w:p>
    <w:p w:rsidR="00D15924" w:rsidRPr="00D15924" w:rsidRDefault="00D15924" w:rsidP="00D15924">
      <w:pPr>
        <w:spacing w:after="0" w:line="240" w:lineRule="auto"/>
        <w:ind w:firstLine="720"/>
        <w:jc w:val="both"/>
        <w:rPr>
          <w:rFonts w:ascii="Times New Roman" w:hAnsi="Times New Roman"/>
          <w:sz w:val="28"/>
          <w:szCs w:val="28"/>
        </w:rPr>
      </w:pPr>
      <w:r w:rsidRPr="00D15924">
        <w:rPr>
          <w:rFonts w:ascii="Times New Roman" w:hAnsi="Times New Roman"/>
          <w:sz w:val="28"/>
          <w:szCs w:val="28"/>
        </w:rPr>
        <w:t xml:space="preserve">Programmā „ Valsts reģionālās attīstības politikas īstenošana” līdzekļi izlietoti 193,8 milj. latu apmērā jeb 98,5 % no plānotā. Salīdzinot ar iepriekšējā gada attiecīgo periodu, izdevumi samazinājušies par 29,7 tūkst. latu jeb 13,3 procentiem. Pārskata periodā Vides reģionālā attīstības aģentūra (turpmāk- VRAA) administrēja 8 Eiropas Savienības struktūrfondu aktivitātes: 6 Eiropas reģionālās attīstības fonda (turpmāk </w:t>
      </w:r>
      <w:r w:rsidRPr="00D15924">
        <w:rPr>
          <w:rFonts w:ascii="Times New Roman" w:hAnsi="Times New Roman"/>
          <w:sz w:val="28"/>
          <w:szCs w:val="28"/>
        </w:rPr>
        <w:sym w:font="Symbol" w:char="F02D"/>
      </w:r>
      <w:r w:rsidRPr="00D15924">
        <w:rPr>
          <w:rFonts w:ascii="Times New Roman" w:hAnsi="Times New Roman"/>
          <w:sz w:val="28"/>
          <w:szCs w:val="28"/>
        </w:rPr>
        <w:t xml:space="preserve"> ERAF) aktivitātes </w:t>
      </w:r>
      <w:r w:rsidR="00B17461">
        <w:rPr>
          <w:rFonts w:ascii="Times New Roman" w:hAnsi="Times New Roman"/>
          <w:sz w:val="28"/>
          <w:szCs w:val="28"/>
        </w:rPr>
        <w:t xml:space="preserve"> –</w:t>
      </w:r>
      <w:r w:rsidRPr="00D15924">
        <w:rPr>
          <w:rFonts w:ascii="Times New Roman" w:hAnsi="Times New Roman"/>
          <w:sz w:val="28"/>
          <w:szCs w:val="28"/>
        </w:rPr>
        <w:t xml:space="preserve"> „Atbalsts alternatīvās aprūpes pakalpojumu pieejamības attīstībai”, „Pirmsskolas izglītības iestāžu infrastruktūras attīstība nacionālas un reģionālas nozīmes attīstības </w:t>
      </w:r>
      <w:r w:rsidRPr="00D15924">
        <w:rPr>
          <w:rFonts w:ascii="Times New Roman" w:hAnsi="Times New Roman"/>
          <w:sz w:val="28"/>
          <w:szCs w:val="28"/>
        </w:rPr>
        <w:lastRenderedPageBreak/>
        <w:t xml:space="preserve">centros”, "Publisko interneta pieejas punktu attīstība", „Nacionālas un reģionālas nozīmes attīstības centru izaugsmes veicināšana līdzsvarotai valsts attīstībai”, „Rīgas pilsētas ilgtspējīga attīstība” „Atbalsts novadu pašvaldību kompleksai attīstībai” un 2 Eiropas Sociālā fonda (turpmāk </w:t>
      </w:r>
      <w:r w:rsidRPr="00D15924">
        <w:rPr>
          <w:rFonts w:ascii="Times New Roman" w:hAnsi="Times New Roman"/>
          <w:sz w:val="28"/>
          <w:szCs w:val="28"/>
        </w:rPr>
        <w:sym w:font="Symbol" w:char="F02D"/>
      </w:r>
      <w:r w:rsidRPr="00D15924">
        <w:rPr>
          <w:rFonts w:ascii="Times New Roman" w:hAnsi="Times New Roman"/>
          <w:sz w:val="28"/>
          <w:szCs w:val="28"/>
        </w:rPr>
        <w:t xml:space="preserve"> ESF) aktivitātes </w:t>
      </w:r>
      <w:r w:rsidR="00B17461">
        <w:rPr>
          <w:rFonts w:ascii="Times New Roman" w:hAnsi="Times New Roman"/>
          <w:sz w:val="28"/>
          <w:szCs w:val="28"/>
        </w:rPr>
        <w:t>–</w:t>
      </w:r>
      <w:r w:rsidRPr="00D15924">
        <w:rPr>
          <w:rFonts w:ascii="Times New Roman" w:hAnsi="Times New Roman"/>
          <w:sz w:val="28"/>
          <w:szCs w:val="28"/>
        </w:rPr>
        <w:t xml:space="preserve"> „Speciālistu piesaiste plānošanas reģioniem, pilsētām un novadiem” un „Plānošanas reģionu un vietējo pašvaldību administratīvās un attīstības plānošanas kapacitātes stiprināšana”. Nodrošināta Baltijas jūras reģiona pārrobežu sadarbības programmas 2007.</w:t>
      </w:r>
      <w:r w:rsidR="00A12A90">
        <w:rPr>
          <w:rFonts w:ascii="Times New Roman" w:hAnsi="Times New Roman"/>
          <w:sz w:val="28"/>
          <w:szCs w:val="28"/>
        </w:rPr>
        <w:t>–</w:t>
      </w:r>
      <w:r w:rsidRPr="00D15924">
        <w:rPr>
          <w:rFonts w:ascii="Times New Roman" w:hAnsi="Times New Roman"/>
          <w:sz w:val="28"/>
          <w:szCs w:val="28"/>
        </w:rPr>
        <w:t>2013.gadam apvienotā tehniskā sekretariāta, divu Starptautisko programmu informācijas punktu un Eiropas telpiskās plānošanas novērošanas tīkla (ESPON) kontaktpunkta darbība, iesniegts ESPON centrālajai vienībai Luksemburgā ziņojums  par Latvijas ESPON kontaktpunkta darbību 2011. gadā. Veikta pirmā līmeņa finanšu kontrole, izsniegti 163 atzinumi par ES struktūrfondu 3. mērķa “Eiropas teritorialā sadarbība” programmu 2007.</w:t>
      </w:r>
      <w:r w:rsidR="00B17461">
        <w:rPr>
          <w:rFonts w:ascii="Times New Roman" w:hAnsi="Times New Roman"/>
          <w:sz w:val="28"/>
          <w:szCs w:val="28"/>
        </w:rPr>
        <w:t>–</w:t>
      </w:r>
      <w:r w:rsidRPr="00D15924">
        <w:rPr>
          <w:rFonts w:ascii="Times New Roman" w:hAnsi="Times New Roman"/>
          <w:sz w:val="28"/>
          <w:szCs w:val="28"/>
        </w:rPr>
        <w:t xml:space="preserve">2013. gadam ietvaros realizētajiem projektiem un nodrošināta novadiem izmaksāto valsts budžeta mērķdotāciju izlietojuma uzraudzība, izvērtēti 39 pārskati par piešķirtās dotācijas izlietojumu novadu infrastruktūras attīstībai. Pārskata periodā Valsts informācijas sistēmu savietotājam pieslēgtas 16 valsts informācijas sistēmas, uzturēts publisko pakalpojumu katalogs, kurā reģistrēti 1 962 publiskie pakalpojumi un iekļauti 223 publisko pakalpojumu sniedzēji. Elektroniskajā vienas pieturas aģentūrā, portālā </w:t>
      </w:r>
      <w:hyperlink r:id="rId24" w:history="1">
        <w:r w:rsidRPr="00D15924">
          <w:rPr>
            <w:rFonts w:ascii="Times New Roman" w:hAnsi="Times New Roman"/>
            <w:sz w:val="28"/>
            <w:szCs w:val="28"/>
            <w:u w:val="single"/>
          </w:rPr>
          <w:t>www.latvija.lv</w:t>
        </w:r>
      </w:hyperlink>
      <w:r w:rsidRPr="00D15924">
        <w:rPr>
          <w:rFonts w:ascii="Times New Roman" w:hAnsi="Times New Roman"/>
          <w:sz w:val="28"/>
          <w:szCs w:val="28"/>
        </w:rPr>
        <w:t xml:space="preserve">, ir nodrošināta pieeja 42 interaktīvajiem elektroniskajiem pakalpojumiem. VRAA nodrošināja elektronisko iepirkumu sistēmā 22 katalogus preču un pakalpojumu iepirkumiem. </w:t>
      </w:r>
    </w:p>
    <w:p w:rsidR="00D15924" w:rsidRDefault="00D15924" w:rsidP="00D15924">
      <w:pPr>
        <w:spacing w:after="0" w:line="240" w:lineRule="auto"/>
        <w:ind w:firstLine="720"/>
        <w:jc w:val="both"/>
        <w:rPr>
          <w:rFonts w:ascii="Times New Roman" w:hAnsi="Times New Roman"/>
          <w:sz w:val="28"/>
          <w:szCs w:val="28"/>
        </w:rPr>
      </w:pPr>
      <w:r w:rsidRPr="00D15924">
        <w:rPr>
          <w:rFonts w:ascii="Times New Roman" w:hAnsi="Times New Roman"/>
          <w:sz w:val="28"/>
          <w:szCs w:val="28"/>
        </w:rPr>
        <w:t xml:space="preserve">Programmā „Emisijas kvotu izsolīšanas instruments” līdzekļi izlietoti 0,8 tūkst. latu apmērā jeb 14,0 % no plānotā. Tā kā VARAM budžeta struktūrā tā ir jauna programma, lai nodrošinātu pielāgošanos klimata pārmaiņām atbilstoši likumam „Par piesārņojumu”, tad nav salīdzinošo datu ar iepriekšējā gada izpildi. Pārskata periodā tika nodrošināta dalība Eiropas Komisijas Tehniskajā darba grupā emisijas kvotu izsoļu jautājumos, Kopīgo iepirkuma nolīgumu par izsoles platformu iepirkumu un izsoles uzrauga iecelšanu uzraudzības komitejās. Nav izlietoti 5,2 tūkst. latu jeb 86,0 % no plānotiem izdevumiem, jo aizkavējās izsolīšanas pakalpojumu iepirkums un izsolīšanas rezultātā iegūtā finansējuma apgūšana. </w:t>
      </w:r>
    </w:p>
    <w:p w:rsidR="00B17461" w:rsidRPr="00D15924" w:rsidRDefault="00B17461" w:rsidP="00D15924">
      <w:pPr>
        <w:spacing w:after="0" w:line="240" w:lineRule="auto"/>
        <w:ind w:firstLine="720"/>
        <w:jc w:val="both"/>
        <w:rPr>
          <w:rFonts w:ascii="Times New Roman" w:hAnsi="Times New Roman"/>
          <w:noProof/>
          <w:sz w:val="28"/>
          <w:szCs w:val="28"/>
        </w:rPr>
      </w:pPr>
    </w:p>
    <w:p w:rsidR="00D15924" w:rsidRPr="00D15924" w:rsidRDefault="00B17461" w:rsidP="00B17461">
      <w:pPr>
        <w:spacing w:before="100" w:beforeAutospacing="1" w:after="0" w:line="240" w:lineRule="auto"/>
        <w:ind w:left="360"/>
        <w:contextualSpacing/>
        <w:rPr>
          <w:rFonts w:ascii="Times New Roman" w:eastAsia="Times New Roman" w:hAnsi="Times New Roman"/>
          <w:sz w:val="24"/>
          <w:szCs w:val="24"/>
          <w:lang w:eastAsia="lv-LV"/>
        </w:rPr>
      </w:pPr>
      <w:r w:rsidRPr="00B17461">
        <w:rPr>
          <w:rFonts w:ascii="Times New Roman" w:eastAsia="Times New Roman" w:hAnsi="Times New Roman"/>
          <w:sz w:val="24"/>
          <w:szCs w:val="24"/>
          <w:lang w:eastAsia="lv-LV"/>
        </w:rPr>
        <w:t>2. </w:t>
      </w:r>
      <w:r w:rsidR="00D15924" w:rsidRPr="00D15924">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8"/>
        <w:gridCol w:w="1124"/>
        <w:gridCol w:w="1130"/>
        <w:gridCol w:w="1293"/>
        <w:gridCol w:w="1122"/>
        <w:gridCol w:w="1014"/>
        <w:gridCol w:w="1232"/>
        <w:gridCol w:w="1126"/>
      </w:tblGrid>
      <w:tr w:rsidR="00D15924" w:rsidRPr="00D15924" w:rsidTr="00241F8F">
        <w:trPr>
          <w:trHeight w:val="239"/>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Finansiālie rādītāji</w:t>
            </w:r>
          </w:p>
        </w:tc>
        <w:tc>
          <w:tcPr>
            <w:tcW w:w="5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Iepriekšējā gada 3 mēnešu izpilde</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0545"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2011.gada</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 3 mēnešu plāns</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t>(tūkstošos latu)</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0545"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2011.gada</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 3 mēnešu izpilde</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t>(tūkstošos latu)</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FA0545"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2011.gada</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 3 mēnešu izpildes izmaiņas pret iepriekšējā gada 3 mēnešu izpildi</w:t>
            </w:r>
          </w:p>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4"/>
                <w:lang w:eastAsia="lv-LV"/>
              </w:rPr>
              <w:t xml:space="preserve">(tūkstošos </w:t>
            </w:r>
            <w:r w:rsidRPr="00D15924">
              <w:rPr>
                <w:rFonts w:ascii="Times New Roman" w:eastAsia="Times New Roman" w:hAnsi="Times New Roman"/>
                <w:sz w:val="20"/>
                <w:szCs w:val="24"/>
                <w:lang w:eastAsia="lv-LV"/>
              </w:rPr>
              <w:lastRenderedPageBreak/>
              <w:t>latu)</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lastRenderedPageBreak/>
              <w:t>2011.gada 3 mēnešu izpilde pret 2011.gada 3 mēnešu plānu</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(tūkstošos latu)</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0545"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2011.gada </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3 mēnešu izpildes izmaiņas pret iepriekšējā gada 3 mēnešu izpildi</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(procentos)</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FA0545"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2011.gada</w:t>
            </w: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 xml:space="preserve"> 3 mēnešu izpilde no 2011.gada 3 mēnešu plāna</w:t>
            </w:r>
          </w:p>
          <w:p w:rsidR="00D15924" w:rsidRPr="00D15924" w:rsidRDefault="00D15924" w:rsidP="00D15924">
            <w:pPr>
              <w:spacing w:after="0" w:line="240" w:lineRule="auto"/>
              <w:jc w:val="center"/>
              <w:rPr>
                <w:rFonts w:ascii="Times New Roman" w:eastAsia="Times New Roman" w:hAnsi="Times New Roman"/>
                <w:sz w:val="20"/>
                <w:szCs w:val="24"/>
                <w:lang w:eastAsia="lv-LV"/>
              </w:rPr>
            </w:pPr>
          </w:p>
          <w:p w:rsidR="00D15924" w:rsidRPr="00D15924" w:rsidRDefault="00D15924" w:rsidP="00D15924">
            <w:pPr>
              <w:spacing w:after="0" w:line="240" w:lineRule="auto"/>
              <w:jc w:val="center"/>
              <w:rPr>
                <w:rFonts w:ascii="Times New Roman" w:eastAsia="Times New Roman" w:hAnsi="Times New Roman"/>
                <w:sz w:val="20"/>
                <w:szCs w:val="24"/>
                <w:lang w:eastAsia="lv-LV"/>
              </w:rPr>
            </w:pPr>
            <w:r w:rsidRPr="00D15924">
              <w:rPr>
                <w:rFonts w:ascii="Times New Roman" w:eastAsia="Times New Roman" w:hAnsi="Times New Roman"/>
                <w:sz w:val="20"/>
                <w:szCs w:val="24"/>
                <w:lang w:eastAsia="lv-LV"/>
              </w:rPr>
              <w:t>(procentos)</w:t>
            </w:r>
          </w:p>
        </w:tc>
      </w:tr>
      <w:tr w:rsidR="00D15924" w:rsidRPr="00D15924" w:rsidTr="00241F8F">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lastRenderedPageBreak/>
              <w:t>1</w:t>
            </w:r>
          </w:p>
        </w:tc>
        <w:tc>
          <w:tcPr>
            <w:tcW w:w="5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2</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3</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4</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5 = 4-2</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6=4-3</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7=4/2*100-100</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8=4/3*100</w:t>
            </w:r>
          </w:p>
        </w:tc>
      </w:tr>
      <w:tr w:rsidR="00D15924" w:rsidRPr="00D15924" w:rsidTr="00241F8F">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b/>
                <w:bCs/>
                <w:sz w:val="20"/>
                <w:szCs w:val="20"/>
                <w:lang w:eastAsia="lv-LV"/>
              </w:rPr>
              <w:t>Resursi izdevumu segšanai</w:t>
            </w:r>
          </w:p>
        </w:tc>
        <w:tc>
          <w:tcPr>
            <w:tcW w:w="5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18"/>
                <w:lang w:eastAsia="lv-LV"/>
              </w:rPr>
            </w:pPr>
            <w:r w:rsidRPr="00D15924">
              <w:rPr>
                <w:rFonts w:ascii="Times New Roman" w:eastAsia="Times New Roman" w:hAnsi="Times New Roman"/>
                <w:b/>
                <w:sz w:val="20"/>
                <w:szCs w:val="18"/>
                <w:lang w:eastAsia="lv-LV"/>
              </w:rPr>
              <w:t>10 169 528</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18"/>
                <w:lang w:eastAsia="lv-LV"/>
              </w:rPr>
            </w:pPr>
            <w:r w:rsidRPr="00D15924">
              <w:rPr>
                <w:rFonts w:ascii="Times New Roman" w:eastAsia="Times New Roman" w:hAnsi="Times New Roman"/>
                <w:b/>
                <w:sz w:val="20"/>
                <w:szCs w:val="18"/>
                <w:lang w:eastAsia="lv-LV"/>
              </w:rPr>
              <w:t>19 056 354 </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18"/>
                <w:lang w:eastAsia="lv-LV"/>
              </w:rPr>
            </w:pPr>
            <w:r w:rsidRPr="00D15924">
              <w:rPr>
                <w:rFonts w:ascii="Times New Roman" w:eastAsia="Times New Roman" w:hAnsi="Times New Roman"/>
                <w:b/>
                <w:sz w:val="20"/>
                <w:szCs w:val="18"/>
                <w:lang w:eastAsia="lv-LV"/>
              </w:rPr>
              <w:t>14 941 293 </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sz w:val="20"/>
                <w:szCs w:val="18"/>
                <w:lang w:eastAsia="lv-LV"/>
              </w:rPr>
            </w:pPr>
            <w:r w:rsidRPr="00D15924">
              <w:rPr>
                <w:rFonts w:ascii="Times New Roman" w:eastAsia="Times New Roman" w:hAnsi="Times New Roman"/>
                <w:b/>
                <w:sz w:val="20"/>
                <w:szCs w:val="18"/>
                <w:lang w:eastAsia="lv-LV"/>
              </w:rPr>
              <w:t>4 771 765 </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b/>
                <w:sz w:val="20"/>
                <w:szCs w:val="18"/>
                <w:lang w:eastAsia="lv-LV"/>
              </w:rPr>
            </w:pPr>
            <w:r w:rsidRPr="00D15924">
              <w:rPr>
                <w:rFonts w:ascii="Times New Roman" w:eastAsia="Times New Roman" w:hAnsi="Times New Roman"/>
                <w:b/>
                <w:sz w:val="20"/>
                <w:szCs w:val="18"/>
                <w:lang w:eastAsia="lv-LV"/>
              </w:rPr>
              <w:t>4 115 061</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sz w:val="20"/>
                <w:szCs w:val="18"/>
                <w:lang w:eastAsia="lv-LV"/>
              </w:rPr>
            </w:pPr>
            <w:r w:rsidRPr="00D15924">
              <w:rPr>
                <w:rFonts w:ascii="Times New Roman" w:eastAsia="Times New Roman" w:hAnsi="Times New Roman"/>
                <w:b/>
                <w:sz w:val="20"/>
                <w:szCs w:val="18"/>
                <w:lang w:eastAsia="lv-LV"/>
              </w:rPr>
              <w:t>46,9</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sz w:val="20"/>
                <w:szCs w:val="18"/>
                <w:lang w:eastAsia="lv-LV"/>
              </w:rPr>
            </w:pPr>
            <w:r w:rsidRPr="00D15924">
              <w:rPr>
                <w:rFonts w:ascii="Times New Roman" w:eastAsia="Times New Roman" w:hAnsi="Times New Roman"/>
                <w:b/>
                <w:sz w:val="20"/>
                <w:szCs w:val="18"/>
                <w:lang w:eastAsia="lv-LV"/>
              </w:rPr>
              <w:t>78,4</w:t>
            </w:r>
          </w:p>
        </w:tc>
      </w:tr>
      <w:tr w:rsidR="00D15924" w:rsidRPr="00D15924" w:rsidTr="00241F8F">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15924" w:rsidRPr="00D15924" w:rsidRDefault="00D15924" w:rsidP="00D15924">
            <w:pPr>
              <w:spacing w:after="0" w:line="240" w:lineRule="auto"/>
              <w:rPr>
                <w:rFonts w:ascii="Times New Roman" w:eastAsia="Times New Roman" w:hAnsi="Times New Roman"/>
                <w:b/>
                <w:bCs/>
                <w:sz w:val="20"/>
                <w:szCs w:val="20"/>
                <w:lang w:eastAsia="lv-LV"/>
              </w:rPr>
            </w:pPr>
            <w:r w:rsidRPr="00D15924">
              <w:rPr>
                <w:rFonts w:ascii="Times New Roman" w:hAnsi="Times New Roman"/>
                <w:sz w:val="20"/>
                <w:lang w:eastAsia="lv-LV"/>
              </w:rPr>
              <w:t>Ieņēmumi no maksas pakalpojumiem un citi pašu ieņēmumi</w:t>
            </w:r>
          </w:p>
        </w:tc>
        <w:tc>
          <w:tcPr>
            <w:tcW w:w="5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51 169 </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51 169 </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-51 169 </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0,0</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0,0</w:t>
            </w:r>
          </w:p>
        </w:tc>
      </w:tr>
      <w:tr w:rsidR="00D15924" w:rsidRPr="00D15924" w:rsidTr="00241F8F">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Ārvalstu finanšu palīdzība iestādes ieņēmumos</w:t>
            </w:r>
          </w:p>
        </w:tc>
        <w:tc>
          <w:tcPr>
            <w:tcW w:w="5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273 601 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8 581 686 </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4 461 247 </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4 187 646 </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4 120 439</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1 530,6</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52,0</w:t>
            </w:r>
          </w:p>
        </w:tc>
      </w:tr>
      <w:tr w:rsidR="00D15924" w:rsidRPr="00D15924" w:rsidTr="00241F8F">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Transferti</w:t>
            </w:r>
          </w:p>
        </w:tc>
        <w:tc>
          <w:tcPr>
            <w:tcW w:w="5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381 811 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57 645 </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11 854</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-369 957 </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45 791</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-96 ,9</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20,6</w:t>
            </w:r>
          </w:p>
        </w:tc>
      </w:tr>
      <w:tr w:rsidR="00D15924" w:rsidRPr="00D15924" w:rsidTr="00241F8F">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Dotācija no vispārējiem ieņēmumiem</w:t>
            </w:r>
          </w:p>
        </w:tc>
        <w:tc>
          <w:tcPr>
            <w:tcW w:w="5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9 514 116 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10  417 023 </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10  417 023 </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902 907 </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0</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9,5</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100,0</w:t>
            </w:r>
          </w:p>
        </w:tc>
      </w:tr>
      <w:tr w:rsidR="00D15924" w:rsidRPr="00D15924" w:rsidTr="00241F8F">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b/>
                <w:bCs/>
                <w:sz w:val="20"/>
                <w:szCs w:val="20"/>
                <w:lang w:eastAsia="lv-LV"/>
              </w:rPr>
              <w:t>Izdevumi – kopā</w:t>
            </w:r>
          </w:p>
        </w:tc>
        <w:tc>
          <w:tcPr>
            <w:tcW w:w="5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10 269 677 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14 579 033 </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12 985 439 </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2 715 762 </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1 593 594</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26,4</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b/>
                <w:bCs/>
                <w:sz w:val="20"/>
                <w:szCs w:val="18"/>
                <w:lang w:eastAsia="lv-LV"/>
              </w:rPr>
            </w:pPr>
            <w:r w:rsidRPr="00D15924">
              <w:rPr>
                <w:rFonts w:ascii="Times New Roman" w:eastAsia="Times New Roman" w:hAnsi="Times New Roman"/>
                <w:b/>
                <w:bCs/>
                <w:sz w:val="20"/>
                <w:szCs w:val="18"/>
                <w:lang w:eastAsia="lv-LV"/>
              </w:rPr>
              <w:t>89,1</w:t>
            </w:r>
          </w:p>
        </w:tc>
      </w:tr>
      <w:tr w:rsidR="00D15924" w:rsidRPr="00D15924" w:rsidTr="00241F8F">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sz w:val="20"/>
                <w:szCs w:val="20"/>
                <w:lang w:eastAsia="lv-LV"/>
              </w:rPr>
              <w:t>Atlīdzība</w:t>
            </w:r>
          </w:p>
        </w:tc>
        <w:tc>
          <w:tcPr>
            <w:tcW w:w="5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403 492 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566 053 </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470 618 </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67 126 </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95 435</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16,6</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sz w:val="20"/>
                <w:szCs w:val="18"/>
                <w:lang w:eastAsia="lv-LV"/>
              </w:rPr>
            </w:pPr>
            <w:r w:rsidRPr="00D15924">
              <w:rPr>
                <w:rFonts w:ascii="Times New Roman" w:eastAsia="Times New Roman" w:hAnsi="Times New Roman"/>
                <w:sz w:val="20"/>
                <w:szCs w:val="18"/>
                <w:lang w:eastAsia="lv-LV"/>
              </w:rPr>
              <w:t>83,1</w:t>
            </w:r>
          </w:p>
        </w:tc>
      </w:tr>
      <w:tr w:rsidR="00D15924" w:rsidRPr="00D15924" w:rsidTr="00241F8F">
        <w:trPr>
          <w:jc w:val="center"/>
        </w:trPr>
        <w:tc>
          <w:tcPr>
            <w:tcW w:w="113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15924" w:rsidRPr="00D15924" w:rsidRDefault="00D15924" w:rsidP="00D15924">
            <w:pPr>
              <w:spacing w:after="0" w:line="240" w:lineRule="auto"/>
              <w:rPr>
                <w:rFonts w:ascii="Times New Roman" w:eastAsia="Times New Roman" w:hAnsi="Times New Roman"/>
                <w:sz w:val="20"/>
                <w:szCs w:val="20"/>
                <w:lang w:eastAsia="lv-LV"/>
              </w:rPr>
            </w:pPr>
            <w:r w:rsidRPr="00D15924">
              <w:rPr>
                <w:rFonts w:ascii="Times New Roman" w:eastAsia="Times New Roman" w:hAnsi="Times New Roman"/>
                <w:i/>
                <w:iCs/>
                <w:sz w:val="20"/>
                <w:szCs w:val="20"/>
                <w:lang w:eastAsia="lv-LV"/>
              </w:rPr>
              <w:t>t.sk. atalgojums</w:t>
            </w:r>
          </w:p>
        </w:tc>
        <w:tc>
          <w:tcPr>
            <w:tcW w:w="5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325 984 </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451 655 </w:t>
            </w:r>
          </w:p>
        </w:tc>
        <w:tc>
          <w:tcPr>
            <w:tcW w:w="62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380 944 </w:t>
            </w:r>
          </w:p>
        </w:tc>
        <w:tc>
          <w:tcPr>
            <w:tcW w:w="539"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54 960 </w:t>
            </w:r>
          </w:p>
        </w:tc>
        <w:tc>
          <w:tcPr>
            <w:tcW w:w="4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right"/>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70 711</w:t>
            </w:r>
          </w:p>
        </w:tc>
        <w:tc>
          <w:tcPr>
            <w:tcW w:w="59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16,9</w:t>
            </w:r>
          </w:p>
        </w:tc>
        <w:tc>
          <w:tcPr>
            <w:tcW w:w="54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15924" w:rsidRPr="00D15924" w:rsidRDefault="00D15924" w:rsidP="00D15924">
            <w:pPr>
              <w:spacing w:after="0" w:line="240" w:lineRule="auto"/>
              <w:jc w:val="center"/>
              <w:rPr>
                <w:rFonts w:ascii="Times New Roman" w:eastAsia="Times New Roman" w:hAnsi="Times New Roman"/>
                <w:i/>
                <w:iCs/>
                <w:sz w:val="20"/>
                <w:szCs w:val="20"/>
                <w:lang w:eastAsia="lv-LV"/>
              </w:rPr>
            </w:pPr>
            <w:r w:rsidRPr="00D15924">
              <w:rPr>
                <w:rFonts w:ascii="Times New Roman" w:eastAsia="Times New Roman" w:hAnsi="Times New Roman"/>
                <w:i/>
                <w:iCs/>
                <w:sz w:val="20"/>
                <w:szCs w:val="20"/>
                <w:lang w:eastAsia="lv-LV"/>
              </w:rPr>
              <w:t>84,3</w:t>
            </w:r>
          </w:p>
        </w:tc>
      </w:tr>
    </w:tbl>
    <w:p w:rsidR="00D15924" w:rsidRPr="00D15924" w:rsidRDefault="00D15924" w:rsidP="00D15924">
      <w:pPr>
        <w:spacing w:after="120" w:line="240" w:lineRule="auto"/>
        <w:jc w:val="both"/>
        <w:rPr>
          <w:rFonts w:ascii="Times New Roman" w:hAnsi="Times New Roman"/>
          <w:sz w:val="28"/>
          <w:szCs w:val="28"/>
        </w:rPr>
      </w:pPr>
    </w:p>
    <w:p w:rsidR="00D15924" w:rsidRPr="00D15924" w:rsidRDefault="00D15924" w:rsidP="00D15924">
      <w:pPr>
        <w:spacing w:after="120" w:line="240" w:lineRule="auto"/>
        <w:ind w:firstLine="720"/>
        <w:jc w:val="both"/>
      </w:pPr>
      <w:r w:rsidRPr="00D15924">
        <w:rPr>
          <w:rFonts w:ascii="Times New Roman" w:hAnsi="Times New Roman"/>
          <w:sz w:val="28"/>
          <w:szCs w:val="28"/>
        </w:rPr>
        <w:t xml:space="preserve">Programmā „Kohēzijas fonda projektu un pasākumu īstenošana” izlietoti līdzekļi 2 104,8 tūkst. latu apmērā.  Salīdzinot ar iepriekšējā gada attiecīgo periodu, izdevumi samazinājušies par 1 819,6 tūkst. latiem jeb 46,4 procentiem, jo </w:t>
      </w:r>
      <w:r w:rsidRPr="00D15924">
        <w:rPr>
          <w:rFonts w:ascii="Times New Roman" w:hAnsi="Times New Roman"/>
          <w:sz w:val="28"/>
          <w:szCs w:val="24"/>
        </w:rPr>
        <w:t>2011.gada pirmajā ceturksnī aktivitātes „Ūdenssaimniecības infrastruktūras attīstība aglomerācijas ar cilvēku ekvivalentu lielāku par 2000” 1.kārtas projektiem tika veikti starpmaksājumi, bet šī gada pirmajā ceturksnī projektu ietvaros tika veiktas avansa dzēšanas</w:t>
      </w:r>
      <w:r w:rsidRPr="00D15924">
        <w:rPr>
          <w:rFonts w:ascii="Times New Roman" w:hAnsi="Times New Roman"/>
          <w:sz w:val="28"/>
        </w:rPr>
        <w:t xml:space="preserve">. </w:t>
      </w:r>
      <w:r w:rsidRPr="00D15924">
        <w:rPr>
          <w:rFonts w:ascii="Times New Roman" w:hAnsi="Times New Roman"/>
          <w:sz w:val="28"/>
          <w:szCs w:val="28"/>
        </w:rPr>
        <w:t xml:space="preserve">Tika turpināti 60 iepriekšējā periodā uzsāktie 2007. </w:t>
      </w:r>
      <w:r w:rsidRPr="00D15924">
        <w:rPr>
          <w:rFonts w:ascii="Times New Roman" w:hAnsi="Times New Roman"/>
          <w:sz w:val="28"/>
          <w:szCs w:val="28"/>
        </w:rPr>
        <w:sym w:font="Symbol" w:char="F02D"/>
      </w:r>
      <w:r w:rsidRPr="00D15924">
        <w:rPr>
          <w:rFonts w:ascii="Times New Roman" w:hAnsi="Times New Roman"/>
          <w:sz w:val="28"/>
          <w:szCs w:val="28"/>
        </w:rPr>
        <w:t xml:space="preserve"> 2013.gada plānošanas perioda aktivitātes „Ūdenssaimniecības infrastruktūras attīstība aglomerācijas ar cilvēku ekvivalentu lielāku par 2000” projekti, apakšakativitātes „Normatīvo aktu prasībām neatbilstošo izgāztuvju rekultivācija” ietvaros pabeigti 3 projekti, kā arī turpināta 17 šīs apakšaktivitātes projektu ieviešana un apakšaktivitātes „Reģionālu atkritumu apsaimniekošanas sistēmu attīstība” ietvaros tika turpināta 7 projektu ieviešana un uzsākta 4 jaunu projektu ieviešana, kā arī tika turpināta 3 projektu aktivitātes „Vides monitoringa un kontroles sistēmas attīstība” ietvaros un 1 infrastruktūras izveides projekta aktivitāte „Infrastruktūras izveide Natura 2000 teritorijās” ietvaros īstenošana. </w:t>
      </w:r>
    </w:p>
    <w:p w:rsidR="00D15924" w:rsidRPr="00D15924" w:rsidRDefault="00D15924" w:rsidP="00D15924">
      <w:pPr>
        <w:spacing w:after="120" w:line="240" w:lineRule="auto"/>
        <w:ind w:firstLine="720"/>
        <w:jc w:val="both"/>
      </w:pPr>
      <w:r w:rsidRPr="00D15924">
        <w:rPr>
          <w:rFonts w:ascii="Times New Roman" w:hAnsi="Times New Roman"/>
          <w:sz w:val="28"/>
          <w:szCs w:val="28"/>
        </w:rPr>
        <w:t>Programmā „Eiropas Reģionālās attīstības fonda (ERAF) projektu un pasākumu īstenošana” izlietoti līdzekļi 6 307,4 tūkst. latu apmērā jeb 98,8 % no plānotā. Salīdzinot ar iepriekšējā gada attiecīgo periodu, izdevumi palieli</w:t>
      </w:r>
      <w:r w:rsidR="0086727A">
        <w:rPr>
          <w:rFonts w:ascii="Times New Roman" w:hAnsi="Times New Roman"/>
          <w:sz w:val="28"/>
          <w:szCs w:val="28"/>
        </w:rPr>
        <w:t>nājušies par 2 535,3 tūkst. latu</w:t>
      </w:r>
      <w:r w:rsidRPr="00D15924">
        <w:rPr>
          <w:rFonts w:ascii="Times New Roman" w:hAnsi="Times New Roman"/>
          <w:sz w:val="28"/>
          <w:szCs w:val="28"/>
        </w:rPr>
        <w:t xml:space="preserve"> jeb 67,2 procentiem, jo tika veikti ievērojami maksājumi aktivitātes „Nacionālās un reģionālās nozīmes attīstības centru izaugsmes veicināšana līdzsvarotai valsts attīstībai” trešās kārtas projektu ietvaros. Pārskata periodā aktivitātes „Pirmsskolas izglītības iestāžu infrastruktūras attīstība nacionālās un reģionālās nozīmes attīstības centros” ietvaros nodrošināta 12 projektu ieviešana, </w:t>
      </w:r>
      <w:r w:rsidRPr="00D15924">
        <w:rPr>
          <w:rFonts w:ascii="Times New Roman" w:eastAsia="Times New Roman" w:hAnsi="Times New Roman"/>
          <w:sz w:val="28"/>
          <w:szCs w:val="28"/>
        </w:rPr>
        <w:t>t.sk. finansējuma saņēmējiem veikts 1 avansa maksājums, 2 starpposmu izmaksas un 8 noslēguma maksājumi,</w:t>
      </w:r>
      <w:r w:rsidRPr="00D15924">
        <w:rPr>
          <w:rFonts w:ascii="Times New Roman" w:hAnsi="Times New Roman"/>
          <w:sz w:val="28"/>
          <w:szCs w:val="28"/>
        </w:rPr>
        <w:t xml:space="preserve"> veiktas 3 pārbaudes projektu īstenošanas vietās un pabeigta 8 projektu </w:t>
      </w:r>
      <w:r w:rsidRPr="00D15924">
        <w:rPr>
          <w:rFonts w:ascii="Times New Roman" w:hAnsi="Times New Roman"/>
          <w:sz w:val="28"/>
          <w:szCs w:val="28"/>
        </w:rPr>
        <w:lastRenderedPageBreak/>
        <w:t>īstenošana, aktivitātes „Nacionālās un reģionālās nozīmes attīstības centru izaugsmes veicināšana līdzsvarotai valsts attīstībai” ietvaros nodrošināta 11 projektu ieviešana un veiktas 3 pārbaudes projektu īstenošanas vietās, aktivitātes „Atbalsts alternatīvās aprūpes pakalpojumu pieejamības attīstībai” ietvaros nodrošināta 1 projekta ieviešana, aktivitātes „Vēsturiski piesārņoto vietu sanācija” ietvaros turpinās 2 projektu īstenošana un aktivitātes „</w:t>
      </w:r>
      <w:r w:rsidRPr="00D15924">
        <w:rPr>
          <w:rFonts w:ascii="Times New Roman" w:hAnsi="Times New Roman"/>
          <w:sz w:val="28"/>
          <w:szCs w:val="28"/>
          <w:shd w:val="clear" w:color="auto" w:fill="FFFFFF"/>
        </w:rPr>
        <w:t>Plūdu risku samazināšana</w:t>
      </w:r>
      <w:r w:rsidRPr="00D15924">
        <w:rPr>
          <w:szCs w:val="24"/>
          <w:shd w:val="clear" w:color="auto" w:fill="FFFFFF"/>
        </w:rPr>
        <w:t xml:space="preserve"> </w:t>
      </w:r>
      <w:r w:rsidRPr="00D15924">
        <w:rPr>
          <w:rFonts w:ascii="Times New Roman" w:hAnsi="Times New Roman"/>
          <w:sz w:val="28"/>
          <w:szCs w:val="28"/>
          <w:shd w:val="clear" w:color="auto" w:fill="FFFFFF"/>
        </w:rPr>
        <w:t>grūti prognozējamu vižņu–ledus parādību gadījumos</w:t>
      </w:r>
      <w:r w:rsidRPr="00D15924">
        <w:rPr>
          <w:rFonts w:ascii="Times New Roman" w:hAnsi="Times New Roman"/>
          <w:sz w:val="28"/>
          <w:szCs w:val="28"/>
        </w:rPr>
        <w:t xml:space="preserve">” ietvaros turpinās 2 projektu īstenošana. VRAA un Valsts vides dienests turpina īstenot 9 projektus apakšaktivitātes „Informācijas sistēmu un elektronisko pakalpojumu attīstība” ietvaros. Nav izlietoti līdzekļi 77,8 tūkst. latu apmērā jeb 32,8% no plānotiem izdevumiem, jo atsevišķos gadījumos aizkavējās avansa maksājumi un  gala maksājumi projektu pabeigšanai tika veikti par mazāku summu, nekā tika plānots iepriekš. </w:t>
      </w:r>
    </w:p>
    <w:p w:rsidR="00D15924" w:rsidRPr="00D15924" w:rsidRDefault="00D15924" w:rsidP="00D15924">
      <w:pPr>
        <w:spacing w:after="120" w:line="240" w:lineRule="auto"/>
        <w:ind w:firstLine="720"/>
        <w:jc w:val="both"/>
        <w:rPr>
          <w:rFonts w:ascii="Times New Roman" w:hAnsi="Times New Roman"/>
          <w:sz w:val="28"/>
          <w:szCs w:val="28"/>
        </w:rPr>
      </w:pPr>
      <w:r w:rsidRPr="00D15924">
        <w:rPr>
          <w:rFonts w:ascii="Times New Roman" w:hAnsi="Times New Roman"/>
          <w:sz w:val="28"/>
          <w:szCs w:val="28"/>
        </w:rPr>
        <w:t>Programmā „Eiropas Sociālā fonda (ESF) projektu un pasākumu īstenošana” izlietoti līdzekļi 417,2 tūkst. latu apmērā jeb 95,9 % no plānotā. Salīdzinot ar iepriekšējā gada attiecīgo periodu, izdevumi palielinājušies par 341,3 tūkst. lat</w:t>
      </w:r>
      <w:r w:rsidR="0086727A">
        <w:rPr>
          <w:rFonts w:ascii="Times New Roman" w:hAnsi="Times New Roman"/>
          <w:sz w:val="28"/>
          <w:szCs w:val="28"/>
        </w:rPr>
        <w:t>u</w:t>
      </w:r>
      <w:r w:rsidRPr="00D15924">
        <w:rPr>
          <w:rFonts w:ascii="Times New Roman" w:hAnsi="Times New Roman"/>
          <w:sz w:val="28"/>
          <w:szCs w:val="28"/>
        </w:rPr>
        <w:t xml:space="preserve"> jeb 449,9 procentiem, jo pārskata periodā tika īstenoti vairāk projekti nekā 2011.gada pirmajā ceturksnī. Pārskata periodā aktivitātes „Speciālistu piesaiste plānošanas reģioniem, pilsētām un novadiem” ietvaros  VRAA nodrošināja 4 atmaksas valsts pamatbudžetā par plānošanas reģionu veiktajiem izdevumiem projektu ietvaros, tajā skaitā veiktas atmaksas par 4 starpposmu maksājumiem. Aktivitātes „Speciālistu piesaiste plānošanas reģioniem, pilsētām un novadiem” ietvaros nodrošināta 66 projektu ieviešana, veiktas 11 pārbaudes projektu īstenošanas vietās un pabeigti 7 projekti, aktivitātes „Plānošanas reģionu un vietējo pašvaldību attīstības plānošanas kapacitātes paaugstināšana” ietvaros nodrošināta 30 projektu ieviešana, pabeigts 1 projekts un veiktas 5 pārbaudes projektu īstenošanas vietās. Aktivitātes projekta „Atbalsts speciālistu piesaistei Vidzemes plānošanas reģionam” ietvaros noorganizēts 1 seminārs par Vidzemes kultūras programmas ieviešanu, projekta „Rīgas plānošanas reģiona administratīvās kapacitātes stiprināšana – speciālistu piesaiste projektu pārvaldībā” ietvaros veikta 4 projektu uzraudzība. Nav izlietoti līdzekļi 17,9 tūkst. latu apmērā jeb 4,1% no plānotiem izdevumiem, jo atsevišķos gadījumos kavējās iepirkumu procedūras uzsākšana. </w:t>
      </w:r>
    </w:p>
    <w:p w:rsidR="00D15924" w:rsidRPr="00D15924" w:rsidRDefault="00D15924" w:rsidP="00D15924">
      <w:pPr>
        <w:spacing w:after="0" w:line="240" w:lineRule="auto"/>
        <w:ind w:right="-1" w:firstLine="720"/>
        <w:jc w:val="both"/>
        <w:rPr>
          <w:rFonts w:ascii="Times New Roman" w:hAnsi="Times New Roman"/>
          <w:sz w:val="28"/>
          <w:szCs w:val="28"/>
        </w:rPr>
      </w:pPr>
      <w:r w:rsidRPr="00D15924">
        <w:rPr>
          <w:rFonts w:ascii="Times New Roman" w:hAnsi="Times New Roman"/>
          <w:sz w:val="28"/>
          <w:szCs w:val="28"/>
        </w:rPr>
        <w:t xml:space="preserve">Programmā „3.mērķa „Eiropas teritoriālā sadarbība" pārrobežu sadarbības programmu, projektu un pasākumu īstenošana” līdzekļi izlietoti 3 544,5 tūkst. latu apmērā jeb 73,2% no plānotā. Salīdzinot ar iepriekšējā gada attiecīgo periodu, izdevumi palielinājušies par 1 851,3 tūkst. latiem jeb 109,3 procentiem, jo pārskata periodā tika īstenoti vairāk projekti nekā 2011.gada pirmajā ceturksnī. Pārskata periodā tika nodrošināta atmaksa valsts pamatbudžetā par veiktajiem izdevumiem 6 projektu ietvaros, t.sk. 1 projektam ESPON 2013 programmas ietvaros. Tika pabeigta projekta „Naftas un kaitīgo vielu noplūdes riska novērtējums Baltijas jūras apakšreģionos” īstenošana, kura ietvaros tika </w:t>
      </w:r>
      <w:r w:rsidRPr="00D15924">
        <w:rPr>
          <w:rFonts w:ascii="Times New Roman" w:hAnsi="Times New Roman"/>
          <w:sz w:val="28"/>
          <w:szCs w:val="28"/>
          <w:shd w:val="clear" w:color="auto" w:fill="FFFFFF"/>
        </w:rPr>
        <w:lastRenderedPageBreak/>
        <w:t xml:space="preserve">noorganizēts </w:t>
      </w:r>
      <w:r w:rsidRPr="00D15924">
        <w:rPr>
          <w:rFonts w:ascii="Times New Roman" w:hAnsi="Times New Roman"/>
          <w:sz w:val="28"/>
          <w:szCs w:val="28"/>
        </w:rPr>
        <w:t>projekta noslēguma seminārs Rīgā, prezentējot projekta rezultātus un Latvijas esošo situāciju avāriju seku likvidācijai jūrā un turpmāko rīcību, nodrošināta dalība BRISK 9/2012 partneru noslēguma sanāksmē Kopenhāgenā, veikts informācijas apkopojuma „HELCOM BRISK NEWS/ January 2012” tulkojums, caurskatīts Baltijas jūras apak</w:t>
      </w:r>
      <w:r w:rsidR="00A12A90">
        <w:rPr>
          <w:rFonts w:ascii="Times New Roman" w:hAnsi="Times New Roman"/>
          <w:sz w:val="28"/>
          <w:szCs w:val="28"/>
        </w:rPr>
        <w:t>šreģionālā Zviedrijas–</w:t>
      </w:r>
      <w:r w:rsidRPr="00D15924">
        <w:rPr>
          <w:rFonts w:ascii="Times New Roman" w:hAnsi="Times New Roman"/>
          <w:sz w:val="28"/>
          <w:szCs w:val="28"/>
        </w:rPr>
        <w:t>Igaunijas</w:t>
      </w:r>
      <w:r w:rsidR="00A12A90">
        <w:rPr>
          <w:rFonts w:ascii="Times New Roman" w:hAnsi="Times New Roman"/>
          <w:sz w:val="28"/>
          <w:szCs w:val="28"/>
        </w:rPr>
        <w:t>–</w:t>
      </w:r>
      <w:r w:rsidRPr="00D15924">
        <w:rPr>
          <w:rFonts w:ascii="Times New Roman" w:hAnsi="Times New Roman"/>
          <w:sz w:val="28"/>
          <w:szCs w:val="28"/>
        </w:rPr>
        <w:t>Latvijas plāna par sadarbību avāriju situācijas jūrā projekts un izskatīts COWI iesniegtais Riska modelēšanas rezultātu ziņojuma (Risk Model Result Report) aktualizētais variants. Pārskata periodā, noslēdzot 3 projektu īstenošanu: „Klimata izmaiņas: ietekme, izmaksas, un pielāgošanās Baltijas jūras reģionā”, „Baltijas zaļā josta” un „Parki un ieguvumi ietvaros pabeigts pētījums par tūrisma sociālekonomisko ietekmi Ķemeru nacionālā parka reģionā”, tika atklāta izstāde "Pielāgošanas klimata pārmaiņām", sagatavoti projektu finanšu un progresa ziņojumi,  nodrošināta dalība noslēguma pasākumos pie vadošajiem partneriem un projektā īstenoto aktivitāšu un rezultātu prezentēšana. Pārskata periodā tika uzsākts projekts „Zivsaimniecības un akvakultūras integrācija ilgtspējīgai reģionālai attīstībai Baltijas jūras reģionā (AQUAFIMA)”, kā rezultātā tika nodrošināts komandējums, turpinājās projekta „Saskaņota dabas teritoriju apsaimniekošana Igaunijas un Latvijas pierobežā (Zaļais koridors)”, projekta „Ilgtspējīga Baltijas jūras resursu izmantošana (SUBMARINE)” un projekta „Inovatīvie Botāniskie dārzi” īstenošana, kā rezultātā tika noslēgti līgumi par sugu un biotopu inventarizācijas veikšanu, iegādāts aprīkojums biotopu apsaimniekošanai, notikusi medņu mikrolieguma biotopa apsaimniekošanas talka, organizēts seminārs Latvijas un Igaunijas ekspertiem par vienotu metodisku pieeju inventarizācijai un ievadsemināri valsts institūciju un sabiedrības informēšanai. Nodrošināta 27 projektu ieviešana plānošanas reģionos un uzsākti 2 Latvijas Hidroekoloģijas institūta projekti. Latvijas – Lietuvas</w:t>
      </w:r>
      <w:r w:rsidRPr="00D15924">
        <w:rPr>
          <w:rFonts w:ascii="Times New Roman" w:hAnsi="Times New Roman"/>
          <w:b/>
          <w:bCs/>
          <w:sz w:val="28"/>
          <w:szCs w:val="28"/>
        </w:rPr>
        <w:t xml:space="preserve"> </w:t>
      </w:r>
      <w:r w:rsidRPr="00D15924">
        <w:rPr>
          <w:rFonts w:ascii="Times New Roman" w:hAnsi="Times New Roman"/>
          <w:sz w:val="28"/>
          <w:szCs w:val="28"/>
        </w:rPr>
        <w:t>pārrobežu sadarbības programmas ietvaros tika nodrošināta programmas Vadošās iestādes (VI), Revīzijas iestādes (RI), Sertifikācijas iestādes (SI) funkciju izpilde. Pārskata periodā programmas ietvaros tika noslēgti 18 līgumi par projektu īstenošanu, projektu ietvaros sagatavoti 7 līgumu grozījumi, veiktas 9 pārbaudes projektu īstenošanas vietās, organizēti 3 semināri un sniegt</w:t>
      </w:r>
      <w:r w:rsidR="00EF4116">
        <w:rPr>
          <w:rFonts w:ascii="Times New Roman" w:hAnsi="Times New Roman"/>
          <w:sz w:val="28"/>
          <w:szCs w:val="28"/>
        </w:rPr>
        <w:t>as 16 konsultācijas. Igaunijas – Latvijas –</w:t>
      </w:r>
      <w:r w:rsidRPr="00D15924">
        <w:rPr>
          <w:rFonts w:ascii="Times New Roman" w:hAnsi="Times New Roman"/>
          <w:sz w:val="28"/>
          <w:szCs w:val="28"/>
        </w:rPr>
        <w:t xml:space="preserve"> Krievijas Pārrobežu sadarbības programmas ietvaros tika nodrošināta programmas Apvienotās vadošās iestādes (AVI) funkcija un VRAA nodrošināja Apvienotā Tehniskā Sekretariāta (ATS) darbību. Pārskata periodā programmas ietvaros tika  aktualizēti 7 ar programmas ieviešanu saistītie iekšējie normatīvie akti, noslēgti 23 līgumi ar projektu pieteicējiem un 16 projektiem tika veikti avansa maksājumi. Nav izlietoti līdzekļi 1 298,7 tūkst. latu apmērā jeb 26,8% no plānotiem izdevumiem, jo daudzos gadījumos novēloti tika pieprasīti avansa maksājumi no projektu īstenotājiem.</w:t>
      </w:r>
    </w:p>
    <w:p w:rsidR="00D15924" w:rsidRPr="00D15924" w:rsidRDefault="00D15924" w:rsidP="00D15924">
      <w:pPr>
        <w:spacing w:after="0" w:line="240" w:lineRule="auto"/>
        <w:ind w:right="-1" w:firstLine="720"/>
        <w:jc w:val="both"/>
        <w:rPr>
          <w:rFonts w:ascii="Times New Roman" w:hAnsi="Times New Roman"/>
          <w:sz w:val="28"/>
          <w:szCs w:val="28"/>
        </w:rPr>
      </w:pPr>
      <w:r w:rsidRPr="00D15924">
        <w:rPr>
          <w:rFonts w:ascii="Times New Roman" w:hAnsi="Times New Roman"/>
          <w:sz w:val="28"/>
          <w:szCs w:val="28"/>
        </w:rPr>
        <w:t xml:space="preserve">Programmā „Citu Eiropas Savienības politiku instrumentu projektu un pasākumu īstenošana” izlietoti līdzekļi 589,7 tūkst. latu apmērā jeb 81,5 % no plānotā. Salīdzinot ar iepriekšējā gada attiecīgo periodu, izdevumi </w:t>
      </w:r>
      <w:r w:rsidRPr="00D15924">
        <w:rPr>
          <w:rFonts w:ascii="Times New Roman" w:hAnsi="Times New Roman"/>
          <w:sz w:val="28"/>
          <w:szCs w:val="28"/>
        </w:rPr>
        <w:lastRenderedPageBreak/>
        <w:t>palie</w:t>
      </w:r>
      <w:r w:rsidR="00A12A90">
        <w:rPr>
          <w:rFonts w:ascii="Times New Roman" w:hAnsi="Times New Roman"/>
          <w:sz w:val="28"/>
          <w:szCs w:val="28"/>
        </w:rPr>
        <w:t>linājušies par 76,3 tūkst. latu</w:t>
      </w:r>
      <w:r w:rsidRPr="00D15924">
        <w:rPr>
          <w:rFonts w:ascii="Times New Roman" w:hAnsi="Times New Roman"/>
          <w:sz w:val="28"/>
          <w:szCs w:val="28"/>
        </w:rPr>
        <w:t xml:space="preserve"> jeb 14,9 procentiem, jo pārskata periodā tika īstenoti vairāk projekti nekā 2011.gada pirmajā ceturksnī. LIFE programmas ietvaros īstenotas 4 Eiropas Parlamenta un Padomes regulas par finanšu instrumentu videi (LIFE+), veikta 2000 ha Eiropas Savienības nozīmes aizsargājamo biotopu aizsardzība un apsaimniekošana, nodrošināts pamats 5 īpaši aizsargājamo dabas teritoriju un Natura2000 vietu ilgtspējīgai apsaimniekošanai un tūrismam tajās, veicināts pašvaldību atbalsts dabas un vides aizsardzībai un veikta 200h biotopu inventarizācija. Apakšprogrammas Tehniskā palīdzība ERAF</w:t>
      </w:r>
      <w:r w:rsidR="00EF4116">
        <w:rPr>
          <w:rFonts w:ascii="Times New Roman" w:hAnsi="Times New Roman"/>
          <w:sz w:val="28"/>
          <w:szCs w:val="28"/>
        </w:rPr>
        <w:t>, ESF, KF apgūšanai (2007–</w:t>
      </w:r>
      <w:r w:rsidRPr="00D15924">
        <w:rPr>
          <w:rFonts w:ascii="Times New Roman" w:hAnsi="Times New Roman"/>
          <w:sz w:val="28"/>
          <w:szCs w:val="28"/>
        </w:rPr>
        <w:t xml:space="preserve">2013) projektu ietvaros plānošanas reģioni organizēja 28 seminārus, konferences, informatīvos pasākumus, t.sk. 6 informatīvās dienas, un apmācības, kas veicina Eiropas Savienības fondu finansējuma apguves efektivitāti. Noorganizētas 6 informatīvās dienas par ES struktūrfondu aktivitātēm, sagatavoti un pārraidīti 2 TV sižeti raidījumā "Viss notiek" par profesionālo skolu ERAF projektu ieviešanu. Projektā „Tehniskā palīdzība Valsts reģionālās attīstības aģentūras Eiropas Savienības fondu aktivitāšu administrēšanai, 2.kārta”  nodrošināta ES struktūrfondu 8 aktivitāšu administrēšana. Nav izlietoti līdzekļi 133,9 tūkst. latu apmērā jeb 18,5% no plānotiem izdevumiem, jo </w:t>
      </w:r>
      <w:r w:rsidRPr="00D15924">
        <w:rPr>
          <w:rFonts w:ascii="Times New Roman" w:hAnsi="Times New Roman"/>
          <w:sz w:val="28"/>
          <w:szCs w:val="28"/>
          <w:lang w:eastAsia="lv-LV"/>
        </w:rPr>
        <w:t>a</w:t>
      </w:r>
      <w:r w:rsidRPr="00D15924">
        <w:rPr>
          <w:rFonts w:ascii="Times New Roman" w:hAnsi="Times New Roman"/>
          <w:sz w:val="28"/>
          <w:szCs w:val="28"/>
        </w:rPr>
        <w:t>tsevišķos gadījumos laicīgi netika uzsākti iepirkumi un  aizkavējās iepirkumu izsludināšana.</w:t>
      </w:r>
    </w:p>
    <w:p w:rsidR="00D15924" w:rsidRPr="00D15924" w:rsidRDefault="00D15924" w:rsidP="00D15924">
      <w:pPr>
        <w:jc w:val="both"/>
        <w:rPr>
          <w:rFonts w:ascii="Times New Roman" w:hAnsi="Times New Roman"/>
          <w:bCs/>
          <w:sz w:val="24"/>
        </w:rPr>
      </w:pPr>
    </w:p>
    <w:p w:rsidR="004B40BE" w:rsidRPr="004B40BE" w:rsidRDefault="004B40BE" w:rsidP="004B40BE">
      <w:pPr>
        <w:spacing w:after="120" w:line="240" w:lineRule="auto"/>
        <w:jc w:val="center"/>
        <w:rPr>
          <w:rFonts w:ascii="Times New Roman" w:hAnsi="Times New Roman"/>
          <w:b/>
          <w:sz w:val="28"/>
          <w:szCs w:val="28"/>
        </w:rPr>
      </w:pPr>
      <w:r w:rsidRPr="004B40BE">
        <w:rPr>
          <w:rFonts w:ascii="Times New Roman" w:hAnsi="Times New Roman"/>
          <w:b/>
          <w:sz w:val="28"/>
          <w:szCs w:val="28"/>
        </w:rPr>
        <w:t>22.Kultūras ministrija</w:t>
      </w:r>
    </w:p>
    <w:p w:rsidR="004B40BE" w:rsidRPr="004B40BE" w:rsidRDefault="004B40BE" w:rsidP="004B40BE">
      <w:pPr>
        <w:spacing w:after="120" w:line="240" w:lineRule="auto"/>
        <w:jc w:val="both"/>
        <w:rPr>
          <w:rFonts w:ascii="Times New Roman" w:hAnsi="Times New Roman"/>
          <w:bCs/>
          <w:sz w:val="24"/>
        </w:rPr>
      </w:pPr>
      <w:r w:rsidRPr="004B40BE">
        <w:rPr>
          <w:rFonts w:ascii="Times New Roman" w:hAnsi="Times New Roman"/>
          <w:bCs/>
          <w:sz w:val="24"/>
        </w:rPr>
        <w:t>Finansiālo rādītāju kopsavilkums:</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4B40BE" w:rsidRPr="004B40BE" w:rsidTr="00241F8F">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2011. gada 3 mēnešu izpilde</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2012.gada </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3 mēnešu plāns</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2012.gada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 3 mēnešu izpilde</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2012.gada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 3 mēnešu izpildes izmaiņas pret 2011. gada 3 mēnešu izpildi</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2012.gada </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3 mēnešu izpilde pret 2012.gada 3 mēnešu plānu</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2012.gada </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3 mēnešu izpildes izmaiņas pret 2011. gada 3 mēnešu izpildi</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(procentos)</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2012.gada </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3 mēnešu izpilde no 2012.gada 3 mēnešu plāna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(procentos)</w:t>
            </w:r>
          </w:p>
        </w:tc>
      </w:tr>
      <w:tr w:rsidR="004B40BE" w:rsidRPr="004B40BE"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7=4/2*100-100</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8=4/3*100</w:t>
            </w:r>
          </w:p>
        </w:tc>
      </w:tr>
      <w:tr w:rsidR="004B40BE" w:rsidRPr="004B40BE"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19256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19028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19113</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-113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85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-0,6</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100,5</w:t>
            </w:r>
          </w:p>
        </w:tc>
      </w:tr>
      <w:tr w:rsidR="004B40BE" w:rsidRPr="004B40BE"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622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560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662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39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102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6,2</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118,2</w:t>
            </w:r>
          </w:p>
        </w:tc>
      </w:tr>
      <w:tr w:rsidR="004B40BE" w:rsidRPr="004B40BE"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Ārvalstu finanšu palīdzība iestādes ieņēmumos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128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140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134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2233,3</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109,4</w:t>
            </w:r>
          </w:p>
        </w:tc>
      </w:tr>
      <w:tr w:rsidR="004B40BE" w:rsidRPr="004B40BE"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18506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18026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18026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-480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-2,6</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100</w:t>
            </w:r>
            <w:r w:rsidR="00B262E9">
              <w:rPr>
                <w:rFonts w:ascii="Times New Roman" w:hAnsi="Times New Roman"/>
                <w:bCs/>
                <w:sz w:val="20"/>
                <w:szCs w:val="20"/>
              </w:rPr>
              <w:t>,0</w:t>
            </w:r>
          </w:p>
        </w:tc>
      </w:tr>
      <w:tr w:rsidR="004B40BE" w:rsidRPr="004B40BE"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19023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19174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18759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-265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-416</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-1,4</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97,8</w:t>
            </w:r>
          </w:p>
        </w:tc>
      </w:tr>
      <w:tr w:rsidR="004B40BE" w:rsidRPr="004B40BE"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4290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4156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4097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-193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-59</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-4,5</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98,6</w:t>
            </w:r>
          </w:p>
        </w:tc>
      </w:tr>
      <w:tr w:rsidR="004B40BE" w:rsidRPr="004B40BE"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3463</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3334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3287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-176</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-47</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i/>
                <w:sz w:val="20"/>
                <w:szCs w:val="20"/>
              </w:rPr>
            </w:pPr>
            <w:r w:rsidRPr="004B40BE">
              <w:rPr>
                <w:rFonts w:ascii="Times New Roman" w:hAnsi="Times New Roman"/>
                <w:bCs/>
                <w:i/>
                <w:sz w:val="20"/>
                <w:szCs w:val="20"/>
              </w:rPr>
              <w:t>-5,1</w:t>
            </w:r>
          </w:p>
        </w:tc>
        <w:tc>
          <w:tcPr>
            <w:tcW w:w="5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i/>
                <w:sz w:val="20"/>
                <w:szCs w:val="20"/>
              </w:rPr>
            </w:pPr>
            <w:r w:rsidRPr="004B40BE">
              <w:rPr>
                <w:rFonts w:ascii="Times New Roman" w:hAnsi="Times New Roman"/>
                <w:bCs/>
                <w:i/>
                <w:sz w:val="20"/>
                <w:szCs w:val="20"/>
              </w:rPr>
              <w:t>98,6</w:t>
            </w:r>
          </w:p>
        </w:tc>
      </w:tr>
    </w:tbl>
    <w:p w:rsidR="004B40BE" w:rsidRPr="004B40BE" w:rsidRDefault="004B40BE" w:rsidP="004B40BE">
      <w:pPr>
        <w:spacing w:after="120" w:line="240" w:lineRule="auto"/>
        <w:ind w:firstLine="709"/>
        <w:jc w:val="both"/>
        <w:rPr>
          <w:rFonts w:ascii="Times New Roman" w:hAnsi="Times New Roman"/>
          <w:sz w:val="28"/>
          <w:szCs w:val="28"/>
        </w:rPr>
      </w:pPr>
    </w:p>
    <w:p w:rsidR="004B40BE" w:rsidRPr="004B40BE" w:rsidRDefault="004B40BE" w:rsidP="004B40BE">
      <w:pPr>
        <w:spacing w:after="120" w:line="240" w:lineRule="auto"/>
        <w:ind w:firstLine="709"/>
        <w:jc w:val="both"/>
        <w:rPr>
          <w:rFonts w:ascii="Times New Roman" w:hAnsi="Times New Roman"/>
          <w:sz w:val="28"/>
          <w:szCs w:val="28"/>
        </w:rPr>
      </w:pPr>
      <w:r w:rsidRPr="004B40BE">
        <w:rPr>
          <w:rFonts w:ascii="Times New Roman" w:hAnsi="Times New Roman"/>
          <w:sz w:val="28"/>
          <w:szCs w:val="28"/>
        </w:rPr>
        <w:t>Kultūras ministrijas izlietotie līdzekļi 2012.gada pirmajā ceturksnī ir 18</w:t>
      </w:r>
      <w:r w:rsidR="000878F7">
        <w:rPr>
          <w:rFonts w:ascii="Times New Roman" w:hAnsi="Times New Roman"/>
          <w:sz w:val="28"/>
          <w:szCs w:val="28"/>
        </w:rPr>
        <w:t> </w:t>
      </w:r>
      <w:r w:rsidRPr="004B40BE">
        <w:rPr>
          <w:rFonts w:ascii="Times New Roman" w:hAnsi="Times New Roman"/>
          <w:sz w:val="28"/>
          <w:szCs w:val="28"/>
        </w:rPr>
        <w:t xml:space="preserve">758,6 tūkst. latu jeb 97,8% apmērā no pārskata periodā plānotā. Salīdzinot ar </w:t>
      </w:r>
      <w:r w:rsidRPr="004B40BE">
        <w:rPr>
          <w:rFonts w:ascii="Times New Roman" w:hAnsi="Times New Roman"/>
          <w:sz w:val="28"/>
          <w:szCs w:val="28"/>
        </w:rPr>
        <w:lastRenderedPageBreak/>
        <w:t>2011.gada atbilstošo periodu</w:t>
      </w:r>
      <w:r w:rsidR="00591129">
        <w:rPr>
          <w:rFonts w:ascii="Times New Roman" w:hAnsi="Times New Roman"/>
          <w:sz w:val="28"/>
          <w:szCs w:val="28"/>
        </w:rPr>
        <w:t>,</w:t>
      </w:r>
      <w:r w:rsidRPr="004B40BE">
        <w:rPr>
          <w:rFonts w:ascii="Times New Roman" w:hAnsi="Times New Roman"/>
          <w:sz w:val="28"/>
          <w:szCs w:val="28"/>
        </w:rPr>
        <w:t xml:space="preserve"> to apjoms ir samazinājies par 264,4 tūkst. latu jeb 1,4%, jo no 2011.gada 1.maija finansējums no Kultūras ministrijas budžeta tika pārdalīts uz jaunizveidoto resoru 08.</w:t>
      </w:r>
      <w:r w:rsidR="00591129">
        <w:rPr>
          <w:rFonts w:ascii="Times New Roman" w:hAnsi="Times New Roman"/>
          <w:sz w:val="28"/>
          <w:szCs w:val="28"/>
        </w:rPr>
        <w:t xml:space="preserve"> </w:t>
      </w:r>
      <w:r w:rsidRPr="004B40BE">
        <w:rPr>
          <w:rFonts w:ascii="Times New Roman" w:hAnsi="Times New Roman"/>
          <w:sz w:val="28"/>
          <w:szCs w:val="28"/>
        </w:rPr>
        <w:t xml:space="preserve">„Sabiedrības integrācijas fonds”, saskaņā ar 2011.gada 4.aprīļa Latvijas Republikas Ministru kabineta sēdes protokola Nr.21 1.§ 6.punktu. </w:t>
      </w:r>
    </w:p>
    <w:p w:rsidR="004B40BE" w:rsidRPr="004B40BE" w:rsidRDefault="004B40BE" w:rsidP="004B40BE">
      <w:pPr>
        <w:spacing w:after="120" w:line="240" w:lineRule="auto"/>
        <w:jc w:val="both"/>
        <w:rPr>
          <w:rFonts w:ascii="Times New Roman" w:hAnsi="Times New Roman"/>
          <w:i/>
          <w:iCs/>
          <w:sz w:val="24"/>
        </w:rPr>
      </w:pPr>
      <w:r w:rsidRPr="004B40BE">
        <w:rPr>
          <w:rFonts w:ascii="Times New Roman" w:hAnsi="Times New Roman"/>
          <w:i/>
          <w:iCs/>
          <w:sz w:val="24"/>
        </w:rPr>
        <w:t>tai skaitā:</w:t>
      </w:r>
    </w:p>
    <w:p w:rsidR="004B40BE" w:rsidRPr="004B40BE" w:rsidRDefault="00591129" w:rsidP="00591129">
      <w:pPr>
        <w:spacing w:after="120" w:line="240" w:lineRule="auto"/>
        <w:ind w:left="360"/>
        <w:contextualSpacing/>
        <w:rPr>
          <w:rFonts w:ascii="Times New Roman" w:hAnsi="Times New Roman"/>
          <w:sz w:val="24"/>
        </w:rPr>
      </w:pPr>
      <w:r>
        <w:rPr>
          <w:rFonts w:ascii="Times New Roman" w:hAnsi="Times New Roman"/>
          <w:sz w:val="24"/>
        </w:rPr>
        <w:t>1. </w:t>
      </w:r>
      <w:r w:rsidR="004B40BE" w:rsidRPr="004B40BE">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4B40BE" w:rsidRPr="004B40BE" w:rsidTr="00241F8F">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2011. gada 3 mēnešu izpilde</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2012.gada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 3 mēnešu plāns</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2012.gada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 3 mēnešu izpilde</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2012.gada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 3 mēnešu izpildes izmaiņas pret 2011. gada 3 mēnešu izpildi</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2012.gada </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3 mēnešu izpilde pret 2012.gada 3 mēnešu plānu</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2012.gada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 3 mēnešu izpildes izmaiņas pret 2011. gada 3 mēnešu izpildi</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91129"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2012.gada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 3 mēnešu izpilde no 2012.gada 3 mēnešu plāna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(procentos)</w:t>
            </w:r>
          </w:p>
        </w:tc>
      </w:tr>
      <w:tr w:rsidR="004B40BE" w:rsidRPr="004B40BE"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8=4/3*100</w:t>
            </w:r>
          </w:p>
        </w:tc>
      </w:tr>
      <w:tr w:rsidR="004B40BE" w:rsidRPr="004B40BE"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17404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17503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17580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176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77</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1,0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100,5</w:t>
            </w:r>
          </w:p>
        </w:tc>
      </w:tr>
      <w:tr w:rsidR="004B40BE" w:rsidRPr="004B40BE"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618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560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662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44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102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7,1</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118,2</w:t>
            </w:r>
          </w:p>
        </w:tc>
      </w:tr>
      <w:tr w:rsidR="004B40BE" w:rsidRPr="004B40BE"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16786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16736</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16736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-50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-0,3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100</w:t>
            </w:r>
            <w:r w:rsidR="00B262E9">
              <w:rPr>
                <w:rFonts w:ascii="Times New Roman" w:hAnsi="Times New Roman"/>
                <w:bCs/>
                <w:sz w:val="20"/>
                <w:szCs w:val="20"/>
              </w:rPr>
              <w:t>,0</w:t>
            </w:r>
          </w:p>
        </w:tc>
      </w:tr>
      <w:tr w:rsidR="004B40BE" w:rsidRPr="004B40BE"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17243</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17612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17289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46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-323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0,3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98,2</w:t>
            </w:r>
          </w:p>
        </w:tc>
      </w:tr>
      <w:tr w:rsidR="004B40BE" w:rsidRPr="004B40BE"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4110</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4060</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4017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-93</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-2,3</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98,9</w:t>
            </w:r>
          </w:p>
        </w:tc>
      </w:tr>
      <w:tr w:rsidR="004B40BE" w:rsidRPr="004B40BE"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3317</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3257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3222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-95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-35</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i/>
                <w:sz w:val="20"/>
                <w:szCs w:val="20"/>
              </w:rPr>
            </w:pPr>
            <w:r w:rsidRPr="004B40BE">
              <w:rPr>
                <w:rFonts w:ascii="Times New Roman" w:hAnsi="Times New Roman"/>
                <w:bCs/>
                <w:i/>
                <w:sz w:val="20"/>
                <w:szCs w:val="20"/>
              </w:rPr>
              <w:t>-2,9</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i/>
                <w:sz w:val="20"/>
                <w:szCs w:val="20"/>
              </w:rPr>
            </w:pPr>
            <w:r w:rsidRPr="004B40BE">
              <w:rPr>
                <w:rFonts w:ascii="Times New Roman" w:hAnsi="Times New Roman"/>
                <w:bCs/>
                <w:i/>
                <w:sz w:val="20"/>
                <w:szCs w:val="20"/>
              </w:rPr>
              <w:t>98,9</w:t>
            </w:r>
          </w:p>
        </w:tc>
      </w:tr>
    </w:tbl>
    <w:p w:rsidR="004B40BE" w:rsidRPr="004B40BE" w:rsidRDefault="004B40BE" w:rsidP="004B40BE">
      <w:pPr>
        <w:spacing w:after="120" w:line="240" w:lineRule="auto"/>
        <w:jc w:val="both"/>
        <w:rPr>
          <w:rFonts w:ascii="Times New Roman" w:hAnsi="Times New Roman"/>
          <w:bCs/>
          <w:i/>
          <w:sz w:val="24"/>
        </w:rPr>
      </w:pPr>
    </w:p>
    <w:p w:rsidR="004B40BE" w:rsidRPr="004B40BE" w:rsidRDefault="004B40BE" w:rsidP="004B40BE">
      <w:pPr>
        <w:spacing w:after="120" w:line="240" w:lineRule="auto"/>
        <w:ind w:firstLine="720"/>
        <w:jc w:val="both"/>
        <w:rPr>
          <w:rFonts w:ascii="Times New Roman" w:eastAsia="Times New Roman" w:hAnsi="Times New Roman"/>
          <w:sz w:val="28"/>
          <w:szCs w:val="20"/>
        </w:rPr>
      </w:pPr>
      <w:r w:rsidRPr="004B40BE">
        <w:rPr>
          <w:rFonts w:ascii="Times New Roman" w:eastAsia="Times New Roman" w:hAnsi="Times New Roman"/>
          <w:sz w:val="28"/>
          <w:szCs w:val="20"/>
        </w:rPr>
        <w:t>Programmā „Kultūrpārvaldība” 2012.gada pirmajā ceturksnī izlietoti līdzekļi 303,1 tūkst. latu apmērā jeb 94,3% no pārskata periodā plānotā. Salīdzinājumā ar 2011.gada atbilstošo periodu</w:t>
      </w:r>
      <w:r w:rsidR="000878F7">
        <w:rPr>
          <w:rFonts w:ascii="Times New Roman" w:eastAsia="Times New Roman" w:hAnsi="Times New Roman"/>
          <w:sz w:val="28"/>
          <w:szCs w:val="20"/>
        </w:rPr>
        <w:t>,</w:t>
      </w:r>
      <w:r w:rsidRPr="004B40BE">
        <w:rPr>
          <w:rFonts w:ascii="Times New Roman" w:eastAsia="Times New Roman" w:hAnsi="Times New Roman"/>
          <w:sz w:val="28"/>
          <w:szCs w:val="20"/>
        </w:rPr>
        <w:t xml:space="preserve"> līdzekļi ir samazinājušies par 232,0 tūkst. latu jeb 43,6</w:t>
      </w:r>
      <w:r w:rsidR="000878F7">
        <w:rPr>
          <w:rFonts w:ascii="Times New Roman" w:eastAsia="Times New Roman" w:hAnsi="Times New Roman"/>
          <w:sz w:val="28"/>
          <w:szCs w:val="20"/>
        </w:rPr>
        <w:t>procentiem</w:t>
      </w:r>
      <w:r w:rsidRPr="004B40BE">
        <w:rPr>
          <w:rFonts w:ascii="Times New Roman" w:eastAsia="Times New Roman" w:hAnsi="Times New Roman"/>
          <w:sz w:val="28"/>
          <w:szCs w:val="20"/>
        </w:rPr>
        <w:t>. Finansējuma ietvaros nodrošināta kultūras politikas izstrāde un ieviešana, sagatavoti 47 normatīvo aktu atzinumi, noslēgti 13 sadarbības, 6 deleģēšanas un 1 līdzdarbības līgumi,  nodrošināta Kultūras ministrijas un tās padotības iestāžu Microsoft un Tildes biroja licenču noma. Finansējums nav izlietots 18,3 tūkst. latu apmērā personāla slimības un atvaļinājumu grafika izmaiņu rezultātā.</w:t>
      </w:r>
    </w:p>
    <w:p w:rsidR="004B40BE" w:rsidRPr="004B40BE" w:rsidRDefault="004B40BE" w:rsidP="004B40BE">
      <w:pPr>
        <w:spacing w:after="120" w:line="240" w:lineRule="auto"/>
        <w:ind w:firstLine="720"/>
        <w:jc w:val="both"/>
        <w:rPr>
          <w:rFonts w:ascii="Times New Roman" w:eastAsia="Times New Roman" w:hAnsi="Times New Roman"/>
          <w:sz w:val="28"/>
          <w:szCs w:val="20"/>
        </w:rPr>
      </w:pPr>
      <w:r w:rsidRPr="004B40BE">
        <w:rPr>
          <w:rFonts w:ascii="Times New Roman" w:eastAsia="Times New Roman" w:hAnsi="Times New Roman"/>
          <w:sz w:val="28"/>
          <w:szCs w:val="20"/>
        </w:rPr>
        <w:t>Programmā „Profesionālā māksla” 2012.gada pirmajā ceturksnī izlietoti līdzekļi 3334,8 tūkst. latu apmērā jeb 99,7% no pārskata periodā plānotā. Salīdzinājumā ar 2011.gada atbilstošo periodu līdzekļi ir samazinājušies par 98,4 tūkst. latu jeb 2,9</w:t>
      </w:r>
      <w:r w:rsidR="000878F7">
        <w:rPr>
          <w:rFonts w:ascii="Times New Roman" w:eastAsia="Times New Roman" w:hAnsi="Times New Roman"/>
          <w:sz w:val="28"/>
          <w:szCs w:val="20"/>
        </w:rPr>
        <w:t>procentiem</w:t>
      </w:r>
      <w:r w:rsidRPr="004B40BE">
        <w:rPr>
          <w:rFonts w:ascii="Times New Roman" w:eastAsia="Times New Roman" w:hAnsi="Times New Roman"/>
          <w:sz w:val="28"/>
          <w:szCs w:val="20"/>
        </w:rPr>
        <w:t xml:space="preserve">. Finansējuma ietvaros nodrošināta 7 valsts profesionālo teātru, 5 koncertorganizāciju, valsts sabiedrības ar ierobežotu atbildību „Latvijas Nacionālā opera” un valsts sabiedrības ar ierobežotu atbildību „Starptautiskā rakstnieku un tulkotāju māja” darbība saskaņā ar institūcijas un Kultūras ministrijas divpusēji noslēgtajiem līgumiem. Teātros īstenoti 23 jaunuzvedumi, notikušas 935 izrādes ar kopējo skatītāju skaitu </w:t>
      </w:r>
      <w:r w:rsidRPr="004B40BE">
        <w:rPr>
          <w:rFonts w:ascii="Times New Roman" w:eastAsia="Times New Roman" w:hAnsi="Times New Roman"/>
          <w:sz w:val="28"/>
          <w:szCs w:val="20"/>
        </w:rPr>
        <w:lastRenderedPageBreak/>
        <w:t>225</w:t>
      </w:r>
      <w:r w:rsidR="000878F7">
        <w:rPr>
          <w:rFonts w:ascii="Times New Roman" w:eastAsia="Times New Roman" w:hAnsi="Times New Roman"/>
          <w:sz w:val="28"/>
          <w:szCs w:val="20"/>
        </w:rPr>
        <w:t> </w:t>
      </w:r>
      <w:r w:rsidRPr="004B40BE">
        <w:rPr>
          <w:rFonts w:ascii="Times New Roman" w:eastAsia="Times New Roman" w:hAnsi="Times New Roman"/>
          <w:sz w:val="28"/>
          <w:szCs w:val="20"/>
        </w:rPr>
        <w:t xml:space="preserve">091 </w:t>
      </w:r>
      <w:r w:rsidR="000878F7">
        <w:rPr>
          <w:rFonts w:ascii="Times New Roman" w:eastAsia="Times New Roman" w:hAnsi="Times New Roman"/>
          <w:sz w:val="28"/>
          <w:szCs w:val="20"/>
        </w:rPr>
        <w:t xml:space="preserve">skatītājs </w:t>
      </w:r>
      <w:r w:rsidRPr="004B40BE">
        <w:rPr>
          <w:rFonts w:ascii="Times New Roman" w:eastAsia="Times New Roman" w:hAnsi="Times New Roman"/>
          <w:sz w:val="28"/>
          <w:szCs w:val="20"/>
        </w:rPr>
        <w:t>un koncertorganizācijās īstenoti 63 jaunuzvedumi un notikuši 153 koncerti ar kopējo klausītāju skaitu 60</w:t>
      </w:r>
      <w:r w:rsidR="000878F7">
        <w:rPr>
          <w:rFonts w:ascii="Times New Roman" w:eastAsia="Times New Roman" w:hAnsi="Times New Roman"/>
          <w:sz w:val="28"/>
          <w:szCs w:val="20"/>
        </w:rPr>
        <w:t> </w:t>
      </w:r>
      <w:r w:rsidRPr="004B40BE">
        <w:rPr>
          <w:rFonts w:ascii="Times New Roman" w:eastAsia="Times New Roman" w:hAnsi="Times New Roman"/>
          <w:sz w:val="28"/>
          <w:szCs w:val="20"/>
        </w:rPr>
        <w:t xml:space="preserve">442. Koordinēta vienota valsts iekšējā un ārējā politika un stratēģija filmu nozarē </w:t>
      </w:r>
      <w:r w:rsidR="000878F7">
        <w:rPr>
          <w:rFonts w:ascii="Times New Roman" w:eastAsia="Times New Roman" w:hAnsi="Times New Roman"/>
          <w:sz w:val="28"/>
          <w:szCs w:val="20"/>
        </w:rPr>
        <w:t>–</w:t>
      </w:r>
      <w:r w:rsidRPr="004B40BE">
        <w:rPr>
          <w:rFonts w:ascii="Times New Roman" w:eastAsia="Times New Roman" w:hAnsi="Times New Roman"/>
          <w:sz w:val="28"/>
          <w:szCs w:val="20"/>
        </w:rPr>
        <w:t xml:space="preserve"> organizēti 3 filmu nozares projektu konkursi, kuru rezultātā atbalstīti 6 spēlfilmu projekti, 11 dokumentālo filmu projekti un 5 animācijas filmu projekti, un nodrošināta Latvijas filmu dalība 30 festivālos 20 valstīs. </w:t>
      </w:r>
    </w:p>
    <w:p w:rsidR="004B40BE" w:rsidRPr="004B40BE" w:rsidRDefault="004B40BE" w:rsidP="004B40BE">
      <w:pPr>
        <w:spacing w:after="120" w:line="240" w:lineRule="auto"/>
        <w:ind w:firstLine="720"/>
        <w:jc w:val="both"/>
        <w:rPr>
          <w:rFonts w:ascii="Times New Roman" w:eastAsia="Times New Roman" w:hAnsi="Times New Roman"/>
          <w:sz w:val="28"/>
          <w:szCs w:val="20"/>
        </w:rPr>
      </w:pPr>
      <w:r w:rsidRPr="004B40BE">
        <w:rPr>
          <w:rFonts w:ascii="Times New Roman" w:eastAsia="Times New Roman" w:hAnsi="Times New Roman"/>
          <w:sz w:val="28"/>
          <w:szCs w:val="20"/>
        </w:rPr>
        <w:t>Programmā „Kultūrizglītība” 2012.gada pirmajā ceturksnī izlietoti līdzekļi 5203,6 tūkst. latu apmērā jeb 99,8% no pārskata periodā plānotā. Salīdzinājumā ar 2011.gada atbilstošo periodu līdzekļi ir palielinājušies par 48,5 tūkst. latu jeb 0,9</w:t>
      </w:r>
      <w:r w:rsidR="000878F7">
        <w:rPr>
          <w:rFonts w:ascii="Times New Roman" w:eastAsia="Times New Roman" w:hAnsi="Times New Roman"/>
          <w:sz w:val="28"/>
          <w:szCs w:val="20"/>
        </w:rPr>
        <w:t xml:space="preserve"> procentiem</w:t>
      </w:r>
      <w:r w:rsidRPr="004B40BE">
        <w:rPr>
          <w:rFonts w:ascii="Times New Roman" w:eastAsia="Times New Roman" w:hAnsi="Times New Roman"/>
          <w:sz w:val="28"/>
          <w:szCs w:val="20"/>
        </w:rPr>
        <w:t>. Finansējuma ietvaros 3 augstskolās nodrošinātas studijas 2390  studentiem; 14 profesionālajās izglītības iestādēs 4465 audzēkņiem nodrošināta apmācība atbilstoši 66 profesionālās ievirzes izglītības programmām un 55 profesionālās vidējās izglītības programmām; 143 pašvaldību profesionālās ievirzes mūzikas un mākslas skolās nodrošināts finansējums pedagogu darba samaksai  un valsts sociālās apdrošināšanas obligātajām iemaksām  18</w:t>
      </w:r>
      <w:r w:rsidR="000878F7">
        <w:rPr>
          <w:rFonts w:ascii="Times New Roman" w:eastAsia="Times New Roman" w:hAnsi="Times New Roman"/>
          <w:sz w:val="28"/>
          <w:szCs w:val="20"/>
        </w:rPr>
        <w:t> </w:t>
      </w:r>
      <w:r w:rsidRPr="004B40BE">
        <w:rPr>
          <w:rFonts w:ascii="Times New Roman" w:eastAsia="Times New Roman" w:hAnsi="Times New Roman"/>
          <w:sz w:val="28"/>
          <w:szCs w:val="20"/>
        </w:rPr>
        <w:t xml:space="preserve">143 audzēkņu apmācībai; privātajās izglītības iestāžu īstenotās profesionālās ievirzes izglītības mūzikas, mākslas, dejas programmās nodrošināta 198 audzēkņu apmācība. </w:t>
      </w:r>
    </w:p>
    <w:p w:rsidR="004B40BE" w:rsidRPr="004B40BE" w:rsidRDefault="004B40BE" w:rsidP="004B40BE">
      <w:pPr>
        <w:spacing w:after="120" w:line="240" w:lineRule="auto"/>
        <w:ind w:firstLine="720"/>
        <w:jc w:val="both"/>
        <w:rPr>
          <w:rFonts w:ascii="Times New Roman" w:eastAsia="Times New Roman" w:hAnsi="Times New Roman"/>
          <w:sz w:val="28"/>
          <w:szCs w:val="20"/>
        </w:rPr>
      </w:pPr>
      <w:r w:rsidRPr="004B40BE">
        <w:rPr>
          <w:rFonts w:ascii="Times New Roman" w:eastAsia="Times New Roman" w:hAnsi="Times New Roman"/>
          <w:sz w:val="28"/>
          <w:szCs w:val="20"/>
        </w:rPr>
        <w:t>Programmā „Kultūras mantojums” 2012.gada pirmajā ceturksnī izlietoti līdzekļi 3212,9 tūkst. latu apmērā jeb 98,1% no pārskata periodā plānotā. Salīdzinājumā ar 2011.gada atbilstošo periodu līdzekļi ir palielinājušies par  102,9 tūkst. latu jeb 3,2</w:t>
      </w:r>
      <w:r w:rsidR="000878F7">
        <w:rPr>
          <w:rFonts w:ascii="Times New Roman" w:eastAsia="Times New Roman" w:hAnsi="Times New Roman"/>
          <w:sz w:val="28"/>
          <w:szCs w:val="20"/>
        </w:rPr>
        <w:t>procentiem</w:t>
      </w:r>
      <w:r w:rsidRPr="004B40BE">
        <w:rPr>
          <w:rFonts w:ascii="Times New Roman" w:eastAsia="Times New Roman" w:hAnsi="Times New Roman"/>
          <w:sz w:val="28"/>
          <w:szCs w:val="20"/>
        </w:rPr>
        <w:t>. Finansējuma ietvaros nodrošināta Kultūras ministrijas pārziņā esošo valsts muzeju, bibliotēku un arhīva darbība. Muzejus apmeklējuši 216</w:t>
      </w:r>
      <w:r w:rsidR="000878F7">
        <w:rPr>
          <w:rFonts w:ascii="Times New Roman" w:eastAsia="Times New Roman" w:hAnsi="Times New Roman"/>
          <w:sz w:val="28"/>
          <w:szCs w:val="20"/>
        </w:rPr>
        <w:t> </w:t>
      </w:r>
      <w:r w:rsidRPr="004B40BE">
        <w:rPr>
          <w:rFonts w:ascii="Times New Roman" w:eastAsia="Times New Roman" w:hAnsi="Times New Roman"/>
          <w:sz w:val="28"/>
          <w:szCs w:val="20"/>
        </w:rPr>
        <w:t>854 apmeklētāji un notikušas 52 izstādes. Latvijas Nacionālo bibliotēku apmeklējuši 198</w:t>
      </w:r>
      <w:r w:rsidR="000878F7">
        <w:rPr>
          <w:rFonts w:ascii="Times New Roman" w:eastAsia="Times New Roman" w:hAnsi="Times New Roman"/>
          <w:sz w:val="28"/>
          <w:szCs w:val="20"/>
        </w:rPr>
        <w:t> </w:t>
      </w:r>
      <w:r w:rsidRPr="004B40BE">
        <w:rPr>
          <w:rFonts w:ascii="Times New Roman" w:eastAsia="Times New Roman" w:hAnsi="Times New Roman"/>
          <w:sz w:val="28"/>
          <w:szCs w:val="20"/>
        </w:rPr>
        <w:t>573 apmeklētāji, tajā skaitā</w:t>
      </w:r>
      <w:r w:rsidR="000878F7">
        <w:rPr>
          <w:rFonts w:ascii="Times New Roman" w:eastAsia="Times New Roman" w:hAnsi="Times New Roman"/>
          <w:sz w:val="28"/>
          <w:szCs w:val="20"/>
        </w:rPr>
        <w:t xml:space="preserve"> 1</w:t>
      </w:r>
      <w:r w:rsidR="000878F7" w:rsidRPr="004B40BE">
        <w:rPr>
          <w:rFonts w:ascii="Times New Roman" w:eastAsia="Times New Roman" w:hAnsi="Times New Roman"/>
          <w:sz w:val="28"/>
          <w:szCs w:val="20"/>
        </w:rPr>
        <w:t>76</w:t>
      </w:r>
      <w:r w:rsidR="000878F7">
        <w:rPr>
          <w:rFonts w:ascii="Times New Roman" w:eastAsia="Times New Roman" w:hAnsi="Times New Roman"/>
          <w:sz w:val="28"/>
          <w:szCs w:val="20"/>
        </w:rPr>
        <w:t> </w:t>
      </w:r>
      <w:r w:rsidR="000878F7" w:rsidRPr="004B40BE">
        <w:rPr>
          <w:rFonts w:ascii="Times New Roman" w:eastAsia="Times New Roman" w:hAnsi="Times New Roman"/>
          <w:sz w:val="28"/>
          <w:szCs w:val="20"/>
        </w:rPr>
        <w:t>443</w:t>
      </w:r>
      <w:r w:rsidR="000878F7">
        <w:rPr>
          <w:rFonts w:ascii="Times New Roman" w:eastAsia="Times New Roman" w:hAnsi="Times New Roman"/>
          <w:sz w:val="28"/>
          <w:szCs w:val="20"/>
        </w:rPr>
        <w:t xml:space="preserve"> </w:t>
      </w:r>
      <w:r w:rsidRPr="004B40BE">
        <w:rPr>
          <w:rFonts w:ascii="Times New Roman" w:eastAsia="Times New Roman" w:hAnsi="Times New Roman"/>
          <w:sz w:val="28"/>
          <w:szCs w:val="20"/>
        </w:rPr>
        <w:t xml:space="preserve"> interneta </w:t>
      </w:r>
      <w:r w:rsidR="000878F7">
        <w:rPr>
          <w:rFonts w:ascii="Times New Roman" w:eastAsia="Times New Roman" w:hAnsi="Times New Roman"/>
          <w:sz w:val="28"/>
          <w:szCs w:val="20"/>
        </w:rPr>
        <w:t>l</w:t>
      </w:r>
      <w:r w:rsidRPr="004B40BE">
        <w:rPr>
          <w:rFonts w:ascii="Times New Roman" w:eastAsia="Times New Roman" w:hAnsi="Times New Roman"/>
          <w:sz w:val="28"/>
          <w:szCs w:val="20"/>
        </w:rPr>
        <w:t xml:space="preserve">ietotāji un </w:t>
      </w:r>
      <w:r w:rsidR="000878F7" w:rsidRPr="004B40BE">
        <w:rPr>
          <w:rFonts w:ascii="Times New Roman" w:eastAsia="Times New Roman" w:hAnsi="Times New Roman"/>
          <w:sz w:val="28"/>
          <w:szCs w:val="20"/>
        </w:rPr>
        <w:t>22</w:t>
      </w:r>
      <w:r w:rsidR="000878F7">
        <w:rPr>
          <w:rFonts w:ascii="Times New Roman" w:eastAsia="Times New Roman" w:hAnsi="Times New Roman"/>
          <w:sz w:val="28"/>
          <w:szCs w:val="20"/>
        </w:rPr>
        <w:t> </w:t>
      </w:r>
      <w:r w:rsidR="000878F7" w:rsidRPr="004B40BE">
        <w:rPr>
          <w:rFonts w:ascii="Times New Roman" w:eastAsia="Times New Roman" w:hAnsi="Times New Roman"/>
          <w:sz w:val="28"/>
          <w:szCs w:val="20"/>
        </w:rPr>
        <w:t>130</w:t>
      </w:r>
      <w:r w:rsidR="000878F7">
        <w:rPr>
          <w:rFonts w:ascii="Times New Roman" w:eastAsia="Times New Roman" w:hAnsi="Times New Roman"/>
          <w:sz w:val="28"/>
          <w:szCs w:val="20"/>
        </w:rPr>
        <w:t xml:space="preserve"> bibliotēkas klātienes lasītāji</w:t>
      </w:r>
      <w:r w:rsidRPr="004B40BE">
        <w:rPr>
          <w:rFonts w:ascii="Times New Roman" w:eastAsia="Times New Roman" w:hAnsi="Times New Roman"/>
          <w:sz w:val="28"/>
          <w:szCs w:val="20"/>
        </w:rPr>
        <w:t>. Latvijas Nacionālā bibliotēka papildinājusi savu krājumu ar 3238 jaunām grāmatām un 3347 periodiskajiem izdevumiem, kā arī nodrošinājusi 62 restaurētās mantojuma vienības. Latvijas Neredzīgo bibliotēku apmeklējuši 9547 lasītāji. Valsts aģentūrai „Kultūras informācijas sistēmas” pašu ieņēmumi bija lielāki par 100,3 tūkst. latiem nekā plānots, jo samaksa par datu bāzēm tika veikta marta beigās nevis otrajā ceturksnī. Programmā nav veikti izdevumi 63,4 tūkst. latu apmērā, jo 5 kultūras iestādēs plānotajā apmērā nav saņēmušas pašu ieņēmumus.</w:t>
      </w:r>
    </w:p>
    <w:p w:rsidR="004B40BE" w:rsidRPr="004B40BE" w:rsidRDefault="004B40BE" w:rsidP="004B40BE">
      <w:pPr>
        <w:spacing w:after="120" w:line="240" w:lineRule="auto"/>
        <w:ind w:firstLine="720"/>
        <w:jc w:val="both"/>
        <w:rPr>
          <w:rFonts w:ascii="Times New Roman" w:eastAsia="Times New Roman" w:hAnsi="Times New Roman"/>
          <w:sz w:val="28"/>
          <w:szCs w:val="20"/>
        </w:rPr>
      </w:pPr>
      <w:r w:rsidRPr="004B40BE">
        <w:rPr>
          <w:rFonts w:ascii="Times New Roman" w:eastAsia="Times New Roman" w:hAnsi="Times New Roman"/>
          <w:sz w:val="28"/>
          <w:szCs w:val="20"/>
        </w:rPr>
        <w:t xml:space="preserve">Programmā „Kultūras projekti un investīcijas” 2012.gada pirmajā ceturksnī izlietoti līdzekļi 5080,7 tūkst. latu apmērā jeb 95,8% apmērā no pārskata periodā plānotā. Salīdzinājumā ar 2011.gada atbilstošo periodu līdzekļi ir palielinājušies par 139,1 tūkst. latu jeb 2,8%. Finansējuma ietvaros īstenoti kultūrpolitiski nozīmīgi pasākumi, īstenota starpvalstu sadarbība, īstenoti Klimata pārmaiņu finanšu instrumenta projekti četrās Kultūras ministrijas padotībā esošajās profesionālajās izglītības iestādēs un nodrošināta UNESCO Latvijas Nacionālās komisijas darbība. Finansējums nav izlietots 225,4 tūkst. latu apmērā, jo aizkavējās līgumu slēgšana par finansējuma piešķiršanu </w:t>
      </w:r>
      <w:r w:rsidRPr="004B40BE">
        <w:rPr>
          <w:rFonts w:ascii="Times New Roman" w:eastAsia="Times New Roman" w:hAnsi="Times New Roman"/>
          <w:sz w:val="28"/>
          <w:szCs w:val="20"/>
        </w:rPr>
        <w:lastRenderedPageBreak/>
        <w:t>radošajām savienībām un sakarā ar papildus dokumentu pārbaudi, Rīgas Doma kora skolai nebija iespējams veikt maksājuma apstiprināšanu.</w:t>
      </w:r>
    </w:p>
    <w:p w:rsidR="004B40BE" w:rsidRPr="004B40BE" w:rsidRDefault="004B40BE" w:rsidP="004B40BE">
      <w:pPr>
        <w:spacing w:after="120" w:line="240" w:lineRule="auto"/>
        <w:ind w:firstLine="720"/>
        <w:jc w:val="both"/>
        <w:rPr>
          <w:rFonts w:ascii="Times New Roman" w:eastAsia="Times New Roman" w:hAnsi="Times New Roman"/>
          <w:sz w:val="28"/>
          <w:szCs w:val="20"/>
        </w:rPr>
      </w:pPr>
      <w:r w:rsidRPr="004B40BE">
        <w:rPr>
          <w:rFonts w:ascii="Times New Roman" w:eastAsia="Times New Roman" w:hAnsi="Times New Roman"/>
          <w:sz w:val="28"/>
          <w:szCs w:val="20"/>
        </w:rPr>
        <w:t>Apakšprogrammā „Valsts kultūrkapitāla fonds” 2012.gada pirmajā ceturksnī izlietoti līdzekļi 477,7 tūkst. latu apmērā jeb 72,4% apmērā no pārskata periodā plānotā. Salīdzinājumā ar 2011.gada atbilstošo periodu līdzekļi ir samazinājušies par 202,1 tūkst. latu jeb 29,7</w:t>
      </w:r>
      <w:r w:rsidR="000878F7">
        <w:rPr>
          <w:rFonts w:ascii="Times New Roman" w:eastAsia="Times New Roman" w:hAnsi="Times New Roman"/>
          <w:sz w:val="28"/>
          <w:szCs w:val="20"/>
        </w:rPr>
        <w:t xml:space="preserve"> procentiem</w:t>
      </w:r>
      <w:r w:rsidRPr="004B40BE">
        <w:rPr>
          <w:rFonts w:ascii="Times New Roman" w:eastAsia="Times New Roman" w:hAnsi="Times New Roman"/>
          <w:sz w:val="28"/>
          <w:szCs w:val="20"/>
        </w:rPr>
        <w:t>. Finansējuma ietvaros izvērtēti 1523 projekti un pieejamo līdzekļu ietvaros atbalstīti 663 literatūras nozares, mūzikas un dejas mākslas nozares, vizuālās mākslas nozares, filmu mākslas nozares, kultūras mantojuma nozares, teātra mākslas nozares, tradicionālās kultūras nozares, dizaina un arhitektūras nozares un starpdisciplināri  projekti.</w:t>
      </w:r>
      <w:r w:rsidRPr="004B40BE">
        <w:t xml:space="preserve"> </w:t>
      </w:r>
      <w:r w:rsidRPr="004B40BE">
        <w:rPr>
          <w:rFonts w:ascii="Times New Roman" w:eastAsia="Times New Roman" w:hAnsi="Times New Roman"/>
          <w:sz w:val="28"/>
          <w:szCs w:val="20"/>
        </w:rPr>
        <w:t>Apakšprogrammā nav veikti izdevumi 212,0 tūkst. latu apmērā, jo dotācijas saņēmēji turpina veikt norēķinu kontu atvēršanas procedūras Valsts kasē, līdz ar to pārskata periodā nebija iespējams veikt maksājumus atbalstīto projektu iesniedzējiem.</w:t>
      </w:r>
    </w:p>
    <w:p w:rsidR="004B40BE" w:rsidRPr="004B40BE" w:rsidRDefault="004B40BE" w:rsidP="004B40BE">
      <w:pPr>
        <w:spacing w:after="120" w:line="240" w:lineRule="auto"/>
        <w:ind w:firstLine="720"/>
        <w:jc w:val="both"/>
        <w:rPr>
          <w:rFonts w:ascii="Times New Roman" w:eastAsia="Times New Roman" w:hAnsi="Times New Roman"/>
          <w:sz w:val="28"/>
          <w:szCs w:val="20"/>
        </w:rPr>
      </w:pPr>
      <w:r w:rsidRPr="004B40BE">
        <w:rPr>
          <w:rFonts w:ascii="Times New Roman" w:eastAsia="Times New Roman" w:hAnsi="Times New Roman"/>
          <w:sz w:val="28"/>
          <w:szCs w:val="20"/>
        </w:rPr>
        <w:t>Apakšprogrammā „Latvijas Nacionālās bibliotēkas projekta īstenošana” 2012.gada pirmajā ceturksnī izlietoti līdzekļi 3736,1 tūkst. latu apmērā jeb 100%  no pārskata periodā plānotā. Salīdzinājumā ar 2011.gada atbilstošo periodu līdzekļi ir samazinājušies par 280,6 tūkst. latu jeb 7,0</w:t>
      </w:r>
      <w:r w:rsidR="000878F7">
        <w:rPr>
          <w:rFonts w:ascii="Times New Roman" w:eastAsia="Times New Roman" w:hAnsi="Times New Roman"/>
          <w:sz w:val="28"/>
          <w:szCs w:val="20"/>
        </w:rPr>
        <w:t>procentiem</w:t>
      </w:r>
      <w:r w:rsidRPr="004B40BE">
        <w:rPr>
          <w:rFonts w:ascii="Times New Roman" w:eastAsia="Times New Roman" w:hAnsi="Times New Roman"/>
          <w:sz w:val="28"/>
          <w:szCs w:val="20"/>
        </w:rPr>
        <w:t>. Finansējuma ietvaros veikta Latvijas Nacionāl</w:t>
      </w:r>
      <w:r w:rsidR="000878F7">
        <w:rPr>
          <w:rFonts w:ascii="Times New Roman" w:eastAsia="Times New Roman" w:hAnsi="Times New Roman"/>
          <w:sz w:val="28"/>
          <w:szCs w:val="20"/>
        </w:rPr>
        <w:t>ās bibliotēkas ēkas būvniecība –</w:t>
      </w:r>
      <w:r w:rsidRPr="004B40BE">
        <w:rPr>
          <w:rFonts w:ascii="Times New Roman" w:eastAsia="Times New Roman" w:hAnsi="Times New Roman"/>
          <w:sz w:val="28"/>
          <w:szCs w:val="20"/>
        </w:rPr>
        <w:t xml:space="preserve"> turpinās iekšējo inženiersistēmu izbūve, grīdu pamatņu izbūve un ģipškartona starpsienu izbūve. </w:t>
      </w:r>
    </w:p>
    <w:p w:rsidR="004B40BE" w:rsidRPr="004B40BE" w:rsidRDefault="004B40BE" w:rsidP="004B40BE">
      <w:pPr>
        <w:spacing w:after="120" w:line="240" w:lineRule="auto"/>
        <w:ind w:firstLine="720"/>
        <w:jc w:val="both"/>
        <w:rPr>
          <w:rFonts w:ascii="Times New Roman" w:eastAsia="Times New Roman" w:hAnsi="Times New Roman"/>
          <w:sz w:val="28"/>
          <w:szCs w:val="20"/>
        </w:rPr>
      </w:pPr>
    </w:p>
    <w:p w:rsidR="004B40BE" w:rsidRPr="004B40BE" w:rsidRDefault="004B40BE" w:rsidP="004B40BE">
      <w:pPr>
        <w:spacing w:after="120" w:line="240" w:lineRule="auto"/>
        <w:jc w:val="both"/>
        <w:rPr>
          <w:rFonts w:ascii="Times New Roman" w:eastAsia="Times New Roman" w:hAnsi="Times New Roman"/>
          <w:sz w:val="24"/>
          <w:szCs w:val="24"/>
          <w:lang w:eastAsia="lv-LV"/>
        </w:rPr>
      </w:pPr>
      <w:r w:rsidRPr="004B40BE">
        <w:rPr>
          <w:rFonts w:ascii="Times New Roman" w:eastAsia="Times New Roman" w:hAnsi="Times New Roman"/>
          <w:sz w:val="24"/>
          <w:szCs w:val="24"/>
          <w:lang w:eastAsia="lv-LV"/>
        </w:rPr>
        <w:t xml:space="preserve"> 2. Eiropas Savienības politiku instrumentu un pārējās ārvalstu finanšu palīdzības līdzfinansēto un finansēto projektu un pasākumu īstenošana</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62"/>
        <w:gridCol w:w="981"/>
        <w:gridCol w:w="981"/>
        <w:gridCol w:w="1168"/>
        <w:gridCol w:w="1130"/>
        <w:gridCol w:w="1264"/>
        <w:gridCol w:w="1407"/>
        <w:gridCol w:w="1116"/>
      </w:tblGrid>
      <w:tr w:rsidR="004B40BE" w:rsidRPr="004B40BE" w:rsidTr="00241F8F">
        <w:trPr>
          <w:trHeight w:val="239"/>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Finansiālie rādītāji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2011. gada 3 mēnešu izpilde</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2012.gada 3 mēnešu plāns</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78F7"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2012.gada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 3 mēnešu izpilde</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878F7"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2012.gada </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3 mēnešu izpildes izmaiņas pret 2011. gada 3 mēnešu izpildi</w:t>
            </w:r>
          </w:p>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4"/>
                <w:lang w:eastAsia="lv-LV"/>
              </w:rPr>
              <w:t>(tūkstošos latu)</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878F7"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2012.gada </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3 mēnešu izpilde pret 2012.gada 3 mēnešu plānu</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(tūkstošos latu)</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878F7"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2012.gada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 3 mēnešu izpildes izmaiņas pret 2011. gada 3 mēnešu izpildi</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(procentos)</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878F7"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 xml:space="preserve">2012.gada </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3 mēnešu izpilde no 2012.gada 3 mēnešu plāna</w:t>
            </w:r>
          </w:p>
          <w:p w:rsidR="004B40BE" w:rsidRPr="004B40BE" w:rsidRDefault="004B40BE" w:rsidP="004B40BE">
            <w:pPr>
              <w:spacing w:after="0" w:line="240" w:lineRule="auto"/>
              <w:jc w:val="center"/>
              <w:rPr>
                <w:rFonts w:ascii="Times New Roman" w:eastAsia="Times New Roman" w:hAnsi="Times New Roman"/>
                <w:sz w:val="20"/>
                <w:szCs w:val="24"/>
                <w:lang w:eastAsia="lv-LV"/>
              </w:rPr>
            </w:pPr>
            <w:r w:rsidRPr="004B40BE">
              <w:rPr>
                <w:rFonts w:ascii="Times New Roman" w:eastAsia="Times New Roman" w:hAnsi="Times New Roman"/>
                <w:sz w:val="20"/>
                <w:szCs w:val="24"/>
                <w:lang w:eastAsia="lv-LV"/>
              </w:rPr>
              <w:t>(procentos)</w:t>
            </w:r>
          </w:p>
        </w:tc>
      </w:tr>
      <w:tr w:rsidR="004B40BE" w:rsidRPr="004B40BE"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1</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3</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4</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5 = 4-2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6=4-3</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7=4/2*100-100</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4B40BE" w:rsidRPr="004B40BE" w:rsidRDefault="004B40BE" w:rsidP="004B40BE">
            <w:pPr>
              <w:spacing w:after="0" w:line="240" w:lineRule="auto"/>
              <w:jc w:val="center"/>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8=4/3*100</w:t>
            </w:r>
          </w:p>
        </w:tc>
      </w:tr>
      <w:tr w:rsidR="004B40BE" w:rsidRPr="004B40BE"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b/>
                <w:bCs/>
                <w:sz w:val="20"/>
                <w:szCs w:val="20"/>
                <w:lang w:eastAsia="lv-LV"/>
              </w:rPr>
              <w:t>Resursi izdevumu segšanai</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1852</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1525</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1533</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-319</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8</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-17,2</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100,5</w:t>
            </w:r>
          </w:p>
        </w:tc>
      </w:tr>
      <w:tr w:rsidR="004B40BE" w:rsidRPr="004B40BE"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Ārvalstu finanšu palīdzība iestādes ieņēmumos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6</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128</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140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134</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12</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2233,3</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109,4</w:t>
            </w:r>
          </w:p>
        </w:tc>
      </w:tr>
      <w:tr w:rsidR="004B40BE" w:rsidRPr="004B40BE"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Dotācija no vispārējiem ieņēmumiem</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1720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1290</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1290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-430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0</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-25,0</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100</w:t>
            </w:r>
            <w:r w:rsidR="00B262E9">
              <w:rPr>
                <w:rFonts w:ascii="Times New Roman" w:hAnsi="Times New Roman"/>
                <w:bCs/>
                <w:sz w:val="20"/>
                <w:szCs w:val="20"/>
              </w:rPr>
              <w:t>,0</w:t>
            </w:r>
          </w:p>
        </w:tc>
      </w:tr>
      <w:tr w:rsidR="004B40BE" w:rsidRPr="004B40BE"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b/>
                <w:bCs/>
                <w:sz w:val="20"/>
                <w:szCs w:val="20"/>
                <w:lang w:eastAsia="lv-LV"/>
              </w:rPr>
              <w:t>Izdevumi – kopā</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1780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1562</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1470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-310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
                <w:bCs/>
                <w:sz w:val="20"/>
                <w:szCs w:val="20"/>
              </w:rPr>
            </w:pPr>
            <w:r w:rsidRPr="004B40BE">
              <w:rPr>
                <w:rFonts w:ascii="Times New Roman" w:hAnsi="Times New Roman"/>
                <w:b/>
                <w:bCs/>
                <w:sz w:val="20"/>
                <w:szCs w:val="20"/>
              </w:rPr>
              <w:t>-92</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-17,4</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
                <w:bCs/>
                <w:sz w:val="20"/>
                <w:szCs w:val="20"/>
              </w:rPr>
            </w:pPr>
            <w:r w:rsidRPr="004B40BE">
              <w:rPr>
                <w:rFonts w:ascii="Times New Roman" w:hAnsi="Times New Roman"/>
                <w:b/>
                <w:bCs/>
                <w:sz w:val="20"/>
                <w:szCs w:val="20"/>
              </w:rPr>
              <w:t>94,1</w:t>
            </w:r>
          </w:p>
        </w:tc>
      </w:tr>
      <w:tr w:rsidR="004B40BE" w:rsidRPr="004B40BE"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sz w:val="20"/>
                <w:szCs w:val="20"/>
                <w:lang w:eastAsia="lv-LV"/>
              </w:rPr>
              <w:t>Atlīdzība</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180</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96</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80</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-100</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sz w:val="20"/>
                <w:szCs w:val="20"/>
              </w:rPr>
            </w:pPr>
            <w:r w:rsidRPr="004B40BE">
              <w:rPr>
                <w:rFonts w:ascii="Times New Roman" w:hAnsi="Times New Roman"/>
                <w:bCs/>
                <w:sz w:val="20"/>
                <w:szCs w:val="20"/>
              </w:rPr>
              <w:t>-16</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-55,6</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sz w:val="20"/>
                <w:szCs w:val="20"/>
              </w:rPr>
            </w:pPr>
            <w:r w:rsidRPr="004B40BE">
              <w:rPr>
                <w:rFonts w:ascii="Times New Roman" w:hAnsi="Times New Roman"/>
                <w:bCs/>
                <w:sz w:val="20"/>
                <w:szCs w:val="20"/>
              </w:rPr>
              <w:t>83,3</w:t>
            </w:r>
          </w:p>
        </w:tc>
      </w:tr>
      <w:tr w:rsidR="004B40BE" w:rsidRPr="004B40BE" w:rsidTr="00241F8F">
        <w:trPr>
          <w:jc w:val="center"/>
        </w:trPr>
        <w:tc>
          <w:tcPr>
            <w:tcW w:w="113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4B40BE" w:rsidRPr="004B40BE" w:rsidRDefault="004B40BE" w:rsidP="004B40BE">
            <w:pPr>
              <w:spacing w:after="0" w:line="240" w:lineRule="auto"/>
              <w:rPr>
                <w:rFonts w:ascii="Times New Roman" w:eastAsia="Times New Roman" w:hAnsi="Times New Roman"/>
                <w:sz w:val="20"/>
                <w:szCs w:val="20"/>
                <w:lang w:eastAsia="lv-LV"/>
              </w:rPr>
            </w:pPr>
            <w:r w:rsidRPr="004B40BE">
              <w:rPr>
                <w:rFonts w:ascii="Times New Roman" w:eastAsia="Times New Roman" w:hAnsi="Times New Roman"/>
                <w:i/>
                <w:iCs/>
                <w:sz w:val="20"/>
                <w:szCs w:val="20"/>
                <w:lang w:eastAsia="lv-LV"/>
              </w:rPr>
              <w:t>t.sk. atalgojums</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147</w:t>
            </w:r>
          </w:p>
        </w:tc>
        <w:tc>
          <w:tcPr>
            <w:tcW w:w="47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77</w:t>
            </w:r>
          </w:p>
        </w:tc>
        <w:tc>
          <w:tcPr>
            <w:tcW w:w="5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65</w:t>
            </w:r>
          </w:p>
        </w:tc>
        <w:tc>
          <w:tcPr>
            <w:tcW w:w="54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-82</w:t>
            </w:r>
          </w:p>
        </w:tc>
        <w:tc>
          <w:tcPr>
            <w:tcW w:w="60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right"/>
              <w:rPr>
                <w:rFonts w:ascii="Times New Roman" w:hAnsi="Times New Roman"/>
                <w:bCs/>
                <w:i/>
                <w:sz w:val="20"/>
                <w:szCs w:val="20"/>
              </w:rPr>
            </w:pPr>
            <w:r w:rsidRPr="004B40BE">
              <w:rPr>
                <w:rFonts w:ascii="Times New Roman" w:hAnsi="Times New Roman"/>
                <w:bCs/>
                <w:i/>
                <w:sz w:val="20"/>
                <w:szCs w:val="20"/>
              </w:rPr>
              <w:t>-12</w:t>
            </w:r>
          </w:p>
        </w:tc>
        <w:tc>
          <w:tcPr>
            <w:tcW w:w="67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i/>
                <w:sz w:val="20"/>
                <w:szCs w:val="20"/>
              </w:rPr>
            </w:pPr>
            <w:r w:rsidRPr="004B40BE">
              <w:rPr>
                <w:rFonts w:ascii="Times New Roman" w:hAnsi="Times New Roman"/>
                <w:bCs/>
                <w:i/>
                <w:sz w:val="20"/>
                <w:szCs w:val="20"/>
              </w:rPr>
              <w:t>-55,8</w:t>
            </w:r>
          </w:p>
        </w:tc>
        <w:tc>
          <w:tcPr>
            <w:tcW w:w="53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4B40BE" w:rsidRPr="004B40BE" w:rsidRDefault="004B40BE" w:rsidP="004B40BE">
            <w:pPr>
              <w:spacing w:after="0" w:line="240" w:lineRule="auto"/>
              <w:jc w:val="center"/>
              <w:rPr>
                <w:rFonts w:ascii="Times New Roman" w:hAnsi="Times New Roman"/>
                <w:bCs/>
                <w:i/>
                <w:sz w:val="20"/>
                <w:szCs w:val="20"/>
              </w:rPr>
            </w:pPr>
            <w:r w:rsidRPr="004B40BE">
              <w:rPr>
                <w:rFonts w:ascii="Times New Roman" w:hAnsi="Times New Roman"/>
                <w:bCs/>
                <w:i/>
                <w:sz w:val="20"/>
                <w:szCs w:val="20"/>
              </w:rPr>
              <w:t>84,4</w:t>
            </w:r>
          </w:p>
        </w:tc>
      </w:tr>
    </w:tbl>
    <w:p w:rsidR="004B40BE" w:rsidRPr="004B40BE" w:rsidRDefault="004B40BE" w:rsidP="004B40BE">
      <w:pPr>
        <w:spacing w:after="120" w:line="240" w:lineRule="auto"/>
        <w:ind w:firstLine="720"/>
        <w:jc w:val="both"/>
        <w:rPr>
          <w:rFonts w:ascii="Times New Roman" w:eastAsia="Times New Roman" w:hAnsi="Times New Roman"/>
          <w:sz w:val="28"/>
          <w:szCs w:val="28"/>
        </w:rPr>
      </w:pPr>
    </w:p>
    <w:p w:rsidR="004B40BE" w:rsidRPr="004B40BE" w:rsidRDefault="004B40BE" w:rsidP="004B40BE">
      <w:pPr>
        <w:spacing w:after="120" w:line="240" w:lineRule="auto"/>
        <w:ind w:firstLine="720"/>
        <w:jc w:val="both"/>
        <w:rPr>
          <w:rFonts w:ascii="Times New Roman" w:eastAsia="Times New Roman" w:hAnsi="Times New Roman"/>
          <w:sz w:val="28"/>
          <w:szCs w:val="28"/>
        </w:rPr>
      </w:pPr>
      <w:r w:rsidRPr="004B40BE">
        <w:rPr>
          <w:rFonts w:ascii="Times New Roman" w:eastAsia="Times New Roman" w:hAnsi="Times New Roman"/>
          <w:sz w:val="28"/>
          <w:szCs w:val="28"/>
        </w:rPr>
        <w:lastRenderedPageBreak/>
        <w:t xml:space="preserve">Programmā „Eiropas Reģionālās attīstības fonda (ERAF) projektu un pasākumu īstenošana” 2012.gada pirmajā ceturksnī izlietoti līdzekļi 1143,0 tūkst. latu apmērā jeb 99,1% </w:t>
      </w:r>
      <w:r w:rsidR="000878F7">
        <w:rPr>
          <w:rFonts w:ascii="Times New Roman" w:eastAsia="Times New Roman" w:hAnsi="Times New Roman"/>
          <w:sz w:val="28"/>
          <w:szCs w:val="28"/>
        </w:rPr>
        <w:t>n</w:t>
      </w:r>
      <w:r w:rsidRPr="004B40BE">
        <w:rPr>
          <w:rFonts w:ascii="Times New Roman" w:eastAsia="Times New Roman" w:hAnsi="Times New Roman"/>
          <w:sz w:val="28"/>
          <w:szCs w:val="28"/>
        </w:rPr>
        <w:t>o pārskata periodā plānotā. Salīdzinājumā ar 2011.gada atbilstošo periodu līdzekļi ir palielinājušies par 432,4 tūkst. latu jeb 60,8</w:t>
      </w:r>
      <w:r w:rsidR="000878F7">
        <w:rPr>
          <w:rFonts w:ascii="Times New Roman" w:eastAsia="Times New Roman" w:hAnsi="Times New Roman"/>
          <w:sz w:val="28"/>
          <w:szCs w:val="28"/>
        </w:rPr>
        <w:t>procentiem</w:t>
      </w:r>
      <w:r w:rsidRPr="004B40BE">
        <w:rPr>
          <w:rFonts w:ascii="Times New Roman" w:eastAsia="Times New Roman" w:hAnsi="Times New Roman"/>
          <w:sz w:val="28"/>
          <w:szCs w:val="28"/>
        </w:rPr>
        <w:t>. Izlietoto līdzekļu ietvaros nodrošināta Valsts aģentūras „Kultūras informācijas sistēmas” projekta „Kultūrizglītības iestāžu datorklašu modernizācija”, projekta „Vienotās valsts arhīvu informācijas sistēmas izstrādes un ieviešanas 2.kārta”, projekta „Nacionālā muzeju krājuma ko</w:t>
      </w:r>
      <w:r w:rsidR="000878F7">
        <w:rPr>
          <w:rFonts w:ascii="Times New Roman" w:eastAsia="Times New Roman" w:hAnsi="Times New Roman"/>
          <w:sz w:val="28"/>
          <w:szCs w:val="28"/>
        </w:rPr>
        <w:t>pkataloga (NMKK) pilnveidošana –</w:t>
      </w:r>
      <w:r w:rsidRPr="004B40BE">
        <w:rPr>
          <w:rFonts w:ascii="Times New Roman" w:eastAsia="Times New Roman" w:hAnsi="Times New Roman"/>
          <w:sz w:val="28"/>
          <w:szCs w:val="28"/>
        </w:rPr>
        <w:t xml:space="preserve"> 2.kārta” un projekta „Kultūras un atmiņas institūciju vienotās informācijas pārvaldības sistēma” īstenošana un Latvijas Nacionālās bibliotēkas projektu projekta „Kultūrizglītības iestāžu datorklašu modernizācija” un projekta „Digitālās bibliotēkas pakalpojumu attīstība”, kā arī  Jāņa Rozentāla Rīgas Mākslas vidusskolas projekta „JRRMV mācību aprīkojuma modernizācija profesionālo izglītības programmu īstenošanai” īstenošana. Finansējums nav izlietots 10,4 tūkst. latu apmērā, jo plānotajā apjomā netika izmantoti muzeju ekspertu pakalpojumi, kā arī netika apmaksāti tulkošanas pakalpojumi.</w:t>
      </w:r>
    </w:p>
    <w:p w:rsidR="004B40BE" w:rsidRPr="004B40BE" w:rsidRDefault="004B40BE" w:rsidP="004B40BE">
      <w:pPr>
        <w:spacing w:after="120" w:line="240" w:lineRule="auto"/>
        <w:ind w:firstLine="720"/>
        <w:jc w:val="both"/>
        <w:rPr>
          <w:rFonts w:ascii="Times New Roman" w:eastAsia="Times New Roman" w:hAnsi="Times New Roman"/>
          <w:sz w:val="28"/>
          <w:szCs w:val="28"/>
        </w:rPr>
      </w:pPr>
      <w:r w:rsidRPr="004B40BE">
        <w:rPr>
          <w:rFonts w:ascii="Times New Roman" w:eastAsia="Times New Roman" w:hAnsi="Times New Roman"/>
          <w:sz w:val="28"/>
          <w:szCs w:val="28"/>
        </w:rPr>
        <w:t>Programmā „Eiropas Sociālā fonda (ESF) projektu un pasākumu īstenošana” 2012.gada pirmajā ceturksnī izlietoti līdzekļi 141,9 tūkst. latu apmērā jeb 89,7% no pārskata periodā plānotā. Salīdzinājumā ar 2011.gada atbilstošo periodu līdzekļi ir samazinājušies par 363,6 tūkst. latu jeb 71,9</w:t>
      </w:r>
      <w:r w:rsidR="000878F7">
        <w:rPr>
          <w:rFonts w:ascii="Times New Roman" w:eastAsia="Times New Roman" w:hAnsi="Times New Roman"/>
          <w:sz w:val="28"/>
          <w:szCs w:val="28"/>
        </w:rPr>
        <w:t>procentiem</w:t>
      </w:r>
      <w:r w:rsidRPr="004B40BE">
        <w:rPr>
          <w:rFonts w:ascii="Times New Roman" w:eastAsia="Times New Roman" w:hAnsi="Times New Roman"/>
          <w:sz w:val="28"/>
          <w:szCs w:val="28"/>
        </w:rPr>
        <w:t>. Izlietoto līdzekļu ietvaros nodrošināta Kultūrizglītības un nemateriālā mantojuma centra projekta „Profesionālās kultūrizglītības pedagogu tālākizglītība”, Liepājas Mākslas vidusskolas projekta „Atbalsts mākslas un mūzikas vidusskolu audzēkņu konkurētspējas paaugstināšanai darba tirgū” un projekta „Ilglaicīgs un vispusīgs atbalsts sociālās atstumtības riska mazināšanai bērniem un jauniešiem Dienvidkurzemē” īstenošana. Finansējums nav izlietots 16,2 tūkst. latu apmērā, jo saistībā ar audzēkņu skaita izmaiņām netika veikta plānotā stipendiju izmaksa.</w:t>
      </w:r>
    </w:p>
    <w:p w:rsidR="004B40BE" w:rsidRPr="004B40BE" w:rsidRDefault="004B40BE" w:rsidP="004B40BE">
      <w:pPr>
        <w:spacing w:after="120" w:line="240" w:lineRule="auto"/>
        <w:jc w:val="both"/>
        <w:rPr>
          <w:rFonts w:ascii="Times New Roman" w:eastAsia="Times New Roman" w:hAnsi="Times New Roman"/>
          <w:sz w:val="28"/>
          <w:szCs w:val="28"/>
        </w:rPr>
      </w:pPr>
    </w:p>
    <w:p w:rsidR="004C59B4" w:rsidRPr="004F2FCF" w:rsidRDefault="004C59B4" w:rsidP="004C59B4">
      <w:pPr>
        <w:spacing w:before="240"/>
        <w:jc w:val="center"/>
        <w:rPr>
          <w:rFonts w:ascii="Times New Roman" w:hAnsi="Times New Roman"/>
          <w:b/>
          <w:sz w:val="28"/>
          <w:szCs w:val="28"/>
        </w:rPr>
      </w:pPr>
      <w:r>
        <w:rPr>
          <w:rFonts w:ascii="Times New Roman" w:hAnsi="Times New Roman"/>
          <w:b/>
          <w:sz w:val="28"/>
          <w:szCs w:val="28"/>
        </w:rPr>
        <w:t xml:space="preserve">24. </w:t>
      </w:r>
      <w:r w:rsidRPr="004F2FCF">
        <w:rPr>
          <w:rFonts w:ascii="Times New Roman" w:hAnsi="Times New Roman"/>
          <w:b/>
          <w:sz w:val="28"/>
          <w:szCs w:val="28"/>
        </w:rPr>
        <w:t>Valsts kontrole</w:t>
      </w:r>
    </w:p>
    <w:p w:rsidR="004C59B4" w:rsidRPr="004C59B4" w:rsidRDefault="004C59B4" w:rsidP="004C59B4">
      <w:pPr>
        <w:spacing w:after="0"/>
        <w:ind w:left="360"/>
        <w:jc w:val="both"/>
        <w:rPr>
          <w:rFonts w:ascii="Times New Roman" w:hAnsi="Times New Roman"/>
          <w:sz w:val="24"/>
        </w:rPr>
      </w:pPr>
      <w:r>
        <w:rPr>
          <w:rFonts w:ascii="Times New Roman" w:hAnsi="Times New Roman"/>
          <w:sz w:val="24"/>
        </w:rPr>
        <w:t>1. </w:t>
      </w:r>
      <w:r w:rsidRPr="004C59B4">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4C59B4" w:rsidRPr="004F2FCF" w:rsidTr="00241F8F">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C59B4" w:rsidRPr="004F2FCF"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2011. gada 3 mēnešu izpilde</w:t>
            </w:r>
          </w:p>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E6733"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 xml:space="preserve">2012.gada </w:t>
            </w:r>
          </w:p>
          <w:p w:rsidR="004C59B4" w:rsidRPr="004F2FCF"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3 mēnešu plāns</w:t>
            </w:r>
          </w:p>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E6733"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 xml:space="preserve">2012.gada </w:t>
            </w:r>
          </w:p>
          <w:p w:rsidR="004C59B4" w:rsidRPr="004F2FCF"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3 mēnešu izpilde</w:t>
            </w:r>
          </w:p>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C59B4" w:rsidRPr="004F2FCF"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2012.gada 3 mēnešu izpildes izmaiņas pret 2011. gada 3 mēnešu izpildi</w:t>
            </w:r>
          </w:p>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cPr>
          <w:p w:rsidR="00AE6733"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 xml:space="preserve">2012.gada </w:t>
            </w:r>
          </w:p>
          <w:p w:rsidR="004C59B4" w:rsidRPr="004F2FCF"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3 mēnešu izpilde pret 2012.gada 3 mēnešu plānu</w:t>
            </w:r>
          </w:p>
          <w:p w:rsidR="004C59B4" w:rsidRPr="004F2FCF"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cPr>
          <w:p w:rsidR="00AE6733"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2012.gada</w:t>
            </w:r>
          </w:p>
          <w:p w:rsidR="004C59B4" w:rsidRPr="004F2FCF"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 xml:space="preserve"> 3 mēnešu izpildes izmaiņas pret 2011. gada 3 mēnešu izpildi</w:t>
            </w:r>
          </w:p>
          <w:p w:rsidR="004C59B4" w:rsidRPr="004F2FCF"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cPr>
          <w:p w:rsidR="00AE6733"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 xml:space="preserve">2012.gada </w:t>
            </w:r>
          </w:p>
          <w:p w:rsidR="004C59B4" w:rsidRPr="004F2FCF"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3 mēnešu izpilde no 2012.gada 3 mēnešu plāna</w:t>
            </w:r>
          </w:p>
          <w:p w:rsidR="004C59B4" w:rsidRPr="004F2FCF" w:rsidRDefault="004C59B4" w:rsidP="00241F8F">
            <w:pPr>
              <w:spacing w:after="0" w:line="240" w:lineRule="auto"/>
              <w:jc w:val="center"/>
              <w:rPr>
                <w:rFonts w:ascii="Times New Roman" w:eastAsia="Times New Roman" w:hAnsi="Times New Roman"/>
                <w:sz w:val="20"/>
                <w:szCs w:val="24"/>
                <w:lang w:eastAsia="lv-LV"/>
              </w:rPr>
            </w:pPr>
            <w:r w:rsidRPr="004F2FCF">
              <w:rPr>
                <w:rFonts w:ascii="Times New Roman" w:eastAsia="Times New Roman" w:hAnsi="Times New Roman"/>
                <w:sz w:val="20"/>
                <w:szCs w:val="24"/>
                <w:lang w:eastAsia="lv-LV"/>
              </w:rPr>
              <w:t>(procentos)</w:t>
            </w:r>
          </w:p>
        </w:tc>
      </w:tr>
      <w:tr w:rsidR="004C59B4" w:rsidRPr="004F2FCF"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6=</w:t>
            </w:r>
            <w:r>
              <w:rPr>
                <w:rFonts w:ascii="Times New Roman" w:eastAsia="Times New Roman" w:hAnsi="Times New Roman"/>
                <w:sz w:val="20"/>
                <w:szCs w:val="20"/>
                <w:lang w:eastAsia="lv-LV"/>
              </w:rPr>
              <w:t>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4C59B4" w:rsidRPr="004F2FCF" w:rsidRDefault="004C59B4" w:rsidP="00241F8F">
            <w:pPr>
              <w:spacing w:after="0" w:line="240" w:lineRule="auto"/>
              <w:jc w:val="center"/>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8=4/3*100</w:t>
            </w:r>
          </w:p>
        </w:tc>
      </w:tr>
      <w:tr w:rsidR="004C59B4" w:rsidRPr="004F2FCF"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4C59B4" w:rsidRPr="004F2FCF" w:rsidRDefault="004C59B4" w:rsidP="00241F8F">
            <w:pPr>
              <w:spacing w:after="0" w:line="240" w:lineRule="auto"/>
              <w:rPr>
                <w:rFonts w:ascii="Times New Roman" w:eastAsia="Times New Roman" w:hAnsi="Times New Roman"/>
                <w:sz w:val="20"/>
                <w:szCs w:val="20"/>
                <w:lang w:eastAsia="lv-LV"/>
              </w:rPr>
            </w:pPr>
            <w:r w:rsidRPr="004F2FCF">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
                <w:bCs/>
                <w:sz w:val="20"/>
                <w:szCs w:val="20"/>
              </w:rPr>
            </w:pPr>
            <w:r>
              <w:rPr>
                <w:rFonts w:ascii="Times New Roman" w:hAnsi="Times New Roman"/>
                <w:b/>
                <w:bCs/>
                <w:sz w:val="20"/>
                <w:szCs w:val="20"/>
              </w:rPr>
              <w:t>651</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
                <w:bCs/>
                <w:sz w:val="20"/>
                <w:szCs w:val="20"/>
              </w:rPr>
            </w:pPr>
            <w:r>
              <w:rPr>
                <w:rFonts w:ascii="Times New Roman" w:hAnsi="Times New Roman"/>
                <w:b/>
                <w:bCs/>
                <w:sz w:val="20"/>
                <w:szCs w:val="20"/>
              </w:rPr>
              <w:t>635</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
                <w:bCs/>
                <w:sz w:val="20"/>
                <w:szCs w:val="20"/>
              </w:rPr>
            </w:pPr>
            <w:r>
              <w:rPr>
                <w:rFonts w:ascii="Times New Roman" w:hAnsi="Times New Roman"/>
                <w:b/>
                <w:bCs/>
                <w:sz w:val="20"/>
                <w:szCs w:val="20"/>
              </w:rPr>
              <w:t>635</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
                <w:bCs/>
                <w:sz w:val="20"/>
                <w:szCs w:val="20"/>
              </w:rPr>
            </w:pPr>
            <w:r>
              <w:rPr>
                <w:rFonts w:ascii="Times New Roman" w:hAnsi="Times New Roman"/>
                <w:b/>
                <w:bCs/>
                <w:sz w:val="20"/>
                <w:szCs w:val="20"/>
              </w:rPr>
              <w:t>-16</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
                <w:bCs/>
                <w:sz w:val="20"/>
                <w:szCs w:val="20"/>
              </w:rPr>
            </w:pPr>
            <w:r>
              <w:rPr>
                <w:rFonts w:ascii="Times New Roman" w:hAnsi="Times New Roman"/>
                <w:b/>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
                <w:bCs/>
                <w:sz w:val="20"/>
                <w:szCs w:val="20"/>
              </w:rPr>
            </w:pPr>
            <w:r>
              <w:rPr>
                <w:rFonts w:ascii="Times New Roman" w:hAnsi="Times New Roman"/>
                <w:b/>
                <w:bCs/>
                <w:sz w:val="20"/>
                <w:szCs w:val="20"/>
              </w:rPr>
              <w:t>-2,5</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
                <w:bCs/>
                <w:sz w:val="20"/>
                <w:szCs w:val="20"/>
              </w:rPr>
            </w:pPr>
            <w:r>
              <w:rPr>
                <w:rFonts w:ascii="Times New Roman" w:hAnsi="Times New Roman"/>
                <w:b/>
                <w:bCs/>
                <w:sz w:val="20"/>
                <w:szCs w:val="20"/>
              </w:rPr>
              <w:t>100,0</w:t>
            </w:r>
          </w:p>
        </w:tc>
      </w:tr>
      <w:tr w:rsidR="004C59B4" w:rsidRPr="004F2FCF"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4C59B4" w:rsidRPr="004F2FCF" w:rsidRDefault="004C59B4" w:rsidP="00241F8F">
            <w:pPr>
              <w:spacing w:after="0" w:line="240" w:lineRule="auto"/>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 xml:space="preserve">Ieņēmumi no maksas </w:t>
            </w:r>
            <w:r w:rsidRPr="004F2FCF">
              <w:rPr>
                <w:rFonts w:ascii="Times New Roman" w:eastAsia="Times New Roman" w:hAnsi="Times New Roman"/>
                <w:sz w:val="20"/>
                <w:szCs w:val="20"/>
                <w:lang w:eastAsia="lv-LV"/>
              </w:rPr>
              <w:lastRenderedPageBreak/>
              <w:t>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lastRenderedPageBreak/>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-2</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0</w:t>
            </w:r>
          </w:p>
        </w:tc>
      </w:tr>
      <w:tr w:rsidR="004C59B4" w:rsidRPr="004F2FCF"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4C59B4" w:rsidRPr="004F2FCF" w:rsidRDefault="004C59B4" w:rsidP="00241F8F">
            <w:pPr>
              <w:spacing w:after="0" w:line="240" w:lineRule="auto"/>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lastRenderedPageBreak/>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649</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635</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635</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-14</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Cs/>
                <w:sz w:val="20"/>
                <w:szCs w:val="20"/>
              </w:rPr>
            </w:pPr>
            <w:r>
              <w:rPr>
                <w:rFonts w:ascii="Times New Roman" w:hAnsi="Times New Roman"/>
                <w:bCs/>
                <w:sz w:val="20"/>
                <w:szCs w:val="20"/>
              </w:rPr>
              <w:t>100,0</w:t>
            </w:r>
          </w:p>
        </w:tc>
      </w:tr>
      <w:tr w:rsidR="004C59B4" w:rsidRPr="004F2FCF"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4C59B4" w:rsidRPr="004F2FCF" w:rsidRDefault="004C59B4" w:rsidP="00241F8F">
            <w:pPr>
              <w:spacing w:after="0" w:line="240" w:lineRule="auto"/>
              <w:rPr>
                <w:rFonts w:ascii="Times New Roman" w:eastAsia="Times New Roman" w:hAnsi="Times New Roman"/>
                <w:sz w:val="20"/>
                <w:szCs w:val="20"/>
                <w:lang w:eastAsia="lv-LV"/>
              </w:rPr>
            </w:pPr>
            <w:r w:rsidRPr="004F2FCF">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
                <w:bCs/>
                <w:sz w:val="20"/>
                <w:szCs w:val="20"/>
              </w:rPr>
            </w:pPr>
            <w:r>
              <w:rPr>
                <w:rFonts w:ascii="Times New Roman" w:hAnsi="Times New Roman"/>
                <w:b/>
                <w:bCs/>
                <w:sz w:val="20"/>
                <w:szCs w:val="20"/>
              </w:rPr>
              <w:t>553</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
                <w:bCs/>
                <w:sz w:val="20"/>
                <w:szCs w:val="20"/>
              </w:rPr>
            </w:pPr>
            <w:r>
              <w:rPr>
                <w:rFonts w:ascii="Times New Roman" w:hAnsi="Times New Roman"/>
                <w:b/>
                <w:bCs/>
                <w:sz w:val="20"/>
                <w:szCs w:val="20"/>
              </w:rPr>
              <w:t>635</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
                <w:bCs/>
                <w:sz w:val="20"/>
                <w:szCs w:val="20"/>
              </w:rPr>
            </w:pPr>
            <w:r>
              <w:rPr>
                <w:rFonts w:ascii="Times New Roman" w:hAnsi="Times New Roman"/>
                <w:b/>
                <w:bCs/>
                <w:sz w:val="20"/>
                <w:szCs w:val="20"/>
              </w:rPr>
              <w:t>569</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
                <w:bCs/>
                <w:sz w:val="20"/>
                <w:szCs w:val="20"/>
              </w:rPr>
            </w:pPr>
            <w:r>
              <w:rPr>
                <w:rFonts w:ascii="Times New Roman" w:hAnsi="Times New Roman"/>
                <w:b/>
                <w:bCs/>
                <w:sz w:val="20"/>
                <w:szCs w:val="20"/>
              </w:rPr>
              <w:t>16</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
                <w:bCs/>
                <w:sz w:val="20"/>
                <w:szCs w:val="20"/>
              </w:rPr>
            </w:pPr>
            <w:r>
              <w:rPr>
                <w:rFonts w:ascii="Times New Roman" w:hAnsi="Times New Roman"/>
                <w:b/>
                <w:bCs/>
                <w:sz w:val="20"/>
                <w:szCs w:val="20"/>
              </w:rPr>
              <w:t>-66</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
                <w:bCs/>
                <w:sz w:val="20"/>
                <w:szCs w:val="20"/>
              </w:rPr>
            </w:pPr>
            <w:r>
              <w:rPr>
                <w:rFonts w:ascii="Times New Roman" w:hAnsi="Times New Roman"/>
                <w:b/>
                <w:bCs/>
                <w:sz w:val="20"/>
                <w:szCs w:val="20"/>
              </w:rPr>
              <w:t>2,9</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
                <w:bCs/>
                <w:sz w:val="20"/>
                <w:szCs w:val="20"/>
              </w:rPr>
            </w:pPr>
            <w:r>
              <w:rPr>
                <w:rFonts w:ascii="Times New Roman" w:hAnsi="Times New Roman"/>
                <w:b/>
                <w:bCs/>
                <w:sz w:val="20"/>
                <w:szCs w:val="20"/>
              </w:rPr>
              <w:t>89,6</w:t>
            </w:r>
          </w:p>
        </w:tc>
      </w:tr>
      <w:tr w:rsidR="004C59B4" w:rsidRPr="004F2FCF"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4C59B4" w:rsidRPr="004F2FCF" w:rsidRDefault="004C59B4" w:rsidP="00241F8F">
            <w:pPr>
              <w:spacing w:after="0" w:line="240" w:lineRule="auto"/>
              <w:rPr>
                <w:rFonts w:ascii="Times New Roman" w:eastAsia="Times New Roman" w:hAnsi="Times New Roman"/>
                <w:sz w:val="20"/>
                <w:szCs w:val="20"/>
                <w:lang w:eastAsia="lv-LV"/>
              </w:rPr>
            </w:pPr>
            <w:r w:rsidRPr="004F2FCF">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422</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489</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442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20</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sz w:val="20"/>
                <w:szCs w:val="20"/>
              </w:rPr>
            </w:pPr>
            <w:r>
              <w:rPr>
                <w:rFonts w:ascii="Times New Roman" w:hAnsi="Times New Roman"/>
                <w:bCs/>
                <w:sz w:val="20"/>
                <w:szCs w:val="20"/>
              </w:rPr>
              <w:t>-47</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Cs/>
                <w:sz w:val="20"/>
                <w:szCs w:val="20"/>
              </w:rPr>
            </w:pPr>
            <w:r>
              <w:rPr>
                <w:rFonts w:ascii="Times New Roman" w:hAnsi="Times New Roman"/>
                <w:bCs/>
                <w:sz w:val="20"/>
                <w:szCs w:val="20"/>
              </w:rPr>
              <w:t>4,7</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Cs/>
                <w:sz w:val="20"/>
                <w:szCs w:val="20"/>
              </w:rPr>
            </w:pPr>
            <w:r>
              <w:rPr>
                <w:rFonts w:ascii="Times New Roman" w:hAnsi="Times New Roman"/>
                <w:bCs/>
                <w:sz w:val="20"/>
                <w:szCs w:val="20"/>
              </w:rPr>
              <w:t>90,4</w:t>
            </w:r>
          </w:p>
        </w:tc>
      </w:tr>
      <w:tr w:rsidR="004C59B4" w:rsidRPr="004F2FCF"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hideMark/>
          </w:tcPr>
          <w:p w:rsidR="004C59B4" w:rsidRPr="004F2FCF" w:rsidRDefault="004C59B4" w:rsidP="00241F8F">
            <w:pPr>
              <w:spacing w:after="0" w:line="240" w:lineRule="auto"/>
              <w:rPr>
                <w:rFonts w:ascii="Times New Roman" w:eastAsia="Times New Roman" w:hAnsi="Times New Roman"/>
                <w:sz w:val="20"/>
                <w:szCs w:val="20"/>
                <w:lang w:eastAsia="lv-LV"/>
              </w:rPr>
            </w:pPr>
            <w:r w:rsidRPr="004F2FCF">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i/>
                <w:sz w:val="20"/>
                <w:szCs w:val="20"/>
              </w:rPr>
            </w:pPr>
            <w:r>
              <w:rPr>
                <w:rFonts w:ascii="Times New Roman" w:hAnsi="Times New Roman"/>
                <w:bCs/>
                <w:i/>
                <w:sz w:val="20"/>
                <w:szCs w:val="20"/>
              </w:rPr>
              <w:t>334</w:t>
            </w:r>
          </w:p>
        </w:tc>
        <w:tc>
          <w:tcPr>
            <w:tcW w:w="500"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i/>
                <w:sz w:val="20"/>
                <w:szCs w:val="20"/>
              </w:rPr>
            </w:pPr>
            <w:r>
              <w:rPr>
                <w:rFonts w:ascii="Times New Roman" w:hAnsi="Times New Roman"/>
                <w:bCs/>
                <w:i/>
                <w:sz w:val="20"/>
                <w:szCs w:val="20"/>
              </w:rPr>
              <w:t>386</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i/>
                <w:sz w:val="20"/>
                <w:szCs w:val="20"/>
              </w:rPr>
            </w:pPr>
            <w:r>
              <w:rPr>
                <w:rFonts w:ascii="Times New Roman" w:hAnsi="Times New Roman"/>
                <w:bCs/>
                <w:i/>
                <w:sz w:val="20"/>
                <w:szCs w:val="20"/>
              </w:rPr>
              <w:t>349</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i/>
                <w:sz w:val="20"/>
                <w:szCs w:val="20"/>
              </w:rPr>
            </w:pPr>
            <w:r>
              <w:rPr>
                <w:rFonts w:ascii="Times New Roman" w:hAnsi="Times New Roman"/>
                <w:bCs/>
                <w:i/>
                <w:sz w:val="20"/>
                <w:szCs w:val="20"/>
              </w:rPr>
              <w:t>15</w:t>
            </w:r>
          </w:p>
        </w:tc>
        <w:tc>
          <w:tcPr>
            <w:tcW w:w="558"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right"/>
              <w:rPr>
                <w:rFonts w:ascii="Times New Roman" w:hAnsi="Times New Roman"/>
                <w:bCs/>
                <w:i/>
                <w:sz w:val="20"/>
                <w:szCs w:val="20"/>
              </w:rPr>
            </w:pPr>
            <w:r>
              <w:rPr>
                <w:rFonts w:ascii="Times New Roman" w:hAnsi="Times New Roman"/>
                <w:bCs/>
                <w:i/>
                <w:sz w:val="20"/>
                <w:szCs w:val="20"/>
              </w:rPr>
              <w:t>-37</w:t>
            </w:r>
          </w:p>
        </w:tc>
        <w:tc>
          <w:tcPr>
            <w:tcW w:w="666"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Cs/>
                <w:i/>
                <w:sz w:val="20"/>
                <w:szCs w:val="20"/>
              </w:rPr>
            </w:pPr>
            <w:r>
              <w:rPr>
                <w:rFonts w:ascii="Times New Roman" w:hAnsi="Times New Roman"/>
                <w:bCs/>
                <w:i/>
                <w:sz w:val="20"/>
                <w:szCs w:val="20"/>
              </w:rPr>
              <w:t>4,5</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bottom"/>
          </w:tcPr>
          <w:p w:rsidR="004C59B4" w:rsidRPr="004F2FCF" w:rsidRDefault="004C59B4" w:rsidP="00241F8F">
            <w:pPr>
              <w:spacing w:after="0" w:line="240" w:lineRule="auto"/>
              <w:jc w:val="center"/>
              <w:rPr>
                <w:rFonts w:ascii="Times New Roman" w:hAnsi="Times New Roman"/>
                <w:bCs/>
                <w:i/>
                <w:sz w:val="20"/>
                <w:szCs w:val="20"/>
              </w:rPr>
            </w:pPr>
            <w:r>
              <w:rPr>
                <w:rFonts w:ascii="Times New Roman" w:hAnsi="Times New Roman"/>
                <w:bCs/>
                <w:i/>
                <w:sz w:val="20"/>
                <w:szCs w:val="20"/>
              </w:rPr>
              <w:t>90,4</w:t>
            </w:r>
          </w:p>
        </w:tc>
      </w:tr>
    </w:tbl>
    <w:p w:rsidR="004C59B4" w:rsidRDefault="004C59B4" w:rsidP="004C59B4">
      <w:pPr>
        <w:jc w:val="both"/>
        <w:rPr>
          <w:rFonts w:ascii="Times New Roman" w:hAnsi="Times New Roman"/>
          <w:bCs/>
          <w:i/>
          <w:sz w:val="24"/>
        </w:rPr>
      </w:pPr>
    </w:p>
    <w:p w:rsidR="004C59B4" w:rsidRDefault="004C59B4" w:rsidP="004C59B4">
      <w:pPr>
        <w:spacing w:after="0" w:line="240" w:lineRule="auto"/>
        <w:ind w:firstLine="720"/>
        <w:jc w:val="both"/>
        <w:rPr>
          <w:rFonts w:ascii="Times New Roman" w:hAnsi="Times New Roman"/>
          <w:sz w:val="28"/>
          <w:szCs w:val="28"/>
        </w:rPr>
      </w:pPr>
      <w:r w:rsidRPr="00D319B8">
        <w:rPr>
          <w:rFonts w:ascii="Times New Roman" w:hAnsi="Times New Roman"/>
          <w:bCs/>
          <w:sz w:val="28"/>
          <w:szCs w:val="28"/>
        </w:rPr>
        <w:t>Valsts kontroles izlietotie līdzekļi 20</w:t>
      </w:r>
      <w:r>
        <w:rPr>
          <w:rFonts w:ascii="Times New Roman" w:hAnsi="Times New Roman"/>
          <w:bCs/>
          <w:sz w:val="28"/>
          <w:szCs w:val="28"/>
        </w:rPr>
        <w:t>12</w:t>
      </w:r>
      <w:r w:rsidRPr="00D319B8">
        <w:rPr>
          <w:rFonts w:ascii="Times New Roman" w:hAnsi="Times New Roman"/>
          <w:bCs/>
          <w:sz w:val="28"/>
          <w:szCs w:val="28"/>
        </w:rPr>
        <w:t xml:space="preserve">. gada pirmajā ceturksnī ir </w:t>
      </w:r>
      <w:r>
        <w:rPr>
          <w:rFonts w:ascii="Times New Roman" w:hAnsi="Times New Roman"/>
          <w:bCs/>
          <w:sz w:val="28"/>
          <w:szCs w:val="28"/>
        </w:rPr>
        <w:t>568,8 tūkst</w:t>
      </w:r>
      <w:smartTag w:uri="schemas-tilde-lv/tildestengine" w:element="currency2">
        <w:smartTagPr>
          <w:attr w:name="currency_id" w:val="48"/>
          <w:attr w:name="currency_key" w:val="LVL"/>
          <w:attr w:name="currency_value" w:val="."/>
          <w:attr w:name="currency_text" w:val="latu"/>
        </w:smartTagPr>
        <w:r>
          <w:rPr>
            <w:rFonts w:ascii="Times New Roman" w:hAnsi="Times New Roman"/>
            <w:bCs/>
            <w:sz w:val="28"/>
            <w:szCs w:val="28"/>
          </w:rPr>
          <w:t xml:space="preserve">. </w:t>
        </w:r>
        <w:r w:rsidRPr="00D319B8">
          <w:rPr>
            <w:rFonts w:ascii="Times New Roman" w:hAnsi="Times New Roman"/>
            <w:bCs/>
            <w:sz w:val="28"/>
            <w:szCs w:val="28"/>
          </w:rPr>
          <w:t>lat</w:t>
        </w:r>
        <w:r>
          <w:rPr>
            <w:rFonts w:ascii="Times New Roman" w:hAnsi="Times New Roman"/>
            <w:bCs/>
            <w:sz w:val="28"/>
            <w:szCs w:val="28"/>
          </w:rPr>
          <w:t>u</w:t>
        </w:r>
      </w:smartTag>
      <w:r w:rsidRPr="00D319B8">
        <w:rPr>
          <w:rFonts w:ascii="Times New Roman" w:hAnsi="Times New Roman"/>
          <w:bCs/>
          <w:sz w:val="28"/>
          <w:szCs w:val="28"/>
        </w:rPr>
        <w:t xml:space="preserve"> jeb 8</w:t>
      </w:r>
      <w:r>
        <w:rPr>
          <w:rFonts w:ascii="Times New Roman" w:hAnsi="Times New Roman"/>
          <w:bCs/>
          <w:sz w:val="28"/>
          <w:szCs w:val="28"/>
        </w:rPr>
        <w:t>9</w:t>
      </w:r>
      <w:r w:rsidRPr="00D319B8">
        <w:rPr>
          <w:rFonts w:ascii="Times New Roman" w:hAnsi="Times New Roman"/>
          <w:bCs/>
          <w:sz w:val="28"/>
          <w:szCs w:val="28"/>
        </w:rPr>
        <w:t xml:space="preserve">,6 % </w:t>
      </w:r>
      <w:r>
        <w:rPr>
          <w:rFonts w:ascii="Times New Roman" w:hAnsi="Times New Roman"/>
          <w:bCs/>
          <w:sz w:val="28"/>
          <w:szCs w:val="28"/>
        </w:rPr>
        <w:t xml:space="preserve">apmērā </w:t>
      </w:r>
      <w:r w:rsidRPr="00D319B8">
        <w:rPr>
          <w:rFonts w:ascii="Times New Roman" w:hAnsi="Times New Roman"/>
          <w:bCs/>
          <w:sz w:val="28"/>
          <w:szCs w:val="28"/>
        </w:rPr>
        <w:t xml:space="preserve">no </w:t>
      </w:r>
      <w:r>
        <w:rPr>
          <w:rFonts w:ascii="Times New Roman" w:hAnsi="Times New Roman"/>
          <w:bCs/>
          <w:sz w:val="28"/>
          <w:szCs w:val="28"/>
        </w:rPr>
        <w:t xml:space="preserve">pārskata periodā </w:t>
      </w:r>
      <w:r w:rsidRPr="00D319B8">
        <w:rPr>
          <w:rFonts w:ascii="Times New Roman" w:hAnsi="Times New Roman"/>
          <w:bCs/>
          <w:sz w:val="28"/>
          <w:szCs w:val="28"/>
        </w:rPr>
        <w:t xml:space="preserve">plānotā. </w:t>
      </w:r>
      <w:r>
        <w:rPr>
          <w:rFonts w:ascii="Times New Roman" w:hAnsi="Times New Roman"/>
          <w:bCs/>
          <w:sz w:val="28"/>
          <w:szCs w:val="28"/>
        </w:rPr>
        <w:t>Salīdzinot ar 2011</w:t>
      </w:r>
      <w:r w:rsidRPr="00D319B8">
        <w:rPr>
          <w:rFonts w:ascii="Times New Roman" w:hAnsi="Times New Roman"/>
          <w:bCs/>
          <w:sz w:val="28"/>
          <w:szCs w:val="28"/>
        </w:rPr>
        <w:t xml:space="preserve">.gada </w:t>
      </w:r>
      <w:r>
        <w:rPr>
          <w:rFonts w:ascii="Times New Roman" w:hAnsi="Times New Roman"/>
          <w:bCs/>
          <w:sz w:val="28"/>
          <w:szCs w:val="28"/>
        </w:rPr>
        <w:t>atbilstošo periodu</w:t>
      </w:r>
      <w:r w:rsidR="00651F81">
        <w:rPr>
          <w:rFonts w:ascii="Times New Roman" w:hAnsi="Times New Roman"/>
          <w:bCs/>
          <w:sz w:val="28"/>
          <w:szCs w:val="28"/>
        </w:rPr>
        <w:t>,</w:t>
      </w:r>
      <w:r>
        <w:rPr>
          <w:rFonts w:ascii="Times New Roman" w:hAnsi="Times New Roman"/>
          <w:bCs/>
          <w:sz w:val="28"/>
          <w:szCs w:val="28"/>
        </w:rPr>
        <w:t xml:space="preserve"> to</w:t>
      </w:r>
      <w:r w:rsidRPr="00D319B8">
        <w:rPr>
          <w:rFonts w:ascii="Times New Roman" w:hAnsi="Times New Roman"/>
          <w:sz w:val="28"/>
          <w:szCs w:val="28"/>
        </w:rPr>
        <w:t xml:space="preserve"> </w:t>
      </w:r>
      <w:r>
        <w:rPr>
          <w:rFonts w:ascii="Times New Roman" w:hAnsi="Times New Roman"/>
          <w:sz w:val="28"/>
          <w:szCs w:val="28"/>
        </w:rPr>
        <w:t>apjoms ir palielinājies par 15,5 tūkst</w:t>
      </w:r>
      <w:smartTag w:uri="schemas-tilde-lv/tildestengine" w:element="currency2">
        <w:smartTagPr>
          <w:attr w:name="currency_id" w:val="48"/>
          <w:attr w:name="currency_key" w:val="LVL"/>
          <w:attr w:name="currency_value" w:val="."/>
          <w:attr w:name="currency_text" w:val="latu"/>
        </w:smartTagPr>
        <w:r>
          <w:rPr>
            <w:rFonts w:ascii="Times New Roman" w:hAnsi="Times New Roman"/>
            <w:sz w:val="28"/>
            <w:szCs w:val="28"/>
          </w:rPr>
          <w:t>. latu</w:t>
        </w:r>
      </w:smartTag>
      <w:r>
        <w:rPr>
          <w:rFonts w:ascii="Times New Roman" w:hAnsi="Times New Roman"/>
          <w:sz w:val="28"/>
          <w:szCs w:val="28"/>
        </w:rPr>
        <w:t xml:space="preserve"> jeb 2,8 %, tajā skaitā, atlīdzībai 20,0 tūkst. latu </w:t>
      </w:r>
      <w:r w:rsidRPr="00022DF3">
        <w:rPr>
          <w:rFonts w:ascii="Times New Roman" w:hAnsi="Times New Roman"/>
          <w:sz w:val="28"/>
          <w:szCs w:val="28"/>
        </w:rPr>
        <w:t>pabalstu izmaks</w:t>
      </w:r>
      <w:r>
        <w:rPr>
          <w:rFonts w:ascii="Times New Roman" w:hAnsi="Times New Roman"/>
          <w:sz w:val="28"/>
          <w:szCs w:val="28"/>
        </w:rPr>
        <w:t>ai</w:t>
      </w:r>
      <w:r w:rsidRPr="00022DF3">
        <w:rPr>
          <w:rFonts w:ascii="Times New Roman" w:hAnsi="Times New Roman"/>
          <w:sz w:val="28"/>
          <w:szCs w:val="28"/>
        </w:rPr>
        <w:t>, darbiniekiem aizejot ikgadējā apmaksātajā atvaļinājumā</w:t>
      </w:r>
      <w:r w:rsidRPr="00705166">
        <w:rPr>
          <w:rFonts w:ascii="Times New Roman" w:hAnsi="Times New Roman"/>
          <w:sz w:val="28"/>
          <w:szCs w:val="28"/>
        </w:rPr>
        <w:t>,</w:t>
      </w:r>
      <w:r>
        <w:rPr>
          <w:rFonts w:ascii="Times New Roman" w:hAnsi="Times New Roman"/>
          <w:sz w:val="28"/>
          <w:szCs w:val="28"/>
        </w:rPr>
        <w:t xml:space="preserve"> savukārt izdevumi precēm un pakalpojumiem ir samazinājušies par 4,5 tūkst. latu.</w:t>
      </w:r>
    </w:p>
    <w:p w:rsidR="004C59B4" w:rsidRPr="00477AE7" w:rsidRDefault="004C59B4" w:rsidP="004C59B4">
      <w:pPr>
        <w:spacing w:after="0" w:line="240" w:lineRule="auto"/>
        <w:ind w:firstLine="720"/>
        <w:jc w:val="both"/>
        <w:rPr>
          <w:rFonts w:ascii="Times New Roman" w:hAnsi="Times New Roman"/>
          <w:bCs/>
          <w:sz w:val="28"/>
          <w:szCs w:val="28"/>
        </w:rPr>
      </w:pPr>
      <w:r w:rsidRPr="00D319B8">
        <w:rPr>
          <w:rFonts w:ascii="Times New Roman" w:hAnsi="Times New Roman"/>
          <w:bCs/>
          <w:sz w:val="28"/>
          <w:szCs w:val="28"/>
        </w:rPr>
        <w:t>Revīziju darbs pārskata periodā tika veikts saskaņā ar Valsts kontroles padomes apstiprināto darba plānu. Pārskata periodā pierādījumu iegūšanas posmā atradās finanšu revīzijas par visu ministriju</w:t>
      </w:r>
      <w:r>
        <w:rPr>
          <w:rFonts w:ascii="Times New Roman" w:hAnsi="Times New Roman"/>
          <w:bCs/>
          <w:sz w:val="28"/>
          <w:szCs w:val="28"/>
        </w:rPr>
        <w:t xml:space="preserve"> un centrālo valsts iestāžu 2011</w:t>
      </w:r>
      <w:r w:rsidRPr="00D319B8">
        <w:rPr>
          <w:rFonts w:ascii="Times New Roman" w:hAnsi="Times New Roman"/>
          <w:bCs/>
          <w:sz w:val="28"/>
          <w:szCs w:val="28"/>
        </w:rPr>
        <w:t xml:space="preserve">.gada finanšu pārskatiem, kā arī finanšu revīzija par Latvijas Republikas </w:t>
      </w:r>
      <w:r>
        <w:rPr>
          <w:rFonts w:ascii="Times New Roman" w:hAnsi="Times New Roman"/>
          <w:bCs/>
          <w:sz w:val="28"/>
          <w:szCs w:val="28"/>
        </w:rPr>
        <w:t>2011</w:t>
      </w:r>
      <w:r w:rsidRPr="00D319B8">
        <w:rPr>
          <w:rFonts w:ascii="Times New Roman" w:hAnsi="Times New Roman"/>
          <w:bCs/>
          <w:sz w:val="28"/>
          <w:szCs w:val="28"/>
        </w:rPr>
        <w:t xml:space="preserve">.gada pārskatu par valsts budžeta </w:t>
      </w:r>
      <w:r>
        <w:rPr>
          <w:rFonts w:ascii="Times New Roman" w:hAnsi="Times New Roman"/>
          <w:bCs/>
          <w:sz w:val="28"/>
          <w:szCs w:val="28"/>
        </w:rPr>
        <w:t xml:space="preserve">izpildi un pašvaldību budžetiem. Pārskata periodā pabeigtas 7 likumības revīzijas: </w:t>
      </w:r>
      <w:r w:rsidRPr="00477AE7">
        <w:rPr>
          <w:rFonts w:ascii="Times New Roman" w:hAnsi="Times New Roman"/>
          <w:bCs/>
          <w:sz w:val="28"/>
          <w:szCs w:val="28"/>
        </w:rPr>
        <w:t>par v</w:t>
      </w:r>
      <w:r w:rsidRPr="00022DF3">
        <w:rPr>
          <w:rFonts w:ascii="Times New Roman" w:hAnsi="Times New Roman"/>
          <w:bCs/>
          <w:sz w:val="28"/>
          <w:szCs w:val="28"/>
        </w:rPr>
        <w:t>alsts budžeta līdzekļu izlietojum</w:t>
      </w:r>
      <w:r>
        <w:rPr>
          <w:rFonts w:ascii="Times New Roman" w:hAnsi="Times New Roman"/>
          <w:bCs/>
          <w:sz w:val="28"/>
          <w:szCs w:val="28"/>
        </w:rPr>
        <w:t xml:space="preserve">u </w:t>
      </w:r>
      <w:r w:rsidRPr="00022DF3">
        <w:rPr>
          <w:rFonts w:ascii="Times New Roman" w:hAnsi="Times New Roman"/>
          <w:bCs/>
          <w:sz w:val="28"/>
          <w:szCs w:val="28"/>
        </w:rPr>
        <w:t xml:space="preserve">sociālo garantiju nodrošināšanā iekšlietu </w:t>
      </w:r>
      <w:r>
        <w:rPr>
          <w:rFonts w:ascii="Times New Roman" w:hAnsi="Times New Roman"/>
          <w:bCs/>
          <w:sz w:val="28"/>
          <w:szCs w:val="28"/>
        </w:rPr>
        <w:t xml:space="preserve">sistēmā </w:t>
      </w:r>
      <w:r w:rsidRPr="00022DF3">
        <w:rPr>
          <w:rFonts w:ascii="Times New Roman" w:hAnsi="Times New Roman"/>
          <w:bCs/>
          <w:sz w:val="28"/>
          <w:szCs w:val="28"/>
        </w:rPr>
        <w:t xml:space="preserve">un aizsardzības sistēmā; par siltumnīcefekta gāzu emisijas kvotu administrēšanas sistēmas </w:t>
      </w:r>
      <w:r>
        <w:rPr>
          <w:rFonts w:ascii="Times New Roman" w:hAnsi="Times New Roman"/>
          <w:bCs/>
          <w:sz w:val="28"/>
          <w:szCs w:val="28"/>
        </w:rPr>
        <w:t>darbību</w:t>
      </w:r>
      <w:r w:rsidRPr="00022DF3">
        <w:rPr>
          <w:rFonts w:ascii="Times New Roman" w:hAnsi="Times New Roman"/>
          <w:bCs/>
          <w:sz w:val="28"/>
          <w:szCs w:val="28"/>
        </w:rPr>
        <w:t>; par Jūrmalas pilsētas pašvaldības darbību kapitālsabiedrību pārvaldībā; par Krāslavas novada pašvaldības izveidoto aģentūru darbīb</w:t>
      </w:r>
      <w:r>
        <w:rPr>
          <w:rFonts w:ascii="Times New Roman" w:hAnsi="Times New Roman"/>
          <w:bCs/>
          <w:sz w:val="28"/>
          <w:szCs w:val="28"/>
        </w:rPr>
        <w:t>u</w:t>
      </w:r>
      <w:r w:rsidRPr="00022DF3">
        <w:rPr>
          <w:rFonts w:ascii="Times New Roman" w:hAnsi="Times New Roman"/>
          <w:bCs/>
          <w:sz w:val="28"/>
          <w:szCs w:val="28"/>
        </w:rPr>
        <w:t>; par ieslodzījuma vietu apgādes un iepirkumu sistēmu</w:t>
      </w:r>
      <w:r>
        <w:rPr>
          <w:rFonts w:ascii="Times New Roman" w:hAnsi="Times New Roman"/>
          <w:bCs/>
          <w:sz w:val="28"/>
          <w:szCs w:val="28"/>
        </w:rPr>
        <w:t xml:space="preserve"> un</w:t>
      </w:r>
      <w:r w:rsidRPr="00022DF3">
        <w:rPr>
          <w:rFonts w:ascii="Times New Roman" w:hAnsi="Times New Roman"/>
          <w:bCs/>
          <w:sz w:val="28"/>
          <w:szCs w:val="28"/>
        </w:rPr>
        <w:t xml:space="preserve"> par Izglītības un zinātnes ministrijas darbību valsts zinātnes politikas īstenošanā.</w:t>
      </w:r>
    </w:p>
    <w:p w:rsidR="004C59B4" w:rsidRPr="00D319B8" w:rsidRDefault="004C59B4" w:rsidP="004C59B4">
      <w:pPr>
        <w:spacing w:after="0" w:line="240" w:lineRule="auto"/>
        <w:ind w:firstLine="720"/>
        <w:jc w:val="both"/>
        <w:rPr>
          <w:rFonts w:ascii="Times New Roman" w:hAnsi="Times New Roman"/>
          <w:sz w:val="28"/>
          <w:szCs w:val="28"/>
        </w:rPr>
      </w:pPr>
      <w:r>
        <w:rPr>
          <w:rFonts w:ascii="Times New Roman" w:hAnsi="Times New Roman"/>
          <w:sz w:val="28"/>
          <w:szCs w:val="28"/>
        </w:rPr>
        <w:t>Nav izlietoti līdzekļi 66,0 tūkst</w:t>
      </w:r>
      <w:smartTag w:uri="schemas-tilde-lv/tildestengine" w:element="currency2">
        <w:smartTagPr>
          <w:attr w:name="currency_id" w:val="48"/>
          <w:attr w:name="currency_key" w:val="LVL"/>
          <w:attr w:name="currency_value" w:val="."/>
          <w:attr w:name="currency_text" w:val="latu"/>
        </w:smartTagPr>
        <w:r w:rsidRPr="00D319B8">
          <w:rPr>
            <w:rFonts w:ascii="Times New Roman" w:hAnsi="Times New Roman"/>
            <w:sz w:val="28"/>
            <w:szCs w:val="28"/>
          </w:rPr>
          <w:t>. latu</w:t>
        </w:r>
      </w:smartTag>
      <w:r w:rsidRPr="00D319B8">
        <w:rPr>
          <w:rFonts w:ascii="Times New Roman" w:hAnsi="Times New Roman"/>
          <w:sz w:val="28"/>
          <w:szCs w:val="28"/>
        </w:rPr>
        <w:t xml:space="preserve"> apmērā, tajā skaitā </w:t>
      </w:r>
      <w:r>
        <w:rPr>
          <w:rFonts w:ascii="Times New Roman" w:hAnsi="Times New Roman"/>
          <w:sz w:val="28"/>
          <w:szCs w:val="28"/>
        </w:rPr>
        <w:t xml:space="preserve">47,6 tūkst. latu </w:t>
      </w:r>
      <w:r w:rsidRPr="00D319B8">
        <w:rPr>
          <w:rFonts w:ascii="Times New Roman" w:hAnsi="Times New Roman"/>
          <w:sz w:val="28"/>
          <w:szCs w:val="28"/>
        </w:rPr>
        <w:t>atlīdzībai sakarā ar darbinieku</w:t>
      </w:r>
      <w:r>
        <w:rPr>
          <w:rFonts w:ascii="Times New Roman" w:hAnsi="Times New Roman"/>
          <w:sz w:val="28"/>
          <w:szCs w:val="28"/>
        </w:rPr>
        <w:t xml:space="preserve"> mainību (9</w:t>
      </w:r>
      <w:r w:rsidRPr="00D319B8">
        <w:rPr>
          <w:rFonts w:ascii="Times New Roman" w:hAnsi="Times New Roman"/>
          <w:sz w:val="28"/>
          <w:szCs w:val="28"/>
        </w:rPr>
        <w:t xml:space="preserve"> darbinieki atradās ilgstošā prombūtnē un bērnu kopšanas atvaļinājumos, </w:t>
      </w:r>
      <w:r>
        <w:rPr>
          <w:rFonts w:ascii="Times New Roman" w:hAnsi="Times New Roman"/>
          <w:sz w:val="28"/>
          <w:szCs w:val="28"/>
        </w:rPr>
        <w:t>ar 12</w:t>
      </w:r>
      <w:r w:rsidRPr="00D319B8">
        <w:rPr>
          <w:rFonts w:ascii="Times New Roman" w:hAnsi="Times New Roman"/>
          <w:sz w:val="28"/>
          <w:szCs w:val="28"/>
        </w:rPr>
        <w:t xml:space="preserve"> darbiniekiem darba tiesiskās attiecības izbeigtas</w:t>
      </w:r>
      <w:r w:rsidRPr="00D319B8" w:rsidDel="00C63BB2">
        <w:rPr>
          <w:rFonts w:ascii="Times New Roman" w:hAnsi="Times New Roman"/>
          <w:sz w:val="28"/>
          <w:szCs w:val="28"/>
        </w:rPr>
        <w:t xml:space="preserve"> </w:t>
      </w:r>
      <w:r>
        <w:rPr>
          <w:rFonts w:ascii="Times New Roman" w:hAnsi="Times New Roman"/>
          <w:sz w:val="28"/>
          <w:szCs w:val="28"/>
        </w:rPr>
        <w:t>un 9</w:t>
      </w:r>
      <w:r w:rsidRPr="00D319B8">
        <w:rPr>
          <w:rFonts w:ascii="Times New Roman" w:hAnsi="Times New Roman"/>
          <w:sz w:val="28"/>
          <w:szCs w:val="28"/>
        </w:rPr>
        <w:t xml:space="preserve"> darbinieki pieņemti darbā, nosakot zemākas mēnešalgas</w:t>
      </w:r>
      <w:r>
        <w:rPr>
          <w:rFonts w:ascii="Times New Roman" w:hAnsi="Times New Roman"/>
          <w:sz w:val="28"/>
          <w:szCs w:val="28"/>
        </w:rPr>
        <w:t xml:space="preserve"> atbilstoši to kvalifikācijai</w:t>
      </w:r>
      <w:r w:rsidRPr="00D319B8">
        <w:rPr>
          <w:rFonts w:ascii="Times New Roman" w:hAnsi="Times New Roman"/>
          <w:sz w:val="28"/>
          <w:szCs w:val="28"/>
        </w:rPr>
        <w:t xml:space="preserve">), kā arī </w:t>
      </w:r>
      <w:r>
        <w:rPr>
          <w:rFonts w:ascii="Times New Roman" w:hAnsi="Times New Roman"/>
          <w:sz w:val="28"/>
          <w:szCs w:val="28"/>
        </w:rPr>
        <w:t>18,4 tūkst</w:t>
      </w:r>
      <w:smartTag w:uri="schemas-tilde-lv/tildestengine" w:element="currency2">
        <w:smartTagPr>
          <w:attr w:name="currency_id" w:val="48"/>
          <w:attr w:name="currency_key" w:val="LVL"/>
          <w:attr w:name="currency_value" w:val="."/>
          <w:attr w:name="currency_text" w:val="latu"/>
        </w:smartTagPr>
        <w:r>
          <w:rPr>
            <w:rFonts w:ascii="Times New Roman" w:hAnsi="Times New Roman"/>
            <w:sz w:val="28"/>
            <w:szCs w:val="28"/>
          </w:rPr>
          <w:t>. latu</w:t>
        </w:r>
      </w:smartTag>
      <w:r>
        <w:rPr>
          <w:rFonts w:ascii="Times New Roman" w:hAnsi="Times New Roman"/>
          <w:sz w:val="28"/>
          <w:szCs w:val="28"/>
        </w:rPr>
        <w:t xml:space="preserve"> </w:t>
      </w:r>
      <w:r w:rsidRPr="00D319B8">
        <w:rPr>
          <w:rFonts w:ascii="Times New Roman" w:hAnsi="Times New Roman"/>
          <w:sz w:val="28"/>
          <w:szCs w:val="28"/>
        </w:rPr>
        <w:t>preču un pakalpojumu apmaksai</w:t>
      </w:r>
      <w:r>
        <w:rPr>
          <w:rFonts w:ascii="Times New Roman" w:hAnsi="Times New Roman"/>
          <w:sz w:val="28"/>
          <w:szCs w:val="28"/>
        </w:rPr>
        <w:t>.</w:t>
      </w:r>
    </w:p>
    <w:p w:rsidR="004C59B4" w:rsidRPr="00AA1204" w:rsidRDefault="004C59B4" w:rsidP="00186ECA">
      <w:pPr>
        <w:spacing w:after="120" w:line="240" w:lineRule="auto"/>
        <w:jc w:val="center"/>
        <w:rPr>
          <w:rFonts w:ascii="Times New Roman" w:hAnsi="Times New Roman"/>
          <w:b/>
          <w:sz w:val="28"/>
          <w:szCs w:val="28"/>
          <w:highlight w:val="yellow"/>
        </w:rPr>
      </w:pPr>
    </w:p>
    <w:p w:rsidR="00D64A29" w:rsidRPr="00D64A29" w:rsidRDefault="00D64A29" w:rsidP="00D64A29">
      <w:pPr>
        <w:spacing w:before="240"/>
        <w:jc w:val="center"/>
        <w:rPr>
          <w:rFonts w:ascii="Times New Roman" w:hAnsi="Times New Roman"/>
          <w:b/>
          <w:sz w:val="28"/>
          <w:szCs w:val="28"/>
        </w:rPr>
      </w:pPr>
      <w:r w:rsidRPr="00D64A29">
        <w:rPr>
          <w:rFonts w:ascii="Times New Roman" w:hAnsi="Times New Roman"/>
          <w:b/>
          <w:sz w:val="28"/>
          <w:szCs w:val="28"/>
        </w:rPr>
        <w:t>25.Pārresoru koordinācijas centrs</w:t>
      </w:r>
    </w:p>
    <w:p w:rsidR="00D64A29" w:rsidRPr="0086727A" w:rsidRDefault="0086727A" w:rsidP="0086727A">
      <w:pPr>
        <w:spacing w:after="0"/>
        <w:ind w:left="360"/>
        <w:contextualSpacing/>
        <w:jc w:val="both"/>
        <w:rPr>
          <w:rFonts w:ascii="Times New Roman" w:hAnsi="Times New Roman"/>
          <w:sz w:val="24"/>
          <w:szCs w:val="24"/>
        </w:rPr>
      </w:pPr>
      <w:r>
        <w:rPr>
          <w:rFonts w:ascii="Times New Roman" w:hAnsi="Times New Roman"/>
          <w:sz w:val="24"/>
          <w:szCs w:val="24"/>
        </w:rPr>
        <w:t>1. </w:t>
      </w:r>
      <w:r w:rsidR="00D64A29" w:rsidRPr="0086727A">
        <w:rPr>
          <w:rFonts w:ascii="Times New Roman" w:hAnsi="Times New Roman"/>
          <w:sz w:val="24"/>
          <w:szCs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D64A29" w:rsidRPr="00D64A29" w:rsidTr="002D3D11">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64A29" w:rsidRPr="00D64A29"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2011. gada 3 mēnešu izpilde</w:t>
            </w:r>
          </w:p>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8498F"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2012.gada</w:t>
            </w:r>
          </w:p>
          <w:p w:rsidR="00D64A29" w:rsidRPr="00D64A29"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3 mēnešu plāns</w:t>
            </w:r>
          </w:p>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8498F"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2012.gada</w:t>
            </w:r>
          </w:p>
          <w:p w:rsidR="00D64A29" w:rsidRPr="00D64A29"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 xml:space="preserve"> 3 mēnešu izpilde</w:t>
            </w:r>
          </w:p>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8498F"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 xml:space="preserve">2012.gada </w:t>
            </w:r>
          </w:p>
          <w:p w:rsidR="00D64A29" w:rsidRPr="00D64A29"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3 mēnešu izpildes izmaiņas pret 2011. gada 3 mēnešu izpildi</w:t>
            </w:r>
          </w:p>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8498F"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 xml:space="preserve">2012.gada </w:t>
            </w:r>
          </w:p>
          <w:p w:rsidR="00D64A29" w:rsidRPr="00D64A29"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3 mēnešu izpilde pret 2012.gada 3 mēnešu plānu</w:t>
            </w:r>
          </w:p>
          <w:p w:rsidR="00D64A29" w:rsidRPr="00D64A29"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8498F"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 xml:space="preserve">2012.gada </w:t>
            </w:r>
          </w:p>
          <w:p w:rsidR="00D64A29" w:rsidRPr="00D64A29"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3 mēnešu izpildes izmaiņas pret 2011. gada 3 mēnešu izpildi</w:t>
            </w:r>
          </w:p>
          <w:p w:rsidR="00D64A29" w:rsidRPr="00D64A29"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8498F"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 xml:space="preserve">2012.gada </w:t>
            </w:r>
          </w:p>
          <w:p w:rsidR="00D64A29" w:rsidRPr="00D64A29"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3 mēnešu izpilde no 2012.gada 3 mēnešu plāna</w:t>
            </w:r>
          </w:p>
          <w:p w:rsidR="00D64A29" w:rsidRPr="00D64A29" w:rsidRDefault="00D64A29" w:rsidP="00D64A29">
            <w:pPr>
              <w:spacing w:after="0" w:line="240" w:lineRule="auto"/>
              <w:jc w:val="center"/>
              <w:rPr>
                <w:rFonts w:ascii="Times New Roman" w:eastAsia="Times New Roman" w:hAnsi="Times New Roman"/>
                <w:sz w:val="20"/>
                <w:szCs w:val="24"/>
                <w:lang w:eastAsia="lv-LV"/>
              </w:rPr>
            </w:pPr>
            <w:r w:rsidRPr="00D64A29">
              <w:rPr>
                <w:rFonts w:ascii="Times New Roman" w:eastAsia="Times New Roman" w:hAnsi="Times New Roman"/>
                <w:sz w:val="20"/>
                <w:szCs w:val="24"/>
                <w:lang w:eastAsia="lv-LV"/>
              </w:rPr>
              <w:t>(procentos)</w:t>
            </w:r>
          </w:p>
        </w:tc>
      </w:tr>
      <w:tr w:rsidR="00D64A29" w:rsidRPr="00D64A29"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64A29" w:rsidRPr="00D64A29" w:rsidRDefault="00D64A29" w:rsidP="00D64A29">
            <w:pPr>
              <w:spacing w:after="0" w:line="240" w:lineRule="auto"/>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8=4/3*100</w:t>
            </w:r>
          </w:p>
        </w:tc>
      </w:tr>
      <w:tr w:rsidR="00D64A29" w:rsidRPr="00D64A29"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4A29" w:rsidRPr="00D64A29" w:rsidRDefault="00D64A29" w:rsidP="00D64A29">
            <w:pPr>
              <w:spacing w:after="0" w:line="240" w:lineRule="auto"/>
              <w:rPr>
                <w:rFonts w:ascii="Times New Roman" w:eastAsia="Times New Roman" w:hAnsi="Times New Roman"/>
                <w:sz w:val="20"/>
                <w:szCs w:val="20"/>
                <w:lang w:eastAsia="lv-LV"/>
              </w:rPr>
            </w:pPr>
            <w:r w:rsidRPr="00D64A29">
              <w:rPr>
                <w:rFonts w:ascii="Times New Roman" w:eastAsia="Times New Roman" w:hAnsi="Times New Roman"/>
                <w:b/>
                <w:bCs/>
                <w:sz w:val="20"/>
                <w:szCs w:val="20"/>
                <w:lang w:eastAsia="lv-LV"/>
              </w:rPr>
              <w:t xml:space="preserve">Resursi izdevumu </w:t>
            </w:r>
            <w:r w:rsidRPr="00D64A29">
              <w:rPr>
                <w:rFonts w:ascii="Times New Roman" w:eastAsia="Times New Roman" w:hAnsi="Times New Roman"/>
                <w:b/>
                <w:bCs/>
                <w:sz w:val="20"/>
                <w:szCs w:val="20"/>
                <w:lang w:eastAsia="lv-LV"/>
              </w:rPr>
              <w:lastRenderedPageBreak/>
              <w:t>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lastRenderedPageBreak/>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57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47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47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10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82,5</w:t>
            </w:r>
          </w:p>
        </w:tc>
      </w:tr>
      <w:tr w:rsidR="00D64A29" w:rsidRPr="00D64A29"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4A29" w:rsidRPr="00D64A29" w:rsidRDefault="00D64A29" w:rsidP="00D64A29">
            <w:pPr>
              <w:spacing w:after="0" w:line="240" w:lineRule="auto"/>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lastRenderedPageBreak/>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57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 47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 47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10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82,5</w:t>
            </w:r>
          </w:p>
        </w:tc>
      </w:tr>
      <w:tr w:rsidR="00D64A29" w:rsidRPr="00D64A29"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4A29" w:rsidRPr="00D64A29" w:rsidRDefault="00D64A29" w:rsidP="00D64A29">
            <w:pPr>
              <w:spacing w:after="0" w:line="240" w:lineRule="auto"/>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57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 47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 47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10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82,5</w:t>
            </w:r>
          </w:p>
        </w:tc>
      </w:tr>
      <w:tr w:rsidR="00D64A29" w:rsidRPr="00D64A29"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4A29" w:rsidRPr="00D64A29" w:rsidRDefault="00D64A29" w:rsidP="00D64A29">
            <w:pPr>
              <w:spacing w:after="0" w:line="240" w:lineRule="auto"/>
              <w:rPr>
                <w:rFonts w:ascii="Times New Roman" w:eastAsia="Times New Roman" w:hAnsi="Times New Roman"/>
                <w:sz w:val="20"/>
                <w:szCs w:val="20"/>
                <w:lang w:eastAsia="lv-LV"/>
              </w:rPr>
            </w:pPr>
            <w:r w:rsidRPr="00D64A29">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54</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46</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46</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b/>
                <w:sz w:val="20"/>
                <w:szCs w:val="20"/>
                <w:lang w:eastAsia="lv-LV"/>
              </w:rPr>
            </w:pPr>
            <w:r w:rsidRPr="00D64A29">
              <w:rPr>
                <w:rFonts w:ascii="Times New Roman" w:eastAsia="Times New Roman" w:hAnsi="Times New Roman"/>
                <w:b/>
                <w:sz w:val="20"/>
                <w:szCs w:val="20"/>
                <w:lang w:eastAsia="lv-LV"/>
              </w:rPr>
              <w:t>84,7</w:t>
            </w:r>
          </w:p>
        </w:tc>
      </w:tr>
      <w:tr w:rsidR="00D64A29" w:rsidRPr="00D64A29"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4A29" w:rsidRPr="00D64A29" w:rsidRDefault="00D64A29" w:rsidP="00D64A29">
            <w:pPr>
              <w:spacing w:after="0" w:line="240" w:lineRule="auto"/>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 43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37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37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6</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sz w:val="20"/>
                <w:szCs w:val="20"/>
                <w:lang w:eastAsia="lv-LV"/>
              </w:rPr>
            </w:pPr>
            <w:r w:rsidRPr="00D64A29">
              <w:rPr>
                <w:rFonts w:ascii="Times New Roman" w:eastAsia="Times New Roman" w:hAnsi="Times New Roman"/>
                <w:sz w:val="20"/>
                <w:szCs w:val="20"/>
                <w:lang w:eastAsia="lv-LV"/>
              </w:rPr>
              <w:t>84,7</w:t>
            </w:r>
          </w:p>
        </w:tc>
      </w:tr>
      <w:tr w:rsidR="00D64A29" w:rsidRPr="00D64A29"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64A29" w:rsidRPr="00D64A29" w:rsidRDefault="00D64A29" w:rsidP="00D64A29">
            <w:pPr>
              <w:spacing w:after="0" w:line="240" w:lineRule="auto"/>
              <w:rPr>
                <w:rFonts w:ascii="Times New Roman" w:eastAsia="Times New Roman" w:hAnsi="Times New Roman"/>
                <w:sz w:val="20"/>
                <w:szCs w:val="20"/>
                <w:lang w:eastAsia="lv-LV"/>
              </w:rPr>
            </w:pPr>
            <w:r w:rsidRPr="00D64A29">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i/>
                <w:sz w:val="20"/>
                <w:szCs w:val="20"/>
                <w:lang w:eastAsia="lv-LV"/>
              </w:rPr>
            </w:pPr>
            <w:r w:rsidRPr="00D64A29">
              <w:rPr>
                <w:rFonts w:ascii="Times New Roman" w:eastAsia="Times New Roman" w:hAnsi="Times New Roman"/>
                <w:i/>
                <w:sz w:val="20"/>
                <w:szCs w:val="20"/>
                <w:lang w:eastAsia="lv-LV"/>
              </w:rPr>
              <w:t>-</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i/>
                <w:sz w:val="20"/>
                <w:szCs w:val="20"/>
                <w:lang w:eastAsia="lv-LV"/>
              </w:rPr>
            </w:pPr>
            <w:r w:rsidRPr="00D64A29">
              <w:rPr>
                <w:rFonts w:ascii="Times New Roman" w:eastAsia="Times New Roman" w:hAnsi="Times New Roman"/>
                <w:i/>
                <w:sz w:val="20"/>
                <w:szCs w:val="20"/>
                <w:lang w:eastAsia="lv-LV"/>
              </w:rPr>
              <w:t>57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i/>
                <w:sz w:val="20"/>
                <w:szCs w:val="20"/>
                <w:lang w:eastAsia="lv-LV"/>
              </w:rPr>
            </w:pPr>
            <w:r w:rsidRPr="00D64A29">
              <w:rPr>
                <w:rFonts w:ascii="Times New Roman" w:eastAsia="Times New Roman" w:hAnsi="Times New Roman"/>
                <w:i/>
                <w:sz w:val="20"/>
                <w:szCs w:val="20"/>
                <w:lang w:eastAsia="lv-LV"/>
              </w:rPr>
              <w:t>47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i/>
                <w:sz w:val="20"/>
                <w:szCs w:val="20"/>
                <w:lang w:eastAsia="lv-LV"/>
              </w:rPr>
            </w:pPr>
            <w:r w:rsidRPr="00D64A29">
              <w:rPr>
                <w:rFonts w:ascii="Times New Roman" w:eastAsia="Times New Roman" w:hAnsi="Times New Roman"/>
                <w:i/>
                <w:sz w:val="20"/>
                <w:szCs w:val="20"/>
                <w:lang w:eastAsia="lv-LV"/>
              </w:rPr>
              <w:t>47</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i/>
                <w:sz w:val="20"/>
                <w:szCs w:val="20"/>
                <w:lang w:eastAsia="lv-LV"/>
              </w:rPr>
            </w:pPr>
            <w:r w:rsidRPr="00D64A29">
              <w:rPr>
                <w:rFonts w:ascii="Times New Roman" w:eastAsia="Times New Roman" w:hAnsi="Times New Roman"/>
                <w:i/>
                <w:sz w:val="20"/>
                <w:szCs w:val="20"/>
                <w:lang w:eastAsia="lv-LV"/>
              </w:rPr>
              <w:t>10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tabs>
                <w:tab w:val="left" w:pos="249"/>
              </w:tabs>
              <w:spacing w:after="0" w:line="240" w:lineRule="auto"/>
              <w:ind w:right="113"/>
              <w:jc w:val="center"/>
              <w:rPr>
                <w:rFonts w:ascii="Times New Roman" w:eastAsia="Times New Roman" w:hAnsi="Times New Roman"/>
                <w:i/>
                <w:sz w:val="20"/>
                <w:szCs w:val="20"/>
                <w:lang w:eastAsia="lv-LV"/>
              </w:rPr>
            </w:pPr>
            <w:r w:rsidRPr="00D64A29">
              <w:rPr>
                <w:rFonts w:ascii="Times New Roman" w:eastAsia="Times New Roman" w:hAnsi="Times New Roman"/>
                <w:i/>
                <w:sz w:val="20"/>
                <w:szCs w:val="20"/>
                <w:lang w:eastAsia="lv-LV"/>
              </w:rPr>
              <w:t>-</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64A29" w:rsidRPr="00D64A29" w:rsidRDefault="00D64A29" w:rsidP="00D64A29">
            <w:pPr>
              <w:spacing w:after="0" w:line="240" w:lineRule="auto"/>
              <w:jc w:val="right"/>
              <w:rPr>
                <w:rFonts w:ascii="Times New Roman" w:eastAsia="Times New Roman" w:hAnsi="Times New Roman"/>
                <w:i/>
                <w:sz w:val="20"/>
                <w:szCs w:val="20"/>
                <w:lang w:eastAsia="lv-LV"/>
              </w:rPr>
            </w:pPr>
            <w:r w:rsidRPr="00D64A29">
              <w:rPr>
                <w:rFonts w:ascii="Times New Roman" w:eastAsia="Times New Roman" w:hAnsi="Times New Roman"/>
                <w:i/>
                <w:sz w:val="20"/>
                <w:szCs w:val="20"/>
                <w:lang w:eastAsia="lv-LV"/>
              </w:rPr>
              <w:t>82,5</w:t>
            </w:r>
          </w:p>
        </w:tc>
      </w:tr>
    </w:tbl>
    <w:p w:rsidR="00D64A29" w:rsidRPr="00D64A29" w:rsidRDefault="00D64A29" w:rsidP="00D64A29">
      <w:pPr>
        <w:rPr>
          <w:b/>
          <w:szCs w:val="28"/>
        </w:rPr>
      </w:pPr>
    </w:p>
    <w:p w:rsidR="00D64A29" w:rsidRPr="00D64A29" w:rsidRDefault="00D64A29" w:rsidP="00D64A29">
      <w:pPr>
        <w:spacing w:after="120" w:line="240" w:lineRule="auto"/>
        <w:ind w:right="-1" w:firstLine="709"/>
        <w:jc w:val="both"/>
        <w:rPr>
          <w:rFonts w:ascii="Times New Roman" w:hAnsi="Times New Roman"/>
          <w:sz w:val="28"/>
          <w:szCs w:val="28"/>
        </w:rPr>
      </w:pPr>
      <w:r w:rsidRPr="00D64A29">
        <w:rPr>
          <w:rFonts w:ascii="Times New Roman" w:hAnsi="Times New Roman"/>
          <w:sz w:val="28"/>
          <w:szCs w:val="28"/>
        </w:rPr>
        <w:t xml:space="preserve">Pārresoru koordinācijas centra, kas izveidots 2011.gada 1.decembrī, izlietotie līdzekļi 2012. gada pirmajā ceturksnī ir 47,1 tūkst. latu jeb 82,5% no pārskata periodā plānotā. Pārskata periodā ir veiktas aktivitātes, lai nodrošinātu centra izveidošanu un darbību, pilnveidojot materiāltehnisko bāzi un nokomplektējot amata vietas. Uzsākts darbs pie Nacionālā attīstības plāna izstrādes. Nav izlietoti līdzekļi 10,0 tūkst. latu apmērā, ko galvenokārt ietekmēja neizlietotie 8,3 tūkst. latu darbinieku atlīdzībai, jo pārskata periodā netika nokomplektētas plānotās amata vietas, kā arī viena darbiniece atradās bērnu kopšanas atvaļinājumā. </w:t>
      </w:r>
    </w:p>
    <w:p w:rsidR="006B00B6" w:rsidRPr="00AA1204" w:rsidRDefault="006B00B6" w:rsidP="00186ECA">
      <w:pPr>
        <w:spacing w:after="120" w:line="240" w:lineRule="auto"/>
        <w:ind w:firstLine="720"/>
        <w:jc w:val="both"/>
        <w:rPr>
          <w:rFonts w:ascii="Times New Roman" w:hAnsi="Times New Roman"/>
          <w:sz w:val="28"/>
          <w:szCs w:val="28"/>
          <w:highlight w:val="yellow"/>
        </w:rPr>
      </w:pPr>
    </w:p>
    <w:p w:rsidR="00DA6347" w:rsidRPr="00DA6347" w:rsidRDefault="00DA6347" w:rsidP="00DA6347">
      <w:pPr>
        <w:spacing w:before="120" w:after="120" w:line="240" w:lineRule="auto"/>
        <w:jc w:val="center"/>
        <w:rPr>
          <w:rFonts w:ascii="Times New Roman" w:hAnsi="Times New Roman"/>
          <w:b/>
          <w:sz w:val="28"/>
          <w:szCs w:val="28"/>
        </w:rPr>
      </w:pPr>
      <w:r w:rsidRPr="00DA6347">
        <w:rPr>
          <w:rFonts w:ascii="Times New Roman" w:hAnsi="Times New Roman"/>
          <w:b/>
          <w:sz w:val="28"/>
          <w:szCs w:val="28"/>
        </w:rPr>
        <w:t>28. Augstākā tiesa</w:t>
      </w:r>
    </w:p>
    <w:p w:rsidR="00DA6347" w:rsidRPr="00DA6347" w:rsidRDefault="00DA6347" w:rsidP="00DA6347">
      <w:pPr>
        <w:spacing w:before="120" w:after="120" w:line="240" w:lineRule="auto"/>
        <w:contextualSpacing/>
        <w:jc w:val="both"/>
        <w:rPr>
          <w:rFonts w:ascii="Times New Roman" w:hAnsi="Times New Roman"/>
          <w:sz w:val="24"/>
          <w:szCs w:val="24"/>
        </w:rPr>
      </w:pPr>
      <w:r>
        <w:rPr>
          <w:rFonts w:ascii="Times New Roman" w:hAnsi="Times New Roman"/>
          <w:sz w:val="24"/>
          <w:szCs w:val="24"/>
        </w:rPr>
        <w:t>1. </w:t>
      </w:r>
      <w:r w:rsidRPr="00DA6347">
        <w:rPr>
          <w:rFonts w:ascii="Times New Roman" w:hAnsi="Times New Roman"/>
          <w:sz w:val="24"/>
          <w:szCs w:val="24"/>
        </w:rPr>
        <w:t xml:space="preserve">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3"/>
        <w:gridCol w:w="1012"/>
        <w:gridCol w:w="1080"/>
        <w:gridCol w:w="1046"/>
        <w:gridCol w:w="1243"/>
        <w:gridCol w:w="1256"/>
        <w:gridCol w:w="1400"/>
        <w:gridCol w:w="1110"/>
      </w:tblGrid>
      <w:tr w:rsidR="00DA6347" w:rsidRPr="00DA6347" w:rsidTr="00241F8F">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Finansiālie rādītāji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6347" w:rsidRP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2011. gada 3 mēnešu izpilde</w:t>
            </w:r>
          </w:p>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4"/>
                <w:lang w:eastAsia="lv-LV"/>
              </w:rPr>
              <w:t>(tūkstošos latu)</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 xml:space="preserve">2012.gada </w:t>
            </w:r>
          </w:p>
          <w:p w:rsidR="00DA6347" w:rsidRP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3 mēnešu plāns</w:t>
            </w:r>
          </w:p>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 xml:space="preserve">2012.gada </w:t>
            </w:r>
          </w:p>
          <w:p w:rsidR="00DA6347" w:rsidRP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3 mēnešu izpilde</w:t>
            </w:r>
          </w:p>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2012.gada</w:t>
            </w:r>
          </w:p>
          <w:p w:rsidR="00DA6347" w:rsidRP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 xml:space="preserve"> 3 mēnešu izpildes izmaiņas pret 2011. gada 3 mēnešu izpildi</w:t>
            </w:r>
          </w:p>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 xml:space="preserve">2012.gada </w:t>
            </w:r>
          </w:p>
          <w:p w:rsidR="00DA6347" w:rsidRP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3 mēnešu izpilde pret 2012.gada 3 mēnešu plānu</w:t>
            </w:r>
          </w:p>
          <w:p w:rsidR="00DA6347" w:rsidRP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 xml:space="preserve">2012.gada </w:t>
            </w:r>
          </w:p>
          <w:p w:rsidR="00DA6347" w:rsidRP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3 mēnešu izpildes izmaiņas pret 2011. gada 3 mēnešu izpildi</w:t>
            </w:r>
          </w:p>
          <w:p w:rsidR="00DA6347" w:rsidRP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2012.gada</w:t>
            </w:r>
          </w:p>
          <w:p w:rsidR="00DA6347" w:rsidRP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 xml:space="preserve"> 3 mēnešu izpilde no 2012.gada 3 mēnešu plāna</w:t>
            </w:r>
          </w:p>
          <w:p w:rsidR="00DA6347" w:rsidRPr="00DA6347" w:rsidRDefault="00DA6347" w:rsidP="00DA6347">
            <w:pPr>
              <w:spacing w:after="0" w:line="240" w:lineRule="auto"/>
              <w:jc w:val="center"/>
              <w:rPr>
                <w:rFonts w:ascii="Times New Roman" w:eastAsia="Times New Roman" w:hAnsi="Times New Roman"/>
                <w:sz w:val="20"/>
                <w:szCs w:val="24"/>
                <w:lang w:eastAsia="lv-LV"/>
              </w:rPr>
            </w:pPr>
            <w:r w:rsidRPr="00DA6347">
              <w:rPr>
                <w:rFonts w:ascii="Times New Roman" w:eastAsia="Times New Roman" w:hAnsi="Times New Roman"/>
                <w:sz w:val="20"/>
                <w:szCs w:val="24"/>
                <w:lang w:eastAsia="lv-LV"/>
              </w:rPr>
              <w:t>(procentos)</w:t>
            </w:r>
          </w:p>
        </w:tc>
      </w:tr>
      <w:tr w:rsidR="00DA6347" w:rsidRPr="00DA6347"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1</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2</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DA6347" w:rsidRPr="00DA6347" w:rsidRDefault="00DA6347" w:rsidP="00DA6347">
            <w:pPr>
              <w:spacing w:after="0" w:line="240" w:lineRule="auto"/>
              <w:jc w:val="center"/>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8=4/3*100</w:t>
            </w:r>
          </w:p>
        </w:tc>
      </w:tr>
      <w:tr w:rsidR="00DA6347" w:rsidRPr="00DA6347"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6347" w:rsidRPr="00DA6347" w:rsidRDefault="00DA6347" w:rsidP="00DA6347">
            <w:pPr>
              <w:spacing w:after="0" w:line="240" w:lineRule="auto"/>
              <w:rPr>
                <w:rFonts w:ascii="Times New Roman" w:eastAsia="Times New Roman" w:hAnsi="Times New Roman"/>
                <w:sz w:val="20"/>
                <w:szCs w:val="20"/>
                <w:lang w:eastAsia="lv-LV"/>
              </w:rPr>
            </w:pPr>
            <w:r w:rsidRPr="00DA6347">
              <w:rPr>
                <w:rFonts w:ascii="Times New Roman" w:eastAsia="Times New Roman" w:hAnsi="Times New Roman"/>
                <w:b/>
                <w:bCs/>
                <w:sz w:val="20"/>
                <w:szCs w:val="20"/>
                <w:lang w:eastAsia="lv-LV"/>
              </w:rPr>
              <w:t>Resursi izdevumu segšanai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
                <w:bCs/>
                <w:sz w:val="20"/>
                <w:szCs w:val="20"/>
              </w:rPr>
            </w:pPr>
            <w:r w:rsidRPr="00DA6347">
              <w:rPr>
                <w:rFonts w:ascii="Times New Roman" w:hAnsi="Times New Roman"/>
                <w:b/>
                <w:bCs/>
                <w:sz w:val="20"/>
                <w:szCs w:val="20"/>
              </w:rPr>
              <w:t>778</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
                <w:bCs/>
                <w:sz w:val="20"/>
                <w:szCs w:val="20"/>
              </w:rPr>
            </w:pPr>
            <w:r w:rsidRPr="00DA6347">
              <w:rPr>
                <w:rFonts w:ascii="Times New Roman" w:hAnsi="Times New Roman"/>
                <w:b/>
                <w:bCs/>
                <w:sz w:val="20"/>
                <w:szCs w:val="20"/>
              </w:rPr>
              <w:t>762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
                <w:bCs/>
                <w:sz w:val="20"/>
                <w:szCs w:val="20"/>
              </w:rPr>
            </w:pPr>
            <w:r w:rsidRPr="00DA6347">
              <w:rPr>
                <w:rFonts w:ascii="Times New Roman" w:hAnsi="Times New Roman"/>
                <w:b/>
                <w:bCs/>
                <w:sz w:val="20"/>
                <w:szCs w:val="20"/>
              </w:rPr>
              <w:t>761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
                <w:bCs/>
                <w:sz w:val="20"/>
                <w:szCs w:val="20"/>
              </w:rPr>
            </w:pPr>
            <w:r w:rsidRPr="00DA6347">
              <w:rPr>
                <w:rFonts w:ascii="Times New Roman" w:hAnsi="Times New Roman"/>
                <w:b/>
                <w:bCs/>
                <w:sz w:val="20"/>
                <w:szCs w:val="20"/>
              </w:rPr>
              <w:t>-16</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
                <w:bCs/>
                <w:sz w:val="20"/>
                <w:szCs w:val="20"/>
              </w:rPr>
            </w:pPr>
            <w:r w:rsidRPr="00DA6347">
              <w:rPr>
                <w:rFonts w:ascii="Times New Roman" w:hAnsi="Times New Roman"/>
                <w:b/>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
                <w:bCs/>
                <w:sz w:val="20"/>
                <w:szCs w:val="20"/>
              </w:rPr>
            </w:pPr>
            <w:r w:rsidRPr="00DA6347">
              <w:rPr>
                <w:rFonts w:ascii="Times New Roman" w:hAnsi="Times New Roman"/>
                <w:b/>
                <w:bCs/>
                <w:sz w:val="20"/>
                <w:szCs w:val="20"/>
              </w:rPr>
              <w:t>-2,1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
                <w:bCs/>
                <w:sz w:val="20"/>
                <w:szCs w:val="20"/>
              </w:rPr>
            </w:pPr>
            <w:r w:rsidRPr="00DA6347">
              <w:rPr>
                <w:rFonts w:ascii="Times New Roman" w:hAnsi="Times New Roman"/>
                <w:b/>
                <w:bCs/>
                <w:sz w:val="20"/>
                <w:szCs w:val="20"/>
              </w:rPr>
              <w:t>100,0</w:t>
            </w:r>
          </w:p>
        </w:tc>
      </w:tr>
      <w:tr w:rsidR="00DA6347" w:rsidRPr="00DA6347"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6347" w:rsidRPr="00DA6347" w:rsidRDefault="00DA6347" w:rsidP="00DA6347">
            <w:pPr>
              <w:spacing w:after="0" w:line="240" w:lineRule="auto"/>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Ieņēmumi no maksas pakalpojumiem un citi pašu ieņēmumi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0</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Cs/>
                <w:sz w:val="20"/>
                <w:szCs w:val="20"/>
              </w:rPr>
            </w:pPr>
            <w:r w:rsidRPr="00DA6347">
              <w:rPr>
                <w:rFonts w:ascii="Times New Roman" w:hAnsi="Times New Roman"/>
                <w:bCs/>
                <w:sz w:val="20"/>
                <w:szCs w:val="20"/>
              </w:rPr>
              <w:t>-</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Cs/>
                <w:sz w:val="20"/>
                <w:szCs w:val="20"/>
              </w:rPr>
            </w:pPr>
            <w:r w:rsidRPr="00DA6347">
              <w:rPr>
                <w:rFonts w:ascii="Times New Roman" w:hAnsi="Times New Roman"/>
                <w:bCs/>
                <w:sz w:val="20"/>
                <w:szCs w:val="20"/>
              </w:rPr>
              <w:t>-</w:t>
            </w:r>
          </w:p>
        </w:tc>
      </w:tr>
      <w:tr w:rsidR="00DA6347" w:rsidRPr="00DA6347"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6347" w:rsidRPr="00DA6347" w:rsidRDefault="00DA6347" w:rsidP="00DA6347">
            <w:pPr>
              <w:spacing w:after="0" w:line="240" w:lineRule="auto"/>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Dotācija no vispārējiem ieņēmumiem</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777</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761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761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-16</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Cs/>
                <w:sz w:val="20"/>
                <w:szCs w:val="20"/>
              </w:rPr>
            </w:pPr>
            <w:r w:rsidRPr="00DA6347">
              <w:rPr>
                <w:rFonts w:ascii="Times New Roman" w:hAnsi="Times New Roman"/>
                <w:bCs/>
                <w:sz w:val="20"/>
                <w:szCs w:val="20"/>
              </w:rPr>
              <w:t>-2,1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Cs/>
                <w:sz w:val="20"/>
                <w:szCs w:val="20"/>
              </w:rPr>
            </w:pPr>
            <w:r w:rsidRPr="00DA6347">
              <w:rPr>
                <w:rFonts w:ascii="Times New Roman" w:hAnsi="Times New Roman"/>
                <w:bCs/>
                <w:sz w:val="20"/>
                <w:szCs w:val="20"/>
              </w:rPr>
              <w:t>100,0</w:t>
            </w:r>
          </w:p>
        </w:tc>
      </w:tr>
      <w:tr w:rsidR="00DA6347" w:rsidRPr="00DA6347"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6347" w:rsidRPr="00DA6347" w:rsidRDefault="00DA6347" w:rsidP="00DA6347">
            <w:pPr>
              <w:spacing w:after="0" w:line="240" w:lineRule="auto"/>
              <w:rPr>
                <w:rFonts w:ascii="Times New Roman" w:eastAsia="Times New Roman" w:hAnsi="Times New Roman"/>
                <w:sz w:val="20"/>
                <w:szCs w:val="20"/>
                <w:lang w:eastAsia="lv-LV"/>
              </w:rPr>
            </w:pPr>
            <w:r w:rsidRPr="00DA6347">
              <w:rPr>
                <w:rFonts w:ascii="Times New Roman" w:eastAsia="Times New Roman" w:hAnsi="Times New Roman"/>
                <w:b/>
                <w:bCs/>
                <w:sz w:val="20"/>
                <w:szCs w:val="20"/>
                <w:lang w:eastAsia="lv-LV"/>
              </w:rPr>
              <w:t>Izdevumi – kopā</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
                <w:bCs/>
                <w:sz w:val="20"/>
                <w:szCs w:val="20"/>
              </w:rPr>
            </w:pPr>
            <w:r w:rsidRPr="00DA6347">
              <w:rPr>
                <w:rFonts w:ascii="Times New Roman" w:hAnsi="Times New Roman"/>
                <w:b/>
                <w:bCs/>
                <w:sz w:val="20"/>
                <w:szCs w:val="20"/>
              </w:rPr>
              <w:t>700</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
                <w:bCs/>
                <w:sz w:val="20"/>
                <w:szCs w:val="20"/>
              </w:rPr>
            </w:pPr>
            <w:r w:rsidRPr="00DA6347">
              <w:rPr>
                <w:rFonts w:ascii="Times New Roman" w:hAnsi="Times New Roman"/>
                <w:b/>
                <w:bCs/>
                <w:sz w:val="20"/>
                <w:szCs w:val="20"/>
              </w:rPr>
              <w:t>762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
                <w:bCs/>
                <w:sz w:val="20"/>
                <w:szCs w:val="20"/>
              </w:rPr>
            </w:pPr>
            <w:r w:rsidRPr="00DA6347">
              <w:rPr>
                <w:rFonts w:ascii="Times New Roman" w:hAnsi="Times New Roman"/>
                <w:b/>
                <w:bCs/>
                <w:sz w:val="20"/>
                <w:szCs w:val="20"/>
              </w:rPr>
              <w:t>746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
                <w:bCs/>
                <w:sz w:val="20"/>
                <w:szCs w:val="20"/>
              </w:rPr>
            </w:pPr>
            <w:r w:rsidRPr="00DA6347">
              <w:rPr>
                <w:rFonts w:ascii="Times New Roman" w:hAnsi="Times New Roman"/>
                <w:b/>
                <w:bCs/>
                <w:sz w:val="20"/>
                <w:szCs w:val="20"/>
              </w:rPr>
              <w:t>46</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
                <w:bCs/>
                <w:sz w:val="20"/>
                <w:szCs w:val="20"/>
              </w:rPr>
            </w:pPr>
            <w:r w:rsidRPr="00DA6347">
              <w:rPr>
                <w:rFonts w:ascii="Times New Roman" w:hAnsi="Times New Roman"/>
                <w:b/>
                <w:bCs/>
                <w:sz w:val="20"/>
                <w:szCs w:val="20"/>
              </w:rPr>
              <w:t>-16</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
                <w:bCs/>
                <w:sz w:val="20"/>
                <w:szCs w:val="20"/>
              </w:rPr>
            </w:pPr>
            <w:r w:rsidRPr="00DA6347">
              <w:rPr>
                <w:rFonts w:ascii="Times New Roman" w:hAnsi="Times New Roman"/>
                <w:b/>
                <w:bCs/>
                <w:sz w:val="20"/>
                <w:szCs w:val="20"/>
              </w:rPr>
              <w:t>6,6</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
                <w:bCs/>
                <w:sz w:val="20"/>
                <w:szCs w:val="20"/>
              </w:rPr>
            </w:pPr>
            <w:r w:rsidRPr="00DA6347">
              <w:rPr>
                <w:rFonts w:ascii="Times New Roman" w:hAnsi="Times New Roman"/>
                <w:b/>
                <w:bCs/>
                <w:sz w:val="20"/>
                <w:szCs w:val="20"/>
              </w:rPr>
              <w:t>98,0</w:t>
            </w:r>
          </w:p>
        </w:tc>
      </w:tr>
      <w:tr w:rsidR="00DA6347" w:rsidRPr="00DA6347"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6347" w:rsidRPr="00DA6347" w:rsidRDefault="00DA6347" w:rsidP="00DA6347">
            <w:pPr>
              <w:spacing w:after="0" w:line="240" w:lineRule="auto"/>
              <w:rPr>
                <w:rFonts w:ascii="Times New Roman" w:eastAsia="Times New Roman" w:hAnsi="Times New Roman"/>
                <w:sz w:val="20"/>
                <w:szCs w:val="20"/>
                <w:lang w:eastAsia="lv-LV"/>
              </w:rPr>
            </w:pPr>
            <w:r w:rsidRPr="00DA6347">
              <w:rPr>
                <w:rFonts w:ascii="Times New Roman" w:eastAsia="Times New Roman" w:hAnsi="Times New Roman"/>
                <w:sz w:val="20"/>
                <w:szCs w:val="20"/>
                <w:lang w:eastAsia="lv-LV"/>
              </w:rPr>
              <w:t>Atlīdzība</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666</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707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707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41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sz w:val="20"/>
                <w:szCs w:val="20"/>
              </w:rPr>
            </w:pPr>
            <w:r w:rsidRPr="00DA6347">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Cs/>
                <w:sz w:val="20"/>
                <w:szCs w:val="20"/>
              </w:rPr>
            </w:pPr>
            <w:r w:rsidRPr="00DA6347">
              <w:rPr>
                <w:rFonts w:ascii="Times New Roman" w:hAnsi="Times New Roman"/>
                <w:bCs/>
                <w:sz w:val="20"/>
                <w:szCs w:val="20"/>
              </w:rPr>
              <w:t>6,2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Cs/>
                <w:sz w:val="20"/>
                <w:szCs w:val="20"/>
              </w:rPr>
            </w:pPr>
            <w:r w:rsidRPr="00DA6347">
              <w:rPr>
                <w:rFonts w:ascii="Times New Roman" w:hAnsi="Times New Roman"/>
                <w:bCs/>
                <w:sz w:val="20"/>
                <w:szCs w:val="20"/>
              </w:rPr>
              <w:t>100,0</w:t>
            </w:r>
          </w:p>
        </w:tc>
      </w:tr>
      <w:tr w:rsidR="00DA6347" w:rsidRPr="00DA6347"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DA6347" w:rsidRPr="00DA6347" w:rsidRDefault="00DA6347" w:rsidP="00DA6347">
            <w:pPr>
              <w:spacing w:after="0" w:line="240" w:lineRule="auto"/>
              <w:rPr>
                <w:rFonts w:ascii="Times New Roman" w:eastAsia="Times New Roman" w:hAnsi="Times New Roman"/>
                <w:sz w:val="20"/>
                <w:szCs w:val="20"/>
                <w:lang w:eastAsia="lv-LV"/>
              </w:rPr>
            </w:pPr>
            <w:r w:rsidRPr="00DA6347">
              <w:rPr>
                <w:rFonts w:ascii="Times New Roman" w:eastAsia="Times New Roman" w:hAnsi="Times New Roman"/>
                <w:i/>
                <w:iCs/>
                <w:sz w:val="20"/>
                <w:szCs w:val="20"/>
                <w:lang w:eastAsia="lv-LV"/>
              </w:rPr>
              <w:t>t.sk. atalgojums</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i/>
                <w:sz w:val="20"/>
                <w:szCs w:val="20"/>
              </w:rPr>
            </w:pPr>
            <w:r w:rsidRPr="00DA6347">
              <w:rPr>
                <w:rFonts w:ascii="Times New Roman" w:hAnsi="Times New Roman"/>
                <w:bCs/>
                <w:i/>
                <w:sz w:val="20"/>
                <w:szCs w:val="20"/>
              </w:rPr>
              <w:t>507</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i/>
                <w:sz w:val="20"/>
                <w:szCs w:val="20"/>
              </w:rPr>
            </w:pPr>
            <w:r w:rsidRPr="00DA6347">
              <w:rPr>
                <w:rFonts w:ascii="Times New Roman" w:hAnsi="Times New Roman"/>
                <w:bCs/>
                <w:i/>
                <w:sz w:val="20"/>
                <w:szCs w:val="20"/>
              </w:rPr>
              <w:t>545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i/>
                <w:sz w:val="20"/>
                <w:szCs w:val="20"/>
              </w:rPr>
            </w:pPr>
            <w:r w:rsidRPr="00DA6347">
              <w:rPr>
                <w:rFonts w:ascii="Times New Roman" w:hAnsi="Times New Roman"/>
                <w:bCs/>
                <w:i/>
                <w:sz w:val="20"/>
                <w:szCs w:val="20"/>
              </w:rPr>
              <w:t>545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i/>
                <w:sz w:val="20"/>
                <w:szCs w:val="20"/>
              </w:rPr>
            </w:pPr>
            <w:r w:rsidRPr="00DA6347">
              <w:rPr>
                <w:rFonts w:ascii="Times New Roman" w:hAnsi="Times New Roman"/>
                <w:bCs/>
                <w:i/>
                <w:sz w:val="20"/>
                <w:szCs w:val="20"/>
              </w:rPr>
              <w:t>38</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right"/>
              <w:rPr>
                <w:rFonts w:ascii="Times New Roman" w:hAnsi="Times New Roman"/>
                <w:bCs/>
                <w:i/>
                <w:sz w:val="20"/>
                <w:szCs w:val="20"/>
              </w:rPr>
            </w:pPr>
            <w:r w:rsidRPr="00DA6347">
              <w:rPr>
                <w:rFonts w:ascii="Times New Roman" w:hAnsi="Times New Roman"/>
                <w:bCs/>
                <w:i/>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Cs/>
                <w:i/>
                <w:sz w:val="20"/>
                <w:szCs w:val="20"/>
              </w:rPr>
            </w:pPr>
            <w:r w:rsidRPr="00DA6347">
              <w:rPr>
                <w:rFonts w:ascii="Times New Roman" w:hAnsi="Times New Roman"/>
                <w:bCs/>
                <w:i/>
                <w:sz w:val="20"/>
                <w:szCs w:val="20"/>
              </w:rPr>
              <w:t>7,5</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DA6347" w:rsidRPr="00DA6347" w:rsidRDefault="00DA6347" w:rsidP="00DA6347">
            <w:pPr>
              <w:spacing w:after="0" w:line="240" w:lineRule="auto"/>
              <w:jc w:val="center"/>
              <w:rPr>
                <w:rFonts w:ascii="Times New Roman" w:hAnsi="Times New Roman"/>
                <w:bCs/>
                <w:i/>
                <w:sz w:val="20"/>
                <w:szCs w:val="20"/>
              </w:rPr>
            </w:pPr>
            <w:r w:rsidRPr="00DA6347">
              <w:rPr>
                <w:rFonts w:ascii="Times New Roman" w:hAnsi="Times New Roman"/>
                <w:bCs/>
                <w:i/>
                <w:sz w:val="20"/>
                <w:szCs w:val="20"/>
              </w:rPr>
              <w:t>100,0</w:t>
            </w:r>
          </w:p>
        </w:tc>
      </w:tr>
    </w:tbl>
    <w:p w:rsidR="00DA6347" w:rsidRPr="00DA6347" w:rsidRDefault="00DA6347" w:rsidP="00DA6347">
      <w:pPr>
        <w:spacing w:before="120" w:after="0" w:line="240" w:lineRule="auto"/>
        <w:ind w:firstLine="720"/>
        <w:jc w:val="both"/>
        <w:rPr>
          <w:rFonts w:ascii="Times New Roman" w:eastAsiaTheme="minorHAnsi" w:hAnsi="Times New Roman" w:cstheme="minorBidi"/>
          <w:sz w:val="28"/>
        </w:rPr>
      </w:pPr>
      <w:r w:rsidRPr="00DA6347">
        <w:rPr>
          <w:rFonts w:ascii="Times New Roman" w:eastAsiaTheme="minorHAnsi" w:hAnsi="Times New Roman" w:cstheme="minorBidi"/>
          <w:sz w:val="28"/>
          <w:szCs w:val="28"/>
        </w:rPr>
        <w:t>Augstākās tiesas izlietotie līdzekļi 2012.gada pirmajā ceturksnī ir 745,9 tūkst.</w:t>
      </w:r>
      <w:r w:rsidR="00A12A90">
        <w:rPr>
          <w:rFonts w:ascii="Times New Roman" w:eastAsiaTheme="minorHAnsi" w:hAnsi="Times New Roman" w:cstheme="minorBidi"/>
          <w:sz w:val="28"/>
          <w:szCs w:val="28"/>
        </w:rPr>
        <w:t xml:space="preserve"> </w:t>
      </w:r>
      <w:r w:rsidRPr="00DA6347">
        <w:rPr>
          <w:rFonts w:ascii="Times New Roman" w:eastAsiaTheme="minorHAnsi" w:hAnsi="Times New Roman" w:cstheme="minorBidi"/>
          <w:sz w:val="28"/>
          <w:szCs w:val="28"/>
        </w:rPr>
        <w:t>latu jeb 98,0% no pārskata periodā plānotā. Salīdzinot ar 2011. gada atbilstošo periodu</w:t>
      </w:r>
      <w:r>
        <w:rPr>
          <w:rFonts w:ascii="Times New Roman" w:eastAsiaTheme="minorHAnsi" w:hAnsi="Times New Roman" w:cstheme="minorBidi"/>
          <w:sz w:val="28"/>
          <w:szCs w:val="28"/>
        </w:rPr>
        <w:t>,</w:t>
      </w:r>
      <w:r w:rsidRPr="00DA6347">
        <w:rPr>
          <w:rFonts w:ascii="Times New Roman" w:eastAsiaTheme="minorHAnsi" w:hAnsi="Times New Roman" w:cstheme="minorBidi"/>
          <w:sz w:val="28"/>
          <w:szCs w:val="28"/>
        </w:rPr>
        <w:t xml:space="preserve"> to apjoms ir palielinājies par 46,0 tūkst. latu jeb 6,6 procentiem. </w:t>
      </w:r>
      <w:r w:rsidRPr="00DA6347">
        <w:rPr>
          <w:rFonts w:ascii="Times New Roman" w:eastAsia="Times New Roman" w:hAnsi="Times New Roman" w:cstheme="minorBidi"/>
          <w:snapToGrid w:val="0"/>
          <w:sz w:val="28"/>
          <w:szCs w:val="28"/>
        </w:rPr>
        <w:t xml:space="preserve">Izdevumu palielinājums saistīts ar atlīdzības </w:t>
      </w:r>
      <w:r w:rsidRPr="00DA6347">
        <w:rPr>
          <w:rFonts w:ascii="Times New Roman" w:eastAsiaTheme="minorHAnsi" w:hAnsi="Times New Roman" w:cstheme="minorBidi"/>
          <w:sz w:val="28"/>
        </w:rPr>
        <w:t xml:space="preserve">piemaksu un atvaļinājuma pabalstu izmaksu nodrošināšanu. Starptautiskās institūcijas </w:t>
      </w:r>
      <w:r w:rsidRPr="00DA6347">
        <w:rPr>
          <w:rFonts w:ascii="Times New Roman" w:eastAsiaTheme="minorHAnsi" w:hAnsi="Times New Roman" w:cstheme="minorBidi"/>
          <w:sz w:val="28"/>
        </w:rPr>
        <w:lastRenderedPageBreak/>
        <w:t xml:space="preserve">2012.gada pirmajā ceturksnī salīdzinājumā ar </w:t>
      </w:r>
      <w:r w:rsidRPr="00DA6347">
        <w:rPr>
          <w:rFonts w:ascii="Times New Roman" w:eastAsiaTheme="minorHAnsi" w:hAnsi="Times New Roman" w:cstheme="minorBidi"/>
          <w:sz w:val="28"/>
          <w:szCs w:val="28"/>
        </w:rPr>
        <w:t xml:space="preserve">2011.gada atbilstošo periodu </w:t>
      </w:r>
      <w:r w:rsidRPr="00DA6347">
        <w:rPr>
          <w:rFonts w:ascii="Times New Roman" w:eastAsiaTheme="minorHAnsi" w:hAnsi="Times New Roman" w:cstheme="minorBidi"/>
          <w:sz w:val="28"/>
        </w:rPr>
        <w:t>ātrāk izsniedza rēķinus par dalības maksām 2012.gadā, līdz ar to šī gada pirmajā ceturksnī tika veikta arī plānotā dalības maksas apmaksa.</w:t>
      </w:r>
    </w:p>
    <w:p w:rsidR="00DA6347" w:rsidRPr="00DA6347" w:rsidRDefault="00DA6347" w:rsidP="00DA6347">
      <w:pPr>
        <w:spacing w:after="0" w:line="240" w:lineRule="auto"/>
        <w:ind w:firstLine="720"/>
        <w:jc w:val="both"/>
        <w:rPr>
          <w:rFonts w:ascii="Times New Roman" w:eastAsiaTheme="minorHAnsi" w:hAnsi="Times New Roman" w:cstheme="minorBidi"/>
          <w:sz w:val="28"/>
        </w:rPr>
      </w:pPr>
      <w:r w:rsidRPr="00DA6347">
        <w:rPr>
          <w:rFonts w:ascii="Times New Roman" w:eastAsiaTheme="minorHAnsi" w:hAnsi="Times New Roman" w:cstheme="minorBidi"/>
          <w:sz w:val="28"/>
        </w:rPr>
        <w:t xml:space="preserve">Augstākajai tiesai </w:t>
      </w:r>
      <w:r w:rsidRPr="00DA6347">
        <w:rPr>
          <w:rFonts w:ascii="Times New Roman" w:eastAsia="Times New Roman" w:hAnsi="Times New Roman" w:cstheme="minorBidi"/>
          <w:sz w:val="28"/>
          <w:szCs w:val="28"/>
        </w:rPr>
        <w:t xml:space="preserve">izvirzīto mērķu un uzdevumu sasniegšanai 2012.gada pirmajā ceturksnī īstenota viena budžeta programma „Tiesa”. Tās ietvaros </w:t>
      </w:r>
      <w:r w:rsidRPr="00DA6347">
        <w:rPr>
          <w:rFonts w:ascii="Times New Roman" w:eastAsiaTheme="minorHAnsi" w:hAnsi="Times New Roman" w:cstheme="minorBidi"/>
          <w:sz w:val="28"/>
        </w:rPr>
        <w:t xml:space="preserve">2012.gada pirmajā ceturksnī Augstākajā tiesā tika izskatītas </w:t>
      </w:r>
      <w:r w:rsidRPr="00DA6347">
        <w:rPr>
          <w:rFonts w:ascii="Times New Roman" w:eastAsiaTheme="minorHAnsi" w:hAnsi="Times New Roman" w:cstheme="minorBidi"/>
          <w:sz w:val="28"/>
          <w:szCs w:val="28"/>
        </w:rPr>
        <w:t>1182 lietas, kas ir par 3% mazāk nekā 2011.gada attiecīgajā periodā, tai skaitā Senāta Krimināllietu departamentā –</w:t>
      </w:r>
      <w:r>
        <w:rPr>
          <w:rFonts w:ascii="Times New Roman" w:eastAsiaTheme="minorHAnsi" w:hAnsi="Times New Roman" w:cstheme="minorBidi"/>
          <w:sz w:val="28"/>
          <w:szCs w:val="28"/>
        </w:rPr>
        <w:t xml:space="preserve"> </w:t>
      </w:r>
      <w:r w:rsidRPr="00DA6347">
        <w:rPr>
          <w:rFonts w:ascii="Times New Roman" w:eastAsiaTheme="minorHAnsi" w:hAnsi="Times New Roman" w:cstheme="minorBidi"/>
          <w:sz w:val="28"/>
          <w:szCs w:val="28"/>
        </w:rPr>
        <w:t>177 lietas, Senāta Administratīvo lietu departamentā – 233 lietas, Senāta Civillietu departamentā – 396 lietas, Civillietu tiesu palātā – 287 lietas, Krimināllietu tiesu palātā –</w:t>
      </w:r>
      <w:r>
        <w:rPr>
          <w:rFonts w:ascii="Times New Roman" w:eastAsiaTheme="minorHAnsi" w:hAnsi="Times New Roman" w:cstheme="minorBidi"/>
          <w:sz w:val="28"/>
          <w:szCs w:val="28"/>
        </w:rPr>
        <w:t xml:space="preserve"> </w:t>
      </w:r>
      <w:r w:rsidRPr="00DA6347">
        <w:rPr>
          <w:rFonts w:ascii="Times New Roman" w:eastAsiaTheme="minorHAnsi" w:hAnsi="Times New Roman" w:cstheme="minorBidi"/>
          <w:sz w:val="28"/>
          <w:szCs w:val="28"/>
        </w:rPr>
        <w:t>89 lietas.</w:t>
      </w:r>
    </w:p>
    <w:p w:rsidR="00DA6347" w:rsidRPr="00DA6347" w:rsidRDefault="00DA6347" w:rsidP="00DA6347">
      <w:pPr>
        <w:spacing w:after="0" w:line="240" w:lineRule="auto"/>
        <w:ind w:firstLine="720"/>
        <w:jc w:val="both"/>
        <w:rPr>
          <w:rFonts w:ascii="Times New Roman" w:eastAsiaTheme="minorHAnsi" w:hAnsi="Times New Roman" w:cstheme="minorBidi"/>
          <w:sz w:val="28"/>
        </w:rPr>
      </w:pPr>
      <w:r w:rsidRPr="00DA6347">
        <w:rPr>
          <w:rFonts w:ascii="Times New Roman" w:eastAsiaTheme="minorHAnsi" w:hAnsi="Times New Roman" w:cstheme="minorBidi"/>
          <w:sz w:val="28"/>
        </w:rPr>
        <w:t>2012. gada pirmajā ceturksnī plānots izlietot 761,6 tūkst.</w:t>
      </w:r>
      <w:r w:rsidR="008D1ABA">
        <w:rPr>
          <w:rFonts w:ascii="Times New Roman" w:eastAsiaTheme="minorHAnsi" w:hAnsi="Times New Roman" w:cstheme="minorBidi"/>
          <w:sz w:val="28"/>
        </w:rPr>
        <w:t xml:space="preserve"> </w:t>
      </w:r>
      <w:r w:rsidRPr="00DA6347">
        <w:rPr>
          <w:rFonts w:ascii="Times New Roman" w:eastAsiaTheme="minorHAnsi" w:hAnsi="Times New Roman" w:cstheme="minorBidi"/>
          <w:sz w:val="28"/>
        </w:rPr>
        <w:t>latu, bet izlietoti 98,0</w:t>
      </w:r>
      <w:r>
        <w:rPr>
          <w:rFonts w:ascii="Times New Roman" w:eastAsiaTheme="minorHAnsi" w:hAnsi="Times New Roman" w:cstheme="minorBidi"/>
          <w:sz w:val="28"/>
        </w:rPr>
        <w:t>procenti</w:t>
      </w:r>
      <w:r w:rsidRPr="00DA6347">
        <w:rPr>
          <w:rFonts w:ascii="Times New Roman" w:eastAsiaTheme="minorHAnsi" w:hAnsi="Times New Roman" w:cstheme="minorBidi"/>
          <w:sz w:val="28"/>
        </w:rPr>
        <w:t xml:space="preserve">. Izdevumu neizpilde saistīta ar to, ka nav savlaicīgi saņemti visi nepieciešamie dokumenti, lai veiktu apmaksu par saņemtajām precēm un pakalpojumiem, kā rezultātā ir aizkavējušās preču piegādes. </w:t>
      </w:r>
    </w:p>
    <w:p w:rsidR="00DA6347" w:rsidRPr="00DA6347" w:rsidRDefault="00DA6347" w:rsidP="00DA6347">
      <w:pPr>
        <w:spacing w:before="120" w:after="120" w:line="240" w:lineRule="auto"/>
        <w:ind w:firstLine="720"/>
        <w:jc w:val="both"/>
        <w:rPr>
          <w:rFonts w:ascii="Times New Roman" w:eastAsiaTheme="minorHAnsi" w:hAnsi="Times New Roman" w:cstheme="minorBidi"/>
          <w:sz w:val="28"/>
        </w:rPr>
      </w:pPr>
    </w:p>
    <w:p w:rsidR="00E91594" w:rsidRDefault="00E91594">
      <w:pPr>
        <w:rPr>
          <w:rFonts w:ascii="Times New Roman" w:eastAsia="Times New Roman" w:hAnsi="Times New Roman"/>
          <w:b/>
          <w:sz w:val="28"/>
          <w:szCs w:val="28"/>
        </w:rPr>
      </w:pPr>
      <w:r>
        <w:rPr>
          <w:rFonts w:ascii="Times New Roman" w:eastAsia="Times New Roman" w:hAnsi="Times New Roman"/>
          <w:b/>
          <w:sz w:val="28"/>
          <w:szCs w:val="28"/>
        </w:rPr>
        <w:br w:type="page"/>
      </w:r>
    </w:p>
    <w:p w:rsidR="00874443" w:rsidRPr="00874443" w:rsidRDefault="00874443" w:rsidP="00874443">
      <w:pPr>
        <w:spacing w:after="120" w:line="240" w:lineRule="auto"/>
        <w:jc w:val="center"/>
        <w:rPr>
          <w:rFonts w:ascii="Times New Roman" w:eastAsia="Times New Roman" w:hAnsi="Times New Roman"/>
          <w:b/>
          <w:sz w:val="28"/>
          <w:szCs w:val="28"/>
        </w:rPr>
      </w:pPr>
      <w:r w:rsidRPr="00874443">
        <w:rPr>
          <w:rFonts w:ascii="Times New Roman" w:eastAsia="Times New Roman" w:hAnsi="Times New Roman"/>
          <w:b/>
          <w:sz w:val="28"/>
          <w:szCs w:val="28"/>
        </w:rPr>
        <w:lastRenderedPageBreak/>
        <w:t>29. Veselības ministrija</w:t>
      </w:r>
    </w:p>
    <w:p w:rsidR="00874443" w:rsidRPr="00874443" w:rsidRDefault="00874443" w:rsidP="00874443">
      <w:pPr>
        <w:spacing w:after="0"/>
        <w:rPr>
          <w:rFonts w:ascii="Times New Roman" w:hAnsi="Times New Roman"/>
          <w:bCs/>
          <w:sz w:val="24"/>
          <w:szCs w:val="24"/>
        </w:rPr>
      </w:pPr>
      <w:r w:rsidRPr="00874443">
        <w:rPr>
          <w:rFonts w:ascii="Times New Roman" w:hAnsi="Times New Roman"/>
          <w:bCs/>
          <w:sz w:val="24"/>
          <w:szCs w:val="24"/>
        </w:rPr>
        <w:t>Finansiālo rādītāju kopsavilkums</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874443" w:rsidRPr="00874443" w:rsidTr="00241F8F">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jc w:val="center"/>
              <w:rPr>
                <w:rFonts w:ascii="Times New Roman" w:eastAsia="Times New Roman" w:hAnsi="Times New Roman"/>
                <w:sz w:val="20"/>
                <w:szCs w:val="24"/>
                <w:lang w:eastAsia="lv-LV"/>
              </w:rPr>
            </w:pP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2011.gada 3 mēnešu izpilde</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jc w:val="center"/>
              <w:rPr>
                <w:rFonts w:ascii="Times New Roman" w:eastAsia="Times New Roman" w:hAnsi="Times New Roman"/>
                <w:sz w:val="20"/>
                <w:szCs w:val="24"/>
                <w:lang w:eastAsia="lv-LV"/>
              </w:rPr>
            </w:pP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 3 mēnešu plāns</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jc w:val="center"/>
              <w:rPr>
                <w:rFonts w:ascii="Times New Roman" w:eastAsia="Times New Roman" w:hAnsi="Times New Roman"/>
                <w:sz w:val="20"/>
                <w:szCs w:val="24"/>
                <w:lang w:eastAsia="lv-LV"/>
              </w:rPr>
            </w:pP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 3 mēnešu izpilde</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2012.gada </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3 mēnešu izpildes izmaiņas pret 2011.gada 3 mēnešu izpildi</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2012.gada </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3 mēnešu izpilde pret 2012.gada 3 mēnešu plānu</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2012.gada </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3 mēnešu izpildes izmaiņa</w:t>
            </w:r>
            <w:r>
              <w:rPr>
                <w:rFonts w:ascii="Times New Roman" w:eastAsia="Times New Roman" w:hAnsi="Times New Roman"/>
                <w:sz w:val="20"/>
                <w:szCs w:val="24"/>
                <w:lang w:eastAsia="lv-LV"/>
              </w:rPr>
              <w:t xml:space="preserve">s </w:t>
            </w:r>
            <w:r w:rsidRPr="00874443">
              <w:rPr>
                <w:rFonts w:ascii="Times New Roman" w:eastAsia="Times New Roman" w:hAnsi="Times New Roman"/>
                <w:sz w:val="20"/>
                <w:szCs w:val="24"/>
                <w:lang w:eastAsia="lv-LV"/>
              </w:rPr>
              <w:t>pret 2011.gada 3 mēnešu izpildi</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2012.gada </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3 mēnešu izpilde no 2012.gada 3 mēnešu plāna</w:t>
            </w:r>
          </w:p>
          <w:p w:rsidR="00874443" w:rsidRPr="00874443" w:rsidRDefault="00874443" w:rsidP="00874443">
            <w:pPr>
              <w:spacing w:after="0" w:line="240" w:lineRule="auto"/>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(procentos)</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8=4/3*100</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b/>
                <w:bCs/>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108 031</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112 798</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112 554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4 523</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-245</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4,2</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99,8</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Ieņēmumi no maksas pakalpojumiem un citi pašu ieņēmumi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2 584</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3 658</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3 406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822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-252</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31,8</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93,1</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Ārvalstu finanšu palīdzība iestādes ieņēmumos</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0</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 xml:space="preserve">8 </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44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44</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35</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523,2</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Transferti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28</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0</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0</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-28</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105 448</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109 104</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109 104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3 657</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3,5</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100,0</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b/>
                <w:bCs/>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106 369</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112 798</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109 426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3 056</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-3 373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2,9</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97,0</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Atlīdzība</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9 171</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9 819</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8 884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-287</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-935</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-3,1</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90,5</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i/>
                <w:iCs/>
                <w:sz w:val="20"/>
                <w:szCs w:val="20"/>
                <w:lang w:eastAsia="lv-LV"/>
              </w:rPr>
              <w:t>t.sk. atalgojums</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7 339</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7 749</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7 111</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-228</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-638</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-3,1</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91,8</w:t>
            </w:r>
          </w:p>
        </w:tc>
      </w:tr>
    </w:tbl>
    <w:p w:rsidR="00874443" w:rsidRDefault="00874443" w:rsidP="00336BD2">
      <w:pPr>
        <w:spacing w:before="120" w:after="0" w:line="240" w:lineRule="auto"/>
        <w:ind w:firstLine="360"/>
        <w:jc w:val="both"/>
        <w:rPr>
          <w:rFonts w:ascii="Times New Roman" w:eastAsia="Times New Roman" w:hAnsi="Times New Roman"/>
          <w:sz w:val="28"/>
          <w:szCs w:val="28"/>
        </w:rPr>
      </w:pPr>
      <w:r w:rsidRPr="00874443">
        <w:rPr>
          <w:rFonts w:ascii="Times New Roman" w:eastAsia="Times New Roman" w:hAnsi="Times New Roman"/>
          <w:sz w:val="28"/>
          <w:szCs w:val="28"/>
        </w:rPr>
        <w:t>Veselības minis</w:t>
      </w:r>
      <w:r w:rsidRPr="00874443">
        <w:rPr>
          <w:rFonts w:ascii="Times New Roman" w:eastAsia="Times New Roman" w:hAnsi="Times New Roman"/>
          <w:sz w:val="28"/>
          <w:szCs w:val="28"/>
        </w:rPr>
        <w:softHyphen/>
        <w:t>trijas izlietotie līdzekļi 2012.gada pirmajā ceturksnī ir 109 425,6 tūkst. latu jeb 97,0% apmērā no pārskata periodā plānotā. Salīdzinot ar 2011.gada atbilstošo periodu (106 369,5 tūkst. latu), izdevumi ir palielinājušies par 3 056,1 tūkst. latu jeb 2,9%, ko galvenokārt ietekmēja līdzekļu piešķiršana veselības aprūpes pakalpojumu pieejamības uzlabošanai 2012.gadā atbilstoši Ministru kabineta 2011.gada 4.novembra sēdes protokola Nr.63 4.§ 11.punktam.</w:t>
      </w:r>
    </w:p>
    <w:p w:rsidR="00336BD2" w:rsidRPr="00874443" w:rsidRDefault="00336BD2" w:rsidP="00336BD2">
      <w:pPr>
        <w:spacing w:before="120" w:after="0" w:line="240" w:lineRule="auto"/>
        <w:ind w:firstLine="360"/>
        <w:jc w:val="both"/>
        <w:rPr>
          <w:rFonts w:ascii="Times New Roman" w:eastAsia="Times New Roman" w:hAnsi="Times New Roman"/>
          <w:sz w:val="28"/>
          <w:szCs w:val="28"/>
        </w:rPr>
      </w:pPr>
    </w:p>
    <w:p w:rsidR="00874443" w:rsidRPr="00874443" w:rsidRDefault="00336BD2" w:rsidP="00336BD2">
      <w:pPr>
        <w:spacing w:before="120" w:after="0" w:line="240" w:lineRule="auto"/>
        <w:ind w:left="360"/>
        <w:contextualSpacing/>
        <w:rPr>
          <w:rFonts w:ascii="Times New Roman" w:hAnsi="Times New Roman"/>
          <w:sz w:val="24"/>
          <w:szCs w:val="24"/>
        </w:rPr>
      </w:pPr>
      <w:r>
        <w:rPr>
          <w:rFonts w:ascii="Times New Roman" w:hAnsi="Times New Roman"/>
          <w:sz w:val="24"/>
          <w:szCs w:val="24"/>
        </w:rPr>
        <w:t>1. </w:t>
      </w:r>
      <w:r w:rsidR="00874443" w:rsidRPr="00874443">
        <w:rPr>
          <w:rFonts w:ascii="Times New Roman" w:hAnsi="Times New Roman"/>
          <w:sz w:val="24"/>
          <w:szCs w:val="24"/>
        </w:rPr>
        <w:t xml:space="preserve">Valsts pamatfunkciju īstenošana </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874443" w:rsidRPr="00874443" w:rsidTr="00241F8F">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jc w:val="center"/>
              <w:rPr>
                <w:rFonts w:ascii="Times New Roman" w:eastAsia="Times New Roman" w:hAnsi="Times New Roman"/>
                <w:sz w:val="20"/>
                <w:szCs w:val="24"/>
                <w:lang w:eastAsia="lv-LV"/>
              </w:rPr>
            </w:pP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2011.gada 3 mēnešu izpilde</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jc w:val="center"/>
              <w:rPr>
                <w:rFonts w:ascii="Times New Roman" w:eastAsia="Times New Roman" w:hAnsi="Times New Roman"/>
                <w:sz w:val="20"/>
                <w:szCs w:val="24"/>
                <w:lang w:eastAsia="lv-LV"/>
              </w:rPr>
            </w:pP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 3 mēnešu plāns</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jc w:val="center"/>
              <w:rPr>
                <w:rFonts w:ascii="Times New Roman" w:eastAsia="Times New Roman" w:hAnsi="Times New Roman"/>
                <w:sz w:val="20"/>
                <w:szCs w:val="24"/>
                <w:lang w:eastAsia="lv-LV"/>
              </w:rPr>
            </w:pP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 3 mēnešu izpilde</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54195"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 3 mēnešu izpildes izmaiņas pret 2011.gada 3 mēnešu izpildi</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D54195"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 3 mēnešu izpilde pret 2012.gada 3 mēnešu plānu</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D54195"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 3 mēnešu izpildes izmaiņas pret 2011.gada 3 mēnešu izpildi</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D54195"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 3 mēnešu izpilde no 2012.gada 3 mēnešu plāna</w:t>
            </w:r>
          </w:p>
          <w:p w:rsidR="00874443" w:rsidRPr="00874443" w:rsidRDefault="00874443" w:rsidP="00874443">
            <w:pPr>
              <w:spacing w:after="0" w:line="240" w:lineRule="auto"/>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(procentos)</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8=4/3*100</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b/>
                <w:bCs/>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103 595</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111 760</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111 511</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7 916</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-248</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7,6</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99,8</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Ieņēmumi no maksas pakalpojumiem un citi pašu ieņēmumi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2 584</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3 654</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3 406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822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-248</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31,8</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93,2</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101 012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108 106</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108 106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7 094</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7,0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100,0</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b/>
                <w:bCs/>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102 177</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111 760</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108 536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6 359</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-3 224</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6,2</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97,1</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Atlīdzība</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9 083</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9 741</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8 830</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-254</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-911</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-2,8</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90,6</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i/>
                <w:iCs/>
                <w:sz w:val="20"/>
                <w:szCs w:val="20"/>
                <w:lang w:eastAsia="lv-LV"/>
              </w:rPr>
              <w:t>t.sk. atalgojums</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7 267</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7 687</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7 066</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-201</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-621</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-2,8</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91,9</w:t>
            </w:r>
          </w:p>
        </w:tc>
      </w:tr>
    </w:tbl>
    <w:p w:rsidR="00874443" w:rsidRPr="00874443" w:rsidRDefault="00874443" w:rsidP="00C54716">
      <w:pPr>
        <w:spacing w:before="120" w:after="120" w:line="240" w:lineRule="auto"/>
        <w:ind w:firstLine="357"/>
        <w:jc w:val="both"/>
        <w:rPr>
          <w:rFonts w:ascii="Times New Roman" w:eastAsia="Times New Roman" w:hAnsi="Times New Roman"/>
          <w:sz w:val="28"/>
          <w:szCs w:val="28"/>
          <w:lang w:eastAsia="lv-LV"/>
        </w:rPr>
      </w:pPr>
      <w:r w:rsidRPr="00874443">
        <w:rPr>
          <w:rFonts w:ascii="Times New Roman" w:hAnsi="Times New Roman"/>
          <w:sz w:val="28"/>
          <w:szCs w:val="28"/>
        </w:rPr>
        <w:lastRenderedPageBreak/>
        <w:t>Veselības ministrija valsts pamatfunkciju īstenošanu 2012.gada pārskata periodā nodrošināja, veicot izdevumus šādās lielākās pamatbudžeta programmās un apakšprogrammās:</w:t>
      </w:r>
    </w:p>
    <w:p w:rsidR="00874443" w:rsidRPr="001F1FDD" w:rsidRDefault="00874443" w:rsidP="0035599A">
      <w:pPr>
        <w:pStyle w:val="ListParagraph"/>
        <w:numPr>
          <w:ilvl w:val="0"/>
          <w:numId w:val="11"/>
        </w:numPr>
        <w:spacing w:after="0" w:line="240" w:lineRule="auto"/>
        <w:ind w:left="284" w:hanging="284"/>
        <w:jc w:val="both"/>
        <w:rPr>
          <w:rFonts w:ascii="Times New Roman" w:eastAsia="Times New Roman" w:hAnsi="Times New Roman"/>
          <w:snapToGrid w:val="0"/>
          <w:sz w:val="28"/>
          <w:szCs w:val="28"/>
          <w:u w:val="single"/>
        </w:rPr>
      </w:pPr>
      <w:r w:rsidRPr="001F1FDD">
        <w:rPr>
          <w:rFonts w:ascii="Times New Roman" w:eastAsia="Times New Roman" w:hAnsi="Times New Roman"/>
          <w:snapToGrid w:val="0"/>
          <w:sz w:val="28"/>
          <w:szCs w:val="28"/>
        </w:rPr>
        <w:t>programmā „Veselības aprūpes nodrošināšana” izlietoti līdzekļi 90 002,3 tūkst. latu apmērā, nodrošinot veselības aprūpes pakalpojumu saņemšanu Latvijas iedzīvotājiem. Salīdzinājumā ar 2011.gada pirmo ceturksni (83 761,4 tūkst. latu) izdevumi palielinājušies par 6 240,9 tūkst. latu jeb 7,5 procentiem. Programmas izdevumi veido 82,2% no kopējiem Veselības ministrijas pamatbudžeta izdevumiem. Programmā īstenotas šādas lielākās apakšprogrammas:</w:t>
      </w: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sidRPr="00874443">
        <w:rPr>
          <w:rFonts w:ascii="Times New Roman" w:eastAsia="Times New Roman" w:hAnsi="Times New Roman"/>
          <w:sz w:val="28"/>
          <w:szCs w:val="28"/>
        </w:rPr>
        <w:t>1) „Ārstniecība”, kuras ietvaros izlietoti līdzekļi 66 046,5 tūkst. latu apmērā, tai skaitā 65 292,6 tūkst. latu apmērā veikti norēķini par ārstniecības iestāžu sniegtajiem veselības aprūpes pakalpojumiem saskaņā ar Nacionālā veselības dienesta noslēgtajiem līgumiem atbilstoši Ministru kabineta 2006.gada 19.decembra noteikumu Nr.1046 „Veselības aprūpes organizēšanas un finansēšanas kārtība” nosacījumiem, tai skaitā par stacionārās veselības aprūpes pakalpojumiem 35 937,4 tūkst. latu apmērā un ambulatorās veselības aprūpes pakalpojumiem 29 355,2 tūkst. latu apmērā, un 753,9 tūkst. latu apmērā veikti norēķini ar ES un Eiropas Ekonomikas zonas dalībvalstīm par Latvijas iedzīvotājiem sniegtajiem veselības aprūpes pakalpojumiem. Salīdzinājumā ar 2011.gada pirmo ceturksni (59 056,2 tūkst. latu) izdevumi palielinājušies par 6 990,3 tūkst. latu jeb 11,8%. Izdevumi ārstniecībai pārskata periodā veido 60,4% no kopējiem Veselības ministrijas pamatbudžeta izdevumiem;</w:t>
      </w: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Pr>
          <w:rFonts w:ascii="Garamond" w:eastAsia="Times New Roman" w:hAnsi="Garamond"/>
          <w:noProof/>
          <w:sz w:val="24"/>
          <w:szCs w:val="20"/>
          <w:lang w:eastAsia="lv-LV"/>
        </w:rPr>
        <w:drawing>
          <wp:inline distT="0" distB="0" distL="0" distR="0">
            <wp:extent cx="5581650" cy="302895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74443" w:rsidRPr="009D51BB" w:rsidRDefault="00C113BB" w:rsidP="00874443">
      <w:pPr>
        <w:spacing w:before="120"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8</w:t>
      </w:r>
      <w:r w:rsidR="009D51BB" w:rsidRPr="009D51BB">
        <w:rPr>
          <w:rFonts w:ascii="Times New Roman" w:eastAsia="Times New Roman" w:hAnsi="Times New Roman"/>
          <w:b/>
          <w:i/>
          <w:sz w:val="28"/>
          <w:szCs w:val="28"/>
        </w:rPr>
        <w:t>.</w:t>
      </w:r>
      <w:r w:rsidR="009D51BB">
        <w:rPr>
          <w:rFonts w:ascii="Times New Roman" w:eastAsia="Times New Roman" w:hAnsi="Times New Roman"/>
          <w:b/>
          <w:i/>
          <w:sz w:val="28"/>
          <w:szCs w:val="28"/>
        </w:rPr>
        <w:t>att. Apakšprogrammā „Ārstniecība” izlietotie līdzekļi veselības aprūpes pakalpopjumiem, tūkst. latu</w:t>
      </w:r>
    </w:p>
    <w:p w:rsidR="009D51BB" w:rsidRDefault="009D51BB" w:rsidP="00874443">
      <w:pPr>
        <w:spacing w:before="120" w:after="0" w:line="240" w:lineRule="auto"/>
        <w:ind w:left="284" w:hanging="284"/>
        <w:jc w:val="both"/>
        <w:rPr>
          <w:rFonts w:ascii="Times New Roman" w:eastAsia="Times New Roman" w:hAnsi="Times New Roman"/>
          <w:sz w:val="28"/>
          <w:szCs w:val="28"/>
        </w:rPr>
      </w:pP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sidRPr="00874443">
        <w:rPr>
          <w:rFonts w:ascii="Times New Roman" w:eastAsia="Times New Roman" w:hAnsi="Times New Roman"/>
          <w:sz w:val="28"/>
          <w:szCs w:val="28"/>
        </w:rPr>
        <w:t>2) „Kompensējamo medikamentu un materiālu apmaksāšana”, kuras ietvaros 18 671,2 tūkst. latu apmērā veikta ambulatorajai ārstniecībai paredzēto zāļu un medicīnisko ierīču iegādes izdevumu daļēja vai pilnīga kompensācija saskaņā ar Ministru kabineta 2006.gada 31.oktobra noteikumiem Nr.899 „Ambulatorajai ārstēšanai paredzēto zāļu un medicīnisko ierīču iegādes izdevumu kompensācijas kārtība”. Salīdzinājumā ar 2011.gada pirmo ceturksni (16 904,2 tūkst. latu) izdevumi palielinājušies par 1 766,9 tūkst. latu jeb 10,5%, jo 2012.gadā tika palielināti izdevumi ambulatorajai ārstēšanai paredzēto zāļu iegādes izdevumu kompensācijai iedzīvotājiem;</w:t>
      </w: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sidRPr="00874443">
        <w:rPr>
          <w:rFonts w:ascii="Times New Roman" w:eastAsia="Times New Roman" w:hAnsi="Times New Roman"/>
          <w:sz w:val="28"/>
          <w:szCs w:val="28"/>
        </w:rPr>
        <w:t>3) „Sociālās drošības tīkla stratēģijas pasākumu īstenošana”, kuras ietvaros 3 856,5 tūkst. latu apmērā nodrošināta Sociālās drošības tīkla stratēģijas pasākumu īstenošana veselības aprūpes jomā atbilstoši Ministru kabineta 2011.gada 4.novembra sēdes protokola Nr.63 5.§:</w:t>
      </w:r>
      <w:r w:rsidRPr="00874443">
        <w:rPr>
          <w:rFonts w:ascii="Times New Roman" w:eastAsia="Times New Roman" w:hAnsi="Times New Roman"/>
          <w:sz w:val="28"/>
          <w:szCs w:val="28"/>
        </w:rPr>
        <w:tab/>
      </w:r>
    </w:p>
    <w:p w:rsidR="00874443" w:rsidRPr="00874443" w:rsidRDefault="00874443" w:rsidP="00874443">
      <w:pPr>
        <w:spacing w:before="120" w:after="0" w:line="240" w:lineRule="auto"/>
        <w:ind w:left="284" w:firstLine="436"/>
        <w:jc w:val="both"/>
        <w:rPr>
          <w:rFonts w:ascii="Times New Roman" w:eastAsia="Times New Roman" w:hAnsi="Times New Roman"/>
          <w:sz w:val="28"/>
          <w:szCs w:val="28"/>
        </w:rPr>
      </w:pPr>
      <w:r w:rsidRPr="00874443">
        <w:rPr>
          <w:rFonts w:ascii="Times New Roman" w:eastAsia="Times New Roman" w:hAnsi="Times New Roman"/>
          <w:sz w:val="28"/>
          <w:szCs w:val="28"/>
        </w:rPr>
        <w:t>- noteiktās pacientu iemaksas un līdzmaksājuma kompensācija un dienas stacionāra pakalpojumu nodrošināšana trūcīgām personām 1 566,8 tūkst. latu apmērā;</w:t>
      </w: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sidRPr="00874443">
        <w:rPr>
          <w:rFonts w:ascii="Times New Roman" w:eastAsia="Times New Roman" w:hAnsi="Times New Roman"/>
          <w:sz w:val="28"/>
          <w:szCs w:val="28"/>
        </w:rPr>
        <w:tab/>
      </w:r>
      <w:r w:rsidRPr="00874443">
        <w:rPr>
          <w:rFonts w:ascii="Times New Roman" w:eastAsia="Times New Roman" w:hAnsi="Times New Roman"/>
          <w:sz w:val="28"/>
          <w:szCs w:val="28"/>
        </w:rPr>
        <w:tab/>
        <w:t xml:space="preserve">- zāļu iegādes izdevumu kompensēšana trūcīgām personām 100% apmērā 1 009,1 tūkst. latu apmērā; </w:t>
      </w:r>
    </w:p>
    <w:p w:rsidR="00874443" w:rsidRPr="00874443" w:rsidRDefault="00874443" w:rsidP="00874443">
      <w:pPr>
        <w:spacing w:before="120" w:after="0" w:line="240" w:lineRule="auto"/>
        <w:ind w:left="284" w:firstLine="436"/>
        <w:jc w:val="both"/>
        <w:rPr>
          <w:rFonts w:ascii="Times New Roman" w:eastAsia="Times New Roman" w:hAnsi="Times New Roman"/>
          <w:sz w:val="28"/>
          <w:szCs w:val="28"/>
        </w:rPr>
      </w:pPr>
      <w:r w:rsidRPr="00874443">
        <w:rPr>
          <w:rFonts w:ascii="Times New Roman" w:eastAsia="Times New Roman" w:hAnsi="Times New Roman"/>
          <w:sz w:val="28"/>
          <w:szCs w:val="28"/>
        </w:rPr>
        <w:t>- mājas aprūpes nodrošināšana pacientiem ar smagām slimībām 630,5 tūkst. latu apmērā;</w:t>
      </w:r>
    </w:p>
    <w:p w:rsidR="00874443" w:rsidRPr="00874443" w:rsidRDefault="00874443" w:rsidP="00874443">
      <w:pPr>
        <w:spacing w:before="120" w:after="0" w:line="240" w:lineRule="auto"/>
        <w:ind w:left="284" w:firstLine="436"/>
        <w:jc w:val="both"/>
        <w:rPr>
          <w:rFonts w:ascii="Times New Roman" w:eastAsia="Times New Roman" w:hAnsi="Times New Roman"/>
          <w:sz w:val="28"/>
          <w:szCs w:val="28"/>
        </w:rPr>
      </w:pPr>
      <w:r w:rsidRPr="00874443">
        <w:rPr>
          <w:rFonts w:ascii="Times New Roman" w:eastAsia="Times New Roman" w:hAnsi="Times New Roman"/>
          <w:sz w:val="28"/>
          <w:szCs w:val="28"/>
        </w:rPr>
        <w:t>-  stacionāro pakalpojumu koncentrēšana pacientiem ar garīgām slimībām, samazinot gultu skaitu un attīstot aprūpi dienas centros, 363,3 tūkst. latu apmērā;</w:t>
      </w: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sidRPr="00874443">
        <w:rPr>
          <w:rFonts w:ascii="Times New Roman" w:eastAsia="Times New Roman" w:hAnsi="Times New Roman"/>
          <w:sz w:val="28"/>
          <w:szCs w:val="28"/>
        </w:rPr>
        <w:tab/>
      </w:r>
      <w:r w:rsidRPr="00874443">
        <w:rPr>
          <w:rFonts w:ascii="Times New Roman" w:eastAsia="Times New Roman" w:hAnsi="Times New Roman"/>
          <w:sz w:val="28"/>
          <w:szCs w:val="28"/>
        </w:rPr>
        <w:tab/>
        <w:t xml:space="preserve">- primārās veselības aprūpes pakalpojumu pieejamības uzlabošana, piesaistot ģimenes ārsta praksei otru māsu, 253,4 tūkst. latu apmērā; </w:t>
      </w: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sidRPr="00874443">
        <w:rPr>
          <w:rFonts w:ascii="Times New Roman" w:eastAsia="Times New Roman" w:hAnsi="Times New Roman"/>
          <w:sz w:val="28"/>
          <w:szCs w:val="28"/>
        </w:rPr>
        <w:tab/>
      </w:r>
      <w:r w:rsidRPr="00874443">
        <w:rPr>
          <w:rFonts w:ascii="Times New Roman" w:eastAsia="Times New Roman" w:hAnsi="Times New Roman"/>
          <w:sz w:val="28"/>
          <w:szCs w:val="28"/>
        </w:rPr>
        <w:tab/>
        <w:t>- ģimenes ārstu konsultatīvā tālruņa (laikā, kad nav pieejams ģimenes ārsts) darbība 33,4 tūkst. latu apmērā.</w:t>
      </w:r>
    </w:p>
    <w:p w:rsidR="00874443" w:rsidRPr="00874443" w:rsidRDefault="00874443" w:rsidP="00874443">
      <w:pPr>
        <w:spacing w:before="120" w:after="0" w:line="240" w:lineRule="auto"/>
        <w:ind w:left="284"/>
        <w:jc w:val="both"/>
        <w:rPr>
          <w:rFonts w:ascii="Times New Roman" w:eastAsia="Times New Roman" w:hAnsi="Times New Roman"/>
          <w:sz w:val="28"/>
          <w:szCs w:val="28"/>
        </w:rPr>
      </w:pPr>
      <w:r w:rsidRPr="00874443">
        <w:rPr>
          <w:rFonts w:ascii="Times New Roman" w:eastAsia="Times New Roman" w:hAnsi="Times New Roman"/>
          <w:sz w:val="28"/>
          <w:szCs w:val="28"/>
        </w:rPr>
        <w:t>Salīdzinājumā ar 2011. gada pirmo ceturksni (6 329,2 tūkst. latu) izdevumi samazinājušies par 2 472,7 tūkst. latu jeb 39,1%, jo 2012.gadā tika samazināti izdevumi Sociālās drošības tīkla stratēģijas pasākumu īstenošanai.</w:t>
      </w:r>
    </w:p>
    <w:p w:rsidR="00874443" w:rsidRPr="00874443" w:rsidRDefault="00874443" w:rsidP="00874443">
      <w:pPr>
        <w:spacing w:before="120" w:after="0" w:line="240" w:lineRule="auto"/>
        <w:ind w:left="284"/>
        <w:jc w:val="both"/>
        <w:rPr>
          <w:rFonts w:ascii="Times New Roman" w:eastAsia="Times New Roman" w:hAnsi="Times New Roman"/>
          <w:sz w:val="28"/>
          <w:szCs w:val="28"/>
        </w:rPr>
      </w:pPr>
      <w:r w:rsidRPr="00874443">
        <w:rPr>
          <w:rFonts w:ascii="Times New Roman" w:eastAsia="Times New Roman" w:hAnsi="Times New Roman"/>
          <w:sz w:val="28"/>
          <w:szCs w:val="28"/>
        </w:rPr>
        <w:t>Apakšprogrammā nav veikti pārskata periodā plānotie izdevumi 1 112,2 tūkst. latu apmērā, jo netika saņemti savlaicīgi visi rēķini par trūcīgo personu pacientu iemaksu un zāļu iegādes izdevumu kompensāciju;</w:t>
      </w: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sidRPr="00874443">
        <w:rPr>
          <w:rFonts w:ascii="Times New Roman" w:eastAsia="Times New Roman" w:hAnsi="Times New Roman"/>
          <w:sz w:val="28"/>
          <w:szCs w:val="28"/>
        </w:rPr>
        <w:t>4) „Centralizēta medikamentu un materiālu iegāde”, kuras ietvaros 1 217,8 tūkst. latu apmērā nodrošināta stacionārās un ambulatorās ārstniecības specifisku medika</w:t>
      </w:r>
      <w:r w:rsidRPr="00874443">
        <w:rPr>
          <w:rFonts w:ascii="Times New Roman" w:eastAsia="Times New Roman" w:hAnsi="Times New Roman"/>
          <w:sz w:val="28"/>
          <w:szCs w:val="28"/>
        </w:rPr>
        <w:softHyphen/>
        <w:t xml:space="preserve">mentu un materiālu centralizēta iegāde, tai skaitā vakcīnu, standarta tuberkulīna, šļirču iegāde 800,9 tūkst. latu apmērā, peritoneālās dialīzes ārstniecības līdzekļu iegāde 343,6 tūkst. latu apmērā, fenilketonūrijas </w:t>
      </w:r>
      <w:r w:rsidRPr="00874443">
        <w:rPr>
          <w:rFonts w:ascii="Times New Roman" w:eastAsia="Times New Roman" w:hAnsi="Times New Roman"/>
          <w:sz w:val="28"/>
          <w:szCs w:val="28"/>
        </w:rPr>
        <w:lastRenderedPageBreak/>
        <w:t xml:space="preserve">korekcijas preparātu, ārstnieciskā uztura produktu un bērnu redzes korekcijas līdzekļu iegāde 73,3 tūkst. latu apmērā. Salīdzinājumā ar 2011.gada pirmo ceturksni (1 365,6 tūkst. latu) izdevumi samazinājušies par 147,8 tūkst. latu jeb 10,8 %, jo 2012.gadā nav plānoti izdevumi norēķiniem par 2011.gadu; </w:t>
      </w: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sidRPr="00874443">
        <w:rPr>
          <w:rFonts w:ascii="Times New Roman" w:eastAsia="Times New Roman" w:hAnsi="Times New Roman"/>
          <w:bCs/>
          <w:sz w:val="28"/>
          <w:szCs w:val="28"/>
        </w:rPr>
        <w:t xml:space="preserve">5) </w:t>
      </w:r>
      <w:r w:rsidRPr="00874443">
        <w:rPr>
          <w:rFonts w:ascii="Times New Roman" w:eastAsia="Times New Roman" w:hAnsi="Times New Roman"/>
          <w:sz w:val="28"/>
          <w:szCs w:val="28"/>
        </w:rPr>
        <w:t>„Reto slimību medikamentozā ārstēšana bērniem”, kuras ietvaros 170,3 tūkst. latu ap</w:t>
      </w:r>
      <w:r w:rsidRPr="00874443">
        <w:rPr>
          <w:rFonts w:ascii="Times New Roman" w:eastAsia="Times New Roman" w:hAnsi="Times New Roman"/>
          <w:sz w:val="28"/>
          <w:szCs w:val="28"/>
        </w:rPr>
        <w:softHyphen/>
        <w:t>mērā nodrošināta zāļu iegāde bērnu, kuriem diagnosticētas reti sastopamas smagas slimības, ārstēšanai. Salīdzinājumā ar 2011.gada pirmo ceturksni (66,1 tūkst. latu) izdevumi palielinājušies par 104,2 tūkst. latu jeb 157,5% saistībā ar medicīnisko indikāciju un pacientu skaita izmaiņām;</w:t>
      </w:r>
    </w:p>
    <w:p w:rsidR="00874443" w:rsidRPr="00A7279D" w:rsidRDefault="00874443" w:rsidP="0035599A">
      <w:pPr>
        <w:pStyle w:val="ListParagraph"/>
        <w:numPr>
          <w:ilvl w:val="0"/>
          <w:numId w:val="11"/>
        </w:numPr>
        <w:spacing w:before="120" w:after="0" w:line="240" w:lineRule="auto"/>
        <w:ind w:left="284" w:hanging="284"/>
        <w:jc w:val="both"/>
        <w:rPr>
          <w:rFonts w:ascii="Times New Roman" w:eastAsia="Times New Roman" w:hAnsi="Times New Roman"/>
          <w:snapToGrid w:val="0"/>
          <w:sz w:val="28"/>
          <w:szCs w:val="28"/>
          <w:u w:val="single"/>
        </w:rPr>
      </w:pPr>
      <w:r w:rsidRPr="00A7279D">
        <w:rPr>
          <w:rFonts w:ascii="Times New Roman" w:eastAsia="Times New Roman" w:hAnsi="Times New Roman"/>
          <w:snapToGrid w:val="0"/>
          <w:sz w:val="28"/>
          <w:szCs w:val="28"/>
        </w:rPr>
        <w:t>programmā „Specializētās veselības aprūpes nodrošināšana” izlietoti līdzekļi 12 613,9 tūkst. latu apmērā, nodrošinot specializēto veselības aprūpes pakalpojumu sniegšanu šādās valsts pārvaldes iestādēs: Neatliekamās medicīniskās palīdzības dienestā (NMPD), valsts aģentūrā „Latvijas infektoloģijas centrs” (LIC), Valsts asinsdonoru centrā, Valsts tiesu medicīnas ekspertīzes centrā un Sporta medicīnas valsts aģentūrā, tai skaitā apakšprogrammās:</w:t>
      </w:r>
    </w:p>
    <w:p w:rsidR="00874443" w:rsidRPr="00874443" w:rsidRDefault="00874443" w:rsidP="00874443">
      <w:pPr>
        <w:spacing w:before="120" w:after="0" w:line="240" w:lineRule="auto"/>
        <w:ind w:left="284" w:hanging="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1) „Neatliekamā medicīniskā palīdzība”, kuras ietvaros 6 780,6 tūkst. latu apmērā nodrošināta kvalitatīva neatliekamās medicīniskās palīdzības sniegšana iedzīvotājiem pirmsslimnīcas etapā, specializētās neatliekamās medicīniskās palīdzības sniegšana iedzīvotājiem, katastrofu un medicīnas sistēmas darbības plānošana un organizēšana. Salīdzinājumā ar 2011.gada pirmo ceturksni (6 615,3 tūkst. latu) izdevumi palielinājušies par 165,3 tūkst. latu jeb 2,5% saistībā ar pakalpojumu izmaksu sadārdzināšanos (degvielas cenas, komunālo pakalpojumu u.c. izmaksu pieaugumu).</w:t>
      </w:r>
    </w:p>
    <w:p w:rsidR="00874443" w:rsidRPr="00874443" w:rsidRDefault="00874443" w:rsidP="00874443">
      <w:pPr>
        <w:spacing w:before="120" w:after="0" w:line="240" w:lineRule="auto"/>
        <w:ind w:left="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Apakšprogrammā nav veikti pārskata periodā plānotie izdevumi 43,5 tūkst. latu apmērā, jo plānotajā termiņā netika aprēķināts atalgojums visiem NMPD Operatīvās medicīniskās daļas darbiniekiem saistībā ar novēlotu informācijas apkopošanu par izsaukumiem un tajos pavadīto laiku un netika veikta plānotā pamatlīdzekļu iegāde un valsts materiālo rezervju noliktavās glabāšanā nodoto medikamentu atjaunošana;</w:t>
      </w:r>
    </w:p>
    <w:p w:rsidR="00874443" w:rsidRPr="00874443" w:rsidRDefault="00874443" w:rsidP="00874443">
      <w:pPr>
        <w:spacing w:before="120" w:after="0" w:line="240" w:lineRule="auto"/>
        <w:ind w:left="284" w:hanging="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 xml:space="preserve">2) „Infekcijas slimību specifiskā diagnostika, ārstēšana un profilakse”, kuras ietvaros 4 011,1 tūkst. latu apmērā nodrošināta savlaicīga un labākai epidemioloģiskajai praksei atbilstoša rīcība infekcijas slimību perēkļos, stacionārās un ambulatorās medicīniskās palīdzības sniegšana infekcijas slimību slimniekiem, infekcijas slimību laboratorisko izmeklējumu veikšana, infekcijas slimību gadījumu un uzliesmojumu epidemioloģiskā izmeklēšana un pretepidēmijas pasākumu organizēšana infekcijas slimību perēkļos, reģistrēto infekcijas slimību gadījumu atlase un epidemioloģisko datu sniegšana Eiropas Savienības Infekcijas slimību epidemioloģiskās uzraudzības sistēmai un Pasaules Veselības organizācijas epidemioloģiskās uzraudzības sistēmai. Salīdzinājumā ar 2011.gada pirmo ceturksni (3 275,2 </w:t>
      </w:r>
      <w:r w:rsidRPr="00874443">
        <w:rPr>
          <w:rFonts w:ascii="Times New Roman" w:eastAsia="Times New Roman" w:hAnsi="Times New Roman"/>
          <w:snapToGrid w:val="0"/>
          <w:sz w:val="28"/>
          <w:szCs w:val="28"/>
        </w:rPr>
        <w:lastRenderedPageBreak/>
        <w:t>tūkst. latu) izdevumi palielinājušies par 735,9 tūkst. latu jeb 22,5% saistībā ar plānoto ieņēmumu no maksas pakalpojumiem un citu pašu ieņēmumu pieaugumu un izdevumu nodrošināšanu ēkas remontiem un rekonstrukcijai, ģeneratora un medikamentu iegādei saistībā ar LIC reorganizāciju, kuras rezultātā LIC beidz pastāvēt ar 2012.gada 1.aprīli atbilstoši Ministru kabineta 2012.gada 21.februāra rīkojumam Nr</w:t>
      </w:r>
      <w:r w:rsidR="006969CD">
        <w:rPr>
          <w:rFonts w:ascii="Times New Roman" w:eastAsia="Times New Roman" w:hAnsi="Times New Roman"/>
          <w:snapToGrid w:val="0"/>
          <w:sz w:val="28"/>
          <w:szCs w:val="28"/>
        </w:rPr>
        <w:t>.</w:t>
      </w:r>
      <w:r w:rsidRPr="00874443">
        <w:rPr>
          <w:rFonts w:ascii="Times New Roman" w:eastAsia="Times New Roman" w:hAnsi="Times New Roman"/>
          <w:snapToGrid w:val="0"/>
          <w:sz w:val="28"/>
          <w:szCs w:val="28"/>
        </w:rPr>
        <w:t>101.</w:t>
      </w:r>
    </w:p>
    <w:p w:rsidR="00874443" w:rsidRPr="00874443" w:rsidRDefault="00874443" w:rsidP="00874443">
      <w:pPr>
        <w:spacing w:before="120" w:after="0" w:line="240" w:lineRule="auto"/>
        <w:ind w:left="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Apakšprogrammā nav veikti pārskata periodā plānotie izdevumi 1 473,9 tūkst. latu apmērā, jo LIC netika sniegti maksas pakalpojumi plānotajā apmērā;</w:t>
      </w:r>
    </w:p>
    <w:p w:rsidR="00874443" w:rsidRPr="00874443" w:rsidRDefault="00874443" w:rsidP="00874443">
      <w:pPr>
        <w:spacing w:before="120" w:after="0" w:line="240" w:lineRule="auto"/>
        <w:ind w:left="284" w:hanging="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 xml:space="preserve">3) „Asins un asins komponentu nodrošināšana”, kuras ietvaros 1 274,9 tūkst. latu apmērā tika nodrošināta 4 274,8 litru asins ar antikoagulantu un asins komponentu (8 316 devu plazmas, 8 316 devu eritrocītu masas, 967 devu trombocītu masas, 2 391 deva krioprecipitāta) sagatavošana ārstniecības iestādēm, samaksa ārstniecības iestāžu asins sagatavošanas nodaļām par 2 773,5 litru asins ar antikoagulantu sagatavošanu, 1 279 devu trombocītu masas trombocitaferēzē sagatavošana, 125 004 izmeklējumu veikšana asins donoriem, samaksa SIA „Baltijas Terapeitiskais serviss” par plazmas preparātiem. Salīdzinājumā ar 2011. gada pirmo ceturksni (1 364,2 tūkst. latu) izdevumi samazinājušies par 89,3 tūkst. latu jeb 6,5 procentiem.                   </w:t>
      </w:r>
    </w:p>
    <w:p w:rsidR="00874443" w:rsidRPr="00874443" w:rsidRDefault="00874443" w:rsidP="00874443">
      <w:pPr>
        <w:spacing w:before="120" w:after="0" w:line="240" w:lineRule="auto"/>
        <w:ind w:left="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Apakšprogrammā nav veikti pārskata periodā plānotie izdevumi 33,7 tūkst. latu apmērā, jo Valsts asinsdonoru centrā netika sniegti maksas pakalpojumi plānotajā apmērā;</w:t>
      </w:r>
    </w:p>
    <w:p w:rsidR="00874443" w:rsidRPr="00874443" w:rsidRDefault="00874443" w:rsidP="00874443">
      <w:pPr>
        <w:spacing w:before="120" w:after="0" w:line="240" w:lineRule="auto"/>
        <w:ind w:left="284" w:hanging="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 xml:space="preserve">4) „Tiesu medicīniskā ekspertīze”, kuras ietvaros 390,5 tūkst. latu apmērā nodrošināta tiesu medicīnisko ekspertīžu veikšana vardarbībā mirušām, cietušām un aizdomās turētām personām, lietiskajiem pierādījumiem, konsultatīvas palīdzības sniegšana tiesībaizsardzības un ārstniecības iestādēm tiesu medicīnas jomā, kā arī līķu bioloģiskā materiāla arhīva uzturēšana;    </w:t>
      </w:r>
    </w:p>
    <w:p w:rsidR="00874443" w:rsidRPr="00874443" w:rsidRDefault="00874443" w:rsidP="00874443">
      <w:pPr>
        <w:spacing w:before="120" w:after="0" w:line="240" w:lineRule="auto"/>
        <w:ind w:left="284" w:hanging="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5) „Sporta medicīnas nodrošināšana”, kuras ietvaros 156,9 tūkst. latu apmērā nodrošināti sporta medicīnas, iedzīvotāju fiziskās veselības un medicīniskās rehabilitācijas pakalpojumi (pieņemto pacientu skaits – 6 429, ambulatoro apmeklējumu skaits – 35 406, veikto manipulāciju skaits  – 54 228), veiktas 38 dopinga kontroles;</w:t>
      </w:r>
    </w:p>
    <w:p w:rsidR="00874443" w:rsidRPr="00A7279D" w:rsidRDefault="00874443" w:rsidP="0035599A">
      <w:pPr>
        <w:pStyle w:val="ListParagraph"/>
        <w:numPr>
          <w:ilvl w:val="0"/>
          <w:numId w:val="11"/>
        </w:numPr>
        <w:spacing w:before="120" w:after="0" w:line="240" w:lineRule="auto"/>
        <w:ind w:left="284" w:hanging="284"/>
        <w:jc w:val="both"/>
        <w:rPr>
          <w:rFonts w:ascii="Times New Roman" w:eastAsia="Times New Roman" w:hAnsi="Times New Roman"/>
          <w:snapToGrid w:val="0"/>
          <w:sz w:val="28"/>
          <w:szCs w:val="28"/>
          <w:u w:val="single"/>
        </w:rPr>
      </w:pPr>
      <w:r w:rsidRPr="00A7279D">
        <w:rPr>
          <w:rFonts w:ascii="Times New Roman" w:eastAsia="Times New Roman" w:hAnsi="Times New Roman"/>
          <w:snapToGrid w:val="0"/>
          <w:sz w:val="28"/>
          <w:szCs w:val="28"/>
        </w:rPr>
        <w:t>programmā „Medicīnas izglītība” izlietoti līdzekļi 3 111,1 tūkst. latu apmērā, nodro</w:t>
      </w:r>
      <w:r w:rsidRPr="00A7279D">
        <w:rPr>
          <w:rFonts w:ascii="Times New Roman" w:eastAsia="Times New Roman" w:hAnsi="Times New Roman"/>
          <w:snapToGrid w:val="0"/>
          <w:sz w:val="28"/>
          <w:szCs w:val="28"/>
        </w:rPr>
        <w:softHyphen/>
        <w:t>šinot veselības aprūpes speciālistu sagatavošanu, tai skaitā apakšprogrammās:</w:t>
      </w: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sidRPr="00874443">
        <w:rPr>
          <w:rFonts w:ascii="Times New Roman" w:eastAsia="Times New Roman" w:hAnsi="Times New Roman"/>
          <w:sz w:val="28"/>
          <w:szCs w:val="28"/>
        </w:rPr>
        <w:t>1) „Augstākā medicīnas izglītība”, kuras ietvaros 2 531,2 tūkst. latu apmērā nodrošināta 2 689 studējošo apmācība Rīgas Stradiņa universitātē, īstenojot 25 dažāda līmeņa studiju programmas;</w:t>
      </w:r>
    </w:p>
    <w:p w:rsidR="00874443" w:rsidRPr="00874443" w:rsidRDefault="00874443" w:rsidP="00874443">
      <w:pPr>
        <w:spacing w:before="120" w:after="0" w:line="240" w:lineRule="auto"/>
        <w:ind w:left="284" w:hanging="284"/>
        <w:jc w:val="both"/>
        <w:rPr>
          <w:rFonts w:ascii="Times New Roman" w:eastAsia="Times New Roman" w:hAnsi="Times New Roman"/>
          <w:sz w:val="28"/>
          <w:szCs w:val="28"/>
        </w:rPr>
      </w:pPr>
      <w:r w:rsidRPr="00874443">
        <w:rPr>
          <w:rFonts w:ascii="Times New Roman" w:eastAsia="Times New Roman" w:hAnsi="Times New Roman"/>
          <w:sz w:val="28"/>
          <w:szCs w:val="28"/>
        </w:rPr>
        <w:t xml:space="preserve">2) „Rezidentu apmācība”, kuras ietvaros 580,0 tūkst. latu apmērā nodrošināta medicīnas darbinieku profesionālā pēcdiploma un rezidentu apmācība. Salīdzinājumā ar 2011.gada attiecīgo periodu (1 484,5 tūkst. latu) izdevumi </w:t>
      </w:r>
      <w:r w:rsidRPr="00874443">
        <w:rPr>
          <w:rFonts w:ascii="Times New Roman" w:eastAsia="Times New Roman" w:hAnsi="Times New Roman"/>
          <w:sz w:val="28"/>
          <w:szCs w:val="28"/>
        </w:rPr>
        <w:lastRenderedPageBreak/>
        <w:t>samazinājušies par 904,6 tūkst. latu jeb 60,9% saistībā ar rezidentu skaita izmaiņām;</w:t>
      </w:r>
    </w:p>
    <w:p w:rsidR="00874443" w:rsidRPr="00A7279D" w:rsidRDefault="00874443" w:rsidP="0035599A">
      <w:pPr>
        <w:pStyle w:val="ListParagraph"/>
        <w:numPr>
          <w:ilvl w:val="0"/>
          <w:numId w:val="11"/>
        </w:numPr>
        <w:spacing w:before="120" w:after="0" w:line="240" w:lineRule="auto"/>
        <w:ind w:left="284" w:hanging="284"/>
        <w:jc w:val="both"/>
        <w:rPr>
          <w:rFonts w:ascii="Times New Roman" w:eastAsia="Times New Roman" w:hAnsi="Times New Roman"/>
          <w:snapToGrid w:val="0"/>
          <w:sz w:val="28"/>
          <w:szCs w:val="28"/>
          <w:u w:val="single"/>
        </w:rPr>
      </w:pPr>
      <w:r w:rsidRPr="00A7279D">
        <w:rPr>
          <w:rFonts w:ascii="Times New Roman" w:eastAsia="Times New Roman" w:hAnsi="Times New Roman"/>
          <w:snapToGrid w:val="0"/>
          <w:sz w:val="28"/>
          <w:szCs w:val="28"/>
        </w:rPr>
        <w:t>programmā „Veselības aprūpes finansējuma administrēšana un ekonomiskā novērtēšana” izlietoti līdzekļi 845,8 tūkst. latu apmērā, nodrošinot Nacionālā veselības dienesta darbību, līgumu slēgšanu ar ārstniecības iestādēm par valsts apmaksāto veselības aprūpes pakalpojumu sniegšanu un līgumu slēgšanu ar aptiekām kompensējamo zāļu sistēmas ietvaros, Eiropas veselības apdrošināšanas karšu un E veidlapu izsniegšanu iedzīvotājiem veselības aprūpes pakalpojumu saņemšanai ES dalībvalstīs, reģistru uzturēšanu un organizatoriski metodisko darbu veikšanu, uzaicinājuma vēstuļu nosūtīšanu uz valsts apmaksātu dzemdes kakla vēžu skrīninga profilaktisko pārbaudi un uz krūts vēža skrīningu profilaktisko pārbaudi ar mamogrāfijas izmeklējumu, līgumu slēgšanu par vienotas valsts nozīmes veselības aprūpes uzskaites, norēķinu sistēmas izmantošanu, sabiedrības informēšanu par pieejamajiem veselības aprūpes pakalpojumiem un to saņemšanas kārtību, no valsts budžeta līdzekļiem apmaksājamo veselības aprūpes pakalpojumu tarifu un samaksas nosacījumu izstrādi, datu iegūšanu, apkopošanu, apstrādi un analīzi par veselības aprūpes pakalpojumiem, iedzīvotāju veselības stāvokli, veselības riska faktoriem, sabiedrības veselības problēmām, atkarības slimībām un garīgo veselību, e-veselības informācijas sistēmas izstrādi un ieviešanu, e-pakalpojumus ārstniecības iestādēm un iedzīvotajiem un citus pasākumus. Salīdzinājumā ar 2011.gada pirmo ceturksni (664,4 tūkst. latu) izdevumi palielinājušies par 181,5 tūkst. latu jeb 27,3%, jo 2012.gadā tika iekļauts finansējums no programmas 40.00.00 „E-veselības pamatnostādņu ieviešana” un 47.00.00 „Veselības aprūpes ekonomiskā novērtēšana”, programmas likvidējot, saistībā ar Veselības norēķinu centra un Veselības ekonomikas centra reorganizāciju un Nacionālā veselības dienesta izveidošanu ar 2011.gada 1.novembri.</w:t>
      </w:r>
    </w:p>
    <w:p w:rsidR="00874443" w:rsidRPr="00874443" w:rsidRDefault="00874443" w:rsidP="00874443">
      <w:pPr>
        <w:spacing w:before="120" w:after="0" w:line="240" w:lineRule="auto"/>
        <w:ind w:left="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 xml:space="preserve">Programmā nav veikti pārskata periodā plānotie izdevumi 250,3 tūkst. latu apmērā (tai skaitā 194,6 tūkst. latu apmēra saistībā ar plānoto maksas pakalpojumu neizpildi), jo izdevumi atlīdzībai netika veikti plānotajā apmērā saistībā ar darbinieku darba nespējas lapu un atvaļinājumu izmantošanu, netika veikti norēķini par vadības informācijas sistēmas izmaiņām plānotajā termiņā; </w:t>
      </w:r>
    </w:p>
    <w:p w:rsidR="00874443" w:rsidRPr="00A7279D" w:rsidRDefault="00874443" w:rsidP="0035599A">
      <w:pPr>
        <w:pStyle w:val="ListParagraph"/>
        <w:numPr>
          <w:ilvl w:val="0"/>
          <w:numId w:val="11"/>
        </w:numPr>
        <w:spacing w:before="120" w:after="0" w:line="240" w:lineRule="auto"/>
        <w:ind w:left="284" w:hanging="284"/>
        <w:jc w:val="both"/>
        <w:rPr>
          <w:rFonts w:ascii="Times New Roman" w:eastAsia="Times New Roman" w:hAnsi="Times New Roman"/>
          <w:snapToGrid w:val="0"/>
          <w:sz w:val="28"/>
          <w:szCs w:val="28"/>
          <w:u w:val="single"/>
        </w:rPr>
      </w:pPr>
      <w:r w:rsidRPr="00A7279D">
        <w:rPr>
          <w:rFonts w:ascii="Times New Roman" w:eastAsia="Times New Roman" w:hAnsi="Times New Roman"/>
          <w:snapToGrid w:val="0"/>
          <w:sz w:val="28"/>
          <w:szCs w:val="28"/>
        </w:rPr>
        <w:t>programmā „Starptautisko saistību un līgumu izpildes nodrošināšana” 618,8 tūkst. latu apmērā, tai skaitā apakšpro</w:t>
      </w:r>
      <w:r w:rsidRPr="00A7279D">
        <w:rPr>
          <w:rFonts w:ascii="Times New Roman" w:eastAsia="Times New Roman" w:hAnsi="Times New Roman"/>
          <w:snapToGrid w:val="0"/>
          <w:sz w:val="28"/>
          <w:szCs w:val="28"/>
        </w:rPr>
        <w:softHyphen/>
        <w:t>grammā „Krievijas Federā</w:t>
      </w:r>
      <w:r w:rsidRPr="00A7279D">
        <w:rPr>
          <w:rFonts w:ascii="Times New Roman" w:eastAsia="Times New Roman" w:hAnsi="Times New Roman"/>
          <w:snapToGrid w:val="0"/>
          <w:sz w:val="28"/>
          <w:szCs w:val="28"/>
        </w:rPr>
        <w:softHyphen/>
        <w:t xml:space="preserve">cijas militāro pensionāru veselības aprūpe (no Krievijas Federācijas līdzekļiem)” 593,6 tūkst. latu apmērā, nodrošinot veselības aprūpes pakalpojumu sniegšanu Latvijas Republikas teritorijā dzīvojošajiem Krievijas Federācijas militārajiem pensionāriem. Salīdzinājumā ar 2011.gada attiecīgo periodu (395,8 tūkst. latu) izdevumi palielinājušies par 197,8 tūkst. latu jeb 50,0%, jo 2012.gada sākumā no Krievijas Federācijas tika saņemti naudas līdzekļi un veikta samaksa par </w:t>
      </w:r>
      <w:r w:rsidRPr="00A7279D">
        <w:rPr>
          <w:rFonts w:ascii="Times New Roman" w:eastAsia="Times New Roman" w:hAnsi="Times New Roman"/>
          <w:snapToGrid w:val="0"/>
          <w:sz w:val="28"/>
          <w:szCs w:val="28"/>
        </w:rPr>
        <w:lastRenderedPageBreak/>
        <w:t>sniegtajiem veselības aprūpes pakalpojumiem par 3 mēnešiem, savukārt 2011.gada pirmajā ceturksnī tika saņemti naudas līdzekļi un veikta samaksa par sniegtajiem veselības aprūpes pakalpojumiem par 2 mēnešiem.</w:t>
      </w:r>
    </w:p>
    <w:p w:rsidR="00874443" w:rsidRPr="00874443" w:rsidRDefault="00874443" w:rsidP="00874443">
      <w:pPr>
        <w:spacing w:before="120" w:after="0" w:line="240" w:lineRule="auto"/>
        <w:ind w:left="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Apakšprogrammā nav veikti pārskata periodā plānotie izdevumi 38,9 tūkst. latu apmērā, jo samazinājies Krievijas Federācijas militāro pensionāru skaits;</w:t>
      </w:r>
    </w:p>
    <w:p w:rsidR="00874443" w:rsidRPr="00A7279D" w:rsidRDefault="00874443" w:rsidP="0035599A">
      <w:pPr>
        <w:pStyle w:val="ListParagraph"/>
        <w:numPr>
          <w:ilvl w:val="0"/>
          <w:numId w:val="11"/>
        </w:numPr>
        <w:spacing w:before="120" w:after="120" w:line="240" w:lineRule="auto"/>
        <w:ind w:left="284" w:hanging="284"/>
        <w:jc w:val="both"/>
        <w:rPr>
          <w:rFonts w:ascii="Times New Roman" w:eastAsia="Times New Roman" w:hAnsi="Times New Roman"/>
          <w:snapToGrid w:val="0"/>
          <w:sz w:val="28"/>
          <w:szCs w:val="28"/>
          <w:u w:val="single"/>
        </w:rPr>
      </w:pPr>
      <w:r w:rsidRPr="00A7279D">
        <w:rPr>
          <w:rFonts w:ascii="Times New Roman" w:eastAsia="Times New Roman" w:hAnsi="Times New Roman"/>
          <w:snapToGrid w:val="0"/>
          <w:sz w:val="28"/>
          <w:szCs w:val="28"/>
        </w:rPr>
        <w:t>programmā „Veselības nozares uzraudzība” izlietoti līdzekļi 463,0 tūkst. latu apmērā, tai skaitā apakšprogrammā „Uzraudzība un kontrole” izlietoti līdzekļi 463,0 tūkst. latu apmērā, nodrošinot ārstniecības iestāžu kontroli, veselības aprūpes pakalpojumu pieejamības un valsts budžeta līdzekļu izlietojuma uzraudzību un kontroli, veselības aprūpes kvalitātes un darbspējas ekspertīzes kontroli, ārstniecības iestāžu, ārstniecības personu un ārstniecības atbalsta personu reģistra uzturēšanu, farmaceitiskās, veterinārfarmaceitiskās darbības uzņēmumu un zāļu aprites kontroli, paaugstināta riska objektu kontroli, normatīvo aktu ievērošanas kontroli ķīmisko vielu un ķīmisko maisījumu tirdzniecības un kosmētikas līdzekļu drošuma jomā, medicīnisko ierīču izplatīšanas un lietošanas (ekspluatācijas) kontroli, iedzīvotāju veselību ietekmējošo faktoru uzraudzību. Salīdzinājumā ar 2011.gada attiecīgo periodu (426,1 tūkst. latu) izdevumi palielinājušies par 36,9 tūkst. latu jeb 8,7%, jo 2012.gadā tika iekļauts finansējums no apakšprogrammas 46.02.00 „Pacientu tiesību aizsardzība un agrīna profilakse”, apakšprogrammu likvidējot, lai nodrošinātu visu kontroles un uzraudzības funkciju veikšanu atbilstoši Veselības inspekcijas nolikumam;</w:t>
      </w:r>
    </w:p>
    <w:p w:rsidR="00874443" w:rsidRPr="00A7279D" w:rsidRDefault="00874443" w:rsidP="0035599A">
      <w:pPr>
        <w:pStyle w:val="ListParagraph"/>
        <w:numPr>
          <w:ilvl w:val="0"/>
          <w:numId w:val="11"/>
        </w:numPr>
        <w:spacing w:before="120" w:after="0" w:line="240" w:lineRule="auto"/>
        <w:ind w:left="284" w:hanging="284"/>
        <w:jc w:val="both"/>
        <w:rPr>
          <w:rFonts w:ascii="Times New Roman" w:eastAsia="Times New Roman" w:hAnsi="Times New Roman"/>
          <w:snapToGrid w:val="0"/>
          <w:sz w:val="28"/>
          <w:szCs w:val="28"/>
          <w:u w:val="single"/>
        </w:rPr>
      </w:pPr>
      <w:r w:rsidRPr="00A7279D">
        <w:rPr>
          <w:rFonts w:ascii="Times New Roman" w:eastAsia="Times New Roman" w:hAnsi="Times New Roman"/>
          <w:snapToGrid w:val="0"/>
          <w:sz w:val="28"/>
          <w:szCs w:val="28"/>
        </w:rPr>
        <w:t>programmā „Medikamentu un medicīnas preču novērtēšana un reģistrācija” izlietoti līdzekļi 461,1 tūkst. latu apmērā, nodrošinot humāno zāļu reģistrēšanu un pārreģistrēšanu, farmaceitiskās darbības uzņēmumu atbilstības novērtēšanu un speciālo atļauju (licenču) izsniegšanu farmaceitiskajai darbībai, zāļu kvalitātes rādītāju pārbaudi, labas ražošanas prakses un labas izplatīšanas prakses sertifikātu izsniegšanu, atļauju izsniegšanu zāļu klīniskās izpētes veikšanai, saņemto ziņojumu izvērtēšanu par zāļu lietošanas izraisītajām blakusparādībām, iesniegumu izvērtēšanu Latvijas Republikā ražotu medicīnisko ierīču registrācijai, atļauju izsniegšanu medicīnisko ierīču klīniskajai izpētei, asins donoru centru, asins sagatavošanas nodaļu un ārstniecības iestāžu asins kabinetu atbilstības novērtēšanu un atbilstības sertifikātu izsniegšanu, audu un šūnu ieguves un uzglabāšanas centru atbilstības novērtēšanu un atbilstības sertifikātu izsniegšanu.</w:t>
      </w:r>
    </w:p>
    <w:p w:rsidR="00874443" w:rsidRPr="00874443" w:rsidRDefault="00874443" w:rsidP="00874443">
      <w:pPr>
        <w:spacing w:before="120" w:after="0" w:line="240" w:lineRule="auto"/>
        <w:ind w:left="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 xml:space="preserve">Programmā nav veikti pārskata periodā plānotie izdevumi 178,9 tūkst. latu apmērā, jo aizkāvējās algu izmaksa par marta mēnesi, netika veikti plānotie uzturēšanas izdevumi saistībā ar iepirkumu procedūru aizkavēšanos, aizkavējās iepirkuma līguma noslēgšana par Zāļu valsts aģentūras administratīvās ēkas apkures sistēmas rekonstrukciju;   </w:t>
      </w:r>
    </w:p>
    <w:p w:rsidR="00874443" w:rsidRPr="00A7279D" w:rsidRDefault="00874443" w:rsidP="0035599A">
      <w:pPr>
        <w:pStyle w:val="ListParagraph"/>
        <w:numPr>
          <w:ilvl w:val="0"/>
          <w:numId w:val="11"/>
        </w:numPr>
        <w:spacing w:before="120" w:after="0" w:line="240" w:lineRule="auto"/>
        <w:ind w:left="284" w:hanging="284"/>
        <w:jc w:val="both"/>
        <w:rPr>
          <w:rFonts w:ascii="Times New Roman" w:eastAsia="Times New Roman" w:hAnsi="Times New Roman"/>
          <w:snapToGrid w:val="0"/>
          <w:sz w:val="28"/>
          <w:szCs w:val="28"/>
          <w:u w:val="single"/>
        </w:rPr>
      </w:pPr>
      <w:r w:rsidRPr="00A7279D">
        <w:rPr>
          <w:rFonts w:ascii="Times New Roman" w:eastAsia="Times New Roman" w:hAnsi="Times New Roman"/>
          <w:snapToGrid w:val="0"/>
          <w:sz w:val="28"/>
          <w:szCs w:val="28"/>
        </w:rPr>
        <w:lastRenderedPageBreak/>
        <w:t>programmā „Nozares vadība” 291,0 tūkst. latu apmērā, tai skaitā apakšprogrammā „Veselības aprūpes centrālā vadība” 287,8 tūkst. latu apmērā, nodrošinot veselības politikas izstrādi, organizēšanu un koordinēšanu sabiedrības veselības, veselības aprūpes un farmācijas jomā, normatīvo aktu izstrādi, iesaistot politikas izstrādē nevalstiskās organizācijas;</w:t>
      </w:r>
    </w:p>
    <w:p w:rsidR="00874443" w:rsidRPr="00A7279D" w:rsidRDefault="00874443" w:rsidP="0035599A">
      <w:pPr>
        <w:pStyle w:val="ListParagraph"/>
        <w:numPr>
          <w:ilvl w:val="0"/>
          <w:numId w:val="11"/>
        </w:numPr>
        <w:spacing w:before="120" w:after="0" w:line="240" w:lineRule="auto"/>
        <w:ind w:left="284" w:hanging="284"/>
        <w:jc w:val="both"/>
        <w:rPr>
          <w:rFonts w:ascii="Times New Roman" w:eastAsia="Times New Roman" w:hAnsi="Times New Roman"/>
          <w:snapToGrid w:val="0"/>
          <w:sz w:val="28"/>
          <w:szCs w:val="28"/>
          <w:u w:val="single"/>
        </w:rPr>
      </w:pPr>
      <w:r w:rsidRPr="00A7279D">
        <w:rPr>
          <w:rFonts w:ascii="Times New Roman" w:eastAsia="Times New Roman" w:hAnsi="Times New Roman"/>
          <w:snapToGrid w:val="0"/>
          <w:sz w:val="28"/>
          <w:szCs w:val="28"/>
        </w:rPr>
        <w:t>programmā „Kultūra” 128,3 tūkst. latu apmērā, tai skaitā apakšpro</w:t>
      </w:r>
      <w:r w:rsidRPr="00A7279D">
        <w:rPr>
          <w:rFonts w:ascii="Times New Roman" w:eastAsia="Times New Roman" w:hAnsi="Times New Roman"/>
          <w:snapToGrid w:val="0"/>
          <w:sz w:val="28"/>
          <w:szCs w:val="28"/>
        </w:rPr>
        <w:softHyphen/>
        <w:t>grammā „Medicīnas vēstures muzejs” 128,3 tūkst. latu apmērā, nodrošinot Paula Stradiņa Medicīnas vēstures muzeja darbību (veikta muzeja krājumu papildināšana, esošo ekspozīciju uzturēšana, tika uzņemti 12 980 apmeklētāji, organizētas 7 izstādes, 117 muzejpedagoģiskās programmas skolēniem un 362 ekskursijas);</w:t>
      </w:r>
    </w:p>
    <w:p w:rsidR="00874443" w:rsidRPr="00874443" w:rsidRDefault="00A7279D" w:rsidP="00A7279D">
      <w:pPr>
        <w:spacing w:before="100" w:beforeAutospacing="1" w:after="0" w:line="240" w:lineRule="auto"/>
        <w:ind w:left="36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00874443" w:rsidRPr="00874443">
        <w:rPr>
          <w:rFonts w:ascii="Times New Roman" w:eastAsia="Times New Roman" w:hAnsi="Times New Roman"/>
          <w:sz w:val="24"/>
          <w:szCs w:val="24"/>
          <w:lang w:eastAsia="lv-LV"/>
        </w:rPr>
        <w:t>Eiropas Savienības politiku instrumentu un pārējās ārvalstu finanšu palīdzības līdzfinansēto un finansēto projektu un pasākumu īstenošana</w:t>
      </w:r>
    </w:p>
    <w:tbl>
      <w:tblPr>
        <w:tblW w:w="57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874443" w:rsidRPr="00874443" w:rsidTr="00241F8F">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jc w:val="center"/>
              <w:rPr>
                <w:rFonts w:ascii="Times New Roman" w:eastAsia="Times New Roman" w:hAnsi="Times New Roman"/>
                <w:sz w:val="20"/>
                <w:szCs w:val="24"/>
                <w:lang w:eastAsia="lv-LV"/>
              </w:rPr>
            </w:pP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2011.gada 3 mēnešu izpilde</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jc w:val="center"/>
              <w:rPr>
                <w:rFonts w:ascii="Times New Roman" w:eastAsia="Times New Roman" w:hAnsi="Times New Roman"/>
                <w:sz w:val="20"/>
                <w:szCs w:val="24"/>
                <w:lang w:eastAsia="lv-LV"/>
              </w:rPr>
            </w:pP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 3 mēnešu plāns</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jc w:val="center"/>
              <w:rPr>
                <w:rFonts w:ascii="Times New Roman" w:eastAsia="Times New Roman" w:hAnsi="Times New Roman"/>
                <w:sz w:val="20"/>
                <w:szCs w:val="24"/>
                <w:lang w:eastAsia="lv-LV"/>
              </w:rPr>
            </w:pP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 3 mēnešu izpilde</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266501"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2012.gada </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3 mēnešu izpildes izmaiņas pret 2011.gada 3 mēnešu izpildi</w:t>
            </w:r>
          </w:p>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cPr>
          <w:p w:rsidR="00266501"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2012.gada</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 3 mēnešu izpilde pret 2012.gada 3 mēnešu plānu</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cPr>
          <w:p w:rsidR="00266501"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2012.gada </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3 mēnešu izpildes izmaiņas pret 2011.gada 3 mēnešu izpildi</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cPr>
          <w:p w:rsidR="00266501"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 xml:space="preserve">2012.gada </w:t>
            </w:r>
          </w:p>
          <w:p w:rsidR="00874443" w:rsidRPr="00874443" w:rsidRDefault="00874443" w:rsidP="00874443">
            <w:pPr>
              <w:spacing w:after="0" w:line="240" w:lineRule="auto"/>
              <w:jc w:val="center"/>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3 mēnešu izpilde no 2012.gada 3 mēnešu plāna</w:t>
            </w:r>
          </w:p>
          <w:p w:rsidR="00874443" w:rsidRPr="00874443" w:rsidRDefault="00874443" w:rsidP="00874443">
            <w:pPr>
              <w:spacing w:after="0" w:line="240" w:lineRule="auto"/>
              <w:rPr>
                <w:rFonts w:ascii="Times New Roman" w:eastAsia="Times New Roman" w:hAnsi="Times New Roman"/>
                <w:sz w:val="20"/>
                <w:szCs w:val="24"/>
                <w:lang w:eastAsia="lv-LV"/>
              </w:rPr>
            </w:pPr>
            <w:r w:rsidRPr="00874443">
              <w:rPr>
                <w:rFonts w:ascii="Times New Roman" w:eastAsia="Times New Roman" w:hAnsi="Times New Roman"/>
                <w:sz w:val="20"/>
                <w:szCs w:val="24"/>
                <w:lang w:eastAsia="lv-LV"/>
              </w:rPr>
              <w:t>(procentos)</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8=4/3*100</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b/>
                <w:bCs/>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4 436</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1 039</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1 043</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-3 394</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4</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-76,5</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100,4</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Ieņēmumi no maksas pakalpojumiem un citi pašu ieņēmumi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4</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0</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-4</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2,9</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Ārvalstu finanšu palīdzība iestādes ieņēmumos</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0</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8</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44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44</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35</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523,2</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Transferti</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28</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0</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0</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-28</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4 436</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999</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999</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-3 437</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-77,5</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100,0</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b/>
                <w:bCs/>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4 193</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1 039</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890</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-3 303</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-149</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-78,8</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b/>
                <w:sz w:val="20"/>
                <w:szCs w:val="20"/>
                <w:lang w:eastAsia="lv-LV"/>
              </w:rPr>
            </w:pPr>
            <w:r w:rsidRPr="00874443">
              <w:rPr>
                <w:rFonts w:ascii="Times New Roman" w:eastAsia="Times New Roman" w:hAnsi="Times New Roman"/>
                <w:b/>
                <w:sz w:val="20"/>
                <w:szCs w:val="20"/>
                <w:lang w:eastAsia="lv-LV"/>
              </w:rPr>
              <w:t>85,7</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Atlīdzība</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88</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78</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54</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-34</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-24</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-38,2</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sz w:val="20"/>
                <w:szCs w:val="20"/>
                <w:lang w:eastAsia="lv-LV"/>
              </w:rPr>
            </w:pPr>
            <w:r w:rsidRPr="00874443">
              <w:rPr>
                <w:rFonts w:ascii="Times New Roman" w:eastAsia="Times New Roman" w:hAnsi="Times New Roman"/>
                <w:sz w:val="20"/>
                <w:szCs w:val="20"/>
                <w:lang w:eastAsia="lv-LV"/>
              </w:rPr>
              <w:t>69,7</w:t>
            </w:r>
          </w:p>
        </w:tc>
      </w:tr>
      <w:tr w:rsidR="00874443" w:rsidRPr="00874443"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cPr>
          <w:p w:rsidR="00874443" w:rsidRPr="00874443" w:rsidRDefault="00874443" w:rsidP="00874443">
            <w:pPr>
              <w:spacing w:after="0" w:line="240" w:lineRule="auto"/>
              <w:rPr>
                <w:rFonts w:ascii="Times New Roman" w:eastAsia="Times New Roman" w:hAnsi="Times New Roman"/>
                <w:sz w:val="20"/>
                <w:szCs w:val="20"/>
                <w:lang w:eastAsia="lv-LV"/>
              </w:rPr>
            </w:pPr>
            <w:r w:rsidRPr="00874443">
              <w:rPr>
                <w:rFonts w:ascii="Times New Roman" w:eastAsia="Times New Roman" w:hAnsi="Times New Roman"/>
                <w:i/>
                <w:iCs/>
                <w:sz w:val="20"/>
                <w:szCs w:val="20"/>
                <w:lang w:eastAsia="lv-LV"/>
              </w:rPr>
              <w:t>t.sk. atalgojums</w:t>
            </w:r>
          </w:p>
        </w:tc>
        <w:tc>
          <w:tcPr>
            <w:tcW w:w="45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72</w:t>
            </w:r>
          </w:p>
        </w:tc>
        <w:tc>
          <w:tcPr>
            <w:tcW w:w="46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62</w:t>
            </w:r>
          </w:p>
        </w:tc>
        <w:tc>
          <w:tcPr>
            <w:tcW w:w="42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45</w:t>
            </w:r>
          </w:p>
        </w:tc>
        <w:tc>
          <w:tcPr>
            <w:tcW w:w="68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-28</w:t>
            </w:r>
          </w:p>
        </w:tc>
        <w:tc>
          <w:tcPr>
            <w:tcW w:w="61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right"/>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-18</w:t>
            </w:r>
          </w:p>
        </w:tc>
        <w:tc>
          <w:tcPr>
            <w:tcW w:w="681"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-38,2</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4443" w:rsidRPr="00874443" w:rsidRDefault="00874443" w:rsidP="00874443">
            <w:pPr>
              <w:spacing w:after="0" w:line="240" w:lineRule="auto"/>
              <w:jc w:val="center"/>
              <w:rPr>
                <w:rFonts w:ascii="Times New Roman" w:eastAsia="Times New Roman" w:hAnsi="Times New Roman"/>
                <w:i/>
                <w:sz w:val="20"/>
                <w:szCs w:val="20"/>
                <w:lang w:eastAsia="lv-LV"/>
              </w:rPr>
            </w:pPr>
            <w:r w:rsidRPr="00874443">
              <w:rPr>
                <w:rFonts w:ascii="Times New Roman" w:eastAsia="Times New Roman" w:hAnsi="Times New Roman"/>
                <w:i/>
                <w:sz w:val="20"/>
                <w:szCs w:val="20"/>
                <w:lang w:eastAsia="lv-LV"/>
              </w:rPr>
              <w:t>71,7</w:t>
            </w:r>
          </w:p>
        </w:tc>
      </w:tr>
    </w:tbl>
    <w:p w:rsidR="00874443" w:rsidRPr="00874443" w:rsidRDefault="00874443" w:rsidP="00797600">
      <w:pPr>
        <w:spacing w:before="240" w:after="120" w:line="240" w:lineRule="auto"/>
        <w:ind w:firstLine="357"/>
        <w:jc w:val="both"/>
        <w:rPr>
          <w:rFonts w:ascii="Times New Roman" w:eastAsia="Times New Roman" w:hAnsi="Times New Roman"/>
          <w:sz w:val="28"/>
          <w:szCs w:val="28"/>
          <w:lang w:eastAsia="lv-LV"/>
        </w:rPr>
      </w:pPr>
      <w:r w:rsidRPr="00874443">
        <w:rPr>
          <w:rFonts w:ascii="Times New Roman" w:hAnsi="Times New Roman"/>
          <w:sz w:val="28"/>
          <w:szCs w:val="28"/>
        </w:rPr>
        <w:t>Veselības ministrija Eiropas Savienības politiku instrumentu un pārējās ārvalstu finanšu palīdzības līdzfinansēto un finansēto projektu un pasākumu īstenošanu 2012. gada pārskata periodā nodrošināja, veicot izdevumus šādās lielākās pamatbudžeta programmās un apakšprogrammās:</w:t>
      </w:r>
    </w:p>
    <w:p w:rsidR="00874443" w:rsidRPr="00797600" w:rsidRDefault="00874443" w:rsidP="0035599A">
      <w:pPr>
        <w:pStyle w:val="ListParagraph"/>
        <w:numPr>
          <w:ilvl w:val="0"/>
          <w:numId w:val="11"/>
        </w:numPr>
        <w:spacing w:before="120" w:after="120" w:line="240" w:lineRule="auto"/>
        <w:ind w:left="284" w:hanging="284"/>
        <w:jc w:val="both"/>
        <w:rPr>
          <w:rFonts w:ascii="Times New Roman" w:eastAsia="Times New Roman" w:hAnsi="Times New Roman"/>
          <w:snapToGrid w:val="0"/>
          <w:sz w:val="28"/>
          <w:szCs w:val="28"/>
          <w:u w:val="single"/>
        </w:rPr>
      </w:pPr>
      <w:r w:rsidRPr="00797600">
        <w:rPr>
          <w:rFonts w:ascii="Times New Roman" w:eastAsia="Times New Roman" w:hAnsi="Times New Roman"/>
          <w:snapToGrid w:val="0"/>
          <w:sz w:val="28"/>
          <w:szCs w:val="28"/>
        </w:rPr>
        <w:t>programmā „Eiropas Reģionālās attīstības fonda (ERAF) projektu un pasākumu īstenošana” 485,2 tūkst. latu apmērā, tai skaitā apakšprogrammā „Eiropas Reģionālās attīstības fonda (ERAF) projektu īstenošana (2007 – 2013)” 485,2 tūkst. latu apmērā, īstenojot šādu aktivitāti un apakšaktivitātes:</w:t>
      </w:r>
    </w:p>
    <w:p w:rsidR="00874443" w:rsidRPr="00874443" w:rsidRDefault="00874443" w:rsidP="00874443">
      <w:pPr>
        <w:spacing w:before="120" w:after="0" w:line="240" w:lineRule="auto"/>
        <w:ind w:left="284" w:firstLine="436"/>
        <w:jc w:val="both"/>
        <w:rPr>
          <w:rFonts w:ascii="Times New Roman" w:eastAsia="Times New Roman" w:hAnsi="Times New Roman"/>
          <w:sz w:val="28"/>
          <w:szCs w:val="28"/>
        </w:rPr>
      </w:pPr>
      <w:r w:rsidRPr="00874443">
        <w:rPr>
          <w:rFonts w:ascii="Times New Roman" w:eastAsia="Times New Roman" w:hAnsi="Times New Roman"/>
          <w:sz w:val="28"/>
          <w:szCs w:val="28"/>
        </w:rPr>
        <w:t xml:space="preserve">-) 3.1.5.2. aktivitātes „Neatliekamās medicīniskās palīdzības attīstība” ietvaros projektu „Vienotās neatliekamās medicīniskās palīdzības un katastrofu medicīnas vadības informācijas sistēmas un dispečeru centru </w:t>
      </w:r>
      <w:r w:rsidRPr="00874443">
        <w:rPr>
          <w:rFonts w:ascii="Times New Roman" w:eastAsia="Times New Roman" w:hAnsi="Times New Roman"/>
          <w:sz w:val="28"/>
          <w:szCs w:val="28"/>
        </w:rPr>
        <w:lastRenderedPageBreak/>
        <w:t xml:space="preserve">izveide” 287,3 tūkst. latu apmērā (veikta dispečeru centru rekonstrukcija, biroja, saimnieciskā un brigāžu aprīkojuma iegāde, informācijas sistēmas izstrāde un iegāde, informācijas sistēmas izveides kvalitātes kontrole); </w:t>
      </w:r>
    </w:p>
    <w:p w:rsidR="00874443" w:rsidRPr="00874443" w:rsidRDefault="00874443" w:rsidP="00874443">
      <w:pPr>
        <w:spacing w:before="120" w:after="120" w:line="240" w:lineRule="auto"/>
        <w:ind w:left="284" w:firstLine="436"/>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t>-) 3.1.5.3.1. apakšaktivitātes „Stacionārās veselības aprūpes attīstība” ietvaros projektu „V/A „Latvijas Infektoloģijas centrs” infekcijas slimību stacionārās veselības aprūpes infrastruktūras uzlabošana” 129,5 tūkst. latu apmērā (veikta ārstniecības nodaļu korpusa rekonstrukcija);</w:t>
      </w:r>
    </w:p>
    <w:p w:rsidR="00874443" w:rsidRPr="00874443" w:rsidRDefault="00874443" w:rsidP="00874443">
      <w:pPr>
        <w:spacing w:before="120" w:after="0" w:line="240" w:lineRule="auto"/>
        <w:ind w:left="284" w:firstLine="437"/>
        <w:jc w:val="both"/>
        <w:rPr>
          <w:rFonts w:ascii="Times New Roman" w:eastAsia="Times New Roman" w:hAnsi="Times New Roman"/>
          <w:sz w:val="28"/>
          <w:szCs w:val="28"/>
        </w:rPr>
      </w:pPr>
      <w:r w:rsidRPr="00874443">
        <w:rPr>
          <w:rFonts w:ascii="Times New Roman" w:eastAsia="Times New Roman" w:hAnsi="Times New Roman"/>
          <w:sz w:val="28"/>
          <w:szCs w:val="28"/>
        </w:rPr>
        <w:t>-) 3.2.2.1.1. apakšaktivitātes „Informācijas sistēmu un elektronisko pakalpojumu attīstība” ietvaros projektus: „Elektroniskās veselības kartes un integrācijas platformas informācijas sistēmas izveide, 1.posms” 45,2 tūkst. latu apmērā (veikta samaksa par konsultācijas pakalpojumiem un elektronisko veselības karšu IS izveidi), „Nozares vienotās uzraudzības informācijas sistēmas izstrāde, 1.posms” 12,8 tūkst. latu apmērā (veikta samaksa par konsultācijas pakalpojumiem un programmatūras izstrādi) un „Elektroniska apmeklējumu rezervēšanas izveide (e-booking), veselības aprūpes darba plūsmu elektronizēšana (e-referrals) -1.posms, sabiedrības veselības portāla izveide, informācijas drošības un personas datu aizsardzības nodrošināšana” 10,4 tūkst. latu apmērā (veikta samaksa par ekspertu un konsultantu pakalpojumiem, vadības informācijas sistēmas attīstību un veselības nozares klasifikācijas sistēmas izstrādi).</w:t>
      </w:r>
    </w:p>
    <w:p w:rsidR="00874443" w:rsidRPr="00874443" w:rsidRDefault="00874443" w:rsidP="00874443">
      <w:pPr>
        <w:spacing w:before="120" w:after="0" w:line="240" w:lineRule="auto"/>
        <w:ind w:left="284"/>
        <w:jc w:val="both"/>
        <w:rPr>
          <w:rFonts w:ascii="Times New Roman" w:eastAsia="Times New Roman" w:hAnsi="Times New Roman"/>
          <w:sz w:val="28"/>
          <w:szCs w:val="28"/>
        </w:rPr>
      </w:pPr>
      <w:r w:rsidRPr="00874443">
        <w:rPr>
          <w:rFonts w:ascii="Times New Roman" w:eastAsia="Times New Roman" w:hAnsi="Times New Roman"/>
          <w:sz w:val="28"/>
          <w:szCs w:val="28"/>
        </w:rPr>
        <w:t>Salīdzinājumā ar 2011.gada pirmo ceturksni (625,8 tūkst. latu) izdevumi samazinājušies par 140,6 tūkst. latu jeb 22,5 procentiem.</w:t>
      </w:r>
    </w:p>
    <w:p w:rsidR="00874443" w:rsidRPr="00874443" w:rsidRDefault="00874443" w:rsidP="00874443">
      <w:pPr>
        <w:spacing w:before="120" w:after="0" w:line="240" w:lineRule="auto"/>
        <w:ind w:left="284"/>
        <w:jc w:val="both"/>
        <w:rPr>
          <w:rFonts w:ascii="Times New Roman" w:eastAsia="Times New Roman" w:hAnsi="Times New Roman"/>
          <w:sz w:val="28"/>
          <w:szCs w:val="28"/>
        </w:rPr>
      </w:pPr>
      <w:r w:rsidRPr="00874443">
        <w:rPr>
          <w:rFonts w:ascii="Times New Roman" w:eastAsia="Times New Roman" w:hAnsi="Times New Roman"/>
          <w:sz w:val="28"/>
          <w:szCs w:val="28"/>
        </w:rPr>
        <w:t>Apakšprogrammā nav veikti pārskata periodā plānotie izdevumi 99,9 tūkst. latu apmērā, jo projekta „Vienotās neatliekamās medicīniskās palīdzības un katastrofu medicīnas vadības informācijas sistēmas un dispečeru centra izveide” ietvaros tika pārtraukts iepirkums „NMPD operatīvo medicīnisko transporta līdzekļu aprīkošana un iegāde” saistībā ar pretendentu piedāvājumu neatbilstību iepirkuma vērtēšanas kritērijiem un projekta  „V/A „Latvijas Infektoloģijas centrs” infekcijas slimību stacionārās veselības aprūpes infrastruktūras uzlabošana” ietvaros aizkavējās būvdarbu līguma noslēgšana;</w:t>
      </w:r>
    </w:p>
    <w:p w:rsidR="00874443" w:rsidRPr="00797600" w:rsidRDefault="00874443" w:rsidP="0035599A">
      <w:pPr>
        <w:pStyle w:val="ListParagraph"/>
        <w:numPr>
          <w:ilvl w:val="0"/>
          <w:numId w:val="11"/>
        </w:numPr>
        <w:spacing w:before="120" w:after="0" w:line="240" w:lineRule="auto"/>
        <w:ind w:left="284" w:hanging="284"/>
        <w:jc w:val="both"/>
        <w:rPr>
          <w:rFonts w:ascii="Times New Roman" w:eastAsia="Times New Roman" w:hAnsi="Times New Roman"/>
          <w:snapToGrid w:val="0"/>
          <w:sz w:val="28"/>
          <w:szCs w:val="28"/>
          <w:u w:val="single"/>
        </w:rPr>
      </w:pPr>
      <w:r w:rsidRPr="00797600">
        <w:rPr>
          <w:rFonts w:ascii="Times New Roman" w:eastAsia="Times New Roman" w:hAnsi="Times New Roman"/>
          <w:snapToGrid w:val="0"/>
          <w:sz w:val="28"/>
          <w:szCs w:val="28"/>
        </w:rPr>
        <w:t>programmā „Eiropas Sociālā fonda (ESF) projektu un pasākumu īstenošana” 347,4 tūkst. latu apmērā, tai skaitā apakšprogrammā „Eiropas Sociālā fonda (ESF) projektu īstenošana (2007–2013)” 347,4 tūkst. latu apmērā, īstenojot ESF 2007.–2013. gada plānošanas perioda darbības programmas „Cilvēkresursi un nodarbinātība” 1.3.2.3. aktivitātes „Veselības aprūpes un veicināšanas procesā iesaistīto institūciju personāla kompetences, prasmju un iemaņu līmeņa paaugstināšana” ietvaros projektu „Veselības aprūpes un veicināšanas procesā iesaistīto institūciju personāla tālākizglītība nozares ilgtspējīgai attīstībai” (nodrošināta projekta administrēšana, ekspertu darba samaksa, datorizētās sistēmas uzturēšana un attīstība, cilvēkresursu apmācība, informācijas un publicitātes pasākumu īstenošana).</w:t>
      </w:r>
    </w:p>
    <w:p w:rsidR="00874443" w:rsidRPr="00874443" w:rsidRDefault="00874443" w:rsidP="00874443">
      <w:pPr>
        <w:spacing w:before="120" w:after="0" w:line="240" w:lineRule="auto"/>
        <w:ind w:left="284"/>
        <w:jc w:val="both"/>
        <w:rPr>
          <w:rFonts w:ascii="Times New Roman" w:eastAsia="Times New Roman" w:hAnsi="Times New Roman"/>
          <w:snapToGrid w:val="0"/>
          <w:sz w:val="28"/>
          <w:szCs w:val="28"/>
        </w:rPr>
      </w:pPr>
      <w:r w:rsidRPr="00874443">
        <w:rPr>
          <w:rFonts w:ascii="Times New Roman" w:eastAsia="Times New Roman" w:hAnsi="Times New Roman"/>
          <w:snapToGrid w:val="0"/>
          <w:sz w:val="28"/>
          <w:szCs w:val="28"/>
        </w:rPr>
        <w:lastRenderedPageBreak/>
        <w:t>Salīdzinājumā ar 2011.gada pirmo ceturksni (160,4 tūkst. latu) izdevumi palielinājušies par 187,0 tūkst. latu jeb 116,6 procentiem;</w:t>
      </w:r>
    </w:p>
    <w:p w:rsidR="00874443" w:rsidRPr="00797600" w:rsidRDefault="00874443" w:rsidP="0035599A">
      <w:pPr>
        <w:pStyle w:val="ListParagraph"/>
        <w:numPr>
          <w:ilvl w:val="0"/>
          <w:numId w:val="11"/>
        </w:numPr>
        <w:spacing w:before="120" w:after="0" w:line="240" w:lineRule="auto"/>
        <w:ind w:left="284" w:hanging="284"/>
        <w:jc w:val="both"/>
        <w:rPr>
          <w:rFonts w:ascii="Times New Roman" w:eastAsia="Times New Roman" w:hAnsi="Times New Roman"/>
          <w:snapToGrid w:val="0"/>
          <w:sz w:val="28"/>
          <w:szCs w:val="28"/>
          <w:u w:val="single"/>
        </w:rPr>
      </w:pPr>
      <w:r w:rsidRPr="00797600">
        <w:rPr>
          <w:rFonts w:ascii="Times New Roman" w:eastAsia="Times New Roman" w:hAnsi="Times New Roman"/>
          <w:snapToGrid w:val="0"/>
          <w:sz w:val="28"/>
          <w:szCs w:val="28"/>
        </w:rPr>
        <w:t>programmā „Citu Eiropas Savienības politiku instrumentu projektu un pasākumu īstenošana” 46,9 tūkst. latu apmērā, tai skaitā apakšprogrammā „Tehniskā palīdzība ERAF, ESF, KF apgūšanai (2007 – 2013)” 29,4 tūkst. latu apmērā, īstenojot ES fondu tehniskās palīdzības projektu „Tehniskā palīdzība Veselības ministrijai kā Eiropas Savienības fondu atbildīgajai iestādei” (nodrošināta darba samaksa ES fondu 2007. – 2013. gada plānošanas perioda projektu vadībā iesaistītajam personālam un ES fondu ieviešanas un uzraudzības funkciju īstenošana). Salīdzinājumā ar 2011.gada pirmo ceturksni (81,6 tūkst. latu) izdevumi samazinājušies par 52,3 tūkst. latu jeb 64,0% saistībā ar reorganizētā Veselības ekonomikas centra veiktās Eiropas Savienības fondu sadarbības iestādes funkcijas nodošanu Centrālajai finanšu un līgumu aģentūrai ar 2011.gada 1.novembri.</w:t>
      </w:r>
    </w:p>
    <w:p w:rsidR="002A53F8" w:rsidRDefault="002A53F8" w:rsidP="002A53F8">
      <w:pPr>
        <w:spacing w:before="120" w:after="120" w:line="240" w:lineRule="auto"/>
        <w:jc w:val="center"/>
        <w:rPr>
          <w:rFonts w:ascii="Times New Roman" w:hAnsi="Times New Roman"/>
          <w:b/>
          <w:sz w:val="28"/>
          <w:szCs w:val="28"/>
        </w:rPr>
      </w:pPr>
    </w:p>
    <w:p w:rsidR="002A53F8" w:rsidRPr="002A53F8" w:rsidRDefault="002A53F8" w:rsidP="002A53F8">
      <w:pPr>
        <w:spacing w:before="120" w:after="120" w:line="240" w:lineRule="auto"/>
        <w:jc w:val="center"/>
        <w:rPr>
          <w:rFonts w:ascii="Times New Roman" w:hAnsi="Times New Roman"/>
          <w:b/>
          <w:sz w:val="28"/>
          <w:szCs w:val="28"/>
        </w:rPr>
      </w:pPr>
      <w:r w:rsidRPr="002A53F8">
        <w:rPr>
          <w:rFonts w:ascii="Times New Roman" w:hAnsi="Times New Roman"/>
          <w:b/>
          <w:sz w:val="28"/>
          <w:szCs w:val="28"/>
        </w:rPr>
        <w:t>30. Satversmes tiesa</w:t>
      </w:r>
    </w:p>
    <w:p w:rsidR="002A53F8" w:rsidRPr="002A53F8" w:rsidRDefault="002A53F8" w:rsidP="002A53F8">
      <w:pPr>
        <w:tabs>
          <w:tab w:val="left" w:pos="284"/>
        </w:tabs>
        <w:spacing w:before="120" w:after="120"/>
        <w:contextualSpacing/>
        <w:jc w:val="both"/>
        <w:rPr>
          <w:rFonts w:ascii="Times New Roman" w:hAnsi="Times New Roman"/>
          <w:sz w:val="24"/>
          <w:szCs w:val="24"/>
        </w:rPr>
      </w:pPr>
      <w:r>
        <w:rPr>
          <w:rFonts w:ascii="Times New Roman" w:hAnsi="Times New Roman"/>
          <w:sz w:val="24"/>
          <w:szCs w:val="24"/>
        </w:rPr>
        <w:t>1. </w:t>
      </w:r>
      <w:r w:rsidRPr="002A53F8">
        <w:rPr>
          <w:rFonts w:ascii="Times New Roman" w:hAnsi="Times New Roman"/>
          <w:sz w:val="24"/>
          <w:szCs w:val="24"/>
        </w:rPr>
        <w:t xml:space="preserve">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3"/>
        <w:gridCol w:w="1012"/>
        <w:gridCol w:w="1080"/>
        <w:gridCol w:w="1046"/>
        <w:gridCol w:w="1243"/>
        <w:gridCol w:w="1256"/>
        <w:gridCol w:w="1400"/>
        <w:gridCol w:w="1110"/>
      </w:tblGrid>
      <w:tr w:rsidR="002A53F8" w:rsidRPr="002A53F8" w:rsidTr="00241F8F">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Finansiālie rādītāji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53F8" w:rsidRP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2011. gada 3 mēnešu izpilde</w:t>
            </w:r>
          </w:p>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4"/>
                <w:lang w:eastAsia="lv-LV"/>
              </w:rPr>
              <w:t>(tūkstošos latu)</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2012.gada</w:t>
            </w:r>
          </w:p>
          <w:p w:rsidR="002A53F8" w:rsidRP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 xml:space="preserve"> 3 mēnešu plāns</w:t>
            </w:r>
          </w:p>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2012.gada</w:t>
            </w:r>
          </w:p>
          <w:p w:rsidR="002A53F8" w:rsidRP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 xml:space="preserve"> 3 mēnešu izpilde</w:t>
            </w:r>
          </w:p>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2012.gada</w:t>
            </w:r>
          </w:p>
          <w:p w:rsidR="002A53F8" w:rsidRP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 xml:space="preserve"> 3 mēnešu izpildes izmaiņas pret 2011. gada 3 mēnešu izpildi</w:t>
            </w:r>
          </w:p>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2012.gada</w:t>
            </w:r>
          </w:p>
          <w:p w:rsidR="002A53F8" w:rsidRP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 xml:space="preserve"> 3 mēnešu izpilde pret 2012.gada 3 mēnešu plānu</w:t>
            </w:r>
          </w:p>
          <w:p w:rsidR="002A53F8" w:rsidRP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2012.gada</w:t>
            </w:r>
          </w:p>
          <w:p w:rsidR="002A53F8" w:rsidRP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 xml:space="preserve"> 3 mēnešu izpildes izmaiņas pret 2011. gada 3 mēnešu izpildi</w:t>
            </w:r>
          </w:p>
          <w:p w:rsidR="002A53F8" w:rsidRP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 xml:space="preserve">2012.gada </w:t>
            </w:r>
          </w:p>
          <w:p w:rsidR="002A53F8" w:rsidRP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3 mēnešu izpilde no 2012.gada 3 mēnešu plāna</w:t>
            </w:r>
          </w:p>
          <w:p w:rsidR="002A53F8" w:rsidRPr="002A53F8" w:rsidRDefault="002A53F8" w:rsidP="002A53F8">
            <w:pPr>
              <w:spacing w:after="0" w:line="240" w:lineRule="auto"/>
              <w:jc w:val="center"/>
              <w:rPr>
                <w:rFonts w:ascii="Times New Roman" w:eastAsia="Times New Roman" w:hAnsi="Times New Roman"/>
                <w:sz w:val="20"/>
                <w:szCs w:val="24"/>
                <w:lang w:eastAsia="lv-LV"/>
              </w:rPr>
            </w:pPr>
            <w:r w:rsidRPr="002A53F8">
              <w:rPr>
                <w:rFonts w:ascii="Times New Roman" w:eastAsia="Times New Roman" w:hAnsi="Times New Roman"/>
                <w:sz w:val="20"/>
                <w:szCs w:val="24"/>
                <w:lang w:eastAsia="lv-LV"/>
              </w:rPr>
              <w:t>(procentos)</w:t>
            </w:r>
          </w:p>
        </w:tc>
      </w:tr>
      <w:tr w:rsidR="002A53F8" w:rsidRPr="002A53F8"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1</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2</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A53F8" w:rsidRPr="002A53F8" w:rsidRDefault="002A53F8" w:rsidP="002A53F8">
            <w:pPr>
              <w:spacing w:after="0" w:line="240" w:lineRule="auto"/>
              <w:jc w:val="center"/>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8=4/3*100</w:t>
            </w:r>
          </w:p>
        </w:tc>
      </w:tr>
      <w:tr w:rsidR="002A53F8" w:rsidRPr="002A53F8"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53F8" w:rsidRPr="002A53F8" w:rsidRDefault="002A53F8" w:rsidP="002A53F8">
            <w:pPr>
              <w:spacing w:after="0" w:line="240" w:lineRule="auto"/>
              <w:rPr>
                <w:rFonts w:ascii="Times New Roman" w:eastAsia="Times New Roman" w:hAnsi="Times New Roman"/>
                <w:sz w:val="20"/>
                <w:szCs w:val="20"/>
                <w:lang w:eastAsia="lv-LV"/>
              </w:rPr>
            </w:pPr>
            <w:r w:rsidRPr="002A53F8">
              <w:rPr>
                <w:rFonts w:ascii="Times New Roman" w:eastAsia="Times New Roman" w:hAnsi="Times New Roman"/>
                <w:b/>
                <w:bCs/>
                <w:sz w:val="20"/>
                <w:szCs w:val="20"/>
                <w:lang w:eastAsia="lv-LV"/>
              </w:rPr>
              <w:t>Resursi izdevumu segšanai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
                <w:bCs/>
                <w:sz w:val="20"/>
                <w:szCs w:val="20"/>
              </w:rPr>
            </w:pPr>
            <w:r w:rsidRPr="002A53F8">
              <w:rPr>
                <w:rFonts w:ascii="Times New Roman" w:hAnsi="Times New Roman"/>
                <w:b/>
                <w:bCs/>
                <w:sz w:val="20"/>
                <w:szCs w:val="20"/>
              </w:rPr>
              <w:t>181</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
                <w:bCs/>
                <w:sz w:val="20"/>
                <w:szCs w:val="20"/>
              </w:rPr>
            </w:pPr>
            <w:r w:rsidRPr="002A53F8">
              <w:rPr>
                <w:rFonts w:ascii="Times New Roman" w:hAnsi="Times New Roman"/>
                <w:b/>
                <w:bCs/>
                <w:sz w:val="20"/>
                <w:szCs w:val="20"/>
              </w:rPr>
              <w:t>208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
                <w:bCs/>
                <w:sz w:val="20"/>
                <w:szCs w:val="20"/>
              </w:rPr>
            </w:pPr>
            <w:r w:rsidRPr="002A53F8">
              <w:rPr>
                <w:rFonts w:ascii="Times New Roman" w:hAnsi="Times New Roman"/>
                <w:b/>
                <w:bCs/>
                <w:sz w:val="20"/>
                <w:szCs w:val="20"/>
              </w:rPr>
              <w:t>208</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
                <w:bCs/>
                <w:sz w:val="20"/>
                <w:szCs w:val="20"/>
              </w:rPr>
            </w:pPr>
            <w:r w:rsidRPr="002A53F8">
              <w:rPr>
                <w:rFonts w:ascii="Times New Roman" w:hAnsi="Times New Roman"/>
                <w:b/>
                <w:bCs/>
                <w:sz w:val="20"/>
                <w:szCs w:val="20"/>
              </w:rPr>
              <w:t>27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
                <w:bCs/>
                <w:sz w:val="20"/>
                <w:szCs w:val="20"/>
              </w:rPr>
            </w:pPr>
            <w:r w:rsidRPr="002A53F8">
              <w:rPr>
                <w:rFonts w:ascii="Times New Roman" w:hAnsi="Times New Roman"/>
                <w:b/>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
                <w:bCs/>
                <w:sz w:val="20"/>
                <w:szCs w:val="20"/>
              </w:rPr>
            </w:pPr>
            <w:r w:rsidRPr="002A53F8">
              <w:rPr>
                <w:rFonts w:ascii="Times New Roman" w:hAnsi="Times New Roman"/>
                <w:b/>
                <w:bCs/>
                <w:sz w:val="20"/>
                <w:szCs w:val="20"/>
              </w:rPr>
              <w:t>14,9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
                <w:bCs/>
                <w:sz w:val="20"/>
                <w:szCs w:val="20"/>
              </w:rPr>
            </w:pPr>
            <w:r w:rsidRPr="002A53F8">
              <w:rPr>
                <w:rFonts w:ascii="Times New Roman" w:hAnsi="Times New Roman"/>
                <w:b/>
                <w:bCs/>
                <w:sz w:val="20"/>
                <w:szCs w:val="20"/>
              </w:rPr>
              <w:t>100,0</w:t>
            </w:r>
          </w:p>
        </w:tc>
      </w:tr>
      <w:tr w:rsidR="002A53F8" w:rsidRPr="002A53F8"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53F8" w:rsidRPr="002A53F8" w:rsidRDefault="002A53F8" w:rsidP="002A53F8">
            <w:pPr>
              <w:spacing w:after="0" w:line="240" w:lineRule="auto"/>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Ieņēmumi no maksas pakalpojumiem un citi pašu ieņēmumi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3</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3</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Cs/>
                <w:sz w:val="20"/>
                <w:szCs w:val="20"/>
              </w:rPr>
            </w:pPr>
            <w:r w:rsidRPr="002A53F8">
              <w:rPr>
                <w:rFonts w:ascii="Times New Roman" w:hAnsi="Times New Roman"/>
                <w:bCs/>
                <w:sz w:val="20"/>
                <w:szCs w:val="20"/>
              </w:rPr>
              <w:t>4,9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Cs/>
                <w:sz w:val="20"/>
                <w:szCs w:val="20"/>
              </w:rPr>
            </w:pPr>
            <w:r w:rsidRPr="002A53F8">
              <w:rPr>
                <w:rFonts w:ascii="Times New Roman" w:hAnsi="Times New Roman"/>
                <w:bCs/>
                <w:sz w:val="20"/>
                <w:szCs w:val="20"/>
              </w:rPr>
              <w:t>100,6</w:t>
            </w:r>
          </w:p>
        </w:tc>
      </w:tr>
      <w:tr w:rsidR="002A53F8" w:rsidRPr="002A53F8"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53F8" w:rsidRPr="002A53F8" w:rsidRDefault="002A53F8" w:rsidP="002A53F8">
            <w:pPr>
              <w:spacing w:after="0" w:line="240" w:lineRule="auto"/>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Dotācija no vispārējiem ieņēmumiem</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178</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205</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205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27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Cs/>
                <w:sz w:val="20"/>
                <w:szCs w:val="20"/>
              </w:rPr>
            </w:pPr>
            <w:r w:rsidRPr="002A53F8">
              <w:rPr>
                <w:rFonts w:ascii="Times New Roman" w:hAnsi="Times New Roman"/>
                <w:bCs/>
                <w:sz w:val="20"/>
                <w:szCs w:val="20"/>
              </w:rPr>
              <w:t>15,1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Cs/>
                <w:sz w:val="20"/>
                <w:szCs w:val="20"/>
              </w:rPr>
            </w:pPr>
            <w:r w:rsidRPr="002A53F8">
              <w:rPr>
                <w:rFonts w:ascii="Times New Roman" w:hAnsi="Times New Roman"/>
                <w:bCs/>
                <w:sz w:val="20"/>
                <w:szCs w:val="20"/>
              </w:rPr>
              <w:t>100,0</w:t>
            </w:r>
          </w:p>
        </w:tc>
      </w:tr>
      <w:tr w:rsidR="002A53F8" w:rsidRPr="002A53F8"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53F8" w:rsidRPr="002A53F8" w:rsidRDefault="002A53F8" w:rsidP="002A53F8">
            <w:pPr>
              <w:spacing w:after="0" w:line="240" w:lineRule="auto"/>
              <w:rPr>
                <w:rFonts w:ascii="Times New Roman" w:eastAsia="Times New Roman" w:hAnsi="Times New Roman"/>
                <w:sz w:val="20"/>
                <w:szCs w:val="20"/>
                <w:lang w:eastAsia="lv-LV"/>
              </w:rPr>
            </w:pPr>
            <w:r w:rsidRPr="002A53F8">
              <w:rPr>
                <w:rFonts w:ascii="Times New Roman" w:eastAsia="Times New Roman" w:hAnsi="Times New Roman"/>
                <w:b/>
                <w:bCs/>
                <w:sz w:val="20"/>
                <w:szCs w:val="20"/>
                <w:lang w:eastAsia="lv-LV"/>
              </w:rPr>
              <w:t>Izdevumi – kopā</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
                <w:bCs/>
                <w:sz w:val="20"/>
                <w:szCs w:val="20"/>
              </w:rPr>
            </w:pPr>
            <w:r w:rsidRPr="002A53F8">
              <w:rPr>
                <w:rFonts w:ascii="Times New Roman" w:hAnsi="Times New Roman"/>
                <w:b/>
                <w:bCs/>
                <w:sz w:val="20"/>
                <w:szCs w:val="20"/>
              </w:rPr>
              <w:t>165</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
                <w:bCs/>
                <w:sz w:val="20"/>
                <w:szCs w:val="20"/>
              </w:rPr>
            </w:pPr>
            <w:r w:rsidRPr="002A53F8">
              <w:rPr>
                <w:rFonts w:ascii="Times New Roman" w:hAnsi="Times New Roman"/>
                <w:b/>
                <w:bCs/>
                <w:sz w:val="20"/>
                <w:szCs w:val="20"/>
              </w:rPr>
              <w:t>208</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
                <w:bCs/>
                <w:sz w:val="20"/>
                <w:szCs w:val="20"/>
              </w:rPr>
            </w:pPr>
            <w:r w:rsidRPr="002A53F8">
              <w:rPr>
                <w:rFonts w:ascii="Times New Roman" w:hAnsi="Times New Roman"/>
                <w:b/>
                <w:bCs/>
                <w:sz w:val="20"/>
                <w:szCs w:val="20"/>
              </w:rPr>
              <w:t>195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
                <w:bCs/>
                <w:sz w:val="20"/>
                <w:szCs w:val="20"/>
              </w:rPr>
            </w:pPr>
            <w:r w:rsidRPr="002A53F8">
              <w:rPr>
                <w:rFonts w:ascii="Times New Roman" w:hAnsi="Times New Roman"/>
                <w:b/>
                <w:bCs/>
                <w:sz w:val="20"/>
                <w:szCs w:val="20"/>
              </w:rPr>
              <w:t>30</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
                <w:bCs/>
                <w:sz w:val="20"/>
                <w:szCs w:val="20"/>
              </w:rPr>
            </w:pPr>
            <w:r w:rsidRPr="002A53F8">
              <w:rPr>
                <w:rFonts w:ascii="Times New Roman" w:hAnsi="Times New Roman"/>
                <w:b/>
                <w:bCs/>
                <w:sz w:val="20"/>
                <w:szCs w:val="20"/>
              </w:rPr>
              <w:t>-13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
                <w:bCs/>
                <w:sz w:val="20"/>
                <w:szCs w:val="20"/>
              </w:rPr>
            </w:pPr>
            <w:r w:rsidRPr="002A53F8">
              <w:rPr>
                <w:rFonts w:ascii="Times New Roman" w:hAnsi="Times New Roman"/>
                <w:b/>
                <w:bCs/>
                <w:sz w:val="20"/>
                <w:szCs w:val="20"/>
              </w:rPr>
              <w:t>18,3</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
                <w:bCs/>
                <w:sz w:val="20"/>
                <w:szCs w:val="20"/>
              </w:rPr>
            </w:pPr>
            <w:r w:rsidRPr="002A53F8">
              <w:rPr>
                <w:rFonts w:ascii="Times New Roman" w:hAnsi="Times New Roman"/>
                <w:b/>
                <w:bCs/>
                <w:sz w:val="20"/>
                <w:szCs w:val="20"/>
              </w:rPr>
              <w:t>93,9</w:t>
            </w:r>
          </w:p>
        </w:tc>
      </w:tr>
      <w:tr w:rsidR="002A53F8" w:rsidRPr="002A53F8"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53F8" w:rsidRPr="002A53F8" w:rsidRDefault="002A53F8" w:rsidP="002A53F8">
            <w:pPr>
              <w:spacing w:after="0" w:line="240" w:lineRule="auto"/>
              <w:rPr>
                <w:rFonts w:ascii="Times New Roman" w:eastAsia="Times New Roman" w:hAnsi="Times New Roman"/>
                <w:sz w:val="20"/>
                <w:szCs w:val="20"/>
                <w:lang w:eastAsia="lv-LV"/>
              </w:rPr>
            </w:pPr>
            <w:r w:rsidRPr="002A53F8">
              <w:rPr>
                <w:rFonts w:ascii="Times New Roman" w:eastAsia="Times New Roman" w:hAnsi="Times New Roman"/>
                <w:sz w:val="20"/>
                <w:szCs w:val="20"/>
                <w:lang w:eastAsia="lv-LV"/>
              </w:rPr>
              <w:t>Atlīdzība</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138</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152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143</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sz w:val="20"/>
                <w:szCs w:val="20"/>
              </w:rPr>
            </w:pPr>
            <w:r w:rsidRPr="002A53F8">
              <w:rPr>
                <w:rFonts w:ascii="Times New Roman" w:hAnsi="Times New Roman"/>
                <w:bCs/>
                <w:sz w:val="20"/>
                <w:szCs w:val="20"/>
              </w:rPr>
              <w:t>-9</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Cs/>
                <w:sz w:val="20"/>
                <w:szCs w:val="20"/>
              </w:rPr>
            </w:pPr>
            <w:r w:rsidRPr="002A53F8">
              <w:rPr>
                <w:rFonts w:ascii="Times New Roman" w:hAnsi="Times New Roman"/>
                <w:bCs/>
                <w:sz w:val="20"/>
                <w:szCs w:val="20"/>
              </w:rPr>
              <w:t>3,3</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Cs/>
                <w:sz w:val="20"/>
                <w:szCs w:val="20"/>
              </w:rPr>
            </w:pPr>
            <w:r w:rsidRPr="002A53F8">
              <w:rPr>
                <w:rFonts w:ascii="Times New Roman" w:hAnsi="Times New Roman"/>
                <w:bCs/>
                <w:sz w:val="20"/>
                <w:szCs w:val="20"/>
              </w:rPr>
              <w:t>93,6</w:t>
            </w:r>
          </w:p>
        </w:tc>
      </w:tr>
      <w:tr w:rsidR="002A53F8" w:rsidRPr="002A53F8"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2A53F8" w:rsidRPr="002A53F8" w:rsidRDefault="002A53F8" w:rsidP="002A53F8">
            <w:pPr>
              <w:spacing w:after="0" w:line="240" w:lineRule="auto"/>
              <w:rPr>
                <w:rFonts w:ascii="Times New Roman" w:eastAsia="Times New Roman" w:hAnsi="Times New Roman"/>
                <w:sz w:val="20"/>
                <w:szCs w:val="20"/>
                <w:lang w:eastAsia="lv-LV"/>
              </w:rPr>
            </w:pPr>
            <w:r w:rsidRPr="002A53F8">
              <w:rPr>
                <w:rFonts w:ascii="Times New Roman" w:eastAsia="Times New Roman" w:hAnsi="Times New Roman"/>
                <w:i/>
                <w:iCs/>
                <w:sz w:val="20"/>
                <w:szCs w:val="20"/>
                <w:lang w:eastAsia="lv-LV"/>
              </w:rPr>
              <w:t>t.sk. atalgojums</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i/>
                <w:sz w:val="20"/>
                <w:szCs w:val="20"/>
              </w:rPr>
            </w:pPr>
            <w:r w:rsidRPr="002A53F8">
              <w:rPr>
                <w:rFonts w:ascii="Times New Roman" w:hAnsi="Times New Roman"/>
                <w:bCs/>
                <w:i/>
                <w:sz w:val="20"/>
                <w:szCs w:val="20"/>
              </w:rPr>
              <w:t>106</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i/>
                <w:sz w:val="20"/>
                <w:szCs w:val="20"/>
              </w:rPr>
            </w:pPr>
            <w:r w:rsidRPr="002A53F8">
              <w:rPr>
                <w:rFonts w:ascii="Times New Roman" w:hAnsi="Times New Roman"/>
                <w:bCs/>
                <w:i/>
                <w:sz w:val="20"/>
                <w:szCs w:val="20"/>
              </w:rPr>
              <w:t>113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i/>
                <w:sz w:val="20"/>
                <w:szCs w:val="20"/>
              </w:rPr>
            </w:pPr>
            <w:r w:rsidRPr="002A53F8">
              <w:rPr>
                <w:rFonts w:ascii="Times New Roman" w:hAnsi="Times New Roman"/>
                <w:bCs/>
                <w:i/>
                <w:sz w:val="20"/>
                <w:szCs w:val="20"/>
              </w:rPr>
              <w:t>110</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i/>
                <w:sz w:val="20"/>
                <w:szCs w:val="20"/>
              </w:rPr>
            </w:pPr>
            <w:r w:rsidRPr="002A53F8">
              <w:rPr>
                <w:rFonts w:ascii="Times New Roman" w:hAnsi="Times New Roman"/>
                <w:bCs/>
                <w:i/>
                <w:sz w:val="20"/>
                <w:szCs w:val="20"/>
              </w:rPr>
              <w:t>3</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right"/>
              <w:rPr>
                <w:rFonts w:ascii="Times New Roman" w:hAnsi="Times New Roman"/>
                <w:bCs/>
                <w:i/>
                <w:sz w:val="20"/>
                <w:szCs w:val="20"/>
              </w:rPr>
            </w:pPr>
            <w:r w:rsidRPr="002A53F8">
              <w:rPr>
                <w:rFonts w:ascii="Times New Roman" w:hAnsi="Times New Roman"/>
                <w:bCs/>
                <w:i/>
                <w:sz w:val="20"/>
                <w:szCs w:val="20"/>
              </w:rPr>
              <w:t>-3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Cs/>
                <w:i/>
                <w:sz w:val="20"/>
                <w:szCs w:val="20"/>
              </w:rPr>
            </w:pPr>
            <w:r w:rsidRPr="002A53F8">
              <w:rPr>
                <w:rFonts w:ascii="Times New Roman" w:hAnsi="Times New Roman"/>
                <w:bCs/>
                <w:i/>
                <w:sz w:val="20"/>
                <w:szCs w:val="20"/>
              </w:rPr>
              <w:t>3,1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2A53F8" w:rsidRPr="002A53F8" w:rsidRDefault="002A53F8" w:rsidP="002A53F8">
            <w:pPr>
              <w:spacing w:after="0" w:line="240" w:lineRule="auto"/>
              <w:jc w:val="center"/>
              <w:rPr>
                <w:rFonts w:ascii="Times New Roman" w:hAnsi="Times New Roman"/>
                <w:bCs/>
                <w:i/>
                <w:sz w:val="20"/>
                <w:szCs w:val="20"/>
              </w:rPr>
            </w:pPr>
            <w:r w:rsidRPr="002A53F8">
              <w:rPr>
                <w:rFonts w:ascii="Times New Roman" w:hAnsi="Times New Roman"/>
                <w:bCs/>
                <w:i/>
                <w:sz w:val="20"/>
                <w:szCs w:val="20"/>
              </w:rPr>
              <w:t>97,1</w:t>
            </w:r>
          </w:p>
        </w:tc>
      </w:tr>
    </w:tbl>
    <w:p w:rsidR="002A53F8" w:rsidRPr="002A53F8" w:rsidRDefault="002A53F8" w:rsidP="002A53F8">
      <w:pPr>
        <w:spacing w:before="120" w:after="0" w:line="240" w:lineRule="auto"/>
        <w:ind w:firstLine="720"/>
        <w:jc w:val="both"/>
        <w:rPr>
          <w:rFonts w:ascii="Times New Roman" w:eastAsia="Times New Roman" w:hAnsi="Times New Roman"/>
          <w:snapToGrid w:val="0"/>
          <w:sz w:val="28"/>
          <w:szCs w:val="28"/>
        </w:rPr>
      </w:pPr>
      <w:r w:rsidRPr="002A53F8">
        <w:rPr>
          <w:rFonts w:ascii="Times New Roman" w:hAnsi="Times New Roman"/>
          <w:sz w:val="28"/>
          <w:szCs w:val="28"/>
        </w:rPr>
        <w:t>Satversmes tiesas izlietotie līdzekļi 2012. gada pirmajā ceturksnī ir 195,3 tūkst. latu jeb 93,9% no pārskata periodā plānotā. Salīdzinot ar 2011. gada atbilstošo periodu</w:t>
      </w:r>
      <w:r>
        <w:rPr>
          <w:rFonts w:ascii="Times New Roman" w:hAnsi="Times New Roman"/>
          <w:sz w:val="28"/>
          <w:szCs w:val="28"/>
        </w:rPr>
        <w:t>,</w:t>
      </w:r>
      <w:r w:rsidRPr="002A53F8">
        <w:rPr>
          <w:rFonts w:ascii="Times New Roman" w:hAnsi="Times New Roman"/>
          <w:sz w:val="28"/>
          <w:szCs w:val="28"/>
        </w:rPr>
        <w:t xml:space="preserve"> to apjoms ir palielinājies par 30,2 tūkst. latu jeb 18,3 procentiem. </w:t>
      </w:r>
      <w:r w:rsidRPr="002A53F8">
        <w:rPr>
          <w:rFonts w:ascii="Times New Roman" w:eastAsia="Times New Roman" w:hAnsi="Times New Roman"/>
          <w:snapToGrid w:val="0"/>
          <w:sz w:val="28"/>
          <w:szCs w:val="28"/>
        </w:rPr>
        <w:t>Izdevumu palielinājums saistīts ar to, ka Satversmes tiesai saskaņā ar likumu „Par valsts budžetu 2012.gadam” tika piešķirts papildu finansējums publisko tiesas sēžu nodrošināšanai, dalības maksas nodrošināšanai starptautiskajā organizācijā „Pasaules konstitucionālās justīcijas konference”, kā arī, lai nodrošinātu Satversmes tiesas ēkas un teritorijas apsardzi, no Iekšlietu ministrijas budžeta tika pārdalīts finansējums šo pakalpojumu apmaksai.</w:t>
      </w:r>
    </w:p>
    <w:p w:rsidR="002A53F8" w:rsidRPr="002A53F8" w:rsidRDefault="002A53F8" w:rsidP="002A53F8">
      <w:pPr>
        <w:spacing w:after="0" w:line="240" w:lineRule="auto"/>
        <w:ind w:firstLine="720"/>
        <w:jc w:val="both"/>
        <w:rPr>
          <w:rFonts w:ascii="Times New Roman" w:eastAsia="Times New Roman" w:hAnsi="Times New Roman"/>
          <w:sz w:val="28"/>
          <w:szCs w:val="28"/>
        </w:rPr>
      </w:pPr>
      <w:r w:rsidRPr="002A53F8">
        <w:rPr>
          <w:rFonts w:ascii="Times New Roman" w:eastAsia="Times New Roman" w:hAnsi="Times New Roman"/>
          <w:snapToGrid w:val="0"/>
          <w:sz w:val="28"/>
          <w:szCs w:val="28"/>
        </w:rPr>
        <w:lastRenderedPageBreak/>
        <w:t xml:space="preserve"> </w:t>
      </w:r>
      <w:r w:rsidRPr="002A53F8">
        <w:rPr>
          <w:rFonts w:ascii="Times New Roman" w:eastAsia="Times New Roman" w:hAnsi="Times New Roman"/>
          <w:sz w:val="28"/>
          <w:szCs w:val="28"/>
        </w:rPr>
        <w:t xml:space="preserve">Satversmes tiesas mērķu un uzdevumu sasniegšanai </w:t>
      </w:r>
      <w:r w:rsidRPr="002A53F8">
        <w:rPr>
          <w:rFonts w:ascii="Times New Roman" w:eastAsia="Times New Roman" w:hAnsi="Times New Roman"/>
          <w:sz w:val="28"/>
          <w:szCs w:val="28"/>
          <w:lang w:val="en-US"/>
        </w:rPr>
        <w:t>2012</w:t>
      </w:r>
      <w:r w:rsidRPr="002A53F8">
        <w:rPr>
          <w:rFonts w:ascii="Times New Roman" w:eastAsia="Times New Roman" w:hAnsi="Times New Roman"/>
          <w:sz w:val="28"/>
          <w:szCs w:val="28"/>
        </w:rPr>
        <w:t>. gada pirmajā ceturksnī tika īstenota viena budžeta programma „Tiesa”. Tās ietvaros 2012. gada  pirmajā ceturksnī Satversmes tiesā saņemtas 98 konstitucionālās sūdzības no fiziskām personām, ierosinātas 7 lietas, pasludināti 3 spriedumi, izbeigta tiesvedība 3 lietās, sagatavošanā atrodas 9 lietas, izskatīšanai nodotas 2 lietas un spriedumi tiek gatavoti 3 lietās.</w:t>
      </w:r>
    </w:p>
    <w:p w:rsidR="002A53F8" w:rsidRPr="002A53F8" w:rsidRDefault="002A53F8" w:rsidP="002A53F8">
      <w:pPr>
        <w:spacing w:after="0" w:line="240" w:lineRule="auto"/>
        <w:ind w:firstLine="720"/>
        <w:jc w:val="both"/>
        <w:rPr>
          <w:rFonts w:ascii="Times New Roman" w:eastAsia="Times New Roman" w:hAnsi="Times New Roman"/>
          <w:sz w:val="28"/>
          <w:szCs w:val="28"/>
        </w:rPr>
      </w:pPr>
      <w:r w:rsidRPr="002A53F8">
        <w:rPr>
          <w:rFonts w:ascii="Times New Roman" w:eastAsia="Times New Roman" w:hAnsi="Times New Roman"/>
          <w:sz w:val="28"/>
          <w:szCs w:val="28"/>
        </w:rPr>
        <w:t>Lai nodrošinātu publisko tiesas sēžu norisi, 2012.gada pirmajā ceturksnī iegādāti 7 portatīvie datori, 2 televizori, 1 galds un 2 krēsli (ozolkoka), kā arī veikts remonts tiesas zālē. Veikta izdevumu apmaksa Eiropas tieslietu padomes tīkla darba grupas „Tiesu sistēmas reforma Eiropā” otrajā un trešajā sanāksmē Rumānijā, Itālijā, Eiropas Komisijas „Demokrātija caur tiesībām” (Venēcijas komisija)  kārtējā sesijā Venēcijā.</w:t>
      </w:r>
    </w:p>
    <w:p w:rsidR="002A53F8" w:rsidRPr="002A53F8" w:rsidRDefault="002A53F8" w:rsidP="002A53F8">
      <w:pPr>
        <w:spacing w:after="0" w:line="240" w:lineRule="auto"/>
        <w:ind w:firstLine="720"/>
        <w:jc w:val="both"/>
        <w:rPr>
          <w:rFonts w:ascii="Times New Roman" w:eastAsia="Times New Roman" w:hAnsi="Times New Roman"/>
          <w:sz w:val="28"/>
          <w:szCs w:val="28"/>
        </w:rPr>
      </w:pPr>
      <w:r w:rsidRPr="002A53F8">
        <w:rPr>
          <w:rFonts w:ascii="Times New Roman" w:eastAsia="Times New Roman" w:hAnsi="Times New Roman"/>
          <w:sz w:val="28"/>
          <w:szCs w:val="28"/>
        </w:rPr>
        <w:t>2012. gada pirmajā ceturksnī plānots izlietot 208,1 tūkst.latu, bet izlietoti 93,9% no plānotā. Izdevumu neizpilde galvenokārt saistīta ar vakantu darbinieka amata vietu un izmaiņām atvaļinājumu grafikā, kā arī aizkavējusies Satversmes tiesas spriedumu krājuma izdošana, kas saistīta ar maketa sagatavošanas laikietilpību.</w:t>
      </w:r>
    </w:p>
    <w:p w:rsidR="009C5972" w:rsidRDefault="009C5972" w:rsidP="00E71CEA">
      <w:pPr>
        <w:spacing w:before="120" w:after="120" w:line="240" w:lineRule="auto"/>
        <w:jc w:val="center"/>
        <w:rPr>
          <w:rFonts w:ascii="Times New Roman" w:hAnsi="Times New Roman"/>
          <w:b/>
          <w:sz w:val="28"/>
          <w:szCs w:val="28"/>
        </w:rPr>
      </w:pPr>
    </w:p>
    <w:p w:rsidR="00E71CEA" w:rsidRPr="00E71CEA" w:rsidRDefault="00E71CEA" w:rsidP="00E71CEA">
      <w:pPr>
        <w:spacing w:before="120" w:after="120" w:line="240" w:lineRule="auto"/>
        <w:jc w:val="center"/>
        <w:rPr>
          <w:rFonts w:ascii="Times New Roman" w:hAnsi="Times New Roman"/>
          <w:b/>
          <w:sz w:val="28"/>
          <w:szCs w:val="28"/>
        </w:rPr>
      </w:pPr>
      <w:r w:rsidRPr="00E71CEA">
        <w:rPr>
          <w:rFonts w:ascii="Times New Roman" w:hAnsi="Times New Roman"/>
          <w:b/>
          <w:sz w:val="28"/>
          <w:szCs w:val="28"/>
        </w:rPr>
        <w:t>32. Prokuratūra</w:t>
      </w:r>
    </w:p>
    <w:p w:rsidR="00E71CEA" w:rsidRPr="00E71CEA" w:rsidRDefault="00E71CEA" w:rsidP="00E71CEA">
      <w:pPr>
        <w:spacing w:before="120" w:after="120" w:line="240" w:lineRule="auto"/>
        <w:ind w:left="142"/>
        <w:contextualSpacing/>
        <w:jc w:val="both"/>
        <w:rPr>
          <w:rFonts w:ascii="Times New Roman" w:hAnsi="Times New Roman"/>
          <w:sz w:val="24"/>
          <w:szCs w:val="24"/>
        </w:rPr>
      </w:pPr>
      <w:r>
        <w:rPr>
          <w:rFonts w:ascii="Times New Roman" w:hAnsi="Times New Roman"/>
          <w:sz w:val="24"/>
          <w:szCs w:val="24"/>
        </w:rPr>
        <w:t>1. </w:t>
      </w:r>
      <w:r w:rsidRPr="00E71CEA">
        <w:rPr>
          <w:rFonts w:ascii="Times New Roman" w:hAnsi="Times New Roman"/>
          <w:sz w:val="24"/>
          <w:szCs w:val="24"/>
        </w:rPr>
        <w:t xml:space="preserve">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3"/>
        <w:gridCol w:w="1012"/>
        <w:gridCol w:w="1080"/>
        <w:gridCol w:w="1046"/>
        <w:gridCol w:w="1243"/>
        <w:gridCol w:w="1256"/>
        <w:gridCol w:w="1400"/>
        <w:gridCol w:w="1110"/>
      </w:tblGrid>
      <w:tr w:rsidR="00E71CEA" w:rsidRPr="00E71CEA" w:rsidTr="00241F8F">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Finansiālie rādītāji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71CEA" w:rsidRP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2011. gada 3 mēnešu izpilde</w:t>
            </w:r>
          </w:p>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4"/>
                <w:lang w:eastAsia="lv-LV"/>
              </w:rPr>
              <w:t>(tūkstošos latu)</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 xml:space="preserve">2012.gada </w:t>
            </w:r>
          </w:p>
          <w:p w:rsidR="00E71CEA" w:rsidRP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3 mēnešu plāns</w:t>
            </w:r>
          </w:p>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2012.gada</w:t>
            </w:r>
          </w:p>
          <w:p w:rsidR="00E71CEA" w:rsidRP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 xml:space="preserve"> 3 mēnešu izpilde</w:t>
            </w:r>
          </w:p>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 xml:space="preserve">2012.gada </w:t>
            </w:r>
          </w:p>
          <w:p w:rsidR="00E71CEA" w:rsidRP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3 mēnešu izpildes izmaiņas pret 2011. gada 3 mēnešu izpildi</w:t>
            </w:r>
          </w:p>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 xml:space="preserve">2012.gada </w:t>
            </w:r>
          </w:p>
          <w:p w:rsidR="00E71CEA" w:rsidRP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3 mēnešu izpilde pret 2012.gada 3 mēnešu plānu</w:t>
            </w:r>
          </w:p>
          <w:p w:rsidR="00E71CEA" w:rsidRP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 xml:space="preserve">2012.gada </w:t>
            </w:r>
          </w:p>
          <w:p w:rsidR="00E71CEA" w:rsidRP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3 mēnešu izpildes izmaiņas pret 2011. gada 3 mēnešu izpildi</w:t>
            </w:r>
          </w:p>
          <w:p w:rsidR="00E71CEA" w:rsidRP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2012.gada</w:t>
            </w:r>
          </w:p>
          <w:p w:rsidR="00E71CEA" w:rsidRP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 xml:space="preserve"> 3 mēnešu izpilde no 2012.gada 3 mēnešu plāna</w:t>
            </w:r>
          </w:p>
          <w:p w:rsidR="00E71CEA" w:rsidRPr="00E71CEA" w:rsidRDefault="00E71CEA" w:rsidP="00E71CEA">
            <w:pPr>
              <w:spacing w:after="0" w:line="240" w:lineRule="auto"/>
              <w:jc w:val="center"/>
              <w:rPr>
                <w:rFonts w:ascii="Times New Roman" w:eastAsia="Times New Roman" w:hAnsi="Times New Roman"/>
                <w:sz w:val="20"/>
                <w:szCs w:val="24"/>
                <w:lang w:eastAsia="lv-LV"/>
              </w:rPr>
            </w:pPr>
            <w:r w:rsidRPr="00E71CEA">
              <w:rPr>
                <w:rFonts w:ascii="Times New Roman" w:eastAsia="Times New Roman" w:hAnsi="Times New Roman"/>
                <w:sz w:val="20"/>
                <w:szCs w:val="24"/>
                <w:lang w:eastAsia="lv-LV"/>
              </w:rPr>
              <w:t>(procentos)</w:t>
            </w:r>
          </w:p>
        </w:tc>
      </w:tr>
      <w:tr w:rsidR="00E71CEA" w:rsidRPr="00E71CE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1</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2</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E71CEA" w:rsidRPr="00E71CEA" w:rsidRDefault="00E71CEA" w:rsidP="00E71CEA">
            <w:pPr>
              <w:spacing w:after="0" w:line="240" w:lineRule="auto"/>
              <w:jc w:val="center"/>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8=4/3*100</w:t>
            </w:r>
          </w:p>
        </w:tc>
      </w:tr>
      <w:tr w:rsidR="00E71CEA" w:rsidRPr="00E71CE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71CEA" w:rsidRPr="00E71CEA" w:rsidRDefault="00E71CEA" w:rsidP="00E71CEA">
            <w:pPr>
              <w:spacing w:after="0" w:line="240" w:lineRule="auto"/>
              <w:rPr>
                <w:rFonts w:ascii="Times New Roman" w:eastAsia="Times New Roman" w:hAnsi="Times New Roman"/>
                <w:sz w:val="20"/>
                <w:szCs w:val="20"/>
                <w:lang w:eastAsia="lv-LV"/>
              </w:rPr>
            </w:pPr>
            <w:r w:rsidRPr="00E71CEA">
              <w:rPr>
                <w:rFonts w:ascii="Times New Roman" w:eastAsia="Times New Roman" w:hAnsi="Times New Roman"/>
                <w:b/>
                <w:bCs/>
                <w:sz w:val="20"/>
                <w:szCs w:val="20"/>
                <w:lang w:eastAsia="lv-LV"/>
              </w:rPr>
              <w:t>Resursi izdevumu segšanai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
                <w:bCs/>
                <w:sz w:val="20"/>
                <w:szCs w:val="20"/>
              </w:rPr>
            </w:pPr>
            <w:r w:rsidRPr="00E71CEA">
              <w:rPr>
                <w:rFonts w:ascii="Times New Roman" w:hAnsi="Times New Roman"/>
                <w:b/>
                <w:bCs/>
                <w:sz w:val="20"/>
                <w:szCs w:val="20"/>
              </w:rPr>
              <w:t>3 606</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
                <w:bCs/>
                <w:sz w:val="20"/>
                <w:szCs w:val="20"/>
              </w:rPr>
            </w:pPr>
            <w:r w:rsidRPr="00E71CEA">
              <w:rPr>
                <w:rFonts w:ascii="Times New Roman" w:hAnsi="Times New Roman"/>
                <w:b/>
                <w:bCs/>
                <w:sz w:val="20"/>
                <w:szCs w:val="20"/>
              </w:rPr>
              <w:t>3 621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
                <w:bCs/>
                <w:sz w:val="20"/>
                <w:szCs w:val="20"/>
              </w:rPr>
            </w:pPr>
            <w:r w:rsidRPr="00E71CEA">
              <w:rPr>
                <w:rFonts w:ascii="Times New Roman" w:hAnsi="Times New Roman"/>
                <w:b/>
                <w:bCs/>
                <w:sz w:val="20"/>
                <w:szCs w:val="20"/>
              </w:rPr>
              <w:t>3 623</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
                <w:bCs/>
                <w:sz w:val="20"/>
                <w:szCs w:val="20"/>
              </w:rPr>
            </w:pPr>
            <w:r w:rsidRPr="00E71CEA">
              <w:rPr>
                <w:rFonts w:ascii="Times New Roman" w:hAnsi="Times New Roman"/>
                <w:b/>
                <w:bCs/>
                <w:sz w:val="20"/>
                <w:szCs w:val="20"/>
              </w:rPr>
              <w:t>17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
                <w:bCs/>
                <w:sz w:val="20"/>
                <w:szCs w:val="20"/>
              </w:rPr>
            </w:pPr>
            <w:r w:rsidRPr="00E71CEA">
              <w:rPr>
                <w:rFonts w:ascii="Times New Roman" w:hAnsi="Times New Roman"/>
                <w:b/>
                <w:bCs/>
                <w:sz w:val="20"/>
                <w:szCs w:val="20"/>
              </w:rPr>
              <w:t>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center"/>
              <w:rPr>
                <w:rFonts w:ascii="Times New Roman" w:hAnsi="Times New Roman"/>
                <w:b/>
                <w:bCs/>
                <w:sz w:val="20"/>
                <w:szCs w:val="20"/>
              </w:rPr>
            </w:pPr>
            <w:r w:rsidRPr="00E71CEA">
              <w:rPr>
                <w:rFonts w:ascii="Times New Roman" w:hAnsi="Times New Roman"/>
                <w:b/>
                <w:bCs/>
                <w:sz w:val="20"/>
                <w:szCs w:val="20"/>
              </w:rPr>
              <w:t>0,5</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center"/>
              <w:rPr>
                <w:rFonts w:ascii="Times New Roman" w:hAnsi="Times New Roman"/>
                <w:b/>
                <w:bCs/>
                <w:sz w:val="20"/>
                <w:szCs w:val="20"/>
              </w:rPr>
            </w:pPr>
            <w:r w:rsidRPr="00E71CEA">
              <w:rPr>
                <w:rFonts w:ascii="Times New Roman" w:hAnsi="Times New Roman"/>
                <w:b/>
                <w:bCs/>
                <w:sz w:val="20"/>
                <w:szCs w:val="20"/>
              </w:rPr>
              <w:t>100,0</w:t>
            </w:r>
          </w:p>
        </w:tc>
      </w:tr>
      <w:tr w:rsidR="00E71CEA" w:rsidRPr="00E71CE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71CEA" w:rsidRPr="00E71CEA" w:rsidRDefault="00E71CEA" w:rsidP="00E71CEA">
            <w:pPr>
              <w:spacing w:after="0" w:line="240" w:lineRule="auto"/>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Ieņēmumi no maksas pakalpojumiem un citi pašu ieņēmumi</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3</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4</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5</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2</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center"/>
              <w:rPr>
                <w:rFonts w:ascii="Times New Roman" w:hAnsi="Times New Roman"/>
                <w:bCs/>
                <w:sz w:val="20"/>
                <w:szCs w:val="20"/>
              </w:rPr>
            </w:pPr>
            <w:r w:rsidRPr="00E71CEA">
              <w:rPr>
                <w:rFonts w:ascii="Times New Roman" w:hAnsi="Times New Roman"/>
                <w:bCs/>
                <w:sz w:val="20"/>
                <w:szCs w:val="20"/>
              </w:rPr>
              <w:t>55,1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center"/>
              <w:rPr>
                <w:rFonts w:ascii="Times New Roman" w:hAnsi="Times New Roman"/>
                <w:bCs/>
                <w:sz w:val="20"/>
                <w:szCs w:val="20"/>
              </w:rPr>
            </w:pPr>
            <w:r w:rsidRPr="00E71CEA">
              <w:rPr>
                <w:rFonts w:ascii="Times New Roman" w:hAnsi="Times New Roman"/>
                <w:bCs/>
                <w:sz w:val="20"/>
                <w:szCs w:val="20"/>
              </w:rPr>
              <w:t>141,4</w:t>
            </w:r>
          </w:p>
        </w:tc>
      </w:tr>
      <w:tr w:rsidR="00E71CEA" w:rsidRPr="00E71CE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71CEA" w:rsidRPr="00E71CEA" w:rsidRDefault="00E71CEA" w:rsidP="00E71CEA">
            <w:pPr>
              <w:spacing w:after="0" w:line="240" w:lineRule="auto"/>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Dotācija no vispārējiem ieņēmumiem</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3 602</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3 617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3 617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15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center"/>
              <w:rPr>
                <w:rFonts w:ascii="Times New Roman" w:hAnsi="Times New Roman"/>
                <w:bCs/>
                <w:sz w:val="20"/>
                <w:szCs w:val="20"/>
              </w:rPr>
            </w:pPr>
            <w:r w:rsidRPr="00E71CEA">
              <w:rPr>
                <w:rFonts w:ascii="Times New Roman" w:hAnsi="Times New Roman"/>
                <w:bCs/>
                <w:sz w:val="20"/>
                <w:szCs w:val="20"/>
              </w:rPr>
              <w:t>0,4</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center"/>
              <w:rPr>
                <w:rFonts w:ascii="Times New Roman" w:hAnsi="Times New Roman"/>
                <w:bCs/>
                <w:sz w:val="20"/>
                <w:szCs w:val="20"/>
              </w:rPr>
            </w:pPr>
            <w:r w:rsidRPr="00E71CEA">
              <w:rPr>
                <w:rFonts w:ascii="Times New Roman" w:hAnsi="Times New Roman"/>
                <w:bCs/>
                <w:sz w:val="20"/>
                <w:szCs w:val="20"/>
              </w:rPr>
              <w:t>100,0</w:t>
            </w:r>
          </w:p>
        </w:tc>
      </w:tr>
      <w:tr w:rsidR="00E71CEA" w:rsidRPr="00E71CE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71CEA" w:rsidRPr="00E71CEA" w:rsidRDefault="00E71CEA" w:rsidP="00E71CEA">
            <w:pPr>
              <w:spacing w:after="0" w:line="240" w:lineRule="auto"/>
              <w:rPr>
                <w:rFonts w:ascii="Times New Roman" w:eastAsia="Times New Roman" w:hAnsi="Times New Roman"/>
                <w:sz w:val="20"/>
                <w:szCs w:val="20"/>
                <w:lang w:eastAsia="lv-LV"/>
              </w:rPr>
            </w:pPr>
            <w:r w:rsidRPr="00E71CEA">
              <w:rPr>
                <w:rFonts w:ascii="Times New Roman" w:eastAsia="Times New Roman" w:hAnsi="Times New Roman"/>
                <w:b/>
                <w:bCs/>
                <w:sz w:val="20"/>
                <w:szCs w:val="20"/>
                <w:lang w:eastAsia="lv-LV"/>
              </w:rPr>
              <w:t>Izdevumi – kopā</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
                <w:bCs/>
                <w:sz w:val="20"/>
                <w:szCs w:val="20"/>
              </w:rPr>
            </w:pPr>
            <w:r w:rsidRPr="00E71CEA">
              <w:rPr>
                <w:rFonts w:ascii="Times New Roman" w:hAnsi="Times New Roman"/>
                <w:b/>
                <w:bCs/>
                <w:sz w:val="20"/>
                <w:szCs w:val="20"/>
              </w:rPr>
              <w:t>3 293</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
                <w:bCs/>
                <w:sz w:val="20"/>
                <w:szCs w:val="20"/>
              </w:rPr>
            </w:pPr>
            <w:r w:rsidRPr="00E71CEA">
              <w:rPr>
                <w:rFonts w:ascii="Times New Roman" w:hAnsi="Times New Roman"/>
                <w:b/>
                <w:bCs/>
                <w:sz w:val="20"/>
                <w:szCs w:val="20"/>
              </w:rPr>
              <w:t>3 621</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
                <w:bCs/>
                <w:sz w:val="20"/>
                <w:szCs w:val="20"/>
              </w:rPr>
            </w:pPr>
            <w:r w:rsidRPr="00E71CEA">
              <w:rPr>
                <w:rFonts w:ascii="Times New Roman" w:hAnsi="Times New Roman"/>
                <w:b/>
                <w:bCs/>
                <w:sz w:val="20"/>
                <w:szCs w:val="20"/>
              </w:rPr>
              <w:t>3 392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
                <w:bCs/>
                <w:sz w:val="20"/>
                <w:szCs w:val="20"/>
              </w:rPr>
            </w:pPr>
            <w:r w:rsidRPr="00E71CEA">
              <w:rPr>
                <w:rFonts w:ascii="Times New Roman" w:hAnsi="Times New Roman"/>
                <w:b/>
                <w:bCs/>
                <w:sz w:val="20"/>
                <w:szCs w:val="20"/>
              </w:rPr>
              <w:t>99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
                <w:bCs/>
                <w:sz w:val="20"/>
                <w:szCs w:val="20"/>
              </w:rPr>
            </w:pPr>
            <w:r w:rsidRPr="00E71CEA">
              <w:rPr>
                <w:rFonts w:ascii="Times New Roman" w:hAnsi="Times New Roman"/>
                <w:b/>
                <w:bCs/>
                <w:sz w:val="20"/>
                <w:szCs w:val="20"/>
              </w:rPr>
              <w:t>-229</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center"/>
              <w:rPr>
                <w:rFonts w:ascii="Times New Roman" w:hAnsi="Times New Roman"/>
                <w:b/>
                <w:bCs/>
                <w:sz w:val="20"/>
                <w:szCs w:val="20"/>
              </w:rPr>
            </w:pPr>
            <w:r w:rsidRPr="00E71CEA">
              <w:rPr>
                <w:rFonts w:ascii="Times New Roman" w:hAnsi="Times New Roman"/>
                <w:b/>
                <w:bCs/>
                <w:sz w:val="20"/>
                <w:szCs w:val="20"/>
              </w:rPr>
              <w:t>3,0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center"/>
              <w:rPr>
                <w:rFonts w:ascii="Times New Roman" w:hAnsi="Times New Roman"/>
                <w:b/>
                <w:bCs/>
                <w:sz w:val="20"/>
                <w:szCs w:val="20"/>
              </w:rPr>
            </w:pPr>
            <w:r w:rsidRPr="00E71CEA">
              <w:rPr>
                <w:rFonts w:ascii="Times New Roman" w:hAnsi="Times New Roman"/>
                <w:b/>
                <w:bCs/>
                <w:sz w:val="20"/>
                <w:szCs w:val="20"/>
              </w:rPr>
              <w:t>93,7</w:t>
            </w:r>
          </w:p>
        </w:tc>
      </w:tr>
      <w:tr w:rsidR="00E71CEA" w:rsidRPr="00E71CE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71CEA" w:rsidRPr="00E71CEA" w:rsidRDefault="00E71CEA" w:rsidP="00E71CEA">
            <w:pPr>
              <w:spacing w:after="0" w:line="240" w:lineRule="auto"/>
              <w:rPr>
                <w:rFonts w:ascii="Times New Roman" w:eastAsia="Times New Roman" w:hAnsi="Times New Roman"/>
                <w:sz w:val="20"/>
                <w:szCs w:val="20"/>
                <w:lang w:eastAsia="lv-LV"/>
              </w:rPr>
            </w:pPr>
            <w:r w:rsidRPr="00E71CEA">
              <w:rPr>
                <w:rFonts w:ascii="Times New Roman" w:eastAsia="Times New Roman" w:hAnsi="Times New Roman"/>
                <w:sz w:val="20"/>
                <w:szCs w:val="20"/>
                <w:lang w:eastAsia="lv-LV"/>
              </w:rPr>
              <w:t>Atlīdzība</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2 956</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3 207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3 021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65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right"/>
              <w:rPr>
                <w:rFonts w:ascii="Times New Roman" w:hAnsi="Times New Roman"/>
                <w:bCs/>
                <w:sz w:val="20"/>
                <w:szCs w:val="20"/>
              </w:rPr>
            </w:pPr>
            <w:r w:rsidRPr="00E71CEA">
              <w:rPr>
                <w:rFonts w:ascii="Times New Roman" w:hAnsi="Times New Roman"/>
                <w:bCs/>
                <w:sz w:val="20"/>
                <w:szCs w:val="20"/>
              </w:rPr>
              <w:t>-187</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center"/>
              <w:rPr>
                <w:rFonts w:ascii="Times New Roman" w:hAnsi="Times New Roman"/>
                <w:bCs/>
                <w:sz w:val="20"/>
                <w:szCs w:val="20"/>
              </w:rPr>
            </w:pPr>
            <w:r w:rsidRPr="00E71CEA">
              <w:rPr>
                <w:rFonts w:ascii="Times New Roman" w:hAnsi="Times New Roman"/>
                <w:bCs/>
                <w:sz w:val="20"/>
                <w:szCs w:val="20"/>
              </w:rPr>
              <w:t>2,2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0" w:line="240" w:lineRule="auto"/>
              <w:jc w:val="center"/>
              <w:rPr>
                <w:rFonts w:ascii="Times New Roman" w:hAnsi="Times New Roman"/>
                <w:bCs/>
                <w:sz w:val="20"/>
                <w:szCs w:val="20"/>
              </w:rPr>
            </w:pPr>
            <w:r w:rsidRPr="00E71CEA">
              <w:rPr>
                <w:rFonts w:ascii="Times New Roman" w:hAnsi="Times New Roman"/>
                <w:bCs/>
                <w:sz w:val="20"/>
                <w:szCs w:val="20"/>
              </w:rPr>
              <w:t>94,2</w:t>
            </w:r>
          </w:p>
        </w:tc>
      </w:tr>
      <w:tr w:rsidR="00E71CEA" w:rsidRPr="00E71CE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E71CEA" w:rsidRPr="00E71CEA" w:rsidRDefault="00E71CEA" w:rsidP="00E71CEA">
            <w:pPr>
              <w:spacing w:after="120" w:line="240" w:lineRule="auto"/>
              <w:rPr>
                <w:rFonts w:ascii="Times New Roman" w:eastAsia="Times New Roman" w:hAnsi="Times New Roman"/>
                <w:sz w:val="20"/>
                <w:szCs w:val="20"/>
                <w:lang w:eastAsia="lv-LV"/>
              </w:rPr>
            </w:pPr>
            <w:r w:rsidRPr="00E71CEA">
              <w:rPr>
                <w:rFonts w:ascii="Times New Roman" w:eastAsia="Times New Roman" w:hAnsi="Times New Roman"/>
                <w:i/>
                <w:iCs/>
                <w:sz w:val="20"/>
                <w:szCs w:val="20"/>
                <w:lang w:eastAsia="lv-LV"/>
              </w:rPr>
              <w:t>t.sk. atalgojums</w:t>
            </w:r>
          </w:p>
        </w:tc>
        <w:tc>
          <w:tcPr>
            <w:tcW w:w="47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120" w:line="240" w:lineRule="auto"/>
              <w:jc w:val="right"/>
              <w:rPr>
                <w:rFonts w:ascii="Times New Roman" w:hAnsi="Times New Roman"/>
                <w:bCs/>
                <w:i/>
                <w:sz w:val="20"/>
                <w:szCs w:val="20"/>
              </w:rPr>
            </w:pPr>
            <w:r w:rsidRPr="00E71CEA">
              <w:rPr>
                <w:rFonts w:ascii="Times New Roman" w:hAnsi="Times New Roman"/>
                <w:bCs/>
                <w:i/>
                <w:sz w:val="20"/>
                <w:szCs w:val="20"/>
              </w:rPr>
              <w:t>2 311</w:t>
            </w:r>
          </w:p>
        </w:tc>
        <w:tc>
          <w:tcPr>
            <w:tcW w:w="5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120" w:line="240" w:lineRule="auto"/>
              <w:jc w:val="right"/>
              <w:rPr>
                <w:rFonts w:ascii="Times New Roman" w:hAnsi="Times New Roman"/>
                <w:bCs/>
                <w:i/>
                <w:sz w:val="20"/>
                <w:szCs w:val="20"/>
              </w:rPr>
            </w:pPr>
            <w:r w:rsidRPr="00E71CEA">
              <w:rPr>
                <w:rFonts w:ascii="Times New Roman" w:hAnsi="Times New Roman"/>
                <w:bCs/>
                <w:i/>
                <w:sz w:val="20"/>
                <w:szCs w:val="20"/>
              </w:rPr>
              <w:t>2 570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120" w:line="240" w:lineRule="auto"/>
              <w:jc w:val="right"/>
              <w:rPr>
                <w:rFonts w:ascii="Times New Roman" w:hAnsi="Times New Roman"/>
                <w:bCs/>
                <w:i/>
                <w:sz w:val="20"/>
                <w:szCs w:val="20"/>
              </w:rPr>
            </w:pPr>
            <w:r w:rsidRPr="00E71CEA">
              <w:rPr>
                <w:rFonts w:ascii="Times New Roman" w:hAnsi="Times New Roman"/>
                <w:bCs/>
                <w:i/>
                <w:sz w:val="20"/>
                <w:szCs w:val="20"/>
              </w:rPr>
              <w:t>2 394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120" w:line="240" w:lineRule="auto"/>
              <w:jc w:val="right"/>
              <w:rPr>
                <w:rFonts w:ascii="Times New Roman" w:hAnsi="Times New Roman"/>
                <w:bCs/>
                <w:i/>
                <w:sz w:val="20"/>
                <w:szCs w:val="20"/>
              </w:rPr>
            </w:pPr>
            <w:r w:rsidRPr="00E71CEA">
              <w:rPr>
                <w:rFonts w:ascii="Times New Roman" w:hAnsi="Times New Roman"/>
                <w:bCs/>
                <w:i/>
                <w:sz w:val="20"/>
                <w:szCs w:val="20"/>
              </w:rPr>
              <w:t>84</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120" w:line="240" w:lineRule="auto"/>
              <w:jc w:val="right"/>
              <w:rPr>
                <w:rFonts w:ascii="Times New Roman" w:hAnsi="Times New Roman"/>
                <w:bCs/>
                <w:i/>
                <w:sz w:val="20"/>
                <w:szCs w:val="20"/>
              </w:rPr>
            </w:pPr>
            <w:r w:rsidRPr="00E71CEA">
              <w:rPr>
                <w:rFonts w:ascii="Times New Roman" w:hAnsi="Times New Roman"/>
                <w:bCs/>
                <w:i/>
                <w:sz w:val="20"/>
                <w:szCs w:val="20"/>
              </w:rPr>
              <w:t>-175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120" w:line="240" w:lineRule="auto"/>
              <w:jc w:val="center"/>
              <w:rPr>
                <w:rFonts w:ascii="Times New Roman" w:hAnsi="Times New Roman"/>
                <w:bCs/>
                <w:i/>
                <w:sz w:val="20"/>
                <w:szCs w:val="20"/>
              </w:rPr>
            </w:pPr>
            <w:r w:rsidRPr="00E71CEA">
              <w:rPr>
                <w:rFonts w:ascii="Times New Roman" w:hAnsi="Times New Roman"/>
                <w:bCs/>
                <w:i/>
                <w:sz w:val="20"/>
                <w:szCs w:val="20"/>
              </w:rPr>
              <w:t>3,6</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E71CEA" w:rsidRPr="00E71CEA" w:rsidRDefault="00E71CEA" w:rsidP="00E71CEA">
            <w:pPr>
              <w:spacing w:after="120" w:line="240" w:lineRule="auto"/>
              <w:jc w:val="center"/>
              <w:rPr>
                <w:rFonts w:ascii="Times New Roman" w:hAnsi="Times New Roman"/>
                <w:bCs/>
                <w:i/>
                <w:sz w:val="20"/>
                <w:szCs w:val="20"/>
              </w:rPr>
            </w:pPr>
            <w:r w:rsidRPr="00E71CEA">
              <w:rPr>
                <w:rFonts w:ascii="Times New Roman" w:hAnsi="Times New Roman"/>
                <w:bCs/>
                <w:i/>
                <w:sz w:val="20"/>
                <w:szCs w:val="20"/>
              </w:rPr>
              <w:t>93,2</w:t>
            </w:r>
          </w:p>
        </w:tc>
      </w:tr>
    </w:tbl>
    <w:p w:rsidR="00E71CEA" w:rsidRPr="00E71CEA" w:rsidRDefault="00E71CEA" w:rsidP="00E71CEA">
      <w:pPr>
        <w:spacing w:before="120" w:after="0" w:line="240" w:lineRule="auto"/>
        <w:ind w:left="170" w:right="113" w:firstLine="709"/>
        <w:jc w:val="both"/>
        <w:rPr>
          <w:rFonts w:ascii="Times New Roman" w:eastAsiaTheme="minorHAnsi" w:hAnsi="Times New Roman" w:cstheme="minorBidi"/>
          <w:sz w:val="28"/>
          <w:szCs w:val="28"/>
        </w:rPr>
      </w:pPr>
      <w:r w:rsidRPr="00E71CEA">
        <w:rPr>
          <w:rFonts w:ascii="Times New Roman" w:eastAsia="Times New Roman" w:hAnsi="Times New Roman" w:cstheme="minorBidi"/>
          <w:sz w:val="28"/>
          <w:szCs w:val="28"/>
        </w:rPr>
        <w:t>Prokuratūras izlietotie līdzekļi 2012. gada pirmajā ceturksnī ir 3 391,6 tūkst.latu</w:t>
      </w:r>
      <w:r w:rsidRPr="00E71CEA">
        <w:rPr>
          <w:rFonts w:ascii="Times New Roman" w:hAnsi="Times New Roman"/>
          <w:sz w:val="28"/>
          <w:szCs w:val="28"/>
        </w:rPr>
        <w:t xml:space="preserve"> jeb 93,7% no pārskata periodā plānotā. Salīdzinot ar 2011. gada atbilstošo periodu</w:t>
      </w:r>
      <w:r>
        <w:rPr>
          <w:rFonts w:ascii="Times New Roman" w:hAnsi="Times New Roman"/>
          <w:sz w:val="28"/>
          <w:szCs w:val="28"/>
        </w:rPr>
        <w:t>,</w:t>
      </w:r>
      <w:r w:rsidRPr="00E71CEA">
        <w:rPr>
          <w:rFonts w:ascii="Times New Roman" w:hAnsi="Times New Roman"/>
          <w:sz w:val="28"/>
          <w:szCs w:val="28"/>
        </w:rPr>
        <w:t xml:space="preserve"> to apjoms ir palielinājies par 98,9 tūkst. latu jeb 3,0 procentiem.</w:t>
      </w:r>
      <w:r w:rsidRPr="00E71CEA">
        <w:rPr>
          <w:rFonts w:ascii="Times New Roman" w:eastAsia="Times New Roman" w:hAnsi="Times New Roman"/>
          <w:snapToGrid w:val="0"/>
          <w:sz w:val="28"/>
          <w:szCs w:val="28"/>
        </w:rPr>
        <w:t xml:space="preserve"> </w:t>
      </w:r>
      <w:r w:rsidRPr="00E71CEA">
        <w:rPr>
          <w:rFonts w:ascii="Times New Roman" w:eastAsia="Times New Roman" w:hAnsi="Times New Roman" w:cstheme="minorBidi"/>
          <w:sz w:val="28"/>
          <w:szCs w:val="28"/>
        </w:rPr>
        <w:t xml:space="preserve">Izdevumu palielinājums galvenokārt ir saistīts ar vakanto </w:t>
      </w:r>
      <w:r w:rsidRPr="00E71CEA">
        <w:rPr>
          <w:rFonts w:ascii="Times New Roman" w:eastAsiaTheme="minorHAnsi" w:hAnsi="Times New Roman" w:cstheme="minorBidi"/>
          <w:sz w:val="28"/>
          <w:szCs w:val="28"/>
        </w:rPr>
        <w:t xml:space="preserve">prokuroru amatu vietu aizpildīšanu, kā arī atsevišķu pamatlīdzekļu iegādi. </w:t>
      </w:r>
    </w:p>
    <w:p w:rsidR="00E71CEA" w:rsidRPr="00E71CEA" w:rsidRDefault="00E71CEA" w:rsidP="00E71CEA">
      <w:pPr>
        <w:spacing w:after="0" w:line="240" w:lineRule="auto"/>
        <w:ind w:left="170" w:right="113" w:firstLine="709"/>
        <w:jc w:val="both"/>
        <w:rPr>
          <w:rFonts w:ascii="Times New Roman" w:eastAsia="Times New Roman" w:hAnsi="Times New Roman" w:cstheme="minorBidi"/>
          <w:sz w:val="28"/>
          <w:szCs w:val="28"/>
        </w:rPr>
      </w:pPr>
      <w:r w:rsidRPr="00E71CEA">
        <w:rPr>
          <w:rFonts w:ascii="Times New Roman" w:eastAsia="Times New Roman" w:hAnsi="Times New Roman" w:cstheme="minorBidi"/>
          <w:sz w:val="28"/>
          <w:szCs w:val="28"/>
        </w:rPr>
        <w:lastRenderedPageBreak/>
        <w:t>Prokuratūrai izvirzīto mērķu un uzdevumu sasniegšanai 2012.gada pirmajā ceturksnī tika īstenotas divas budžeta programmas:</w:t>
      </w:r>
    </w:p>
    <w:p w:rsidR="00E71CEA" w:rsidRPr="00E71CEA" w:rsidRDefault="00E71CEA" w:rsidP="00E71CEA">
      <w:pPr>
        <w:spacing w:before="120" w:after="0" w:line="240" w:lineRule="auto"/>
        <w:ind w:left="170" w:right="113" w:firstLine="709"/>
        <w:jc w:val="both"/>
        <w:rPr>
          <w:rFonts w:ascii="Times New Roman" w:eastAsiaTheme="minorHAnsi" w:hAnsi="Times New Roman" w:cstheme="minorBidi"/>
          <w:sz w:val="28"/>
          <w:szCs w:val="28"/>
        </w:rPr>
      </w:pPr>
      <w:r>
        <w:rPr>
          <w:rFonts w:ascii="Times New Roman" w:eastAsia="Times New Roman" w:hAnsi="Times New Roman" w:cstheme="minorBidi"/>
          <w:sz w:val="28"/>
          <w:szCs w:val="28"/>
        </w:rPr>
        <w:t>p</w:t>
      </w:r>
      <w:r w:rsidRPr="00E71CEA">
        <w:rPr>
          <w:rFonts w:ascii="Times New Roman" w:eastAsia="Times New Roman" w:hAnsi="Times New Roman" w:cstheme="minorBidi"/>
          <w:sz w:val="28"/>
          <w:szCs w:val="28"/>
        </w:rPr>
        <w:t>rogrammā „Prokuratūras iestāžu uzturēšana” izlietotie līdzekļi 2012. gada pirmajā ceturksnī ir 3 339,8 tūkst.</w:t>
      </w:r>
      <w:r>
        <w:rPr>
          <w:rFonts w:ascii="Times New Roman" w:eastAsia="Times New Roman" w:hAnsi="Times New Roman" w:cstheme="minorBidi"/>
          <w:sz w:val="28"/>
          <w:szCs w:val="28"/>
        </w:rPr>
        <w:t xml:space="preserve"> </w:t>
      </w:r>
      <w:r w:rsidRPr="00E71CEA">
        <w:rPr>
          <w:rFonts w:ascii="Times New Roman" w:eastAsia="Times New Roman" w:hAnsi="Times New Roman" w:cstheme="minorBidi"/>
          <w:sz w:val="28"/>
          <w:szCs w:val="28"/>
        </w:rPr>
        <w:t>latu jeb 94,2%</w:t>
      </w:r>
      <w:r w:rsidRPr="00E71CEA">
        <w:rPr>
          <w:rFonts w:ascii="Times New Roman" w:hAnsi="Times New Roman"/>
          <w:sz w:val="28"/>
          <w:szCs w:val="28"/>
        </w:rPr>
        <w:t xml:space="preserve"> no pārskata periodā plānotā</w:t>
      </w:r>
      <w:r w:rsidRPr="00E71CEA">
        <w:rPr>
          <w:rFonts w:ascii="Times New Roman" w:eastAsia="Times New Roman" w:hAnsi="Times New Roman" w:cstheme="minorBidi"/>
          <w:sz w:val="28"/>
          <w:szCs w:val="28"/>
        </w:rPr>
        <w:t>. Salīdzinot ar 2011.gada atbilstošo periodu</w:t>
      </w:r>
      <w:r>
        <w:rPr>
          <w:rFonts w:ascii="Times New Roman" w:eastAsia="Times New Roman" w:hAnsi="Times New Roman" w:cstheme="minorBidi"/>
          <w:sz w:val="28"/>
          <w:szCs w:val="28"/>
        </w:rPr>
        <w:t>,</w:t>
      </w:r>
      <w:r w:rsidRPr="00E71CEA">
        <w:rPr>
          <w:rFonts w:ascii="Times New Roman" w:eastAsia="Times New Roman" w:hAnsi="Times New Roman" w:cstheme="minorBidi"/>
          <w:sz w:val="28"/>
          <w:szCs w:val="28"/>
        </w:rPr>
        <w:t xml:space="preserve"> 2012.gada pirmajā ceturksnī Prokuratūras izlietotie līdzekļi palielinājās par 95,4 tūkst.</w:t>
      </w:r>
      <w:r>
        <w:rPr>
          <w:rFonts w:ascii="Times New Roman" w:eastAsia="Times New Roman" w:hAnsi="Times New Roman" w:cstheme="minorBidi"/>
          <w:sz w:val="28"/>
          <w:szCs w:val="28"/>
        </w:rPr>
        <w:t xml:space="preserve"> </w:t>
      </w:r>
      <w:r w:rsidRPr="00E71CEA">
        <w:rPr>
          <w:rFonts w:ascii="Times New Roman" w:eastAsia="Times New Roman" w:hAnsi="Times New Roman" w:cstheme="minorBidi"/>
          <w:sz w:val="28"/>
          <w:szCs w:val="28"/>
        </w:rPr>
        <w:t xml:space="preserve">latu jeb par 2,9 procentiem. Izdevumu palielinājums saistīts ar </w:t>
      </w:r>
      <w:r w:rsidRPr="00E71CEA">
        <w:rPr>
          <w:rFonts w:ascii="Times New Roman" w:eastAsiaTheme="minorHAnsi" w:hAnsi="Times New Roman" w:cstheme="minorBidi"/>
          <w:sz w:val="28"/>
          <w:szCs w:val="28"/>
        </w:rPr>
        <w:t xml:space="preserve">to, ka 2011.gada beigās tika pieņemti un iecelti amatā 23 prokurori, un saskaņā ar noslēgto līgumu nosacījumiem tika apmaksāti vairāk pakalpojumu, tai skaitā apsardzes līgumi, kā arī  saskaņā ar iepirkumu plānu tika veiktas atsevišķu pamatlīdzekļu iegādes. </w:t>
      </w:r>
    </w:p>
    <w:p w:rsidR="00E71CEA" w:rsidRPr="00E71CEA" w:rsidRDefault="00E71CEA" w:rsidP="00E71CEA">
      <w:pPr>
        <w:spacing w:after="0" w:line="240" w:lineRule="auto"/>
        <w:ind w:left="170" w:right="113" w:firstLine="709"/>
        <w:jc w:val="both"/>
        <w:rPr>
          <w:rFonts w:ascii="Times New Roman" w:eastAsiaTheme="minorHAnsi" w:hAnsi="Times New Roman" w:cstheme="minorBidi"/>
          <w:sz w:val="28"/>
          <w:szCs w:val="28"/>
        </w:rPr>
      </w:pPr>
      <w:r w:rsidRPr="00E71CEA">
        <w:rPr>
          <w:rFonts w:ascii="Times New Roman" w:eastAsiaTheme="minorHAnsi" w:hAnsi="Times New Roman" w:cstheme="minorBidi"/>
          <w:sz w:val="28"/>
          <w:szCs w:val="28"/>
        </w:rPr>
        <w:t xml:space="preserve">2012.gada pirmajā ceturksnī </w:t>
      </w:r>
      <w:r>
        <w:rPr>
          <w:rFonts w:ascii="Times New Roman" w:eastAsiaTheme="minorHAnsi" w:hAnsi="Times New Roman" w:cstheme="minorBidi"/>
          <w:sz w:val="28"/>
          <w:szCs w:val="28"/>
        </w:rPr>
        <w:t xml:space="preserve">finansējuma ietvaros </w:t>
      </w:r>
      <w:r w:rsidRPr="00E71CEA">
        <w:rPr>
          <w:rFonts w:ascii="Times New Roman" w:eastAsiaTheme="minorHAnsi" w:hAnsi="Times New Roman" w:cstheme="minorBidi"/>
          <w:sz w:val="28"/>
          <w:szCs w:val="28"/>
        </w:rPr>
        <w:t>nodrošināta 44 prokuratūras iestāžu darbība, kā arī nodrošināta Latvijas Republikas pārstāvja dalība Eurojust.</w:t>
      </w:r>
    </w:p>
    <w:p w:rsidR="00E71CEA" w:rsidRPr="00E71CEA" w:rsidRDefault="00E71CEA" w:rsidP="00E71CEA">
      <w:pPr>
        <w:spacing w:after="120" w:line="240" w:lineRule="auto"/>
        <w:ind w:left="170" w:right="113" w:firstLine="709"/>
        <w:jc w:val="both"/>
        <w:rPr>
          <w:rFonts w:ascii="Times New Roman" w:eastAsiaTheme="minorHAnsi" w:hAnsi="Times New Roman" w:cstheme="minorBidi"/>
          <w:sz w:val="28"/>
          <w:szCs w:val="28"/>
        </w:rPr>
      </w:pPr>
      <w:r w:rsidRPr="00E71CEA">
        <w:rPr>
          <w:rFonts w:ascii="Times New Roman" w:eastAsia="Times New Roman" w:hAnsi="Times New Roman" w:cstheme="minorBidi"/>
          <w:sz w:val="28"/>
          <w:szCs w:val="28"/>
        </w:rPr>
        <w:t xml:space="preserve">Minētajā periodā </w:t>
      </w:r>
      <w:r w:rsidRPr="00E71CEA">
        <w:rPr>
          <w:rFonts w:ascii="Times New Roman" w:eastAsiaTheme="minorHAnsi" w:hAnsi="Times New Roman" w:cstheme="minorBidi"/>
          <w:sz w:val="28"/>
          <w:szCs w:val="28"/>
        </w:rPr>
        <w:t>nav apgūti 229,4 tūkst.</w:t>
      </w:r>
      <w:r>
        <w:rPr>
          <w:rFonts w:ascii="Times New Roman" w:eastAsiaTheme="minorHAnsi" w:hAnsi="Times New Roman" w:cstheme="minorBidi"/>
          <w:sz w:val="28"/>
          <w:szCs w:val="28"/>
        </w:rPr>
        <w:t xml:space="preserve"> </w:t>
      </w:r>
      <w:r w:rsidRPr="00E71CEA">
        <w:rPr>
          <w:rFonts w:ascii="Times New Roman" w:eastAsiaTheme="minorHAnsi" w:hAnsi="Times New Roman" w:cstheme="minorBidi"/>
          <w:sz w:val="28"/>
          <w:szCs w:val="28"/>
        </w:rPr>
        <w:t>latu, kas galvenokārt saistīts ar to, ka Prokuratūrā tiek stingri ierobežots piešķiramo piemaksu un atvaļinājuma pabalstu apmērs un ir atsevišķu prokuroru amata vietu vakances, kā arī ar to, ka 2012.gada pirmajā ceturksnī netika pilnībā izlietoti Jūrmalas pilsētas Prokuratūras telpu nomai plānotie līdzekļi (faktiskā telpu nomas platība ir mazāka nekā sākotnēji plānotā), kā arī vairāku noslēgto pakalpojumu līgumu apmaksa saskaņā ar līgumu nosacījumiem un nepieciešamo pamatlīdzekļu iegādes tiks veiktas vēlāk nekā sākotnēji plānots.</w:t>
      </w:r>
    </w:p>
    <w:p w:rsidR="00E71CEA" w:rsidRPr="00E71CEA" w:rsidRDefault="00E71CEA" w:rsidP="00E71CEA">
      <w:pPr>
        <w:spacing w:after="0" w:line="240" w:lineRule="auto"/>
        <w:ind w:left="170" w:right="113" w:firstLine="709"/>
        <w:jc w:val="both"/>
        <w:rPr>
          <w:rFonts w:ascii="Times New Roman" w:eastAsiaTheme="minorHAnsi" w:hAnsi="Times New Roman" w:cstheme="minorBidi"/>
          <w:sz w:val="28"/>
          <w:szCs w:val="28"/>
        </w:rPr>
      </w:pPr>
      <w:r w:rsidRPr="00E71CEA">
        <w:rPr>
          <w:rFonts w:ascii="Times New Roman" w:eastAsia="Times New Roman" w:hAnsi="Times New Roman" w:cstheme="minorBidi"/>
          <w:sz w:val="28"/>
          <w:szCs w:val="28"/>
        </w:rPr>
        <w:t xml:space="preserve">Programmā </w:t>
      </w:r>
      <w:r w:rsidRPr="00E71CEA">
        <w:rPr>
          <w:rFonts w:ascii="Times New Roman" w:eastAsiaTheme="minorHAnsi" w:hAnsi="Times New Roman" w:cstheme="minorBidi"/>
          <w:sz w:val="28"/>
          <w:szCs w:val="28"/>
        </w:rPr>
        <w:t xml:space="preserve">„Noziedzīgi iegūtu līdzekļu legalizācijas novēršana” </w:t>
      </w:r>
      <w:r w:rsidRPr="00E71CEA">
        <w:rPr>
          <w:rFonts w:ascii="Times New Roman" w:eastAsia="Times New Roman" w:hAnsi="Times New Roman" w:cstheme="minorBidi"/>
          <w:sz w:val="28"/>
          <w:szCs w:val="28"/>
        </w:rPr>
        <w:t>izlietotie līdzekļi 2012. gada pirmajā ceturksnī ir 51,7 tūkst.</w:t>
      </w:r>
      <w:r>
        <w:rPr>
          <w:rFonts w:ascii="Times New Roman" w:eastAsia="Times New Roman" w:hAnsi="Times New Roman" w:cstheme="minorBidi"/>
          <w:sz w:val="28"/>
          <w:szCs w:val="28"/>
        </w:rPr>
        <w:t xml:space="preserve"> </w:t>
      </w:r>
      <w:r w:rsidRPr="00E71CEA">
        <w:rPr>
          <w:rFonts w:ascii="Times New Roman" w:eastAsia="Times New Roman" w:hAnsi="Times New Roman" w:cstheme="minorBidi"/>
          <w:sz w:val="28"/>
          <w:szCs w:val="28"/>
        </w:rPr>
        <w:t>latu jeb 68.5%</w:t>
      </w:r>
      <w:r w:rsidRPr="00E71CEA">
        <w:rPr>
          <w:rFonts w:ascii="Times New Roman" w:hAnsi="Times New Roman"/>
          <w:sz w:val="28"/>
          <w:szCs w:val="28"/>
        </w:rPr>
        <w:t xml:space="preserve"> no pārskata periodā plānotā</w:t>
      </w:r>
      <w:r w:rsidRPr="00E71CEA">
        <w:rPr>
          <w:rFonts w:ascii="Times New Roman" w:eastAsia="Times New Roman" w:hAnsi="Times New Roman" w:cstheme="minorBidi"/>
          <w:sz w:val="28"/>
          <w:szCs w:val="28"/>
        </w:rPr>
        <w:t>. Salīdzinot ar 2011.gada atbilstošu periodu</w:t>
      </w:r>
      <w:r>
        <w:rPr>
          <w:rFonts w:ascii="Times New Roman" w:eastAsia="Times New Roman" w:hAnsi="Times New Roman" w:cstheme="minorBidi"/>
          <w:sz w:val="28"/>
          <w:szCs w:val="28"/>
        </w:rPr>
        <w:t>,</w:t>
      </w:r>
      <w:r w:rsidRPr="00E71CEA">
        <w:rPr>
          <w:rFonts w:ascii="Times New Roman" w:eastAsia="Times New Roman" w:hAnsi="Times New Roman" w:cstheme="minorBidi"/>
          <w:sz w:val="28"/>
          <w:szCs w:val="28"/>
        </w:rPr>
        <w:t xml:space="preserve"> 2012.gada pirmajā ceturksnī programmā </w:t>
      </w:r>
      <w:r w:rsidRPr="00E71CEA">
        <w:rPr>
          <w:rFonts w:ascii="Times New Roman" w:eastAsiaTheme="minorHAnsi" w:hAnsi="Times New Roman" w:cstheme="minorBidi"/>
          <w:sz w:val="28"/>
          <w:szCs w:val="28"/>
        </w:rPr>
        <w:t xml:space="preserve">„Noziedzīgi iegūtu līdzekļu legalizācijas novēršana” </w:t>
      </w:r>
      <w:r w:rsidRPr="00E71CEA">
        <w:rPr>
          <w:rFonts w:ascii="Times New Roman" w:eastAsia="Times New Roman" w:hAnsi="Times New Roman" w:cstheme="minorBidi"/>
          <w:sz w:val="28"/>
          <w:szCs w:val="28"/>
        </w:rPr>
        <w:t>izlietotie līdzekļi ir palielinājušies par 3,5 tūkst.</w:t>
      </w:r>
      <w:r>
        <w:rPr>
          <w:rFonts w:ascii="Times New Roman" w:eastAsia="Times New Roman" w:hAnsi="Times New Roman" w:cstheme="minorBidi"/>
          <w:sz w:val="28"/>
          <w:szCs w:val="28"/>
        </w:rPr>
        <w:t xml:space="preserve"> </w:t>
      </w:r>
      <w:r w:rsidRPr="00E71CEA">
        <w:rPr>
          <w:rFonts w:ascii="Times New Roman" w:eastAsia="Times New Roman" w:hAnsi="Times New Roman" w:cstheme="minorBidi"/>
          <w:sz w:val="28"/>
          <w:szCs w:val="28"/>
        </w:rPr>
        <w:t>latu jeb 7,3 procentiem, kas saistīts ar i</w:t>
      </w:r>
      <w:r w:rsidRPr="00E71CEA">
        <w:rPr>
          <w:rFonts w:ascii="Times New Roman" w:eastAsiaTheme="minorHAnsi" w:hAnsi="Times New Roman" w:cstheme="minorBidi"/>
          <w:sz w:val="28"/>
          <w:szCs w:val="28"/>
        </w:rPr>
        <w:t xml:space="preserve">zdevumu palielinājumu pakalpojumu apmaksai saistībā ar </w:t>
      </w:r>
      <w:r w:rsidRPr="00E71CEA">
        <w:rPr>
          <w:rFonts w:ascii="Times New Roman" w:eastAsiaTheme="minorHAnsi" w:hAnsi="Times New Roman"/>
          <w:bCs/>
          <w:color w:val="000000"/>
          <w:sz w:val="28"/>
        </w:rPr>
        <w:t xml:space="preserve">Noziedzīgi iegūtu līdzekļu legalizācijas novēršanas dienesta (Kontroles dienests) </w:t>
      </w:r>
      <w:r w:rsidRPr="00E71CEA">
        <w:rPr>
          <w:rFonts w:ascii="Times New Roman" w:eastAsiaTheme="minorHAnsi" w:hAnsi="Times New Roman"/>
          <w:sz w:val="28"/>
          <w:szCs w:val="28"/>
        </w:rPr>
        <w:t>plānot</w:t>
      </w:r>
      <w:r w:rsidRPr="00E71CEA">
        <w:rPr>
          <w:rFonts w:ascii="Times New Roman" w:eastAsiaTheme="minorHAnsi" w:hAnsi="Times New Roman" w:cstheme="minorBidi"/>
          <w:sz w:val="28"/>
          <w:szCs w:val="28"/>
        </w:rPr>
        <w:t xml:space="preserve">o pārcelšanos šī gada  2.ceturksnī uz jaunajām telpām Rīgā, Raiņa bulvārī 15. </w:t>
      </w:r>
    </w:p>
    <w:p w:rsidR="00E71CEA" w:rsidRPr="00E71CEA" w:rsidRDefault="00E71CEA" w:rsidP="00E71CEA">
      <w:pPr>
        <w:spacing w:after="0" w:line="240" w:lineRule="auto"/>
        <w:ind w:left="170" w:right="113" w:firstLine="709"/>
        <w:jc w:val="both"/>
        <w:rPr>
          <w:rFonts w:ascii="Times New Roman" w:eastAsiaTheme="minorHAnsi" w:hAnsi="Times New Roman" w:cstheme="minorBidi"/>
          <w:sz w:val="28"/>
          <w:szCs w:val="28"/>
          <w:lang w:eastAsia="lv-LV"/>
        </w:rPr>
      </w:pPr>
      <w:r w:rsidRPr="00E71CEA">
        <w:rPr>
          <w:rFonts w:ascii="Times New Roman" w:eastAsiaTheme="minorHAnsi" w:hAnsi="Times New Roman" w:cstheme="minorBidi"/>
          <w:sz w:val="28"/>
          <w:szCs w:val="28"/>
          <w:lang w:eastAsia="lv-LV"/>
        </w:rPr>
        <w:t xml:space="preserve">Programmas ietvaros 2012.gada pirmajā ceturksnī nodrošināta ziņojumu par neparastiem vai aizdomīgiem finanšu darījumiem analīze, uzskaite un sistematizācija, cīņa ar naudas atmazgāšanu un terorisma finansēšanu, sistemātiska sadarbība ar finanšu un ne-finanšu iestādēm: bankām, valūtas maiņas iestādēm, apdrošināšanas kompānijām, azartspēļu kompānijām, zvērinātiem advokātiem, Latvijas Pastu, pilnvarotiem auto tirgotājiem un citiem. No šīm institūcijām regulāri tika saņemti un analizēti neparasti vai aizdomīgi finanšu darījumi. 2012.gada pirmajā ceturksnī aktīvi turpināti 2011.gadā uzsāktie pasākumi, lai 2012.gada aprīlī pēc remontdarbu pabeigšanas nodrošinātu </w:t>
      </w:r>
      <w:r w:rsidRPr="00E71CEA">
        <w:rPr>
          <w:rFonts w:ascii="Times New Roman" w:eastAsiaTheme="minorHAnsi" w:hAnsi="Times New Roman"/>
          <w:bCs/>
          <w:color w:val="000000"/>
          <w:sz w:val="28"/>
        </w:rPr>
        <w:t>Kontroles dienesta</w:t>
      </w:r>
      <w:r w:rsidRPr="00E71CEA">
        <w:rPr>
          <w:rFonts w:ascii="Times New Roman" w:eastAsiaTheme="minorHAnsi" w:hAnsi="Times New Roman" w:cstheme="minorBidi"/>
          <w:sz w:val="28"/>
          <w:szCs w:val="28"/>
          <w:lang w:eastAsia="lv-LV"/>
        </w:rPr>
        <w:t xml:space="preserve"> pārcelšanos uz jaunajām telpām, kas atbilstu ES prasībām. </w:t>
      </w:r>
    </w:p>
    <w:p w:rsidR="00E71CEA" w:rsidRPr="00E71CEA" w:rsidRDefault="00E71CEA" w:rsidP="00E71CEA">
      <w:pPr>
        <w:spacing w:after="120" w:line="240" w:lineRule="auto"/>
        <w:ind w:left="170" w:right="113" w:firstLine="709"/>
        <w:jc w:val="both"/>
        <w:rPr>
          <w:rFonts w:ascii="Times New Roman" w:eastAsiaTheme="minorHAnsi" w:hAnsi="Times New Roman" w:cstheme="minorBidi"/>
          <w:sz w:val="28"/>
          <w:szCs w:val="28"/>
        </w:rPr>
      </w:pPr>
      <w:r w:rsidRPr="00E71CEA">
        <w:rPr>
          <w:rFonts w:ascii="Times New Roman" w:eastAsia="Times New Roman" w:hAnsi="Times New Roman" w:cstheme="minorBidi"/>
          <w:sz w:val="28"/>
          <w:szCs w:val="28"/>
        </w:rPr>
        <w:lastRenderedPageBreak/>
        <w:t xml:space="preserve">Minētajā periodā </w:t>
      </w:r>
      <w:r w:rsidRPr="00E71CEA">
        <w:rPr>
          <w:rFonts w:ascii="Times New Roman" w:eastAsiaTheme="minorHAnsi" w:hAnsi="Times New Roman" w:cstheme="minorBidi"/>
          <w:sz w:val="28"/>
          <w:szCs w:val="28"/>
        </w:rPr>
        <w:t>nav apgūti</w:t>
      </w:r>
      <w:r w:rsidRPr="00E71CEA">
        <w:rPr>
          <w:rFonts w:ascii="Times New Roman" w:eastAsia="Times New Roman" w:hAnsi="Times New Roman" w:cstheme="minorBidi"/>
          <w:sz w:val="28"/>
          <w:szCs w:val="28"/>
        </w:rPr>
        <w:t xml:space="preserve"> 23,8 tūkst.</w:t>
      </w:r>
      <w:r>
        <w:rPr>
          <w:rFonts w:ascii="Times New Roman" w:eastAsia="Times New Roman" w:hAnsi="Times New Roman" w:cstheme="minorBidi"/>
          <w:sz w:val="28"/>
          <w:szCs w:val="28"/>
        </w:rPr>
        <w:t xml:space="preserve"> </w:t>
      </w:r>
      <w:r w:rsidRPr="00E71CEA">
        <w:rPr>
          <w:rFonts w:ascii="Times New Roman" w:eastAsia="Times New Roman" w:hAnsi="Times New Roman" w:cstheme="minorBidi"/>
          <w:sz w:val="28"/>
          <w:szCs w:val="28"/>
        </w:rPr>
        <w:t xml:space="preserve">latu, </w:t>
      </w:r>
      <w:r>
        <w:rPr>
          <w:rFonts w:ascii="Times New Roman" w:eastAsia="Times New Roman" w:hAnsi="Times New Roman" w:cstheme="minorBidi"/>
          <w:sz w:val="28"/>
          <w:szCs w:val="28"/>
        </w:rPr>
        <w:t>jo</w:t>
      </w:r>
      <w:r w:rsidRPr="00E71CEA">
        <w:rPr>
          <w:rFonts w:ascii="Times New Roman" w:eastAsiaTheme="minorHAnsi" w:hAnsi="Times New Roman" w:cstheme="minorBidi"/>
          <w:sz w:val="28"/>
          <w:szCs w:val="28"/>
        </w:rPr>
        <w:t xml:space="preserve"> 2012.gada pirmajā ceturksnī nebija aizpildītas Kontroles dienestam papildus plānotās 3 amata vietas,   kā arī sākotnēji Kontroles dienesta pārcelšanās uz jaunajām telpām un attiecīgi telpu nomas maksājumi bija plānoti sākot ar 2012.gada janvāri, bet faktiski pārcelšanās tiek plānota šī gada aprīlī pēc remontdarbu pabeigšanas.   </w:t>
      </w:r>
    </w:p>
    <w:p w:rsidR="00C156DB" w:rsidRDefault="00C156DB" w:rsidP="0000324A">
      <w:pPr>
        <w:spacing w:before="240"/>
        <w:jc w:val="center"/>
        <w:rPr>
          <w:rFonts w:ascii="Times New Roman" w:hAnsi="Times New Roman"/>
          <w:b/>
          <w:sz w:val="28"/>
          <w:szCs w:val="28"/>
        </w:rPr>
      </w:pPr>
    </w:p>
    <w:p w:rsidR="0000324A" w:rsidRPr="0000324A" w:rsidRDefault="0000324A" w:rsidP="0000324A">
      <w:pPr>
        <w:spacing w:before="240"/>
        <w:jc w:val="center"/>
        <w:rPr>
          <w:rFonts w:ascii="Times New Roman" w:hAnsi="Times New Roman"/>
          <w:b/>
          <w:sz w:val="28"/>
          <w:szCs w:val="28"/>
        </w:rPr>
      </w:pPr>
      <w:r w:rsidRPr="0000324A">
        <w:rPr>
          <w:rFonts w:ascii="Times New Roman" w:hAnsi="Times New Roman"/>
          <w:b/>
          <w:sz w:val="28"/>
          <w:szCs w:val="28"/>
        </w:rPr>
        <w:t>35.Centrālā vēlēšanu komisija</w:t>
      </w:r>
    </w:p>
    <w:p w:rsidR="0000324A" w:rsidRPr="00A82E1F" w:rsidRDefault="00A82E1F" w:rsidP="00A82E1F">
      <w:pPr>
        <w:spacing w:after="0"/>
        <w:ind w:left="360"/>
        <w:contextualSpacing/>
        <w:jc w:val="both"/>
        <w:rPr>
          <w:rFonts w:ascii="Times New Roman" w:hAnsi="Times New Roman"/>
          <w:sz w:val="24"/>
          <w:szCs w:val="24"/>
        </w:rPr>
      </w:pPr>
      <w:r>
        <w:rPr>
          <w:rFonts w:ascii="Times New Roman" w:hAnsi="Times New Roman"/>
          <w:sz w:val="24"/>
          <w:szCs w:val="24"/>
        </w:rPr>
        <w:t>1. </w:t>
      </w:r>
      <w:r w:rsidR="0000324A" w:rsidRPr="00A82E1F">
        <w:rPr>
          <w:rFonts w:ascii="Times New Roman" w:hAnsi="Times New Roman"/>
          <w:sz w:val="24"/>
          <w:szCs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00324A" w:rsidRPr="0000324A" w:rsidTr="002D3D11">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324A" w:rsidRPr="0000324A"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2011. gada 3 mēnešu izpilde</w:t>
            </w:r>
          </w:p>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 xml:space="preserve">2012.gada </w:t>
            </w:r>
          </w:p>
          <w:p w:rsidR="0000324A" w:rsidRPr="0000324A"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3 mēnešu plāns</w:t>
            </w:r>
          </w:p>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2012.gada</w:t>
            </w:r>
          </w:p>
          <w:p w:rsidR="0000324A" w:rsidRPr="0000324A"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 xml:space="preserve"> 3 mēnešu izpilde</w:t>
            </w:r>
          </w:p>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 xml:space="preserve">2012.gada </w:t>
            </w:r>
          </w:p>
          <w:p w:rsidR="0000324A" w:rsidRPr="0000324A"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3 mēnešu izpildes izmaiņas pret 2011. gada 3 mēnešu izpildi</w:t>
            </w:r>
          </w:p>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232D5"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 xml:space="preserve">2012.gada </w:t>
            </w:r>
          </w:p>
          <w:p w:rsidR="0000324A" w:rsidRPr="0000324A"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3 mēnešu izpilde pret 2012.gada 3 mēnešu plānu</w:t>
            </w:r>
          </w:p>
          <w:p w:rsidR="0000324A" w:rsidRPr="0000324A"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232D5"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 xml:space="preserve">2012.gada </w:t>
            </w:r>
          </w:p>
          <w:p w:rsidR="0000324A" w:rsidRPr="0000324A"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3 mēnešu izpildes izmaiņas pret 2011. gada 3 mēnešu izpildi</w:t>
            </w:r>
          </w:p>
          <w:p w:rsidR="0000324A" w:rsidRPr="0000324A"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82E1F"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 xml:space="preserve">2012.gada </w:t>
            </w:r>
          </w:p>
          <w:p w:rsidR="0000324A" w:rsidRPr="0000324A"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3 mēnešu izpilde no 2012.gada 3 mēnešu plāna</w:t>
            </w:r>
          </w:p>
          <w:p w:rsidR="0000324A" w:rsidRPr="0000324A" w:rsidRDefault="0000324A" w:rsidP="0000324A">
            <w:pPr>
              <w:spacing w:after="0" w:line="240" w:lineRule="auto"/>
              <w:jc w:val="center"/>
              <w:rPr>
                <w:rFonts w:ascii="Times New Roman" w:eastAsia="Times New Roman" w:hAnsi="Times New Roman"/>
                <w:sz w:val="20"/>
                <w:szCs w:val="24"/>
                <w:lang w:eastAsia="lv-LV"/>
              </w:rPr>
            </w:pPr>
            <w:r w:rsidRPr="0000324A">
              <w:rPr>
                <w:rFonts w:ascii="Times New Roman" w:eastAsia="Times New Roman" w:hAnsi="Times New Roman"/>
                <w:sz w:val="20"/>
                <w:szCs w:val="24"/>
                <w:lang w:eastAsia="lv-LV"/>
              </w:rPr>
              <w:t>(procentos)</w:t>
            </w:r>
          </w:p>
        </w:tc>
      </w:tr>
      <w:tr w:rsidR="0000324A" w:rsidRPr="0000324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00324A" w:rsidRPr="0000324A" w:rsidRDefault="0000324A" w:rsidP="0000324A">
            <w:pPr>
              <w:spacing w:after="0" w:line="240" w:lineRule="auto"/>
              <w:jc w:val="center"/>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8=4/3*100</w:t>
            </w:r>
          </w:p>
        </w:tc>
      </w:tr>
      <w:tr w:rsidR="0000324A" w:rsidRPr="0000324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24A" w:rsidRPr="0000324A" w:rsidRDefault="0000324A" w:rsidP="0000324A">
            <w:pPr>
              <w:spacing w:after="0" w:line="240" w:lineRule="auto"/>
              <w:rPr>
                <w:rFonts w:ascii="Times New Roman" w:eastAsia="Times New Roman" w:hAnsi="Times New Roman"/>
                <w:sz w:val="20"/>
                <w:szCs w:val="20"/>
                <w:lang w:eastAsia="lv-LV"/>
              </w:rPr>
            </w:pPr>
            <w:r w:rsidRPr="0000324A">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65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1 617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1 617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 xml:space="preserve"> 1 552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2 387,7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100,0</w:t>
            </w:r>
          </w:p>
        </w:tc>
      </w:tr>
      <w:tr w:rsidR="0000324A" w:rsidRPr="0000324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24A" w:rsidRPr="0000324A" w:rsidRDefault="0000324A" w:rsidP="0000324A">
            <w:pPr>
              <w:spacing w:after="0" w:line="240" w:lineRule="auto"/>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Ieņēmumi no maksas pakalpojumiem un citi pašu ieņēmumi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65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1 617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1 617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1 552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2 387,7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100,0</w:t>
            </w:r>
          </w:p>
        </w:tc>
      </w:tr>
      <w:tr w:rsidR="0000324A" w:rsidRPr="0000324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24A" w:rsidRPr="0000324A" w:rsidRDefault="0000324A" w:rsidP="0000324A">
            <w:pPr>
              <w:spacing w:after="0" w:line="240" w:lineRule="auto"/>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48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1 617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 1 589</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1 541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-28</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3 210,4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98,3</w:t>
            </w:r>
          </w:p>
        </w:tc>
      </w:tr>
      <w:tr w:rsidR="0000324A" w:rsidRPr="0000324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24A" w:rsidRPr="0000324A" w:rsidRDefault="0000324A" w:rsidP="0000324A">
            <w:pPr>
              <w:spacing w:after="0" w:line="240" w:lineRule="auto"/>
              <w:rPr>
                <w:rFonts w:ascii="Times New Roman" w:eastAsia="Times New Roman" w:hAnsi="Times New Roman"/>
                <w:sz w:val="20"/>
                <w:szCs w:val="20"/>
                <w:lang w:eastAsia="lv-LV"/>
              </w:rPr>
            </w:pPr>
            <w:r w:rsidRPr="0000324A">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36</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1 352</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1 330</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1 294</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-22</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3 594,4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b/>
                <w:sz w:val="20"/>
                <w:szCs w:val="20"/>
                <w:lang w:eastAsia="lv-LV"/>
              </w:rPr>
            </w:pPr>
            <w:r w:rsidRPr="0000324A">
              <w:rPr>
                <w:rFonts w:ascii="Times New Roman" w:eastAsia="Times New Roman" w:hAnsi="Times New Roman"/>
                <w:b/>
                <w:sz w:val="20"/>
                <w:szCs w:val="20"/>
                <w:lang w:eastAsia="lv-LV"/>
              </w:rPr>
              <w:t>98,4</w:t>
            </w:r>
          </w:p>
        </w:tc>
      </w:tr>
      <w:tr w:rsidR="0000324A" w:rsidRPr="0000324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24A" w:rsidRPr="0000324A" w:rsidRDefault="0000324A" w:rsidP="0000324A">
            <w:pPr>
              <w:spacing w:after="0" w:line="240" w:lineRule="auto"/>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 29</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1 085</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1 074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1 045</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-11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3 603,4</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sz w:val="20"/>
                <w:szCs w:val="20"/>
                <w:lang w:eastAsia="lv-LV"/>
              </w:rPr>
            </w:pPr>
            <w:r w:rsidRPr="0000324A">
              <w:rPr>
                <w:rFonts w:ascii="Times New Roman" w:eastAsia="Times New Roman" w:hAnsi="Times New Roman"/>
                <w:sz w:val="20"/>
                <w:szCs w:val="20"/>
                <w:lang w:eastAsia="lv-LV"/>
              </w:rPr>
              <w:t>98,9</w:t>
            </w:r>
          </w:p>
        </w:tc>
      </w:tr>
      <w:tr w:rsidR="0000324A" w:rsidRPr="0000324A" w:rsidTr="002D3D11">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00324A" w:rsidRPr="0000324A" w:rsidRDefault="0000324A" w:rsidP="0000324A">
            <w:pPr>
              <w:spacing w:after="0" w:line="240" w:lineRule="auto"/>
              <w:rPr>
                <w:rFonts w:ascii="Times New Roman" w:eastAsia="Times New Roman" w:hAnsi="Times New Roman"/>
                <w:sz w:val="20"/>
                <w:szCs w:val="20"/>
                <w:lang w:eastAsia="lv-LV"/>
              </w:rPr>
            </w:pPr>
            <w:r w:rsidRPr="0000324A">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i/>
                <w:sz w:val="20"/>
                <w:szCs w:val="20"/>
                <w:lang w:eastAsia="lv-LV"/>
              </w:rPr>
            </w:pPr>
            <w:r w:rsidRPr="0000324A">
              <w:rPr>
                <w:rFonts w:ascii="Times New Roman" w:eastAsia="Times New Roman" w:hAnsi="Times New Roman"/>
                <w:i/>
                <w:sz w:val="20"/>
                <w:szCs w:val="20"/>
                <w:lang w:eastAsia="lv-LV"/>
              </w:rPr>
              <w:t>65</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i/>
                <w:sz w:val="20"/>
                <w:szCs w:val="20"/>
                <w:lang w:eastAsia="lv-LV"/>
              </w:rPr>
            </w:pPr>
            <w:r w:rsidRPr="0000324A">
              <w:rPr>
                <w:rFonts w:ascii="Times New Roman" w:eastAsia="Times New Roman" w:hAnsi="Times New Roman"/>
                <w:i/>
                <w:sz w:val="20"/>
                <w:szCs w:val="20"/>
                <w:lang w:eastAsia="lv-LV"/>
              </w:rPr>
              <w:t>1 617</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i/>
                <w:sz w:val="20"/>
                <w:szCs w:val="20"/>
                <w:lang w:eastAsia="lv-LV"/>
              </w:rPr>
            </w:pPr>
            <w:r w:rsidRPr="0000324A">
              <w:rPr>
                <w:rFonts w:ascii="Times New Roman" w:eastAsia="Times New Roman" w:hAnsi="Times New Roman"/>
                <w:i/>
                <w:sz w:val="20"/>
                <w:szCs w:val="20"/>
                <w:lang w:eastAsia="lv-LV"/>
              </w:rPr>
              <w:t>1 617</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i/>
                <w:sz w:val="20"/>
                <w:szCs w:val="20"/>
                <w:lang w:eastAsia="lv-LV"/>
              </w:rPr>
            </w:pPr>
            <w:r w:rsidRPr="0000324A">
              <w:rPr>
                <w:rFonts w:ascii="Times New Roman" w:eastAsia="Times New Roman" w:hAnsi="Times New Roman"/>
                <w:i/>
                <w:sz w:val="20"/>
                <w:szCs w:val="20"/>
                <w:lang w:eastAsia="lv-LV"/>
              </w:rPr>
              <w:t xml:space="preserve"> 1 552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i/>
                <w:sz w:val="20"/>
                <w:szCs w:val="20"/>
                <w:lang w:eastAsia="lv-LV"/>
              </w:rPr>
            </w:pPr>
            <w:r w:rsidRPr="0000324A">
              <w:rPr>
                <w:rFonts w:ascii="Times New Roman" w:eastAsia="Times New Roman" w:hAnsi="Times New Roman"/>
                <w:i/>
                <w:sz w:val="20"/>
                <w:szCs w:val="20"/>
                <w:lang w:eastAsia="lv-LV"/>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i/>
                <w:sz w:val="20"/>
                <w:szCs w:val="20"/>
                <w:lang w:eastAsia="lv-LV"/>
              </w:rPr>
            </w:pPr>
            <w:r w:rsidRPr="0000324A">
              <w:rPr>
                <w:rFonts w:ascii="Times New Roman" w:eastAsia="Times New Roman" w:hAnsi="Times New Roman"/>
                <w:i/>
                <w:sz w:val="20"/>
                <w:szCs w:val="20"/>
                <w:lang w:eastAsia="lv-LV"/>
              </w:rPr>
              <w:t>2 387,7</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0324A" w:rsidRPr="0000324A" w:rsidRDefault="0000324A" w:rsidP="0000324A">
            <w:pPr>
              <w:spacing w:after="0" w:line="240" w:lineRule="auto"/>
              <w:jc w:val="right"/>
              <w:rPr>
                <w:rFonts w:ascii="Times New Roman" w:eastAsia="Times New Roman" w:hAnsi="Times New Roman"/>
                <w:i/>
                <w:sz w:val="20"/>
                <w:szCs w:val="20"/>
                <w:lang w:eastAsia="lv-LV"/>
              </w:rPr>
            </w:pPr>
            <w:r w:rsidRPr="0000324A">
              <w:rPr>
                <w:rFonts w:ascii="Times New Roman" w:eastAsia="Times New Roman" w:hAnsi="Times New Roman"/>
                <w:i/>
                <w:sz w:val="20"/>
                <w:szCs w:val="20"/>
                <w:lang w:eastAsia="lv-LV"/>
              </w:rPr>
              <w:t>100,0</w:t>
            </w:r>
          </w:p>
        </w:tc>
      </w:tr>
    </w:tbl>
    <w:p w:rsidR="0000324A" w:rsidRPr="0000324A" w:rsidRDefault="0000324A" w:rsidP="0000324A">
      <w:pPr>
        <w:tabs>
          <w:tab w:val="left" w:pos="284"/>
          <w:tab w:val="left" w:pos="2268"/>
        </w:tabs>
        <w:spacing w:after="0" w:line="240" w:lineRule="auto"/>
        <w:jc w:val="both"/>
        <w:rPr>
          <w:rFonts w:ascii="Times New Roman" w:eastAsia="Times New Roman" w:hAnsi="Times New Roman"/>
          <w:sz w:val="28"/>
          <w:szCs w:val="28"/>
          <w:lang w:eastAsia="lv-LV"/>
        </w:rPr>
      </w:pPr>
    </w:p>
    <w:p w:rsidR="0000324A" w:rsidRPr="0000324A" w:rsidRDefault="0000324A" w:rsidP="0000324A">
      <w:pPr>
        <w:spacing w:after="120" w:line="240" w:lineRule="auto"/>
        <w:ind w:right="-1" w:firstLine="709"/>
        <w:jc w:val="both"/>
        <w:rPr>
          <w:rFonts w:ascii="Times New Roman" w:hAnsi="Times New Roman"/>
          <w:sz w:val="28"/>
          <w:szCs w:val="28"/>
        </w:rPr>
      </w:pPr>
      <w:r w:rsidRPr="0000324A">
        <w:rPr>
          <w:rFonts w:ascii="Times New Roman" w:hAnsi="Times New Roman"/>
          <w:sz w:val="28"/>
          <w:szCs w:val="28"/>
        </w:rPr>
        <w:t>Centrālās vēlēšanu komisijas izlietotie līdzekļi 2012. gada pirmajā ceturksnī ir 1 589,5 tūkst. latu jeb 98,3% no pārskata periodā plānotā. Salīdzinājumā ar 2011.gada atbilstošo laika posmu izdevumi palielinājušies par 1 541,3 tūkst. latu jeb 3 210,4%, ko ietekmēja 2012.gadā papildu piešķirtie līdzekļi 1 552,3 tūkst. latu apmērā no valsts budžeta programmas „Līdzekļi neparedzētiem gadījumiem” tautas nobalsošanas organizēšanai. Finansējums nodrošināja Centrālās vēlēšanu komisijas darbību saskaņā ar likumu „Par Centrālo vēlēšanu komisiju” un likumu „Par tautas nobalsošanu un likumu ierosināšanu”, kā arī Centrālās vēlēšanu komisijas biroja uzturēšanu. Pārskata periodā nodrošināta un organizēta tautas nobalsošana par likumprojektu „Grozījumi Latvijas Republikas Satversmē”.</w:t>
      </w:r>
    </w:p>
    <w:p w:rsidR="0000324A" w:rsidRPr="0000324A" w:rsidRDefault="0000324A" w:rsidP="0000324A">
      <w:pPr>
        <w:spacing w:after="120" w:line="240" w:lineRule="auto"/>
        <w:ind w:right="-760" w:firstLine="709"/>
        <w:jc w:val="both"/>
        <w:rPr>
          <w:rFonts w:ascii="Times New Roman" w:hAnsi="Times New Roman"/>
          <w:sz w:val="28"/>
          <w:szCs w:val="28"/>
        </w:rPr>
      </w:pPr>
    </w:p>
    <w:p w:rsidR="00C156DB" w:rsidRDefault="00C156DB">
      <w:pPr>
        <w:rPr>
          <w:rFonts w:ascii="Times New Roman" w:hAnsi="Times New Roman"/>
          <w:b/>
          <w:sz w:val="28"/>
          <w:szCs w:val="28"/>
        </w:rPr>
      </w:pPr>
      <w:r>
        <w:rPr>
          <w:rFonts w:ascii="Times New Roman" w:hAnsi="Times New Roman"/>
          <w:b/>
          <w:sz w:val="28"/>
          <w:szCs w:val="28"/>
        </w:rPr>
        <w:br w:type="page"/>
      </w:r>
    </w:p>
    <w:p w:rsidR="00A232D5" w:rsidRPr="00A232D5" w:rsidRDefault="00A232D5" w:rsidP="00A232D5">
      <w:pPr>
        <w:spacing w:after="120" w:line="240" w:lineRule="auto"/>
        <w:jc w:val="center"/>
        <w:rPr>
          <w:rFonts w:ascii="Times New Roman" w:hAnsi="Times New Roman"/>
          <w:b/>
          <w:sz w:val="28"/>
          <w:szCs w:val="28"/>
        </w:rPr>
      </w:pPr>
      <w:r w:rsidRPr="00A232D5">
        <w:rPr>
          <w:rFonts w:ascii="Times New Roman" w:hAnsi="Times New Roman"/>
          <w:b/>
          <w:sz w:val="28"/>
          <w:szCs w:val="28"/>
        </w:rPr>
        <w:lastRenderedPageBreak/>
        <w:t>37. Centrālā zemes komisija</w:t>
      </w:r>
    </w:p>
    <w:p w:rsidR="00A232D5" w:rsidRPr="00A232D5" w:rsidRDefault="00A232D5" w:rsidP="00A232D5">
      <w:pPr>
        <w:spacing w:after="120" w:line="240" w:lineRule="auto"/>
        <w:ind w:left="360"/>
        <w:contextualSpacing/>
        <w:rPr>
          <w:rFonts w:ascii="Times New Roman" w:hAnsi="Times New Roman"/>
          <w:sz w:val="24"/>
        </w:rPr>
      </w:pPr>
      <w:r>
        <w:rPr>
          <w:rFonts w:ascii="Times New Roman" w:hAnsi="Times New Roman"/>
          <w:sz w:val="24"/>
        </w:rPr>
        <w:t>1. </w:t>
      </w:r>
      <w:r w:rsidRPr="00A232D5">
        <w:rPr>
          <w:rFonts w:ascii="Times New Roman" w:hAnsi="Times New Roman"/>
          <w:sz w:val="24"/>
        </w:rPr>
        <w:t xml:space="preserve">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42"/>
        <w:gridCol w:w="1020"/>
        <w:gridCol w:w="1041"/>
        <w:gridCol w:w="1087"/>
        <w:gridCol w:w="1274"/>
        <w:gridCol w:w="1162"/>
        <w:gridCol w:w="1386"/>
        <w:gridCol w:w="1097"/>
      </w:tblGrid>
      <w:tr w:rsidR="00A232D5" w:rsidRPr="00A232D5" w:rsidTr="00241F8F">
        <w:trPr>
          <w:trHeight w:val="239"/>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Finansiālie rādītāji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P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2011. gada 3 mēnešu izpilde</w:t>
            </w:r>
          </w:p>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4"/>
                <w:lang w:eastAsia="lv-LV"/>
              </w:rPr>
              <w:t>(tūkstošos latu)</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 xml:space="preserve">2012.gada </w:t>
            </w:r>
          </w:p>
          <w:p w:rsidR="00A232D5" w:rsidRP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3 mēnešu plāns</w:t>
            </w:r>
          </w:p>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4"/>
                <w:lang w:eastAsia="lv-LV"/>
              </w:rPr>
              <w:t>(tūkstošos latu)</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2012.gada</w:t>
            </w:r>
          </w:p>
          <w:p w:rsidR="00A232D5" w:rsidRP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 xml:space="preserve"> 3 mēnešu izpilde</w:t>
            </w:r>
          </w:p>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 xml:space="preserve">2012.gada </w:t>
            </w:r>
          </w:p>
          <w:p w:rsidR="00A232D5" w:rsidRP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3 mēnešu izpildes izmaiņas pret 2011. gada 3 mēnešu izpildi</w:t>
            </w:r>
          </w:p>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4"/>
                <w:lang w:eastAsia="lv-LV"/>
              </w:rPr>
              <w:t>(tūkstošos latu)</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2012.gada</w:t>
            </w:r>
          </w:p>
          <w:p w:rsidR="00A232D5" w:rsidRP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 xml:space="preserve"> 3 mēnešu izpilde pret 2012.gada 3 mēnešu plānu</w:t>
            </w:r>
          </w:p>
          <w:p w:rsidR="00A232D5" w:rsidRP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(tūkstošos latu)</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 xml:space="preserve">2012.gada </w:t>
            </w:r>
          </w:p>
          <w:p w:rsidR="00A232D5" w:rsidRP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3 mēnešu izpildes izmaiņas pret 2011. gada 3 mēnešu izpildi</w:t>
            </w:r>
          </w:p>
          <w:p w:rsidR="00A232D5" w:rsidRP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(procentos)</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 xml:space="preserve">2012.gada </w:t>
            </w:r>
          </w:p>
          <w:p w:rsidR="00A232D5" w:rsidRP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3 mēnešu izpilde no 2012.gada 3 mēnešu plāna</w:t>
            </w:r>
          </w:p>
          <w:p w:rsidR="00A232D5" w:rsidRPr="00A232D5" w:rsidRDefault="00A232D5" w:rsidP="00A232D5">
            <w:pPr>
              <w:spacing w:after="0" w:line="240" w:lineRule="auto"/>
              <w:jc w:val="center"/>
              <w:rPr>
                <w:rFonts w:ascii="Times New Roman" w:eastAsia="Times New Roman" w:hAnsi="Times New Roman"/>
                <w:sz w:val="20"/>
                <w:szCs w:val="24"/>
                <w:lang w:eastAsia="lv-LV"/>
              </w:rPr>
            </w:pPr>
            <w:r w:rsidRPr="00A232D5">
              <w:rPr>
                <w:rFonts w:ascii="Times New Roman" w:eastAsia="Times New Roman" w:hAnsi="Times New Roman"/>
                <w:sz w:val="20"/>
                <w:szCs w:val="24"/>
                <w:lang w:eastAsia="lv-LV"/>
              </w:rPr>
              <w:t>(procentos)</w:t>
            </w:r>
          </w:p>
        </w:tc>
      </w:tr>
      <w:tr w:rsidR="00A232D5" w:rsidRPr="00A232D5"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1</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2</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3</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5 = 4-2</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6=4-3</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7=4/2*100-100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232D5" w:rsidRPr="00A232D5" w:rsidRDefault="00A232D5" w:rsidP="00A232D5">
            <w:pPr>
              <w:spacing w:after="0" w:line="240" w:lineRule="auto"/>
              <w:jc w:val="center"/>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8=4/3*100</w:t>
            </w:r>
          </w:p>
        </w:tc>
      </w:tr>
      <w:tr w:rsidR="00A232D5" w:rsidRPr="00A232D5"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232D5" w:rsidRPr="00A232D5" w:rsidRDefault="00A232D5" w:rsidP="00A232D5">
            <w:pPr>
              <w:spacing w:after="0" w:line="240" w:lineRule="auto"/>
              <w:rPr>
                <w:rFonts w:ascii="Times New Roman" w:eastAsia="Times New Roman" w:hAnsi="Times New Roman"/>
                <w:sz w:val="20"/>
                <w:szCs w:val="20"/>
                <w:lang w:eastAsia="lv-LV"/>
              </w:rPr>
            </w:pPr>
            <w:r w:rsidRPr="00A232D5">
              <w:rPr>
                <w:rFonts w:ascii="Times New Roman" w:eastAsia="Times New Roman" w:hAnsi="Times New Roman"/>
                <w:b/>
                <w:bCs/>
                <w:sz w:val="20"/>
                <w:szCs w:val="20"/>
                <w:lang w:eastAsia="lv-LV"/>
              </w:rPr>
              <w:t>Resursi izdevumu segšanai</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
                <w:bCs/>
                <w:sz w:val="20"/>
                <w:szCs w:val="20"/>
              </w:rPr>
            </w:pPr>
            <w:r w:rsidRPr="00A232D5">
              <w:rPr>
                <w:rFonts w:ascii="Times New Roman" w:hAnsi="Times New Roman"/>
                <w:b/>
                <w:bCs/>
                <w:sz w:val="20"/>
                <w:szCs w:val="20"/>
              </w:rPr>
              <w:t xml:space="preserve">18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
                <w:bCs/>
                <w:sz w:val="20"/>
                <w:szCs w:val="20"/>
              </w:rPr>
            </w:pPr>
            <w:r w:rsidRPr="00A232D5">
              <w:rPr>
                <w:rFonts w:ascii="Times New Roman" w:hAnsi="Times New Roman"/>
                <w:b/>
                <w:bCs/>
                <w:sz w:val="20"/>
                <w:szCs w:val="20"/>
              </w:rPr>
              <w:t xml:space="preserve">18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
                <w:bCs/>
                <w:sz w:val="20"/>
                <w:szCs w:val="20"/>
              </w:rPr>
            </w:pPr>
            <w:r w:rsidRPr="00A232D5">
              <w:rPr>
                <w:rFonts w:ascii="Times New Roman" w:hAnsi="Times New Roman"/>
                <w:b/>
                <w:bCs/>
                <w:sz w:val="20"/>
                <w:szCs w:val="20"/>
              </w:rPr>
              <w:t xml:space="preserve">18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
                <w:bCs/>
                <w:sz w:val="20"/>
                <w:szCs w:val="20"/>
              </w:rPr>
            </w:pPr>
            <w:r w:rsidRPr="00A232D5">
              <w:rPr>
                <w:rFonts w:ascii="Times New Roman" w:hAnsi="Times New Roman"/>
                <w:b/>
                <w:bCs/>
                <w:sz w:val="20"/>
                <w:szCs w:val="20"/>
              </w:rPr>
              <w:t>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
                <w:bCs/>
                <w:sz w:val="20"/>
                <w:szCs w:val="20"/>
              </w:rPr>
            </w:pPr>
            <w:r w:rsidRPr="00A232D5">
              <w:rPr>
                <w:rFonts w:ascii="Times New Roman" w:hAnsi="Times New Roman"/>
                <w:b/>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center"/>
              <w:rPr>
                <w:rFonts w:ascii="Times New Roman" w:hAnsi="Times New Roman"/>
                <w:b/>
                <w:bCs/>
                <w:sz w:val="20"/>
                <w:szCs w:val="20"/>
              </w:rPr>
            </w:pPr>
            <w:r w:rsidRPr="00A232D5">
              <w:rPr>
                <w:rFonts w:ascii="Times New Roman" w:hAnsi="Times New Roman"/>
                <w:b/>
                <w:bCs/>
                <w:sz w:val="20"/>
                <w:szCs w:val="20"/>
              </w:rPr>
              <w:t>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center"/>
              <w:rPr>
                <w:rFonts w:ascii="Times New Roman" w:hAnsi="Times New Roman"/>
                <w:b/>
                <w:bCs/>
                <w:sz w:val="20"/>
                <w:szCs w:val="20"/>
              </w:rPr>
            </w:pPr>
            <w:r w:rsidRPr="00A232D5">
              <w:rPr>
                <w:rFonts w:ascii="Times New Roman" w:hAnsi="Times New Roman"/>
                <w:b/>
                <w:bCs/>
                <w:sz w:val="20"/>
                <w:szCs w:val="20"/>
              </w:rPr>
              <w:t>100</w:t>
            </w:r>
          </w:p>
        </w:tc>
      </w:tr>
      <w:tr w:rsidR="00A232D5" w:rsidRPr="00A232D5"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232D5" w:rsidRPr="00A232D5" w:rsidRDefault="00A232D5" w:rsidP="00A232D5">
            <w:pPr>
              <w:spacing w:after="0" w:line="240" w:lineRule="auto"/>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Dotācija no vispārējiem ieņēmumiem</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sz w:val="20"/>
                <w:szCs w:val="20"/>
              </w:rPr>
            </w:pPr>
            <w:r w:rsidRPr="00A232D5">
              <w:rPr>
                <w:rFonts w:ascii="Times New Roman" w:hAnsi="Times New Roman"/>
                <w:b/>
                <w:bCs/>
                <w:sz w:val="20"/>
                <w:szCs w:val="20"/>
              </w:rPr>
              <w:t xml:space="preserve">18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sz w:val="20"/>
                <w:szCs w:val="20"/>
              </w:rPr>
            </w:pPr>
            <w:r w:rsidRPr="00A232D5">
              <w:rPr>
                <w:rFonts w:ascii="Times New Roman" w:hAnsi="Times New Roman"/>
                <w:b/>
                <w:bCs/>
                <w:sz w:val="20"/>
                <w:szCs w:val="20"/>
              </w:rPr>
              <w:t xml:space="preserve">18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sz w:val="20"/>
                <w:szCs w:val="20"/>
              </w:rPr>
            </w:pPr>
            <w:r w:rsidRPr="00A232D5">
              <w:rPr>
                <w:rFonts w:ascii="Times New Roman" w:hAnsi="Times New Roman"/>
                <w:b/>
                <w:bCs/>
                <w:sz w:val="20"/>
                <w:szCs w:val="20"/>
              </w:rPr>
              <w:t xml:space="preserve">18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sz w:val="20"/>
                <w:szCs w:val="20"/>
              </w:rPr>
            </w:pPr>
            <w:r w:rsidRPr="00A232D5">
              <w:rPr>
                <w:rFonts w:ascii="Times New Roman" w:hAnsi="Times New Roman"/>
                <w:b/>
                <w:bCs/>
                <w:sz w:val="20"/>
                <w:szCs w:val="20"/>
              </w:rPr>
              <w:t>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sz w:val="20"/>
                <w:szCs w:val="20"/>
              </w:rPr>
            </w:pPr>
            <w:r w:rsidRPr="00A232D5">
              <w:rPr>
                <w:rFonts w:ascii="Times New Roman" w:hAnsi="Times New Roman"/>
                <w:b/>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center"/>
              <w:rPr>
                <w:rFonts w:ascii="Times New Roman" w:hAnsi="Times New Roman"/>
                <w:bCs/>
                <w:sz w:val="20"/>
                <w:szCs w:val="20"/>
              </w:rPr>
            </w:pPr>
            <w:r w:rsidRPr="00A232D5">
              <w:rPr>
                <w:rFonts w:ascii="Times New Roman" w:hAnsi="Times New Roman"/>
                <w:b/>
                <w:bCs/>
                <w:sz w:val="20"/>
                <w:szCs w:val="20"/>
              </w:rPr>
              <w:t>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center"/>
              <w:rPr>
                <w:rFonts w:ascii="Times New Roman" w:hAnsi="Times New Roman"/>
                <w:bCs/>
                <w:sz w:val="20"/>
                <w:szCs w:val="20"/>
              </w:rPr>
            </w:pPr>
            <w:r w:rsidRPr="00A232D5">
              <w:rPr>
                <w:rFonts w:ascii="Times New Roman" w:hAnsi="Times New Roman"/>
                <w:bCs/>
                <w:sz w:val="20"/>
                <w:szCs w:val="20"/>
              </w:rPr>
              <w:t>100</w:t>
            </w:r>
          </w:p>
        </w:tc>
      </w:tr>
      <w:tr w:rsidR="00A232D5" w:rsidRPr="00A232D5"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232D5" w:rsidRPr="00A232D5" w:rsidRDefault="00A232D5" w:rsidP="00A232D5">
            <w:pPr>
              <w:spacing w:after="0" w:line="240" w:lineRule="auto"/>
              <w:rPr>
                <w:rFonts w:ascii="Times New Roman" w:eastAsia="Times New Roman" w:hAnsi="Times New Roman"/>
                <w:sz w:val="20"/>
                <w:szCs w:val="20"/>
                <w:lang w:eastAsia="lv-LV"/>
              </w:rPr>
            </w:pPr>
            <w:r w:rsidRPr="00A232D5">
              <w:rPr>
                <w:rFonts w:ascii="Times New Roman" w:eastAsia="Times New Roman" w:hAnsi="Times New Roman"/>
                <w:b/>
                <w:bCs/>
                <w:sz w:val="20"/>
                <w:szCs w:val="20"/>
                <w:lang w:eastAsia="lv-LV"/>
              </w:rPr>
              <w:t>Izdevumi – kopā</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
                <w:bCs/>
                <w:sz w:val="20"/>
                <w:szCs w:val="20"/>
              </w:rPr>
            </w:pPr>
            <w:r w:rsidRPr="00A232D5">
              <w:rPr>
                <w:rFonts w:ascii="Times New Roman" w:hAnsi="Times New Roman"/>
                <w:b/>
                <w:bCs/>
                <w:sz w:val="20"/>
                <w:szCs w:val="20"/>
              </w:rPr>
              <w:t>18</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
                <w:bCs/>
                <w:sz w:val="20"/>
                <w:szCs w:val="20"/>
              </w:rPr>
            </w:pPr>
            <w:r w:rsidRPr="00A232D5">
              <w:rPr>
                <w:rFonts w:ascii="Times New Roman" w:hAnsi="Times New Roman"/>
                <w:b/>
                <w:bCs/>
                <w:sz w:val="20"/>
                <w:szCs w:val="20"/>
              </w:rPr>
              <w:t xml:space="preserve">18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
                <w:bCs/>
                <w:sz w:val="20"/>
                <w:szCs w:val="20"/>
              </w:rPr>
            </w:pPr>
            <w:r w:rsidRPr="00A232D5">
              <w:rPr>
                <w:rFonts w:ascii="Times New Roman" w:hAnsi="Times New Roman"/>
                <w:b/>
                <w:bCs/>
                <w:sz w:val="20"/>
                <w:szCs w:val="20"/>
              </w:rPr>
              <w:t xml:space="preserve">17 </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
                <w:bCs/>
                <w:sz w:val="20"/>
                <w:szCs w:val="20"/>
              </w:rPr>
            </w:pPr>
            <w:r w:rsidRPr="00A232D5">
              <w:rPr>
                <w:rFonts w:ascii="Times New Roman" w:hAnsi="Times New Roman"/>
                <w:b/>
                <w:bCs/>
                <w:sz w:val="20"/>
                <w:szCs w:val="20"/>
              </w:rPr>
              <w:t>-1</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
                <w:bCs/>
                <w:sz w:val="20"/>
                <w:szCs w:val="20"/>
              </w:rPr>
            </w:pPr>
            <w:r w:rsidRPr="00A232D5">
              <w:rPr>
                <w:rFonts w:ascii="Times New Roman" w:hAnsi="Times New Roman"/>
                <w:b/>
                <w:bCs/>
                <w:sz w:val="20"/>
                <w:szCs w:val="20"/>
              </w:rPr>
              <w:t>-1</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center"/>
              <w:rPr>
                <w:rFonts w:ascii="Times New Roman" w:hAnsi="Times New Roman"/>
                <w:b/>
                <w:bCs/>
                <w:sz w:val="20"/>
                <w:szCs w:val="20"/>
              </w:rPr>
            </w:pPr>
            <w:r w:rsidRPr="00A232D5">
              <w:rPr>
                <w:rFonts w:ascii="Times New Roman" w:hAnsi="Times New Roman"/>
                <w:b/>
                <w:bCs/>
                <w:sz w:val="20"/>
                <w:szCs w:val="20"/>
              </w:rPr>
              <w:t>-5,6</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center"/>
              <w:rPr>
                <w:rFonts w:ascii="Times New Roman" w:hAnsi="Times New Roman"/>
                <w:b/>
                <w:bCs/>
                <w:sz w:val="20"/>
                <w:szCs w:val="20"/>
              </w:rPr>
            </w:pPr>
            <w:r w:rsidRPr="00A232D5">
              <w:rPr>
                <w:rFonts w:ascii="Times New Roman" w:hAnsi="Times New Roman"/>
                <w:b/>
                <w:bCs/>
                <w:sz w:val="20"/>
                <w:szCs w:val="20"/>
              </w:rPr>
              <w:t>94,4</w:t>
            </w:r>
          </w:p>
        </w:tc>
      </w:tr>
      <w:tr w:rsidR="00A232D5" w:rsidRPr="00A232D5"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232D5" w:rsidRPr="00A232D5" w:rsidRDefault="00A232D5" w:rsidP="00A232D5">
            <w:pPr>
              <w:spacing w:after="0" w:line="240" w:lineRule="auto"/>
              <w:rPr>
                <w:rFonts w:ascii="Times New Roman" w:eastAsia="Times New Roman" w:hAnsi="Times New Roman"/>
                <w:sz w:val="20"/>
                <w:szCs w:val="20"/>
                <w:lang w:eastAsia="lv-LV"/>
              </w:rPr>
            </w:pPr>
            <w:r w:rsidRPr="00A232D5">
              <w:rPr>
                <w:rFonts w:ascii="Times New Roman" w:eastAsia="Times New Roman" w:hAnsi="Times New Roman"/>
                <w:sz w:val="20"/>
                <w:szCs w:val="20"/>
                <w:lang w:eastAsia="lv-LV"/>
              </w:rPr>
              <w:t>Atlīdzība</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sz w:val="20"/>
                <w:szCs w:val="20"/>
              </w:rPr>
            </w:pPr>
            <w:r w:rsidRPr="00A232D5">
              <w:rPr>
                <w:rFonts w:ascii="Times New Roman" w:hAnsi="Times New Roman"/>
                <w:bCs/>
                <w:sz w:val="20"/>
                <w:szCs w:val="20"/>
              </w:rPr>
              <w:t>14</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sz w:val="20"/>
                <w:szCs w:val="20"/>
              </w:rPr>
            </w:pPr>
            <w:r w:rsidRPr="00A232D5">
              <w:rPr>
                <w:rFonts w:ascii="Times New Roman" w:hAnsi="Times New Roman"/>
                <w:bCs/>
                <w:sz w:val="20"/>
                <w:szCs w:val="20"/>
              </w:rPr>
              <w:t xml:space="preserve">14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sz w:val="20"/>
                <w:szCs w:val="20"/>
              </w:rPr>
            </w:pPr>
            <w:r w:rsidRPr="00A232D5">
              <w:rPr>
                <w:rFonts w:ascii="Times New Roman" w:hAnsi="Times New Roman"/>
                <w:bCs/>
                <w:sz w:val="20"/>
                <w:szCs w:val="20"/>
              </w:rPr>
              <w:t>14</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sz w:val="20"/>
                <w:szCs w:val="20"/>
              </w:rPr>
            </w:pPr>
            <w:r w:rsidRPr="00A232D5">
              <w:rPr>
                <w:rFonts w:ascii="Times New Roman" w:hAnsi="Times New Roman"/>
                <w:bCs/>
                <w:sz w:val="20"/>
                <w:szCs w:val="20"/>
              </w:rPr>
              <w:t>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sz w:val="20"/>
                <w:szCs w:val="20"/>
              </w:rPr>
            </w:pPr>
            <w:r w:rsidRPr="00A232D5">
              <w:rPr>
                <w:rFonts w:ascii="Times New Roman" w:hAnsi="Times New Roman"/>
                <w:bCs/>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center"/>
              <w:rPr>
                <w:rFonts w:ascii="Times New Roman" w:hAnsi="Times New Roman"/>
                <w:bCs/>
                <w:sz w:val="20"/>
                <w:szCs w:val="20"/>
              </w:rPr>
            </w:pPr>
            <w:r w:rsidRPr="00A232D5">
              <w:rPr>
                <w:rFonts w:ascii="Times New Roman" w:hAnsi="Times New Roman"/>
                <w:bCs/>
                <w:sz w:val="20"/>
                <w:szCs w:val="20"/>
              </w:rPr>
              <w:t>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center"/>
              <w:rPr>
                <w:rFonts w:ascii="Times New Roman" w:hAnsi="Times New Roman"/>
                <w:bCs/>
                <w:sz w:val="20"/>
                <w:szCs w:val="20"/>
              </w:rPr>
            </w:pPr>
            <w:r w:rsidRPr="00A232D5">
              <w:rPr>
                <w:rFonts w:ascii="Times New Roman" w:hAnsi="Times New Roman"/>
                <w:bCs/>
                <w:sz w:val="20"/>
                <w:szCs w:val="20"/>
              </w:rPr>
              <w:t>100</w:t>
            </w:r>
          </w:p>
        </w:tc>
      </w:tr>
      <w:tr w:rsidR="00A232D5" w:rsidRPr="00A232D5" w:rsidTr="00241F8F">
        <w:trPr>
          <w:jc w:val="center"/>
        </w:trPr>
        <w:tc>
          <w:tcPr>
            <w:tcW w:w="1125"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232D5" w:rsidRPr="00A232D5" w:rsidRDefault="00A232D5" w:rsidP="00A232D5">
            <w:pPr>
              <w:spacing w:after="0" w:line="240" w:lineRule="auto"/>
              <w:rPr>
                <w:rFonts w:ascii="Times New Roman" w:eastAsia="Times New Roman" w:hAnsi="Times New Roman"/>
                <w:sz w:val="20"/>
                <w:szCs w:val="20"/>
                <w:lang w:eastAsia="lv-LV"/>
              </w:rPr>
            </w:pPr>
            <w:r w:rsidRPr="00A232D5">
              <w:rPr>
                <w:rFonts w:ascii="Times New Roman" w:eastAsia="Times New Roman" w:hAnsi="Times New Roman"/>
                <w:i/>
                <w:iCs/>
                <w:sz w:val="20"/>
                <w:szCs w:val="20"/>
                <w:lang w:eastAsia="lv-LV"/>
              </w:rPr>
              <w:t>t.sk. atalgojums</w:t>
            </w:r>
          </w:p>
        </w:tc>
        <w:tc>
          <w:tcPr>
            <w:tcW w:w="49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i/>
                <w:sz w:val="20"/>
                <w:szCs w:val="20"/>
              </w:rPr>
            </w:pPr>
            <w:r w:rsidRPr="00A232D5">
              <w:rPr>
                <w:rFonts w:ascii="Times New Roman" w:hAnsi="Times New Roman"/>
                <w:bCs/>
                <w:i/>
                <w:sz w:val="20"/>
                <w:szCs w:val="20"/>
              </w:rPr>
              <w:t xml:space="preserve">11 </w:t>
            </w:r>
          </w:p>
        </w:tc>
        <w:tc>
          <w:tcPr>
            <w:tcW w:w="50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i/>
                <w:sz w:val="20"/>
                <w:szCs w:val="20"/>
              </w:rPr>
            </w:pPr>
            <w:r w:rsidRPr="00A232D5">
              <w:rPr>
                <w:rFonts w:ascii="Times New Roman" w:hAnsi="Times New Roman"/>
                <w:bCs/>
                <w:i/>
                <w:sz w:val="20"/>
                <w:szCs w:val="20"/>
              </w:rPr>
              <w:t xml:space="preserve">11 </w:t>
            </w:r>
          </w:p>
        </w:tc>
        <w:tc>
          <w:tcPr>
            <w:tcW w:w="52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i/>
                <w:sz w:val="20"/>
                <w:szCs w:val="20"/>
              </w:rPr>
            </w:pPr>
            <w:r w:rsidRPr="00A232D5">
              <w:rPr>
                <w:rFonts w:ascii="Times New Roman" w:hAnsi="Times New Roman"/>
                <w:bCs/>
                <w:i/>
                <w:sz w:val="20"/>
                <w:szCs w:val="20"/>
              </w:rPr>
              <w:t>11</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i/>
                <w:sz w:val="20"/>
                <w:szCs w:val="20"/>
              </w:rPr>
            </w:pPr>
            <w:r w:rsidRPr="00A232D5">
              <w:rPr>
                <w:rFonts w:ascii="Times New Roman" w:hAnsi="Times New Roman"/>
                <w:bCs/>
                <w:i/>
                <w:sz w:val="20"/>
                <w:szCs w:val="20"/>
              </w:rPr>
              <w:t>0</w:t>
            </w:r>
          </w:p>
        </w:tc>
        <w:tc>
          <w:tcPr>
            <w:tcW w:w="55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right"/>
              <w:rPr>
                <w:rFonts w:ascii="Times New Roman" w:hAnsi="Times New Roman"/>
                <w:bCs/>
                <w:i/>
                <w:sz w:val="20"/>
                <w:szCs w:val="20"/>
              </w:rPr>
            </w:pPr>
            <w:r w:rsidRPr="00A232D5">
              <w:rPr>
                <w:rFonts w:ascii="Times New Roman" w:hAnsi="Times New Roman"/>
                <w:bCs/>
                <w:i/>
                <w:sz w:val="20"/>
                <w:szCs w:val="20"/>
              </w:rPr>
              <w:t>0</w:t>
            </w:r>
          </w:p>
        </w:tc>
        <w:tc>
          <w:tcPr>
            <w:tcW w:w="666"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center"/>
              <w:rPr>
                <w:rFonts w:ascii="Times New Roman" w:hAnsi="Times New Roman"/>
                <w:bCs/>
                <w:i/>
                <w:sz w:val="20"/>
                <w:szCs w:val="20"/>
              </w:rPr>
            </w:pPr>
            <w:r w:rsidRPr="00A232D5">
              <w:rPr>
                <w:rFonts w:ascii="Times New Roman" w:hAnsi="Times New Roman"/>
                <w:bCs/>
                <w:i/>
                <w:sz w:val="20"/>
                <w:szCs w:val="20"/>
              </w:rPr>
              <w:t>0</w:t>
            </w:r>
          </w:p>
        </w:tc>
        <w:tc>
          <w:tcPr>
            <w:tcW w:w="5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A232D5" w:rsidRPr="00A232D5" w:rsidRDefault="00A232D5" w:rsidP="00A232D5">
            <w:pPr>
              <w:spacing w:after="0" w:line="240" w:lineRule="auto"/>
              <w:jc w:val="center"/>
              <w:rPr>
                <w:rFonts w:ascii="Times New Roman" w:hAnsi="Times New Roman"/>
                <w:bCs/>
                <w:i/>
                <w:sz w:val="20"/>
                <w:szCs w:val="20"/>
              </w:rPr>
            </w:pPr>
            <w:r w:rsidRPr="00A232D5">
              <w:rPr>
                <w:rFonts w:ascii="Times New Roman" w:hAnsi="Times New Roman"/>
                <w:bCs/>
                <w:i/>
                <w:sz w:val="20"/>
                <w:szCs w:val="20"/>
              </w:rPr>
              <w:t>100</w:t>
            </w:r>
          </w:p>
        </w:tc>
      </w:tr>
    </w:tbl>
    <w:p w:rsidR="00A232D5" w:rsidRPr="00A232D5" w:rsidRDefault="00A232D5" w:rsidP="00A232D5">
      <w:pPr>
        <w:spacing w:after="120" w:line="240" w:lineRule="auto"/>
        <w:jc w:val="both"/>
        <w:rPr>
          <w:rFonts w:ascii="Times New Roman" w:hAnsi="Times New Roman"/>
          <w:bCs/>
          <w:i/>
          <w:sz w:val="24"/>
        </w:rPr>
      </w:pPr>
    </w:p>
    <w:p w:rsidR="00A232D5" w:rsidRPr="00A232D5" w:rsidRDefault="00A232D5" w:rsidP="00A232D5">
      <w:pPr>
        <w:spacing w:after="120" w:line="240" w:lineRule="auto"/>
        <w:ind w:firstLine="709"/>
        <w:jc w:val="both"/>
        <w:rPr>
          <w:rFonts w:ascii="Times New Roman" w:hAnsi="Times New Roman"/>
          <w:sz w:val="28"/>
          <w:szCs w:val="28"/>
        </w:rPr>
      </w:pPr>
      <w:r w:rsidRPr="00A232D5">
        <w:rPr>
          <w:rFonts w:ascii="Times New Roman" w:hAnsi="Times New Roman"/>
          <w:sz w:val="28"/>
          <w:szCs w:val="28"/>
        </w:rPr>
        <w:t>Centrālās zemes komisijas izlietotie līdzekļi 2012. gada pirmajā ceturksnī ir 17,4 tūkst. latu jeb 94,4% no pārskata periodā plānotā. Salīdzinot ar 2011. gada atbilstošo periodu</w:t>
      </w:r>
      <w:r>
        <w:rPr>
          <w:rFonts w:ascii="Times New Roman" w:hAnsi="Times New Roman"/>
          <w:sz w:val="28"/>
          <w:szCs w:val="28"/>
        </w:rPr>
        <w:t>,</w:t>
      </w:r>
      <w:r w:rsidRPr="00A232D5">
        <w:rPr>
          <w:rFonts w:ascii="Times New Roman" w:hAnsi="Times New Roman"/>
          <w:sz w:val="28"/>
          <w:szCs w:val="28"/>
        </w:rPr>
        <w:t xml:space="preserve"> izdevumu apjoms ir samazinājies par 1,0 tūkst. latu jeb 5,6%, ko galvenokārt ietekmēja tas, ka laicīgi netika saņemti un līdz ar to arī apmaksāti pakalpojumu rēķini.  </w:t>
      </w:r>
    </w:p>
    <w:p w:rsidR="00A232D5" w:rsidRPr="00A232D5" w:rsidRDefault="00A232D5" w:rsidP="00A232D5">
      <w:pPr>
        <w:spacing w:after="120" w:line="240" w:lineRule="auto"/>
        <w:ind w:firstLine="709"/>
        <w:jc w:val="both"/>
        <w:rPr>
          <w:rFonts w:ascii="Times New Roman" w:hAnsi="Times New Roman"/>
          <w:sz w:val="28"/>
          <w:szCs w:val="28"/>
        </w:rPr>
      </w:pPr>
      <w:r w:rsidRPr="00A232D5">
        <w:rPr>
          <w:rFonts w:ascii="Times New Roman" w:hAnsi="Times New Roman"/>
          <w:color w:val="000000"/>
          <w:sz w:val="28"/>
          <w:szCs w:val="28"/>
        </w:rPr>
        <w:t>Veicot likumā „Par zemes komisijām“ uzdotās funkcijas, Centrālā zemes komisija koordinē un tiesiski nodrošina zemes reformas darbus Latvijas Republikā. Sagatavotas 700 rakstiskas atbildes uz fizisko un juridisko personu iesniegumiem un 264 gadījumos atjaunotas īpašuma tiesības</w:t>
      </w:r>
      <w:r w:rsidRPr="00A232D5">
        <w:rPr>
          <w:rFonts w:ascii="Times New Roman" w:hAnsi="Times New Roman"/>
          <w:sz w:val="28"/>
          <w:szCs w:val="28"/>
        </w:rPr>
        <w:t>.</w:t>
      </w:r>
    </w:p>
    <w:p w:rsidR="00A232D5" w:rsidRPr="00A232D5" w:rsidRDefault="00A232D5" w:rsidP="00A232D5">
      <w:pPr>
        <w:spacing w:after="120" w:line="240" w:lineRule="auto"/>
        <w:jc w:val="both"/>
        <w:rPr>
          <w:rFonts w:ascii="Times New Roman" w:eastAsia="Times New Roman" w:hAnsi="Times New Roman"/>
          <w:sz w:val="28"/>
          <w:szCs w:val="28"/>
        </w:rPr>
      </w:pPr>
    </w:p>
    <w:p w:rsidR="0035599A" w:rsidRPr="0035599A" w:rsidRDefault="0035599A" w:rsidP="0035599A">
      <w:pPr>
        <w:spacing w:after="120" w:line="240" w:lineRule="auto"/>
        <w:jc w:val="center"/>
        <w:rPr>
          <w:rFonts w:ascii="Times New Roman" w:hAnsi="Times New Roman"/>
          <w:b/>
          <w:sz w:val="28"/>
          <w:szCs w:val="28"/>
        </w:rPr>
      </w:pPr>
      <w:r w:rsidRPr="0035599A">
        <w:rPr>
          <w:rFonts w:ascii="Times New Roman" w:hAnsi="Times New Roman"/>
          <w:b/>
          <w:sz w:val="28"/>
          <w:szCs w:val="28"/>
        </w:rPr>
        <w:t>47.</w:t>
      </w:r>
      <w:r>
        <w:rPr>
          <w:rFonts w:ascii="Times New Roman" w:hAnsi="Times New Roman"/>
          <w:b/>
          <w:sz w:val="28"/>
          <w:szCs w:val="28"/>
        </w:rPr>
        <w:t xml:space="preserve"> </w:t>
      </w:r>
      <w:r w:rsidRPr="0035599A">
        <w:rPr>
          <w:rFonts w:ascii="Times New Roman" w:hAnsi="Times New Roman"/>
          <w:b/>
          <w:sz w:val="28"/>
          <w:szCs w:val="28"/>
        </w:rPr>
        <w:t>Radio un televīzija</w:t>
      </w:r>
    </w:p>
    <w:p w:rsidR="0035599A" w:rsidRPr="0035599A" w:rsidRDefault="0035599A" w:rsidP="0035599A">
      <w:pPr>
        <w:spacing w:after="120" w:line="240" w:lineRule="auto"/>
        <w:ind w:left="360"/>
        <w:contextualSpacing/>
        <w:rPr>
          <w:rFonts w:ascii="Times New Roman" w:hAnsi="Times New Roman"/>
          <w:sz w:val="24"/>
        </w:rPr>
      </w:pPr>
      <w:r>
        <w:rPr>
          <w:rFonts w:ascii="Times New Roman" w:hAnsi="Times New Roman"/>
          <w:sz w:val="24"/>
        </w:rPr>
        <w:t>1. </w:t>
      </w:r>
      <w:r w:rsidRPr="0035599A">
        <w:rPr>
          <w:rFonts w:ascii="Times New Roman" w:hAnsi="Times New Roman"/>
          <w:sz w:val="24"/>
        </w:rPr>
        <w:t xml:space="preserve">Valsts pamatfunkciju īstenošana </w:t>
      </w:r>
    </w:p>
    <w:tbl>
      <w:tblPr>
        <w:tblW w:w="5799" w:type="pct"/>
        <w:jc w:val="center"/>
        <w:tblInd w:w="-383"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442"/>
        <w:gridCol w:w="1017"/>
        <w:gridCol w:w="1076"/>
        <w:gridCol w:w="1046"/>
        <w:gridCol w:w="1243"/>
        <w:gridCol w:w="1256"/>
        <w:gridCol w:w="1400"/>
        <w:gridCol w:w="1110"/>
      </w:tblGrid>
      <w:tr w:rsidR="0035599A" w:rsidRPr="0035599A" w:rsidTr="00241F8F">
        <w:trPr>
          <w:trHeight w:val="239"/>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Finansiālie rādītāji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5599A" w:rsidRP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2011. gada 3 mēnešu izpilde</w:t>
            </w:r>
          </w:p>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4"/>
                <w:lang w:eastAsia="lv-LV"/>
              </w:rPr>
              <w:t>(tūkstošos latu)</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2012.gada</w:t>
            </w:r>
          </w:p>
          <w:p w:rsidR="0035599A" w:rsidRP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 xml:space="preserve"> 3 mēnešu plāns</w:t>
            </w:r>
          </w:p>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4"/>
                <w:lang w:eastAsia="lv-LV"/>
              </w:rPr>
              <w:t>(tūkstošos latu)</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2012.gada</w:t>
            </w:r>
          </w:p>
          <w:p w:rsidR="0035599A" w:rsidRP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 xml:space="preserve"> 3 mēnešu izpilde</w:t>
            </w:r>
          </w:p>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4"/>
                <w:lang w:eastAsia="lv-LV"/>
              </w:rPr>
              <w:t>(tūkstošos latu)</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 xml:space="preserve">2012.gada </w:t>
            </w:r>
          </w:p>
          <w:p w:rsidR="0035599A" w:rsidRP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3 mēnešu izpildes izmaiņas pret 2011.</w:t>
            </w:r>
            <w:r>
              <w:rPr>
                <w:rFonts w:ascii="Times New Roman" w:eastAsia="Times New Roman" w:hAnsi="Times New Roman"/>
                <w:sz w:val="20"/>
                <w:szCs w:val="24"/>
                <w:lang w:eastAsia="lv-LV"/>
              </w:rPr>
              <w:t>g</w:t>
            </w:r>
            <w:r w:rsidRPr="0035599A">
              <w:rPr>
                <w:rFonts w:ascii="Times New Roman" w:eastAsia="Times New Roman" w:hAnsi="Times New Roman"/>
                <w:sz w:val="20"/>
                <w:szCs w:val="24"/>
                <w:lang w:eastAsia="lv-LV"/>
              </w:rPr>
              <w:t>ada 3 mēnešu izpildi</w:t>
            </w:r>
          </w:p>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4"/>
                <w:lang w:eastAsia="lv-LV"/>
              </w:rPr>
              <w:t>(tūkstošos latu)</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 xml:space="preserve">2012.gada </w:t>
            </w:r>
          </w:p>
          <w:p w:rsidR="0035599A" w:rsidRP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3 mēnešu izpilde pret 2012.gada 3 mēnešu plānu</w:t>
            </w:r>
          </w:p>
          <w:p w:rsidR="0035599A" w:rsidRP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(tūkstošos latu)</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2012.gada</w:t>
            </w:r>
          </w:p>
          <w:p w:rsidR="0035599A" w:rsidRP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 xml:space="preserve"> 3 mēnešu izpildes izmaiņas pret 2011.</w:t>
            </w:r>
            <w:r>
              <w:rPr>
                <w:rFonts w:ascii="Times New Roman" w:eastAsia="Times New Roman" w:hAnsi="Times New Roman"/>
                <w:sz w:val="20"/>
                <w:szCs w:val="24"/>
                <w:lang w:eastAsia="lv-LV"/>
              </w:rPr>
              <w:t>g</w:t>
            </w:r>
            <w:r w:rsidRPr="0035599A">
              <w:rPr>
                <w:rFonts w:ascii="Times New Roman" w:eastAsia="Times New Roman" w:hAnsi="Times New Roman"/>
                <w:sz w:val="20"/>
                <w:szCs w:val="24"/>
                <w:lang w:eastAsia="lv-LV"/>
              </w:rPr>
              <w:t>ada 3 mēnešu izpildi</w:t>
            </w:r>
          </w:p>
          <w:p w:rsidR="0035599A" w:rsidRP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(procentos)</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2012.gada</w:t>
            </w:r>
          </w:p>
          <w:p w:rsidR="0035599A" w:rsidRP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 xml:space="preserve"> 3 mēnešu izpilde no 2012.gada 3 mēnešu plāna</w:t>
            </w:r>
          </w:p>
          <w:p w:rsidR="0035599A" w:rsidRPr="0035599A" w:rsidRDefault="0035599A" w:rsidP="0035599A">
            <w:pPr>
              <w:spacing w:after="0" w:line="240" w:lineRule="auto"/>
              <w:jc w:val="center"/>
              <w:rPr>
                <w:rFonts w:ascii="Times New Roman" w:eastAsia="Times New Roman" w:hAnsi="Times New Roman"/>
                <w:sz w:val="20"/>
                <w:szCs w:val="24"/>
                <w:lang w:eastAsia="lv-LV"/>
              </w:rPr>
            </w:pPr>
            <w:r w:rsidRPr="0035599A">
              <w:rPr>
                <w:rFonts w:ascii="Times New Roman" w:eastAsia="Times New Roman" w:hAnsi="Times New Roman"/>
                <w:sz w:val="20"/>
                <w:szCs w:val="24"/>
                <w:lang w:eastAsia="lv-LV"/>
              </w:rPr>
              <w:t>(procentos)</w:t>
            </w:r>
          </w:p>
        </w:tc>
      </w:tr>
      <w:tr w:rsidR="0035599A" w:rsidRPr="0035599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1</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2</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3</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4</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5 = 4-2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6=4-3</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7=4/2*100-100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35599A" w:rsidRPr="0035599A" w:rsidRDefault="0035599A" w:rsidP="0035599A">
            <w:pPr>
              <w:spacing w:after="0" w:line="240" w:lineRule="auto"/>
              <w:jc w:val="center"/>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8=4/3*100</w:t>
            </w:r>
          </w:p>
        </w:tc>
      </w:tr>
      <w:tr w:rsidR="0035599A" w:rsidRPr="0035599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5599A" w:rsidRPr="0035599A" w:rsidRDefault="0035599A" w:rsidP="0035599A">
            <w:pPr>
              <w:spacing w:after="0" w:line="240" w:lineRule="auto"/>
              <w:rPr>
                <w:rFonts w:ascii="Times New Roman" w:eastAsia="Times New Roman" w:hAnsi="Times New Roman"/>
                <w:sz w:val="20"/>
                <w:szCs w:val="20"/>
                <w:lang w:eastAsia="lv-LV"/>
              </w:rPr>
            </w:pPr>
            <w:r w:rsidRPr="0035599A">
              <w:rPr>
                <w:rFonts w:ascii="Times New Roman" w:eastAsia="Times New Roman" w:hAnsi="Times New Roman"/>
                <w:b/>
                <w:bCs/>
                <w:sz w:val="20"/>
                <w:szCs w:val="20"/>
                <w:lang w:eastAsia="lv-LV"/>
              </w:rPr>
              <w:t>Resursi izdevumu segšanai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
                <w:bCs/>
                <w:sz w:val="20"/>
                <w:szCs w:val="20"/>
              </w:rPr>
            </w:pPr>
            <w:r w:rsidRPr="0035599A">
              <w:rPr>
                <w:rFonts w:ascii="Times New Roman" w:hAnsi="Times New Roman"/>
                <w:b/>
                <w:bCs/>
                <w:sz w:val="20"/>
                <w:szCs w:val="20"/>
              </w:rPr>
              <w:t>3194</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
                <w:bCs/>
                <w:sz w:val="20"/>
                <w:szCs w:val="20"/>
              </w:rPr>
            </w:pPr>
            <w:r w:rsidRPr="0035599A">
              <w:rPr>
                <w:rFonts w:ascii="Times New Roman" w:hAnsi="Times New Roman"/>
                <w:b/>
                <w:bCs/>
                <w:sz w:val="20"/>
                <w:szCs w:val="20"/>
              </w:rPr>
              <w:t>3097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
                <w:bCs/>
                <w:sz w:val="20"/>
                <w:szCs w:val="20"/>
              </w:rPr>
            </w:pPr>
            <w:r w:rsidRPr="0035599A">
              <w:rPr>
                <w:rFonts w:ascii="Times New Roman" w:hAnsi="Times New Roman"/>
                <w:b/>
                <w:bCs/>
                <w:sz w:val="20"/>
                <w:szCs w:val="20"/>
              </w:rPr>
              <w:t>3097</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
                <w:bCs/>
                <w:sz w:val="20"/>
                <w:szCs w:val="20"/>
              </w:rPr>
            </w:pPr>
            <w:r w:rsidRPr="0035599A">
              <w:rPr>
                <w:rFonts w:ascii="Times New Roman" w:hAnsi="Times New Roman"/>
                <w:b/>
                <w:bCs/>
                <w:sz w:val="20"/>
                <w:szCs w:val="20"/>
              </w:rPr>
              <w:t>-97</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
                <w:bCs/>
                <w:sz w:val="20"/>
                <w:szCs w:val="20"/>
              </w:rPr>
            </w:pPr>
            <w:r w:rsidRPr="0035599A">
              <w:rPr>
                <w:rFonts w:ascii="Times New Roman" w:hAnsi="Times New Roman"/>
                <w:b/>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
                <w:bCs/>
                <w:sz w:val="20"/>
                <w:szCs w:val="20"/>
              </w:rPr>
            </w:pPr>
            <w:r w:rsidRPr="0035599A">
              <w:rPr>
                <w:rFonts w:ascii="Times New Roman" w:hAnsi="Times New Roman"/>
                <w:b/>
                <w:bCs/>
                <w:sz w:val="20"/>
                <w:szCs w:val="20"/>
              </w:rPr>
              <w:t>-3,0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
                <w:bCs/>
                <w:sz w:val="20"/>
                <w:szCs w:val="20"/>
              </w:rPr>
            </w:pPr>
            <w:r w:rsidRPr="0035599A">
              <w:rPr>
                <w:rFonts w:ascii="Times New Roman" w:hAnsi="Times New Roman"/>
                <w:b/>
                <w:bCs/>
                <w:sz w:val="20"/>
                <w:szCs w:val="20"/>
              </w:rPr>
              <w:t>99,9</w:t>
            </w:r>
          </w:p>
        </w:tc>
      </w:tr>
      <w:tr w:rsidR="0035599A" w:rsidRPr="0035599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5599A" w:rsidRPr="0035599A" w:rsidRDefault="0035599A" w:rsidP="0035599A">
            <w:pPr>
              <w:spacing w:after="0" w:line="240" w:lineRule="auto"/>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Ieņēmumi no maksas pakalpojumiem un citi pašu ieņēmumi</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5</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0,6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0,2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Cs/>
                <w:sz w:val="20"/>
                <w:szCs w:val="20"/>
              </w:rPr>
            </w:pPr>
            <w:r w:rsidRPr="0035599A">
              <w:rPr>
                <w:rFonts w:ascii="Times New Roman" w:hAnsi="Times New Roman"/>
                <w:bCs/>
                <w:sz w:val="20"/>
                <w:szCs w:val="20"/>
              </w:rPr>
              <w:t>-96,2</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Cs/>
                <w:sz w:val="20"/>
                <w:szCs w:val="20"/>
              </w:rPr>
            </w:pPr>
            <w:r w:rsidRPr="0035599A">
              <w:rPr>
                <w:rFonts w:ascii="Times New Roman" w:hAnsi="Times New Roman"/>
                <w:bCs/>
                <w:sz w:val="20"/>
                <w:szCs w:val="20"/>
              </w:rPr>
              <w:t>33,3</w:t>
            </w:r>
          </w:p>
        </w:tc>
      </w:tr>
      <w:tr w:rsidR="0035599A" w:rsidRPr="0035599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5599A" w:rsidRPr="0035599A" w:rsidRDefault="0035599A" w:rsidP="0035599A">
            <w:pPr>
              <w:spacing w:after="0" w:line="240" w:lineRule="auto"/>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t>Dotācija no vispārējiem ieņēmumiem</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3188</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3096</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3096</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-92</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0</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Cs/>
                <w:sz w:val="20"/>
                <w:szCs w:val="20"/>
              </w:rPr>
            </w:pPr>
            <w:r w:rsidRPr="0035599A">
              <w:rPr>
                <w:rFonts w:ascii="Times New Roman" w:hAnsi="Times New Roman"/>
                <w:bCs/>
                <w:sz w:val="20"/>
                <w:szCs w:val="20"/>
              </w:rPr>
              <w:t>-2,9</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Cs/>
                <w:sz w:val="20"/>
                <w:szCs w:val="20"/>
              </w:rPr>
            </w:pPr>
            <w:r w:rsidRPr="0035599A">
              <w:rPr>
                <w:rFonts w:ascii="Times New Roman" w:hAnsi="Times New Roman"/>
                <w:bCs/>
                <w:sz w:val="20"/>
                <w:szCs w:val="20"/>
              </w:rPr>
              <w:t>100</w:t>
            </w:r>
            <w:r w:rsidR="00B262E9">
              <w:rPr>
                <w:rFonts w:ascii="Times New Roman" w:hAnsi="Times New Roman"/>
                <w:bCs/>
                <w:sz w:val="20"/>
                <w:szCs w:val="20"/>
              </w:rPr>
              <w:t>,0</w:t>
            </w:r>
          </w:p>
        </w:tc>
      </w:tr>
      <w:tr w:rsidR="0035599A" w:rsidRPr="0035599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5599A" w:rsidRPr="0035599A" w:rsidRDefault="0035599A" w:rsidP="0035599A">
            <w:pPr>
              <w:spacing w:after="0" w:line="240" w:lineRule="auto"/>
              <w:rPr>
                <w:rFonts w:ascii="Times New Roman" w:eastAsia="Times New Roman" w:hAnsi="Times New Roman"/>
                <w:sz w:val="20"/>
                <w:szCs w:val="20"/>
                <w:lang w:eastAsia="lv-LV"/>
              </w:rPr>
            </w:pPr>
            <w:r w:rsidRPr="0035599A">
              <w:rPr>
                <w:rFonts w:ascii="Times New Roman" w:eastAsia="Times New Roman" w:hAnsi="Times New Roman"/>
                <w:b/>
                <w:bCs/>
                <w:sz w:val="20"/>
                <w:szCs w:val="20"/>
                <w:lang w:eastAsia="lv-LV"/>
              </w:rPr>
              <w:t>Izdevumi – kopā</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
                <w:bCs/>
                <w:sz w:val="20"/>
                <w:szCs w:val="20"/>
              </w:rPr>
            </w:pPr>
            <w:r w:rsidRPr="0035599A">
              <w:rPr>
                <w:rFonts w:ascii="Times New Roman" w:hAnsi="Times New Roman"/>
                <w:b/>
                <w:bCs/>
                <w:sz w:val="20"/>
                <w:szCs w:val="20"/>
              </w:rPr>
              <w:t>3181</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
                <w:bCs/>
                <w:sz w:val="20"/>
                <w:szCs w:val="20"/>
              </w:rPr>
            </w:pPr>
            <w:r w:rsidRPr="0035599A">
              <w:rPr>
                <w:rFonts w:ascii="Times New Roman" w:hAnsi="Times New Roman"/>
                <w:b/>
                <w:bCs/>
                <w:sz w:val="20"/>
                <w:szCs w:val="20"/>
              </w:rPr>
              <w:t>3097</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
                <w:bCs/>
                <w:sz w:val="20"/>
                <w:szCs w:val="20"/>
              </w:rPr>
            </w:pPr>
            <w:r w:rsidRPr="0035599A">
              <w:rPr>
                <w:rFonts w:ascii="Times New Roman" w:hAnsi="Times New Roman"/>
                <w:b/>
                <w:bCs/>
                <w:sz w:val="20"/>
                <w:szCs w:val="20"/>
              </w:rPr>
              <w:t>3082</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
                <w:bCs/>
                <w:sz w:val="20"/>
                <w:szCs w:val="20"/>
              </w:rPr>
            </w:pPr>
            <w:r w:rsidRPr="0035599A">
              <w:rPr>
                <w:rFonts w:ascii="Times New Roman" w:hAnsi="Times New Roman"/>
                <w:b/>
                <w:bCs/>
                <w:sz w:val="20"/>
                <w:szCs w:val="20"/>
              </w:rPr>
              <w:t>-99</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
                <w:bCs/>
                <w:sz w:val="20"/>
                <w:szCs w:val="20"/>
              </w:rPr>
            </w:pPr>
            <w:r w:rsidRPr="0035599A">
              <w:rPr>
                <w:rFonts w:ascii="Times New Roman" w:hAnsi="Times New Roman"/>
                <w:b/>
                <w:bCs/>
                <w:sz w:val="20"/>
                <w:szCs w:val="20"/>
              </w:rPr>
              <w:t>-15</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
                <w:bCs/>
                <w:sz w:val="20"/>
                <w:szCs w:val="20"/>
              </w:rPr>
            </w:pPr>
            <w:r w:rsidRPr="0035599A">
              <w:rPr>
                <w:rFonts w:ascii="Times New Roman" w:hAnsi="Times New Roman"/>
                <w:b/>
                <w:bCs/>
                <w:sz w:val="20"/>
                <w:szCs w:val="20"/>
              </w:rPr>
              <w:t>-3,1</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
                <w:bCs/>
                <w:sz w:val="20"/>
                <w:szCs w:val="20"/>
              </w:rPr>
            </w:pPr>
            <w:r w:rsidRPr="0035599A">
              <w:rPr>
                <w:rFonts w:ascii="Times New Roman" w:hAnsi="Times New Roman"/>
                <w:b/>
                <w:bCs/>
                <w:sz w:val="20"/>
                <w:szCs w:val="20"/>
              </w:rPr>
              <w:t>99,5</w:t>
            </w:r>
          </w:p>
        </w:tc>
      </w:tr>
      <w:tr w:rsidR="0035599A" w:rsidRPr="0035599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5599A" w:rsidRPr="0035599A" w:rsidRDefault="0035599A" w:rsidP="0035599A">
            <w:pPr>
              <w:spacing w:after="0" w:line="240" w:lineRule="auto"/>
              <w:rPr>
                <w:rFonts w:ascii="Times New Roman" w:eastAsia="Times New Roman" w:hAnsi="Times New Roman"/>
                <w:sz w:val="20"/>
                <w:szCs w:val="20"/>
                <w:lang w:eastAsia="lv-LV"/>
              </w:rPr>
            </w:pPr>
            <w:r w:rsidRPr="0035599A">
              <w:rPr>
                <w:rFonts w:ascii="Times New Roman" w:eastAsia="Times New Roman" w:hAnsi="Times New Roman"/>
                <w:sz w:val="20"/>
                <w:szCs w:val="20"/>
                <w:lang w:eastAsia="lv-LV"/>
              </w:rPr>
              <w:lastRenderedPageBreak/>
              <w:t>Atlīdzība</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36</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42</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41</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-5</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sz w:val="20"/>
                <w:szCs w:val="20"/>
              </w:rPr>
            </w:pPr>
            <w:r w:rsidRPr="0035599A">
              <w:rPr>
                <w:rFonts w:ascii="Times New Roman" w:hAnsi="Times New Roman"/>
                <w:bCs/>
                <w:sz w:val="20"/>
                <w:szCs w:val="20"/>
              </w:rPr>
              <w:t>-1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Cs/>
                <w:sz w:val="20"/>
                <w:szCs w:val="20"/>
              </w:rPr>
            </w:pPr>
            <w:r w:rsidRPr="0035599A">
              <w:rPr>
                <w:rFonts w:ascii="Times New Roman" w:hAnsi="Times New Roman"/>
                <w:bCs/>
                <w:sz w:val="20"/>
                <w:szCs w:val="20"/>
              </w:rPr>
              <w:t>14,5</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Cs/>
                <w:sz w:val="20"/>
                <w:szCs w:val="20"/>
              </w:rPr>
            </w:pPr>
            <w:r w:rsidRPr="0035599A">
              <w:rPr>
                <w:rFonts w:ascii="Times New Roman" w:hAnsi="Times New Roman"/>
                <w:bCs/>
                <w:sz w:val="20"/>
                <w:szCs w:val="20"/>
              </w:rPr>
              <w:t>98,3</w:t>
            </w:r>
          </w:p>
        </w:tc>
      </w:tr>
      <w:tr w:rsidR="0035599A" w:rsidRPr="0035599A" w:rsidTr="00241F8F">
        <w:trPr>
          <w:jc w:val="center"/>
        </w:trPr>
        <w:tc>
          <w:tcPr>
            <w:tcW w:w="1153"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5599A" w:rsidRPr="0035599A" w:rsidRDefault="0035599A" w:rsidP="0035599A">
            <w:pPr>
              <w:spacing w:after="0" w:line="240" w:lineRule="auto"/>
              <w:rPr>
                <w:rFonts w:ascii="Times New Roman" w:eastAsia="Times New Roman" w:hAnsi="Times New Roman"/>
                <w:sz w:val="20"/>
                <w:szCs w:val="20"/>
                <w:lang w:eastAsia="lv-LV"/>
              </w:rPr>
            </w:pPr>
            <w:r w:rsidRPr="0035599A">
              <w:rPr>
                <w:rFonts w:ascii="Times New Roman" w:eastAsia="Times New Roman" w:hAnsi="Times New Roman"/>
                <w:i/>
                <w:iCs/>
                <w:sz w:val="20"/>
                <w:szCs w:val="20"/>
                <w:lang w:eastAsia="lv-LV"/>
              </w:rPr>
              <w:t>t.sk. atalgojums</w:t>
            </w:r>
          </w:p>
        </w:tc>
        <w:tc>
          <w:tcPr>
            <w:tcW w:w="480"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i/>
                <w:sz w:val="20"/>
                <w:szCs w:val="20"/>
              </w:rPr>
            </w:pPr>
            <w:r w:rsidRPr="0035599A">
              <w:rPr>
                <w:rFonts w:ascii="Times New Roman" w:hAnsi="Times New Roman"/>
                <w:bCs/>
                <w:i/>
                <w:sz w:val="20"/>
                <w:szCs w:val="20"/>
              </w:rPr>
              <w:t>30</w:t>
            </w:r>
          </w:p>
        </w:tc>
        <w:tc>
          <w:tcPr>
            <w:tcW w:w="508"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i/>
                <w:sz w:val="20"/>
                <w:szCs w:val="20"/>
              </w:rPr>
            </w:pPr>
            <w:r w:rsidRPr="0035599A">
              <w:rPr>
                <w:rFonts w:ascii="Times New Roman" w:hAnsi="Times New Roman"/>
                <w:bCs/>
                <w:i/>
                <w:sz w:val="20"/>
                <w:szCs w:val="20"/>
              </w:rPr>
              <w:t>30</w:t>
            </w:r>
          </w:p>
        </w:tc>
        <w:tc>
          <w:tcPr>
            <w:tcW w:w="49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i/>
                <w:sz w:val="20"/>
                <w:szCs w:val="20"/>
              </w:rPr>
            </w:pPr>
            <w:r w:rsidRPr="0035599A">
              <w:rPr>
                <w:rFonts w:ascii="Times New Roman" w:hAnsi="Times New Roman"/>
                <w:bCs/>
                <w:i/>
                <w:sz w:val="20"/>
                <w:szCs w:val="20"/>
              </w:rPr>
              <w:t>29</w:t>
            </w:r>
          </w:p>
        </w:tc>
        <w:tc>
          <w:tcPr>
            <w:tcW w:w="587"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i/>
                <w:sz w:val="20"/>
                <w:szCs w:val="20"/>
              </w:rPr>
            </w:pPr>
            <w:r w:rsidRPr="0035599A">
              <w:rPr>
                <w:rFonts w:ascii="Times New Roman" w:hAnsi="Times New Roman"/>
                <w:bCs/>
                <w:i/>
                <w:sz w:val="20"/>
                <w:szCs w:val="20"/>
              </w:rPr>
              <w:t>-1</w:t>
            </w:r>
          </w:p>
        </w:tc>
        <w:tc>
          <w:tcPr>
            <w:tcW w:w="593"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right"/>
              <w:rPr>
                <w:rFonts w:ascii="Times New Roman" w:hAnsi="Times New Roman"/>
                <w:bCs/>
                <w:i/>
                <w:sz w:val="20"/>
                <w:szCs w:val="20"/>
              </w:rPr>
            </w:pPr>
            <w:r w:rsidRPr="0035599A">
              <w:rPr>
                <w:rFonts w:ascii="Times New Roman" w:hAnsi="Times New Roman"/>
                <w:bCs/>
                <w:i/>
                <w:sz w:val="20"/>
                <w:szCs w:val="20"/>
              </w:rPr>
              <w:t>-1</w:t>
            </w:r>
          </w:p>
        </w:tc>
        <w:tc>
          <w:tcPr>
            <w:tcW w:w="661"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Cs/>
                <w:i/>
                <w:sz w:val="20"/>
                <w:szCs w:val="20"/>
              </w:rPr>
            </w:pPr>
            <w:r w:rsidRPr="0035599A">
              <w:rPr>
                <w:rFonts w:ascii="Times New Roman" w:hAnsi="Times New Roman"/>
                <w:bCs/>
                <w:i/>
                <w:sz w:val="20"/>
                <w:szCs w:val="20"/>
              </w:rPr>
              <w:t>-3,0</w:t>
            </w:r>
          </w:p>
        </w:tc>
        <w:tc>
          <w:tcPr>
            <w:tcW w:w="524" w:type="pct"/>
            <w:tcBorders>
              <w:top w:val="outset" w:sz="6" w:space="0" w:color="000000"/>
              <w:left w:val="outset" w:sz="6" w:space="0" w:color="000000"/>
              <w:bottom w:val="outset" w:sz="6" w:space="0" w:color="000000"/>
              <w:right w:val="outset" w:sz="6" w:space="0" w:color="000000"/>
            </w:tcBorders>
            <w:shd w:val="clear" w:color="auto" w:fill="FFFFFF" w:themeFill="background1"/>
            <w:vAlign w:val="bottom"/>
          </w:tcPr>
          <w:p w:rsidR="0035599A" w:rsidRPr="0035599A" w:rsidRDefault="0035599A" w:rsidP="0035599A">
            <w:pPr>
              <w:spacing w:after="0" w:line="240" w:lineRule="auto"/>
              <w:jc w:val="center"/>
              <w:rPr>
                <w:rFonts w:ascii="Times New Roman" w:hAnsi="Times New Roman"/>
                <w:bCs/>
                <w:i/>
                <w:sz w:val="20"/>
                <w:szCs w:val="20"/>
              </w:rPr>
            </w:pPr>
            <w:r w:rsidRPr="0035599A">
              <w:rPr>
                <w:rFonts w:ascii="Times New Roman" w:hAnsi="Times New Roman"/>
                <w:bCs/>
                <w:i/>
                <w:sz w:val="20"/>
                <w:szCs w:val="20"/>
              </w:rPr>
              <w:t>97,6</w:t>
            </w:r>
          </w:p>
        </w:tc>
      </w:tr>
    </w:tbl>
    <w:p w:rsidR="0035599A" w:rsidRDefault="0035599A" w:rsidP="0035599A">
      <w:pPr>
        <w:spacing w:after="120" w:line="240" w:lineRule="auto"/>
        <w:ind w:firstLine="709"/>
        <w:jc w:val="both"/>
        <w:rPr>
          <w:rFonts w:ascii="Times New Roman" w:hAnsi="Times New Roman"/>
          <w:sz w:val="28"/>
          <w:szCs w:val="28"/>
        </w:rPr>
      </w:pPr>
    </w:p>
    <w:p w:rsidR="0035599A" w:rsidRPr="0035599A" w:rsidRDefault="0035599A" w:rsidP="0035599A">
      <w:pPr>
        <w:spacing w:after="120" w:line="240" w:lineRule="auto"/>
        <w:ind w:firstLine="709"/>
        <w:jc w:val="both"/>
        <w:rPr>
          <w:rFonts w:ascii="Times New Roman" w:hAnsi="Times New Roman"/>
          <w:sz w:val="28"/>
          <w:szCs w:val="28"/>
        </w:rPr>
      </w:pPr>
      <w:r w:rsidRPr="0035599A">
        <w:rPr>
          <w:rFonts w:ascii="Times New Roman" w:hAnsi="Times New Roman"/>
          <w:sz w:val="28"/>
          <w:szCs w:val="28"/>
        </w:rPr>
        <w:t>Radio un televīzija izlietotie līdzekļi 2012.</w:t>
      </w:r>
      <w:r w:rsidR="008912FD">
        <w:rPr>
          <w:rFonts w:ascii="Times New Roman" w:hAnsi="Times New Roman"/>
          <w:sz w:val="28"/>
          <w:szCs w:val="28"/>
        </w:rPr>
        <w:t>g</w:t>
      </w:r>
      <w:r w:rsidRPr="0035599A">
        <w:rPr>
          <w:rFonts w:ascii="Times New Roman" w:hAnsi="Times New Roman"/>
          <w:sz w:val="28"/>
          <w:szCs w:val="28"/>
        </w:rPr>
        <w:t>ada pirmajā ceturksnī ir 3 081,8 tūkst. latu jeb 99,5% apmērā no pārskata periodā plānotā. Salīdzinot ar 2011.gada atbilstošo periodu, to apjoms ir samazinājies par 99,4 tūkst. latu jeb 3,1%, to ietekmēja dotācijas apjoma samazinājums VSIA „Latvijas Televīzija”. 2011.gada pirmajā ceturksnī veikta Ziņu dienesta studijas uzlabošana un tehnoloģiskās bāzes atjaunošana.</w:t>
      </w:r>
    </w:p>
    <w:p w:rsidR="0035599A" w:rsidRPr="0035599A" w:rsidRDefault="0035599A" w:rsidP="0035599A">
      <w:pPr>
        <w:spacing w:after="120" w:line="240" w:lineRule="auto"/>
        <w:ind w:firstLine="720"/>
        <w:jc w:val="both"/>
        <w:rPr>
          <w:rFonts w:ascii="Times New Roman" w:eastAsia="Times New Roman" w:hAnsi="Times New Roman"/>
          <w:sz w:val="28"/>
          <w:szCs w:val="28"/>
        </w:rPr>
      </w:pPr>
      <w:r w:rsidRPr="0035599A">
        <w:rPr>
          <w:rFonts w:ascii="Times New Roman" w:eastAsia="Times New Roman" w:hAnsi="Times New Roman"/>
          <w:sz w:val="28"/>
          <w:szCs w:val="20"/>
        </w:rPr>
        <w:t>Programmā „Nozares vadība” 2012.gada pirmajā ceturksnī izlietoti līdzekļi 64,2 tūkst. latu apmērā jeb 85,9% apmērā no pārskata periodā plānotā. Salīdzinājumā ar 2011.gada atbilstošo periodu līdzekļi ir samazinājušies par 10,4 tūkst. latu jeb 19,0%. Finansējuma ietvaros nodrošināta Nacionālās elektronisko plašsaziņas līdzekļu padomes darbība, organizējot 12 padomes sēdes, kā arī turpinot darbu pie koncepcijas par jauna Latvijas Sabiedriskā elektroniskā medija izveidi. Finansējums nav izlietots 10,5 tūkst. latu apmērā, jo savlaicīgi netika noformēti līgumi par ekspertu un teksta redaktora sniegtajiem pakalpojumiem, netika saņemti rēķini par arhīva pakalpojumiem pārskata periodā, netika veikti maksājumi tiesvedības procesā, tika atlikta jaunās datortehnikas iegāde.</w:t>
      </w:r>
    </w:p>
    <w:p w:rsidR="0035599A" w:rsidRPr="0035599A" w:rsidRDefault="0035599A" w:rsidP="0035599A">
      <w:pPr>
        <w:spacing w:after="120" w:line="240" w:lineRule="auto"/>
        <w:ind w:firstLine="720"/>
        <w:jc w:val="both"/>
        <w:rPr>
          <w:rFonts w:ascii="Times New Roman" w:eastAsia="Times New Roman" w:hAnsi="Times New Roman"/>
          <w:sz w:val="28"/>
          <w:szCs w:val="28"/>
        </w:rPr>
      </w:pPr>
      <w:r w:rsidRPr="0035599A">
        <w:rPr>
          <w:rFonts w:ascii="Times New Roman" w:eastAsia="Times New Roman" w:hAnsi="Times New Roman"/>
          <w:sz w:val="28"/>
          <w:szCs w:val="28"/>
        </w:rPr>
        <w:t>Programmā „Radio programmu veidošana un izplatīšana” 2012.gada pirmajā ceturksnī izlietoti līdzekļi 1 024,0 tūkst. latu apmērā jeb 100% no pārskata periodā plānotā. Salīdzinājumā ar 2011.gada atbilstošo periodu līdzekļi ir palielinājušies par 97,2 tūkst. latu jeb 10,5%. Programmas ietvaros nodrošināts finansējums VSIA „Latvijas Radio” piecās radio programmās 10</w:t>
      </w:r>
      <w:r w:rsidR="008912FD">
        <w:rPr>
          <w:rFonts w:ascii="Times New Roman" w:eastAsia="Times New Roman" w:hAnsi="Times New Roman"/>
          <w:sz w:val="28"/>
          <w:szCs w:val="28"/>
        </w:rPr>
        <w:t> </w:t>
      </w:r>
      <w:r w:rsidRPr="0035599A">
        <w:rPr>
          <w:rFonts w:ascii="Times New Roman" w:eastAsia="Times New Roman" w:hAnsi="Times New Roman"/>
          <w:sz w:val="28"/>
          <w:szCs w:val="28"/>
        </w:rPr>
        <w:t>915 raidstundu apjomā t</w:t>
      </w:r>
      <w:r w:rsidR="008912FD">
        <w:rPr>
          <w:rFonts w:ascii="Times New Roman" w:eastAsia="Times New Roman" w:hAnsi="Times New Roman"/>
          <w:sz w:val="28"/>
          <w:szCs w:val="28"/>
        </w:rPr>
        <w:t xml:space="preserve">ai </w:t>
      </w:r>
      <w:r w:rsidRPr="0035599A">
        <w:rPr>
          <w:rFonts w:ascii="Times New Roman" w:eastAsia="Times New Roman" w:hAnsi="Times New Roman"/>
          <w:sz w:val="28"/>
          <w:szCs w:val="28"/>
        </w:rPr>
        <w:t>sk</w:t>
      </w:r>
      <w:r w:rsidR="008912FD">
        <w:rPr>
          <w:rFonts w:ascii="Times New Roman" w:eastAsia="Times New Roman" w:hAnsi="Times New Roman"/>
          <w:sz w:val="28"/>
          <w:szCs w:val="28"/>
        </w:rPr>
        <w:t>aitā</w:t>
      </w:r>
      <w:r w:rsidRPr="0035599A">
        <w:rPr>
          <w:rFonts w:ascii="Times New Roman" w:eastAsia="Times New Roman" w:hAnsi="Times New Roman"/>
          <w:sz w:val="28"/>
          <w:szCs w:val="28"/>
        </w:rPr>
        <w:t>, informatīvi analītiskiem raidījumiem 2 365 raidstundu apjomā, kultūras, izglītojošiem un izklaidējošiem raidījumiem 2 597 raidstundu apjomā un  mūzikas raidījumiem 5 953 raidstundu apjomā.</w:t>
      </w:r>
    </w:p>
    <w:p w:rsidR="0035599A" w:rsidRPr="0035599A" w:rsidRDefault="0035599A" w:rsidP="0035599A">
      <w:pPr>
        <w:spacing w:after="120" w:line="240" w:lineRule="auto"/>
        <w:ind w:firstLine="720"/>
        <w:jc w:val="both"/>
        <w:rPr>
          <w:rFonts w:ascii="Times New Roman" w:eastAsia="Times New Roman" w:hAnsi="Times New Roman"/>
          <w:sz w:val="28"/>
          <w:szCs w:val="28"/>
        </w:rPr>
      </w:pPr>
      <w:r w:rsidRPr="0035599A">
        <w:rPr>
          <w:rFonts w:ascii="Times New Roman" w:eastAsia="Times New Roman" w:hAnsi="Times New Roman"/>
          <w:sz w:val="28"/>
          <w:szCs w:val="28"/>
        </w:rPr>
        <w:t>Programmā „Televīzija” 2012.gada pirmajā ceturksnī izlietoti līdzekļi 1 967,1 tūkst. latu apmērā jeb 99,8% apmērā no pārskata periodā plānotā. Salīdzinājumā ar 2011.gada atbilstošo periodu līdzekļi ir samazinājušies par 233,3 tūkst. latu jeb 10,6%. Finansējuma ietvaros nodrošināta raidījumu veidošana VSIA „Latvijas Televīzija” divās programmās 3 279 raidstundu apjomā, t</w:t>
      </w:r>
      <w:r w:rsidR="00E76E2D">
        <w:rPr>
          <w:rFonts w:ascii="Times New Roman" w:eastAsia="Times New Roman" w:hAnsi="Times New Roman"/>
          <w:sz w:val="28"/>
          <w:szCs w:val="28"/>
        </w:rPr>
        <w:t xml:space="preserve">ai </w:t>
      </w:r>
      <w:r w:rsidRPr="0035599A">
        <w:rPr>
          <w:rFonts w:ascii="Times New Roman" w:eastAsia="Times New Roman" w:hAnsi="Times New Roman"/>
          <w:sz w:val="28"/>
          <w:szCs w:val="28"/>
        </w:rPr>
        <w:t>sk</w:t>
      </w:r>
      <w:r w:rsidR="00E76E2D">
        <w:rPr>
          <w:rFonts w:ascii="Times New Roman" w:eastAsia="Times New Roman" w:hAnsi="Times New Roman"/>
          <w:sz w:val="28"/>
          <w:szCs w:val="28"/>
        </w:rPr>
        <w:t>aitā</w:t>
      </w:r>
      <w:r w:rsidRPr="0035599A">
        <w:rPr>
          <w:rFonts w:ascii="Times New Roman" w:eastAsia="Times New Roman" w:hAnsi="Times New Roman"/>
          <w:sz w:val="28"/>
          <w:szCs w:val="28"/>
        </w:rPr>
        <w:t>, ziņas 177 raidstundu apjomā, informatīvi dokumentālās programmas 372 raidstundu apjomā, sports 475 raidstundu apjomā, bērnu un pusaudžu programmas 95 raidstundu apjomā, vērtību orientējošās, kultūras un izglītojošās programmas 219 raidstundu apjomā, ekranizējumi 996 raidstundu apjomā, rekreatīvās programmas 272 raidstundu apjomā, cita satura raidījumi 673 raidstundu apjomā un veidoti ikdienas sižeti par aktuālām norisēm novados 398 minūšu apjomā. Finansējums nav izlietots 6,0 tūkst. latu apmērā, jo aizkavējās līgumu noslēgšana ar vienu no reģionālajām televīzijām.</w:t>
      </w:r>
    </w:p>
    <w:p w:rsidR="0035599A" w:rsidRPr="0035599A" w:rsidRDefault="0035599A" w:rsidP="0035599A">
      <w:pPr>
        <w:spacing w:after="120" w:line="240" w:lineRule="auto"/>
        <w:ind w:firstLine="720"/>
        <w:jc w:val="both"/>
        <w:rPr>
          <w:rFonts w:ascii="Times New Roman" w:eastAsia="Times New Roman" w:hAnsi="Times New Roman"/>
          <w:sz w:val="28"/>
          <w:szCs w:val="28"/>
        </w:rPr>
      </w:pPr>
      <w:r w:rsidRPr="0035599A">
        <w:rPr>
          <w:rFonts w:ascii="Times New Roman" w:eastAsia="Times New Roman" w:hAnsi="Times New Roman"/>
          <w:sz w:val="28"/>
          <w:szCs w:val="28"/>
        </w:rPr>
        <w:lastRenderedPageBreak/>
        <w:t>Programmā „Līdzekļi neparedzētiem gadījumiem izlietojums” 2012.gada pirmajā ceturksnī izlietoti līdzekļi 26,4 tūkst. latu apmērā jeb 100% apmērā no pārskata periodā plānotā. Līdzekļi izlietoti, lai nodrošinātu Elektronisko plašsaziņas līdzekļu likumā noteikto sabiedrības informēšanu pirms tautas nobalsošanas par likumprojektu „Grozījumi Latvijas Republikas Satversmē”, kā arī sagatavojot raidījumus par referenduma atspoguļošanu VSIA „Latvijas Radio” kanālos LR1, LR2, LR3, LR4 un Ziņu dienestā un VSIA „Latvijas Televīzija” programmās LTV1 un LTV7.</w:t>
      </w:r>
    </w:p>
    <w:p w:rsidR="00C156DB" w:rsidRDefault="00C156DB" w:rsidP="00AC3E78">
      <w:pPr>
        <w:spacing w:after="0" w:line="240" w:lineRule="auto"/>
        <w:jc w:val="center"/>
        <w:rPr>
          <w:rFonts w:ascii="Times New Roman" w:hAnsi="Times New Roman"/>
          <w:b/>
          <w:sz w:val="28"/>
          <w:szCs w:val="28"/>
        </w:rPr>
      </w:pPr>
    </w:p>
    <w:p w:rsidR="00AC3E78" w:rsidRPr="00AC3E78" w:rsidRDefault="00AC3E78" w:rsidP="00AC3E78">
      <w:pPr>
        <w:spacing w:after="0" w:line="240" w:lineRule="auto"/>
        <w:jc w:val="center"/>
        <w:rPr>
          <w:rFonts w:ascii="Times New Roman" w:hAnsi="Times New Roman"/>
          <w:b/>
          <w:sz w:val="28"/>
          <w:szCs w:val="28"/>
        </w:rPr>
      </w:pPr>
      <w:r w:rsidRPr="00AC3E78">
        <w:rPr>
          <w:rFonts w:ascii="Times New Roman" w:hAnsi="Times New Roman"/>
          <w:b/>
          <w:sz w:val="28"/>
          <w:szCs w:val="28"/>
        </w:rPr>
        <w:t>62. Mērķdotācijas pašvaldībām</w:t>
      </w:r>
    </w:p>
    <w:p w:rsidR="00AC3E78" w:rsidRPr="00AC3E78" w:rsidRDefault="00AC3E78" w:rsidP="00AC3E78">
      <w:pPr>
        <w:spacing w:after="0" w:line="240" w:lineRule="auto"/>
        <w:jc w:val="center"/>
        <w:rPr>
          <w:rFonts w:ascii="Times New Roman" w:hAnsi="Times New Roman"/>
          <w:b/>
          <w:sz w:val="28"/>
          <w:szCs w:val="28"/>
        </w:rPr>
      </w:pPr>
    </w:p>
    <w:p w:rsidR="00AC3E78" w:rsidRPr="00AC3E78" w:rsidRDefault="00AC3E78" w:rsidP="00AC3E78">
      <w:pPr>
        <w:spacing w:after="0" w:line="240" w:lineRule="auto"/>
        <w:jc w:val="both"/>
        <w:rPr>
          <w:rFonts w:ascii="Times New Roman" w:hAnsi="Times New Roman"/>
          <w:sz w:val="24"/>
        </w:rPr>
      </w:pPr>
      <w:r w:rsidRPr="00AC3E78">
        <w:rPr>
          <w:rFonts w:ascii="Times New Roman" w:hAnsi="Times New Roman"/>
          <w:sz w:val="24"/>
        </w:rPr>
        <w:t xml:space="preserve">1. 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AC3E78" w:rsidRPr="00AC3E78" w:rsidTr="00241F8F">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3E78" w:rsidRP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2011.gada 3 mēnešu izpilde</w:t>
            </w:r>
          </w:p>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3E78" w:rsidRP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2012.gada 3 mēnešu plāns</w:t>
            </w:r>
          </w:p>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3E78" w:rsidRP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2012.gada 3 mēnešu izpilde</w:t>
            </w:r>
          </w:p>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 xml:space="preserve">2012.gada </w:t>
            </w:r>
          </w:p>
          <w:p w:rsidR="00AC3E78" w:rsidRP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3 mēnešu izpildes izmaiņas pret 2011.gada 3 mēnešu izpildi</w:t>
            </w:r>
          </w:p>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 xml:space="preserve">2012.gada </w:t>
            </w:r>
          </w:p>
          <w:p w:rsidR="00AC3E78" w:rsidRP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3 mēnešu izpilde pret 2012.gada 3 mēnešu plānu</w:t>
            </w:r>
          </w:p>
          <w:p w:rsidR="00AC3E78" w:rsidRP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2012.gada</w:t>
            </w:r>
          </w:p>
          <w:p w:rsidR="00AC3E78" w:rsidRP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 xml:space="preserve"> 3 mēnešu izpildes izmaiņas pret 2011.gada 3 mēnešu izpildi</w:t>
            </w:r>
          </w:p>
          <w:p w:rsidR="00AC3E78" w:rsidRP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2012.gada</w:t>
            </w:r>
          </w:p>
          <w:p w:rsidR="00AC3E78" w:rsidRPr="00AC3E78" w:rsidRDefault="00AC3E78" w:rsidP="00AC3E78">
            <w:pPr>
              <w:spacing w:after="0" w:line="240" w:lineRule="auto"/>
              <w:jc w:val="center"/>
              <w:rPr>
                <w:rFonts w:ascii="Times New Roman" w:eastAsia="Times New Roman" w:hAnsi="Times New Roman"/>
                <w:sz w:val="20"/>
                <w:szCs w:val="24"/>
                <w:lang w:eastAsia="lv-LV"/>
              </w:rPr>
            </w:pPr>
            <w:r w:rsidRPr="00AC3E78">
              <w:rPr>
                <w:rFonts w:ascii="Times New Roman" w:eastAsia="Times New Roman" w:hAnsi="Times New Roman"/>
                <w:sz w:val="20"/>
                <w:szCs w:val="24"/>
                <w:lang w:eastAsia="lv-LV"/>
              </w:rPr>
              <w:t xml:space="preserve"> 3 mēnešu izpilde no 2012.gada 3 mēnešu plāna (procentos)</w:t>
            </w:r>
          </w:p>
        </w:tc>
      </w:tr>
      <w:tr w:rsidR="00AC3E78" w:rsidRPr="00AC3E78"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AC3E78" w:rsidRPr="00AC3E78" w:rsidRDefault="00AC3E78" w:rsidP="00AC3E78">
            <w:pPr>
              <w:spacing w:after="0" w:line="240" w:lineRule="auto"/>
              <w:jc w:val="center"/>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8=4/3*100</w:t>
            </w:r>
          </w:p>
        </w:tc>
      </w:tr>
      <w:tr w:rsidR="00AC3E78" w:rsidRPr="00AC3E78"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rPr>
                <w:rFonts w:ascii="Times New Roman" w:eastAsia="Times New Roman" w:hAnsi="Times New Roman"/>
                <w:sz w:val="20"/>
                <w:szCs w:val="20"/>
                <w:lang w:eastAsia="lv-LV"/>
              </w:rPr>
            </w:pPr>
            <w:r w:rsidRPr="00AC3E78">
              <w:rPr>
                <w:rFonts w:ascii="Times New Roman" w:eastAsia="Times New Roman" w:hAnsi="Times New Roman"/>
                <w:b/>
                <w:bCs/>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 55 374</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 51 926</w:t>
            </w:r>
          </w:p>
        </w:tc>
        <w:tc>
          <w:tcPr>
            <w:tcW w:w="4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 51 926</w:t>
            </w:r>
          </w:p>
        </w:tc>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-3 448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-6,2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100,0</w:t>
            </w:r>
          </w:p>
        </w:tc>
      </w:tr>
      <w:tr w:rsidR="00AC3E78" w:rsidRPr="00AC3E78"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55 374</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51 926</w:t>
            </w:r>
          </w:p>
        </w:tc>
        <w:tc>
          <w:tcPr>
            <w:tcW w:w="4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51 926</w:t>
            </w:r>
          </w:p>
        </w:tc>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-3 448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-6,2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100,0</w:t>
            </w:r>
          </w:p>
        </w:tc>
      </w:tr>
      <w:tr w:rsidR="00AC3E78" w:rsidRPr="00AC3E78"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rPr>
                <w:rFonts w:ascii="Times New Roman" w:eastAsia="Times New Roman" w:hAnsi="Times New Roman"/>
                <w:sz w:val="20"/>
                <w:szCs w:val="20"/>
                <w:lang w:eastAsia="lv-LV"/>
              </w:rPr>
            </w:pPr>
            <w:r w:rsidRPr="00AC3E78">
              <w:rPr>
                <w:rFonts w:ascii="Times New Roman" w:eastAsia="Times New Roman" w:hAnsi="Times New Roman"/>
                <w:b/>
                <w:bCs/>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 55 374</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51 926</w:t>
            </w:r>
          </w:p>
        </w:tc>
        <w:tc>
          <w:tcPr>
            <w:tcW w:w="4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51 926</w:t>
            </w:r>
          </w:p>
        </w:tc>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-3 448</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0</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-6,2</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C3E78" w:rsidRPr="00AC3E78" w:rsidRDefault="00AC3E78" w:rsidP="00AC3E78">
            <w:pPr>
              <w:spacing w:after="0" w:line="240" w:lineRule="auto"/>
              <w:jc w:val="right"/>
              <w:rPr>
                <w:rFonts w:ascii="Times New Roman" w:eastAsia="Times New Roman" w:hAnsi="Times New Roman"/>
                <w:sz w:val="20"/>
                <w:szCs w:val="20"/>
                <w:lang w:eastAsia="lv-LV"/>
              </w:rPr>
            </w:pPr>
            <w:r w:rsidRPr="00AC3E78">
              <w:rPr>
                <w:rFonts w:ascii="Times New Roman" w:eastAsia="Times New Roman" w:hAnsi="Times New Roman"/>
                <w:sz w:val="20"/>
                <w:szCs w:val="20"/>
                <w:lang w:eastAsia="lv-LV"/>
              </w:rPr>
              <w:t>100,0</w:t>
            </w:r>
          </w:p>
        </w:tc>
      </w:tr>
    </w:tbl>
    <w:p w:rsidR="00AC3E78" w:rsidRPr="00AC3E78" w:rsidRDefault="00AC3E78" w:rsidP="00AC3E78">
      <w:pPr>
        <w:rPr>
          <w:rFonts w:ascii="Times New Roman" w:hAnsi="Times New Roman"/>
          <w:sz w:val="24"/>
          <w:szCs w:val="24"/>
        </w:rPr>
      </w:pPr>
    </w:p>
    <w:p w:rsidR="00AC3E78" w:rsidRPr="00AC3E78" w:rsidRDefault="00AC3E78" w:rsidP="00AC3E78">
      <w:pPr>
        <w:spacing w:after="0" w:line="240" w:lineRule="auto"/>
        <w:ind w:right="-760" w:firstLine="709"/>
        <w:jc w:val="both"/>
        <w:rPr>
          <w:rFonts w:ascii="Times New Roman" w:hAnsi="Times New Roman"/>
          <w:sz w:val="28"/>
          <w:szCs w:val="28"/>
        </w:rPr>
      </w:pPr>
      <w:r w:rsidRPr="00AC3E78">
        <w:rPr>
          <w:rFonts w:ascii="Times New Roman" w:hAnsi="Times New Roman"/>
          <w:sz w:val="28"/>
          <w:szCs w:val="28"/>
        </w:rPr>
        <w:t>Mērķdotācijas pašvaldībām izlietotie līdzekļi 2012. gada pirmajā ceturksnī ir 51 926,4 tūkst. latu jeb 100,0% apmērā no pārskata periodā plānotā. Salīdzinot ar 2011. gada atbilstošo periodu, to apjoms ir samazinājies par 3 447,2 tūkst. latu jeb 6,2%, ko ietekmēja mērķdotāciju apjoma korekcija no 2011.gada 1.septembra saistībā ar skolēnu skaita un plūsmas izmaiņām, kā arī tika veikta finansējuma pārdale uz Izglītības un zinātnes ministrijas budžeta apakšprogrammām.</w:t>
      </w:r>
    </w:p>
    <w:p w:rsidR="00AC3E78" w:rsidRPr="00AC3E78" w:rsidRDefault="00AC3E78" w:rsidP="00AC3E78">
      <w:pPr>
        <w:spacing w:after="120" w:line="240" w:lineRule="auto"/>
        <w:ind w:right="-760" w:firstLine="720"/>
        <w:jc w:val="both"/>
        <w:rPr>
          <w:rFonts w:ascii="Times New Roman" w:hAnsi="Times New Roman"/>
          <w:sz w:val="28"/>
          <w:szCs w:val="28"/>
        </w:rPr>
      </w:pPr>
      <w:r w:rsidRPr="00AC3E78">
        <w:rPr>
          <w:rFonts w:ascii="Times New Roman" w:hAnsi="Times New Roman"/>
          <w:sz w:val="28"/>
          <w:szCs w:val="28"/>
        </w:rPr>
        <w:t xml:space="preserve">Finansējums nodrošināja pašvaldību izglītības iestāžu pedagogu darba samaksu un valsts sociālās apdrošināšanas obligātās iemaksas. </w:t>
      </w:r>
    </w:p>
    <w:p w:rsidR="00AC3E78" w:rsidRPr="00AC3E78" w:rsidRDefault="00AC3E78" w:rsidP="00AC3E78">
      <w:pPr>
        <w:spacing w:after="120" w:line="240" w:lineRule="auto"/>
        <w:ind w:right="-851" w:firstLine="720"/>
        <w:jc w:val="both"/>
        <w:rPr>
          <w:rFonts w:ascii="Times New Roman" w:hAnsi="Times New Roman"/>
          <w:sz w:val="28"/>
          <w:szCs w:val="28"/>
        </w:rPr>
      </w:pPr>
      <w:r w:rsidRPr="00AC3E78">
        <w:rPr>
          <w:rFonts w:ascii="Times New Roman" w:hAnsi="Times New Roman"/>
          <w:sz w:val="28"/>
          <w:szCs w:val="28"/>
        </w:rPr>
        <w:t xml:space="preserve">„Mērķdotācijas izglītības pasākumiem – republikas pilsētu un novadu pašvaldībām – </w:t>
      </w:r>
      <w:r w:rsidRPr="00AC3E78">
        <w:rPr>
          <w:rFonts w:ascii="Times New Roman" w:hAnsi="Times New Roman"/>
          <w:color w:val="000000"/>
          <w:sz w:val="28"/>
          <w:szCs w:val="28"/>
        </w:rPr>
        <w:t xml:space="preserve">pašvaldību speciālajām pirmsskolas izglītības iestādēm, internātskolām, Izglītības iestāžu reģistrā reģistrētajiem attīstības un rehabilitācijas centriem un speciālajām internātskolām bērniem ar fiziskās un garīgās attīstības traucējumiem” izlietotie līdzekļi </w:t>
      </w:r>
      <w:r w:rsidRPr="00AC3E78">
        <w:rPr>
          <w:rFonts w:ascii="Times New Roman" w:hAnsi="Times New Roman"/>
          <w:sz w:val="28"/>
          <w:szCs w:val="28"/>
        </w:rPr>
        <w:t>2012. gada pirmajā ceturksnī ir 11 864,3 tūkst. latu jeb 100,0% apmērā no pārskata periodā plānotā. Salīdzinot ar 2011. gada atbilstošo periodu, to apjoms ir samazinājies par 1 558,8 tūkst. latu jeb 11,6 procentiem.</w:t>
      </w:r>
    </w:p>
    <w:p w:rsidR="00AC3E78" w:rsidRPr="00AC3E78" w:rsidRDefault="00AC3E78" w:rsidP="00AC3E78">
      <w:pPr>
        <w:spacing w:after="120" w:line="240" w:lineRule="auto"/>
        <w:ind w:right="-851" w:firstLine="720"/>
        <w:jc w:val="both"/>
        <w:rPr>
          <w:rFonts w:ascii="Times New Roman" w:hAnsi="Times New Roman"/>
          <w:sz w:val="28"/>
          <w:szCs w:val="28"/>
        </w:rPr>
      </w:pPr>
      <w:r w:rsidRPr="00AC3E78">
        <w:rPr>
          <w:rFonts w:ascii="Times New Roman" w:hAnsi="Times New Roman"/>
          <w:sz w:val="28"/>
          <w:szCs w:val="28"/>
        </w:rPr>
        <w:t>„Mērķdotācijas pašvaldībām – pašvaldību pamata, vispārējās vidējās izglītības, profesionālās izglītības, speciālās izglītības iestāžu un daļējai interešu izglītības programmu un sporta skolu pedagogu darba samaksai un valsts sociālās apdrošināšanas obligātajām iemak</w:t>
      </w:r>
      <w:r w:rsidRPr="00AC3E78">
        <w:rPr>
          <w:rFonts w:ascii="Times New Roman" w:hAnsi="Times New Roman"/>
          <w:sz w:val="28"/>
          <w:szCs w:val="28"/>
        </w:rPr>
        <w:softHyphen/>
        <w:t xml:space="preserve">sām” </w:t>
      </w:r>
      <w:r w:rsidRPr="00AC3E78">
        <w:rPr>
          <w:rFonts w:ascii="Times New Roman" w:hAnsi="Times New Roman"/>
          <w:color w:val="000000"/>
          <w:sz w:val="28"/>
          <w:szCs w:val="28"/>
        </w:rPr>
        <w:t xml:space="preserve">izlietotie līdzekļi </w:t>
      </w:r>
      <w:r w:rsidRPr="00AC3E78">
        <w:rPr>
          <w:rFonts w:ascii="Times New Roman" w:hAnsi="Times New Roman"/>
          <w:sz w:val="28"/>
          <w:szCs w:val="28"/>
        </w:rPr>
        <w:t xml:space="preserve">2012. gada pirmajā ceturksnī ir 37 054,4 tūkst. </w:t>
      </w:r>
      <w:r w:rsidRPr="00AC3E78">
        <w:rPr>
          <w:rFonts w:ascii="Times New Roman" w:hAnsi="Times New Roman"/>
          <w:sz w:val="28"/>
          <w:szCs w:val="28"/>
        </w:rPr>
        <w:lastRenderedPageBreak/>
        <w:t>latu jeb 100,0% apmērā no pārskata periodā plānotā. Salīdzinot ar 2011. gada atbilstošo periodu, to apjoms ir samazinājies par 1 810,0 tūkst. latu jeb 4,7 procentiem.</w:t>
      </w:r>
    </w:p>
    <w:p w:rsidR="00AC3E78" w:rsidRPr="00AC3E78" w:rsidRDefault="00AC3E78" w:rsidP="00AC3E78">
      <w:pPr>
        <w:spacing w:after="120" w:line="240" w:lineRule="auto"/>
        <w:ind w:right="-851" w:firstLine="720"/>
        <w:jc w:val="both"/>
        <w:rPr>
          <w:rFonts w:ascii="Times New Roman" w:hAnsi="Times New Roman"/>
          <w:sz w:val="28"/>
          <w:szCs w:val="28"/>
        </w:rPr>
      </w:pPr>
      <w:r w:rsidRPr="00AC3E78">
        <w:rPr>
          <w:rFonts w:ascii="Times New Roman" w:hAnsi="Times New Roman"/>
          <w:sz w:val="28"/>
          <w:szCs w:val="28"/>
        </w:rPr>
        <w:t xml:space="preserve">„Mērķdotācijas pašvaldībām – pašvaldību izglītības iestādēs bērnu no piecu gadu vecuma izglītošanā nodarbināto pedagogu darba samaksai un valsts sociālās apdrošināšanas obligātajām iemaksām” </w:t>
      </w:r>
      <w:r w:rsidRPr="00AC3E78">
        <w:rPr>
          <w:rFonts w:ascii="Times New Roman" w:hAnsi="Times New Roman"/>
          <w:color w:val="000000"/>
          <w:sz w:val="28"/>
          <w:szCs w:val="28"/>
        </w:rPr>
        <w:t xml:space="preserve">izlietotie līdzekļi </w:t>
      </w:r>
      <w:r w:rsidRPr="00AC3E78">
        <w:rPr>
          <w:rFonts w:ascii="Times New Roman" w:hAnsi="Times New Roman"/>
          <w:sz w:val="28"/>
          <w:szCs w:val="28"/>
        </w:rPr>
        <w:t>2012. gada pirmajā ceturksnī ir 3 007,8 tūkst. latu jeb 100,0% apmērā no pārskata periodā plānotā. Salīdzinot ar 2011. gada atbilstošo periodu, to apjoms ir samazinājies par 78,5 tūkst. latu jeb 2,5 procentiem.</w:t>
      </w:r>
    </w:p>
    <w:p w:rsidR="00AC3E78" w:rsidRPr="00AC3E78" w:rsidRDefault="00AC3E78" w:rsidP="00AC3E78">
      <w:pPr>
        <w:spacing w:after="120" w:line="240" w:lineRule="auto"/>
        <w:ind w:right="-851"/>
        <w:jc w:val="both"/>
        <w:rPr>
          <w:rFonts w:ascii="Times New Roman" w:hAnsi="Times New Roman"/>
          <w:sz w:val="28"/>
          <w:szCs w:val="28"/>
        </w:rPr>
      </w:pPr>
    </w:p>
    <w:p w:rsidR="00C4466C" w:rsidRPr="00C4466C" w:rsidRDefault="00C4466C" w:rsidP="00C4466C">
      <w:pPr>
        <w:spacing w:after="0" w:line="240" w:lineRule="auto"/>
        <w:jc w:val="center"/>
        <w:rPr>
          <w:rFonts w:ascii="Times New Roman" w:hAnsi="Times New Roman"/>
          <w:b/>
          <w:sz w:val="28"/>
          <w:szCs w:val="28"/>
        </w:rPr>
      </w:pPr>
      <w:r w:rsidRPr="00C4466C">
        <w:rPr>
          <w:rFonts w:ascii="Times New Roman" w:hAnsi="Times New Roman"/>
          <w:b/>
          <w:sz w:val="28"/>
          <w:szCs w:val="28"/>
        </w:rPr>
        <w:t>64. Dotācijas pašvaldībām</w:t>
      </w:r>
    </w:p>
    <w:p w:rsidR="00C4466C" w:rsidRPr="00C4466C" w:rsidRDefault="00C4466C" w:rsidP="00C4466C">
      <w:pPr>
        <w:spacing w:after="0" w:line="240" w:lineRule="auto"/>
        <w:jc w:val="both"/>
        <w:rPr>
          <w:rFonts w:ascii="Times New Roman" w:hAnsi="Times New Roman"/>
          <w:sz w:val="24"/>
        </w:rPr>
      </w:pPr>
    </w:p>
    <w:p w:rsidR="00C4466C" w:rsidRPr="00C4466C" w:rsidRDefault="00C4466C" w:rsidP="00C4466C">
      <w:pPr>
        <w:spacing w:after="0"/>
        <w:jc w:val="both"/>
        <w:rPr>
          <w:rFonts w:ascii="Times New Roman" w:hAnsi="Times New Roman"/>
          <w:sz w:val="24"/>
        </w:rPr>
      </w:pPr>
      <w:r w:rsidRPr="00C4466C">
        <w:rPr>
          <w:rFonts w:ascii="Times New Roman" w:hAnsi="Times New Roman"/>
          <w:sz w:val="24"/>
        </w:rPr>
        <w:t xml:space="preserve">1. Valsts pamatfunkciju īstenošana </w:t>
      </w:r>
    </w:p>
    <w:tbl>
      <w:tblPr>
        <w:tblW w:w="5700" w:type="pct"/>
        <w:jc w:val="center"/>
        <w:tblInd w:w="-201" w:type="dxa"/>
        <w:tblBorders>
          <w:top w:val="outset" w:sz="6" w:space="0" w:color="000000"/>
          <w:left w:val="outset" w:sz="6" w:space="0" w:color="000000"/>
          <w:bottom w:val="outset" w:sz="6" w:space="0" w:color="000000"/>
          <w:right w:val="outset" w:sz="6" w:space="0" w:color="000000"/>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373"/>
        <w:gridCol w:w="941"/>
        <w:gridCol w:w="962"/>
        <w:gridCol w:w="889"/>
        <w:gridCol w:w="1420"/>
        <w:gridCol w:w="1274"/>
        <w:gridCol w:w="1418"/>
        <w:gridCol w:w="1132"/>
      </w:tblGrid>
      <w:tr w:rsidR="00C4466C" w:rsidRPr="00C4466C" w:rsidTr="00241F8F">
        <w:trPr>
          <w:trHeight w:val="239"/>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Finansiālie rādītāji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4466C" w:rsidRP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2011.gada 3 mēnešu izpilde</w:t>
            </w:r>
          </w:p>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4"/>
                <w:lang w:eastAsia="lv-LV"/>
              </w:rPr>
              <w:t>(tūkstošos latu)</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4466C" w:rsidRP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2012.gada 3 mēnešu plāns</w:t>
            </w:r>
          </w:p>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4"/>
                <w:lang w:eastAsia="lv-LV"/>
              </w:rPr>
              <w:t>(tūkstošos latu)</w:t>
            </w:r>
          </w:p>
        </w:tc>
        <w:tc>
          <w:tcPr>
            <w:tcW w:w="4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4466C" w:rsidRP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2012.gada 3 mēnešu izpilde</w:t>
            </w:r>
          </w:p>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4"/>
                <w:lang w:eastAsia="lv-LV"/>
              </w:rPr>
              <w:t>(tūkstošos latu)</w:t>
            </w:r>
          </w:p>
        </w:tc>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2012.gada</w:t>
            </w:r>
          </w:p>
          <w:p w:rsidR="00C4466C" w:rsidRP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 xml:space="preserve"> 3 mēnešu izpildes izmaiņas pret 2011.gada 3 mēnešu izpildi</w:t>
            </w:r>
          </w:p>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4"/>
                <w:lang w:eastAsia="lv-LV"/>
              </w:rPr>
              <w:t>(tūkstošos latu)</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2012.gada</w:t>
            </w:r>
          </w:p>
          <w:p w:rsidR="00C4466C" w:rsidRP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 xml:space="preserve"> 3 mēnešu izpilde pret 2012.gada 3 mēnešu plānu</w:t>
            </w:r>
          </w:p>
          <w:p w:rsidR="00C4466C" w:rsidRP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(tūkstošos latu)</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2012.gada</w:t>
            </w:r>
          </w:p>
          <w:p w:rsidR="00C4466C" w:rsidRP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 xml:space="preserve"> 3 mēnešu izpildes izmaiņas pret 2011.gada 3 mēnešu izpildi</w:t>
            </w:r>
          </w:p>
          <w:p w:rsidR="00C4466C" w:rsidRP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(procentos)</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 xml:space="preserve">2012.gada </w:t>
            </w:r>
          </w:p>
          <w:p w:rsidR="00C4466C" w:rsidRPr="00C4466C" w:rsidRDefault="00C4466C" w:rsidP="00C4466C">
            <w:pPr>
              <w:spacing w:after="0" w:line="240" w:lineRule="auto"/>
              <w:jc w:val="center"/>
              <w:rPr>
                <w:rFonts w:ascii="Times New Roman" w:eastAsia="Times New Roman" w:hAnsi="Times New Roman"/>
                <w:sz w:val="20"/>
                <w:szCs w:val="24"/>
                <w:lang w:eastAsia="lv-LV"/>
              </w:rPr>
            </w:pPr>
            <w:r w:rsidRPr="00C4466C">
              <w:rPr>
                <w:rFonts w:ascii="Times New Roman" w:eastAsia="Times New Roman" w:hAnsi="Times New Roman"/>
                <w:sz w:val="20"/>
                <w:szCs w:val="24"/>
                <w:lang w:eastAsia="lv-LV"/>
              </w:rPr>
              <w:t>3 mēnešu izpilde no 2012.gada 3 mēnešu plāna (procentos)</w:t>
            </w:r>
          </w:p>
        </w:tc>
      </w:tr>
      <w:tr w:rsidR="00C4466C" w:rsidRPr="00C4466C"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1</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2</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w:t>
            </w:r>
          </w:p>
        </w:tc>
        <w:tc>
          <w:tcPr>
            <w:tcW w:w="427"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4</w:t>
            </w:r>
          </w:p>
        </w:tc>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5 = 4-2</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6=4-3</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7=4/2*100-100</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C4466C" w:rsidRPr="00C4466C" w:rsidRDefault="00C4466C" w:rsidP="00C4466C">
            <w:pPr>
              <w:spacing w:after="0" w:line="240" w:lineRule="auto"/>
              <w:jc w:val="center"/>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8=4/3*100</w:t>
            </w:r>
          </w:p>
        </w:tc>
      </w:tr>
      <w:tr w:rsidR="00C4466C" w:rsidRPr="00C4466C"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rPr>
                <w:rFonts w:ascii="Times New Roman" w:eastAsia="Times New Roman" w:hAnsi="Times New Roman"/>
                <w:sz w:val="20"/>
                <w:szCs w:val="20"/>
                <w:lang w:eastAsia="lv-LV"/>
              </w:rPr>
            </w:pPr>
            <w:r w:rsidRPr="00C4466C">
              <w:rPr>
                <w:rFonts w:ascii="Times New Roman" w:eastAsia="Times New Roman" w:hAnsi="Times New Roman"/>
                <w:b/>
                <w:bCs/>
                <w:sz w:val="20"/>
                <w:szCs w:val="20"/>
                <w:lang w:eastAsia="lv-LV"/>
              </w:rPr>
              <w:t>Resursi izdevumu segšanai</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 3 873</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 3 873</w:t>
            </w:r>
          </w:p>
        </w:tc>
        <w:tc>
          <w:tcPr>
            <w:tcW w:w="4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 3 870</w:t>
            </w:r>
          </w:p>
        </w:tc>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-0,1</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99,9</w:t>
            </w:r>
          </w:p>
        </w:tc>
      </w:tr>
      <w:tr w:rsidR="00C4466C" w:rsidRPr="00C4466C"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Dotācija no vispārējiem ieņēmumiem</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3 873</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3 873</w:t>
            </w:r>
          </w:p>
        </w:tc>
        <w:tc>
          <w:tcPr>
            <w:tcW w:w="4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3 870</w:t>
            </w:r>
          </w:p>
        </w:tc>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-0,1</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99,9</w:t>
            </w:r>
          </w:p>
        </w:tc>
      </w:tr>
      <w:tr w:rsidR="00C4466C" w:rsidRPr="00C4466C" w:rsidTr="00241F8F">
        <w:trPr>
          <w:jc w:val="center"/>
        </w:trPr>
        <w:tc>
          <w:tcPr>
            <w:tcW w:w="1140"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rPr>
                <w:rFonts w:ascii="Times New Roman" w:eastAsia="Times New Roman" w:hAnsi="Times New Roman"/>
                <w:sz w:val="20"/>
                <w:szCs w:val="20"/>
                <w:lang w:eastAsia="lv-LV"/>
              </w:rPr>
            </w:pPr>
            <w:r w:rsidRPr="00C4466C">
              <w:rPr>
                <w:rFonts w:ascii="Times New Roman" w:eastAsia="Times New Roman" w:hAnsi="Times New Roman"/>
                <w:b/>
                <w:bCs/>
                <w:sz w:val="20"/>
                <w:szCs w:val="20"/>
                <w:lang w:eastAsia="lv-LV"/>
              </w:rPr>
              <w:t>Izdevumi – kopā</w:t>
            </w:r>
          </w:p>
        </w:tc>
        <w:tc>
          <w:tcPr>
            <w:tcW w:w="45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3 873</w:t>
            </w:r>
          </w:p>
        </w:tc>
        <w:tc>
          <w:tcPr>
            <w:tcW w:w="46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3 873</w:t>
            </w:r>
          </w:p>
        </w:tc>
        <w:tc>
          <w:tcPr>
            <w:tcW w:w="427"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3 870</w:t>
            </w:r>
          </w:p>
        </w:tc>
        <w:tc>
          <w:tcPr>
            <w:tcW w:w="682" w:type="pct"/>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w:t>
            </w:r>
          </w:p>
        </w:tc>
        <w:tc>
          <w:tcPr>
            <w:tcW w:w="612"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-3</w:t>
            </w:r>
          </w:p>
        </w:tc>
        <w:tc>
          <w:tcPr>
            <w:tcW w:w="681"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-0,1</w:t>
            </w:r>
          </w:p>
        </w:tc>
        <w:tc>
          <w:tcPr>
            <w:tcW w:w="544"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C4466C" w:rsidRPr="00C4466C" w:rsidRDefault="00C4466C" w:rsidP="00C4466C">
            <w:pPr>
              <w:spacing w:after="0" w:line="240" w:lineRule="auto"/>
              <w:jc w:val="right"/>
              <w:rPr>
                <w:rFonts w:ascii="Times New Roman" w:eastAsia="Times New Roman" w:hAnsi="Times New Roman"/>
                <w:sz w:val="20"/>
                <w:szCs w:val="20"/>
                <w:lang w:eastAsia="lv-LV"/>
              </w:rPr>
            </w:pPr>
            <w:r w:rsidRPr="00C4466C">
              <w:rPr>
                <w:rFonts w:ascii="Times New Roman" w:eastAsia="Times New Roman" w:hAnsi="Times New Roman"/>
                <w:sz w:val="20"/>
                <w:szCs w:val="20"/>
                <w:lang w:eastAsia="lv-LV"/>
              </w:rPr>
              <w:t>99,9</w:t>
            </w:r>
          </w:p>
        </w:tc>
      </w:tr>
    </w:tbl>
    <w:p w:rsidR="00C4466C" w:rsidRPr="00C4466C" w:rsidRDefault="00C4466C" w:rsidP="00C4466C">
      <w:pPr>
        <w:spacing w:after="0" w:line="240" w:lineRule="auto"/>
        <w:ind w:left="142" w:right="-710" w:firstLine="578"/>
        <w:jc w:val="both"/>
        <w:rPr>
          <w:rFonts w:ascii="Times New Roman" w:hAnsi="Times New Roman"/>
          <w:sz w:val="28"/>
          <w:szCs w:val="28"/>
        </w:rPr>
      </w:pPr>
    </w:p>
    <w:p w:rsidR="00C4466C" w:rsidRPr="00C4466C" w:rsidRDefault="00C4466C" w:rsidP="00C4466C">
      <w:pPr>
        <w:spacing w:after="0" w:line="240" w:lineRule="auto"/>
        <w:ind w:right="-710" w:firstLine="709"/>
        <w:jc w:val="both"/>
        <w:rPr>
          <w:rFonts w:ascii="Times New Roman" w:hAnsi="Times New Roman"/>
          <w:sz w:val="28"/>
          <w:szCs w:val="28"/>
        </w:rPr>
      </w:pPr>
      <w:r w:rsidRPr="00C4466C">
        <w:rPr>
          <w:rFonts w:ascii="Times New Roman" w:hAnsi="Times New Roman"/>
          <w:sz w:val="28"/>
          <w:szCs w:val="28"/>
        </w:rPr>
        <w:t xml:space="preserve">Dotācijas pašvaldībām izlietotie līdzekļi 2012. gada pirmajā ceturksnī ir 3 869,8 tūkst. latu jeb 99,9% apmērā no pārskata periodā plānotā. Salīdzinot ar 2011. gada atbilstošo periodu, to apjoms ir samazinājies par 3,0 tūkst. latu jeb 0,1%, ko ietekmēja sociālās aprūpes iestādēs līdz 1998.gada 1.janvārim ievietoto personu skaita samazināšanās. </w:t>
      </w:r>
    </w:p>
    <w:p w:rsidR="00C4466C" w:rsidRPr="00C4466C" w:rsidRDefault="00C4466C" w:rsidP="00C4466C">
      <w:pPr>
        <w:spacing w:after="120" w:line="240" w:lineRule="auto"/>
        <w:ind w:right="-760" w:firstLine="709"/>
        <w:jc w:val="both"/>
        <w:rPr>
          <w:rFonts w:ascii="Times New Roman" w:hAnsi="Times New Roman"/>
          <w:sz w:val="24"/>
          <w:szCs w:val="24"/>
        </w:rPr>
      </w:pPr>
      <w:r w:rsidRPr="00C4466C">
        <w:rPr>
          <w:rFonts w:ascii="Times New Roman" w:hAnsi="Times New Roman"/>
          <w:sz w:val="28"/>
          <w:szCs w:val="28"/>
        </w:rPr>
        <w:t xml:space="preserve">Finansējums nodrošināja likuma „Par pašvaldību finanšu izlīdzināšanu” normu izpildi, kā arī </w:t>
      </w:r>
      <w:r w:rsidRPr="00C4466C">
        <w:rPr>
          <w:rFonts w:ascii="Times New Roman" w:hAnsi="Times New Roman"/>
          <w:color w:val="000000"/>
          <w:sz w:val="28"/>
          <w:szCs w:val="28"/>
        </w:rPr>
        <w:t xml:space="preserve">dotācijas pārskaitīšanu </w:t>
      </w:r>
      <w:r w:rsidRPr="00C4466C">
        <w:rPr>
          <w:rFonts w:ascii="Times New Roman" w:hAnsi="Times New Roman"/>
          <w:sz w:val="28"/>
          <w:szCs w:val="28"/>
        </w:rPr>
        <w:t>pašvaldībām par sociālās aprūpes iestādēs līdz 1998.gada 1.janvārim ievietotām personām un pašvaldībām, kurām ir zemākie vērtētie ieņēmumi uz vienu iedzīvotāju pēc pašvaldību finanšu izlīdzināšanas</w:t>
      </w:r>
      <w:r w:rsidRPr="00C4466C">
        <w:rPr>
          <w:rFonts w:ascii="Times New Roman" w:hAnsi="Times New Roman"/>
          <w:color w:val="000000"/>
          <w:sz w:val="28"/>
          <w:szCs w:val="28"/>
        </w:rPr>
        <w:t>.</w:t>
      </w:r>
    </w:p>
    <w:p w:rsidR="00C4466C" w:rsidRPr="00C4466C" w:rsidRDefault="00C4466C" w:rsidP="00C4466C">
      <w:pPr>
        <w:spacing w:after="0" w:line="240" w:lineRule="auto"/>
        <w:ind w:right="-710" w:firstLine="709"/>
        <w:jc w:val="both"/>
        <w:rPr>
          <w:rFonts w:ascii="Times New Roman" w:hAnsi="Times New Roman"/>
          <w:sz w:val="24"/>
          <w:szCs w:val="24"/>
        </w:rPr>
      </w:pPr>
    </w:p>
    <w:p w:rsidR="002F2CFC" w:rsidRDefault="002F2CFC" w:rsidP="00186ECA">
      <w:pPr>
        <w:spacing w:after="120" w:line="240" w:lineRule="auto"/>
        <w:jc w:val="center"/>
        <w:rPr>
          <w:rFonts w:ascii="Times New Roman" w:hAnsi="Times New Roman"/>
          <w:sz w:val="24"/>
          <w:highlight w:val="yellow"/>
        </w:rPr>
      </w:pPr>
    </w:p>
    <w:p w:rsidR="0059752D" w:rsidRPr="0059752D" w:rsidRDefault="00CA6C4E" w:rsidP="0059752D">
      <w:pPr>
        <w:spacing w:after="0" w:line="240" w:lineRule="auto"/>
        <w:rPr>
          <w:rFonts w:ascii="Times New Roman" w:hAnsi="Times New Roman"/>
          <w:sz w:val="24"/>
          <w:szCs w:val="24"/>
        </w:rPr>
      </w:pPr>
      <w:r>
        <w:rPr>
          <w:rFonts w:ascii="Times New Roman" w:hAnsi="Times New Roman"/>
          <w:sz w:val="24"/>
          <w:szCs w:val="24"/>
        </w:rPr>
        <w:t>25</w:t>
      </w:r>
      <w:r w:rsidR="00E04428">
        <w:rPr>
          <w:rFonts w:ascii="Times New Roman" w:hAnsi="Times New Roman"/>
          <w:sz w:val="24"/>
          <w:szCs w:val="24"/>
        </w:rPr>
        <w:t>.05.2012    10:3</w:t>
      </w:r>
      <w:r w:rsidR="0059752D" w:rsidRPr="0059752D">
        <w:rPr>
          <w:rFonts w:ascii="Times New Roman" w:hAnsi="Times New Roman"/>
          <w:sz w:val="24"/>
          <w:szCs w:val="24"/>
        </w:rPr>
        <w:t>0</w:t>
      </w:r>
    </w:p>
    <w:p w:rsidR="0059752D" w:rsidRPr="0059752D" w:rsidRDefault="0059752D" w:rsidP="0059752D">
      <w:pPr>
        <w:spacing w:after="0" w:line="240" w:lineRule="auto"/>
        <w:rPr>
          <w:rFonts w:ascii="Times New Roman" w:hAnsi="Times New Roman"/>
          <w:sz w:val="24"/>
          <w:szCs w:val="24"/>
        </w:rPr>
      </w:pPr>
      <w:r w:rsidRPr="0059752D">
        <w:rPr>
          <w:rFonts w:ascii="Times New Roman" w:hAnsi="Times New Roman"/>
          <w:sz w:val="24"/>
          <w:szCs w:val="24"/>
        </w:rPr>
        <w:t>43 810</w:t>
      </w:r>
    </w:p>
    <w:p w:rsidR="0059752D" w:rsidRPr="0059752D" w:rsidRDefault="0059752D" w:rsidP="0059752D">
      <w:pPr>
        <w:spacing w:after="0" w:line="240" w:lineRule="auto"/>
        <w:rPr>
          <w:rFonts w:ascii="Times New Roman" w:hAnsi="Times New Roman"/>
          <w:sz w:val="24"/>
          <w:szCs w:val="24"/>
        </w:rPr>
      </w:pPr>
      <w:r w:rsidRPr="0059752D">
        <w:rPr>
          <w:rFonts w:ascii="Times New Roman" w:hAnsi="Times New Roman"/>
          <w:sz w:val="24"/>
          <w:szCs w:val="24"/>
        </w:rPr>
        <w:t>Anda Apse</w:t>
      </w:r>
    </w:p>
    <w:p w:rsidR="0059752D" w:rsidRPr="0059752D" w:rsidRDefault="0059752D" w:rsidP="0059752D">
      <w:pPr>
        <w:spacing w:after="0" w:line="240" w:lineRule="auto"/>
        <w:rPr>
          <w:rFonts w:ascii="Times New Roman" w:hAnsi="Times New Roman"/>
          <w:sz w:val="24"/>
          <w:szCs w:val="24"/>
        </w:rPr>
      </w:pPr>
      <w:r w:rsidRPr="0059752D">
        <w:rPr>
          <w:rFonts w:ascii="Times New Roman" w:hAnsi="Times New Roman"/>
          <w:sz w:val="24"/>
          <w:szCs w:val="24"/>
        </w:rPr>
        <w:t xml:space="preserve">Fiskālās politikas departamenta </w:t>
      </w:r>
    </w:p>
    <w:p w:rsidR="0059752D" w:rsidRPr="0059752D" w:rsidRDefault="0059752D" w:rsidP="0059752D">
      <w:pPr>
        <w:spacing w:after="0" w:line="240" w:lineRule="auto"/>
        <w:rPr>
          <w:rFonts w:ascii="Times New Roman" w:hAnsi="Times New Roman"/>
          <w:sz w:val="24"/>
          <w:szCs w:val="24"/>
        </w:rPr>
      </w:pPr>
      <w:r w:rsidRPr="0059752D">
        <w:rPr>
          <w:rFonts w:ascii="Times New Roman" w:hAnsi="Times New Roman"/>
          <w:sz w:val="24"/>
          <w:szCs w:val="24"/>
        </w:rPr>
        <w:t xml:space="preserve">Fiskālās pārvaldības nodaļas </w:t>
      </w:r>
    </w:p>
    <w:p w:rsidR="0059752D" w:rsidRPr="0059752D" w:rsidRDefault="00F731F8" w:rsidP="0059752D">
      <w:pPr>
        <w:spacing w:after="0" w:line="240" w:lineRule="auto"/>
        <w:rPr>
          <w:rFonts w:ascii="Times New Roman" w:hAnsi="Times New Roman"/>
          <w:sz w:val="24"/>
          <w:szCs w:val="24"/>
        </w:rPr>
      </w:pPr>
      <w:r>
        <w:rPr>
          <w:rFonts w:ascii="Times New Roman" w:hAnsi="Times New Roman"/>
          <w:sz w:val="24"/>
          <w:szCs w:val="24"/>
        </w:rPr>
        <w:t>v</w:t>
      </w:r>
      <w:r w:rsidR="0059752D" w:rsidRPr="0059752D">
        <w:rPr>
          <w:rFonts w:ascii="Times New Roman" w:hAnsi="Times New Roman"/>
          <w:sz w:val="24"/>
          <w:szCs w:val="24"/>
        </w:rPr>
        <w:t>ecākā eksperte</w:t>
      </w:r>
    </w:p>
    <w:p w:rsidR="0059752D" w:rsidRPr="0059752D" w:rsidRDefault="0059752D" w:rsidP="0059752D">
      <w:pPr>
        <w:spacing w:after="0" w:line="240" w:lineRule="auto"/>
        <w:rPr>
          <w:rFonts w:ascii="Times New Roman" w:hAnsi="Times New Roman"/>
          <w:sz w:val="24"/>
          <w:szCs w:val="24"/>
        </w:rPr>
      </w:pPr>
      <w:r w:rsidRPr="0059752D">
        <w:rPr>
          <w:rFonts w:ascii="Times New Roman" w:hAnsi="Times New Roman"/>
          <w:sz w:val="24"/>
          <w:szCs w:val="24"/>
        </w:rPr>
        <w:t>tālrunis 67083887, fakss</w:t>
      </w:r>
      <w:r w:rsidRPr="00FD6672">
        <w:rPr>
          <w:rFonts w:ascii="Times New Roman" w:hAnsi="Times New Roman"/>
          <w:sz w:val="24"/>
          <w:szCs w:val="24"/>
        </w:rPr>
        <w:t xml:space="preserve"> </w:t>
      </w:r>
      <w:r w:rsidR="00FD6672" w:rsidRPr="00FD6672">
        <w:rPr>
          <w:rFonts w:ascii="Times New Roman" w:hAnsi="Times New Roman"/>
          <w:sz w:val="24"/>
          <w:szCs w:val="24"/>
        </w:rPr>
        <w:t>67083958</w:t>
      </w:r>
    </w:p>
    <w:p w:rsidR="002F2CFC" w:rsidRDefault="00F6210F" w:rsidP="00C156DB">
      <w:pPr>
        <w:spacing w:after="0" w:line="240" w:lineRule="auto"/>
        <w:rPr>
          <w:rFonts w:ascii="Times New Roman" w:hAnsi="Times New Roman"/>
          <w:sz w:val="24"/>
          <w:highlight w:val="yellow"/>
        </w:rPr>
      </w:pPr>
      <w:hyperlink r:id="rId26" w:history="1">
        <w:r w:rsidR="0059752D" w:rsidRPr="0059752D">
          <w:rPr>
            <w:rStyle w:val="Hyperlink"/>
            <w:rFonts w:ascii="Times New Roman" w:hAnsi="Times New Roman"/>
            <w:sz w:val="24"/>
            <w:szCs w:val="24"/>
          </w:rPr>
          <w:t>Anda.Apse@fm.gov.lv</w:t>
        </w:r>
      </w:hyperlink>
    </w:p>
    <w:p w:rsidR="002F2CFC" w:rsidRDefault="002F2CFC" w:rsidP="00186ECA">
      <w:pPr>
        <w:spacing w:after="120" w:line="240" w:lineRule="auto"/>
        <w:jc w:val="center"/>
        <w:rPr>
          <w:rFonts w:ascii="Times New Roman" w:hAnsi="Times New Roman"/>
          <w:sz w:val="24"/>
          <w:highlight w:val="yellow"/>
        </w:rPr>
      </w:pPr>
    </w:p>
    <w:sectPr w:rsidR="002F2CFC" w:rsidSect="009D6EC7">
      <w:headerReference w:type="default" r:id="rId27"/>
      <w:footerReference w:type="default" r:id="rId28"/>
      <w:headerReference w:type="first" r:id="rId29"/>
      <w:footerReference w:type="first" r:id="rId3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0F" w:rsidRDefault="00F6210F" w:rsidP="00925C84">
      <w:pPr>
        <w:spacing w:after="0" w:line="240" w:lineRule="auto"/>
      </w:pPr>
      <w:r>
        <w:separator/>
      </w:r>
    </w:p>
  </w:endnote>
  <w:endnote w:type="continuationSeparator" w:id="0">
    <w:p w:rsidR="00F6210F" w:rsidRDefault="00F6210F" w:rsidP="0092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DE" w:rsidRPr="00723306" w:rsidRDefault="00E838DE" w:rsidP="003348FB">
    <w:pPr>
      <w:pStyle w:val="Footer"/>
      <w:rPr>
        <w:rFonts w:ascii="Times New Roman" w:hAnsi="Times New Roman"/>
        <w:sz w:val="20"/>
        <w:szCs w:val="20"/>
      </w:rPr>
    </w:pPr>
    <w:r w:rsidRPr="00723306">
      <w:rPr>
        <w:rFonts w:ascii="Times New Roman" w:hAnsi="Times New Roman"/>
        <w:sz w:val="20"/>
        <w:szCs w:val="20"/>
      </w:rPr>
      <w:t>F</w:t>
    </w:r>
    <w:r>
      <w:rPr>
        <w:rFonts w:ascii="Times New Roman" w:hAnsi="Times New Roman"/>
        <w:sz w:val="20"/>
        <w:szCs w:val="20"/>
      </w:rPr>
      <w:t>MPiel</w:t>
    </w:r>
    <w:r w:rsidR="00CA6C4E">
      <w:rPr>
        <w:rFonts w:ascii="Times New Roman" w:hAnsi="Times New Roman"/>
        <w:sz w:val="20"/>
        <w:szCs w:val="20"/>
      </w:rPr>
      <w:t>_25</w:t>
    </w:r>
    <w:r w:rsidRPr="00723306">
      <w:rPr>
        <w:rFonts w:ascii="Times New Roman" w:hAnsi="Times New Roman"/>
        <w:sz w:val="20"/>
        <w:szCs w:val="20"/>
      </w:rPr>
      <w:t xml:space="preserve">0512_Tauts; Informatīvā ziņojuma </w:t>
    </w:r>
    <w:r>
      <w:rPr>
        <w:rFonts w:ascii="Times New Roman" w:hAnsi="Times New Roman"/>
        <w:sz w:val="20"/>
        <w:szCs w:val="20"/>
      </w:rPr>
      <w:t>„P</w:t>
    </w:r>
    <w:r w:rsidRPr="00723306">
      <w:rPr>
        <w:rFonts w:ascii="Times New Roman" w:hAnsi="Times New Roman"/>
        <w:sz w:val="20"/>
        <w:szCs w:val="20"/>
      </w:rPr>
      <w:t>ar tautsaimniecības attīstību un kopbud</w:t>
    </w:r>
    <w:r>
      <w:rPr>
        <w:rFonts w:ascii="Times New Roman" w:hAnsi="Times New Roman"/>
        <w:sz w:val="20"/>
        <w:szCs w:val="20"/>
      </w:rPr>
      <w:t>žeta izpildes gaitu 2012. gada 1.</w:t>
    </w:r>
    <w:r w:rsidRPr="00723306">
      <w:rPr>
        <w:rFonts w:ascii="Times New Roman" w:hAnsi="Times New Roman"/>
        <w:sz w:val="20"/>
        <w:szCs w:val="20"/>
      </w:rPr>
      <w:t xml:space="preserve"> ceturksnī</w:t>
    </w:r>
    <w:r>
      <w:rPr>
        <w:rFonts w:ascii="Times New Roman" w:hAnsi="Times New Roman"/>
        <w:sz w:val="20"/>
        <w:szCs w:val="20"/>
      </w:rPr>
      <w:t>”</w:t>
    </w:r>
    <w:r w:rsidRPr="00723306">
      <w:rPr>
        <w:rFonts w:ascii="Times New Roman" w:hAnsi="Times New Roman"/>
        <w:sz w:val="20"/>
        <w:szCs w:val="20"/>
      </w:rPr>
      <w:t xml:space="preserve"> pielikums</w:t>
    </w:r>
  </w:p>
  <w:p w:rsidR="00E838DE" w:rsidRPr="00723306" w:rsidRDefault="00E838DE" w:rsidP="00723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DE" w:rsidRPr="00723306" w:rsidRDefault="00E838DE" w:rsidP="00723306">
    <w:pPr>
      <w:pStyle w:val="Footer"/>
      <w:rPr>
        <w:rFonts w:ascii="Times New Roman" w:hAnsi="Times New Roman"/>
        <w:sz w:val="20"/>
        <w:szCs w:val="20"/>
      </w:rPr>
    </w:pPr>
    <w:r w:rsidRPr="00723306">
      <w:rPr>
        <w:rFonts w:ascii="Times New Roman" w:hAnsi="Times New Roman"/>
        <w:sz w:val="20"/>
        <w:szCs w:val="20"/>
      </w:rPr>
      <w:t>F</w:t>
    </w:r>
    <w:r>
      <w:rPr>
        <w:rFonts w:ascii="Times New Roman" w:hAnsi="Times New Roman"/>
        <w:sz w:val="20"/>
        <w:szCs w:val="20"/>
      </w:rPr>
      <w:t>MPiel</w:t>
    </w:r>
    <w:r w:rsidR="00CA6C4E">
      <w:rPr>
        <w:rFonts w:ascii="Times New Roman" w:hAnsi="Times New Roman"/>
        <w:sz w:val="20"/>
        <w:szCs w:val="20"/>
      </w:rPr>
      <w:t>_25</w:t>
    </w:r>
    <w:r w:rsidRPr="00723306">
      <w:rPr>
        <w:rFonts w:ascii="Times New Roman" w:hAnsi="Times New Roman"/>
        <w:sz w:val="20"/>
        <w:szCs w:val="20"/>
      </w:rPr>
      <w:t xml:space="preserve">0512_Tauts; Informatīvā ziņojuma </w:t>
    </w:r>
    <w:r>
      <w:rPr>
        <w:rFonts w:ascii="Times New Roman" w:hAnsi="Times New Roman"/>
        <w:sz w:val="20"/>
        <w:szCs w:val="20"/>
      </w:rPr>
      <w:t>„P</w:t>
    </w:r>
    <w:r w:rsidRPr="00723306">
      <w:rPr>
        <w:rFonts w:ascii="Times New Roman" w:hAnsi="Times New Roman"/>
        <w:sz w:val="20"/>
        <w:szCs w:val="20"/>
      </w:rPr>
      <w:t>ar tautsaimniecības attīstību un kopbud</w:t>
    </w:r>
    <w:r>
      <w:rPr>
        <w:rFonts w:ascii="Times New Roman" w:hAnsi="Times New Roman"/>
        <w:sz w:val="20"/>
        <w:szCs w:val="20"/>
      </w:rPr>
      <w:t>žeta izpildes gaitu 2012. gada 1.</w:t>
    </w:r>
    <w:r w:rsidRPr="00723306">
      <w:rPr>
        <w:rFonts w:ascii="Times New Roman" w:hAnsi="Times New Roman"/>
        <w:sz w:val="20"/>
        <w:szCs w:val="20"/>
      </w:rPr>
      <w:t xml:space="preserve"> ceturksnī</w:t>
    </w:r>
    <w:r>
      <w:rPr>
        <w:rFonts w:ascii="Times New Roman" w:hAnsi="Times New Roman"/>
        <w:sz w:val="20"/>
        <w:szCs w:val="20"/>
      </w:rPr>
      <w:t>”</w:t>
    </w:r>
    <w:r w:rsidRPr="00723306">
      <w:rPr>
        <w:rFonts w:ascii="Times New Roman" w:hAnsi="Times New Roman"/>
        <w:sz w:val="20"/>
        <w:szCs w:val="20"/>
      </w:rPr>
      <w:t xml:space="preserve"> pielikums</w:t>
    </w:r>
  </w:p>
  <w:p w:rsidR="00E838DE" w:rsidRPr="00723306" w:rsidRDefault="00E838DE" w:rsidP="00723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0F" w:rsidRDefault="00F6210F" w:rsidP="00925C84">
      <w:pPr>
        <w:spacing w:after="0" w:line="240" w:lineRule="auto"/>
      </w:pPr>
      <w:r>
        <w:separator/>
      </w:r>
    </w:p>
  </w:footnote>
  <w:footnote w:type="continuationSeparator" w:id="0">
    <w:p w:rsidR="00F6210F" w:rsidRDefault="00F6210F" w:rsidP="0092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164550"/>
      <w:docPartObj>
        <w:docPartGallery w:val="Page Numbers (Top of Page)"/>
        <w:docPartUnique/>
      </w:docPartObj>
    </w:sdtPr>
    <w:sdtEndPr>
      <w:rPr>
        <w:noProof/>
      </w:rPr>
    </w:sdtEndPr>
    <w:sdtContent>
      <w:p w:rsidR="00E838DE" w:rsidRDefault="00E838DE">
        <w:pPr>
          <w:pStyle w:val="Header"/>
          <w:jc w:val="center"/>
        </w:pPr>
        <w:r>
          <w:fldChar w:fldCharType="begin"/>
        </w:r>
        <w:r>
          <w:instrText xml:space="preserve"> PAGE   \* MERGEFORMAT </w:instrText>
        </w:r>
        <w:r>
          <w:fldChar w:fldCharType="separate"/>
        </w:r>
        <w:r w:rsidR="00346EA7">
          <w:rPr>
            <w:noProof/>
          </w:rPr>
          <w:t>130</w:t>
        </w:r>
        <w:r>
          <w:rPr>
            <w:noProof/>
          </w:rPr>
          <w:fldChar w:fldCharType="end"/>
        </w:r>
      </w:p>
    </w:sdtContent>
  </w:sdt>
  <w:p w:rsidR="00E838DE" w:rsidRDefault="00E83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DE" w:rsidRDefault="00E838DE" w:rsidP="00723306">
    <w:pPr>
      <w:pStyle w:val="Header"/>
      <w:jc w:val="right"/>
      <w:rPr>
        <w:rFonts w:ascii="Times New Roman" w:hAnsi="Times New Roman"/>
        <w:sz w:val="24"/>
        <w:szCs w:val="24"/>
      </w:rPr>
    </w:pPr>
    <w:r w:rsidRPr="00723306">
      <w:rPr>
        <w:rFonts w:ascii="Times New Roman" w:hAnsi="Times New Roman"/>
        <w:sz w:val="24"/>
        <w:szCs w:val="24"/>
      </w:rPr>
      <w:t xml:space="preserve">Informatīvā ziņojuma </w:t>
    </w:r>
    <w:r>
      <w:rPr>
        <w:rFonts w:ascii="Times New Roman" w:hAnsi="Times New Roman"/>
        <w:sz w:val="24"/>
        <w:szCs w:val="24"/>
      </w:rPr>
      <w:t>„P</w:t>
    </w:r>
    <w:r w:rsidRPr="00723306">
      <w:rPr>
        <w:rFonts w:ascii="Times New Roman" w:hAnsi="Times New Roman"/>
        <w:sz w:val="24"/>
        <w:szCs w:val="24"/>
      </w:rPr>
      <w:t xml:space="preserve">ar tautsaimniecības </w:t>
    </w:r>
  </w:p>
  <w:p w:rsidR="00E838DE" w:rsidRDefault="00E838DE" w:rsidP="00723306">
    <w:pPr>
      <w:pStyle w:val="Header"/>
      <w:jc w:val="right"/>
      <w:rPr>
        <w:rFonts w:ascii="Times New Roman" w:hAnsi="Times New Roman"/>
        <w:sz w:val="24"/>
        <w:szCs w:val="24"/>
      </w:rPr>
    </w:pPr>
    <w:r w:rsidRPr="00723306">
      <w:rPr>
        <w:rFonts w:ascii="Times New Roman" w:hAnsi="Times New Roman"/>
        <w:sz w:val="24"/>
        <w:szCs w:val="24"/>
      </w:rPr>
      <w:t xml:space="preserve">attīstību un kopbudžeta izpildes gaitu </w:t>
    </w:r>
  </w:p>
  <w:p w:rsidR="00E838DE" w:rsidRDefault="00E838DE" w:rsidP="00723306">
    <w:pPr>
      <w:pStyle w:val="Header"/>
      <w:jc w:val="right"/>
      <w:rPr>
        <w:rFonts w:ascii="Times New Roman" w:hAnsi="Times New Roman"/>
        <w:sz w:val="24"/>
        <w:szCs w:val="24"/>
      </w:rPr>
    </w:pPr>
    <w:r>
      <w:rPr>
        <w:rFonts w:ascii="Times New Roman" w:hAnsi="Times New Roman"/>
        <w:sz w:val="24"/>
        <w:szCs w:val="24"/>
      </w:rPr>
      <w:t>2012.gada 1.</w:t>
    </w:r>
    <w:r w:rsidRPr="00723306">
      <w:rPr>
        <w:rFonts w:ascii="Times New Roman" w:hAnsi="Times New Roman"/>
        <w:sz w:val="24"/>
        <w:szCs w:val="24"/>
      </w:rPr>
      <w:t xml:space="preserve"> ceturksnī</w:t>
    </w:r>
    <w:r>
      <w:rPr>
        <w:rFonts w:ascii="Times New Roman" w:hAnsi="Times New Roman"/>
        <w:sz w:val="24"/>
        <w:szCs w:val="24"/>
      </w:rPr>
      <w:t>”</w:t>
    </w:r>
    <w:r w:rsidRPr="00723306">
      <w:rPr>
        <w:rFonts w:ascii="Times New Roman" w:hAnsi="Times New Roman"/>
        <w:sz w:val="24"/>
        <w:szCs w:val="24"/>
      </w:rPr>
      <w:t xml:space="preserve"> </w:t>
    </w:r>
  </w:p>
  <w:p w:rsidR="00E838DE" w:rsidRPr="00723306" w:rsidRDefault="00E838DE" w:rsidP="00723306">
    <w:pPr>
      <w:pStyle w:val="Header"/>
      <w:jc w:val="right"/>
      <w:rPr>
        <w:rFonts w:ascii="Times New Roman" w:hAnsi="Times New Roman"/>
        <w:sz w:val="24"/>
        <w:szCs w:val="24"/>
      </w:rPr>
    </w:pPr>
    <w:r w:rsidRPr="00723306">
      <w:rPr>
        <w:rFonts w:ascii="Times New Roman" w:hAnsi="Times New Roman"/>
        <w:sz w:val="24"/>
        <w:szCs w:val="24"/>
      </w:rPr>
      <w:t>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5"/>
    <w:lvl w:ilvl="0">
      <w:start w:val="1"/>
      <w:numFmt w:val="bullet"/>
      <w:lvlText w:val="−"/>
      <w:lvlJc w:val="left"/>
      <w:pPr>
        <w:tabs>
          <w:tab w:val="num" w:pos="927"/>
        </w:tabs>
        <w:ind w:left="927" w:hanging="360"/>
      </w:pPr>
      <w:rPr>
        <w:rFonts w:ascii="Arial" w:hAnsi="Arial"/>
      </w:rPr>
    </w:lvl>
    <w:lvl w:ilvl="1">
      <w:start w:val="1"/>
      <w:numFmt w:val="bullet"/>
      <w:lvlText w:val="o"/>
      <w:lvlJc w:val="left"/>
      <w:pPr>
        <w:tabs>
          <w:tab w:val="num" w:pos="1723"/>
        </w:tabs>
        <w:ind w:left="1723" w:hanging="360"/>
      </w:pPr>
      <w:rPr>
        <w:rFonts w:ascii="Courier New" w:hAnsi="Courier New"/>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
    <w:nsid w:val="01746E4D"/>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030DD3"/>
    <w:multiLevelType w:val="hybridMultilevel"/>
    <w:tmpl w:val="CAA82D26"/>
    <w:lvl w:ilvl="0" w:tplc="E7F438EC">
      <w:start w:val="1"/>
      <w:numFmt w:val="bullet"/>
      <w:lvlText w:val="-"/>
      <w:lvlJc w:val="left"/>
      <w:pPr>
        <w:ind w:left="1712" w:hanging="360"/>
      </w:pPr>
      <w:rPr>
        <w:rFonts w:ascii="Courier New" w:hAnsi="Courier New" w:hint="default"/>
        <w:sz w:val="24"/>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3">
    <w:nsid w:val="05F376D3"/>
    <w:multiLevelType w:val="multilevel"/>
    <w:tmpl w:val="088066E6"/>
    <w:styleLink w:val="1111111"/>
    <w:lvl w:ilvl="0">
      <w:start w:val="1"/>
      <w:numFmt w:val="bullet"/>
      <w:lvlText w:val=""/>
      <w:lvlJc w:val="left"/>
      <w:pPr>
        <w:ind w:left="1429" w:hanging="360"/>
      </w:pPr>
      <w:rPr>
        <w:rFonts w:ascii="Symbol" w:hAnsi="Symbol"/>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7643ACE"/>
    <w:multiLevelType w:val="hybridMultilevel"/>
    <w:tmpl w:val="97EA6096"/>
    <w:lvl w:ilvl="0" w:tplc="DE503D14">
      <w:start w:val="20"/>
      <w:numFmt w:val="lowerLetter"/>
      <w:lvlText w:val="%1."/>
      <w:lvlJc w:val="left"/>
      <w:pPr>
        <w:ind w:left="720" w:hanging="360"/>
      </w:pPr>
      <w:rPr>
        <w:rFonts w:eastAsia="Times New Roman" w:hint="default"/>
        <w:i/>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156803"/>
    <w:multiLevelType w:val="hybridMultilevel"/>
    <w:tmpl w:val="D7627F5C"/>
    <w:lvl w:ilvl="0" w:tplc="5CBE791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0EC7109B"/>
    <w:multiLevelType w:val="hybridMultilevel"/>
    <w:tmpl w:val="B7F00EF6"/>
    <w:lvl w:ilvl="0" w:tplc="FFFFFFFF">
      <w:start w:val="1"/>
      <w:numFmt w:val="bullet"/>
      <w:pStyle w:val="virsr21"/>
      <w:lvlText w:val=""/>
      <w:lvlJc w:val="left"/>
      <w:pPr>
        <w:tabs>
          <w:tab w:val="num" w:pos="502"/>
        </w:tabs>
        <w:ind w:left="426" w:hanging="284"/>
      </w:pPr>
      <w:rPr>
        <w:rFonts w:ascii="Wingdings" w:hAnsi="Wingdings" w:hint="default"/>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ED376B9"/>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1C6C59"/>
    <w:multiLevelType w:val="hybridMultilevel"/>
    <w:tmpl w:val="D4A0BF5E"/>
    <w:lvl w:ilvl="0" w:tplc="04260001">
      <w:start w:val="1"/>
      <w:numFmt w:val="bullet"/>
      <w:lvlText w:val=""/>
      <w:lvlJc w:val="left"/>
      <w:pPr>
        <w:ind w:left="2062"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nsid w:val="15F768A7"/>
    <w:multiLevelType w:val="hybridMultilevel"/>
    <w:tmpl w:val="7AA6AD94"/>
    <w:lvl w:ilvl="0" w:tplc="E7F438EC">
      <w:start w:val="1"/>
      <w:numFmt w:val="bullet"/>
      <w:lvlText w:val="-"/>
      <w:lvlJc w:val="left"/>
      <w:pPr>
        <w:ind w:left="1070" w:hanging="360"/>
      </w:pPr>
      <w:rPr>
        <w:rFonts w:ascii="Courier New" w:hAnsi="Courier New" w:hint="default"/>
        <w:sz w:val="24"/>
      </w:rPr>
    </w:lvl>
    <w:lvl w:ilvl="1" w:tplc="9B06D114">
      <w:numFmt w:val="bullet"/>
      <w:lvlText w:val="–"/>
      <w:lvlJc w:val="left"/>
      <w:pPr>
        <w:ind w:left="2927" w:hanging="1215"/>
      </w:pPr>
      <w:rPr>
        <w:rFonts w:ascii="Times New Roman" w:eastAsia="Times New Roman" w:hAnsi="Times New Roman" w:cs="Times New Roman" w:hint="default"/>
      </w:rPr>
    </w:lvl>
    <w:lvl w:ilvl="2" w:tplc="04260005" w:tentative="1">
      <w:start w:val="1"/>
      <w:numFmt w:val="bullet"/>
      <w:lvlText w:val=""/>
      <w:lvlJc w:val="left"/>
      <w:pPr>
        <w:ind w:left="2792" w:hanging="360"/>
      </w:pPr>
      <w:rPr>
        <w:rFonts w:ascii="Wingdings" w:hAnsi="Wingdings" w:hint="default"/>
      </w:rPr>
    </w:lvl>
    <w:lvl w:ilvl="3" w:tplc="04260001" w:tentative="1">
      <w:start w:val="1"/>
      <w:numFmt w:val="bullet"/>
      <w:lvlText w:val=""/>
      <w:lvlJc w:val="left"/>
      <w:pPr>
        <w:ind w:left="3512" w:hanging="360"/>
      </w:pPr>
      <w:rPr>
        <w:rFonts w:ascii="Symbol" w:hAnsi="Symbol" w:hint="default"/>
      </w:rPr>
    </w:lvl>
    <w:lvl w:ilvl="4" w:tplc="04260003" w:tentative="1">
      <w:start w:val="1"/>
      <w:numFmt w:val="bullet"/>
      <w:lvlText w:val="o"/>
      <w:lvlJc w:val="left"/>
      <w:pPr>
        <w:ind w:left="4232" w:hanging="360"/>
      </w:pPr>
      <w:rPr>
        <w:rFonts w:ascii="Courier New" w:hAnsi="Courier New" w:cs="Courier New" w:hint="default"/>
      </w:rPr>
    </w:lvl>
    <w:lvl w:ilvl="5" w:tplc="04260005" w:tentative="1">
      <w:start w:val="1"/>
      <w:numFmt w:val="bullet"/>
      <w:lvlText w:val=""/>
      <w:lvlJc w:val="left"/>
      <w:pPr>
        <w:ind w:left="4952" w:hanging="360"/>
      </w:pPr>
      <w:rPr>
        <w:rFonts w:ascii="Wingdings" w:hAnsi="Wingdings" w:hint="default"/>
      </w:rPr>
    </w:lvl>
    <w:lvl w:ilvl="6" w:tplc="04260001" w:tentative="1">
      <w:start w:val="1"/>
      <w:numFmt w:val="bullet"/>
      <w:lvlText w:val=""/>
      <w:lvlJc w:val="left"/>
      <w:pPr>
        <w:ind w:left="5672" w:hanging="360"/>
      </w:pPr>
      <w:rPr>
        <w:rFonts w:ascii="Symbol" w:hAnsi="Symbol" w:hint="default"/>
      </w:rPr>
    </w:lvl>
    <w:lvl w:ilvl="7" w:tplc="04260003" w:tentative="1">
      <w:start w:val="1"/>
      <w:numFmt w:val="bullet"/>
      <w:lvlText w:val="o"/>
      <w:lvlJc w:val="left"/>
      <w:pPr>
        <w:ind w:left="6392" w:hanging="360"/>
      </w:pPr>
      <w:rPr>
        <w:rFonts w:ascii="Courier New" w:hAnsi="Courier New" w:cs="Courier New" w:hint="default"/>
      </w:rPr>
    </w:lvl>
    <w:lvl w:ilvl="8" w:tplc="04260005" w:tentative="1">
      <w:start w:val="1"/>
      <w:numFmt w:val="bullet"/>
      <w:lvlText w:val=""/>
      <w:lvlJc w:val="left"/>
      <w:pPr>
        <w:ind w:left="7112" w:hanging="360"/>
      </w:pPr>
      <w:rPr>
        <w:rFonts w:ascii="Wingdings" w:hAnsi="Wingdings" w:hint="default"/>
      </w:rPr>
    </w:lvl>
  </w:abstractNum>
  <w:abstractNum w:abstractNumId="10">
    <w:nsid w:val="1FD1430E"/>
    <w:multiLevelType w:val="hybridMultilevel"/>
    <w:tmpl w:val="BBE86844"/>
    <w:lvl w:ilvl="0" w:tplc="BBC89DA8">
      <w:start w:val="1"/>
      <w:numFmt w:val="bullet"/>
      <w:lvlText w:val=""/>
      <w:lvlJc w:val="left"/>
      <w:pPr>
        <w:ind w:left="720" w:hanging="360"/>
      </w:pPr>
      <w:rPr>
        <w:rFonts w:ascii="Wingdings" w:hAnsi="Wingdings"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A75058"/>
    <w:multiLevelType w:val="hybridMultilevel"/>
    <w:tmpl w:val="F0A6C53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35361E5A"/>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EE1CDA"/>
    <w:multiLevelType w:val="hybridMultilevel"/>
    <w:tmpl w:val="2702C24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nsid w:val="432820C2"/>
    <w:multiLevelType w:val="hybridMultilevel"/>
    <w:tmpl w:val="40F084C0"/>
    <w:lvl w:ilvl="0" w:tplc="BBC89DA8">
      <w:start w:val="1"/>
      <w:numFmt w:val="bullet"/>
      <w:lvlText w:val=""/>
      <w:lvlJc w:val="left"/>
      <w:pPr>
        <w:ind w:left="1004" w:hanging="360"/>
      </w:pPr>
      <w:rPr>
        <w:rFonts w:ascii="Wingdings" w:hAnsi="Wingdings" w:hint="default"/>
        <w:color w:val="auto"/>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nsid w:val="4B1D5FBD"/>
    <w:multiLevelType w:val="hybridMultilevel"/>
    <w:tmpl w:val="3CC606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C022F35"/>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CB577B8"/>
    <w:multiLevelType w:val="hybridMultilevel"/>
    <w:tmpl w:val="1B5CDF7E"/>
    <w:lvl w:ilvl="0" w:tplc="04260001">
      <w:start w:val="1"/>
      <w:numFmt w:val="bullet"/>
      <w:lvlText w:val=""/>
      <w:lvlJc w:val="left"/>
      <w:pPr>
        <w:ind w:left="1518" w:hanging="360"/>
      </w:pPr>
      <w:rPr>
        <w:rFonts w:ascii="Symbol" w:hAnsi="Symbol" w:hint="default"/>
      </w:rPr>
    </w:lvl>
    <w:lvl w:ilvl="1" w:tplc="04260003" w:tentative="1">
      <w:start w:val="1"/>
      <w:numFmt w:val="bullet"/>
      <w:lvlText w:val="o"/>
      <w:lvlJc w:val="left"/>
      <w:pPr>
        <w:ind w:left="2238" w:hanging="360"/>
      </w:pPr>
      <w:rPr>
        <w:rFonts w:ascii="Courier New" w:hAnsi="Courier New" w:cs="Courier New" w:hint="default"/>
      </w:rPr>
    </w:lvl>
    <w:lvl w:ilvl="2" w:tplc="04260005" w:tentative="1">
      <w:start w:val="1"/>
      <w:numFmt w:val="bullet"/>
      <w:lvlText w:val=""/>
      <w:lvlJc w:val="left"/>
      <w:pPr>
        <w:ind w:left="2958" w:hanging="360"/>
      </w:pPr>
      <w:rPr>
        <w:rFonts w:ascii="Wingdings" w:hAnsi="Wingdings" w:hint="default"/>
      </w:rPr>
    </w:lvl>
    <w:lvl w:ilvl="3" w:tplc="04260001" w:tentative="1">
      <w:start w:val="1"/>
      <w:numFmt w:val="bullet"/>
      <w:lvlText w:val=""/>
      <w:lvlJc w:val="left"/>
      <w:pPr>
        <w:ind w:left="3678" w:hanging="360"/>
      </w:pPr>
      <w:rPr>
        <w:rFonts w:ascii="Symbol" w:hAnsi="Symbol" w:hint="default"/>
      </w:rPr>
    </w:lvl>
    <w:lvl w:ilvl="4" w:tplc="04260003" w:tentative="1">
      <w:start w:val="1"/>
      <w:numFmt w:val="bullet"/>
      <w:lvlText w:val="o"/>
      <w:lvlJc w:val="left"/>
      <w:pPr>
        <w:ind w:left="4398" w:hanging="360"/>
      </w:pPr>
      <w:rPr>
        <w:rFonts w:ascii="Courier New" w:hAnsi="Courier New" w:cs="Courier New" w:hint="default"/>
      </w:rPr>
    </w:lvl>
    <w:lvl w:ilvl="5" w:tplc="04260005" w:tentative="1">
      <w:start w:val="1"/>
      <w:numFmt w:val="bullet"/>
      <w:lvlText w:val=""/>
      <w:lvlJc w:val="left"/>
      <w:pPr>
        <w:ind w:left="5118" w:hanging="360"/>
      </w:pPr>
      <w:rPr>
        <w:rFonts w:ascii="Wingdings" w:hAnsi="Wingdings" w:hint="default"/>
      </w:rPr>
    </w:lvl>
    <w:lvl w:ilvl="6" w:tplc="04260001" w:tentative="1">
      <w:start w:val="1"/>
      <w:numFmt w:val="bullet"/>
      <w:lvlText w:val=""/>
      <w:lvlJc w:val="left"/>
      <w:pPr>
        <w:ind w:left="5838" w:hanging="360"/>
      </w:pPr>
      <w:rPr>
        <w:rFonts w:ascii="Symbol" w:hAnsi="Symbol" w:hint="default"/>
      </w:rPr>
    </w:lvl>
    <w:lvl w:ilvl="7" w:tplc="04260003" w:tentative="1">
      <w:start w:val="1"/>
      <w:numFmt w:val="bullet"/>
      <w:lvlText w:val="o"/>
      <w:lvlJc w:val="left"/>
      <w:pPr>
        <w:ind w:left="6558" w:hanging="360"/>
      </w:pPr>
      <w:rPr>
        <w:rFonts w:ascii="Courier New" w:hAnsi="Courier New" w:cs="Courier New" w:hint="default"/>
      </w:rPr>
    </w:lvl>
    <w:lvl w:ilvl="8" w:tplc="04260005" w:tentative="1">
      <w:start w:val="1"/>
      <w:numFmt w:val="bullet"/>
      <w:lvlText w:val=""/>
      <w:lvlJc w:val="left"/>
      <w:pPr>
        <w:ind w:left="7278" w:hanging="360"/>
      </w:pPr>
      <w:rPr>
        <w:rFonts w:ascii="Wingdings" w:hAnsi="Wingdings" w:hint="default"/>
      </w:rPr>
    </w:lvl>
  </w:abstractNum>
  <w:abstractNum w:abstractNumId="18">
    <w:nsid w:val="5893597B"/>
    <w:multiLevelType w:val="hybridMultilevel"/>
    <w:tmpl w:val="DE26FA9A"/>
    <w:lvl w:ilvl="0" w:tplc="8AB480C8">
      <w:start w:val="1"/>
      <w:numFmt w:val="decimal"/>
      <w:lvlText w:val="%1."/>
      <w:lvlJc w:val="left"/>
      <w:pPr>
        <w:tabs>
          <w:tab w:val="num" w:pos="720"/>
        </w:tabs>
        <w:ind w:left="720" w:hanging="360"/>
      </w:pPr>
      <w:rPr>
        <w:rFonts w:ascii="Times New Roman" w:hAnsi="Times New Roman"/>
        <w:sz w:val="28"/>
        <w:szCs w:val="28"/>
      </w:rPr>
    </w:lvl>
    <w:lvl w:ilvl="1" w:tplc="7E78447C">
      <w:start w:val="6"/>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94336BD"/>
    <w:multiLevelType w:val="hybridMultilevel"/>
    <w:tmpl w:val="3F46DE9E"/>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0">
    <w:nsid w:val="5B3A19D8"/>
    <w:multiLevelType w:val="hybridMultilevel"/>
    <w:tmpl w:val="6AF4A322"/>
    <w:lvl w:ilvl="0" w:tplc="0426000F">
      <w:start w:val="1"/>
      <w:numFmt w:val="decimal"/>
      <w:lvlText w:val="%1."/>
      <w:lvlJc w:val="left"/>
      <w:pPr>
        <w:ind w:left="2072" w:hanging="360"/>
      </w:pPr>
    </w:lvl>
    <w:lvl w:ilvl="1" w:tplc="04260019" w:tentative="1">
      <w:start w:val="1"/>
      <w:numFmt w:val="lowerLetter"/>
      <w:lvlText w:val="%2."/>
      <w:lvlJc w:val="left"/>
      <w:pPr>
        <w:ind w:left="2792" w:hanging="360"/>
      </w:pPr>
    </w:lvl>
    <w:lvl w:ilvl="2" w:tplc="0426001B" w:tentative="1">
      <w:start w:val="1"/>
      <w:numFmt w:val="lowerRoman"/>
      <w:lvlText w:val="%3."/>
      <w:lvlJc w:val="right"/>
      <w:pPr>
        <w:ind w:left="3512" w:hanging="180"/>
      </w:pPr>
    </w:lvl>
    <w:lvl w:ilvl="3" w:tplc="0426000F" w:tentative="1">
      <w:start w:val="1"/>
      <w:numFmt w:val="decimal"/>
      <w:lvlText w:val="%4."/>
      <w:lvlJc w:val="left"/>
      <w:pPr>
        <w:ind w:left="4232" w:hanging="360"/>
      </w:pPr>
    </w:lvl>
    <w:lvl w:ilvl="4" w:tplc="04260019" w:tentative="1">
      <w:start w:val="1"/>
      <w:numFmt w:val="lowerLetter"/>
      <w:lvlText w:val="%5."/>
      <w:lvlJc w:val="left"/>
      <w:pPr>
        <w:ind w:left="4952" w:hanging="360"/>
      </w:pPr>
    </w:lvl>
    <w:lvl w:ilvl="5" w:tplc="0426001B" w:tentative="1">
      <w:start w:val="1"/>
      <w:numFmt w:val="lowerRoman"/>
      <w:lvlText w:val="%6."/>
      <w:lvlJc w:val="right"/>
      <w:pPr>
        <w:ind w:left="5672" w:hanging="180"/>
      </w:pPr>
    </w:lvl>
    <w:lvl w:ilvl="6" w:tplc="0426000F" w:tentative="1">
      <w:start w:val="1"/>
      <w:numFmt w:val="decimal"/>
      <w:lvlText w:val="%7."/>
      <w:lvlJc w:val="left"/>
      <w:pPr>
        <w:ind w:left="6392" w:hanging="360"/>
      </w:pPr>
    </w:lvl>
    <w:lvl w:ilvl="7" w:tplc="04260019" w:tentative="1">
      <w:start w:val="1"/>
      <w:numFmt w:val="lowerLetter"/>
      <w:lvlText w:val="%8."/>
      <w:lvlJc w:val="left"/>
      <w:pPr>
        <w:ind w:left="7112" w:hanging="360"/>
      </w:pPr>
    </w:lvl>
    <w:lvl w:ilvl="8" w:tplc="0426001B" w:tentative="1">
      <w:start w:val="1"/>
      <w:numFmt w:val="lowerRoman"/>
      <w:lvlText w:val="%9."/>
      <w:lvlJc w:val="right"/>
      <w:pPr>
        <w:ind w:left="7832" w:hanging="180"/>
      </w:pPr>
    </w:lvl>
  </w:abstractNum>
  <w:abstractNum w:abstractNumId="21">
    <w:nsid w:val="64A02840"/>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BE57C50"/>
    <w:multiLevelType w:val="hybridMultilevel"/>
    <w:tmpl w:val="3E0CD884"/>
    <w:lvl w:ilvl="0" w:tplc="ACF4B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CC469D"/>
    <w:multiLevelType w:val="hybridMultilevel"/>
    <w:tmpl w:val="3B8A7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0623644"/>
    <w:multiLevelType w:val="hybridMultilevel"/>
    <w:tmpl w:val="2D5EB3A8"/>
    <w:lvl w:ilvl="0" w:tplc="237E216A">
      <w:start w:val="20"/>
      <w:numFmt w:val="lowerLetter"/>
      <w:lvlText w:val="%1."/>
      <w:lvlJc w:val="left"/>
      <w:pPr>
        <w:ind w:left="720" w:hanging="360"/>
      </w:pPr>
      <w:rPr>
        <w:rFonts w:eastAsia="Times New Roman" w:hint="default"/>
        <w:i/>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A335894"/>
    <w:multiLevelType w:val="hybridMultilevel"/>
    <w:tmpl w:val="DDF0DD86"/>
    <w:styleLink w:val="1111112"/>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7AF6105A"/>
    <w:multiLevelType w:val="hybridMultilevel"/>
    <w:tmpl w:val="FC7E1E80"/>
    <w:lvl w:ilvl="0" w:tplc="245C4BD0">
      <w:start w:val="20"/>
      <w:numFmt w:val="lowerLetter"/>
      <w:lvlText w:val="%1."/>
      <w:lvlJc w:val="left"/>
      <w:pPr>
        <w:ind w:left="720" w:hanging="360"/>
      </w:pPr>
      <w:rPr>
        <w:rFonts w:hint="default"/>
        <w:i/>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0F22BC"/>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23"/>
  </w:num>
  <w:num w:numId="3">
    <w:abstractNumId w:val="12"/>
  </w:num>
  <w:num w:numId="4">
    <w:abstractNumId w:val="16"/>
  </w:num>
  <w:num w:numId="5">
    <w:abstractNumId w:val="4"/>
  </w:num>
  <w:num w:numId="6">
    <w:abstractNumId w:val="26"/>
  </w:num>
  <w:num w:numId="7">
    <w:abstractNumId w:val="21"/>
  </w:num>
  <w:num w:numId="8">
    <w:abstractNumId w:val="7"/>
  </w:num>
  <w:num w:numId="9">
    <w:abstractNumId w:val="3"/>
  </w:num>
  <w:num w:numId="10">
    <w:abstractNumId w:val="25"/>
  </w:num>
  <w:num w:numId="11">
    <w:abstractNumId w:val="8"/>
  </w:num>
  <w:num w:numId="12">
    <w:abstractNumId w:val="27"/>
  </w:num>
  <w:num w:numId="13">
    <w:abstractNumId w:val="22"/>
  </w:num>
  <w:num w:numId="14">
    <w:abstractNumId w:val="19"/>
  </w:num>
  <w:num w:numId="15">
    <w:abstractNumId w:val="13"/>
  </w:num>
  <w:num w:numId="16">
    <w:abstractNumId w:val="15"/>
  </w:num>
  <w:num w:numId="17">
    <w:abstractNumId w:val="11"/>
  </w:num>
  <w:num w:numId="18">
    <w:abstractNumId w:val="17"/>
  </w:num>
  <w:num w:numId="19">
    <w:abstractNumId w:val="1"/>
  </w:num>
  <w:num w:numId="20">
    <w:abstractNumId w:val="9"/>
  </w:num>
  <w:num w:numId="21">
    <w:abstractNumId w:val="2"/>
  </w:num>
  <w:num w:numId="22">
    <w:abstractNumId w:val="14"/>
  </w:num>
  <w:num w:numId="23">
    <w:abstractNumId w:val="10"/>
  </w:num>
  <w:num w:numId="24">
    <w:abstractNumId w:val="18"/>
  </w:num>
  <w:num w:numId="25">
    <w:abstractNumId w:val="5"/>
  </w:num>
  <w:num w:numId="26">
    <w:abstractNumId w:val="20"/>
  </w:num>
  <w:num w:numId="2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18"/>
    <w:rsid w:val="00003190"/>
    <w:rsid w:val="0000324A"/>
    <w:rsid w:val="00007AED"/>
    <w:rsid w:val="00015F58"/>
    <w:rsid w:val="0002198A"/>
    <w:rsid w:val="00030268"/>
    <w:rsid w:val="000304A2"/>
    <w:rsid w:val="0004329F"/>
    <w:rsid w:val="00050DA8"/>
    <w:rsid w:val="00053228"/>
    <w:rsid w:val="00053E9A"/>
    <w:rsid w:val="000676C8"/>
    <w:rsid w:val="00067F26"/>
    <w:rsid w:val="00070DA0"/>
    <w:rsid w:val="00073989"/>
    <w:rsid w:val="0008132B"/>
    <w:rsid w:val="000878F7"/>
    <w:rsid w:val="00091A77"/>
    <w:rsid w:val="000960CD"/>
    <w:rsid w:val="000979B9"/>
    <w:rsid w:val="000A0414"/>
    <w:rsid w:val="000A412A"/>
    <w:rsid w:val="000C4718"/>
    <w:rsid w:val="000C52E8"/>
    <w:rsid w:val="000D70C9"/>
    <w:rsid w:val="00101534"/>
    <w:rsid w:val="00101BDE"/>
    <w:rsid w:val="00113C5E"/>
    <w:rsid w:val="0011643D"/>
    <w:rsid w:val="00121FC4"/>
    <w:rsid w:val="001232F6"/>
    <w:rsid w:val="00132CA0"/>
    <w:rsid w:val="00134DFC"/>
    <w:rsid w:val="0013705E"/>
    <w:rsid w:val="001516CF"/>
    <w:rsid w:val="00157F83"/>
    <w:rsid w:val="0016258D"/>
    <w:rsid w:val="00174707"/>
    <w:rsid w:val="00182992"/>
    <w:rsid w:val="00184E91"/>
    <w:rsid w:val="001869E1"/>
    <w:rsid w:val="00186ECA"/>
    <w:rsid w:val="00192CD8"/>
    <w:rsid w:val="00193F1B"/>
    <w:rsid w:val="001942F2"/>
    <w:rsid w:val="00195509"/>
    <w:rsid w:val="001976D0"/>
    <w:rsid w:val="001A4A04"/>
    <w:rsid w:val="001A64C6"/>
    <w:rsid w:val="001B092E"/>
    <w:rsid w:val="001B1D18"/>
    <w:rsid w:val="001B787C"/>
    <w:rsid w:val="001C24B9"/>
    <w:rsid w:val="001C4A8D"/>
    <w:rsid w:val="001C5D5A"/>
    <w:rsid w:val="001C770A"/>
    <w:rsid w:val="001C7DCA"/>
    <w:rsid w:val="001D5741"/>
    <w:rsid w:val="001D7680"/>
    <w:rsid w:val="001F1FDD"/>
    <w:rsid w:val="00203FFB"/>
    <w:rsid w:val="002123A4"/>
    <w:rsid w:val="00214026"/>
    <w:rsid w:val="00220054"/>
    <w:rsid w:val="00241F8F"/>
    <w:rsid w:val="0024526A"/>
    <w:rsid w:val="00250581"/>
    <w:rsid w:val="00251C0F"/>
    <w:rsid w:val="00252F4A"/>
    <w:rsid w:val="0025399D"/>
    <w:rsid w:val="002570EF"/>
    <w:rsid w:val="00260125"/>
    <w:rsid w:val="002631BF"/>
    <w:rsid w:val="002640CB"/>
    <w:rsid w:val="0026440D"/>
    <w:rsid w:val="00264935"/>
    <w:rsid w:val="00265D21"/>
    <w:rsid w:val="00266501"/>
    <w:rsid w:val="00270E1F"/>
    <w:rsid w:val="0028365D"/>
    <w:rsid w:val="0029519C"/>
    <w:rsid w:val="002A068B"/>
    <w:rsid w:val="002A0931"/>
    <w:rsid w:val="002A53F8"/>
    <w:rsid w:val="002B596B"/>
    <w:rsid w:val="002C2571"/>
    <w:rsid w:val="002D3D11"/>
    <w:rsid w:val="002D40AE"/>
    <w:rsid w:val="002F1C00"/>
    <w:rsid w:val="002F2CFC"/>
    <w:rsid w:val="00301267"/>
    <w:rsid w:val="0030363D"/>
    <w:rsid w:val="003162B9"/>
    <w:rsid w:val="003222E9"/>
    <w:rsid w:val="00325027"/>
    <w:rsid w:val="00325A7A"/>
    <w:rsid w:val="00326A4A"/>
    <w:rsid w:val="00330803"/>
    <w:rsid w:val="00334545"/>
    <w:rsid w:val="003348FB"/>
    <w:rsid w:val="00336BD2"/>
    <w:rsid w:val="00336D0E"/>
    <w:rsid w:val="00346E71"/>
    <w:rsid w:val="00346EA7"/>
    <w:rsid w:val="00350759"/>
    <w:rsid w:val="003530A0"/>
    <w:rsid w:val="0035599A"/>
    <w:rsid w:val="0036092A"/>
    <w:rsid w:val="003611D6"/>
    <w:rsid w:val="0036221F"/>
    <w:rsid w:val="003627C5"/>
    <w:rsid w:val="00371B1F"/>
    <w:rsid w:val="00373F02"/>
    <w:rsid w:val="00377355"/>
    <w:rsid w:val="00384413"/>
    <w:rsid w:val="00386C5B"/>
    <w:rsid w:val="00387070"/>
    <w:rsid w:val="00392BA6"/>
    <w:rsid w:val="00393B72"/>
    <w:rsid w:val="00393CE5"/>
    <w:rsid w:val="00394545"/>
    <w:rsid w:val="00395898"/>
    <w:rsid w:val="003A04F5"/>
    <w:rsid w:val="003A34B5"/>
    <w:rsid w:val="003B112D"/>
    <w:rsid w:val="003B1939"/>
    <w:rsid w:val="003B2AA3"/>
    <w:rsid w:val="003B4F9A"/>
    <w:rsid w:val="003B5003"/>
    <w:rsid w:val="003D356C"/>
    <w:rsid w:val="003E5C87"/>
    <w:rsid w:val="003E6689"/>
    <w:rsid w:val="003E6C8B"/>
    <w:rsid w:val="003F482E"/>
    <w:rsid w:val="003F7A9C"/>
    <w:rsid w:val="00402725"/>
    <w:rsid w:val="00410F8B"/>
    <w:rsid w:val="00417970"/>
    <w:rsid w:val="004225BC"/>
    <w:rsid w:val="00427095"/>
    <w:rsid w:val="004334AF"/>
    <w:rsid w:val="0043703D"/>
    <w:rsid w:val="004428BF"/>
    <w:rsid w:val="00445410"/>
    <w:rsid w:val="00452E55"/>
    <w:rsid w:val="00453560"/>
    <w:rsid w:val="00457B15"/>
    <w:rsid w:val="00460456"/>
    <w:rsid w:val="00461189"/>
    <w:rsid w:val="00463606"/>
    <w:rsid w:val="00473D5C"/>
    <w:rsid w:val="004806ED"/>
    <w:rsid w:val="00490CE4"/>
    <w:rsid w:val="004A0A1B"/>
    <w:rsid w:val="004A0D2E"/>
    <w:rsid w:val="004A140F"/>
    <w:rsid w:val="004A7C4C"/>
    <w:rsid w:val="004B1524"/>
    <w:rsid w:val="004B40BE"/>
    <w:rsid w:val="004C59B4"/>
    <w:rsid w:val="004C7861"/>
    <w:rsid w:val="004D6C06"/>
    <w:rsid w:val="004E27A2"/>
    <w:rsid w:val="004E7D7D"/>
    <w:rsid w:val="00501781"/>
    <w:rsid w:val="005021EC"/>
    <w:rsid w:val="00514A1F"/>
    <w:rsid w:val="00521FA1"/>
    <w:rsid w:val="00522FC6"/>
    <w:rsid w:val="0052448B"/>
    <w:rsid w:val="00526531"/>
    <w:rsid w:val="00531655"/>
    <w:rsid w:val="00531A87"/>
    <w:rsid w:val="00536209"/>
    <w:rsid w:val="00540FF6"/>
    <w:rsid w:val="00546C44"/>
    <w:rsid w:val="00547CD7"/>
    <w:rsid w:val="00550230"/>
    <w:rsid w:val="00553447"/>
    <w:rsid w:val="00556E0B"/>
    <w:rsid w:val="00562FC6"/>
    <w:rsid w:val="00567D92"/>
    <w:rsid w:val="00574E53"/>
    <w:rsid w:val="00580873"/>
    <w:rsid w:val="005816F3"/>
    <w:rsid w:val="00581857"/>
    <w:rsid w:val="00582623"/>
    <w:rsid w:val="00585525"/>
    <w:rsid w:val="00591129"/>
    <w:rsid w:val="00591B06"/>
    <w:rsid w:val="0059268B"/>
    <w:rsid w:val="0059752D"/>
    <w:rsid w:val="005B3B9C"/>
    <w:rsid w:val="005C745A"/>
    <w:rsid w:val="005D3BBB"/>
    <w:rsid w:val="005D790B"/>
    <w:rsid w:val="005E40F0"/>
    <w:rsid w:val="005E7C45"/>
    <w:rsid w:val="00605C8E"/>
    <w:rsid w:val="00611F3B"/>
    <w:rsid w:val="00616E83"/>
    <w:rsid w:val="00620178"/>
    <w:rsid w:val="00620CF5"/>
    <w:rsid w:val="0062610D"/>
    <w:rsid w:val="00634CFD"/>
    <w:rsid w:val="00636E16"/>
    <w:rsid w:val="0064044A"/>
    <w:rsid w:val="00643EFE"/>
    <w:rsid w:val="006443C5"/>
    <w:rsid w:val="0064509B"/>
    <w:rsid w:val="00646D59"/>
    <w:rsid w:val="00651E3A"/>
    <w:rsid w:val="00651F81"/>
    <w:rsid w:val="0065625D"/>
    <w:rsid w:val="00664AFB"/>
    <w:rsid w:val="00675622"/>
    <w:rsid w:val="00676765"/>
    <w:rsid w:val="00693845"/>
    <w:rsid w:val="006969CD"/>
    <w:rsid w:val="006A0397"/>
    <w:rsid w:val="006A2811"/>
    <w:rsid w:val="006A62ED"/>
    <w:rsid w:val="006B00B6"/>
    <w:rsid w:val="006B0C0C"/>
    <w:rsid w:val="006B2B30"/>
    <w:rsid w:val="006B45E8"/>
    <w:rsid w:val="006D1E88"/>
    <w:rsid w:val="006D612A"/>
    <w:rsid w:val="006E2972"/>
    <w:rsid w:val="006E625F"/>
    <w:rsid w:val="006E6B99"/>
    <w:rsid w:val="00701A2D"/>
    <w:rsid w:val="00705265"/>
    <w:rsid w:val="0070715E"/>
    <w:rsid w:val="007105F0"/>
    <w:rsid w:val="00712788"/>
    <w:rsid w:val="00721252"/>
    <w:rsid w:val="00723306"/>
    <w:rsid w:val="00730586"/>
    <w:rsid w:val="00731E62"/>
    <w:rsid w:val="00736EED"/>
    <w:rsid w:val="0074302A"/>
    <w:rsid w:val="00744A9D"/>
    <w:rsid w:val="0074709D"/>
    <w:rsid w:val="00747D1E"/>
    <w:rsid w:val="007607B7"/>
    <w:rsid w:val="007643D5"/>
    <w:rsid w:val="007661BC"/>
    <w:rsid w:val="00766FDA"/>
    <w:rsid w:val="0077034E"/>
    <w:rsid w:val="00774837"/>
    <w:rsid w:val="0078498F"/>
    <w:rsid w:val="0079171F"/>
    <w:rsid w:val="00794C7D"/>
    <w:rsid w:val="00795FD0"/>
    <w:rsid w:val="00797600"/>
    <w:rsid w:val="007A26F3"/>
    <w:rsid w:val="007A430D"/>
    <w:rsid w:val="007A69F2"/>
    <w:rsid w:val="007B6C36"/>
    <w:rsid w:val="007B78D2"/>
    <w:rsid w:val="007C3116"/>
    <w:rsid w:val="007D02FE"/>
    <w:rsid w:val="007E482A"/>
    <w:rsid w:val="007F27E6"/>
    <w:rsid w:val="007F489A"/>
    <w:rsid w:val="007F71B6"/>
    <w:rsid w:val="00800CCE"/>
    <w:rsid w:val="00801CD0"/>
    <w:rsid w:val="008160EE"/>
    <w:rsid w:val="008212BD"/>
    <w:rsid w:val="00822810"/>
    <w:rsid w:val="00826171"/>
    <w:rsid w:val="00831034"/>
    <w:rsid w:val="008358C1"/>
    <w:rsid w:val="00836A36"/>
    <w:rsid w:val="00841624"/>
    <w:rsid w:val="008432C3"/>
    <w:rsid w:val="00846AA8"/>
    <w:rsid w:val="008507F8"/>
    <w:rsid w:val="00851C2E"/>
    <w:rsid w:val="0086727A"/>
    <w:rsid w:val="00870F4E"/>
    <w:rsid w:val="00874443"/>
    <w:rsid w:val="00876E92"/>
    <w:rsid w:val="00877459"/>
    <w:rsid w:val="008806C1"/>
    <w:rsid w:val="00884A3E"/>
    <w:rsid w:val="008912FD"/>
    <w:rsid w:val="00891FDF"/>
    <w:rsid w:val="00892341"/>
    <w:rsid w:val="008A22D9"/>
    <w:rsid w:val="008A31D1"/>
    <w:rsid w:val="008A34C0"/>
    <w:rsid w:val="008A574F"/>
    <w:rsid w:val="008B4BE5"/>
    <w:rsid w:val="008B7122"/>
    <w:rsid w:val="008C47D9"/>
    <w:rsid w:val="008C48C4"/>
    <w:rsid w:val="008D1ABA"/>
    <w:rsid w:val="008D5B2B"/>
    <w:rsid w:val="008D6089"/>
    <w:rsid w:val="008E3C64"/>
    <w:rsid w:val="008F41D3"/>
    <w:rsid w:val="00906650"/>
    <w:rsid w:val="009122D4"/>
    <w:rsid w:val="0092292F"/>
    <w:rsid w:val="00923F41"/>
    <w:rsid w:val="00925C84"/>
    <w:rsid w:val="00926FF2"/>
    <w:rsid w:val="009332EA"/>
    <w:rsid w:val="00935EEF"/>
    <w:rsid w:val="00936B0C"/>
    <w:rsid w:val="009522CC"/>
    <w:rsid w:val="00952DB2"/>
    <w:rsid w:val="009644E8"/>
    <w:rsid w:val="00974654"/>
    <w:rsid w:val="009749C1"/>
    <w:rsid w:val="009815B2"/>
    <w:rsid w:val="00991AA4"/>
    <w:rsid w:val="00991C11"/>
    <w:rsid w:val="00993560"/>
    <w:rsid w:val="009A0169"/>
    <w:rsid w:val="009A32D2"/>
    <w:rsid w:val="009A695B"/>
    <w:rsid w:val="009B0264"/>
    <w:rsid w:val="009B3F8D"/>
    <w:rsid w:val="009B71C9"/>
    <w:rsid w:val="009B7881"/>
    <w:rsid w:val="009C3DA9"/>
    <w:rsid w:val="009C3F25"/>
    <w:rsid w:val="009C5972"/>
    <w:rsid w:val="009D0918"/>
    <w:rsid w:val="009D2234"/>
    <w:rsid w:val="009D51BB"/>
    <w:rsid w:val="009D6EC7"/>
    <w:rsid w:val="009E4AE6"/>
    <w:rsid w:val="00A04B20"/>
    <w:rsid w:val="00A12A90"/>
    <w:rsid w:val="00A1669F"/>
    <w:rsid w:val="00A17412"/>
    <w:rsid w:val="00A20E59"/>
    <w:rsid w:val="00A2310F"/>
    <w:rsid w:val="00A232D5"/>
    <w:rsid w:val="00A2667E"/>
    <w:rsid w:val="00A30888"/>
    <w:rsid w:val="00A318A5"/>
    <w:rsid w:val="00A31B9D"/>
    <w:rsid w:val="00A324D1"/>
    <w:rsid w:val="00A40FD2"/>
    <w:rsid w:val="00A44742"/>
    <w:rsid w:val="00A47B38"/>
    <w:rsid w:val="00A50DC2"/>
    <w:rsid w:val="00A541F3"/>
    <w:rsid w:val="00A5776D"/>
    <w:rsid w:val="00A60E33"/>
    <w:rsid w:val="00A63A09"/>
    <w:rsid w:val="00A70114"/>
    <w:rsid w:val="00A7279D"/>
    <w:rsid w:val="00A746D5"/>
    <w:rsid w:val="00A82E1F"/>
    <w:rsid w:val="00A928AB"/>
    <w:rsid w:val="00A94E17"/>
    <w:rsid w:val="00A95E52"/>
    <w:rsid w:val="00A96D28"/>
    <w:rsid w:val="00AA1204"/>
    <w:rsid w:val="00AA440E"/>
    <w:rsid w:val="00AA67BC"/>
    <w:rsid w:val="00AA7DBA"/>
    <w:rsid w:val="00AB1D3D"/>
    <w:rsid w:val="00AB22FB"/>
    <w:rsid w:val="00AB2792"/>
    <w:rsid w:val="00AC11D4"/>
    <w:rsid w:val="00AC3E78"/>
    <w:rsid w:val="00AD0F5E"/>
    <w:rsid w:val="00AD16E9"/>
    <w:rsid w:val="00AD494F"/>
    <w:rsid w:val="00AD7965"/>
    <w:rsid w:val="00AE37AE"/>
    <w:rsid w:val="00AE6733"/>
    <w:rsid w:val="00AE71CE"/>
    <w:rsid w:val="00B01167"/>
    <w:rsid w:val="00B0454F"/>
    <w:rsid w:val="00B17461"/>
    <w:rsid w:val="00B20E3D"/>
    <w:rsid w:val="00B238A5"/>
    <w:rsid w:val="00B262E9"/>
    <w:rsid w:val="00B356AD"/>
    <w:rsid w:val="00B36313"/>
    <w:rsid w:val="00B407BA"/>
    <w:rsid w:val="00B54FF2"/>
    <w:rsid w:val="00B57E16"/>
    <w:rsid w:val="00B62638"/>
    <w:rsid w:val="00B65DB6"/>
    <w:rsid w:val="00B86FFF"/>
    <w:rsid w:val="00B92A5B"/>
    <w:rsid w:val="00B9338B"/>
    <w:rsid w:val="00B94095"/>
    <w:rsid w:val="00B96152"/>
    <w:rsid w:val="00BA216E"/>
    <w:rsid w:val="00BA7C15"/>
    <w:rsid w:val="00BB6EC6"/>
    <w:rsid w:val="00BB7187"/>
    <w:rsid w:val="00BC1EC1"/>
    <w:rsid w:val="00BC3049"/>
    <w:rsid w:val="00BC5C0B"/>
    <w:rsid w:val="00BC6B26"/>
    <w:rsid w:val="00BD2186"/>
    <w:rsid w:val="00BD360F"/>
    <w:rsid w:val="00BD4AF7"/>
    <w:rsid w:val="00BD793D"/>
    <w:rsid w:val="00BE5D81"/>
    <w:rsid w:val="00BF1D83"/>
    <w:rsid w:val="00BF5647"/>
    <w:rsid w:val="00C034BF"/>
    <w:rsid w:val="00C04304"/>
    <w:rsid w:val="00C06D9C"/>
    <w:rsid w:val="00C113BB"/>
    <w:rsid w:val="00C140D9"/>
    <w:rsid w:val="00C145CE"/>
    <w:rsid w:val="00C156DB"/>
    <w:rsid w:val="00C15D51"/>
    <w:rsid w:val="00C15D81"/>
    <w:rsid w:val="00C1659A"/>
    <w:rsid w:val="00C204C9"/>
    <w:rsid w:val="00C22812"/>
    <w:rsid w:val="00C25719"/>
    <w:rsid w:val="00C33155"/>
    <w:rsid w:val="00C34804"/>
    <w:rsid w:val="00C36CEC"/>
    <w:rsid w:val="00C4000A"/>
    <w:rsid w:val="00C430FD"/>
    <w:rsid w:val="00C4466C"/>
    <w:rsid w:val="00C46D1E"/>
    <w:rsid w:val="00C54016"/>
    <w:rsid w:val="00C54716"/>
    <w:rsid w:val="00C54AC6"/>
    <w:rsid w:val="00C559EB"/>
    <w:rsid w:val="00C56E70"/>
    <w:rsid w:val="00C577CD"/>
    <w:rsid w:val="00C60DCD"/>
    <w:rsid w:val="00C63AE0"/>
    <w:rsid w:val="00C66CAA"/>
    <w:rsid w:val="00C72BB3"/>
    <w:rsid w:val="00C746AA"/>
    <w:rsid w:val="00C826AB"/>
    <w:rsid w:val="00C86AE8"/>
    <w:rsid w:val="00C92E98"/>
    <w:rsid w:val="00C97026"/>
    <w:rsid w:val="00C97CF3"/>
    <w:rsid w:val="00CA3421"/>
    <w:rsid w:val="00CA610E"/>
    <w:rsid w:val="00CA6C4E"/>
    <w:rsid w:val="00CB06E7"/>
    <w:rsid w:val="00CB0ACA"/>
    <w:rsid w:val="00CB5EB3"/>
    <w:rsid w:val="00CB687F"/>
    <w:rsid w:val="00CC0669"/>
    <w:rsid w:val="00CC2A5E"/>
    <w:rsid w:val="00CC5CE0"/>
    <w:rsid w:val="00CC79F8"/>
    <w:rsid w:val="00CD0700"/>
    <w:rsid w:val="00CD4858"/>
    <w:rsid w:val="00CD6931"/>
    <w:rsid w:val="00CF0E1A"/>
    <w:rsid w:val="00CF2673"/>
    <w:rsid w:val="00CF3FF4"/>
    <w:rsid w:val="00D024B1"/>
    <w:rsid w:val="00D03604"/>
    <w:rsid w:val="00D10EA2"/>
    <w:rsid w:val="00D15924"/>
    <w:rsid w:val="00D21049"/>
    <w:rsid w:val="00D217AD"/>
    <w:rsid w:val="00D221C4"/>
    <w:rsid w:val="00D255A7"/>
    <w:rsid w:val="00D25797"/>
    <w:rsid w:val="00D31490"/>
    <w:rsid w:val="00D31950"/>
    <w:rsid w:val="00D32F20"/>
    <w:rsid w:val="00D33575"/>
    <w:rsid w:val="00D34E6D"/>
    <w:rsid w:val="00D46908"/>
    <w:rsid w:val="00D47FA8"/>
    <w:rsid w:val="00D54195"/>
    <w:rsid w:val="00D60D2D"/>
    <w:rsid w:val="00D63921"/>
    <w:rsid w:val="00D64A29"/>
    <w:rsid w:val="00D7270E"/>
    <w:rsid w:val="00D74734"/>
    <w:rsid w:val="00D772FA"/>
    <w:rsid w:val="00D81660"/>
    <w:rsid w:val="00D85D1B"/>
    <w:rsid w:val="00D90CDE"/>
    <w:rsid w:val="00D92095"/>
    <w:rsid w:val="00D92D3E"/>
    <w:rsid w:val="00DA0624"/>
    <w:rsid w:val="00DA2E5E"/>
    <w:rsid w:val="00DA5425"/>
    <w:rsid w:val="00DA6347"/>
    <w:rsid w:val="00DA675B"/>
    <w:rsid w:val="00DA6932"/>
    <w:rsid w:val="00DB25DE"/>
    <w:rsid w:val="00DB4B25"/>
    <w:rsid w:val="00DC1B74"/>
    <w:rsid w:val="00DC5210"/>
    <w:rsid w:val="00DC5381"/>
    <w:rsid w:val="00DE7D01"/>
    <w:rsid w:val="00DF0A81"/>
    <w:rsid w:val="00DF1E84"/>
    <w:rsid w:val="00DF31B2"/>
    <w:rsid w:val="00E0229D"/>
    <w:rsid w:val="00E03D9C"/>
    <w:rsid w:val="00E041A7"/>
    <w:rsid w:val="00E04428"/>
    <w:rsid w:val="00E0778B"/>
    <w:rsid w:val="00E122F1"/>
    <w:rsid w:val="00E22D40"/>
    <w:rsid w:val="00E339E4"/>
    <w:rsid w:val="00E362A8"/>
    <w:rsid w:val="00E41ED7"/>
    <w:rsid w:val="00E42227"/>
    <w:rsid w:val="00E44888"/>
    <w:rsid w:val="00E55C89"/>
    <w:rsid w:val="00E601AA"/>
    <w:rsid w:val="00E62E6C"/>
    <w:rsid w:val="00E6377D"/>
    <w:rsid w:val="00E63913"/>
    <w:rsid w:val="00E67025"/>
    <w:rsid w:val="00E71CEA"/>
    <w:rsid w:val="00E76E2D"/>
    <w:rsid w:val="00E838DE"/>
    <w:rsid w:val="00E90689"/>
    <w:rsid w:val="00E90F05"/>
    <w:rsid w:val="00E91594"/>
    <w:rsid w:val="00E94ECE"/>
    <w:rsid w:val="00EA5287"/>
    <w:rsid w:val="00EA59CE"/>
    <w:rsid w:val="00EB4341"/>
    <w:rsid w:val="00EB77D0"/>
    <w:rsid w:val="00EC77B9"/>
    <w:rsid w:val="00ED6ED8"/>
    <w:rsid w:val="00EE1864"/>
    <w:rsid w:val="00EE3339"/>
    <w:rsid w:val="00EE7FCD"/>
    <w:rsid w:val="00EF4116"/>
    <w:rsid w:val="00EF5F34"/>
    <w:rsid w:val="00F02BD1"/>
    <w:rsid w:val="00F11139"/>
    <w:rsid w:val="00F14590"/>
    <w:rsid w:val="00F15B5F"/>
    <w:rsid w:val="00F264B4"/>
    <w:rsid w:val="00F403FA"/>
    <w:rsid w:val="00F525FD"/>
    <w:rsid w:val="00F5298E"/>
    <w:rsid w:val="00F53140"/>
    <w:rsid w:val="00F6210F"/>
    <w:rsid w:val="00F677DC"/>
    <w:rsid w:val="00F731F8"/>
    <w:rsid w:val="00F73FC1"/>
    <w:rsid w:val="00F8577A"/>
    <w:rsid w:val="00F91A0B"/>
    <w:rsid w:val="00FA0545"/>
    <w:rsid w:val="00FA4AEA"/>
    <w:rsid w:val="00FA6F7C"/>
    <w:rsid w:val="00FB127B"/>
    <w:rsid w:val="00FC31E2"/>
    <w:rsid w:val="00FD053D"/>
    <w:rsid w:val="00FD1A0F"/>
    <w:rsid w:val="00FD6672"/>
    <w:rsid w:val="00FE167E"/>
    <w:rsid w:val="00FF11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date"/>
  <w:smartTagType w:namespaceuri="urn:schemas-microsoft-com:office:smarttags" w:name="PersonName"/>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rFonts w:ascii="Calibri" w:eastAsia="Calibri" w:hAnsi="Calibri" w:cs="Times New Roman"/>
    </w:rPr>
  </w:style>
  <w:style w:type="paragraph" w:styleId="Heading1">
    <w:name w:val="heading 1"/>
    <w:basedOn w:val="Normal"/>
    <w:next w:val="Normal"/>
    <w:link w:val="Heading1Char"/>
    <w:qFormat/>
    <w:rsid w:val="00BB6EC6"/>
    <w:pPr>
      <w:keepNext/>
      <w:spacing w:before="240" w:after="60" w:line="240" w:lineRule="auto"/>
      <w:ind w:firstLine="709"/>
      <w:jc w:val="both"/>
      <w:outlineLvl w:val="0"/>
    </w:pPr>
    <w:rPr>
      <w:rFonts w:ascii="Arial" w:eastAsia="Times New Roman" w:hAnsi="Arial"/>
      <w:b/>
      <w:kern w:val="28"/>
      <w:sz w:val="28"/>
      <w:szCs w:val="20"/>
      <w:lang w:val="x-none"/>
    </w:rPr>
  </w:style>
  <w:style w:type="paragraph" w:styleId="Heading2">
    <w:name w:val="heading 2"/>
    <w:basedOn w:val="Normal"/>
    <w:next w:val="Normal"/>
    <w:link w:val="Heading2Char"/>
    <w:qFormat/>
    <w:rsid w:val="00BB6EC6"/>
    <w:pPr>
      <w:keepNext/>
      <w:spacing w:before="240" w:after="60" w:line="240" w:lineRule="auto"/>
      <w:ind w:firstLine="709"/>
      <w:jc w:val="both"/>
      <w:outlineLvl w:val="1"/>
    </w:pPr>
    <w:rPr>
      <w:rFonts w:ascii="Arial" w:eastAsia="Times New Roman" w:hAnsi="Arial"/>
      <w:b/>
      <w:i/>
      <w:sz w:val="24"/>
      <w:szCs w:val="20"/>
      <w:lang w:val="x-none"/>
    </w:rPr>
  </w:style>
  <w:style w:type="paragraph" w:styleId="Heading3">
    <w:name w:val="heading 3"/>
    <w:basedOn w:val="Normal"/>
    <w:next w:val="Normal"/>
    <w:link w:val="Heading3Char"/>
    <w:qFormat/>
    <w:rsid w:val="00BB6EC6"/>
    <w:pPr>
      <w:keepNext/>
      <w:spacing w:before="240" w:after="60" w:line="240" w:lineRule="auto"/>
      <w:ind w:firstLine="709"/>
      <w:jc w:val="both"/>
      <w:outlineLvl w:val="2"/>
    </w:pPr>
    <w:rPr>
      <w:rFonts w:ascii="Arial" w:eastAsia="Times New Roman" w:hAnsi="Arial"/>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8"/>
    <w:pPr>
      <w:ind w:left="720"/>
      <w:contextualSpacing/>
    </w:pPr>
  </w:style>
  <w:style w:type="paragraph" w:styleId="BalloonText">
    <w:name w:val="Balloon Text"/>
    <w:basedOn w:val="Normal"/>
    <w:link w:val="BalloonTextChar"/>
    <w:uiPriority w:val="99"/>
    <w:semiHidden/>
    <w:unhideWhenUsed/>
    <w:rsid w:val="0044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10"/>
    <w:rPr>
      <w:rFonts w:ascii="Tahoma" w:eastAsia="Calibri" w:hAnsi="Tahoma" w:cs="Tahoma"/>
      <w:sz w:val="16"/>
      <w:szCs w:val="16"/>
    </w:rPr>
  </w:style>
  <w:style w:type="paragraph" w:customStyle="1" w:styleId="H2">
    <w:name w:val="H2"/>
    <w:rsid w:val="00003190"/>
    <w:pPr>
      <w:spacing w:after="120" w:line="240" w:lineRule="auto"/>
      <w:jc w:val="center"/>
      <w:outlineLvl w:val="1"/>
    </w:pPr>
    <w:rPr>
      <w:rFonts w:ascii="Times New Roman" w:eastAsia="Times New Roman" w:hAnsi="Times New Roman" w:cs="Times New Roman"/>
      <w:b/>
      <w:sz w:val="36"/>
      <w:szCs w:val="20"/>
    </w:rPr>
  </w:style>
  <w:style w:type="paragraph" w:styleId="NoSpacing">
    <w:name w:val="No Spacing"/>
    <w:uiPriority w:val="1"/>
    <w:qFormat/>
    <w:rsid w:val="00BD4AF7"/>
    <w:pPr>
      <w:spacing w:after="0" w:line="240" w:lineRule="auto"/>
    </w:pPr>
    <w:rPr>
      <w:rFonts w:ascii="Times New Roman" w:eastAsia="Times New Roman" w:hAnsi="Times New Roman" w:cs="Times New Roman"/>
      <w:sz w:val="20"/>
      <w:szCs w:val="20"/>
    </w:rPr>
  </w:style>
  <w:style w:type="paragraph" w:customStyle="1" w:styleId="tekstsbul">
    <w:name w:val="teksts_bul"/>
    <w:basedOn w:val="Normal"/>
    <w:rsid w:val="007B6C36"/>
    <w:pPr>
      <w:spacing w:after="0" w:line="240" w:lineRule="auto"/>
      <w:ind w:left="720" w:hanging="360"/>
      <w:jc w:val="both"/>
    </w:pPr>
    <w:rPr>
      <w:rFonts w:ascii="Garamond" w:eastAsia="Times New Roman" w:hAnsi="Garamond"/>
      <w:snapToGrid w:val="0"/>
      <w:sz w:val="24"/>
      <w:szCs w:val="20"/>
    </w:rPr>
  </w:style>
  <w:style w:type="paragraph" w:customStyle="1" w:styleId="virsr21">
    <w:name w:val="virsr_21"/>
    <w:basedOn w:val="Normal"/>
    <w:rsid w:val="007B6C36"/>
    <w:pPr>
      <w:keepNext/>
      <w:numPr>
        <w:numId w:val="1"/>
      </w:numPr>
      <w:tabs>
        <w:tab w:val="clear" w:pos="502"/>
      </w:tabs>
      <w:spacing w:before="360" w:after="120" w:line="240" w:lineRule="auto"/>
      <w:ind w:left="0" w:firstLine="0"/>
      <w:outlineLvl w:val="2"/>
    </w:pPr>
    <w:rPr>
      <w:rFonts w:ascii="Garamond" w:eastAsia="Times New Roman" w:hAnsi="Garamond"/>
      <w:b/>
      <w:snapToGrid w:val="0"/>
      <w:sz w:val="24"/>
      <w:szCs w:val="20"/>
    </w:rPr>
  </w:style>
  <w:style w:type="character" w:styleId="Hyperlink">
    <w:name w:val="Hyperlink"/>
    <w:basedOn w:val="DefaultParagraphFont"/>
    <w:uiPriority w:val="99"/>
    <w:rsid w:val="007B6C36"/>
    <w:rPr>
      <w:color w:val="0000FF"/>
      <w:u w:val="single"/>
    </w:rPr>
  </w:style>
  <w:style w:type="paragraph" w:customStyle="1" w:styleId="teksts">
    <w:name w:val="teksts"/>
    <w:rsid w:val="00132CA0"/>
    <w:pPr>
      <w:spacing w:after="120" w:line="240" w:lineRule="auto"/>
      <w:jc w:val="both"/>
    </w:pPr>
    <w:rPr>
      <w:rFonts w:ascii="Garamond" w:eastAsia="Times New Roman" w:hAnsi="Garamond" w:cs="Times New Roman"/>
      <w:sz w:val="24"/>
      <w:szCs w:val="20"/>
    </w:rPr>
  </w:style>
  <w:style w:type="paragraph" w:customStyle="1" w:styleId="teksts1r">
    <w:name w:val="teksts_1r"/>
    <w:basedOn w:val="teksts"/>
    <w:rsid w:val="00132CA0"/>
    <w:pPr>
      <w:spacing w:before="120"/>
    </w:pPr>
    <w:rPr>
      <w:snapToGrid w:val="0"/>
    </w:rPr>
  </w:style>
  <w:style w:type="paragraph" w:styleId="Header">
    <w:name w:val="header"/>
    <w:basedOn w:val="Normal"/>
    <w:link w:val="HeaderChar"/>
    <w:uiPriority w:val="99"/>
    <w:unhideWhenUsed/>
    <w:rsid w:val="00925C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4"/>
    <w:rPr>
      <w:rFonts w:ascii="Calibri" w:eastAsia="Calibri" w:hAnsi="Calibri" w:cs="Times New Roman"/>
    </w:rPr>
  </w:style>
  <w:style w:type="paragraph" w:styleId="Footer">
    <w:name w:val="footer"/>
    <w:basedOn w:val="Normal"/>
    <w:link w:val="FooterChar"/>
    <w:uiPriority w:val="99"/>
    <w:unhideWhenUsed/>
    <w:rsid w:val="00925C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4"/>
    <w:rPr>
      <w:rFonts w:ascii="Calibri" w:eastAsia="Calibri" w:hAnsi="Calibri" w:cs="Times New Roman"/>
    </w:rPr>
  </w:style>
  <w:style w:type="character" w:customStyle="1" w:styleId="mediumtext">
    <w:name w:val="mediumtext"/>
    <w:uiPriority w:val="99"/>
    <w:rsid w:val="003B2AA3"/>
    <w:rPr>
      <w:rFonts w:cs="Times New Roman"/>
    </w:rPr>
  </w:style>
  <w:style w:type="paragraph" w:customStyle="1" w:styleId="tabteksts">
    <w:name w:val="tab_teksts"/>
    <w:basedOn w:val="Normal"/>
    <w:rsid w:val="00A1669F"/>
    <w:pPr>
      <w:spacing w:after="0" w:line="240" w:lineRule="auto"/>
    </w:pPr>
    <w:rPr>
      <w:rFonts w:ascii="Times New Roman" w:eastAsia="Times New Roman" w:hAnsi="Times New Roman"/>
      <w:sz w:val="20"/>
      <w:szCs w:val="20"/>
    </w:rPr>
  </w:style>
  <w:style w:type="character" w:customStyle="1" w:styleId="Heading1Char">
    <w:name w:val="Heading 1 Char"/>
    <w:basedOn w:val="DefaultParagraphFont"/>
    <w:link w:val="Heading1"/>
    <w:rsid w:val="00BB6EC6"/>
    <w:rPr>
      <w:rFonts w:ascii="Arial" w:eastAsia="Times New Roman" w:hAnsi="Arial" w:cs="Times New Roman"/>
      <w:b/>
      <w:kern w:val="28"/>
      <w:sz w:val="28"/>
      <w:szCs w:val="20"/>
      <w:lang w:val="x-none"/>
    </w:rPr>
  </w:style>
  <w:style w:type="character" w:customStyle="1" w:styleId="Heading2Char">
    <w:name w:val="Heading 2 Char"/>
    <w:basedOn w:val="DefaultParagraphFont"/>
    <w:link w:val="Heading2"/>
    <w:rsid w:val="00BB6EC6"/>
    <w:rPr>
      <w:rFonts w:ascii="Arial" w:eastAsia="Times New Roman" w:hAnsi="Arial" w:cs="Times New Roman"/>
      <w:b/>
      <w:i/>
      <w:sz w:val="24"/>
      <w:szCs w:val="20"/>
      <w:lang w:val="x-none"/>
    </w:rPr>
  </w:style>
  <w:style w:type="character" w:customStyle="1" w:styleId="Heading3Char">
    <w:name w:val="Heading 3 Char"/>
    <w:basedOn w:val="DefaultParagraphFont"/>
    <w:link w:val="Heading3"/>
    <w:rsid w:val="00BB6EC6"/>
    <w:rPr>
      <w:rFonts w:ascii="Arial" w:eastAsia="Times New Roman" w:hAnsi="Arial" w:cs="Times New Roman"/>
      <w:sz w:val="24"/>
      <w:szCs w:val="20"/>
      <w:lang w:val="x-none"/>
    </w:rPr>
  </w:style>
  <w:style w:type="numbering" w:customStyle="1" w:styleId="NoList1">
    <w:name w:val="No List1"/>
    <w:next w:val="NoList"/>
    <w:uiPriority w:val="99"/>
    <w:semiHidden/>
    <w:unhideWhenUsed/>
    <w:rsid w:val="00BB6EC6"/>
  </w:style>
  <w:style w:type="paragraph" w:customStyle="1" w:styleId="Z">
    <w:name w:val="Z"/>
    <w:basedOn w:val="Normal"/>
    <w:rsid w:val="00BB6EC6"/>
    <w:pPr>
      <w:spacing w:after="120" w:line="240" w:lineRule="auto"/>
      <w:jc w:val="center"/>
    </w:pPr>
    <w:rPr>
      <w:rFonts w:ascii="Times New Roman" w:eastAsia="Times New Roman" w:hAnsi="Times New Roman"/>
      <w:b/>
      <w:i/>
      <w:sz w:val="28"/>
      <w:szCs w:val="20"/>
    </w:rPr>
  </w:style>
  <w:style w:type="paragraph" w:styleId="FootnoteText">
    <w:name w:val="footnote text"/>
    <w:basedOn w:val="Normal"/>
    <w:link w:val="FootnoteTextChar"/>
    <w:semiHidden/>
    <w:rsid w:val="00BB6EC6"/>
    <w:pPr>
      <w:spacing w:after="0" w:line="240" w:lineRule="auto"/>
      <w:ind w:left="284" w:hanging="284"/>
      <w:jc w:val="both"/>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BB6EC6"/>
    <w:rPr>
      <w:rFonts w:ascii="Times New Roman" w:eastAsia="Times New Roman" w:hAnsi="Times New Roman" w:cs="Times New Roman"/>
      <w:sz w:val="20"/>
      <w:szCs w:val="20"/>
      <w:lang w:val="x-none" w:eastAsia="x-none"/>
    </w:rPr>
  </w:style>
  <w:style w:type="character" w:styleId="FootnoteReference">
    <w:name w:val="footnote reference"/>
    <w:semiHidden/>
    <w:rsid w:val="00BB6EC6"/>
    <w:rPr>
      <w:rFonts w:ascii="Garamond" w:hAnsi="Garamond"/>
      <w:noProof w:val="0"/>
      <w:vertAlign w:val="superscript"/>
      <w:lang w:val="lv-LV"/>
    </w:rPr>
  </w:style>
  <w:style w:type="paragraph" w:customStyle="1" w:styleId="H3">
    <w:name w:val="H3"/>
    <w:rsid w:val="00BB6EC6"/>
    <w:pPr>
      <w:spacing w:after="120" w:line="240" w:lineRule="auto"/>
      <w:jc w:val="center"/>
      <w:outlineLvl w:val="2"/>
    </w:pPr>
    <w:rPr>
      <w:rFonts w:ascii="Times New Roman" w:eastAsia="Times New Roman" w:hAnsi="Times New Roman" w:cs="Times New Roman"/>
      <w:b/>
      <w:sz w:val="32"/>
      <w:szCs w:val="20"/>
    </w:rPr>
  </w:style>
  <w:style w:type="paragraph" w:customStyle="1" w:styleId="T">
    <w:name w:val="T"/>
    <w:basedOn w:val="Normal"/>
    <w:rsid w:val="00BB6EC6"/>
    <w:pPr>
      <w:spacing w:after="120" w:line="240" w:lineRule="auto"/>
      <w:jc w:val="center"/>
    </w:pPr>
    <w:rPr>
      <w:rFonts w:ascii="Times New Roman" w:eastAsia="Times New Roman" w:hAnsi="Times New Roman"/>
      <w:b/>
      <w:i/>
      <w:sz w:val="28"/>
      <w:szCs w:val="20"/>
    </w:rPr>
  </w:style>
  <w:style w:type="character" w:styleId="PageNumber">
    <w:name w:val="page number"/>
    <w:basedOn w:val="DefaultParagraphFont"/>
    <w:rsid w:val="00BB6EC6"/>
  </w:style>
  <w:style w:type="paragraph" w:styleId="TOC2">
    <w:name w:val="toc 2"/>
    <w:basedOn w:val="Normal"/>
    <w:next w:val="Normal"/>
    <w:autoRedefine/>
    <w:uiPriority w:val="39"/>
    <w:rsid w:val="00BB6EC6"/>
    <w:pPr>
      <w:tabs>
        <w:tab w:val="right" w:leader="dot" w:pos="9072"/>
      </w:tabs>
      <w:spacing w:after="0" w:line="240" w:lineRule="auto"/>
      <w:ind w:firstLine="709"/>
      <w:jc w:val="both"/>
    </w:pPr>
    <w:rPr>
      <w:rFonts w:ascii="Times New Roman" w:eastAsia="Times New Roman" w:hAnsi="Times New Roman"/>
      <w:noProof/>
      <w:sz w:val="28"/>
      <w:szCs w:val="28"/>
    </w:rPr>
  </w:style>
  <w:style w:type="paragraph" w:styleId="TOC1">
    <w:name w:val="toc 1"/>
    <w:basedOn w:val="Normal"/>
    <w:next w:val="Normal"/>
    <w:autoRedefine/>
    <w:uiPriority w:val="39"/>
    <w:rsid w:val="00BB6EC6"/>
    <w:pPr>
      <w:tabs>
        <w:tab w:val="right" w:leader="dot" w:pos="9072"/>
      </w:tabs>
      <w:spacing w:after="0" w:line="240" w:lineRule="auto"/>
      <w:jc w:val="both"/>
    </w:pPr>
    <w:rPr>
      <w:rFonts w:ascii="Times New Roman" w:eastAsia="Times New Roman" w:hAnsi="Times New Roman"/>
      <w:noProof/>
      <w:sz w:val="28"/>
      <w:szCs w:val="32"/>
    </w:rPr>
  </w:style>
  <w:style w:type="paragraph" w:styleId="TOC3">
    <w:name w:val="toc 3"/>
    <w:basedOn w:val="Normal"/>
    <w:next w:val="Normal"/>
    <w:autoRedefine/>
    <w:uiPriority w:val="39"/>
    <w:rsid w:val="00BB6EC6"/>
    <w:pPr>
      <w:tabs>
        <w:tab w:val="right" w:leader="dot" w:pos="9072"/>
      </w:tabs>
      <w:spacing w:after="0" w:line="240" w:lineRule="auto"/>
      <w:ind w:left="561" w:firstLine="709"/>
      <w:jc w:val="both"/>
    </w:pPr>
    <w:rPr>
      <w:rFonts w:ascii="Times New Roman" w:eastAsia="Times New Roman" w:hAnsi="Times New Roman"/>
      <w:noProof/>
      <w:sz w:val="28"/>
      <w:szCs w:val="20"/>
    </w:rPr>
  </w:style>
  <w:style w:type="paragraph" w:customStyle="1" w:styleId="H1">
    <w:name w:val="H1"/>
    <w:rsid w:val="00BB6EC6"/>
    <w:pPr>
      <w:spacing w:after="120" w:line="240" w:lineRule="auto"/>
      <w:jc w:val="center"/>
      <w:outlineLvl w:val="0"/>
    </w:pPr>
    <w:rPr>
      <w:rFonts w:ascii="Times New Roman" w:eastAsia="Times New Roman" w:hAnsi="Times New Roman" w:cs="Times New Roman"/>
      <w:b/>
      <w:sz w:val="44"/>
      <w:szCs w:val="20"/>
    </w:rPr>
  </w:style>
  <w:style w:type="paragraph" w:styleId="BodyTextIndent3">
    <w:name w:val="Body Text Indent 3"/>
    <w:basedOn w:val="Normal"/>
    <w:link w:val="BodyTextIndent3Char"/>
    <w:uiPriority w:val="99"/>
    <w:semiHidden/>
    <w:rsid w:val="00BB6EC6"/>
    <w:pPr>
      <w:overflowPunct w:val="0"/>
      <w:autoSpaceDE w:val="0"/>
      <w:autoSpaceDN w:val="0"/>
      <w:adjustRightInd w:val="0"/>
      <w:spacing w:after="120" w:line="240" w:lineRule="auto"/>
      <w:ind w:firstLine="709"/>
      <w:jc w:val="both"/>
      <w:textAlignment w:val="baseline"/>
    </w:pPr>
    <w:rPr>
      <w:rFonts w:ascii="Times New Roman" w:eastAsia="Times New Roman" w:hAnsi="Times New Roman"/>
      <w:sz w:val="28"/>
      <w:szCs w:val="20"/>
      <w:lang w:val="x-none"/>
    </w:rPr>
  </w:style>
  <w:style w:type="character" w:customStyle="1" w:styleId="BodyTextIndent3Char">
    <w:name w:val="Body Text Indent 3 Char"/>
    <w:basedOn w:val="DefaultParagraphFont"/>
    <w:link w:val="BodyTextIndent3"/>
    <w:uiPriority w:val="99"/>
    <w:semiHidden/>
    <w:rsid w:val="00BB6EC6"/>
    <w:rPr>
      <w:rFonts w:ascii="Times New Roman" w:eastAsia="Times New Roman" w:hAnsi="Times New Roman" w:cs="Times New Roman"/>
      <w:sz w:val="28"/>
      <w:szCs w:val="20"/>
      <w:lang w:val="x-none"/>
    </w:rPr>
  </w:style>
  <w:style w:type="paragraph" w:customStyle="1" w:styleId="H4">
    <w:name w:val="H4"/>
    <w:rsid w:val="00BB6EC6"/>
    <w:pPr>
      <w:spacing w:after="120" w:line="240" w:lineRule="auto"/>
      <w:jc w:val="center"/>
      <w:outlineLvl w:val="3"/>
    </w:pPr>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BB6EC6"/>
    <w:pPr>
      <w:spacing w:after="120" w:line="240" w:lineRule="auto"/>
      <w:ind w:firstLine="709"/>
      <w:jc w:val="both"/>
    </w:pPr>
    <w:rPr>
      <w:rFonts w:ascii="Times New Roman" w:eastAsia="Times New Roman" w:hAnsi="Times New Roman"/>
      <w:sz w:val="28"/>
      <w:szCs w:val="20"/>
      <w:lang w:val="x-none"/>
    </w:rPr>
  </w:style>
  <w:style w:type="character" w:customStyle="1" w:styleId="BodyTextChar">
    <w:name w:val="Body Text Char"/>
    <w:basedOn w:val="DefaultParagraphFont"/>
    <w:link w:val="BodyText"/>
    <w:uiPriority w:val="99"/>
    <w:semiHidden/>
    <w:rsid w:val="00BB6EC6"/>
    <w:rPr>
      <w:rFonts w:ascii="Times New Roman" w:eastAsia="Times New Roman" w:hAnsi="Times New Roman" w:cs="Times New Roman"/>
      <w:sz w:val="28"/>
      <w:szCs w:val="20"/>
      <w:lang w:val="x-none"/>
    </w:rPr>
  </w:style>
  <w:style w:type="character" w:customStyle="1" w:styleId="BodyTextIndent2Char">
    <w:name w:val="Body Text Indent 2 Char"/>
    <w:link w:val="BodyTextIndent2"/>
    <w:uiPriority w:val="99"/>
    <w:semiHidden/>
    <w:rsid w:val="00BB6EC6"/>
    <w:rPr>
      <w:rFonts w:eastAsia="Times New Roman"/>
      <w:sz w:val="28"/>
    </w:rPr>
  </w:style>
  <w:style w:type="paragraph" w:styleId="BodyTextIndent2">
    <w:name w:val="Body Text Indent 2"/>
    <w:basedOn w:val="Normal"/>
    <w:link w:val="BodyTextIndent2Char"/>
    <w:uiPriority w:val="99"/>
    <w:semiHidden/>
    <w:unhideWhenUsed/>
    <w:rsid w:val="00BB6EC6"/>
    <w:pPr>
      <w:spacing w:after="120" w:line="480" w:lineRule="auto"/>
      <w:ind w:left="283" w:firstLine="709"/>
      <w:jc w:val="both"/>
    </w:pPr>
    <w:rPr>
      <w:rFonts w:asciiTheme="minorHAnsi" w:eastAsia="Times New Roman" w:hAnsiTheme="minorHAnsi" w:cstheme="minorBidi"/>
      <w:sz w:val="28"/>
    </w:rPr>
  </w:style>
  <w:style w:type="character" w:customStyle="1" w:styleId="BodyTextIndent2Char1">
    <w:name w:val="Body Text Indent 2 Char1"/>
    <w:basedOn w:val="DefaultParagraphFont"/>
    <w:uiPriority w:val="99"/>
    <w:semiHidden/>
    <w:rsid w:val="00BB6EC6"/>
    <w:rPr>
      <w:rFonts w:ascii="Calibri" w:eastAsia="Calibri" w:hAnsi="Calibri" w:cs="Times New Roman"/>
    </w:rPr>
  </w:style>
  <w:style w:type="character" w:customStyle="1" w:styleId="EndnoteTextChar">
    <w:name w:val="Endnote Text Char"/>
    <w:link w:val="EndnoteText"/>
    <w:uiPriority w:val="99"/>
    <w:semiHidden/>
    <w:rsid w:val="00BB6EC6"/>
    <w:rPr>
      <w:rFonts w:eastAsia="Times New Roman"/>
    </w:rPr>
  </w:style>
  <w:style w:type="paragraph" w:styleId="EndnoteText">
    <w:name w:val="endnote text"/>
    <w:basedOn w:val="Normal"/>
    <w:link w:val="EndnoteTextChar"/>
    <w:uiPriority w:val="99"/>
    <w:semiHidden/>
    <w:unhideWhenUsed/>
    <w:rsid w:val="00BB6EC6"/>
    <w:pPr>
      <w:spacing w:after="120" w:line="240" w:lineRule="auto"/>
      <w:ind w:firstLine="709"/>
      <w:jc w:val="both"/>
    </w:pPr>
    <w:rPr>
      <w:rFonts w:asciiTheme="minorHAnsi" w:eastAsia="Times New Roman" w:hAnsiTheme="minorHAnsi" w:cstheme="minorBidi"/>
    </w:rPr>
  </w:style>
  <w:style w:type="character" w:customStyle="1" w:styleId="EndnoteTextChar1">
    <w:name w:val="Endnote Text Char1"/>
    <w:basedOn w:val="DefaultParagraphFont"/>
    <w:uiPriority w:val="99"/>
    <w:semiHidden/>
    <w:rsid w:val="00BB6EC6"/>
    <w:rPr>
      <w:rFonts w:ascii="Calibri" w:eastAsia="Calibri" w:hAnsi="Calibri" w:cs="Times New Roman"/>
      <w:sz w:val="20"/>
      <w:szCs w:val="20"/>
    </w:rPr>
  </w:style>
  <w:style w:type="paragraph" w:customStyle="1" w:styleId="tabnum">
    <w:name w:val="tab_num"/>
    <w:basedOn w:val="Normal"/>
    <w:autoRedefine/>
    <w:rsid w:val="00BB6EC6"/>
    <w:pPr>
      <w:keepLines/>
      <w:spacing w:after="120" w:line="240" w:lineRule="auto"/>
      <w:jc w:val="right"/>
    </w:pPr>
    <w:rPr>
      <w:rFonts w:ascii="Garamond" w:eastAsia="Times New Roman" w:hAnsi="Garamond"/>
      <w:sz w:val="24"/>
      <w:szCs w:val="20"/>
    </w:rPr>
  </w:style>
  <w:style w:type="paragraph" w:styleId="TOC4">
    <w:name w:val="toc 4"/>
    <w:basedOn w:val="Normal"/>
    <w:next w:val="Normal"/>
    <w:autoRedefine/>
    <w:semiHidden/>
    <w:rsid w:val="00BB6EC6"/>
    <w:pPr>
      <w:spacing w:after="120" w:line="240" w:lineRule="auto"/>
      <w:ind w:left="840" w:firstLine="709"/>
      <w:jc w:val="both"/>
    </w:pPr>
    <w:rPr>
      <w:rFonts w:ascii="Times New Roman" w:eastAsia="Times New Roman" w:hAnsi="Times New Roman"/>
      <w:sz w:val="28"/>
      <w:szCs w:val="20"/>
    </w:rPr>
  </w:style>
  <w:style w:type="paragraph" w:styleId="TOC5">
    <w:name w:val="toc 5"/>
    <w:basedOn w:val="Normal"/>
    <w:next w:val="Normal"/>
    <w:autoRedefine/>
    <w:semiHidden/>
    <w:rsid w:val="00BB6EC6"/>
    <w:pPr>
      <w:spacing w:after="120" w:line="240" w:lineRule="auto"/>
      <w:ind w:left="1120" w:firstLine="709"/>
      <w:jc w:val="both"/>
    </w:pPr>
    <w:rPr>
      <w:rFonts w:ascii="Times New Roman" w:eastAsia="Times New Roman" w:hAnsi="Times New Roman"/>
      <w:sz w:val="28"/>
      <w:szCs w:val="20"/>
    </w:rPr>
  </w:style>
  <w:style w:type="paragraph" w:styleId="TOC6">
    <w:name w:val="toc 6"/>
    <w:basedOn w:val="Normal"/>
    <w:next w:val="Normal"/>
    <w:autoRedefine/>
    <w:semiHidden/>
    <w:rsid w:val="00BB6EC6"/>
    <w:pPr>
      <w:spacing w:after="120" w:line="240" w:lineRule="auto"/>
      <w:ind w:left="1400" w:firstLine="709"/>
      <w:jc w:val="both"/>
    </w:pPr>
    <w:rPr>
      <w:rFonts w:ascii="Times New Roman" w:eastAsia="Times New Roman" w:hAnsi="Times New Roman"/>
      <w:sz w:val="28"/>
      <w:szCs w:val="20"/>
    </w:rPr>
  </w:style>
  <w:style w:type="paragraph" w:styleId="TOC7">
    <w:name w:val="toc 7"/>
    <w:basedOn w:val="Normal"/>
    <w:next w:val="Normal"/>
    <w:autoRedefine/>
    <w:semiHidden/>
    <w:rsid w:val="00BB6EC6"/>
    <w:pPr>
      <w:spacing w:after="120" w:line="240" w:lineRule="auto"/>
      <w:ind w:left="1680" w:firstLine="709"/>
      <w:jc w:val="both"/>
    </w:pPr>
    <w:rPr>
      <w:rFonts w:ascii="Times New Roman" w:eastAsia="Times New Roman" w:hAnsi="Times New Roman"/>
      <w:sz w:val="28"/>
      <w:szCs w:val="20"/>
    </w:rPr>
  </w:style>
  <w:style w:type="paragraph" w:styleId="TOC8">
    <w:name w:val="toc 8"/>
    <w:basedOn w:val="Normal"/>
    <w:next w:val="Normal"/>
    <w:autoRedefine/>
    <w:semiHidden/>
    <w:rsid w:val="00BB6EC6"/>
    <w:pPr>
      <w:spacing w:after="120" w:line="240" w:lineRule="auto"/>
      <w:ind w:left="1960" w:firstLine="709"/>
      <w:jc w:val="both"/>
    </w:pPr>
    <w:rPr>
      <w:rFonts w:ascii="Times New Roman" w:eastAsia="Times New Roman" w:hAnsi="Times New Roman"/>
      <w:sz w:val="28"/>
      <w:szCs w:val="20"/>
    </w:rPr>
  </w:style>
  <w:style w:type="paragraph" w:styleId="TOC9">
    <w:name w:val="toc 9"/>
    <w:basedOn w:val="Normal"/>
    <w:next w:val="Normal"/>
    <w:autoRedefine/>
    <w:semiHidden/>
    <w:rsid w:val="00BB6EC6"/>
    <w:pPr>
      <w:spacing w:after="120" w:line="240" w:lineRule="auto"/>
      <w:ind w:left="2240" w:firstLine="709"/>
      <w:jc w:val="both"/>
    </w:pPr>
    <w:rPr>
      <w:rFonts w:ascii="Times New Roman" w:eastAsia="Times New Roman" w:hAnsi="Times New Roman"/>
      <w:sz w:val="28"/>
      <w:szCs w:val="20"/>
    </w:rPr>
  </w:style>
  <w:style w:type="table" w:styleId="TableGrid">
    <w:name w:val="Table Grid"/>
    <w:basedOn w:val="TableNormal"/>
    <w:uiPriority w:val="59"/>
    <w:rsid w:val="00BB6EC6"/>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uiPriority w:val="99"/>
    <w:semiHidden/>
    <w:unhideWhenUsed/>
    <w:rsid w:val="00BB6EC6"/>
    <w:rPr>
      <w:vertAlign w:val="superscript"/>
    </w:rPr>
  </w:style>
  <w:style w:type="paragraph" w:styleId="BodyTextIndent">
    <w:name w:val="Body Text Indent"/>
    <w:basedOn w:val="Normal"/>
    <w:link w:val="BodyTextIndentChar"/>
    <w:rsid w:val="00BB6EC6"/>
    <w:pPr>
      <w:spacing w:after="120" w:line="240" w:lineRule="auto"/>
      <w:ind w:left="283"/>
      <w:jc w:val="both"/>
    </w:pPr>
    <w:rPr>
      <w:rFonts w:ascii="Times New Roman" w:eastAsia="Times New Roman" w:hAnsi="Times New Roman"/>
      <w:sz w:val="24"/>
      <w:szCs w:val="20"/>
      <w:lang w:val="x-none"/>
    </w:rPr>
  </w:style>
  <w:style w:type="character" w:customStyle="1" w:styleId="BodyTextIndentChar">
    <w:name w:val="Body Text Indent Char"/>
    <w:basedOn w:val="DefaultParagraphFont"/>
    <w:link w:val="BodyTextIndent"/>
    <w:rsid w:val="00BB6EC6"/>
    <w:rPr>
      <w:rFonts w:ascii="Times New Roman" w:eastAsia="Times New Roman" w:hAnsi="Times New Roman" w:cs="Times New Roman"/>
      <w:sz w:val="24"/>
      <w:szCs w:val="20"/>
      <w:lang w:val="x-none"/>
    </w:rPr>
  </w:style>
  <w:style w:type="numbering" w:styleId="111111">
    <w:name w:val="Outline List 2"/>
    <w:basedOn w:val="NoList"/>
    <w:uiPriority w:val="99"/>
    <w:rsid w:val="00BB6EC6"/>
    <w:pPr>
      <w:numPr>
        <w:numId w:val="12"/>
      </w:numPr>
    </w:pPr>
  </w:style>
  <w:style w:type="paragraph" w:styleId="NormalWeb">
    <w:name w:val="Normal (Web)"/>
    <w:basedOn w:val="Normal"/>
    <w:rsid w:val="00BB6EC6"/>
    <w:pPr>
      <w:spacing w:after="0" w:line="240" w:lineRule="auto"/>
      <w:ind w:firstLine="450"/>
    </w:pPr>
    <w:rPr>
      <w:rFonts w:ascii="Times New Roman" w:eastAsia="Times New Roman" w:hAnsi="Times New Roman"/>
      <w:sz w:val="24"/>
      <w:szCs w:val="24"/>
      <w:lang w:eastAsia="lv-LV"/>
    </w:rPr>
  </w:style>
  <w:style w:type="paragraph" w:customStyle="1" w:styleId="programmas">
    <w:name w:val="programmas"/>
    <w:basedOn w:val="Normal"/>
    <w:rsid w:val="00BB6EC6"/>
    <w:pPr>
      <w:spacing w:before="100" w:beforeAutospacing="1" w:after="100" w:afterAutospacing="1" w:line="240" w:lineRule="auto"/>
    </w:pPr>
    <w:rPr>
      <w:rFonts w:ascii="Times New Roman" w:hAnsi="Times New Roman"/>
      <w:sz w:val="24"/>
      <w:szCs w:val="24"/>
      <w:lang w:val="en-US"/>
    </w:rPr>
  </w:style>
  <w:style w:type="numbering" w:customStyle="1" w:styleId="1111111">
    <w:name w:val="1 / 1.1 / 1.1.11"/>
    <w:basedOn w:val="NoList"/>
    <w:next w:val="111111"/>
    <w:rsid w:val="00BB6EC6"/>
    <w:pPr>
      <w:numPr>
        <w:numId w:val="9"/>
      </w:numPr>
    </w:pPr>
  </w:style>
  <w:style w:type="character" w:customStyle="1" w:styleId="contentpaneopen1">
    <w:name w:val="contentpaneopen1"/>
    <w:rsid w:val="00BB6EC6"/>
    <w:rPr>
      <w:rFonts w:ascii="Arial" w:hAnsi="Arial" w:cs="Arial" w:hint="default"/>
      <w:sz w:val="21"/>
      <w:szCs w:val="21"/>
    </w:rPr>
  </w:style>
  <w:style w:type="numbering" w:customStyle="1" w:styleId="1111112">
    <w:name w:val="1 / 1.1 / 1.1.12"/>
    <w:basedOn w:val="NoList"/>
    <w:next w:val="111111"/>
    <w:rsid w:val="00BB6EC6"/>
    <w:pPr>
      <w:numPr>
        <w:numId w:val="10"/>
      </w:numPr>
    </w:pPr>
  </w:style>
  <w:style w:type="paragraph" w:customStyle="1" w:styleId="naiskr">
    <w:name w:val="naiskr"/>
    <w:basedOn w:val="Normal"/>
    <w:uiPriority w:val="99"/>
    <w:rsid w:val="00BB6EC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ipari">
    <w:name w:val="cipari"/>
    <w:basedOn w:val="Normal"/>
    <w:link w:val="cipariChar"/>
    <w:uiPriority w:val="99"/>
    <w:rsid w:val="00BB6EC6"/>
    <w:pPr>
      <w:suppressAutoHyphens/>
      <w:spacing w:after="120" w:line="240" w:lineRule="auto"/>
      <w:ind w:left="709" w:hanging="709"/>
      <w:jc w:val="both"/>
    </w:pPr>
    <w:rPr>
      <w:sz w:val="24"/>
      <w:szCs w:val="20"/>
      <w:lang w:val="x-none" w:eastAsia="ar-SA"/>
    </w:rPr>
  </w:style>
  <w:style w:type="character" w:customStyle="1" w:styleId="cipariChar">
    <w:name w:val="cipari Char"/>
    <w:link w:val="cipari"/>
    <w:uiPriority w:val="99"/>
    <w:locked/>
    <w:rsid w:val="00BB6EC6"/>
    <w:rPr>
      <w:rFonts w:ascii="Calibri" w:eastAsia="Calibri" w:hAnsi="Calibri" w:cs="Times New Roman"/>
      <w:sz w:val="24"/>
      <w:szCs w:val="20"/>
      <w:lang w:val="x-none" w:eastAsia="ar-SA"/>
    </w:rPr>
  </w:style>
  <w:style w:type="paragraph" w:customStyle="1" w:styleId="TableContents">
    <w:name w:val="Table Contents"/>
    <w:basedOn w:val="Normal"/>
    <w:uiPriority w:val="99"/>
    <w:rsid w:val="00BB6EC6"/>
    <w:pPr>
      <w:suppressLineNumbers/>
      <w:suppressAutoHyphens/>
      <w:spacing w:after="0" w:line="240" w:lineRule="auto"/>
    </w:pPr>
    <w:rPr>
      <w:rFonts w:ascii="Times New Roman" w:eastAsia="Times New Roman" w:hAnsi="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rFonts w:ascii="Calibri" w:eastAsia="Calibri" w:hAnsi="Calibri" w:cs="Times New Roman"/>
    </w:rPr>
  </w:style>
  <w:style w:type="paragraph" w:styleId="Heading1">
    <w:name w:val="heading 1"/>
    <w:basedOn w:val="Normal"/>
    <w:next w:val="Normal"/>
    <w:link w:val="Heading1Char"/>
    <w:qFormat/>
    <w:rsid w:val="00BB6EC6"/>
    <w:pPr>
      <w:keepNext/>
      <w:spacing w:before="240" w:after="60" w:line="240" w:lineRule="auto"/>
      <w:ind w:firstLine="709"/>
      <w:jc w:val="both"/>
      <w:outlineLvl w:val="0"/>
    </w:pPr>
    <w:rPr>
      <w:rFonts w:ascii="Arial" w:eastAsia="Times New Roman" w:hAnsi="Arial"/>
      <w:b/>
      <w:kern w:val="28"/>
      <w:sz w:val="28"/>
      <w:szCs w:val="20"/>
      <w:lang w:val="x-none"/>
    </w:rPr>
  </w:style>
  <w:style w:type="paragraph" w:styleId="Heading2">
    <w:name w:val="heading 2"/>
    <w:basedOn w:val="Normal"/>
    <w:next w:val="Normal"/>
    <w:link w:val="Heading2Char"/>
    <w:qFormat/>
    <w:rsid w:val="00BB6EC6"/>
    <w:pPr>
      <w:keepNext/>
      <w:spacing w:before="240" w:after="60" w:line="240" w:lineRule="auto"/>
      <w:ind w:firstLine="709"/>
      <w:jc w:val="both"/>
      <w:outlineLvl w:val="1"/>
    </w:pPr>
    <w:rPr>
      <w:rFonts w:ascii="Arial" w:eastAsia="Times New Roman" w:hAnsi="Arial"/>
      <w:b/>
      <w:i/>
      <w:sz w:val="24"/>
      <w:szCs w:val="20"/>
      <w:lang w:val="x-none"/>
    </w:rPr>
  </w:style>
  <w:style w:type="paragraph" w:styleId="Heading3">
    <w:name w:val="heading 3"/>
    <w:basedOn w:val="Normal"/>
    <w:next w:val="Normal"/>
    <w:link w:val="Heading3Char"/>
    <w:qFormat/>
    <w:rsid w:val="00BB6EC6"/>
    <w:pPr>
      <w:keepNext/>
      <w:spacing w:before="240" w:after="60" w:line="240" w:lineRule="auto"/>
      <w:ind w:firstLine="709"/>
      <w:jc w:val="both"/>
      <w:outlineLvl w:val="2"/>
    </w:pPr>
    <w:rPr>
      <w:rFonts w:ascii="Arial" w:eastAsia="Times New Roman" w:hAnsi="Arial"/>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18"/>
    <w:pPr>
      <w:ind w:left="720"/>
      <w:contextualSpacing/>
    </w:pPr>
  </w:style>
  <w:style w:type="paragraph" w:styleId="BalloonText">
    <w:name w:val="Balloon Text"/>
    <w:basedOn w:val="Normal"/>
    <w:link w:val="BalloonTextChar"/>
    <w:uiPriority w:val="99"/>
    <w:semiHidden/>
    <w:unhideWhenUsed/>
    <w:rsid w:val="0044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10"/>
    <w:rPr>
      <w:rFonts w:ascii="Tahoma" w:eastAsia="Calibri" w:hAnsi="Tahoma" w:cs="Tahoma"/>
      <w:sz w:val="16"/>
      <w:szCs w:val="16"/>
    </w:rPr>
  </w:style>
  <w:style w:type="paragraph" w:customStyle="1" w:styleId="H2">
    <w:name w:val="H2"/>
    <w:rsid w:val="00003190"/>
    <w:pPr>
      <w:spacing w:after="120" w:line="240" w:lineRule="auto"/>
      <w:jc w:val="center"/>
      <w:outlineLvl w:val="1"/>
    </w:pPr>
    <w:rPr>
      <w:rFonts w:ascii="Times New Roman" w:eastAsia="Times New Roman" w:hAnsi="Times New Roman" w:cs="Times New Roman"/>
      <w:b/>
      <w:sz w:val="36"/>
      <w:szCs w:val="20"/>
    </w:rPr>
  </w:style>
  <w:style w:type="paragraph" w:styleId="NoSpacing">
    <w:name w:val="No Spacing"/>
    <w:uiPriority w:val="1"/>
    <w:qFormat/>
    <w:rsid w:val="00BD4AF7"/>
    <w:pPr>
      <w:spacing w:after="0" w:line="240" w:lineRule="auto"/>
    </w:pPr>
    <w:rPr>
      <w:rFonts w:ascii="Times New Roman" w:eastAsia="Times New Roman" w:hAnsi="Times New Roman" w:cs="Times New Roman"/>
      <w:sz w:val="20"/>
      <w:szCs w:val="20"/>
    </w:rPr>
  </w:style>
  <w:style w:type="paragraph" w:customStyle="1" w:styleId="tekstsbul">
    <w:name w:val="teksts_bul"/>
    <w:basedOn w:val="Normal"/>
    <w:rsid w:val="007B6C36"/>
    <w:pPr>
      <w:spacing w:after="0" w:line="240" w:lineRule="auto"/>
      <w:ind w:left="720" w:hanging="360"/>
      <w:jc w:val="both"/>
    </w:pPr>
    <w:rPr>
      <w:rFonts w:ascii="Garamond" w:eastAsia="Times New Roman" w:hAnsi="Garamond"/>
      <w:snapToGrid w:val="0"/>
      <w:sz w:val="24"/>
      <w:szCs w:val="20"/>
    </w:rPr>
  </w:style>
  <w:style w:type="paragraph" w:customStyle="1" w:styleId="virsr21">
    <w:name w:val="virsr_21"/>
    <w:basedOn w:val="Normal"/>
    <w:rsid w:val="007B6C36"/>
    <w:pPr>
      <w:keepNext/>
      <w:numPr>
        <w:numId w:val="1"/>
      </w:numPr>
      <w:tabs>
        <w:tab w:val="clear" w:pos="502"/>
      </w:tabs>
      <w:spacing w:before="360" w:after="120" w:line="240" w:lineRule="auto"/>
      <w:ind w:left="0" w:firstLine="0"/>
      <w:outlineLvl w:val="2"/>
    </w:pPr>
    <w:rPr>
      <w:rFonts w:ascii="Garamond" w:eastAsia="Times New Roman" w:hAnsi="Garamond"/>
      <w:b/>
      <w:snapToGrid w:val="0"/>
      <w:sz w:val="24"/>
      <w:szCs w:val="20"/>
    </w:rPr>
  </w:style>
  <w:style w:type="character" w:styleId="Hyperlink">
    <w:name w:val="Hyperlink"/>
    <w:basedOn w:val="DefaultParagraphFont"/>
    <w:uiPriority w:val="99"/>
    <w:rsid w:val="007B6C36"/>
    <w:rPr>
      <w:color w:val="0000FF"/>
      <w:u w:val="single"/>
    </w:rPr>
  </w:style>
  <w:style w:type="paragraph" w:customStyle="1" w:styleId="teksts">
    <w:name w:val="teksts"/>
    <w:rsid w:val="00132CA0"/>
    <w:pPr>
      <w:spacing w:after="120" w:line="240" w:lineRule="auto"/>
      <w:jc w:val="both"/>
    </w:pPr>
    <w:rPr>
      <w:rFonts w:ascii="Garamond" w:eastAsia="Times New Roman" w:hAnsi="Garamond" w:cs="Times New Roman"/>
      <w:sz w:val="24"/>
      <w:szCs w:val="20"/>
    </w:rPr>
  </w:style>
  <w:style w:type="paragraph" w:customStyle="1" w:styleId="teksts1r">
    <w:name w:val="teksts_1r"/>
    <w:basedOn w:val="teksts"/>
    <w:rsid w:val="00132CA0"/>
    <w:pPr>
      <w:spacing w:before="120"/>
    </w:pPr>
    <w:rPr>
      <w:snapToGrid w:val="0"/>
    </w:rPr>
  </w:style>
  <w:style w:type="paragraph" w:styleId="Header">
    <w:name w:val="header"/>
    <w:basedOn w:val="Normal"/>
    <w:link w:val="HeaderChar"/>
    <w:uiPriority w:val="99"/>
    <w:unhideWhenUsed/>
    <w:rsid w:val="00925C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4"/>
    <w:rPr>
      <w:rFonts w:ascii="Calibri" w:eastAsia="Calibri" w:hAnsi="Calibri" w:cs="Times New Roman"/>
    </w:rPr>
  </w:style>
  <w:style w:type="paragraph" w:styleId="Footer">
    <w:name w:val="footer"/>
    <w:basedOn w:val="Normal"/>
    <w:link w:val="FooterChar"/>
    <w:uiPriority w:val="99"/>
    <w:unhideWhenUsed/>
    <w:rsid w:val="00925C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4"/>
    <w:rPr>
      <w:rFonts w:ascii="Calibri" w:eastAsia="Calibri" w:hAnsi="Calibri" w:cs="Times New Roman"/>
    </w:rPr>
  </w:style>
  <w:style w:type="character" w:customStyle="1" w:styleId="mediumtext">
    <w:name w:val="mediumtext"/>
    <w:uiPriority w:val="99"/>
    <w:rsid w:val="003B2AA3"/>
    <w:rPr>
      <w:rFonts w:cs="Times New Roman"/>
    </w:rPr>
  </w:style>
  <w:style w:type="paragraph" w:customStyle="1" w:styleId="tabteksts">
    <w:name w:val="tab_teksts"/>
    <w:basedOn w:val="Normal"/>
    <w:rsid w:val="00A1669F"/>
    <w:pPr>
      <w:spacing w:after="0" w:line="240" w:lineRule="auto"/>
    </w:pPr>
    <w:rPr>
      <w:rFonts w:ascii="Times New Roman" w:eastAsia="Times New Roman" w:hAnsi="Times New Roman"/>
      <w:sz w:val="20"/>
      <w:szCs w:val="20"/>
    </w:rPr>
  </w:style>
  <w:style w:type="character" w:customStyle="1" w:styleId="Heading1Char">
    <w:name w:val="Heading 1 Char"/>
    <w:basedOn w:val="DefaultParagraphFont"/>
    <w:link w:val="Heading1"/>
    <w:rsid w:val="00BB6EC6"/>
    <w:rPr>
      <w:rFonts w:ascii="Arial" w:eastAsia="Times New Roman" w:hAnsi="Arial" w:cs="Times New Roman"/>
      <w:b/>
      <w:kern w:val="28"/>
      <w:sz w:val="28"/>
      <w:szCs w:val="20"/>
      <w:lang w:val="x-none"/>
    </w:rPr>
  </w:style>
  <w:style w:type="character" w:customStyle="1" w:styleId="Heading2Char">
    <w:name w:val="Heading 2 Char"/>
    <w:basedOn w:val="DefaultParagraphFont"/>
    <w:link w:val="Heading2"/>
    <w:rsid w:val="00BB6EC6"/>
    <w:rPr>
      <w:rFonts w:ascii="Arial" w:eastAsia="Times New Roman" w:hAnsi="Arial" w:cs="Times New Roman"/>
      <w:b/>
      <w:i/>
      <w:sz w:val="24"/>
      <w:szCs w:val="20"/>
      <w:lang w:val="x-none"/>
    </w:rPr>
  </w:style>
  <w:style w:type="character" w:customStyle="1" w:styleId="Heading3Char">
    <w:name w:val="Heading 3 Char"/>
    <w:basedOn w:val="DefaultParagraphFont"/>
    <w:link w:val="Heading3"/>
    <w:rsid w:val="00BB6EC6"/>
    <w:rPr>
      <w:rFonts w:ascii="Arial" w:eastAsia="Times New Roman" w:hAnsi="Arial" w:cs="Times New Roman"/>
      <w:sz w:val="24"/>
      <w:szCs w:val="20"/>
      <w:lang w:val="x-none"/>
    </w:rPr>
  </w:style>
  <w:style w:type="numbering" w:customStyle="1" w:styleId="NoList1">
    <w:name w:val="No List1"/>
    <w:next w:val="NoList"/>
    <w:uiPriority w:val="99"/>
    <w:semiHidden/>
    <w:unhideWhenUsed/>
    <w:rsid w:val="00BB6EC6"/>
  </w:style>
  <w:style w:type="paragraph" w:customStyle="1" w:styleId="Z">
    <w:name w:val="Z"/>
    <w:basedOn w:val="Normal"/>
    <w:rsid w:val="00BB6EC6"/>
    <w:pPr>
      <w:spacing w:after="120" w:line="240" w:lineRule="auto"/>
      <w:jc w:val="center"/>
    </w:pPr>
    <w:rPr>
      <w:rFonts w:ascii="Times New Roman" w:eastAsia="Times New Roman" w:hAnsi="Times New Roman"/>
      <w:b/>
      <w:i/>
      <w:sz w:val="28"/>
      <w:szCs w:val="20"/>
    </w:rPr>
  </w:style>
  <w:style w:type="paragraph" w:styleId="FootnoteText">
    <w:name w:val="footnote text"/>
    <w:basedOn w:val="Normal"/>
    <w:link w:val="FootnoteTextChar"/>
    <w:semiHidden/>
    <w:rsid w:val="00BB6EC6"/>
    <w:pPr>
      <w:spacing w:after="0" w:line="240" w:lineRule="auto"/>
      <w:ind w:left="284" w:hanging="284"/>
      <w:jc w:val="both"/>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semiHidden/>
    <w:rsid w:val="00BB6EC6"/>
    <w:rPr>
      <w:rFonts w:ascii="Times New Roman" w:eastAsia="Times New Roman" w:hAnsi="Times New Roman" w:cs="Times New Roman"/>
      <w:sz w:val="20"/>
      <w:szCs w:val="20"/>
      <w:lang w:val="x-none" w:eastAsia="x-none"/>
    </w:rPr>
  </w:style>
  <w:style w:type="character" w:styleId="FootnoteReference">
    <w:name w:val="footnote reference"/>
    <w:semiHidden/>
    <w:rsid w:val="00BB6EC6"/>
    <w:rPr>
      <w:rFonts w:ascii="Garamond" w:hAnsi="Garamond"/>
      <w:noProof w:val="0"/>
      <w:vertAlign w:val="superscript"/>
      <w:lang w:val="lv-LV"/>
    </w:rPr>
  </w:style>
  <w:style w:type="paragraph" w:customStyle="1" w:styleId="H3">
    <w:name w:val="H3"/>
    <w:rsid w:val="00BB6EC6"/>
    <w:pPr>
      <w:spacing w:after="120" w:line="240" w:lineRule="auto"/>
      <w:jc w:val="center"/>
      <w:outlineLvl w:val="2"/>
    </w:pPr>
    <w:rPr>
      <w:rFonts w:ascii="Times New Roman" w:eastAsia="Times New Roman" w:hAnsi="Times New Roman" w:cs="Times New Roman"/>
      <w:b/>
      <w:sz w:val="32"/>
      <w:szCs w:val="20"/>
    </w:rPr>
  </w:style>
  <w:style w:type="paragraph" w:customStyle="1" w:styleId="T">
    <w:name w:val="T"/>
    <w:basedOn w:val="Normal"/>
    <w:rsid w:val="00BB6EC6"/>
    <w:pPr>
      <w:spacing w:after="120" w:line="240" w:lineRule="auto"/>
      <w:jc w:val="center"/>
    </w:pPr>
    <w:rPr>
      <w:rFonts w:ascii="Times New Roman" w:eastAsia="Times New Roman" w:hAnsi="Times New Roman"/>
      <w:b/>
      <w:i/>
      <w:sz w:val="28"/>
      <w:szCs w:val="20"/>
    </w:rPr>
  </w:style>
  <w:style w:type="character" w:styleId="PageNumber">
    <w:name w:val="page number"/>
    <w:basedOn w:val="DefaultParagraphFont"/>
    <w:rsid w:val="00BB6EC6"/>
  </w:style>
  <w:style w:type="paragraph" w:styleId="TOC2">
    <w:name w:val="toc 2"/>
    <w:basedOn w:val="Normal"/>
    <w:next w:val="Normal"/>
    <w:autoRedefine/>
    <w:uiPriority w:val="39"/>
    <w:rsid w:val="00BB6EC6"/>
    <w:pPr>
      <w:tabs>
        <w:tab w:val="right" w:leader="dot" w:pos="9072"/>
      </w:tabs>
      <w:spacing w:after="0" w:line="240" w:lineRule="auto"/>
      <w:ind w:firstLine="709"/>
      <w:jc w:val="both"/>
    </w:pPr>
    <w:rPr>
      <w:rFonts w:ascii="Times New Roman" w:eastAsia="Times New Roman" w:hAnsi="Times New Roman"/>
      <w:noProof/>
      <w:sz w:val="28"/>
      <w:szCs w:val="28"/>
    </w:rPr>
  </w:style>
  <w:style w:type="paragraph" w:styleId="TOC1">
    <w:name w:val="toc 1"/>
    <w:basedOn w:val="Normal"/>
    <w:next w:val="Normal"/>
    <w:autoRedefine/>
    <w:uiPriority w:val="39"/>
    <w:rsid w:val="00BB6EC6"/>
    <w:pPr>
      <w:tabs>
        <w:tab w:val="right" w:leader="dot" w:pos="9072"/>
      </w:tabs>
      <w:spacing w:after="0" w:line="240" w:lineRule="auto"/>
      <w:jc w:val="both"/>
    </w:pPr>
    <w:rPr>
      <w:rFonts w:ascii="Times New Roman" w:eastAsia="Times New Roman" w:hAnsi="Times New Roman"/>
      <w:noProof/>
      <w:sz w:val="28"/>
      <w:szCs w:val="32"/>
    </w:rPr>
  </w:style>
  <w:style w:type="paragraph" w:styleId="TOC3">
    <w:name w:val="toc 3"/>
    <w:basedOn w:val="Normal"/>
    <w:next w:val="Normal"/>
    <w:autoRedefine/>
    <w:uiPriority w:val="39"/>
    <w:rsid w:val="00BB6EC6"/>
    <w:pPr>
      <w:tabs>
        <w:tab w:val="right" w:leader="dot" w:pos="9072"/>
      </w:tabs>
      <w:spacing w:after="0" w:line="240" w:lineRule="auto"/>
      <w:ind w:left="561" w:firstLine="709"/>
      <w:jc w:val="both"/>
    </w:pPr>
    <w:rPr>
      <w:rFonts w:ascii="Times New Roman" w:eastAsia="Times New Roman" w:hAnsi="Times New Roman"/>
      <w:noProof/>
      <w:sz w:val="28"/>
      <w:szCs w:val="20"/>
    </w:rPr>
  </w:style>
  <w:style w:type="paragraph" w:customStyle="1" w:styleId="H1">
    <w:name w:val="H1"/>
    <w:rsid w:val="00BB6EC6"/>
    <w:pPr>
      <w:spacing w:after="120" w:line="240" w:lineRule="auto"/>
      <w:jc w:val="center"/>
      <w:outlineLvl w:val="0"/>
    </w:pPr>
    <w:rPr>
      <w:rFonts w:ascii="Times New Roman" w:eastAsia="Times New Roman" w:hAnsi="Times New Roman" w:cs="Times New Roman"/>
      <w:b/>
      <w:sz w:val="44"/>
      <w:szCs w:val="20"/>
    </w:rPr>
  </w:style>
  <w:style w:type="paragraph" w:styleId="BodyTextIndent3">
    <w:name w:val="Body Text Indent 3"/>
    <w:basedOn w:val="Normal"/>
    <w:link w:val="BodyTextIndent3Char"/>
    <w:uiPriority w:val="99"/>
    <w:semiHidden/>
    <w:rsid w:val="00BB6EC6"/>
    <w:pPr>
      <w:overflowPunct w:val="0"/>
      <w:autoSpaceDE w:val="0"/>
      <w:autoSpaceDN w:val="0"/>
      <w:adjustRightInd w:val="0"/>
      <w:spacing w:after="120" w:line="240" w:lineRule="auto"/>
      <w:ind w:firstLine="709"/>
      <w:jc w:val="both"/>
      <w:textAlignment w:val="baseline"/>
    </w:pPr>
    <w:rPr>
      <w:rFonts w:ascii="Times New Roman" w:eastAsia="Times New Roman" w:hAnsi="Times New Roman"/>
      <w:sz w:val="28"/>
      <w:szCs w:val="20"/>
      <w:lang w:val="x-none"/>
    </w:rPr>
  </w:style>
  <w:style w:type="character" w:customStyle="1" w:styleId="BodyTextIndent3Char">
    <w:name w:val="Body Text Indent 3 Char"/>
    <w:basedOn w:val="DefaultParagraphFont"/>
    <w:link w:val="BodyTextIndent3"/>
    <w:uiPriority w:val="99"/>
    <w:semiHidden/>
    <w:rsid w:val="00BB6EC6"/>
    <w:rPr>
      <w:rFonts w:ascii="Times New Roman" w:eastAsia="Times New Roman" w:hAnsi="Times New Roman" w:cs="Times New Roman"/>
      <w:sz w:val="28"/>
      <w:szCs w:val="20"/>
      <w:lang w:val="x-none"/>
    </w:rPr>
  </w:style>
  <w:style w:type="paragraph" w:customStyle="1" w:styleId="H4">
    <w:name w:val="H4"/>
    <w:rsid w:val="00BB6EC6"/>
    <w:pPr>
      <w:spacing w:after="120" w:line="240" w:lineRule="auto"/>
      <w:jc w:val="center"/>
      <w:outlineLvl w:val="3"/>
    </w:pPr>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BB6EC6"/>
    <w:pPr>
      <w:spacing w:after="120" w:line="240" w:lineRule="auto"/>
      <w:ind w:firstLine="709"/>
      <w:jc w:val="both"/>
    </w:pPr>
    <w:rPr>
      <w:rFonts w:ascii="Times New Roman" w:eastAsia="Times New Roman" w:hAnsi="Times New Roman"/>
      <w:sz w:val="28"/>
      <w:szCs w:val="20"/>
      <w:lang w:val="x-none"/>
    </w:rPr>
  </w:style>
  <w:style w:type="character" w:customStyle="1" w:styleId="BodyTextChar">
    <w:name w:val="Body Text Char"/>
    <w:basedOn w:val="DefaultParagraphFont"/>
    <w:link w:val="BodyText"/>
    <w:uiPriority w:val="99"/>
    <w:semiHidden/>
    <w:rsid w:val="00BB6EC6"/>
    <w:rPr>
      <w:rFonts w:ascii="Times New Roman" w:eastAsia="Times New Roman" w:hAnsi="Times New Roman" w:cs="Times New Roman"/>
      <w:sz w:val="28"/>
      <w:szCs w:val="20"/>
      <w:lang w:val="x-none"/>
    </w:rPr>
  </w:style>
  <w:style w:type="character" w:customStyle="1" w:styleId="BodyTextIndent2Char">
    <w:name w:val="Body Text Indent 2 Char"/>
    <w:link w:val="BodyTextIndent2"/>
    <w:uiPriority w:val="99"/>
    <w:semiHidden/>
    <w:rsid w:val="00BB6EC6"/>
    <w:rPr>
      <w:rFonts w:eastAsia="Times New Roman"/>
      <w:sz w:val="28"/>
    </w:rPr>
  </w:style>
  <w:style w:type="paragraph" w:styleId="BodyTextIndent2">
    <w:name w:val="Body Text Indent 2"/>
    <w:basedOn w:val="Normal"/>
    <w:link w:val="BodyTextIndent2Char"/>
    <w:uiPriority w:val="99"/>
    <w:semiHidden/>
    <w:unhideWhenUsed/>
    <w:rsid w:val="00BB6EC6"/>
    <w:pPr>
      <w:spacing w:after="120" w:line="480" w:lineRule="auto"/>
      <w:ind w:left="283" w:firstLine="709"/>
      <w:jc w:val="both"/>
    </w:pPr>
    <w:rPr>
      <w:rFonts w:asciiTheme="minorHAnsi" w:eastAsia="Times New Roman" w:hAnsiTheme="minorHAnsi" w:cstheme="minorBidi"/>
      <w:sz w:val="28"/>
    </w:rPr>
  </w:style>
  <w:style w:type="character" w:customStyle="1" w:styleId="BodyTextIndent2Char1">
    <w:name w:val="Body Text Indent 2 Char1"/>
    <w:basedOn w:val="DefaultParagraphFont"/>
    <w:uiPriority w:val="99"/>
    <w:semiHidden/>
    <w:rsid w:val="00BB6EC6"/>
    <w:rPr>
      <w:rFonts w:ascii="Calibri" w:eastAsia="Calibri" w:hAnsi="Calibri" w:cs="Times New Roman"/>
    </w:rPr>
  </w:style>
  <w:style w:type="character" w:customStyle="1" w:styleId="EndnoteTextChar">
    <w:name w:val="Endnote Text Char"/>
    <w:link w:val="EndnoteText"/>
    <w:uiPriority w:val="99"/>
    <w:semiHidden/>
    <w:rsid w:val="00BB6EC6"/>
    <w:rPr>
      <w:rFonts w:eastAsia="Times New Roman"/>
    </w:rPr>
  </w:style>
  <w:style w:type="paragraph" w:styleId="EndnoteText">
    <w:name w:val="endnote text"/>
    <w:basedOn w:val="Normal"/>
    <w:link w:val="EndnoteTextChar"/>
    <w:uiPriority w:val="99"/>
    <w:semiHidden/>
    <w:unhideWhenUsed/>
    <w:rsid w:val="00BB6EC6"/>
    <w:pPr>
      <w:spacing w:after="120" w:line="240" w:lineRule="auto"/>
      <w:ind w:firstLine="709"/>
      <w:jc w:val="both"/>
    </w:pPr>
    <w:rPr>
      <w:rFonts w:asciiTheme="minorHAnsi" w:eastAsia="Times New Roman" w:hAnsiTheme="minorHAnsi" w:cstheme="minorBidi"/>
    </w:rPr>
  </w:style>
  <w:style w:type="character" w:customStyle="1" w:styleId="EndnoteTextChar1">
    <w:name w:val="Endnote Text Char1"/>
    <w:basedOn w:val="DefaultParagraphFont"/>
    <w:uiPriority w:val="99"/>
    <w:semiHidden/>
    <w:rsid w:val="00BB6EC6"/>
    <w:rPr>
      <w:rFonts w:ascii="Calibri" w:eastAsia="Calibri" w:hAnsi="Calibri" w:cs="Times New Roman"/>
      <w:sz w:val="20"/>
      <w:szCs w:val="20"/>
    </w:rPr>
  </w:style>
  <w:style w:type="paragraph" w:customStyle="1" w:styleId="tabnum">
    <w:name w:val="tab_num"/>
    <w:basedOn w:val="Normal"/>
    <w:autoRedefine/>
    <w:rsid w:val="00BB6EC6"/>
    <w:pPr>
      <w:keepLines/>
      <w:spacing w:after="120" w:line="240" w:lineRule="auto"/>
      <w:jc w:val="right"/>
    </w:pPr>
    <w:rPr>
      <w:rFonts w:ascii="Garamond" w:eastAsia="Times New Roman" w:hAnsi="Garamond"/>
      <w:sz w:val="24"/>
      <w:szCs w:val="20"/>
    </w:rPr>
  </w:style>
  <w:style w:type="paragraph" w:styleId="TOC4">
    <w:name w:val="toc 4"/>
    <w:basedOn w:val="Normal"/>
    <w:next w:val="Normal"/>
    <w:autoRedefine/>
    <w:semiHidden/>
    <w:rsid w:val="00BB6EC6"/>
    <w:pPr>
      <w:spacing w:after="120" w:line="240" w:lineRule="auto"/>
      <w:ind w:left="840" w:firstLine="709"/>
      <w:jc w:val="both"/>
    </w:pPr>
    <w:rPr>
      <w:rFonts w:ascii="Times New Roman" w:eastAsia="Times New Roman" w:hAnsi="Times New Roman"/>
      <w:sz w:val="28"/>
      <w:szCs w:val="20"/>
    </w:rPr>
  </w:style>
  <w:style w:type="paragraph" w:styleId="TOC5">
    <w:name w:val="toc 5"/>
    <w:basedOn w:val="Normal"/>
    <w:next w:val="Normal"/>
    <w:autoRedefine/>
    <w:semiHidden/>
    <w:rsid w:val="00BB6EC6"/>
    <w:pPr>
      <w:spacing w:after="120" w:line="240" w:lineRule="auto"/>
      <w:ind w:left="1120" w:firstLine="709"/>
      <w:jc w:val="both"/>
    </w:pPr>
    <w:rPr>
      <w:rFonts w:ascii="Times New Roman" w:eastAsia="Times New Roman" w:hAnsi="Times New Roman"/>
      <w:sz w:val="28"/>
      <w:szCs w:val="20"/>
    </w:rPr>
  </w:style>
  <w:style w:type="paragraph" w:styleId="TOC6">
    <w:name w:val="toc 6"/>
    <w:basedOn w:val="Normal"/>
    <w:next w:val="Normal"/>
    <w:autoRedefine/>
    <w:semiHidden/>
    <w:rsid w:val="00BB6EC6"/>
    <w:pPr>
      <w:spacing w:after="120" w:line="240" w:lineRule="auto"/>
      <w:ind w:left="1400" w:firstLine="709"/>
      <w:jc w:val="both"/>
    </w:pPr>
    <w:rPr>
      <w:rFonts w:ascii="Times New Roman" w:eastAsia="Times New Roman" w:hAnsi="Times New Roman"/>
      <w:sz w:val="28"/>
      <w:szCs w:val="20"/>
    </w:rPr>
  </w:style>
  <w:style w:type="paragraph" w:styleId="TOC7">
    <w:name w:val="toc 7"/>
    <w:basedOn w:val="Normal"/>
    <w:next w:val="Normal"/>
    <w:autoRedefine/>
    <w:semiHidden/>
    <w:rsid w:val="00BB6EC6"/>
    <w:pPr>
      <w:spacing w:after="120" w:line="240" w:lineRule="auto"/>
      <w:ind w:left="1680" w:firstLine="709"/>
      <w:jc w:val="both"/>
    </w:pPr>
    <w:rPr>
      <w:rFonts w:ascii="Times New Roman" w:eastAsia="Times New Roman" w:hAnsi="Times New Roman"/>
      <w:sz w:val="28"/>
      <w:szCs w:val="20"/>
    </w:rPr>
  </w:style>
  <w:style w:type="paragraph" w:styleId="TOC8">
    <w:name w:val="toc 8"/>
    <w:basedOn w:val="Normal"/>
    <w:next w:val="Normal"/>
    <w:autoRedefine/>
    <w:semiHidden/>
    <w:rsid w:val="00BB6EC6"/>
    <w:pPr>
      <w:spacing w:after="120" w:line="240" w:lineRule="auto"/>
      <w:ind w:left="1960" w:firstLine="709"/>
      <w:jc w:val="both"/>
    </w:pPr>
    <w:rPr>
      <w:rFonts w:ascii="Times New Roman" w:eastAsia="Times New Roman" w:hAnsi="Times New Roman"/>
      <w:sz w:val="28"/>
      <w:szCs w:val="20"/>
    </w:rPr>
  </w:style>
  <w:style w:type="paragraph" w:styleId="TOC9">
    <w:name w:val="toc 9"/>
    <w:basedOn w:val="Normal"/>
    <w:next w:val="Normal"/>
    <w:autoRedefine/>
    <w:semiHidden/>
    <w:rsid w:val="00BB6EC6"/>
    <w:pPr>
      <w:spacing w:after="120" w:line="240" w:lineRule="auto"/>
      <w:ind w:left="2240" w:firstLine="709"/>
      <w:jc w:val="both"/>
    </w:pPr>
    <w:rPr>
      <w:rFonts w:ascii="Times New Roman" w:eastAsia="Times New Roman" w:hAnsi="Times New Roman"/>
      <w:sz w:val="28"/>
      <w:szCs w:val="20"/>
    </w:rPr>
  </w:style>
  <w:style w:type="table" w:styleId="TableGrid">
    <w:name w:val="Table Grid"/>
    <w:basedOn w:val="TableNormal"/>
    <w:uiPriority w:val="59"/>
    <w:rsid w:val="00BB6EC6"/>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uiPriority w:val="99"/>
    <w:semiHidden/>
    <w:unhideWhenUsed/>
    <w:rsid w:val="00BB6EC6"/>
    <w:rPr>
      <w:vertAlign w:val="superscript"/>
    </w:rPr>
  </w:style>
  <w:style w:type="paragraph" w:styleId="BodyTextIndent">
    <w:name w:val="Body Text Indent"/>
    <w:basedOn w:val="Normal"/>
    <w:link w:val="BodyTextIndentChar"/>
    <w:rsid w:val="00BB6EC6"/>
    <w:pPr>
      <w:spacing w:after="120" w:line="240" w:lineRule="auto"/>
      <w:ind w:left="283"/>
      <w:jc w:val="both"/>
    </w:pPr>
    <w:rPr>
      <w:rFonts w:ascii="Times New Roman" w:eastAsia="Times New Roman" w:hAnsi="Times New Roman"/>
      <w:sz w:val="24"/>
      <w:szCs w:val="20"/>
      <w:lang w:val="x-none"/>
    </w:rPr>
  </w:style>
  <w:style w:type="character" w:customStyle="1" w:styleId="BodyTextIndentChar">
    <w:name w:val="Body Text Indent Char"/>
    <w:basedOn w:val="DefaultParagraphFont"/>
    <w:link w:val="BodyTextIndent"/>
    <w:rsid w:val="00BB6EC6"/>
    <w:rPr>
      <w:rFonts w:ascii="Times New Roman" w:eastAsia="Times New Roman" w:hAnsi="Times New Roman" w:cs="Times New Roman"/>
      <w:sz w:val="24"/>
      <w:szCs w:val="20"/>
      <w:lang w:val="x-none"/>
    </w:rPr>
  </w:style>
  <w:style w:type="numbering" w:styleId="111111">
    <w:name w:val="Outline List 2"/>
    <w:basedOn w:val="NoList"/>
    <w:uiPriority w:val="99"/>
    <w:rsid w:val="00BB6EC6"/>
    <w:pPr>
      <w:numPr>
        <w:numId w:val="12"/>
      </w:numPr>
    </w:pPr>
  </w:style>
  <w:style w:type="paragraph" w:styleId="NormalWeb">
    <w:name w:val="Normal (Web)"/>
    <w:basedOn w:val="Normal"/>
    <w:rsid w:val="00BB6EC6"/>
    <w:pPr>
      <w:spacing w:after="0" w:line="240" w:lineRule="auto"/>
      <w:ind w:firstLine="450"/>
    </w:pPr>
    <w:rPr>
      <w:rFonts w:ascii="Times New Roman" w:eastAsia="Times New Roman" w:hAnsi="Times New Roman"/>
      <w:sz w:val="24"/>
      <w:szCs w:val="24"/>
      <w:lang w:eastAsia="lv-LV"/>
    </w:rPr>
  </w:style>
  <w:style w:type="paragraph" w:customStyle="1" w:styleId="programmas">
    <w:name w:val="programmas"/>
    <w:basedOn w:val="Normal"/>
    <w:rsid w:val="00BB6EC6"/>
    <w:pPr>
      <w:spacing w:before="100" w:beforeAutospacing="1" w:after="100" w:afterAutospacing="1" w:line="240" w:lineRule="auto"/>
    </w:pPr>
    <w:rPr>
      <w:rFonts w:ascii="Times New Roman" w:hAnsi="Times New Roman"/>
      <w:sz w:val="24"/>
      <w:szCs w:val="24"/>
      <w:lang w:val="en-US"/>
    </w:rPr>
  </w:style>
  <w:style w:type="numbering" w:customStyle="1" w:styleId="1111111">
    <w:name w:val="1 / 1.1 / 1.1.11"/>
    <w:basedOn w:val="NoList"/>
    <w:next w:val="111111"/>
    <w:rsid w:val="00BB6EC6"/>
    <w:pPr>
      <w:numPr>
        <w:numId w:val="9"/>
      </w:numPr>
    </w:pPr>
  </w:style>
  <w:style w:type="character" w:customStyle="1" w:styleId="contentpaneopen1">
    <w:name w:val="contentpaneopen1"/>
    <w:rsid w:val="00BB6EC6"/>
    <w:rPr>
      <w:rFonts w:ascii="Arial" w:hAnsi="Arial" w:cs="Arial" w:hint="default"/>
      <w:sz w:val="21"/>
      <w:szCs w:val="21"/>
    </w:rPr>
  </w:style>
  <w:style w:type="numbering" w:customStyle="1" w:styleId="1111112">
    <w:name w:val="1 / 1.1 / 1.1.12"/>
    <w:basedOn w:val="NoList"/>
    <w:next w:val="111111"/>
    <w:rsid w:val="00BB6EC6"/>
    <w:pPr>
      <w:numPr>
        <w:numId w:val="10"/>
      </w:numPr>
    </w:pPr>
  </w:style>
  <w:style w:type="paragraph" w:customStyle="1" w:styleId="naiskr">
    <w:name w:val="naiskr"/>
    <w:basedOn w:val="Normal"/>
    <w:uiPriority w:val="99"/>
    <w:rsid w:val="00BB6EC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ipari">
    <w:name w:val="cipari"/>
    <w:basedOn w:val="Normal"/>
    <w:link w:val="cipariChar"/>
    <w:uiPriority w:val="99"/>
    <w:rsid w:val="00BB6EC6"/>
    <w:pPr>
      <w:suppressAutoHyphens/>
      <w:spacing w:after="120" w:line="240" w:lineRule="auto"/>
      <w:ind w:left="709" w:hanging="709"/>
      <w:jc w:val="both"/>
    </w:pPr>
    <w:rPr>
      <w:sz w:val="24"/>
      <w:szCs w:val="20"/>
      <w:lang w:val="x-none" w:eastAsia="ar-SA"/>
    </w:rPr>
  </w:style>
  <w:style w:type="character" w:customStyle="1" w:styleId="cipariChar">
    <w:name w:val="cipari Char"/>
    <w:link w:val="cipari"/>
    <w:uiPriority w:val="99"/>
    <w:locked/>
    <w:rsid w:val="00BB6EC6"/>
    <w:rPr>
      <w:rFonts w:ascii="Calibri" w:eastAsia="Calibri" w:hAnsi="Calibri" w:cs="Times New Roman"/>
      <w:sz w:val="24"/>
      <w:szCs w:val="20"/>
      <w:lang w:val="x-none" w:eastAsia="ar-SA"/>
    </w:rPr>
  </w:style>
  <w:style w:type="paragraph" w:customStyle="1" w:styleId="TableContents">
    <w:name w:val="Table Contents"/>
    <w:basedOn w:val="Normal"/>
    <w:uiPriority w:val="99"/>
    <w:rsid w:val="00BB6EC6"/>
    <w:pPr>
      <w:suppressLineNumbers/>
      <w:suppressAutoHyphens/>
      <w:spacing w:after="0" w:line="240" w:lineRule="auto"/>
    </w:pPr>
    <w:rPr>
      <w:rFonts w:ascii="Times New Roman" w:eastAsia="Times New Roman" w:hAnsi="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729419888">
      <w:bodyDiv w:val="1"/>
      <w:marLeft w:val="0"/>
      <w:marRight w:val="0"/>
      <w:marTop w:val="0"/>
      <w:marBottom w:val="0"/>
      <w:divBdr>
        <w:top w:val="none" w:sz="0" w:space="0" w:color="auto"/>
        <w:left w:val="none" w:sz="0" w:space="0" w:color="auto"/>
        <w:bottom w:val="none" w:sz="0" w:space="0" w:color="auto"/>
        <w:right w:val="none" w:sz="0" w:space="0" w:color="auto"/>
      </w:divBdr>
    </w:div>
    <w:div w:id="779880139">
      <w:bodyDiv w:val="1"/>
      <w:marLeft w:val="0"/>
      <w:marRight w:val="0"/>
      <w:marTop w:val="0"/>
      <w:marBottom w:val="0"/>
      <w:divBdr>
        <w:top w:val="none" w:sz="0" w:space="0" w:color="auto"/>
        <w:left w:val="none" w:sz="0" w:space="0" w:color="auto"/>
        <w:bottom w:val="none" w:sz="0" w:space="0" w:color="auto"/>
        <w:right w:val="none" w:sz="0" w:space="0" w:color="auto"/>
      </w:divBdr>
    </w:div>
    <w:div w:id="1493061569">
      <w:bodyDiv w:val="1"/>
      <w:marLeft w:val="0"/>
      <w:marRight w:val="0"/>
      <w:marTop w:val="0"/>
      <w:marBottom w:val="0"/>
      <w:divBdr>
        <w:top w:val="none" w:sz="0" w:space="0" w:color="auto"/>
        <w:left w:val="none" w:sz="0" w:space="0" w:color="auto"/>
        <w:bottom w:val="none" w:sz="0" w:space="0" w:color="auto"/>
        <w:right w:val="none" w:sz="0" w:space="0" w:color="auto"/>
      </w:divBdr>
    </w:div>
    <w:div w:id="1508133308">
      <w:bodyDiv w:val="1"/>
      <w:marLeft w:val="0"/>
      <w:marRight w:val="0"/>
      <w:marTop w:val="0"/>
      <w:marBottom w:val="0"/>
      <w:divBdr>
        <w:top w:val="none" w:sz="0" w:space="0" w:color="auto"/>
        <w:left w:val="none" w:sz="0" w:space="0" w:color="auto"/>
        <w:bottom w:val="none" w:sz="0" w:space="0" w:color="auto"/>
        <w:right w:val="none" w:sz="0" w:space="0" w:color="auto"/>
      </w:divBdr>
    </w:div>
    <w:div w:id="1687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novativelatvia.lv" TargetMode="External"/><Relationship Id="rId18" Type="http://schemas.openxmlformats.org/officeDocument/2006/relationships/chart" Target="charts/chart3.xml"/><Relationship Id="rId26" Type="http://schemas.openxmlformats.org/officeDocument/2006/relationships/hyperlink" Target="mailto:Anda.Apse@fm.gov.lv"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yperlink" Target="http://www.mk.gov.lv/lv/mk/tap/?pid=40241860" TargetMode="External"/><Relationship Id="rId17" Type="http://schemas.openxmlformats.org/officeDocument/2006/relationships/hyperlink" Target="http://www.latvija.lv"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nva.gov.lv/es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gov.lv/lv/mk/tap/?pid=40240093" TargetMode="External"/><Relationship Id="rId24" Type="http://schemas.openxmlformats.org/officeDocument/2006/relationships/hyperlink" Target="http://www.latvija.l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footer" Target="footer1.xml"/><Relationship Id="rId10" Type="http://schemas.openxmlformats.org/officeDocument/2006/relationships/hyperlink" Target="http://www.mk.gov.lv/lv/mk/tap/?pid=40243061" TargetMode="External"/><Relationship Id="rId19" Type="http://schemas.openxmlformats.org/officeDocument/2006/relationships/chart" Target="charts/chart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k.gov.lv/lv/mk/tap/?pid=40242512" TargetMode="External"/><Relationship Id="rId14" Type="http://schemas.openxmlformats.org/officeDocument/2006/relationships/hyperlink" Target="http://www.latvija.lv" TargetMode="External"/><Relationship Id="rId22" Type="http://schemas.openxmlformats.org/officeDocument/2006/relationships/chart" Target="charts/chart6.xml"/><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bd-krump\My%20Documents\2012%20gads!!!!!\Izpilde\gmi_dzp_pabalsti%202012.3.men.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bd-brice\Documents\Pazinojumi\2012\Pab.1cetizpilde.graf.10_sb_prec_08.05.2012..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bd-brice\Documents\Pazinojumi\2012\Pab.1cetizpilde.graf.10_sb_prec_08.05.2012..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bd-brice\Documents\Pazinojumi\2012\Pab.1cetizpilde.graf.10_sb_prec_08.05.2012..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bd-plavi\Documents\VM%20izpildes\VM%202012.gada%20izpildes%20anal&#299;ze\Grafiks_&#257;rstniec&#299;bai.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7211668659252378"/>
          <c:y val="4.4962190884937664E-2"/>
          <c:w val="0.3987442177462624"/>
          <c:h val="0.85254947426050276"/>
        </c:manualLayout>
      </c:layout>
      <c:bar3DChart>
        <c:barDir val="bar"/>
        <c:grouping val="clustered"/>
        <c:varyColors val="0"/>
        <c:ser>
          <c:idx val="0"/>
          <c:order val="0"/>
          <c:tx>
            <c:strRef>
              <c:f>[grafiki_izpildei_3men_2012.xlsx]Sheet1!$D$6</c:f>
              <c:strCache>
                <c:ptCount val="1"/>
                <c:pt idx="0">
                  <c:v>2012.g. I cet.</c:v>
                </c:pt>
              </c:strCache>
            </c:strRef>
          </c:tx>
          <c:spPr>
            <a:solidFill>
              <a:schemeClr val="accent3">
                <a:lumMod val="75000"/>
              </a:schemeClr>
            </a:solidFill>
          </c:spPr>
          <c:invertIfNegative val="0"/>
          <c:dLbls>
            <c:showLegendKey val="0"/>
            <c:showVal val="1"/>
            <c:showCatName val="0"/>
            <c:showSerName val="0"/>
            <c:showPercent val="0"/>
            <c:showBubbleSize val="0"/>
            <c:showLeaderLines val="0"/>
          </c:dLbls>
          <c:cat>
            <c:strRef>
              <c:f>[grafiki_izpildei_3men_2012.xlsx]Sheet1!$C$7:$C$15</c:f>
              <c:strCache>
                <c:ptCount val="9"/>
                <c:pt idx="0">
                  <c:v>dzīvojamais sektors</c:v>
                </c:pt>
                <c:pt idx="1">
                  <c:v>transportlīdzekļi, nozares objekti</c:v>
                </c:pt>
                <c:pt idx="2">
                  <c:v>ražošanas ēkas</c:v>
                </c:pt>
                <c:pt idx="3">
                  <c:v>sabiedriskās ēkas</c:v>
                </c:pt>
                <c:pt idx="4">
                  <c:v>lauksaimniecības objekti</c:v>
                </c:pt>
                <c:pt idx="5">
                  <c:v>noliktavas</c:v>
                </c:pt>
                <c:pt idx="6">
                  <c:v>būvobjekti</c:v>
                </c:pt>
                <c:pt idx="7">
                  <c:v>pamestas ēkas, atkritumi</c:v>
                </c:pt>
                <c:pt idx="8">
                  <c:v>kūla</c:v>
                </c:pt>
              </c:strCache>
            </c:strRef>
          </c:cat>
          <c:val>
            <c:numRef>
              <c:f>[grafiki_izpildei_3men_2012.xlsx]Sheet1!$D$7:$D$15</c:f>
              <c:numCache>
                <c:formatCode>General</c:formatCode>
                <c:ptCount val="9"/>
                <c:pt idx="0">
                  <c:v>1259</c:v>
                </c:pt>
                <c:pt idx="1">
                  <c:v>109</c:v>
                </c:pt>
                <c:pt idx="2">
                  <c:v>47</c:v>
                </c:pt>
                <c:pt idx="3">
                  <c:v>71</c:v>
                </c:pt>
                <c:pt idx="4">
                  <c:v>17</c:v>
                </c:pt>
                <c:pt idx="5">
                  <c:v>6</c:v>
                </c:pt>
                <c:pt idx="6">
                  <c:v>15</c:v>
                </c:pt>
                <c:pt idx="7">
                  <c:v>313</c:v>
                </c:pt>
                <c:pt idx="8">
                  <c:v>266</c:v>
                </c:pt>
              </c:numCache>
            </c:numRef>
          </c:val>
        </c:ser>
        <c:ser>
          <c:idx val="1"/>
          <c:order val="1"/>
          <c:tx>
            <c:strRef>
              <c:f>[grafiki_izpildei_3men_2012.xlsx]Sheet1!$E$6</c:f>
              <c:strCache>
                <c:ptCount val="1"/>
                <c:pt idx="0">
                  <c:v>2011.g. I cet.</c:v>
                </c:pt>
              </c:strCache>
            </c:strRef>
          </c:tx>
          <c:spPr>
            <a:solidFill>
              <a:srgbClr val="FFC000"/>
            </a:solidFill>
          </c:spPr>
          <c:invertIfNegative val="0"/>
          <c:dLbls>
            <c:showLegendKey val="0"/>
            <c:showVal val="1"/>
            <c:showCatName val="0"/>
            <c:showSerName val="0"/>
            <c:showPercent val="0"/>
            <c:showBubbleSize val="0"/>
            <c:showLeaderLines val="0"/>
          </c:dLbls>
          <c:cat>
            <c:strRef>
              <c:f>[grafiki_izpildei_3men_2012.xlsx]Sheet1!$C$7:$C$15</c:f>
              <c:strCache>
                <c:ptCount val="9"/>
                <c:pt idx="0">
                  <c:v>dzīvojamais sektors</c:v>
                </c:pt>
                <c:pt idx="1">
                  <c:v>transportlīdzekļi, nozares objekti</c:v>
                </c:pt>
                <c:pt idx="2">
                  <c:v>ražošanas ēkas</c:v>
                </c:pt>
                <c:pt idx="3">
                  <c:v>sabiedriskās ēkas</c:v>
                </c:pt>
                <c:pt idx="4">
                  <c:v>lauksaimniecības objekti</c:v>
                </c:pt>
                <c:pt idx="5">
                  <c:v>noliktavas</c:v>
                </c:pt>
                <c:pt idx="6">
                  <c:v>būvobjekti</c:v>
                </c:pt>
                <c:pt idx="7">
                  <c:v>pamestas ēkas, atkritumi</c:v>
                </c:pt>
                <c:pt idx="8">
                  <c:v>kūla</c:v>
                </c:pt>
              </c:strCache>
            </c:strRef>
          </c:cat>
          <c:val>
            <c:numRef>
              <c:f>[grafiki_izpildei_3men_2012.xlsx]Sheet1!$E$7:$E$15</c:f>
              <c:numCache>
                <c:formatCode>General</c:formatCode>
                <c:ptCount val="9"/>
                <c:pt idx="0">
                  <c:v>1079</c:v>
                </c:pt>
                <c:pt idx="1">
                  <c:v>98</c:v>
                </c:pt>
                <c:pt idx="2">
                  <c:v>38</c:v>
                </c:pt>
                <c:pt idx="3">
                  <c:v>37</c:v>
                </c:pt>
                <c:pt idx="4">
                  <c:v>10</c:v>
                </c:pt>
                <c:pt idx="5">
                  <c:v>5</c:v>
                </c:pt>
                <c:pt idx="6">
                  <c:v>8</c:v>
                </c:pt>
                <c:pt idx="7">
                  <c:v>255</c:v>
                </c:pt>
                <c:pt idx="8">
                  <c:v>33</c:v>
                </c:pt>
              </c:numCache>
            </c:numRef>
          </c:val>
        </c:ser>
        <c:dLbls>
          <c:showLegendKey val="0"/>
          <c:showVal val="0"/>
          <c:showCatName val="0"/>
          <c:showSerName val="0"/>
          <c:showPercent val="0"/>
          <c:showBubbleSize val="0"/>
        </c:dLbls>
        <c:gapWidth val="150"/>
        <c:shape val="box"/>
        <c:axId val="182948224"/>
        <c:axId val="182949760"/>
        <c:axId val="0"/>
      </c:bar3DChart>
      <c:catAx>
        <c:axId val="182948224"/>
        <c:scaling>
          <c:orientation val="minMax"/>
        </c:scaling>
        <c:delete val="0"/>
        <c:axPos val="l"/>
        <c:majorTickMark val="out"/>
        <c:minorTickMark val="none"/>
        <c:tickLblPos val="nextTo"/>
        <c:crossAx val="182949760"/>
        <c:crosses val="autoZero"/>
        <c:auto val="1"/>
        <c:lblAlgn val="ctr"/>
        <c:lblOffset val="100"/>
        <c:noMultiLvlLbl val="0"/>
      </c:catAx>
      <c:valAx>
        <c:axId val="182949760"/>
        <c:scaling>
          <c:orientation val="minMax"/>
        </c:scaling>
        <c:delete val="0"/>
        <c:axPos val="b"/>
        <c:majorGridlines/>
        <c:numFmt formatCode="General" sourceLinked="1"/>
        <c:majorTickMark val="out"/>
        <c:minorTickMark val="none"/>
        <c:tickLblPos val="nextTo"/>
        <c:crossAx val="18294822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lumMod val="75000"/>
              </a:schemeClr>
            </a:solidFill>
          </c:spPr>
          <c:invertIfNegative val="0"/>
          <c:dPt>
            <c:idx val="0"/>
            <c:invertIfNegative val="0"/>
            <c:bubble3D val="0"/>
            <c:spPr>
              <a:solidFill>
                <a:srgbClr val="FFC000"/>
              </a:solidFill>
            </c:spPr>
          </c:dPt>
          <c:dLbls>
            <c:showLegendKey val="0"/>
            <c:showVal val="1"/>
            <c:showCatName val="0"/>
            <c:showSerName val="0"/>
            <c:showPercent val="0"/>
            <c:showBubbleSize val="0"/>
            <c:showLeaderLines val="0"/>
          </c:dLbls>
          <c:cat>
            <c:strRef>
              <c:f>[grafiki_izpildei_3men_2012.xlsx]Sheet1!$C$21:$D$21</c:f>
              <c:strCache>
                <c:ptCount val="2"/>
                <c:pt idx="0">
                  <c:v>2011.gada I ceturksnis</c:v>
                </c:pt>
                <c:pt idx="1">
                  <c:v>2012.gada I ceturksnis</c:v>
                </c:pt>
              </c:strCache>
            </c:strRef>
          </c:cat>
          <c:val>
            <c:numRef>
              <c:f>[grafiki_izpildei_3men_2012.xlsx]Sheet1!$C$22:$D$22</c:f>
              <c:numCache>
                <c:formatCode>General</c:formatCode>
                <c:ptCount val="2"/>
                <c:pt idx="0">
                  <c:v>28</c:v>
                </c:pt>
                <c:pt idx="1">
                  <c:v>60</c:v>
                </c:pt>
              </c:numCache>
            </c:numRef>
          </c:val>
        </c:ser>
        <c:dLbls>
          <c:showLegendKey val="0"/>
          <c:showVal val="0"/>
          <c:showCatName val="0"/>
          <c:showSerName val="0"/>
          <c:showPercent val="0"/>
          <c:showBubbleSize val="0"/>
        </c:dLbls>
        <c:gapWidth val="150"/>
        <c:axId val="182335360"/>
        <c:axId val="182336896"/>
      </c:barChart>
      <c:catAx>
        <c:axId val="182335360"/>
        <c:scaling>
          <c:orientation val="minMax"/>
        </c:scaling>
        <c:delete val="0"/>
        <c:axPos val="b"/>
        <c:majorTickMark val="out"/>
        <c:minorTickMark val="none"/>
        <c:tickLblPos val="nextTo"/>
        <c:crossAx val="182336896"/>
        <c:crosses val="autoZero"/>
        <c:auto val="1"/>
        <c:lblAlgn val="ctr"/>
        <c:lblOffset val="100"/>
        <c:noMultiLvlLbl val="0"/>
      </c:catAx>
      <c:valAx>
        <c:axId val="182336896"/>
        <c:scaling>
          <c:orientation val="minMax"/>
        </c:scaling>
        <c:delete val="0"/>
        <c:axPos val="l"/>
        <c:majorGridlines/>
        <c:numFmt formatCode="General" sourceLinked="1"/>
        <c:majorTickMark val="out"/>
        <c:minorTickMark val="none"/>
        <c:tickLblPos val="nextTo"/>
        <c:crossAx val="18233536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9.1624998488092219E-2"/>
          <c:y val="0.13320529499030012"/>
          <c:w val="0.7206669464122627"/>
          <c:h val="0.45990262822563038"/>
        </c:manualLayout>
      </c:layout>
      <c:bar3DChart>
        <c:barDir val="col"/>
        <c:grouping val="clustered"/>
        <c:varyColors val="0"/>
        <c:ser>
          <c:idx val="0"/>
          <c:order val="0"/>
          <c:tx>
            <c:strRef>
              <c:f>pabalsti!$B$9</c:f>
              <c:strCache>
                <c:ptCount val="1"/>
                <c:pt idx="0">
                  <c:v>Izdevumi 2011.gada pirmajā ceturksnī</c:v>
                </c:pt>
              </c:strCache>
            </c:strRef>
          </c:tx>
          <c:invertIfNegative val="0"/>
          <c:dLbls>
            <c:dLbl>
              <c:idx val="1"/>
              <c:layout>
                <c:manualLayout>
                  <c:x val="-1.5994182101949229E-2"/>
                  <c:y val="1.5686268974165651E-2"/>
                </c:manualLayout>
              </c:layout>
              <c:showLegendKey val="0"/>
              <c:showVal val="1"/>
              <c:showCatName val="0"/>
              <c:showSerName val="0"/>
              <c:showPercent val="0"/>
              <c:showBubbleSize val="0"/>
            </c:dLbl>
            <c:dLbl>
              <c:idx val="2"/>
              <c:layout>
                <c:manualLayout>
                  <c:x val="-1.272647461693305E-2"/>
                  <c:y val="2.5039394933587845E-2"/>
                </c:manualLayout>
              </c:layout>
              <c:showLegendKey val="0"/>
              <c:showVal val="1"/>
              <c:showCatName val="0"/>
              <c:showSerName val="0"/>
              <c:showPercent val="0"/>
              <c:showBubbleSize val="0"/>
            </c:dLbl>
            <c:dLbl>
              <c:idx val="5"/>
              <c:layout>
                <c:manualLayout>
                  <c:x val="-1.6378408292762114E-2"/>
                  <c:y val="2.3674242424242424E-2"/>
                </c:manualLayout>
              </c:layout>
              <c:showLegendKey val="0"/>
              <c:showVal val="1"/>
              <c:showCatName val="0"/>
              <c:showSerName val="0"/>
              <c:showPercent val="0"/>
              <c:showBubbleSize val="0"/>
            </c:dLbl>
            <c:txPr>
              <a:bodyPr/>
              <a:lstStyle/>
              <a:p>
                <a:pPr>
                  <a:defRPr sz="7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pabalsti!$A$10:$A$22</c:f>
              <c:strCache>
                <c:ptCount val="13"/>
                <c:pt idx="1">
                  <c:v>Ģimenes valsts pabalsts</c:v>
                </c:pt>
                <c:pt idx="2">
                  <c:v>Valsts sociālā nodrošinājuma pabalsts</c:v>
                </c:pt>
                <c:pt idx="3">
                  <c:v>    Invalīda kopšanas pabalsts</c:v>
                </c:pt>
                <c:pt idx="4">
                  <c:v>Bērna kopšanas pabalsts</c:v>
                </c:pt>
                <c:pt idx="5">
                  <c:v>Piemaksa pie ģimenes valsts pabalsta par bērnu invalīdu</c:v>
                </c:pt>
                <c:pt idx="6">
                  <c:v>Bērna piedzimšanas pabalsts</c:v>
                </c:pt>
                <c:pt idx="7">
                  <c:v>     Bērna invalīda kopšanas pabalsts</c:v>
                </c:pt>
                <c:pt idx="8">
                  <c:v>Valsts sociālais pabalsts ČAES avārjas seku likvidēšanas dalībniekiem</c:v>
                </c:pt>
                <c:pt idx="9">
                  <c:v>     Atlīdzība par aizbildņa pienākumu pildīšanu</c:v>
                </c:pt>
                <c:pt idx="10">
                  <c:v>     Pabalsts transporta izdevumu kompensēšanai invalīdiem</c:v>
                </c:pt>
                <c:pt idx="11">
                  <c:v>     Pabalsts ar celiakiju slimiem bērniem</c:v>
                </c:pt>
                <c:pt idx="12">
                  <c:v>     Pabalsts aizbildnim par bērna uzturēšanu</c:v>
                </c:pt>
              </c:strCache>
            </c:strRef>
          </c:cat>
          <c:val>
            <c:numRef>
              <c:f>pabalsti!$B$10:$B$22</c:f>
              <c:numCache>
                <c:formatCode>#,##0</c:formatCode>
                <c:ptCount val="13"/>
                <c:pt idx="1">
                  <c:v>8283</c:v>
                </c:pt>
                <c:pt idx="2">
                  <c:v>3169</c:v>
                </c:pt>
                <c:pt idx="3">
                  <c:v>2970</c:v>
                </c:pt>
                <c:pt idx="4">
                  <c:v>2827</c:v>
                </c:pt>
                <c:pt idx="5">
                  <c:v>1652</c:v>
                </c:pt>
                <c:pt idx="6">
                  <c:v>1352</c:v>
                </c:pt>
                <c:pt idx="7">
                  <c:v>769</c:v>
                </c:pt>
                <c:pt idx="8">
                  <c:v>634</c:v>
                </c:pt>
                <c:pt idx="9">
                  <c:v>471</c:v>
                </c:pt>
                <c:pt idx="10">
                  <c:v>480</c:v>
                </c:pt>
                <c:pt idx="11">
                  <c:v>261</c:v>
                </c:pt>
                <c:pt idx="12">
                  <c:v>250</c:v>
                </c:pt>
              </c:numCache>
            </c:numRef>
          </c:val>
        </c:ser>
        <c:ser>
          <c:idx val="1"/>
          <c:order val="1"/>
          <c:tx>
            <c:strRef>
              <c:f>pabalsti!$C$9</c:f>
              <c:strCache>
                <c:ptCount val="1"/>
                <c:pt idx="0">
                  <c:v>Izdevumi 2012.gada pirmajā ceturksnī</c:v>
                </c:pt>
              </c:strCache>
            </c:strRef>
          </c:tx>
          <c:invertIfNegative val="0"/>
          <c:dLbls>
            <c:dLbl>
              <c:idx val="1"/>
              <c:layout>
                <c:manualLayout>
                  <c:x val="1.8902215211394544E-2"/>
                  <c:y val="6.7226867032138503E-3"/>
                </c:manualLayout>
              </c:layout>
              <c:showLegendKey val="0"/>
              <c:showVal val="1"/>
              <c:showCatName val="0"/>
              <c:showSerName val="0"/>
              <c:showPercent val="0"/>
              <c:showBubbleSize val="0"/>
            </c:dLbl>
            <c:dLbl>
              <c:idx val="2"/>
              <c:layout>
                <c:manualLayout>
                  <c:x val="3.6762756015397639E-3"/>
                  <c:y val="1.1887866526153977E-2"/>
                </c:manualLayout>
              </c:layout>
              <c:showLegendKey val="0"/>
              <c:showVal val="1"/>
              <c:showCatName val="0"/>
              <c:showSerName val="0"/>
              <c:showPercent val="0"/>
              <c:showBubbleSize val="0"/>
            </c:dLbl>
            <c:dLbl>
              <c:idx val="3"/>
              <c:layout>
                <c:manualLayout>
                  <c:x val="1.7448198656671885E-2"/>
                  <c:y val="2.2408955677379501E-3"/>
                </c:manualLayout>
              </c:layout>
              <c:showLegendKey val="0"/>
              <c:showVal val="1"/>
              <c:showCatName val="0"/>
              <c:showSerName val="0"/>
              <c:showPercent val="0"/>
              <c:showBubbleSize val="0"/>
            </c:dLbl>
            <c:dLbl>
              <c:idx val="4"/>
              <c:layout>
                <c:manualLayout>
                  <c:x val="1.3086148992503915E-2"/>
                  <c:y val="1.120447783868975E-2"/>
                </c:manualLayout>
              </c:layout>
              <c:showLegendKey val="0"/>
              <c:showVal val="1"/>
              <c:showCatName val="0"/>
              <c:showSerName val="0"/>
              <c:showPercent val="0"/>
              <c:showBubbleSize val="0"/>
            </c:dLbl>
            <c:dLbl>
              <c:idx val="5"/>
              <c:layout>
                <c:manualLayout>
                  <c:x val="1.4540165547226572E-2"/>
                  <c:y val="2.2408955677379501E-3"/>
                </c:manualLayout>
              </c:layout>
              <c:showLegendKey val="0"/>
              <c:showVal val="1"/>
              <c:showCatName val="0"/>
              <c:showSerName val="0"/>
              <c:showPercent val="0"/>
              <c:showBubbleSize val="0"/>
            </c:dLbl>
            <c:dLbl>
              <c:idx val="6"/>
              <c:layout>
                <c:manualLayout>
                  <c:x val="1.8902215211394544E-2"/>
                  <c:y val="0"/>
                </c:manualLayout>
              </c:layout>
              <c:showLegendKey val="0"/>
              <c:showVal val="1"/>
              <c:showCatName val="0"/>
              <c:showSerName val="0"/>
              <c:showPercent val="0"/>
              <c:showBubbleSize val="0"/>
            </c:dLbl>
            <c:dLbl>
              <c:idx val="7"/>
              <c:layout>
                <c:manualLayout>
                  <c:x val="1.3086148992503915E-2"/>
                  <c:y val="0"/>
                </c:manualLayout>
              </c:layout>
              <c:showLegendKey val="0"/>
              <c:showVal val="1"/>
              <c:showCatName val="0"/>
              <c:showSerName val="0"/>
              <c:showPercent val="0"/>
              <c:showBubbleSize val="0"/>
            </c:dLbl>
            <c:dLbl>
              <c:idx val="8"/>
              <c:layout>
                <c:manualLayout>
                  <c:x val="1.1632132437781257E-2"/>
                  <c:y val="4.4817911354759002E-3"/>
                </c:manualLayout>
              </c:layout>
              <c:showLegendKey val="0"/>
              <c:showVal val="1"/>
              <c:showCatName val="0"/>
              <c:showSerName val="0"/>
              <c:showPercent val="0"/>
              <c:showBubbleSize val="0"/>
            </c:dLbl>
            <c:dLbl>
              <c:idx val="9"/>
              <c:layout>
                <c:manualLayout>
                  <c:x val="1.1632132437781257E-2"/>
                  <c:y val="0"/>
                </c:manualLayout>
              </c:layout>
              <c:showLegendKey val="0"/>
              <c:showVal val="1"/>
              <c:showCatName val="0"/>
              <c:showSerName val="0"/>
              <c:showPercent val="0"/>
              <c:showBubbleSize val="0"/>
            </c:dLbl>
            <c:dLbl>
              <c:idx val="10"/>
              <c:layout>
                <c:manualLayout>
                  <c:x val="1.5994182101949229E-2"/>
                  <c:y val="-2.2408955677379501E-3"/>
                </c:manualLayout>
              </c:layout>
              <c:showLegendKey val="0"/>
              <c:showVal val="1"/>
              <c:showCatName val="0"/>
              <c:showSerName val="0"/>
              <c:showPercent val="0"/>
              <c:showBubbleSize val="0"/>
            </c:dLbl>
            <c:dLbl>
              <c:idx val="11"/>
              <c:layout>
                <c:manualLayout>
                  <c:x val="1.1632132437781257E-2"/>
                  <c:y val="-4.4817911354759002E-3"/>
                </c:manualLayout>
              </c:layout>
              <c:showLegendKey val="0"/>
              <c:showVal val="1"/>
              <c:showCatName val="0"/>
              <c:showSerName val="0"/>
              <c:showPercent val="0"/>
              <c:showBubbleSize val="0"/>
            </c:dLbl>
            <c:dLbl>
              <c:idx val="12"/>
              <c:layout>
                <c:manualLayout>
                  <c:x val="1.1632132437781257E-2"/>
                  <c:y val="0"/>
                </c:manualLayout>
              </c:layout>
              <c:showLegendKey val="0"/>
              <c:showVal val="1"/>
              <c:showCatName val="0"/>
              <c:showSerName val="0"/>
              <c:showPercent val="0"/>
              <c:showBubbleSize val="0"/>
            </c:dLbl>
            <c:dLbl>
              <c:idx val="13"/>
              <c:layout>
                <c:manualLayout>
                  <c:x val="1.3086148992503809E-2"/>
                  <c:y val="0"/>
                </c:manualLayout>
              </c:layout>
              <c:showLegendKey val="0"/>
              <c:showVal val="1"/>
              <c:showCatName val="0"/>
              <c:showSerName val="0"/>
              <c:showPercent val="0"/>
              <c:showBubbleSize val="0"/>
            </c:dLbl>
            <c:txPr>
              <a:bodyPr/>
              <a:lstStyle/>
              <a:p>
                <a:pPr>
                  <a:defRPr sz="7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pabalsti!$A$10:$A$22</c:f>
              <c:strCache>
                <c:ptCount val="13"/>
                <c:pt idx="1">
                  <c:v>Ģimenes valsts pabalsts</c:v>
                </c:pt>
                <c:pt idx="2">
                  <c:v>Valsts sociālā nodrošinājuma pabalsts</c:v>
                </c:pt>
                <c:pt idx="3">
                  <c:v>    Invalīda kopšanas pabalsts</c:v>
                </c:pt>
                <c:pt idx="4">
                  <c:v>Bērna kopšanas pabalsts</c:v>
                </c:pt>
                <c:pt idx="5">
                  <c:v>Piemaksa pie ģimenes valsts pabalsta par bērnu invalīdu</c:v>
                </c:pt>
                <c:pt idx="6">
                  <c:v>Bērna piedzimšanas pabalsts</c:v>
                </c:pt>
                <c:pt idx="7">
                  <c:v>     Bērna invalīda kopšanas pabalsts</c:v>
                </c:pt>
                <c:pt idx="8">
                  <c:v>Valsts sociālais pabalsts ČAES avārjas seku likvidēšanas dalībniekiem</c:v>
                </c:pt>
                <c:pt idx="9">
                  <c:v>     Atlīdzība par aizbildņa pienākumu pildīšanu</c:v>
                </c:pt>
                <c:pt idx="10">
                  <c:v>     Pabalsts transporta izdevumu kompensēšanai invalīdiem</c:v>
                </c:pt>
                <c:pt idx="11">
                  <c:v>     Pabalsts ar celiakiju slimiem bērniem</c:v>
                </c:pt>
                <c:pt idx="12">
                  <c:v>     Pabalsts aizbildnim par bērna uzturēšanu</c:v>
                </c:pt>
              </c:strCache>
            </c:strRef>
          </c:cat>
          <c:val>
            <c:numRef>
              <c:f>pabalsti!$C$10:$C$22</c:f>
              <c:numCache>
                <c:formatCode>#,##0</c:formatCode>
                <c:ptCount val="13"/>
                <c:pt idx="1">
                  <c:v>7732</c:v>
                </c:pt>
                <c:pt idx="2">
                  <c:v>3632</c:v>
                </c:pt>
                <c:pt idx="3">
                  <c:v>3565</c:v>
                </c:pt>
                <c:pt idx="4">
                  <c:v>2654</c:v>
                </c:pt>
                <c:pt idx="5">
                  <c:v>1643</c:v>
                </c:pt>
                <c:pt idx="6">
                  <c:v>1320</c:v>
                </c:pt>
                <c:pt idx="7">
                  <c:v>777</c:v>
                </c:pt>
                <c:pt idx="8">
                  <c:v>703</c:v>
                </c:pt>
                <c:pt idx="9">
                  <c:v>452</c:v>
                </c:pt>
                <c:pt idx="10">
                  <c:v>530</c:v>
                </c:pt>
                <c:pt idx="11">
                  <c:v>299</c:v>
                </c:pt>
                <c:pt idx="12">
                  <c:v>230</c:v>
                </c:pt>
              </c:numCache>
            </c:numRef>
          </c:val>
        </c:ser>
        <c:dLbls>
          <c:showLegendKey val="0"/>
          <c:showVal val="0"/>
          <c:showCatName val="0"/>
          <c:showSerName val="0"/>
          <c:showPercent val="0"/>
          <c:showBubbleSize val="0"/>
        </c:dLbls>
        <c:gapWidth val="150"/>
        <c:shape val="box"/>
        <c:axId val="182375168"/>
        <c:axId val="182376704"/>
        <c:axId val="0"/>
      </c:bar3DChart>
      <c:catAx>
        <c:axId val="182375168"/>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lv-LV"/>
          </a:p>
        </c:txPr>
        <c:crossAx val="182376704"/>
        <c:crosses val="autoZero"/>
        <c:auto val="1"/>
        <c:lblAlgn val="ctr"/>
        <c:lblOffset val="100"/>
        <c:noMultiLvlLbl val="0"/>
      </c:catAx>
      <c:valAx>
        <c:axId val="182376704"/>
        <c:scaling>
          <c:orientation val="minMax"/>
        </c:scaling>
        <c:delete val="0"/>
        <c:axPos val="l"/>
        <c:majorGridlines/>
        <c:numFmt formatCode="#,##0" sourceLinked="1"/>
        <c:majorTickMark val="none"/>
        <c:minorTickMark val="none"/>
        <c:tickLblPos val="nextTo"/>
        <c:txPr>
          <a:bodyPr/>
          <a:lstStyle/>
          <a:p>
            <a:pPr>
              <a:defRPr>
                <a:latin typeface="Times New Roman" pitchFamily="18" charset="0"/>
                <a:cs typeface="Times New Roman" pitchFamily="18" charset="0"/>
              </a:defRPr>
            </a:pPr>
            <a:endParaRPr lang="lv-LV"/>
          </a:p>
        </c:txPr>
        <c:crossAx val="182375168"/>
        <c:crosses val="autoZero"/>
        <c:crossBetween val="between"/>
      </c:valAx>
    </c:plotArea>
    <c:legend>
      <c:legendPos val="r"/>
      <c:layout>
        <c:manualLayout>
          <c:xMode val="edge"/>
          <c:yMode val="edge"/>
          <c:x val="0.80081118095224579"/>
          <c:y val="0.28718894119801808"/>
          <c:w val="0.17345077970779074"/>
          <c:h val="0.37615129509914047"/>
        </c:manualLayout>
      </c:layout>
      <c:overlay val="0"/>
      <c:txPr>
        <a:bodyPr/>
        <a:lstStyle/>
        <a:p>
          <a:pPr>
            <a:defRPr>
              <a:latin typeface="Times New Roman" pitchFamily="18" charset="0"/>
              <a:cs typeface="Times New Roman" pitchFamily="18" charset="0"/>
            </a:defRPr>
          </a:pPr>
          <a:endParaRPr lang="lv-LV"/>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'GMI, DZ'!$B$5</c:f>
              <c:strCache>
                <c:ptCount val="1"/>
                <c:pt idx="0">
                  <c:v>GMI</c:v>
                </c:pt>
              </c:strCache>
            </c:strRef>
          </c:tx>
          <c:spPr>
            <a:solidFill>
              <a:schemeClr val="tx2">
                <a:lumMod val="60000"/>
                <a:lumOff val="40000"/>
              </a:schemeClr>
            </a:solidFill>
          </c:spPr>
          <c:invertIfNegative val="0"/>
          <c:dLbls>
            <c:dLbl>
              <c:idx val="0"/>
              <c:layout>
                <c:manualLayout>
                  <c:x val="2.7822364901016586E-2"/>
                  <c:y val="-2.7450980392156862E-2"/>
                </c:manualLayout>
              </c:layout>
              <c:showLegendKey val="0"/>
              <c:showVal val="1"/>
              <c:showCatName val="0"/>
              <c:showSerName val="0"/>
              <c:showPercent val="0"/>
              <c:showBubbleSize val="0"/>
            </c:dLbl>
            <c:dLbl>
              <c:idx val="1"/>
              <c:layout>
                <c:manualLayout>
                  <c:x val="2.3541832551829896E-2"/>
                  <c:y val="-6.6666666666666666E-2"/>
                </c:manualLayout>
              </c:layout>
              <c:showLegendKey val="0"/>
              <c:showVal val="1"/>
              <c:showCatName val="0"/>
              <c:showSerName val="0"/>
              <c:showPercent val="0"/>
              <c:showBubbleSize val="0"/>
            </c:dLbl>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'GMI, DZ'!$C$4:$D$4</c:f>
              <c:strCache>
                <c:ptCount val="2"/>
                <c:pt idx="0">
                  <c:v>2011.gada pirmais ceturksnis</c:v>
                </c:pt>
                <c:pt idx="1">
                  <c:v>2012.gada pirmais ceturksnis</c:v>
                </c:pt>
              </c:strCache>
            </c:strRef>
          </c:cat>
          <c:val>
            <c:numRef>
              <c:f>'GMI, DZ'!$C$5:$D$5</c:f>
              <c:numCache>
                <c:formatCode>#,##0</c:formatCode>
                <c:ptCount val="2"/>
                <c:pt idx="0">
                  <c:v>2894.1320000000001</c:v>
                </c:pt>
                <c:pt idx="1">
                  <c:v>2499.3649999999998</c:v>
                </c:pt>
              </c:numCache>
            </c:numRef>
          </c:val>
        </c:ser>
        <c:ser>
          <c:idx val="1"/>
          <c:order val="1"/>
          <c:tx>
            <c:strRef>
              <c:f>'GMI, DZ'!$B$6</c:f>
              <c:strCache>
                <c:ptCount val="1"/>
                <c:pt idx="0">
                  <c:v>Dzīvokļu 
pabalsts</c:v>
                </c:pt>
              </c:strCache>
            </c:strRef>
          </c:tx>
          <c:spPr>
            <a:solidFill>
              <a:srgbClr val="FF7C80"/>
            </a:solidFill>
          </c:spPr>
          <c:invertIfNegative val="0"/>
          <c:dLbls>
            <c:txPr>
              <a:bodyPr/>
              <a:lstStyle/>
              <a:p>
                <a:pPr>
                  <a:defRPr sz="800" b="1">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'GMI, DZ'!$C$4:$D$4</c:f>
              <c:strCache>
                <c:ptCount val="2"/>
                <c:pt idx="0">
                  <c:v>2011.gada pirmais ceturksnis</c:v>
                </c:pt>
                <c:pt idx="1">
                  <c:v>2012.gada pirmais ceturksnis</c:v>
                </c:pt>
              </c:strCache>
            </c:strRef>
          </c:cat>
          <c:val>
            <c:numRef>
              <c:f>'GMI, DZ'!$C$6:$D$6</c:f>
              <c:numCache>
                <c:formatCode>#,##0</c:formatCode>
                <c:ptCount val="2"/>
                <c:pt idx="0">
                  <c:v>1130.354</c:v>
                </c:pt>
                <c:pt idx="1">
                  <c:v>1162.6099999999999</c:v>
                </c:pt>
              </c:numCache>
            </c:numRef>
          </c:val>
        </c:ser>
        <c:dLbls>
          <c:showLegendKey val="0"/>
          <c:showVal val="0"/>
          <c:showCatName val="0"/>
          <c:showSerName val="0"/>
          <c:showPercent val="0"/>
          <c:showBubbleSize val="0"/>
        </c:dLbls>
        <c:gapWidth val="150"/>
        <c:shape val="box"/>
        <c:axId val="182706176"/>
        <c:axId val="182707712"/>
        <c:axId val="0"/>
      </c:bar3DChart>
      <c:catAx>
        <c:axId val="182706176"/>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lv-LV"/>
          </a:p>
        </c:txPr>
        <c:crossAx val="182707712"/>
        <c:crosses val="autoZero"/>
        <c:auto val="1"/>
        <c:lblAlgn val="ctr"/>
        <c:lblOffset val="100"/>
        <c:noMultiLvlLbl val="0"/>
      </c:catAx>
      <c:valAx>
        <c:axId val="182707712"/>
        <c:scaling>
          <c:orientation val="minMax"/>
        </c:scaling>
        <c:delete val="0"/>
        <c:axPos val="l"/>
        <c:majorGridlines/>
        <c:numFmt formatCode="#,##0" sourceLinked="1"/>
        <c:majorTickMark val="none"/>
        <c:minorTickMark val="none"/>
        <c:tickLblPos val="nextTo"/>
        <c:crossAx val="182706176"/>
        <c:crosses val="autoZero"/>
        <c:crossBetween val="between"/>
      </c:valAx>
    </c:plotArea>
    <c:legend>
      <c:legendPos val="r"/>
      <c:layout>
        <c:manualLayout>
          <c:xMode val="edge"/>
          <c:yMode val="edge"/>
          <c:x val="0.83537576552930881"/>
          <c:y val="0.46593358121901429"/>
          <c:w val="0.1479575678040245"/>
          <c:h val="0.27931321084864391"/>
        </c:manualLayout>
      </c:layout>
      <c:overlay val="0"/>
      <c:txPr>
        <a:bodyPr/>
        <a:lstStyle/>
        <a:p>
          <a:pPr>
            <a:defRPr>
              <a:latin typeface="Times New Roman" pitchFamily="18" charset="0"/>
              <a:cs typeface="Times New Roman" pitchFamily="18" charset="0"/>
            </a:defRPr>
          </a:pPr>
          <a:endParaRPr lang="lv-LV"/>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925356244016863E-2"/>
          <c:y val="0.13192307603524411"/>
          <c:w val="0.88787181216592637"/>
          <c:h val="0.67749074558317168"/>
        </c:manualLayout>
      </c:layout>
      <c:barChart>
        <c:barDir val="col"/>
        <c:grouping val="clustered"/>
        <c:varyColors val="0"/>
        <c:ser>
          <c:idx val="1"/>
          <c:order val="0"/>
          <c:tx>
            <c:strRef>
              <c:f>Dati!$B$2</c:f>
              <c:strCache>
                <c:ptCount val="1"/>
                <c:pt idx="0">
                  <c:v>2011.gada I ceturksnis</c:v>
                </c:pt>
              </c:strCache>
            </c:strRef>
          </c:tx>
          <c:invertIfNegative val="0"/>
          <c:dLbls>
            <c:dLbl>
              <c:idx val="0"/>
              <c:layout>
                <c:manualLayout>
                  <c:x val="-6.8351287296929278E-3"/>
                  <c:y val="8.3756346851519784E-3"/>
                </c:manualLayout>
              </c:layout>
              <c:spPr>
                <a:noFill/>
                <a:ln w="25400">
                  <a:noFill/>
                </a:ln>
              </c:spPr>
              <c:txPr>
                <a:bodyPr/>
                <a:lstStyle/>
                <a:p>
                  <a:pPr>
                    <a:defRPr sz="900"/>
                  </a:pPr>
                  <a:endParaRPr lang="lv-LV"/>
                </a:p>
              </c:txPr>
              <c:dLblPos val="outEnd"/>
              <c:showLegendKey val="0"/>
              <c:showVal val="1"/>
              <c:showCatName val="0"/>
              <c:showSerName val="0"/>
              <c:showPercent val="0"/>
              <c:showBubbleSize val="0"/>
            </c:dLbl>
            <c:dLbl>
              <c:idx val="1"/>
              <c:spPr>
                <a:noFill/>
                <a:ln w="25400">
                  <a:noFill/>
                </a:ln>
              </c:spPr>
              <c:txPr>
                <a:bodyPr/>
                <a:lstStyle/>
                <a:p>
                  <a:pPr>
                    <a:defRPr sz="900"/>
                  </a:pPr>
                  <a:endParaRPr lang="lv-LV"/>
                </a:p>
              </c:txPr>
              <c:showLegendKey val="0"/>
              <c:showVal val="1"/>
              <c:showCatName val="0"/>
              <c:showSerName val="0"/>
              <c:showPercent val="0"/>
              <c:showBubbleSize val="0"/>
            </c:dLbl>
            <c:dLbl>
              <c:idx val="2"/>
              <c:spPr>
                <a:noFill/>
                <a:ln w="25400">
                  <a:noFill/>
                </a:ln>
              </c:spPr>
              <c:txPr>
                <a:bodyPr/>
                <a:lstStyle/>
                <a:p>
                  <a:pPr>
                    <a:defRPr sz="900"/>
                  </a:pPr>
                  <a:endParaRPr lang="lv-LV"/>
                </a:p>
              </c:txPr>
              <c:showLegendKey val="0"/>
              <c:showVal val="1"/>
              <c:showCatName val="0"/>
              <c:showSerName val="0"/>
              <c:showPercent val="0"/>
              <c:showBubbleSize val="0"/>
            </c:dLbl>
            <c:dLbl>
              <c:idx val="3"/>
              <c:spPr>
                <a:noFill/>
                <a:ln w="25400">
                  <a:noFill/>
                </a:ln>
              </c:spPr>
              <c:txPr>
                <a:bodyPr/>
                <a:lstStyle/>
                <a:p>
                  <a:pPr>
                    <a:defRPr sz="900"/>
                  </a:pPr>
                  <a:endParaRPr lang="lv-LV"/>
                </a:p>
              </c:txPr>
              <c:showLegendKey val="0"/>
              <c:showVal val="1"/>
              <c:showCatName val="0"/>
              <c:showSerName val="0"/>
              <c:showPercent val="0"/>
              <c:showBubbleSize val="0"/>
            </c:dLbl>
            <c:showLegendKey val="0"/>
            <c:showVal val="0"/>
            <c:showCatName val="0"/>
            <c:showSerName val="0"/>
            <c:showPercent val="0"/>
            <c:showBubbleSize val="0"/>
          </c:dLbls>
          <c:cat>
            <c:strRef>
              <c:f>(Dati!$B$3,Dati!$D$3,Dati!$F$3,Dati!$H$3)</c:f>
              <c:strCache>
                <c:ptCount val="4"/>
                <c:pt idx="0">
                  <c:v>Vecuma pensijas</c:v>
                </c:pt>
                <c:pt idx="1">
                  <c:v>Pensijas apgādnieka zaudējuma gadījumā</c:v>
                </c:pt>
                <c:pt idx="2">
                  <c:v>Izdienas pensijas</c:v>
                </c:pt>
                <c:pt idx="3">
                  <c:v>Apbedīšanas pabalsts</c:v>
                </c:pt>
              </c:strCache>
            </c:strRef>
          </c:cat>
          <c:val>
            <c:numRef>
              <c:f>(Dati!$B$4,Dati!$D$4,Dati!$F$4,Dati!$H$4)</c:f>
              <c:numCache>
                <c:formatCode>#,##0.0</c:formatCode>
                <c:ptCount val="4"/>
                <c:pt idx="0">
                  <c:v>257097.973</c:v>
                </c:pt>
                <c:pt idx="1">
                  <c:v>6674.3890000000001</c:v>
                </c:pt>
                <c:pt idx="2">
                  <c:v>2630.5569999999998</c:v>
                </c:pt>
                <c:pt idx="3">
                  <c:v>1907.424</c:v>
                </c:pt>
              </c:numCache>
            </c:numRef>
          </c:val>
        </c:ser>
        <c:ser>
          <c:idx val="0"/>
          <c:order val="1"/>
          <c:tx>
            <c:strRef>
              <c:f>Dati!$C$2</c:f>
              <c:strCache>
                <c:ptCount val="1"/>
                <c:pt idx="0">
                  <c:v>2012. gada I ceturksnis</c:v>
                </c:pt>
              </c:strCache>
            </c:strRef>
          </c:tx>
          <c:invertIfNegative val="0"/>
          <c:dLbls>
            <c:dLbl>
              <c:idx val="0"/>
              <c:layout>
                <c:manualLayout>
                  <c:x val="5.4681029837543521E-3"/>
                  <c:y val="4.1878173425760083E-3"/>
                </c:manualLayout>
              </c:layout>
              <c:dLblPos val="outEnd"/>
              <c:showLegendKey val="0"/>
              <c:showVal val="1"/>
              <c:showCatName val="0"/>
              <c:showSerName val="0"/>
              <c:showPercent val="0"/>
              <c:showBubbleSize val="0"/>
            </c:dLbl>
            <c:dLbl>
              <c:idx val="1"/>
              <c:layout>
                <c:manualLayout>
                  <c:x val="1.3670257459386381E-3"/>
                  <c:y val="8.3756346851519784E-3"/>
                </c:manualLayout>
              </c:layout>
              <c:dLblPos val="outEnd"/>
              <c:showLegendKey val="0"/>
              <c:showVal val="1"/>
              <c:showCatName val="0"/>
              <c:showSerName val="0"/>
              <c:showPercent val="0"/>
              <c:showBubbleSize val="0"/>
            </c:dLbl>
            <c:dLbl>
              <c:idx val="2"/>
              <c:layout>
                <c:manualLayout>
                  <c:x val="0"/>
                  <c:y val="1.0469543356439973E-2"/>
                </c:manualLayout>
              </c:layout>
              <c:dLblPos val="outEnd"/>
              <c:showLegendKey val="0"/>
              <c:showVal val="1"/>
              <c:showCatName val="0"/>
              <c:showSerName val="0"/>
              <c:showPercent val="0"/>
              <c:showBubbleSize val="0"/>
            </c:dLbl>
            <c:dLbl>
              <c:idx val="3"/>
              <c:layout>
                <c:manualLayout>
                  <c:x val="1.367025745938588E-3"/>
                  <c:y val="8.3756346851519784E-3"/>
                </c:manualLayout>
              </c:layout>
              <c:dLblPos val="outEnd"/>
              <c:showLegendKey val="0"/>
              <c:showVal val="1"/>
              <c:showCatName val="0"/>
              <c:showSerName val="0"/>
              <c:showPercent val="0"/>
              <c:showBubbleSize val="0"/>
            </c:dLbl>
            <c:spPr>
              <a:noFill/>
              <a:ln w="25400">
                <a:noFill/>
              </a:ln>
            </c:spPr>
            <c:txPr>
              <a:bodyPr/>
              <a:lstStyle/>
              <a:p>
                <a:pPr>
                  <a:defRPr sz="900"/>
                </a:pPr>
                <a:endParaRPr lang="lv-LV"/>
              </a:p>
            </c:txPr>
            <c:showLegendKey val="0"/>
            <c:showVal val="1"/>
            <c:showCatName val="0"/>
            <c:showSerName val="0"/>
            <c:showPercent val="0"/>
            <c:showBubbleSize val="0"/>
            <c:showLeaderLines val="0"/>
          </c:dLbls>
          <c:cat>
            <c:strRef>
              <c:f>(Dati!$B$3,Dati!$D$3,Dati!$F$3,Dati!$H$3)</c:f>
              <c:strCache>
                <c:ptCount val="4"/>
                <c:pt idx="0">
                  <c:v>Vecuma pensijas</c:v>
                </c:pt>
                <c:pt idx="1">
                  <c:v>Pensijas apgādnieka zaudējuma gadījumā</c:v>
                </c:pt>
                <c:pt idx="2">
                  <c:v>Izdienas pensijas</c:v>
                </c:pt>
                <c:pt idx="3">
                  <c:v>Apbedīšanas pabalsts</c:v>
                </c:pt>
              </c:strCache>
            </c:strRef>
          </c:cat>
          <c:val>
            <c:numRef>
              <c:f>(Dati!$C$4,Dati!$E$4,Dati!$G$4,Dati!$I$4)</c:f>
              <c:numCache>
                <c:formatCode>#,##0.0</c:formatCode>
                <c:ptCount val="4"/>
                <c:pt idx="0">
                  <c:v>284626.53200000001</c:v>
                </c:pt>
                <c:pt idx="1">
                  <c:v>6559.9009999999998</c:v>
                </c:pt>
                <c:pt idx="2">
                  <c:v>2538.62</c:v>
                </c:pt>
                <c:pt idx="3">
                  <c:v>1969.316</c:v>
                </c:pt>
              </c:numCache>
            </c:numRef>
          </c:val>
        </c:ser>
        <c:dLbls>
          <c:showLegendKey val="0"/>
          <c:showVal val="0"/>
          <c:showCatName val="0"/>
          <c:showSerName val="0"/>
          <c:showPercent val="0"/>
          <c:showBubbleSize val="0"/>
        </c:dLbls>
        <c:gapWidth val="150"/>
        <c:axId val="182719232"/>
        <c:axId val="182720384"/>
      </c:barChart>
      <c:catAx>
        <c:axId val="182719232"/>
        <c:scaling>
          <c:orientation val="minMax"/>
        </c:scaling>
        <c:delete val="0"/>
        <c:axPos val="b"/>
        <c:numFmt formatCode="General" sourceLinked="1"/>
        <c:majorTickMark val="out"/>
        <c:minorTickMark val="none"/>
        <c:tickLblPos val="nextTo"/>
        <c:crossAx val="182720384"/>
        <c:crosses val="autoZero"/>
        <c:auto val="1"/>
        <c:lblAlgn val="ctr"/>
        <c:lblOffset val="100"/>
        <c:noMultiLvlLbl val="0"/>
      </c:catAx>
      <c:valAx>
        <c:axId val="182720384"/>
        <c:scaling>
          <c:orientation val="minMax"/>
          <c:max val="300000"/>
          <c:min val="0"/>
        </c:scaling>
        <c:delete val="0"/>
        <c:axPos val="l"/>
        <c:numFmt formatCode="#,##0.0" sourceLinked="1"/>
        <c:majorTickMark val="out"/>
        <c:minorTickMark val="none"/>
        <c:tickLblPos val="nextTo"/>
        <c:txPr>
          <a:bodyPr/>
          <a:lstStyle/>
          <a:p>
            <a:pPr>
              <a:defRPr sz="800"/>
            </a:pPr>
            <a:endParaRPr lang="lv-LV"/>
          </a:p>
        </c:txPr>
        <c:crossAx val="182719232"/>
        <c:crosses val="autoZero"/>
        <c:crossBetween val="between"/>
        <c:majorUnit val="30000"/>
      </c:valAx>
      <c:spPr>
        <a:noFill/>
        <a:ln w="25400">
          <a:noFill/>
        </a:ln>
      </c:spPr>
    </c:plotArea>
    <c:legend>
      <c:legendPos val="r"/>
      <c:layout>
        <c:manualLayout>
          <c:xMode val="edge"/>
          <c:yMode val="edge"/>
          <c:x val="5.2001228816213829E-2"/>
          <c:y val="0.91995333386532907"/>
          <c:w val="0.86784574610650611"/>
          <c:h val="3.9408020692434209E-2"/>
        </c:manualLayout>
      </c:layout>
      <c:overlay val="1"/>
      <c:spPr>
        <a:noFill/>
        <a:ln w="25400">
          <a:noFill/>
        </a:ln>
      </c:sp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573770491803282E-2"/>
          <c:y val="0.15544815251305313"/>
          <c:w val="0.91905737704918034"/>
          <c:h val="0.7974562142263123"/>
        </c:manualLayout>
      </c:layout>
      <c:barChart>
        <c:barDir val="col"/>
        <c:grouping val="clustered"/>
        <c:varyColors val="0"/>
        <c:ser>
          <c:idx val="0"/>
          <c:order val="0"/>
          <c:invertIfNegative val="0"/>
          <c:dLbls>
            <c:dLbl>
              <c:idx val="0"/>
              <c:layout>
                <c:manualLayout>
                  <c:x val="1.367025745938588E-3"/>
                  <c:y val="1.2563452027727967E-2"/>
                </c:manualLayout>
              </c:layout>
              <c:spPr>
                <a:noFill/>
                <a:ln w="25400">
                  <a:noFill/>
                </a:ln>
              </c:spPr>
              <c:txPr>
                <a:bodyPr/>
                <a:lstStyle/>
                <a:p>
                  <a:pPr>
                    <a:defRPr/>
                  </a:pPr>
                  <a:endParaRPr lang="lv-LV"/>
                </a:p>
              </c:txPr>
              <c:dLblPos val="outEnd"/>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strRef>
              <c:f>Dati!$B$7:$C$7</c:f>
              <c:strCache>
                <c:ptCount val="2"/>
                <c:pt idx="0">
                  <c:v>2011.gada I ceturksnis</c:v>
                </c:pt>
                <c:pt idx="1">
                  <c:v>2012. gada I ceturksnis</c:v>
                </c:pt>
              </c:strCache>
            </c:strRef>
          </c:cat>
          <c:val>
            <c:numRef>
              <c:f>Dati!$B$8:$C$8</c:f>
              <c:numCache>
                <c:formatCode>#,##0.0</c:formatCode>
                <c:ptCount val="2"/>
                <c:pt idx="0">
                  <c:v>12285.517</c:v>
                </c:pt>
                <c:pt idx="1">
                  <c:v>11247.78</c:v>
                </c:pt>
              </c:numCache>
            </c:numRef>
          </c:val>
        </c:ser>
        <c:dLbls>
          <c:showLegendKey val="0"/>
          <c:showVal val="0"/>
          <c:showCatName val="0"/>
          <c:showSerName val="0"/>
          <c:showPercent val="0"/>
          <c:showBubbleSize val="0"/>
        </c:dLbls>
        <c:gapWidth val="150"/>
        <c:axId val="182749440"/>
        <c:axId val="182771712"/>
      </c:barChart>
      <c:catAx>
        <c:axId val="182749440"/>
        <c:scaling>
          <c:orientation val="minMax"/>
        </c:scaling>
        <c:delete val="0"/>
        <c:axPos val="b"/>
        <c:numFmt formatCode="General" sourceLinked="1"/>
        <c:majorTickMark val="out"/>
        <c:minorTickMark val="none"/>
        <c:tickLblPos val="nextTo"/>
        <c:crossAx val="182771712"/>
        <c:crosses val="autoZero"/>
        <c:auto val="1"/>
        <c:lblAlgn val="ctr"/>
        <c:lblOffset val="100"/>
        <c:noMultiLvlLbl val="0"/>
      </c:catAx>
      <c:valAx>
        <c:axId val="182771712"/>
        <c:scaling>
          <c:orientation val="minMax"/>
          <c:max val="12400"/>
          <c:min val="0"/>
        </c:scaling>
        <c:delete val="0"/>
        <c:axPos val="l"/>
        <c:numFmt formatCode="#,##0.0" sourceLinked="1"/>
        <c:majorTickMark val="out"/>
        <c:minorTickMark val="none"/>
        <c:tickLblPos val="nextTo"/>
        <c:txPr>
          <a:bodyPr/>
          <a:lstStyle/>
          <a:p>
            <a:pPr>
              <a:defRPr sz="800"/>
            </a:pPr>
            <a:endParaRPr lang="lv-LV"/>
          </a:p>
        </c:txPr>
        <c:crossAx val="182749440"/>
        <c:crosses val="autoZero"/>
        <c:crossBetween val="between"/>
        <c:majorUnit val="2000"/>
      </c:valAx>
      <c:spPr>
        <a:noFill/>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lv-LV" sz="1200"/>
          </a:p>
        </c:rich>
      </c:tx>
      <c:overlay val="1"/>
    </c:title>
    <c:autoTitleDeleted val="0"/>
    <c:plotArea>
      <c:layout>
        <c:manualLayout>
          <c:layoutTarget val="inner"/>
          <c:xMode val="edge"/>
          <c:yMode val="edge"/>
          <c:x val="5.6467205052354932E-2"/>
          <c:y val="0.12772842894856767"/>
          <c:w val="0.92849551174232059"/>
          <c:h val="0.72050671930346377"/>
        </c:manualLayout>
      </c:layout>
      <c:barChart>
        <c:barDir val="col"/>
        <c:grouping val="clustered"/>
        <c:varyColors val="0"/>
        <c:ser>
          <c:idx val="0"/>
          <c:order val="0"/>
          <c:tx>
            <c:strRef>
              <c:f>Dati!$B$11</c:f>
              <c:strCache>
                <c:ptCount val="1"/>
                <c:pt idx="0">
                  <c:v>2011.gada I ceturksnis</c:v>
                </c:pt>
              </c:strCache>
            </c:strRef>
          </c:tx>
          <c:invertIfNegative val="0"/>
          <c:dLbls>
            <c:dLbl>
              <c:idx val="3"/>
              <c:layout>
                <c:manualLayout>
                  <c:x val="-2.7340514918772763E-3"/>
                  <c:y val="8.3756346851519784E-3"/>
                </c:manualLayout>
              </c:layout>
              <c:showLegendKey val="0"/>
              <c:showVal val="1"/>
              <c:showCatName val="0"/>
              <c:showSerName val="0"/>
              <c:showPercent val="0"/>
              <c:showBubbleSize val="0"/>
            </c:dLbl>
            <c:txPr>
              <a:bodyPr/>
              <a:lstStyle/>
              <a:p>
                <a:pPr>
                  <a:defRPr sz="900"/>
                </a:pPr>
                <a:endParaRPr lang="lv-LV"/>
              </a:p>
            </c:txPr>
            <c:showLegendKey val="0"/>
            <c:showVal val="1"/>
            <c:showCatName val="0"/>
            <c:showSerName val="0"/>
            <c:showPercent val="0"/>
            <c:showBubbleSize val="0"/>
            <c:showLeaderLines val="0"/>
          </c:dLbls>
          <c:cat>
            <c:strRef>
              <c:f>(Dati!$B$12,Dati!$D$12,Dati!$F$12,Dati!$H$12)</c:f>
              <c:strCache>
                <c:ptCount val="4"/>
                <c:pt idx="0">
                  <c:v>invaliditātes pensijas</c:v>
                </c:pt>
                <c:pt idx="1">
                  <c:v>slimības pabalsts</c:v>
                </c:pt>
                <c:pt idx="2">
                  <c:v>vecāku pabalsts</c:v>
                </c:pt>
                <c:pt idx="3">
                  <c:v>maternitātes pabalsts</c:v>
                </c:pt>
              </c:strCache>
            </c:strRef>
          </c:cat>
          <c:val>
            <c:numRef>
              <c:f>(Dati!$B$13,Dati!$D$13,Dati!$F$13,Dati!$H$13)</c:f>
              <c:numCache>
                <c:formatCode>#,##0.0</c:formatCode>
                <c:ptCount val="4"/>
                <c:pt idx="0">
                  <c:v>24483.775000000001</c:v>
                </c:pt>
                <c:pt idx="1">
                  <c:v>15665.317999999999</c:v>
                </c:pt>
                <c:pt idx="2">
                  <c:v>11058.198</c:v>
                </c:pt>
                <c:pt idx="3">
                  <c:v>4365.7240000000002</c:v>
                </c:pt>
              </c:numCache>
            </c:numRef>
          </c:val>
        </c:ser>
        <c:ser>
          <c:idx val="1"/>
          <c:order val="1"/>
          <c:tx>
            <c:strRef>
              <c:f>Dati!$C$11</c:f>
              <c:strCache>
                <c:ptCount val="1"/>
                <c:pt idx="0">
                  <c:v>2012. gada I ceturksnis</c:v>
                </c:pt>
              </c:strCache>
            </c:strRef>
          </c:tx>
          <c:invertIfNegative val="0"/>
          <c:dLbls>
            <c:dLbl>
              <c:idx val="0"/>
              <c:layout>
                <c:manualLayout>
                  <c:x val="4.1010772378157895E-3"/>
                  <c:y val="4.1878173425759892E-3"/>
                </c:manualLayout>
              </c:layout>
              <c:showLegendKey val="0"/>
              <c:showVal val="1"/>
              <c:showCatName val="0"/>
              <c:showSerName val="0"/>
              <c:showPercent val="0"/>
              <c:showBubbleSize val="0"/>
            </c:dLbl>
            <c:dLbl>
              <c:idx val="1"/>
              <c:layout>
                <c:manualLayout>
                  <c:x val="1.367025745938588E-3"/>
                  <c:y val="6.2817260138639834E-3"/>
                </c:manualLayout>
              </c:layout>
              <c:showLegendKey val="0"/>
              <c:showVal val="1"/>
              <c:showCatName val="0"/>
              <c:showSerName val="0"/>
              <c:showPercent val="0"/>
              <c:showBubbleSize val="0"/>
            </c:dLbl>
            <c:dLbl>
              <c:idx val="3"/>
              <c:layout>
                <c:manualLayout>
                  <c:x val="1.367025745938588E-3"/>
                  <c:y val="1.0469543356439973E-2"/>
                </c:manualLayout>
              </c:layout>
              <c:showLegendKey val="0"/>
              <c:showVal val="1"/>
              <c:showCatName val="0"/>
              <c:showSerName val="0"/>
              <c:showPercent val="0"/>
              <c:showBubbleSize val="0"/>
            </c:dLbl>
            <c:txPr>
              <a:bodyPr/>
              <a:lstStyle/>
              <a:p>
                <a:pPr>
                  <a:defRPr sz="900"/>
                </a:pPr>
                <a:endParaRPr lang="lv-LV"/>
              </a:p>
            </c:txPr>
            <c:showLegendKey val="0"/>
            <c:showVal val="1"/>
            <c:showCatName val="0"/>
            <c:showSerName val="0"/>
            <c:showPercent val="0"/>
            <c:showBubbleSize val="0"/>
            <c:showLeaderLines val="0"/>
          </c:dLbls>
          <c:cat>
            <c:strRef>
              <c:f>(Dati!$B$12,Dati!$D$12,Dati!$F$12,Dati!$H$12)</c:f>
              <c:strCache>
                <c:ptCount val="4"/>
                <c:pt idx="0">
                  <c:v>invaliditātes pensijas</c:v>
                </c:pt>
                <c:pt idx="1">
                  <c:v>slimības pabalsts</c:v>
                </c:pt>
                <c:pt idx="2">
                  <c:v>vecāku pabalsts</c:v>
                </c:pt>
                <c:pt idx="3">
                  <c:v>maternitātes pabalsts</c:v>
                </c:pt>
              </c:strCache>
            </c:strRef>
          </c:cat>
          <c:val>
            <c:numRef>
              <c:f>(Dati!$C$13,Dati!$E$13,Dati!$G$13,Dati!$I$13)</c:f>
              <c:numCache>
                <c:formatCode>#,##0.0</c:formatCode>
                <c:ptCount val="4"/>
                <c:pt idx="0">
                  <c:v>25575.561000000002</c:v>
                </c:pt>
                <c:pt idx="1">
                  <c:v>14170.492</c:v>
                </c:pt>
                <c:pt idx="2">
                  <c:v>7702.61</c:v>
                </c:pt>
                <c:pt idx="3">
                  <c:v>4095.0819999999999</c:v>
                </c:pt>
              </c:numCache>
            </c:numRef>
          </c:val>
        </c:ser>
        <c:dLbls>
          <c:showLegendKey val="0"/>
          <c:showVal val="0"/>
          <c:showCatName val="0"/>
          <c:showSerName val="0"/>
          <c:showPercent val="0"/>
          <c:showBubbleSize val="0"/>
        </c:dLbls>
        <c:gapWidth val="150"/>
        <c:axId val="184189696"/>
        <c:axId val="184191232"/>
      </c:barChart>
      <c:catAx>
        <c:axId val="184189696"/>
        <c:scaling>
          <c:orientation val="minMax"/>
        </c:scaling>
        <c:delete val="0"/>
        <c:axPos val="b"/>
        <c:majorTickMark val="out"/>
        <c:minorTickMark val="none"/>
        <c:tickLblPos val="nextTo"/>
        <c:crossAx val="184191232"/>
        <c:crosses val="autoZero"/>
        <c:auto val="1"/>
        <c:lblAlgn val="ctr"/>
        <c:lblOffset val="100"/>
        <c:noMultiLvlLbl val="0"/>
      </c:catAx>
      <c:valAx>
        <c:axId val="184191232"/>
        <c:scaling>
          <c:orientation val="minMax"/>
          <c:max val="26000"/>
          <c:min val="0"/>
        </c:scaling>
        <c:delete val="0"/>
        <c:axPos val="l"/>
        <c:majorGridlines>
          <c:spPr>
            <a:ln>
              <a:noFill/>
            </a:ln>
          </c:spPr>
        </c:majorGridlines>
        <c:numFmt formatCode="#,##0.0" sourceLinked="1"/>
        <c:majorTickMark val="out"/>
        <c:minorTickMark val="none"/>
        <c:tickLblPos val="nextTo"/>
        <c:txPr>
          <a:bodyPr/>
          <a:lstStyle/>
          <a:p>
            <a:pPr>
              <a:defRPr sz="800"/>
            </a:pPr>
            <a:endParaRPr lang="lv-LV"/>
          </a:p>
        </c:txPr>
        <c:crossAx val="184189696"/>
        <c:crosses val="autoZero"/>
        <c:crossBetween val="between"/>
        <c:minorUnit val="1000"/>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089466300231838"/>
          <c:y val="0.26005698909802527"/>
          <c:w val="0.59009373484482486"/>
          <c:h val="0.54985673390322432"/>
        </c:manualLayout>
      </c:layout>
      <c:barChart>
        <c:barDir val="col"/>
        <c:grouping val="clustered"/>
        <c:varyColors val="0"/>
        <c:ser>
          <c:idx val="0"/>
          <c:order val="0"/>
          <c:tx>
            <c:strRef>
              <c:f>grafiks!$B$1:$B$2</c:f>
              <c:strCache>
                <c:ptCount val="1"/>
                <c:pt idx="0">
                  <c:v>2011.gada I.ceturksnis</c:v>
                </c:pt>
              </c:strCache>
            </c:strRef>
          </c:tx>
          <c:invertIfNegative val="0"/>
          <c:dLbls>
            <c:txPr>
              <a:bodyPr/>
              <a:lstStyle/>
              <a:p>
                <a:pPr>
                  <a:defRPr sz="9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grafiks!$A$3:$A$5</c:f>
              <c:strCache>
                <c:ptCount val="3"/>
                <c:pt idx="0">
                  <c:v>Ambulatorās primārās veselības aprūpes pakalpojumi</c:v>
                </c:pt>
                <c:pt idx="1">
                  <c:v>Ambulatorās sekundārās veselības aprūpes pakalpojumi</c:v>
                </c:pt>
                <c:pt idx="2">
                  <c:v>Stacionārās veselības aprūpes pakalpojumi</c:v>
                </c:pt>
              </c:strCache>
            </c:strRef>
          </c:cat>
          <c:val>
            <c:numRef>
              <c:f>grafiks!$B$3:$B$5</c:f>
              <c:numCache>
                <c:formatCode>#,##0</c:formatCode>
                <c:ptCount val="3"/>
                <c:pt idx="0">
                  <c:v>9756.2999999999993</c:v>
                </c:pt>
                <c:pt idx="1">
                  <c:v>17649</c:v>
                </c:pt>
                <c:pt idx="2">
                  <c:v>31650.9</c:v>
                </c:pt>
              </c:numCache>
            </c:numRef>
          </c:val>
        </c:ser>
        <c:ser>
          <c:idx val="1"/>
          <c:order val="1"/>
          <c:tx>
            <c:strRef>
              <c:f>grafiks!$C$1:$C$2</c:f>
              <c:strCache>
                <c:ptCount val="1"/>
                <c:pt idx="0">
                  <c:v>2012.gada I.ceturksnis </c:v>
                </c:pt>
              </c:strCache>
            </c:strRef>
          </c:tx>
          <c:invertIfNegative val="0"/>
          <c:dLbls>
            <c:txPr>
              <a:bodyPr/>
              <a:lstStyle/>
              <a:p>
                <a:pPr>
                  <a:defRPr sz="9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strRef>
              <c:f>grafiks!$A$3:$A$5</c:f>
              <c:strCache>
                <c:ptCount val="3"/>
                <c:pt idx="0">
                  <c:v>Ambulatorās primārās veselības aprūpes pakalpojumi</c:v>
                </c:pt>
                <c:pt idx="1">
                  <c:v>Ambulatorās sekundārās veselības aprūpes pakalpojumi</c:v>
                </c:pt>
                <c:pt idx="2">
                  <c:v>Stacionārās veselības aprūpes pakalpojumi</c:v>
                </c:pt>
              </c:strCache>
            </c:strRef>
          </c:cat>
          <c:val>
            <c:numRef>
              <c:f>grafiks!$C$3:$C$5</c:f>
              <c:numCache>
                <c:formatCode>#,##0</c:formatCode>
                <c:ptCount val="3"/>
                <c:pt idx="0">
                  <c:v>10267</c:v>
                </c:pt>
                <c:pt idx="1">
                  <c:v>19088.2</c:v>
                </c:pt>
                <c:pt idx="2">
                  <c:v>35937.4</c:v>
                </c:pt>
              </c:numCache>
            </c:numRef>
          </c:val>
        </c:ser>
        <c:dLbls>
          <c:showLegendKey val="0"/>
          <c:showVal val="0"/>
          <c:showCatName val="0"/>
          <c:showSerName val="0"/>
          <c:showPercent val="0"/>
          <c:showBubbleSize val="0"/>
        </c:dLbls>
        <c:gapWidth val="150"/>
        <c:axId val="183980032"/>
        <c:axId val="183981568"/>
      </c:barChart>
      <c:catAx>
        <c:axId val="183980032"/>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lv-LV"/>
          </a:p>
        </c:txPr>
        <c:crossAx val="183981568"/>
        <c:crosses val="autoZero"/>
        <c:auto val="1"/>
        <c:lblAlgn val="ctr"/>
        <c:lblOffset val="100"/>
        <c:noMultiLvlLbl val="0"/>
      </c:catAx>
      <c:valAx>
        <c:axId val="183981568"/>
        <c:scaling>
          <c:orientation val="minMax"/>
        </c:scaling>
        <c:delete val="0"/>
        <c:axPos val="l"/>
        <c:majorGridlines>
          <c:spPr>
            <a:ln>
              <a:noFill/>
            </a:ln>
          </c:spPr>
        </c:majorGridlines>
        <c:numFmt formatCode="#,##0" sourceLinked="1"/>
        <c:majorTickMark val="out"/>
        <c:minorTickMark val="none"/>
        <c:tickLblPos val="nextTo"/>
        <c:txPr>
          <a:bodyPr/>
          <a:lstStyle/>
          <a:p>
            <a:pPr>
              <a:defRPr sz="900">
                <a:latin typeface="Times New Roman" pitchFamily="18" charset="0"/>
                <a:cs typeface="Times New Roman" pitchFamily="18" charset="0"/>
              </a:defRPr>
            </a:pPr>
            <a:endParaRPr lang="lv-LV"/>
          </a:p>
        </c:txPr>
        <c:crossAx val="183980032"/>
        <c:crosses val="autoZero"/>
        <c:crossBetween val="between"/>
      </c:valAx>
      <c:spPr>
        <a:noFill/>
        <a:ln>
          <a:noFill/>
        </a:ln>
      </c:spPr>
    </c:plotArea>
    <c:legend>
      <c:legendPos val="r"/>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0324-C495-42A3-A788-3A400C3A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215759</Words>
  <Characters>122984</Characters>
  <Application>Microsoft Office Word</Application>
  <DocSecurity>0</DocSecurity>
  <Lines>1024</Lines>
  <Paragraphs>676</Paragraphs>
  <ScaleCrop>false</ScaleCrop>
  <HeadingPairs>
    <vt:vector size="2" baseType="variant">
      <vt:variant>
        <vt:lpstr>Title</vt:lpstr>
      </vt:variant>
      <vt:variant>
        <vt:i4>1</vt:i4>
      </vt:variant>
    </vt:vector>
  </HeadingPairs>
  <TitlesOfParts>
    <vt:vector size="1" baseType="lpstr">
      <vt:lpstr>Valsts budžeta izdevumu izpildes gaita 2012.gada pirmajā ceturksnī</vt:lpstr>
    </vt:vector>
  </TitlesOfParts>
  <Company>Finanšu ministrija</Company>
  <LinksUpToDate>false</LinksUpToDate>
  <CharactersWithSpaces>338067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tautsaimniecības attīstību un kopbudžeta izpildes gaitu 2012. gada 1. ceturksnī</dc:title>
  <dc:subject>Pielikums</dc:subject>
  <dc:creator>A.Apse</dc:creator>
  <dc:description>67083887, 
Anda.Apse@fm.gov.lv</dc:description>
  <cp:lastModifiedBy>Windows User</cp:lastModifiedBy>
  <cp:revision>8</cp:revision>
  <cp:lastPrinted>2012-05-25T11:52:00Z</cp:lastPrinted>
  <dcterms:created xsi:type="dcterms:W3CDTF">2012-05-18T10:46:00Z</dcterms:created>
  <dcterms:modified xsi:type="dcterms:W3CDTF">2012-05-29T06:12:00Z</dcterms:modified>
</cp:coreProperties>
</file>