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1D" w:rsidRPr="004C4805" w:rsidRDefault="002D351D" w:rsidP="002D351D">
      <w:pPr>
        <w:tabs>
          <w:tab w:val="left" w:pos="851"/>
        </w:tabs>
        <w:jc w:val="right"/>
        <w:rPr>
          <w:sz w:val="28"/>
          <w:szCs w:val="28"/>
        </w:rPr>
      </w:pPr>
      <w:r w:rsidRPr="004C4805">
        <w:rPr>
          <w:sz w:val="28"/>
          <w:szCs w:val="28"/>
        </w:rPr>
        <w:t>Projekts</w:t>
      </w:r>
    </w:p>
    <w:p w:rsidR="002D351D" w:rsidRPr="004C4805" w:rsidRDefault="002D351D" w:rsidP="002D351D">
      <w:pPr>
        <w:jc w:val="right"/>
        <w:rPr>
          <w:sz w:val="28"/>
          <w:szCs w:val="28"/>
        </w:rPr>
      </w:pPr>
    </w:p>
    <w:p w:rsidR="002D351D" w:rsidRPr="004C4805" w:rsidRDefault="002D351D" w:rsidP="002D351D">
      <w:pPr>
        <w:pStyle w:val="BodyText"/>
        <w:tabs>
          <w:tab w:val="left" w:pos="6480"/>
        </w:tabs>
        <w:jc w:val="left"/>
        <w:rPr>
          <w:b w:val="0"/>
          <w:bCs/>
          <w:szCs w:val="28"/>
        </w:rPr>
      </w:pPr>
      <w:r w:rsidRPr="004C4805">
        <w:rPr>
          <w:b w:val="0"/>
          <w:bCs/>
          <w:szCs w:val="28"/>
        </w:rPr>
        <w:t>201</w:t>
      </w:r>
      <w:r w:rsidR="00D71E8F">
        <w:rPr>
          <w:b w:val="0"/>
          <w:bCs/>
          <w:szCs w:val="28"/>
          <w:lang w:val="lv-LV"/>
        </w:rPr>
        <w:t>1</w:t>
      </w:r>
      <w:r w:rsidRPr="004C4805">
        <w:rPr>
          <w:b w:val="0"/>
          <w:bCs/>
          <w:szCs w:val="28"/>
        </w:rPr>
        <w:t>. gada</w:t>
      </w:r>
      <w:r w:rsidRPr="004C4805">
        <w:rPr>
          <w:b w:val="0"/>
          <w:bCs/>
          <w:szCs w:val="28"/>
        </w:rPr>
        <w:tab/>
        <w:t xml:space="preserve">Rīkojums </w:t>
      </w:r>
      <w:proofErr w:type="spellStart"/>
      <w:r w:rsidRPr="004C4805">
        <w:rPr>
          <w:b w:val="0"/>
          <w:bCs/>
          <w:szCs w:val="28"/>
        </w:rPr>
        <w:t>Nr</w:t>
      </w:r>
      <w:proofErr w:type="spellEnd"/>
      <w:r w:rsidRPr="004C4805">
        <w:rPr>
          <w:b w:val="0"/>
          <w:bCs/>
          <w:szCs w:val="28"/>
        </w:rPr>
        <w:t>.</w:t>
      </w:r>
    </w:p>
    <w:p w:rsidR="002D351D" w:rsidRPr="004C4805" w:rsidRDefault="002D351D" w:rsidP="002D351D">
      <w:pPr>
        <w:tabs>
          <w:tab w:val="left" w:pos="6480"/>
        </w:tabs>
        <w:jc w:val="both"/>
        <w:rPr>
          <w:sz w:val="28"/>
          <w:szCs w:val="28"/>
        </w:rPr>
      </w:pPr>
      <w:r w:rsidRPr="004C4805">
        <w:rPr>
          <w:sz w:val="28"/>
          <w:szCs w:val="28"/>
        </w:rPr>
        <w:t>Rīgā</w:t>
      </w:r>
      <w:r w:rsidRPr="004C4805">
        <w:rPr>
          <w:sz w:val="28"/>
          <w:szCs w:val="28"/>
        </w:rPr>
        <w:tab/>
        <w:t>(</w:t>
      </w:r>
      <w:proofErr w:type="spellStart"/>
      <w:r w:rsidRPr="004C4805">
        <w:rPr>
          <w:sz w:val="28"/>
          <w:szCs w:val="28"/>
        </w:rPr>
        <w:t>prot</w:t>
      </w:r>
      <w:proofErr w:type="spellEnd"/>
      <w:r w:rsidRPr="004C4805">
        <w:rPr>
          <w:sz w:val="28"/>
          <w:szCs w:val="28"/>
        </w:rPr>
        <w:t xml:space="preserve">. </w:t>
      </w:r>
      <w:proofErr w:type="spellStart"/>
      <w:r w:rsidRPr="004C4805">
        <w:rPr>
          <w:sz w:val="28"/>
          <w:szCs w:val="28"/>
        </w:rPr>
        <w:t>Nr</w:t>
      </w:r>
      <w:proofErr w:type="spellEnd"/>
      <w:r w:rsidRPr="004C4805">
        <w:rPr>
          <w:sz w:val="28"/>
          <w:szCs w:val="28"/>
        </w:rPr>
        <w:t>.                 .§)</w:t>
      </w:r>
    </w:p>
    <w:p w:rsidR="002D351D" w:rsidRPr="004C4805" w:rsidRDefault="002D351D" w:rsidP="002D351D">
      <w:pPr>
        <w:pStyle w:val="Header"/>
        <w:rPr>
          <w:b/>
          <w:bCs/>
          <w:sz w:val="28"/>
          <w:szCs w:val="28"/>
        </w:rPr>
      </w:pPr>
    </w:p>
    <w:p w:rsidR="002D351D" w:rsidRPr="004C4805" w:rsidRDefault="002D351D" w:rsidP="002D351D">
      <w:pPr>
        <w:pStyle w:val="Header"/>
        <w:rPr>
          <w:b/>
          <w:bCs/>
          <w:sz w:val="28"/>
          <w:szCs w:val="28"/>
        </w:rPr>
      </w:pPr>
    </w:p>
    <w:p w:rsidR="002D351D" w:rsidRPr="004C4805" w:rsidRDefault="002D351D" w:rsidP="002D351D">
      <w:pPr>
        <w:pStyle w:val="Header"/>
        <w:jc w:val="center"/>
        <w:rPr>
          <w:b/>
          <w:sz w:val="28"/>
          <w:szCs w:val="28"/>
        </w:rPr>
      </w:pPr>
      <w:r w:rsidRPr="004C4805">
        <w:rPr>
          <w:b/>
          <w:bCs/>
          <w:sz w:val="28"/>
          <w:szCs w:val="28"/>
        </w:rPr>
        <w:t>Grozījumi Latvijas Stratēģiskās attīstības plānā 2010.–2013.gadam</w:t>
      </w:r>
    </w:p>
    <w:p w:rsidR="002D351D" w:rsidRPr="004C4805" w:rsidRDefault="002D351D" w:rsidP="002D351D">
      <w:pPr>
        <w:pStyle w:val="BodyText"/>
        <w:jc w:val="both"/>
        <w:rPr>
          <w:bCs/>
          <w:szCs w:val="28"/>
          <w:lang w:eastAsia="lv-LV"/>
        </w:rPr>
      </w:pPr>
    </w:p>
    <w:p w:rsidR="00661F25" w:rsidRPr="004C4805" w:rsidRDefault="002D351D" w:rsidP="00661F25">
      <w:pPr>
        <w:pStyle w:val="BodyText"/>
        <w:ind w:firstLine="720"/>
        <w:jc w:val="both"/>
        <w:rPr>
          <w:b w:val="0"/>
          <w:szCs w:val="28"/>
          <w:lang w:val="lv-LV"/>
        </w:rPr>
      </w:pPr>
      <w:r w:rsidRPr="004C4805">
        <w:rPr>
          <w:b w:val="0"/>
          <w:bCs/>
          <w:szCs w:val="28"/>
          <w:lang w:eastAsia="lv-LV"/>
        </w:rPr>
        <w:t>1. </w:t>
      </w:r>
      <w:r w:rsidRPr="004C4805">
        <w:rPr>
          <w:b w:val="0"/>
          <w:szCs w:val="28"/>
        </w:rPr>
        <w:t>Izdarīt Latvijas Stratēģiskās attīstības plānā 2010.</w:t>
      </w:r>
      <w:r w:rsidR="00D71E8F">
        <w:rPr>
          <w:b w:val="0"/>
          <w:szCs w:val="28"/>
          <w:lang w:val="lv-LV"/>
        </w:rPr>
        <w:t xml:space="preserve"> </w:t>
      </w:r>
      <w:r w:rsidRPr="004C4805">
        <w:rPr>
          <w:b w:val="0"/>
          <w:szCs w:val="28"/>
        </w:rPr>
        <w:t>–</w:t>
      </w:r>
      <w:r w:rsidR="00D71E8F">
        <w:rPr>
          <w:b w:val="0"/>
          <w:szCs w:val="28"/>
          <w:lang w:val="lv-LV"/>
        </w:rPr>
        <w:t xml:space="preserve"> </w:t>
      </w:r>
      <w:r w:rsidRPr="004C4805">
        <w:rPr>
          <w:b w:val="0"/>
          <w:szCs w:val="28"/>
        </w:rPr>
        <w:t>2013.</w:t>
      </w:r>
      <w:r w:rsidR="00D71E8F">
        <w:rPr>
          <w:b w:val="0"/>
          <w:szCs w:val="28"/>
          <w:lang w:val="lv-LV"/>
        </w:rPr>
        <w:t xml:space="preserve"> </w:t>
      </w:r>
      <w:r w:rsidRPr="004C4805">
        <w:rPr>
          <w:b w:val="0"/>
          <w:szCs w:val="28"/>
        </w:rPr>
        <w:t>gadam (apstiprināts ar Ministru kabineta 2010.</w:t>
      </w:r>
      <w:r w:rsidR="00D71E8F">
        <w:rPr>
          <w:b w:val="0"/>
          <w:szCs w:val="28"/>
          <w:lang w:val="lv-LV"/>
        </w:rPr>
        <w:t xml:space="preserve"> </w:t>
      </w:r>
      <w:r w:rsidRPr="004C4805">
        <w:rPr>
          <w:b w:val="0"/>
          <w:szCs w:val="28"/>
        </w:rPr>
        <w:t>gada 9.</w:t>
      </w:r>
      <w:r w:rsidR="00D71E8F">
        <w:rPr>
          <w:b w:val="0"/>
          <w:szCs w:val="28"/>
          <w:lang w:val="lv-LV"/>
        </w:rPr>
        <w:t xml:space="preserve"> </w:t>
      </w:r>
      <w:r w:rsidRPr="004C4805">
        <w:rPr>
          <w:b w:val="0"/>
          <w:szCs w:val="28"/>
        </w:rPr>
        <w:t xml:space="preserve">aprīļa rīkojumu </w:t>
      </w:r>
      <w:proofErr w:type="spellStart"/>
      <w:r w:rsidRPr="004C4805">
        <w:rPr>
          <w:b w:val="0"/>
          <w:szCs w:val="28"/>
        </w:rPr>
        <w:t>Nr</w:t>
      </w:r>
      <w:proofErr w:type="spellEnd"/>
      <w:r w:rsidRPr="004C4805">
        <w:rPr>
          <w:b w:val="0"/>
          <w:szCs w:val="28"/>
        </w:rPr>
        <w:t>.</w:t>
      </w:r>
      <w:r w:rsidR="00D71E8F">
        <w:rPr>
          <w:b w:val="0"/>
          <w:szCs w:val="28"/>
          <w:lang w:val="lv-LV"/>
        </w:rPr>
        <w:t xml:space="preserve"> </w:t>
      </w:r>
      <w:r w:rsidRPr="004C4805">
        <w:rPr>
          <w:b w:val="0"/>
          <w:szCs w:val="28"/>
        </w:rPr>
        <w:t xml:space="preserve">203 "Par Latvijas Stratēģiskās attīstības </w:t>
      </w:r>
      <w:smartTag w:uri="schemas-tilde-lv/tildestengine" w:element="veidnes">
        <w:smartTagPr>
          <w:attr w:name="text" w:val="plānu"/>
          <w:attr w:name="id" w:val="-1"/>
          <w:attr w:name="baseform" w:val="plān|s"/>
        </w:smartTagPr>
        <w:r w:rsidRPr="004C4805">
          <w:rPr>
            <w:b w:val="0"/>
            <w:szCs w:val="28"/>
          </w:rPr>
          <w:t>plānu</w:t>
        </w:r>
      </w:smartTag>
      <w:r w:rsidRPr="004C4805">
        <w:rPr>
          <w:b w:val="0"/>
          <w:szCs w:val="28"/>
        </w:rPr>
        <w:t xml:space="preserve"> 2010.</w:t>
      </w:r>
      <w:r w:rsidR="00D71E8F">
        <w:rPr>
          <w:b w:val="0"/>
          <w:szCs w:val="28"/>
          <w:lang w:val="lv-LV"/>
        </w:rPr>
        <w:t xml:space="preserve"> </w:t>
      </w:r>
      <w:r w:rsidRPr="004C4805">
        <w:rPr>
          <w:b w:val="0"/>
          <w:szCs w:val="28"/>
        </w:rPr>
        <w:t>–</w:t>
      </w:r>
      <w:r w:rsidR="00D71E8F">
        <w:rPr>
          <w:b w:val="0"/>
          <w:szCs w:val="28"/>
          <w:lang w:val="lv-LV"/>
        </w:rPr>
        <w:t xml:space="preserve"> </w:t>
      </w:r>
      <w:r w:rsidRPr="004C4805">
        <w:rPr>
          <w:b w:val="0"/>
          <w:szCs w:val="28"/>
        </w:rPr>
        <w:t>2013.</w:t>
      </w:r>
      <w:r w:rsidR="00D71E8F">
        <w:rPr>
          <w:b w:val="0"/>
          <w:szCs w:val="28"/>
          <w:lang w:val="lv-LV"/>
        </w:rPr>
        <w:t xml:space="preserve"> </w:t>
      </w:r>
      <w:r w:rsidRPr="004C4805">
        <w:rPr>
          <w:b w:val="0"/>
          <w:szCs w:val="28"/>
        </w:rPr>
        <w:t>gadam"</w:t>
      </w:r>
      <w:r w:rsidR="00661F25" w:rsidRPr="004C4805">
        <w:rPr>
          <w:b w:val="0"/>
          <w:szCs w:val="28"/>
        </w:rPr>
        <w:t>)</w:t>
      </w:r>
      <w:r w:rsidR="00661F25" w:rsidRPr="004C4805">
        <w:rPr>
          <w:b w:val="0"/>
          <w:szCs w:val="28"/>
          <w:lang w:val="lv-LV"/>
        </w:rPr>
        <w:t xml:space="preserve"> šādus grozījumus:</w:t>
      </w:r>
    </w:p>
    <w:p w:rsidR="00B136D1" w:rsidRPr="004C4805" w:rsidRDefault="00B136D1" w:rsidP="00661F25">
      <w:pPr>
        <w:pStyle w:val="BodyText"/>
        <w:ind w:firstLine="720"/>
        <w:jc w:val="both"/>
        <w:rPr>
          <w:b w:val="0"/>
          <w:szCs w:val="28"/>
          <w:lang w:val="lv-LV"/>
        </w:rPr>
      </w:pPr>
    </w:p>
    <w:p w:rsidR="00EA66AB" w:rsidRPr="004C4805" w:rsidRDefault="006412C4" w:rsidP="00EA66AB">
      <w:pPr>
        <w:pStyle w:val="BodyText"/>
        <w:numPr>
          <w:ilvl w:val="1"/>
          <w:numId w:val="14"/>
        </w:numPr>
        <w:jc w:val="both"/>
        <w:rPr>
          <w:b w:val="0"/>
          <w:szCs w:val="28"/>
        </w:rPr>
      </w:pPr>
      <w:r w:rsidRPr="004C4805">
        <w:rPr>
          <w:b w:val="0"/>
          <w:szCs w:val="28"/>
          <w:lang w:val="lv-LV"/>
        </w:rPr>
        <w:t xml:space="preserve"> </w:t>
      </w:r>
      <w:r w:rsidR="00EA66AB" w:rsidRPr="004C4805">
        <w:rPr>
          <w:b w:val="0"/>
          <w:szCs w:val="28"/>
        </w:rPr>
        <w:t>sadaļā „Saīsinājumi” svītrot vārdus „RAPLM – Reģionālās attīstības un pašvaldību lietu ministrija” un „</w:t>
      </w:r>
      <w:proofErr w:type="spellStart"/>
      <w:r w:rsidR="00EA66AB" w:rsidRPr="004C4805">
        <w:rPr>
          <w:b w:val="0"/>
          <w:szCs w:val="28"/>
        </w:rPr>
        <w:t>VidM</w:t>
      </w:r>
      <w:proofErr w:type="spellEnd"/>
      <w:r w:rsidR="00EA66AB" w:rsidRPr="004C4805">
        <w:rPr>
          <w:b w:val="0"/>
          <w:szCs w:val="28"/>
        </w:rPr>
        <w:t xml:space="preserve"> – Vides ministrija”;</w:t>
      </w:r>
    </w:p>
    <w:p w:rsidR="00EA66AB" w:rsidRPr="004C4805" w:rsidRDefault="00EA66AB" w:rsidP="00EA66AB">
      <w:pPr>
        <w:pStyle w:val="BodyText"/>
        <w:ind w:left="792"/>
        <w:jc w:val="both"/>
        <w:rPr>
          <w:b w:val="0"/>
          <w:szCs w:val="28"/>
        </w:rPr>
      </w:pPr>
    </w:p>
    <w:p w:rsidR="00EA66AB" w:rsidRPr="004C4805" w:rsidRDefault="00EA66AB" w:rsidP="00EA66AB">
      <w:pPr>
        <w:pStyle w:val="BodyText"/>
        <w:numPr>
          <w:ilvl w:val="1"/>
          <w:numId w:val="14"/>
        </w:numPr>
        <w:jc w:val="both"/>
        <w:rPr>
          <w:b w:val="0"/>
          <w:szCs w:val="28"/>
        </w:rPr>
      </w:pPr>
      <w:r w:rsidRPr="004C4805">
        <w:rPr>
          <w:b w:val="0"/>
          <w:szCs w:val="28"/>
        </w:rPr>
        <w:t xml:space="preserve"> papildināt sadaļu „Saīsinājumi” ar vārdiem „VARAM – Vides aizsardzības un reģionālās attīstības ministrija” alfabēta secībā;</w:t>
      </w:r>
    </w:p>
    <w:p w:rsidR="00EA66AB" w:rsidRPr="004C4805" w:rsidRDefault="00EA66AB" w:rsidP="00EA66AB">
      <w:pPr>
        <w:pStyle w:val="BodyText"/>
        <w:jc w:val="both"/>
        <w:rPr>
          <w:b w:val="0"/>
          <w:szCs w:val="28"/>
        </w:rPr>
      </w:pPr>
    </w:p>
    <w:p w:rsidR="00BD6549" w:rsidRDefault="00EA66AB" w:rsidP="00BD6549">
      <w:pPr>
        <w:pStyle w:val="BodyText"/>
        <w:numPr>
          <w:ilvl w:val="1"/>
          <w:numId w:val="10"/>
        </w:numPr>
        <w:jc w:val="both"/>
        <w:rPr>
          <w:b w:val="0"/>
          <w:szCs w:val="28"/>
          <w:lang w:val="lv-LV"/>
        </w:rPr>
      </w:pPr>
      <w:r w:rsidRPr="004C4805">
        <w:rPr>
          <w:b w:val="0"/>
          <w:szCs w:val="28"/>
          <w:lang w:val="lv-LV"/>
        </w:rPr>
        <w:t xml:space="preserve"> </w:t>
      </w:r>
      <w:r w:rsidR="006202B1" w:rsidRPr="004C4805">
        <w:rPr>
          <w:b w:val="0"/>
          <w:szCs w:val="28"/>
          <w:lang w:val="lv-LV"/>
        </w:rPr>
        <w:t>aizstāt visā tekstā vārdus „</w:t>
      </w:r>
      <w:proofErr w:type="spellStart"/>
      <w:r w:rsidR="006202B1" w:rsidRPr="004C4805">
        <w:rPr>
          <w:b w:val="0"/>
          <w:szCs w:val="28"/>
          <w:lang w:val="lv-LV"/>
        </w:rPr>
        <w:t>VidM</w:t>
      </w:r>
      <w:proofErr w:type="spellEnd"/>
      <w:r w:rsidR="006202B1" w:rsidRPr="004C4805">
        <w:rPr>
          <w:b w:val="0"/>
          <w:szCs w:val="28"/>
          <w:lang w:val="lv-LV"/>
        </w:rPr>
        <w:t>” un „RAPLM” ar vārdu „VARAM”;</w:t>
      </w:r>
    </w:p>
    <w:p w:rsidR="00BD6549" w:rsidRDefault="00BD6549" w:rsidP="00BD6549">
      <w:pPr>
        <w:pStyle w:val="BodyText"/>
        <w:ind w:left="792"/>
        <w:jc w:val="both"/>
        <w:rPr>
          <w:b w:val="0"/>
          <w:szCs w:val="28"/>
          <w:lang w:val="lv-LV"/>
        </w:rPr>
      </w:pPr>
    </w:p>
    <w:p w:rsidR="00BD6549" w:rsidRPr="00BD6549" w:rsidRDefault="00BD6549" w:rsidP="00BD6549">
      <w:pPr>
        <w:pStyle w:val="BodyText"/>
        <w:numPr>
          <w:ilvl w:val="1"/>
          <w:numId w:val="10"/>
        </w:numPr>
        <w:jc w:val="both"/>
        <w:rPr>
          <w:b w:val="0"/>
          <w:szCs w:val="28"/>
          <w:lang w:val="lv-LV"/>
        </w:rPr>
      </w:pPr>
      <w:r w:rsidRPr="00BD6549">
        <w:rPr>
          <w:b w:val="0"/>
          <w:szCs w:val="28"/>
          <w:lang w:val="lv-LV"/>
        </w:rPr>
        <w:t xml:space="preserve"> </w:t>
      </w:r>
      <w:r w:rsidRPr="00BD6549">
        <w:rPr>
          <w:b w:val="0"/>
          <w:sz w:val="26"/>
          <w:szCs w:val="26"/>
          <w:lang w:val="lv-LV"/>
        </w:rPr>
        <w:t xml:space="preserve">papildināt sadaļas „II Plāna stratēģija prioritāšu ietvaros” </w:t>
      </w:r>
      <w:proofErr w:type="spellStart"/>
      <w:r w:rsidRPr="00BD6549">
        <w:rPr>
          <w:b w:val="0"/>
          <w:sz w:val="26"/>
          <w:szCs w:val="26"/>
          <w:lang w:val="lv-LV"/>
        </w:rPr>
        <w:t>apakšsadaļas</w:t>
      </w:r>
      <w:proofErr w:type="spellEnd"/>
      <w:r w:rsidRPr="00BD6549">
        <w:rPr>
          <w:b w:val="0"/>
          <w:sz w:val="26"/>
          <w:szCs w:val="26"/>
          <w:lang w:val="lv-LV"/>
        </w:rPr>
        <w:t xml:space="preserve"> „I Ekonomikas izaugsme” 2.</w:t>
      </w:r>
      <w:r w:rsidR="00D71E8F">
        <w:rPr>
          <w:b w:val="0"/>
          <w:sz w:val="26"/>
          <w:szCs w:val="26"/>
          <w:lang w:val="lv-LV"/>
        </w:rPr>
        <w:t xml:space="preserve"> </w:t>
      </w:r>
      <w:r w:rsidRPr="00BD6549">
        <w:rPr>
          <w:b w:val="0"/>
          <w:sz w:val="26"/>
          <w:szCs w:val="26"/>
          <w:lang w:val="lv-LV"/>
        </w:rPr>
        <w:t xml:space="preserve">punktu  ar 2.6. apakšpunktu šādā redakcijā: </w:t>
      </w:r>
    </w:p>
    <w:p w:rsidR="00BD6549" w:rsidRPr="00BD6549" w:rsidRDefault="00BD6549" w:rsidP="00BD6549">
      <w:pPr>
        <w:pStyle w:val="BodyText"/>
        <w:jc w:val="both"/>
        <w:rPr>
          <w:b w:val="0"/>
          <w:szCs w:val="28"/>
          <w:lang w:val="lv-LV"/>
        </w:rPr>
      </w:pPr>
    </w:p>
    <w:p w:rsidR="00BD6549" w:rsidRDefault="00BD6549" w:rsidP="00BD6549">
      <w:pPr>
        <w:pStyle w:val="NoSpacing"/>
        <w:ind w:left="792"/>
        <w:jc w:val="both"/>
        <w:rPr>
          <w:sz w:val="26"/>
          <w:szCs w:val="26"/>
          <w:lang w:val="lv-LV"/>
        </w:rPr>
      </w:pPr>
      <w:r w:rsidRPr="00BD6549">
        <w:rPr>
          <w:sz w:val="26"/>
          <w:szCs w:val="26"/>
          <w:lang w:val="lv-LV"/>
        </w:rPr>
        <w:t>„2.6. vides infrastruktūras sakārtošana”;</w:t>
      </w:r>
    </w:p>
    <w:p w:rsidR="00BD6549" w:rsidRDefault="00BD6549" w:rsidP="00BD6549">
      <w:pPr>
        <w:pStyle w:val="NoSpacing"/>
        <w:ind w:left="792"/>
        <w:jc w:val="both"/>
        <w:rPr>
          <w:sz w:val="26"/>
          <w:szCs w:val="26"/>
          <w:lang w:val="lv-LV"/>
        </w:rPr>
      </w:pPr>
    </w:p>
    <w:p w:rsidR="00BD6549" w:rsidRDefault="00BD6549" w:rsidP="00BD6549">
      <w:pPr>
        <w:pStyle w:val="NoSpacing"/>
        <w:numPr>
          <w:ilvl w:val="1"/>
          <w:numId w:val="10"/>
        </w:numPr>
        <w:jc w:val="both"/>
        <w:rPr>
          <w:sz w:val="26"/>
          <w:szCs w:val="26"/>
          <w:lang w:val="lv-LV"/>
        </w:rPr>
      </w:pPr>
      <w:r>
        <w:rPr>
          <w:sz w:val="26"/>
          <w:szCs w:val="26"/>
          <w:lang w:val="lv-LV"/>
        </w:rPr>
        <w:t xml:space="preserve"> </w:t>
      </w:r>
      <w:r w:rsidRPr="00BD6549">
        <w:rPr>
          <w:sz w:val="26"/>
          <w:szCs w:val="26"/>
          <w:lang w:val="lv-LV"/>
        </w:rPr>
        <w:t xml:space="preserve">papildināt sadaļas „II Plāna stratēģija prioritāšu ietvaros” </w:t>
      </w:r>
      <w:proofErr w:type="spellStart"/>
      <w:r w:rsidRPr="00BD6549">
        <w:rPr>
          <w:sz w:val="26"/>
          <w:szCs w:val="26"/>
          <w:lang w:val="lv-LV"/>
        </w:rPr>
        <w:t>apakšsadaļas</w:t>
      </w:r>
      <w:proofErr w:type="spellEnd"/>
      <w:r w:rsidRPr="00BD6549">
        <w:rPr>
          <w:sz w:val="26"/>
          <w:szCs w:val="26"/>
          <w:lang w:val="lv-LV"/>
        </w:rPr>
        <w:t xml:space="preserve"> „I Ekonomikas izaugsme” 4.</w:t>
      </w:r>
      <w:r w:rsidR="00D71E8F">
        <w:rPr>
          <w:sz w:val="26"/>
          <w:szCs w:val="26"/>
          <w:lang w:val="lv-LV"/>
        </w:rPr>
        <w:t xml:space="preserve"> </w:t>
      </w:r>
      <w:r w:rsidRPr="00BD6549">
        <w:rPr>
          <w:sz w:val="26"/>
          <w:szCs w:val="26"/>
          <w:lang w:val="lv-LV"/>
        </w:rPr>
        <w:t>punktu  ar 4.3. apakšpunktu šādā redakcijā:</w:t>
      </w:r>
    </w:p>
    <w:p w:rsidR="00BD6549" w:rsidRPr="00BD6549" w:rsidRDefault="00BD6549" w:rsidP="00BD6549">
      <w:pPr>
        <w:pStyle w:val="NoSpacing"/>
        <w:ind w:left="792"/>
        <w:jc w:val="both"/>
        <w:rPr>
          <w:sz w:val="26"/>
          <w:szCs w:val="26"/>
          <w:lang w:val="lv-LV"/>
        </w:rPr>
      </w:pPr>
    </w:p>
    <w:p w:rsidR="00BD6549" w:rsidRPr="00BD6549" w:rsidRDefault="00BD6549" w:rsidP="00BD6549">
      <w:pPr>
        <w:pStyle w:val="NoSpacing"/>
        <w:ind w:left="792"/>
        <w:jc w:val="both"/>
        <w:rPr>
          <w:sz w:val="26"/>
          <w:szCs w:val="26"/>
          <w:lang w:val="lv-LV"/>
        </w:rPr>
      </w:pPr>
      <w:r w:rsidRPr="00BD6549">
        <w:rPr>
          <w:sz w:val="26"/>
          <w:szCs w:val="26"/>
          <w:lang w:val="lv-LV"/>
        </w:rPr>
        <w:t>„4.3. siltumnīcefekta gāzu emisiju samazināšana”;</w:t>
      </w:r>
    </w:p>
    <w:p w:rsidR="006202B1" w:rsidRPr="004C4805" w:rsidRDefault="006202B1" w:rsidP="00BD6549">
      <w:pPr>
        <w:pStyle w:val="BodyText"/>
        <w:ind w:left="792"/>
        <w:jc w:val="both"/>
        <w:rPr>
          <w:b w:val="0"/>
          <w:szCs w:val="28"/>
          <w:lang w:val="lv-LV"/>
        </w:rPr>
      </w:pPr>
    </w:p>
    <w:p w:rsidR="00661F25" w:rsidRPr="004C4805" w:rsidRDefault="006412C4" w:rsidP="00B136D1">
      <w:pPr>
        <w:pStyle w:val="BodyText"/>
        <w:numPr>
          <w:ilvl w:val="1"/>
          <w:numId w:val="10"/>
        </w:numPr>
        <w:jc w:val="both"/>
        <w:rPr>
          <w:b w:val="0"/>
          <w:szCs w:val="28"/>
          <w:lang w:val="lv-LV"/>
        </w:rPr>
      </w:pPr>
      <w:r w:rsidRPr="004C4805">
        <w:rPr>
          <w:b w:val="0"/>
          <w:szCs w:val="28"/>
          <w:lang w:val="lv-LV"/>
        </w:rPr>
        <w:t xml:space="preserve"> </w:t>
      </w:r>
      <w:r w:rsidR="00661F25" w:rsidRPr="004C4805">
        <w:rPr>
          <w:b w:val="0"/>
          <w:szCs w:val="28"/>
          <w:lang w:val="lv-LV"/>
        </w:rPr>
        <w:t xml:space="preserve">izdarīt </w:t>
      </w:r>
      <w:r w:rsidR="009F728B" w:rsidRPr="004C4805">
        <w:rPr>
          <w:b w:val="0"/>
          <w:szCs w:val="28"/>
          <w:lang w:val="lv-LV"/>
        </w:rPr>
        <w:t>2.</w:t>
      </w:r>
      <w:r w:rsidR="00661F25" w:rsidRPr="004C4805">
        <w:rPr>
          <w:b w:val="0"/>
          <w:szCs w:val="28"/>
          <w:lang w:val="lv-LV"/>
        </w:rPr>
        <w:t xml:space="preserve"> </w:t>
      </w:r>
      <w:r w:rsidR="00661F25" w:rsidRPr="004C4805">
        <w:rPr>
          <w:b w:val="0"/>
          <w:szCs w:val="28"/>
        </w:rPr>
        <w:t>pielikumā „Latvijas Stratēģiskās attīstības plāna 2010.</w:t>
      </w:r>
      <w:r w:rsidR="00D71E8F">
        <w:rPr>
          <w:b w:val="0"/>
          <w:szCs w:val="28"/>
          <w:lang w:val="lv-LV"/>
        </w:rPr>
        <w:t xml:space="preserve"> </w:t>
      </w:r>
      <w:r w:rsidR="00D71E8F">
        <w:rPr>
          <w:b w:val="0"/>
          <w:szCs w:val="28"/>
        </w:rPr>
        <w:t>-</w:t>
      </w:r>
      <w:r w:rsidR="00D71E8F">
        <w:rPr>
          <w:b w:val="0"/>
          <w:szCs w:val="28"/>
          <w:lang w:val="lv-LV"/>
        </w:rPr>
        <w:t xml:space="preserve"> </w:t>
      </w:r>
      <w:r w:rsidR="00661F25" w:rsidRPr="004C4805">
        <w:rPr>
          <w:b w:val="0"/>
          <w:szCs w:val="28"/>
        </w:rPr>
        <w:t>2013.</w:t>
      </w:r>
      <w:r w:rsidR="00D71E8F">
        <w:rPr>
          <w:b w:val="0"/>
          <w:szCs w:val="28"/>
          <w:lang w:val="lv-LV"/>
        </w:rPr>
        <w:t xml:space="preserve"> </w:t>
      </w:r>
      <w:r w:rsidR="00661F25" w:rsidRPr="004C4805">
        <w:rPr>
          <w:b w:val="0"/>
          <w:szCs w:val="28"/>
        </w:rPr>
        <w:t>gadam rīcības virzieni un politikas rezultāti”</w:t>
      </w:r>
      <w:r w:rsidR="00661F25" w:rsidRPr="004C4805">
        <w:rPr>
          <w:b w:val="0"/>
          <w:szCs w:val="28"/>
          <w:lang w:val="lv-LV"/>
        </w:rPr>
        <w:t xml:space="preserve"> šādus grozījumus</w:t>
      </w:r>
      <w:r w:rsidR="00661F25" w:rsidRPr="004C4805">
        <w:rPr>
          <w:b w:val="0"/>
          <w:szCs w:val="28"/>
        </w:rPr>
        <w:t xml:space="preserve">: </w:t>
      </w:r>
    </w:p>
    <w:p w:rsidR="00B136D1" w:rsidRPr="004C4805" w:rsidRDefault="00B136D1" w:rsidP="00B136D1">
      <w:pPr>
        <w:pStyle w:val="BodyText"/>
        <w:ind w:left="792"/>
        <w:jc w:val="both"/>
        <w:rPr>
          <w:b w:val="0"/>
          <w:szCs w:val="28"/>
          <w:lang w:val="lv-LV"/>
        </w:rPr>
      </w:pPr>
    </w:p>
    <w:p w:rsidR="00E25F1C" w:rsidRPr="004C4805" w:rsidRDefault="00E25F1C" w:rsidP="00661F25">
      <w:pPr>
        <w:pStyle w:val="BodyText"/>
        <w:numPr>
          <w:ilvl w:val="2"/>
          <w:numId w:val="10"/>
        </w:numPr>
        <w:jc w:val="both"/>
        <w:rPr>
          <w:b w:val="0"/>
          <w:szCs w:val="28"/>
          <w:lang w:val="lv-LV"/>
        </w:rPr>
      </w:pPr>
      <w:r w:rsidRPr="004C4805">
        <w:rPr>
          <w:b w:val="0"/>
          <w:szCs w:val="28"/>
          <w:lang w:val="lv-LV"/>
        </w:rPr>
        <w:t xml:space="preserve">papildināt </w:t>
      </w:r>
      <w:r w:rsidR="005A62A1" w:rsidRPr="004C4805">
        <w:rPr>
          <w:b w:val="0"/>
          <w:szCs w:val="28"/>
          <w:lang w:val="lv-LV"/>
        </w:rPr>
        <w:t>1.2.</w:t>
      </w:r>
      <w:r w:rsidR="001B7BDD" w:rsidRPr="004C4805">
        <w:rPr>
          <w:b w:val="0"/>
          <w:szCs w:val="28"/>
          <w:lang w:val="lv-LV"/>
        </w:rPr>
        <w:t xml:space="preserve"> </w:t>
      </w:r>
      <w:r w:rsidR="005A62A1" w:rsidRPr="004C4805">
        <w:rPr>
          <w:b w:val="0"/>
          <w:szCs w:val="28"/>
          <w:lang w:val="lv-LV"/>
        </w:rPr>
        <w:t>apakšpunktu ar 1.2.6.</w:t>
      </w:r>
      <w:r w:rsidR="001B7BDD" w:rsidRPr="004C4805">
        <w:rPr>
          <w:b w:val="0"/>
          <w:szCs w:val="28"/>
          <w:lang w:val="lv-LV"/>
        </w:rPr>
        <w:t xml:space="preserve"> </w:t>
      </w:r>
      <w:r w:rsidR="005A62A1" w:rsidRPr="004C4805">
        <w:rPr>
          <w:b w:val="0"/>
          <w:szCs w:val="28"/>
          <w:lang w:val="lv-LV"/>
        </w:rPr>
        <w:t>apakšpunktu šādā redakcijā:</w:t>
      </w:r>
    </w:p>
    <w:p w:rsidR="001B7BDD" w:rsidRPr="004C4805" w:rsidRDefault="001B7BDD" w:rsidP="001B7BDD">
      <w:pPr>
        <w:pStyle w:val="BodyText"/>
        <w:ind w:left="1224"/>
        <w:jc w:val="both"/>
        <w:rPr>
          <w:b w:val="0"/>
          <w:szCs w:val="28"/>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0"/>
        <w:gridCol w:w="3442"/>
        <w:gridCol w:w="1468"/>
      </w:tblGrid>
      <w:tr w:rsidR="005A62A1" w:rsidRPr="00E772CD" w:rsidTr="001B7BDD">
        <w:tc>
          <w:tcPr>
            <w:tcW w:w="4780" w:type="dxa"/>
            <w:tcBorders>
              <w:top w:val="single" w:sz="4" w:space="0" w:color="000000"/>
              <w:left w:val="single" w:sz="4" w:space="0" w:color="000000"/>
              <w:bottom w:val="single" w:sz="4" w:space="0" w:color="000000"/>
              <w:right w:val="single" w:sz="4" w:space="0" w:color="000000"/>
            </w:tcBorders>
          </w:tcPr>
          <w:p w:rsidR="005A62A1" w:rsidRPr="00E772CD" w:rsidRDefault="006412C4">
            <w:pPr>
              <w:pStyle w:val="NoSpacing"/>
              <w:spacing w:before="120"/>
              <w:jc w:val="both"/>
              <w:rPr>
                <w:i/>
                <w:iCs/>
                <w:szCs w:val="24"/>
                <w:lang w:val="lv-LV"/>
              </w:rPr>
            </w:pPr>
            <w:r w:rsidRPr="00E772CD">
              <w:rPr>
                <w:iCs/>
                <w:szCs w:val="24"/>
                <w:lang w:val="lv-LV"/>
              </w:rPr>
              <w:t>„</w:t>
            </w:r>
            <w:r w:rsidR="005A62A1" w:rsidRPr="00E772CD">
              <w:rPr>
                <w:i/>
                <w:iCs/>
                <w:szCs w:val="24"/>
                <w:lang w:val="lv-LV"/>
              </w:rPr>
              <w:t>1.2.6. Vides infrastruktūras sakārtošana</w:t>
            </w:r>
          </w:p>
          <w:p w:rsidR="005A62A1" w:rsidRPr="00E772CD" w:rsidRDefault="005A62A1">
            <w:pPr>
              <w:pStyle w:val="NoSpacing"/>
              <w:spacing w:before="120"/>
              <w:jc w:val="both"/>
              <w:rPr>
                <w:szCs w:val="24"/>
                <w:lang w:val="lv-LV"/>
              </w:rPr>
            </w:pPr>
            <w:r w:rsidRPr="00E772CD">
              <w:rPr>
                <w:szCs w:val="24"/>
                <w:lang w:val="lv-LV"/>
              </w:rPr>
              <w:t>1.2.6.1. Nodrošināt vides aizsardzības prasībām atbilstošus ūdenssaimniecības pakalpojumus</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1.2.6.2. Nodrošināt vides aizsardzības prasībām atbilstošus atkritumu apsaimniekošanas pakalpojumus</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lastRenderedPageBreak/>
              <w:t>1.2.6.3. Samazināt plūdu draudus, nodrošinot priekšnoteikumus teritoriju ilgtspējīgai attīstībai</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 xml:space="preserve">1.2.6.4. Samazināt antropogēno slodzi </w:t>
            </w:r>
            <w:proofErr w:type="spellStart"/>
            <w:r w:rsidRPr="00E772CD">
              <w:rPr>
                <w:szCs w:val="24"/>
                <w:lang w:val="lv-LV"/>
              </w:rPr>
              <w:t>Natura</w:t>
            </w:r>
            <w:proofErr w:type="spellEnd"/>
            <w:r w:rsidRPr="00E772CD">
              <w:rPr>
                <w:szCs w:val="24"/>
                <w:lang w:val="lv-LV"/>
              </w:rPr>
              <w:t xml:space="preserve"> 2000 teritorijās bioloģiskās daudzveidības saglabāšanai</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1.2.6.5. Nodrošināt ES direktīvām atbilstošu vides kontroli un monitoringu</w:t>
            </w:r>
          </w:p>
          <w:p w:rsidR="005A62A1" w:rsidRPr="00E772CD" w:rsidRDefault="005A62A1">
            <w:pPr>
              <w:pStyle w:val="NoSpacing"/>
              <w:spacing w:before="120"/>
              <w:jc w:val="both"/>
              <w:rPr>
                <w:szCs w:val="24"/>
                <w:lang w:val="lv-LV"/>
              </w:rPr>
            </w:pPr>
          </w:p>
        </w:tc>
        <w:tc>
          <w:tcPr>
            <w:tcW w:w="3442" w:type="dxa"/>
            <w:tcBorders>
              <w:top w:val="single" w:sz="4" w:space="0" w:color="000000"/>
              <w:left w:val="single" w:sz="4" w:space="0" w:color="000000"/>
              <w:bottom w:val="single" w:sz="4" w:space="0" w:color="000000"/>
              <w:right w:val="single" w:sz="4" w:space="0" w:color="000000"/>
            </w:tcBorders>
          </w:tcPr>
          <w:p w:rsidR="005A62A1" w:rsidRPr="00E772CD" w:rsidRDefault="005A62A1">
            <w:pPr>
              <w:pStyle w:val="NoSpacing"/>
              <w:spacing w:before="120"/>
              <w:jc w:val="both"/>
              <w:rPr>
                <w:szCs w:val="24"/>
                <w:lang w:val="lv-LV"/>
              </w:rPr>
            </w:pPr>
            <w:r w:rsidRPr="00E772CD">
              <w:rPr>
                <w:szCs w:val="24"/>
                <w:lang w:val="lv-LV"/>
              </w:rPr>
              <w:lastRenderedPageBreak/>
              <w:t xml:space="preserve">Iedzīvotāju īpatsvars, kuriem nodrošināti normatīvo aktu prasībām atbilstoši ūdenssaimniecības pakalpojumi, % no kopējā iedzīvotāju skaita: </w:t>
            </w:r>
          </w:p>
          <w:p w:rsidR="005A62A1" w:rsidRPr="00E772CD" w:rsidRDefault="005A62A1">
            <w:pPr>
              <w:pStyle w:val="NoSpacing"/>
              <w:spacing w:before="120"/>
              <w:jc w:val="both"/>
              <w:rPr>
                <w:szCs w:val="24"/>
                <w:lang w:val="lv-LV"/>
              </w:rPr>
            </w:pPr>
            <w:r w:rsidRPr="00E772CD">
              <w:rPr>
                <w:szCs w:val="24"/>
                <w:lang w:val="lv-LV"/>
              </w:rPr>
              <w:t>2013.</w:t>
            </w:r>
            <w:r w:rsidR="00D71E8F">
              <w:rPr>
                <w:szCs w:val="24"/>
                <w:lang w:val="lv-LV"/>
              </w:rPr>
              <w:t xml:space="preserve"> </w:t>
            </w:r>
            <w:r w:rsidRPr="00E772CD">
              <w:rPr>
                <w:szCs w:val="24"/>
                <w:lang w:val="lv-LV"/>
              </w:rPr>
              <w:t>g</w:t>
            </w:r>
            <w:r w:rsidR="00D71E8F">
              <w:rPr>
                <w:szCs w:val="24"/>
                <w:lang w:val="lv-LV"/>
              </w:rPr>
              <w:t>adā</w:t>
            </w:r>
            <w:r w:rsidRPr="00E772CD">
              <w:rPr>
                <w:szCs w:val="24"/>
                <w:lang w:val="lv-LV"/>
              </w:rPr>
              <w:t xml:space="preserve"> 68%</w:t>
            </w:r>
          </w:p>
          <w:p w:rsidR="005A62A1" w:rsidRPr="00E772CD" w:rsidRDefault="005A62A1">
            <w:pPr>
              <w:pStyle w:val="NoSpacing"/>
              <w:spacing w:before="120"/>
              <w:jc w:val="both"/>
              <w:rPr>
                <w:szCs w:val="24"/>
                <w:lang w:val="lv-LV"/>
              </w:rPr>
            </w:pPr>
            <w:r w:rsidRPr="00E772CD">
              <w:rPr>
                <w:szCs w:val="24"/>
                <w:lang w:val="lv-LV"/>
              </w:rPr>
              <w:t>(bāzes vērtība 2009. gadā 50%)</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 xml:space="preserve">Iedzīvotāju īpatsvars, kuriem </w:t>
            </w:r>
            <w:r w:rsidRPr="00E772CD">
              <w:rPr>
                <w:szCs w:val="24"/>
                <w:lang w:val="lv-LV"/>
              </w:rPr>
              <w:lastRenderedPageBreak/>
              <w:t>nodrošināti normatīvo aktu prasībām atbilstoši atkritumu apsaimniekošanas pakalpojumi, % no kopējā iedzīvotāju skaita:</w:t>
            </w:r>
          </w:p>
          <w:p w:rsidR="005A62A1" w:rsidRPr="00E772CD" w:rsidRDefault="005A62A1">
            <w:pPr>
              <w:pStyle w:val="NoSpacing"/>
              <w:spacing w:before="120"/>
              <w:jc w:val="both"/>
              <w:rPr>
                <w:szCs w:val="24"/>
                <w:lang w:val="lv-LV"/>
              </w:rPr>
            </w:pPr>
            <w:r w:rsidRPr="00E772CD">
              <w:rPr>
                <w:szCs w:val="24"/>
                <w:lang w:val="lv-LV"/>
              </w:rPr>
              <w:t>2013.</w:t>
            </w:r>
            <w:r w:rsidR="00D71E8F">
              <w:rPr>
                <w:szCs w:val="24"/>
                <w:lang w:val="lv-LV"/>
              </w:rPr>
              <w:t xml:space="preserve"> gadā</w:t>
            </w:r>
            <w:r w:rsidRPr="00E772CD">
              <w:rPr>
                <w:szCs w:val="24"/>
                <w:lang w:val="lv-LV"/>
              </w:rPr>
              <w:t xml:space="preserve"> 90%</w:t>
            </w:r>
          </w:p>
          <w:p w:rsidR="005A62A1" w:rsidRPr="00E772CD" w:rsidRDefault="005A62A1">
            <w:pPr>
              <w:pStyle w:val="NoSpacing"/>
              <w:spacing w:before="120"/>
              <w:jc w:val="both"/>
              <w:rPr>
                <w:szCs w:val="24"/>
                <w:lang w:val="lv-LV"/>
              </w:rPr>
            </w:pPr>
            <w:r w:rsidRPr="00E772CD">
              <w:rPr>
                <w:szCs w:val="24"/>
                <w:lang w:val="lv-LV"/>
              </w:rPr>
              <w:t>(bāzes vērtība 2009. gadā 80%)</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Iedzīvotāju skaits, kuriem samazināti plūdu draudi</w:t>
            </w:r>
          </w:p>
          <w:p w:rsidR="005A62A1" w:rsidRPr="00E772CD" w:rsidRDefault="005A62A1">
            <w:pPr>
              <w:pStyle w:val="NoSpacing"/>
              <w:spacing w:before="120"/>
              <w:jc w:val="both"/>
              <w:rPr>
                <w:szCs w:val="24"/>
                <w:lang w:val="lv-LV"/>
              </w:rPr>
            </w:pPr>
            <w:r w:rsidRPr="00E772CD">
              <w:rPr>
                <w:szCs w:val="24"/>
                <w:lang w:val="lv-LV"/>
              </w:rPr>
              <w:t>2013.</w:t>
            </w:r>
            <w:r w:rsidR="00D71E8F">
              <w:rPr>
                <w:szCs w:val="24"/>
                <w:lang w:val="lv-LV"/>
              </w:rPr>
              <w:t xml:space="preserve"> gadā</w:t>
            </w:r>
            <w:r w:rsidRPr="00E772CD">
              <w:rPr>
                <w:szCs w:val="24"/>
                <w:lang w:val="lv-LV"/>
              </w:rPr>
              <w:t xml:space="preserve"> 65 </w:t>
            </w:r>
            <w:proofErr w:type="spellStart"/>
            <w:r w:rsidRPr="00E772CD">
              <w:rPr>
                <w:szCs w:val="24"/>
                <w:lang w:val="lv-LV"/>
              </w:rPr>
              <w:t>tūkst</w:t>
            </w:r>
            <w:proofErr w:type="spellEnd"/>
            <w:r w:rsidRPr="00E772CD">
              <w:rPr>
                <w:szCs w:val="24"/>
                <w:lang w:val="lv-LV"/>
              </w:rPr>
              <w:t xml:space="preserve">. </w:t>
            </w:r>
            <w:proofErr w:type="spellStart"/>
            <w:r w:rsidRPr="00E772CD">
              <w:rPr>
                <w:szCs w:val="24"/>
                <w:lang w:val="lv-LV"/>
              </w:rPr>
              <w:t>iedz</w:t>
            </w:r>
            <w:proofErr w:type="spellEnd"/>
            <w:r w:rsidRPr="00E772CD">
              <w:rPr>
                <w:szCs w:val="24"/>
                <w:lang w:val="lv-LV"/>
              </w:rPr>
              <w:t>.</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proofErr w:type="spellStart"/>
            <w:r w:rsidRPr="00E772CD">
              <w:rPr>
                <w:szCs w:val="24"/>
                <w:lang w:val="lv-LV"/>
              </w:rPr>
              <w:t>Natura</w:t>
            </w:r>
            <w:proofErr w:type="spellEnd"/>
            <w:r w:rsidRPr="00E772CD">
              <w:rPr>
                <w:szCs w:val="24"/>
                <w:lang w:val="lv-LV"/>
              </w:rPr>
              <w:t xml:space="preserve"> 2000 teritoriju, kur veikti vides aizsardzības infrastruktūras izveides pasākumi, īpatsvars kopējā </w:t>
            </w:r>
            <w:proofErr w:type="spellStart"/>
            <w:r w:rsidRPr="00E772CD">
              <w:rPr>
                <w:szCs w:val="24"/>
                <w:lang w:val="lv-LV"/>
              </w:rPr>
              <w:t>Natura</w:t>
            </w:r>
            <w:proofErr w:type="spellEnd"/>
            <w:r w:rsidRPr="00E772CD">
              <w:rPr>
                <w:szCs w:val="24"/>
                <w:lang w:val="lv-LV"/>
              </w:rPr>
              <w:t xml:space="preserve"> 2000 teritoriju platībā</w:t>
            </w:r>
          </w:p>
          <w:p w:rsidR="005A62A1" w:rsidRPr="00E772CD" w:rsidRDefault="005A62A1">
            <w:pPr>
              <w:pStyle w:val="NoSpacing"/>
              <w:spacing w:before="120"/>
              <w:jc w:val="both"/>
              <w:rPr>
                <w:szCs w:val="24"/>
                <w:lang w:val="lv-LV"/>
              </w:rPr>
            </w:pPr>
            <w:r w:rsidRPr="00E772CD">
              <w:rPr>
                <w:szCs w:val="24"/>
                <w:lang w:val="lv-LV"/>
              </w:rPr>
              <w:t>2013.</w:t>
            </w:r>
            <w:r w:rsidR="00D71E8F">
              <w:rPr>
                <w:szCs w:val="24"/>
                <w:lang w:val="lv-LV"/>
              </w:rPr>
              <w:t xml:space="preserve"> gadā</w:t>
            </w:r>
            <w:r w:rsidRPr="00E772CD">
              <w:rPr>
                <w:szCs w:val="24"/>
                <w:lang w:val="lv-LV"/>
              </w:rPr>
              <w:t xml:space="preserve"> 11 %</w:t>
            </w:r>
          </w:p>
          <w:p w:rsidR="005A62A1" w:rsidRPr="00E772CD" w:rsidRDefault="005A62A1">
            <w:pPr>
              <w:pStyle w:val="NoSpacing"/>
              <w:spacing w:before="120"/>
              <w:jc w:val="both"/>
              <w:rPr>
                <w:szCs w:val="24"/>
                <w:lang w:val="lv-LV"/>
              </w:rPr>
            </w:pPr>
          </w:p>
          <w:p w:rsidR="005A62A1" w:rsidRPr="00E772CD" w:rsidRDefault="005A62A1">
            <w:pPr>
              <w:pStyle w:val="NoSpacing"/>
              <w:spacing w:before="120"/>
              <w:jc w:val="both"/>
              <w:rPr>
                <w:szCs w:val="24"/>
                <w:lang w:val="lv-LV"/>
              </w:rPr>
            </w:pPr>
            <w:r w:rsidRPr="00E772CD">
              <w:rPr>
                <w:szCs w:val="24"/>
                <w:lang w:val="lv-LV"/>
              </w:rPr>
              <w:t>Gaisa un ūdens kvalitātes monitoringam un kontrolei nepieciešamās informācijas nodrošinājums</w:t>
            </w:r>
          </w:p>
          <w:p w:rsidR="005A62A1" w:rsidRPr="00E772CD" w:rsidRDefault="005A62A1">
            <w:pPr>
              <w:pStyle w:val="NoSpacing"/>
              <w:spacing w:before="120"/>
              <w:jc w:val="both"/>
              <w:rPr>
                <w:szCs w:val="24"/>
                <w:lang w:val="lv-LV"/>
              </w:rPr>
            </w:pPr>
            <w:r w:rsidRPr="00E772CD">
              <w:rPr>
                <w:szCs w:val="24"/>
                <w:lang w:val="lv-LV"/>
              </w:rPr>
              <w:t>2013.</w:t>
            </w:r>
            <w:r w:rsidR="00D71E8F">
              <w:rPr>
                <w:szCs w:val="24"/>
                <w:lang w:val="lv-LV"/>
              </w:rPr>
              <w:t xml:space="preserve"> gadā</w:t>
            </w:r>
            <w:r w:rsidRPr="00E772CD">
              <w:rPr>
                <w:szCs w:val="24"/>
                <w:lang w:val="lv-LV"/>
              </w:rPr>
              <w:t xml:space="preserve"> 100%</w:t>
            </w:r>
          </w:p>
          <w:p w:rsidR="005A62A1" w:rsidRPr="00E772CD" w:rsidRDefault="005A62A1">
            <w:pPr>
              <w:pStyle w:val="NoSpacing"/>
              <w:spacing w:before="120"/>
              <w:jc w:val="both"/>
              <w:rPr>
                <w:szCs w:val="24"/>
                <w:lang w:val="lv-LV"/>
              </w:rPr>
            </w:pPr>
            <w:r w:rsidRPr="00E772CD">
              <w:rPr>
                <w:szCs w:val="24"/>
                <w:lang w:val="lv-LV"/>
              </w:rPr>
              <w:t>(bāzes vērtība 2009.</w:t>
            </w:r>
            <w:r w:rsidR="00D71E8F">
              <w:rPr>
                <w:szCs w:val="24"/>
                <w:lang w:val="lv-LV"/>
              </w:rPr>
              <w:t xml:space="preserve"> gadā</w:t>
            </w:r>
            <w:r w:rsidRPr="00E772CD">
              <w:rPr>
                <w:szCs w:val="24"/>
                <w:lang w:val="lv-LV"/>
              </w:rPr>
              <w:t xml:space="preserve"> 70%)</w:t>
            </w:r>
          </w:p>
          <w:p w:rsidR="00F60724" w:rsidRPr="00E772CD" w:rsidRDefault="00F60724">
            <w:pPr>
              <w:pStyle w:val="NoSpacing"/>
              <w:spacing w:before="120"/>
              <w:jc w:val="both"/>
              <w:rPr>
                <w:szCs w:val="24"/>
                <w:lang w:val="lv-LV"/>
              </w:rPr>
            </w:pPr>
          </w:p>
        </w:tc>
        <w:tc>
          <w:tcPr>
            <w:tcW w:w="1468" w:type="dxa"/>
            <w:tcBorders>
              <w:top w:val="single" w:sz="4" w:space="0" w:color="000000"/>
              <w:left w:val="single" w:sz="4" w:space="0" w:color="000000"/>
              <w:bottom w:val="single" w:sz="4" w:space="0" w:color="000000"/>
              <w:right w:val="single" w:sz="4" w:space="0" w:color="000000"/>
            </w:tcBorders>
            <w:hideMark/>
          </w:tcPr>
          <w:p w:rsidR="005A62A1" w:rsidRPr="00E772CD" w:rsidRDefault="005A62A1">
            <w:pPr>
              <w:pStyle w:val="NoSpacing"/>
              <w:spacing w:before="120"/>
              <w:jc w:val="both"/>
              <w:rPr>
                <w:szCs w:val="24"/>
                <w:lang w:val="lv-LV"/>
              </w:rPr>
            </w:pPr>
            <w:r w:rsidRPr="00E772CD">
              <w:rPr>
                <w:szCs w:val="24"/>
                <w:lang w:val="lv-LV"/>
              </w:rPr>
              <w:lastRenderedPageBreak/>
              <w:t>VARAM</w:t>
            </w:r>
            <w:r w:rsidR="006412C4" w:rsidRPr="00E772CD">
              <w:rPr>
                <w:szCs w:val="24"/>
                <w:lang w:val="lv-LV"/>
              </w:rPr>
              <w:t>”</w:t>
            </w:r>
          </w:p>
        </w:tc>
      </w:tr>
    </w:tbl>
    <w:p w:rsidR="005A62A1" w:rsidRPr="004C4805" w:rsidRDefault="005A62A1" w:rsidP="005A62A1">
      <w:pPr>
        <w:pStyle w:val="BodyText"/>
        <w:ind w:left="1224"/>
        <w:jc w:val="both"/>
        <w:rPr>
          <w:b w:val="0"/>
          <w:szCs w:val="28"/>
          <w:lang w:val="lv-LV"/>
        </w:rPr>
      </w:pPr>
    </w:p>
    <w:p w:rsidR="00661F25" w:rsidRPr="004C4805" w:rsidRDefault="00785806" w:rsidP="00661F25">
      <w:pPr>
        <w:pStyle w:val="BodyText"/>
        <w:numPr>
          <w:ilvl w:val="2"/>
          <w:numId w:val="10"/>
        </w:numPr>
        <w:jc w:val="both"/>
        <w:rPr>
          <w:b w:val="0"/>
          <w:szCs w:val="28"/>
          <w:lang w:val="lv-LV"/>
        </w:rPr>
      </w:pPr>
      <w:r w:rsidRPr="004C4805">
        <w:rPr>
          <w:b w:val="0"/>
          <w:szCs w:val="28"/>
          <w:lang w:val="lv-LV"/>
        </w:rPr>
        <w:t>izteikt</w:t>
      </w:r>
      <w:r w:rsidR="00661F25" w:rsidRPr="004C4805">
        <w:rPr>
          <w:b w:val="0"/>
          <w:szCs w:val="28"/>
        </w:rPr>
        <w:t xml:space="preserve"> 1.4.1.</w:t>
      </w:r>
      <w:r w:rsidRPr="004C4805">
        <w:rPr>
          <w:b w:val="0"/>
          <w:szCs w:val="28"/>
          <w:lang w:val="lv-LV"/>
        </w:rPr>
        <w:t xml:space="preserve"> </w:t>
      </w:r>
      <w:r w:rsidR="00661F25" w:rsidRPr="004C4805">
        <w:rPr>
          <w:b w:val="0"/>
          <w:szCs w:val="28"/>
        </w:rPr>
        <w:t>apakšpunkt</w:t>
      </w:r>
      <w:r w:rsidRPr="004C4805">
        <w:rPr>
          <w:b w:val="0"/>
          <w:szCs w:val="28"/>
          <w:lang w:val="lv-LV"/>
        </w:rPr>
        <w:t>u šādā redakcijā:</w:t>
      </w:r>
    </w:p>
    <w:p w:rsidR="006B0D97" w:rsidRPr="004C4805" w:rsidRDefault="006B0D97" w:rsidP="006B0D97">
      <w:pPr>
        <w:pStyle w:val="BodyText"/>
        <w:ind w:left="1224"/>
        <w:jc w:val="both"/>
        <w:rPr>
          <w:b w:val="0"/>
          <w:szCs w:val="28"/>
          <w:lang w:val="lv-LV"/>
        </w:rPr>
      </w:pPr>
    </w:p>
    <w:tbl>
      <w:tblPr>
        <w:tblW w:w="9639" w:type="dxa"/>
        <w:tblInd w:w="108" w:type="dxa"/>
        <w:tblLayout w:type="fixed"/>
        <w:tblLook w:val="04A0" w:firstRow="1" w:lastRow="0" w:firstColumn="1" w:lastColumn="0" w:noHBand="0" w:noVBand="1"/>
      </w:tblPr>
      <w:tblGrid>
        <w:gridCol w:w="4820"/>
        <w:gridCol w:w="3402"/>
        <w:gridCol w:w="1417"/>
      </w:tblGrid>
      <w:tr w:rsidR="006B0D97" w:rsidRPr="00E772CD" w:rsidTr="006B0D97">
        <w:trPr>
          <w:trHeight w:val="1683"/>
        </w:trPr>
        <w:tc>
          <w:tcPr>
            <w:tcW w:w="4820" w:type="dxa"/>
            <w:tcBorders>
              <w:top w:val="single" w:sz="4" w:space="0" w:color="auto"/>
              <w:left w:val="single" w:sz="4" w:space="0" w:color="auto"/>
              <w:bottom w:val="single" w:sz="4" w:space="0" w:color="000000"/>
              <w:right w:val="single" w:sz="4" w:space="0" w:color="auto"/>
            </w:tcBorders>
            <w:shd w:val="clear" w:color="auto" w:fill="auto"/>
            <w:hideMark/>
          </w:tcPr>
          <w:p w:rsidR="006202B1" w:rsidRPr="00E772CD" w:rsidRDefault="006202B1" w:rsidP="006202B1">
            <w:pPr>
              <w:rPr>
                <w:szCs w:val="24"/>
              </w:rPr>
            </w:pPr>
          </w:p>
          <w:p w:rsidR="006B0D97" w:rsidRPr="00E772CD" w:rsidRDefault="006B0D97" w:rsidP="006202B1">
            <w:pPr>
              <w:rPr>
                <w:rFonts w:eastAsia="Times New Roman"/>
                <w:szCs w:val="24"/>
                <w:lang w:eastAsia="lv-LV"/>
              </w:rPr>
            </w:pPr>
            <w:r w:rsidRPr="00E772CD">
              <w:rPr>
                <w:szCs w:val="24"/>
              </w:rPr>
              <w:t>„</w:t>
            </w:r>
            <w:r w:rsidRPr="00E772CD">
              <w:rPr>
                <w:rFonts w:eastAsia="Times New Roman"/>
                <w:iCs/>
                <w:szCs w:val="24"/>
                <w:lang w:eastAsia="lv-LV"/>
              </w:rPr>
              <w:t>1.4.1. Energoapgādes drošības un energoefektivitātes līmeņa paaugstināšana.</w:t>
            </w:r>
          </w:p>
          <w:p w:rsidR="006B0D97" w:rsidRPr="00E772CD" w:rsidRDefault="006B0D97" w:rsidP="006202B1">
            <w:pPr>
              <w:rPr>
                <w:rFonts w:eastAsia="Times New Roman"/>
                <w:szCs w:val="24"/>
                <w:lang w:eastAsia="lv-LV"/>
              </w:rPr>
            </w:pPr>
            <w:r w:rsidRPr="00E772CD">
              <w:rPr>
                <w:rFonts w:eastAsia="Times New Roman"/>
                <w:bCs/>
                <w:szCs w:val="24"/>
                <w:lang w:eastAsia="lv-LV"/>
              </w:rPr>
              <w:t>1.4.1.1.</w:t>
            </w:r>
            <w:r w:rsidRPr="00E772CD">
              <w:rPr>
                <w:rFonts w:eastAsia="Times New Roman"/>
                <w:szCs w:val="24"/>
                <w:lang w:eastAsia="lv-LV"/>
              </w:rPr>
              <w:t xml:space="preserve"> </w:t>
            </w:r>
            <w:r w:rsidRPr="00E772CD">
              <w:rPr>
                <w:rFonts w:eastAsia="Times New Roman"/>
                <w:bCs/>
                <w:szCs w:val="24"/>
                <w:lang w:eastAsia="lv-LV"/>
              </w:rPr>
              <w:t xml:space="preserve">Vietējo primāro energoresursu </w:t>
            </w:r>
            <w:proofErr w:type="spellStart"/>
            <w:r w:rsidRPr="00E772CD">
              <w:rPr>
                <w:rFonts w:eastAsia="Times New Roman"/>
                <w:bCs/>
                <w:szCs w:val="24"/>
                <w:lang w:eastAsia="lv-LV"/>
              </w:rPr>
              <w:t>pašnodrošinājuma</w:t>
            </w:r>
            <w:proofErr w:type="spellEnd"/>
            <w:r w:rsidRPr="00E772CD">
              <w:rPr>
                <w:rFonts w:eastAsia="Times New Roman"/>
                <w:bCs/>
                <w:szCs w:val="24"/>
                <w:lang w:eastAsia="lv-LV"/>
              </w:rPr>
              <w:t xml:space="preserve"> palielināšana primāro energoresursu struktūrā</w:t>
            </w:r>
            <w:r w:rsidRPr="00E772CD">
              <w:rPr>
                <w:rFonts w:eastAsia="Times New Roman"/>
                <w:szCs w:val="24"/>
                <w:lang w:eastAsia="lv-LV"/>
              </w:rPr>
              <w:t xml:space="preserve">, </w:t>
            </w:r>
            <w:proofErr w:type="spellStart"/>
            <w:r w:rsidRPr="00E772CD">
              <w:rPr>
                <w:rFonts w:eastAsia="Times New Roman"/>
                <w:szCs w:val="24"/>
                <w:lang w:eastAsia="lv-LV"/>
              </w:rPr>
              <w:t>t.sk</w:t>
            </w:r>
            <w:proofErr w:type="spellEnd"/>
            <w:r w:rsidRPr="00E772CD">
              <w:rPr>
                <w:rFonts w:eastAsia="Times New Roman"/>
                <w:szCs w:val="24"/>
                <w:lang w:eastAsia="lv-LV"/>
              </w:rPr>
              <w:t xml:space="preserve">. palielināt atjaunojamo energoresursu daļu bruto gala enerģijas patēriņā saskaņā ar Direktīvu </w:t>
            </w:r>
            <w:hyperlink r:id="rId8" w:tgtFrame="_blank" w:tooltip="DIREKTĪVA" w:history="1">
              <w:r w:rsidRPr="00E772CD">
                <w:rPr>
                  <w:rFonts w:eastAsia="Times New Roman"/>
                  <w:szCs w:val="24"/>
                  <w:lang w:eastAsia="lv-LV"/>
                </w:rPr>
                <w:t>2009/28/EK</w:t>
              </w:r>
            </w:hyperlink>
            <w:r w:rsidRPr="00E772CD">
              <w:rPr>
                <w:rFonts w:eastAsia="Times New Roman"/>
                <w:szCs w:val="24"/>
                <w:lang w:eastAsia="lv-LV"/>
              </w:rPr>
              <w:t>, sasniedzot 40% daļu 2020.gadā.</w:t>
            </w:r>
          </w:p>
          <w:p w:rsidR="006B0D97" w:rsidRPr="00E772CD" w:rsidRDefault="006B0D97" w:rsidP="006202B1">
            <w:pPr>
              <w:rPr>
                <w:rFonts w:eastAsia="Times New Roman"/>
                <w:szCs w:val="24"/>
                <w:lang w:eastAsia="lv-LV"/>
              </w:rPr>
            </w:pPr>
            <w:r w:rsidRPr="00E772CD">
              <w:rPr>
                <w:rFonts w:eastAsia="Times New Roman"/>
                <w:bCs/>
                <w:szCs w:val="24"/>
                <w:lang w:eastAsia="lv-LV"/>
              </w:rPr>
              <w:t>1.4.1.2.</w:t>
            </w:r>
            <w:r w:rsidRPr="00E772CD">
              <w:rPr>
                <w:rFonts w:eastAsia="Times New Roman"/>
                <w:szCs w:val="24"/>
                <w:lang w:eastAsia="lv-LV"/>
              </w:rPr>
              <w:t xml:space="preserve"> </w:t>
            </w:r>
            <w:r w:rsidRPr="00E772CD">
              <w:rPr>
                <w:rFonts w:eastAsia="Times New Roman"/>
                <w:bCs/>
                <w:szCs w:val="24"/>
                <w:lang w:eastAsia="lv-LV"/>
              </w:rPr>
              <w:t xml:space="preserve">Elektroenerģijas ģenerēšanas </w:t>
            </w:r>
            <w:proofErr w:type="spellStart"/>
            <w:r w:rsidRPr="00E772CD">
              <w:rPr>
                <w:rFonts w:eastAsia="Times New Roman"/>
                <w:bCs/>
                <w:szCs w:val="24"/>
                <w:lang w:eastAsia="lv-LV"/>
              </w:rPr>
              <w:t>pašnodrošinājuma</w:t>
            </w:r>
            <w:proofErr w:type="spellEnd"/>
            <w:r w:rsidRPr="00E772CD">
              <w:rPr>
                <w:rFonts w:eastAsia="Times New Roman"/>
                <w:bCs/>
                <w:szCs w:val="24"/>
                <w:lang w:eastAsia="lv-LV"/>
              </w:rPr>
              <w:t xml:space="preserve"> palielināšana </w:t>
            </w:r>
            <w:r w:rsidRPr="00E772CD">
              <w:rPr>
                <w:rFonts w:eastAsia="Times New Roman"/>
                <w:szCs w:val="24"/>
                <w:lang w:eastAsia="lv-LV"/>
              </w:rPr>
              <w:t>(jaunu elektroenerģijas ražošanas jaudu attīstība).</w:t>
            </w:r>
          </w:p>
          <w:p w:rsidR="006B0D97" w:rsidRPr="00E772CD" w:rsidRDefault="006B0D97" w:rsidP="006202B1">
            <w:pPr>
              <w:rPr>
                <w:rFonts w:eastAsia="Times New Roman"/>
                <w:szCs w:val="24"/>
                <w:lang w:eastAsia="lv-LV"/>
              </w:rPr>
            </w:pPr>
            <w:r w:rsidRPr="00E772CD">
              <w:rPr>
                <w:rFonts w:eastAsia="Times New Roman"/>
                <w:bCs/>
                <w:szCs w:val="24"/>
                <w:lang w:eastAsia="lv-LV"/>
              </w:rPr>
              <w:t xml:space="preserve">1.4.1.3. Enerģijas ietaupījuma palielināšana gala enerģijas patēriņā </w:t>
            </w:r>
            <w:r w:rsidRPr="00E772CD">
              <w:rPr>
                <w:rFonts w:eastAsia="Times New Roman"/>
                <w:szCs w:val="24"/>
                <w:lang w:eastAsia="lv-LV"/>
              </w:rPr>
              <w:t>(energoefektivitātes pasākumu plāna izstrāde).</w:t>
            </w:r>
          </w:p>
          <w:p w:rsidR="006B0D97" w:rsidRPr="00E772CD" w:rsidRDefault="006B0D97" w:rsidP="006202B1">
            <w:pPr>
              <w:rPr>
                <w:rFonts w:eastAsia="Times New Roman"/>
                <w:szCs w:val="24"/>
                <w:lang w:eastAsia="lv-LV"/>
              </w:rPr>
            </w:pPr>
          </w:p>
        </w:tc>
        <w:tc>
          <w:tcPr>
            <w:tcW w:w="3402" w:type="dxa"/>
            <w:tcBorders>
              <w:top w:val="single" w:sz="4" w:space="0" w:color="auto"/>
              <w:left w:val="nil"/>
              <w:bottom w:val="single" w:sz="4" w:space="0" w:color="auto"/>
              <w:right w:val="single" w:sz="4" w:space="0" w:color="auto"/>
            </w:tcBorders>
            <w:shd w:val="clear" w:color="auto" w:fill="auto"/>
            <w:hideMark/>
          </w:tcPr>
          <w:p w:rsidR="006202B1" w:rsidRPr="00E772CD" w:rsidRDefault="006202B1" w:rsidP="006202B1">
            <w:pPr>
              <w:rPr>
                <w:rFonts w:eastAsia="Times New Roman"/>
                <w:szCs w:val="24"/>
                <w:lang w:eastAsia="lv-LV"/>
              </w:rPr>
            </w:pPr>
          </w:p>
          <w:p w:rsidR="006B0D97" w:rsidRPr="00E772CD" w:rsidRDefault="006B0D97" w:rsidP="006202B1">
            <w:pPr>
              <w:rPr>
                <w:rFonts w:eastAsia="Times New Roman"/>
                <w:szCs w:val="24"/>
                <w:lang w:eastAsia="lv-LV"/>
              </w:rPr>
            </w:pPr>
            <w:r w:rsidRPr="00E772CD">
              <w:rPr>
                <w:rFonts w:eastAsia="Times New Roman"/>
                <w:szCs w:val="24"/>
                <w:lang w:eastAsia="lv-LV"/>
              </w:rPr>
              <w:t xml:space="preserve">Elektroenerģijas ģenerēšanas </w:t>
            </w:r>
            <w:proofErr w:type="spellStart"/>
            <w:r w:rsidRPr="00E772CD">
              <w:rPr>
                <w:rFonts w:eastAsia="Times New Roman"/>
                <w:szCs w:val="24"/>
                <w:lang w:eastAsia="lv-LV"/>
              </w:rPr>
              <w:t>pašnodrošinājums</w:t>
            </w:r>
            <w:proofErr w:type="spellEnd"/>
            <w:r w:rsidRPr="00E772CD">
              <w:rPr>
                <w:rFonts w:eastAsia="Times New Roman"/>
                <w:szCs w:val="24"/>
                <w:lang w:eastAsia="lv-LV"/>
              </w:rPr>
              <w:t>:</w:t>
            </w:r>
          </w:p>
          <w:p w:rsidR="006B0D97" w:rsidRPr="00E772CD" w:rsidRDefault="00D71E8F" w:rsidP="006202B1">
            <w:pPr>
              <w:rPr>
                <w:rFonts w:eastAsia="Times New Roman"/>
                <w:szCs w:val="24"/>
                <w:lang w:eastAsia="lv-LV"/>
              </w:rPr>
            </w:pPr>
            <w:r>
              <w:rPr>
                <w:rFonts w:eastAsia="Times New Roman"/>
                <w:bCs/>
                <w:szCs w:val="24"/>
                <w:lang w:eastAsia="lv-LV"/>
              </w:rPr>
              <w:t>2013. gadā</w:t>
            </w:r>
            <w:r w:rsidR="006B0D97" w:rsidRPr="00E772CD">
              <w:rPr>
                <w:rFonts w:eastAsia="Times New Roman"/>
                <w:bCs/>
                <w:szCs w:val="24"/>
                <w:lang w:eastAsia="lv-LV"/>
              </w:rPr>
              <w:t>  80%</w:t>
            </w:r>
          </w:p>
          <w:p w:rsidR="006B0D97" w:rsidRPr="00E772CD" w:rsidRDefault="006B0D97" w:rsidP="006202B1">
            <w:pPr>
              <w:rPr>
                <w:rFonts w:eastAsia="Times New Roman"/>
                <w:szCs w:val="24"/>
                <w:lang w:eastAsia="lv-LV"/>
              </w:rPr>
            </w:pPr>
            <w:r w:rsidRPr="00E772CD">
              <w:rPr>
                <w:rFonts w:eastAsia="Times New Roman"/>
                <w:szCs w:val="24"/>
                <w:lang w:eastAsia="lv-LV"/>
              </w:rPr>
              <w:t>(2008.</w:t>
            </w:r>
            <w:r w:rsidR="00D71E8F">
              <w:rPr>
                <w:rFonts w:eastAsia="Times New Roman"/>
                <w:szCs w:val="24"/>
                <w:lang w:eastAsia="lv-LV"/>
              </w:rPr>
              <w:t xml:space="preserve"> gadā</w:t>
            </w:r>
            <w:r w:rsidRPr="00E772CD">
              <w:rPr>
                <w:rFonts w:eastAsia="Times New Roman"/>
                <w:szCs w:val="24"/>
                <w:lang w:eastAsia="lv-LV"/>
              </w:rPr>
              <w:t xml:space="preserve"> 60%)</w:t>
            </w:r>
          </w:p>
          <w:p w:rsidR="006B0D97" w:rsidRPr="00E772CD" w:rsidRDefault="006B0D97" w:rsidP="006202B1">
            <w:pPr>
              <w:rPr>
                <w:rFonts w:eastAsia="Times New Roman"/>
                <w:szCs w:val="24"/>
                <w:lang w:eastAsia="lv-LV"/>
              </w:rPr>
            </w:pPr>
            <w:r w:rsidRPr="00E772CD">
              <w:rPr>
                <w:rFonts w:eastAsia="Times New Roman"/>
                <w:szCs w:val="24"/>
                <w:lang w:eastAsia="lv-LV"/>
              </w:rPr>
              <w:t> Enerģijas intensitāte (kopējais enerģijas patēriņš pret IKP 2000.</w:t>
            </w:r>
            <w:r w:rsidR="00D71E8F">
              <w:rPr>
                <w:rFonts w:eastAsia="Times New Roman"/>
                <w:szCs w:val="24"/>
                <w:lang w:eastAsia="lv-LV"/>
              </w:rPr>
              <w:t>gadā</w:t>
            </w:r>
            <w:r w:rsidRPr="00E772CD">
              <w:rPr>
                <w:rFonts w:eastAsia="Times New Roman"/>
                <w:szCs w:val="24"/>
                <w:lang w:eastAsia="lv-LV"/>
              </w:rPr>
              <w:t xml:space="preserve"> salīdzināmās cenās – tonnas naftas ekvivalentā uz 1000 EUR):</w:t>
            </w:r>
          </w:p>
          <w:p w:rsidR="006B0D97" w:rsidRPr="00E772CD" w:rsidRDefault="00785806" w:rsidP="006202B1">
            <w:pPr>
              <w:rPr>
                <w:rFonts w:eastAsia="Times New Roman"/>
                <w:szCs w:val="24"/>
                <w:lang w:eastAsia="lv-LV"/>
              </w:rPr>
            </w:pPr>
            <w:r w:rsidRPr="00E772CD">
              <w:rPr>
                <w:rFonts w:eastAsia="Times New Roman"/>
                <w:bCs/>
                <w:szCs w:val="24"/>
                <w:lang w:eastAsia="lv-LV"/>
              </w:rPr>
              <w:t>2013.</w:t>
            </w:r>
            <w:r w:rsidR="00D71E8F">
              <w:rPr>
                <w:rFonts w:eastAsia="Times New Roman"/>
                <w:bCs/>
                <w:szCs w:val="24"/>
                <w:lang w:eastAsia="lv-LV"/>
              </w:rPr>
              <w:t xml:space="preserve"> </w:t>
            </w:r>
            <w:r w:rsidRPr="00E772CD">
              <w:rPr>
                <w:rFonts w:eastAsia="Times New Roman"/>
                <w:bCs/>
                <w:szCs w:val="24"/>
                <w:lang w:eastAsia="lv-LV"/>
              </w:rPr>
              <w:t>g</w:t>
            </w:r>
            <w:r w:rsidR="00D71E8F">
              <w:rPr>
                <w:rFonts w:eastAsia="Times New Roman"/>
                <w:bCs/>
                <w:szCs w:val="24"/>
                <w:lang w:eastAsia="lv-LV"/>
              </w:rPr>
              <w:t>adā</w:t>
            </w:r>
            <w:r w:rsidRPr="00E772CD">
              <w:rPr>
                <w:rFonts w:eastAsia="Times New Roman"/>
                <w:bCs/>
                <w:szCs w:val="24"/>
                <w:lang w:eastAsia="lv-LV"/>
              </w:rPr>
              <w:t xml:space="preserve">  0,36</w:t>
            </w:r>
          </w:p>
          <w:p w:rsidR="006B0D97" w:rsidRPr="00E772CD" w:rsidRDefault="00D71E8F" w:rsidP="006202B1">
            <w:pPr>
              <w:rPr>
                <w:rFonts w:eastAsia="Times New Roman"/>
                <w:szCs w:val="24"/>
                <w:lang w:eastAsia="lv-LV"/>
              </w:rPr>
            </w:pPr>
            <w:r>
              <w:rPr>
                <w:rFonts w:eastAsia="Times New Roman"/>
                <w:szCs w:val="24"/>
                <w:lang w:eastAsia="lv-LV"/>
              </w:rPr>
              <w:t>(2008. gadā</w:t>
            </w:r>
            <w:r w:rsidR="00785806" w:rsidRPr="00E772CD">
              <w:rPr>
                <w:rFonts w:eastAsia="Times New Roman"/>
                <w:szCs w:val="24"/>
                <w:lang w:eastAsia="lv-LV"/>
              </w:rPr>
              <w:t>  0,32</w:t>
            </w:r>
            <w:r w:rsidR="006B0D97" w:rsidRPr="00E772CD">
              <w:rPr>
                <w:rFonts w:eastAsia="Times New Roman"/>
                <w:szCs w:val="24"/>
                <w:lang w:eastAsia="lv-LV"/>
              </w:rPr>
              <w:t>)</w:t>
            </w:r>
          </w:p>
          <w:p w:rsidR="006202B1" w:rsidRPr="00E772CD" w:rsidRDefault="006202B1" w:rsidP="00AB23C9">
            <w:pPr>
              <w:rPr>
                <w:rFonts w:eastAsia="Times New Roman"/>
                <w:szCs w:val="24"/>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6B0D97" w:rsidRPr="00E772CD" w:rsidRDefault="006B0D97" w:rsidP="006202B1">
            <w:pPr>
              <w:jc w:val="center"/>
              <w:rPr>
                <w:rFonts w:eastAsia="Times New Roman"/>
                <w:szCs w:val="24"/>
                <w:lang w:eastAsia="lv-LV"/>
              </w:rPr>
            </w:pPr>
          </w:p>
          <w:p w:rsidR="006B0D97" w:rsidRPr="00E772CD" w:rsidRDefault="006B0D97" w:rsidP="006202B1">
            <w:pPr>
              <w:jc w:val="center"/>
              <w:rPr>
                <w:rFonts w:eastAsia="Times New Roman"/>
                <w:szCs w:val="24"/>
                <w:lang w:eastAsia="lv-LV"/>
              </w:rPr>
            </w:pPr>
            <w:r w:rsidRPr="00E772CD">
              <w:rPr>
                <w:rFonts w:eastAsia="Times New Roman"/>
                <w:szCs w:val="24"/>
                <w:lang w:eastAsia="lv-LV"/>
              </w:rPr>
              <w:t>EM, ĀM, VARAM</w:t>
            </w:r>
            <w:r w:rsidR="006202B1" w:rsidRPr="00E772CD">
              <w:rPr>
                <w:rFonts w:eastAsia="Times New Roman"/>
                <w:szCs w:val="24"/>
                <w:lang w:eastAsia="lv-LV"/>
              </w:rPr>
              <w:t>”</w:t>
            </w:r>
          </w:p>
        </w:tc>
      </w:tr>
    </w:tbl>
    <w:p w:rsidR="00B136D1" w:rsidRPr="004C4805" w:rsidRDefault="00B136D1" w:rsidP="006202B1">
      <w:pPr>
        <w:pStyle w:val="BodyText"/>
        <w:jc w:val="both"/>
        <w:rPr>
          <w:b w:val="0"/>
          <w:szCs w:val="28"/>
          <w:lang w:val="lv-LV"/>
        </w:rPr>
      </w:pPr>
    </w:p>
    <w:p w:rsidR="00661F25" w:rsidRPr="004C4805" w:rsidRDefault="00661F25" w:rsidP="00661F25">
      <w:pPr>
        <w:pStyle w:val="BodyText"/>
        <w:numPr>
          <w:ilvl w:val="2"/>
          <w:numId w:val="10"/>
        </w:numPr>
        <w:jc w:val="both"/>
        <w:rPr>
          <w:b w:val="0"/>
          <w:szCs w:val="28"/>
          <w:lang w:val="lv-LV"/>
        </w:rPr>
      </w:pPr>
      <w:r w:rsidRPr="004C4805">
        <w:rPr>
          <w:b w:val="0"/>
          <w:szCs w:val="28"/>
        </w:rPr>
        <w:lastRenderedPageBreak/>
        <w:t>aizstāt 1.4.2.</w:t>
      </w:r>
      <w:r w:rsidRPr="004C4805">
        <w:rPr>
          <w:b w:val="0"/>
          <w:szCs w:val="28"/>
          <w:lang w:val="lv-LV"/>
        </w:rPr>
        <w:t xml:space="preserve"> </w:t>
      </w:r>
      <w:r w:rsidRPr="004C4805">
        <w:rPr>
          <w:b w:val="0"/>
          <w:szCs w:val="28"/>
        </w:rPr>
        <w:t>apakšpunktā politikas rezultātā vārdus „Latvijas</w:t>
      </w:r>
      <w:r w:rsidR="00B136D1" w:rsidRPr="004C4805">
        <w:rPr>
          <w:b w:val="0"/>
          <w:szCs w:val="28"/>
          <w:lang w:val="lv-LV"/>
        </w:rPr>
        <w:t xml:space="preserve"> </w:t>
      </w:r>
      <w:r w:rsidRPr="004C4805">
        <w:rPr>
          <w:b w:val="0"/>
          <w:szCs w:val="28"/>
        </w:rPr>
        <w:t>–</w:t>
      </w:r>
      <w:r w:rsidR="00B136D1" w:rsidRPr="004C4805">
        <w:rPr>
          <w:b w:val="0"/>
          <w:szCs w:val="28"/>
          <w:lang w:val="lv-LV"/>
        </w:rPr>
        <w:t xml:space="preserve"> </w:t>
      </w:r>
      <w:r w:rsidRPr="004C4805">
        <w:rPr>
          <w:b w:val="0"/>
          <w:szCs w:val="28"/>
        </w:rPr>
        <w:t>Igaunijas” ar vārdiem „Latvijas –</w:t>
      </w:r>
      <w:r w:rsidR="00B136D1" w:rsidRPr="004C4805">
        <w:rPr>
          <w:b w:val="0"/>
          <w:szCs w:val="28"/>
          <w:lang w:val="lv-LV"/>
        </w:rPr>
        <w:t xml:space="preserve"> </w:t>
      </w:r>
      <w:r w:rsidR="00101B8B" w:rsidRPr="004C4805">
        <w:rPr>
          <w:b w:val="0"/>
          <w:szCs w:val="28"/>
        </w:rPr>
        <w:t>Lietuvas”</w:t>
      </w:r>
      <w:r w:rsidR="00101B8B" w:rsidRPr="004C4805">
        <w:rPr>
          <w:b w:val="0"/>
          <w:szCs w:val="28"/>
          <w:lang w:val="lv-LV"/>
        </w:rPr>
        <w:t>;</w:t>
      </w:r>
    </w:p>
    <w:p w:rsidR="00101B8B" w:rsidRPr="004C4805" w:rsidRDefault="00101B8B" w:rsidP="00101B8B">
      <w:pPr>
        <w:pStyle w:val="BodyText"/>
        <w:ind w:left="1224"/>
        <w:jc w:val="both"/>
        <w:rPr>
          <w:b w:val="0"/>
          <w:szCs w:val="28"/>
          <w:lang w:val="lv-LV"/>
        </w:rPr>
      </w:pPr>
    </w:p>
    <w:p w:rsidR="00B61BF9" w:rsidRPr="004C4805" w:rsidRDefault="00B61BF9" w:rsidP="00661F25">
      <w:pPr>
        <w:pStyle w:val="BodyText"/>
        <w:numPr>
          <w:ilvl w:val="2"/>
          <w:numId w:val="10"/>
        </w:numPr>
        <w:jc w:val="both"/>
        <w:rPr>
          <w:b w:val="0"/>
          <w:szCs w:val="28"/>
          <w:lang w:val="lv-LV"/>
        </w:rPr>
      </w:pPr>
      <w:r w:rsidRPr="004C4805">
        <w:rPr>
          <w:b w:val="0"/>
          <w:szCs w:val="28"/>
          <w:lang w:val="lv-LV"/>
        </w:rPr>
        <w:t>papildināt 1.4.</w:t>
      </w:r>
      <w:r w:rsidR="001B7BDD" w:rsidRPr="004C4805">
        <w:rPr>
          <w:b w:val="0"/>
          <w:szCs w:val="28"/>
          <w:lang w:val="lv-LV"/>
        </w:rPr>
        <w:t xml:space="preserve"> </w:t>
      </w:r>
      <w:r w:rsidRPr="004C4805">
        <w:rPr>
          <w:b w:val="0"/>
          <w:szCs w:val="28"/>
          <w:lang w:val="lv-LV"/>
        </w:rPr>
        <w:t>apakšpunktu ar 1.4.3.</w:t>
      </w:r>
      <w:r w:rsidR="001B7BDD" w:rsidRPr="004C4805">
        <w:rPr>
          <w:b w:val="0"/>
          <w:szCs w:val="28"/>
          <w:lang w:val="lv-LV"/>
        </w:rPr>
        <w:t xml:space="preserve"> </w:t>
      </w:r>
      <w:r w:rsidRPr="004C4805">
        <w:rPr>
          <w:b w:val="0"/>
          <w:szCs w:val="28"/>
          <w:lang w:val="lv-LV"/>
        </w:rPr>
        <w:t>apakšpunktu šādā redakcijā:</w:t>
      </w:r>
    </w:p>
    <w:p w:rsidR="00B61BF9" w:rsidRPr="004C4805" w:rsidRDefault="00B61BF9" w:rsidP="00B61BF9">
      <w:pPr>
        <w:pStyle w:val="BodyText"/>
        <w:ind w:left="1224"/>
        <w:jc w:val="both"/>
        <w:rPr>
          <w:b w:val="0"/>
          <w:szCs w:val="28"/>
          <w:lang w:val="lv-LV"/>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3402"/>
        <w:gridCol w:w="1216"/>
      </w:tblGrid>
      <w:tr w:rsidR="00B61BF9" w:rsidRPr="00E772CD" w:rsidTr="006412C4">
        <w:tc>
          <w:tcPr>
            <w:tcW w:w="4819" w:type="dxa"/>
            <w:tcBorders>
              <w:top w:val="single" w:sz="4" w:space="0" w:color="000000"/>
              <w:left w:val="single" w:sz="4" w:space="0" w:color="000000"/>
              <w:bottom w:val="single" w:sz="4" w:space="0" w:color="000000"/>
              <w:right w:val="single" w:sz="4" w:space="0" w:color="000000"/>
            </w:tcBorders>
            <w:hideMark/>
          </w:tcPr>
          <w:p w:rsidR="00B61BF9" w:rsidRPr="00E772CD" w:rsidRDefault="005864A0">
            <w:pPr>
              <w:pStyle w:val="NoSpacing"/>
              <w:spacing w:before="120"/>
              <w:jc w:val="both"/>
              <w:rPr>
                <w:i/>
                <w:iCs/>
                <w:szCs w:val="24"/>
                <w:lang w:val="lv-LV"/>
              </w:rPr>
            </w:pPr>
            <w:r w:rsidRPr="00E772CD">
              <w:rPr>
                <w:iCs/>
                <w:szCs w:val="24"/>
                <w:lang w:val="lv-LV"/>
              </w:rPr>
              <w:t>„</w:t>
            </w:r>
            <w:r w:rsidR="00B61BF9" w:rsidRPr="00E772CD">
              <w:rPr>
                <w:i/>
                <w:iCs/>
                <w:szCs w:val="24"/>
                <w:lang w:val="lv-LV"/>
              </w:rPr>
              <w:t>1.4.3. Siltumnīcefekta gāzu emisiju samazināšana</w:t>
            </w:r>
          </w:p>
          <w:p w:rsidR="00B61BF9" w:rsidRPr="00E772CD" w:rsidRDefault="00B61BF9">
            <w:pPr>
              <w:pStyle w:val="NoSpacing"/>
              <w:spacing w:before="120"/>
              <w:jc w:val="both"/>
              <w:rPr>
                <w:szCs w:val="24"/>
                <w:lang w:val="lv-LV"/>
              </w:rPr>
            </w:pPr>
            <w:r w:rsidRPr="00E772CD">
              <w:rPr>
                <w:szCs w:val="24"/>
                <w:lang w:val="lv-LV"/>
              </w:rPr>
              <w:t>1.4.3.1. Veicināt investīcijas siltumnīcefekta (SEG) gāzu emisiju samazināšanai, īstenojot Klimata pārmaiņu finanšu instrumenta līdzfinansētos projektus</w:t>
            </w:r>
          </w:p>
        </w:tc>
        <w:tc>
          <w:tcPr>
            <w:tcW w:w="3402" w:type="dxa"/>
            <w:tcBorders>
              <w:top w:val="single" w:sz="4" w:space="0" w:color="000000"/>
              <w:left w:val="single" w:sz="4" w:space="0" w:color="000000"/>
              <w:bottom w:val="single" w:sz="4" w:space="0" w:color="000000"/>
              <w:right w:val="single" w:sz="4" w:space="0" w:color="000000"/>
            </w:tcBorders>
          </w:tcPr>
          <w:p w:rsidR="00B61BF9" w:rsidRPr="00E772CD" w:rsidRDefault="00B61BF9">
            <w:pPr>
              <w:pStyle w:val="NoSpacing"/>
              <w:spacing w:before="120"/>
              <w:jc w:val="both"/>
              <w:rPr>
                <w:szCs w:val="24"/>
                <w:lang w:val="lv-LV"/>
              </w:rPr>
            </w:pPr>
            <w:r w:rsidRPr="00E772CD">
              <w:rPr>
                <w:szCs w:val="24"/>
                <w:lang w:val="lv-LV"/>
              </w:rPr>
              <w:t>Realizētajos projektos panāktais SEG samazinājums tehnoloģiju dzīves laikā:</w:t>
            </w:r>
          </w:p>
          <w:p w:rsidR="00B61BF9" w:rsidRPr="00E772CD" w:rsidRDefault="00B61BF9">
            <w:pPr>
              <w:pStyle w:val="NoSpacing"/>
              <w:spacing w:before="120"/>
              <w:jc w:val="both"/>
              <w:rPr>
                <w:szCs w:val="24"/>
                <w:lang w:val="lv-LV"/>
              </w:rPr>
            </w:pPr>
            <w:r w:rsidRPr="00E772CD">
              <w:rPr>
                <w:szCs w:val="24"/>
                <w:lang w:val="lv-LV"/>
              </w:rPr>
              <w:t>1</w:t>
            </w:r>
            <w:r w:rsidR="00A578EB">
              <w:rPr>
                <w:szCs w:val="24"/>
                <w:lang w:val="lv-LV"/>
              </w:rPr>
              <w:t xml:space="preserve">,2 </w:t>
            </w:r>
            <w:proofErr w:type="spellStart"/>
            <w:r w:rsidR="00A578EB">
              <w:rPr>
                <w:szCs w:val="24"/>
                <w:lang w:val="lv-LV"/>
              </w:rPr>
              <w:t>milj</w:t>
            </w:r>
            <w:proofErr w:type="spellEnd"/>
            <w:r w:rsidR="00A578EB">
              <w:rPr>
                <w:szCs w:val="24"/>
                <w:lang w:val="lv-LV"/>
              </w:rPr>
              <w:t>.  tonnas CO2 ekvivalenta</w:t>
            </w:r>
          </w:p>
          <w:p w:rsidR="00B61BF9" w:rsidRPr="00E772CD" w:rsidRDefault="00B61BF9">
            <w:pPr>
              <w:pStyle w:val="NoSpacing"/>
              <w:spacing w:before="120"/>
              <w:jc w:val="both"/>
              <w:rPr>
                <w:szCs w:val="24"/>
                <w:lang w:val="lv-LV"/>
              </w:rPr>
            </w:pPr>
          </w:p>
        </w:tc>
        <w:tc>
          <w:tcPr>
            <w:tcW w:w="1134" w:type="dxa"/>
            <w:tcBorders>
              <w:top w:val="single" w:sz="4" w:space="0" w:color="000000"/>
              <w:left w:val="single" w:sz="4" w:space="0" w:color="000000"/>
              <w:bottom w:val="single" w:sz="4" w:space="0" w:color="000000"/>
              <w:right w:val="single" w:sz="4" w:space="0" w:color="000000"/>
            </w:tcBorders>
            <w:hideMark/>
          </w:tcPr>
          <w:p w:rsidR="00B61BF9" w:rsidRPr="00E772CD" w:rsidRDefault="00B61BF9" w:rsidP="00EA66AB">
            <w:pPr>
              <w:pStyle w:val="NoSpacing"/>
              <w:spacing w:before="120"/>
              <w:jc w:val="both"/>
              <w:rPr>
                <w:szCs w:val="24"/>
                <w:lang w:val="lv-LV"/>
              </w:rPr>
            </w:pPr>
            <w:r w:rsidRPr="00E772CD">
              <w:rPr>
                <w:szCs w:val="24"/>
                <w:lang w:val="lv-LV"/>
              </w:rPr>
              <w:t>V</w:t>
            </w:r>
            <w:r w:rsidR="00EA66AB" w:rsidRPr="00E772CD">
              <w:rPr>
                <w:szCs w:val="24"/>
                <w:lang w:val="lv-LV"/>
              </w:rPr>
              <w:t>ARA</w:t>
            </w:r>
            <w:r w:rsidRPr="00E772CD">
              <w:rPr>
                <w:szCs w:val="24"/>
                <w:lang w:val="lv-LV"/>
              </w:rPr>
              <w:t>M</w:t>
            </w:r>
            <w:r w:rsidR="005864A0" w:rsidRPr="00E772CD">
              <w:rPr>
                <w:szCs w:val="24"/>
                <w:lang w:val="lv-LV"/>
              </w:rPr>
              <w:t>”</w:t>
            </w:r>
          </w:p>
        </w:tc>
      </w:tr>
    </w:tbl>
    <w:p w:rsidR="00661F25" w:rsidRPr="004C4805" w:rsidRDefault="00661F25" w:rsidP="00661F25">
      <w:pPr>
        <w:pStyle w:val="BodyText"/>
        <w:ind w:left="1224"/>
        <w:jc w:val="both"/>
        <w:rPr>
          <w:b w:val="0"/>
          <w:szCs w:val="28"/>
          <w:lang w:val="lv-LV"/>
        </w:rPr>
      </w:pPr>
    </w:p>
    <w:p w:rsidR="00661F25" w:rsidRPr="004C4805" w:rsidRDefault="00661F25" w:rsidP="00661F25">
      <w:pPr>
        <w:pStyle w:val="BodyText"/>
        <w:numPr>
          <w:ilvl w:val="1"/>
          <w:numId w:val="10"/>
        </w:numPr>
        <w:ind w:hanging="83"/>
        <w:jc w:val="both"/>
        <w:rPr>
          <w:b w:val="0"/>
          <w:szCs w:val="28"/>
          <w:lang w:val="lv-LV"/>
        </w:rPr>
      </w:pPr>
      <w:r w:rsidRPr="004C4805">
        <w:rPr>
          <w:b w:val="0"/>
          <w:szCs w:val="28"/>
          <w:lang w:val="lv-LV"/>
        </w:rPr>
        <w:t xml:space="preserve">izdarīt </w:t>
      </w:r>
      <w:r w:rsidR="009F728B" w:rsidRPr="004C4805">
        <w:rPr>
          <w:b w:val="0"/>
          <w:szCs w:val="28"/>
          <w:lang w:val="lv-LV"/>
        </w:rPr>
        <w:t>3.</w:t>
      </w:r>
      <w:r w:rsidR="007C5542" w:rsidRPr="004C4805">
        <w:rPr>
          <w:b w:val="0"/>
          <w:szCs w:val="28"/>
          <w:lang w:val="lv-LV"/>
        </w:rPr>
        <w:t xml:space="preserve"> </w:t>
      </w:r>
      <w:r w:rsidR="002D351D" w:rsidRPr="004C4805">
        <w:rPr>
          <w:b w:val="0"/>
          <w:szCs w:val="28"/>
          <w:lang w:val="lv-LV"/>
        </w:rPr>
        <w:t xml:space="preserve">pielikumā </w:t>
      </w:r>
      <w:r w:rsidR="002D351D" w:rsidRPr="004C4805">
        <w:rPr>
          <w:b w:val="0"/>
          <w:szCs w:val="28"/>
        </w:rPr>
        <w:t>šādus grozījumus:</w:t>
      </w:r>
    </w:p>
    <w:p w:rsidR="00B136D1" w:rsidRPr="004C4805" w:rsidRDefault="00B136D1" w:rsidP="00B136D1">
      <w:pPr>
        <w:pStyle w:val="BodyText"/>
        <w:ind w:left="792"/>
        <w:jc w:val="both"/>
        <w:rPr>
          <w:b w:val="0"/>
          <w:szCs w:val="28"/>
          <w:lang w:val="lv-LV"/>
        </w:rPr>
      </w:pPr>
    </w:p>
    <w:p w:rsidR="00661F25" w:rsidRPr="004C4805" w:rsidRDefault="00796558" w:rsidP="00661F25">
      <w:pPr>
        <w:pStyle w:val="BodyText"/>
        <w:numPr>
          <w:ilvl w:val="2"/>
          <w:numId w:val="10"/>
        </w:numPr>
        <w:ind w:hanging="515"/>
        <w:jc w:val="both"/>
        <w:rPr>
          <w:b w:val="0"/>
          <w:szCs w:val="28"/>
          <w:lang w:val="lv-LV"/>
        </w:rPr>
      </w:pPr>
      <w:r w:rsidRPr="004C4805">
        <w:rPr>
          <w:b w:val="0"/>
          <w:szCs w:val="28"/>
        </w:rPr>
        <w:t>svītrot 1.1.1.3. apakšpunktu;</w:t>
      </w:r>
    </w:p>
    <w:p w:rsidR="00B136D1" w:rsidRPr="004C4805" w:rsidRDefault="00B136D1" w:rsidP="00B136D1">
      <w:pPr>
        <w:pStyle w:val="BodyText"/>
        <w:ind w:left="1224"/>
        <w:jc w:val="both"/>
        <w:rPr>
          <w:b w:val="0"/>
          <w:szCs w:val="28"/>
          <w:lang w:val="lv-LV"/>
        </w:rPr>
      </w:pPr>
    </w:p>
    <w:p w:rsidR="00D059C2" w:rsidRPr="004C4805" w:rsidRDefault="00D059C2" w:rsidP="00661F25">
      <w:pPr>
        <w:pStyle w:val="BodyText"/>
        <w:numPr>
          <w:ilvl w:val="2"/>
          <w:numId w:val="10"/>
        </w:numPr>
        <w:ind w:hanging="515"/>
        <w:jc w:val="both"/>
        <w:rPr>
          <w:b w:val="0"/>
          <w:szCs w:val="28"/>
          <w:lang w:val="lv-LV"/>
        </w:rPr>
      </w:pPr>
      <w:r w:rsidRPr="004C4805">
        <w:rPr>
          <w:b w:val="0"/>
          <w:szCs w:val="28"/>
        </w:rPr>
        <w:t xml:space="preserve">izteikt 1.1.1.5. apakšpunktu šādā redakcijā: </w:t>
      </w:r>
    </w:p>
    <w:p w:rsidR="00D059C2" w:rsidRPr="004C4805" w:rsidRDefault="00D059C2" w:rsidP="00D059C2">
      <w:pPr>
        <w:pStyle w:val="ListParagraph"/>
        <w:ind w:left="792"/>
        <w:jc w:val="both"/>
        <w:rPr>
          <w:sz w:val="28"/>
          <w:szCs w:val="28"/>
        </w:rPr>
      </w:pPr>
    </w:p>
    <w:tbl>
      <w:tblPr>
        <w:tblW w:w="9654" w:type="dxa"/>
        <w:tblInd w:w="93" w:type="dxa"/>
        <w:tblLayout w:type="fixed"/>
        <w:tblLook w:val="04A0" w:firstRow="1" w:lastRow="0" w:firstColumn="1" w:lastColumn="0" w:noHBand="0" w:noVBand="1"/>
      </w:tblPr>
      <w:tblGrid>
        <w:gridCol w:w="1149"/>
        <w:gridCol w:w="1843"/>
        <w:gridCol w:w="3119"/>
        <w:gridCol w:w="708"/>
        <w:gridCol w:w="1418"/>
        <w:gridCol w:w="1417"/>
      </w:tblGrid>
      <w:tr w:rsidR="00487926" w:rsidRPr="00E772CD" w:rsidTr="003B3496">
        <w:trPr>
          <w:trHeight w:val="2143"/>
        </w:trPr>
        <w:tc>
          <w:tcPr>
            <w:tcW w:w="1149" w:type="dxa"/>
            <w:tcBorders>
              <w:top w:val="single" w:sz="4" w:space="0" w:color="auto"/>
              <w:left w:val="single" w:sz="4" w:space="0" w:color="auto"/>
              <w:bottom w:val="single" w:sz="4" w:space="0" w:color="000000"/>
              <w:right w:val="single" w:sz="4" w:space="0" w:color="auto"/>
            </w:tcBorders>
            <w:shd w:val="clear" w:color="auto" w:fill="auto"/>
            <w:hideMark/>
          </w:tcPr>
          <w:p w:rsidR="00487926" w:rsidRPr="00E772CD" w:rsidRDefault="00487926" w:rsidP="00661F25">
            <w:pPr>
              <w:rPr>
                <w:rFonts w:eastAsia="Times New Roman"/>
                <w:szCs w:val="24"/>
                <w:lang w:eastAsia="lv-LV"/>
              </w:rPr>
            </w:pPr>
          </w:p>
          <w:p w:rsidR="00487926" w:rsidRPr="00E772CD" w:rsidRDefault="00487926" w:rsidP="00661F25">
            <w:pPr>
              <w:rPr>
                <w:rFonts w:eastAsia="Times New Roman"/>
                <w:szCs w:val="24"/>
                <w:lang w:eastAsia="lv-LV"/>
              </w:rPr>
            </w:pPr>
            <w:r w:rsidRPr="00E772CD">
              <w:rPr>
                <w:rFonts w:eastAsia="Times New Roman"/>
                <w:szCs w:val="24"/>
                <w:lang w:eastAsia="lv-LV"/>
              </w:rPr>
              <w:t>„1.1.1.5.</w:t>
            </w:r>
          </w:p>
        </w:tc>
        <w:tc>
          <w:tcPr>
            <w:tcW w:w="1843" w:type="dxa"/>
            <w:tcBorders>
              <w:top w:val="single" w:sz="4" w:space="0" w:color="auto"/>
              <w:left w:val="single" w:sz="4" w:space="0" w:color="auto"/>
              <w:bottom w:val="single" w:sz="4" w:space="0" w:color="000000"/>
              <w:right w:val="single" w:sz="4" w:space="0" w:color="auto"/>
            </w:tcBorders>
            <w:shd w:val="clear" w:color="auto" w:fill="auto"/>
            <w:hideMark/>
          </w:tcPr>
          <w:p w:rsidR="00487926" w:rsidRPr="00E772CD" w:rsidRDefault="00487926" w:rsidP="00661F25">
            <w:pPr>
              <w:rPr>
                <w:rFonts w:eastAsia="Times New Roman"/>
                <w:szCs w:val="24"/>
                <w:lang w:eastAsia="lv-LV"/>
              </w:rPr>
            </w:pPr>
          </w:p>
          <w:p w:rsidR="00487926" w:rsidRPr="00E772CD" w:rsidRDefault="00487926" w:rsidP="00661F25">
            <w:pPr>
              <w:rPr>
                <w:rFonts w:eastAsia="Times New Roman"/>
                <w:szCs w:val="24"/>
                <w:lang w:eastAsia="lv-LV"/>
              </w:rPr>
            </w:pPr>
            <w:r w:rsidRPr="00E772CD">
              <w:rPr>
                <w:rFonts w:eastAsia="Times New Roman"/>
                <w:szCs w:val="24"/>
                <w:lang w:eastAsia="lv-LV"/>
              </w:rPr>
              <w:t>Īstenot izmaiņas sociālās apdrošināšanas sistēmā, lai nodrošinātu sociālās apdrošināšanas sistēmas ilgtspēju</w:t>
            </w:r>
          </w:p>
          <w:p w:rsidR="003B3496" w:rsidRPr="00E772CD" w:rsidRDefault="003B3496" w:rsidP="00661F25">
            <w:pPr>
              <w:rPr>
                <w:rFonts w:eastAsia="Times New Roman"/>
                <w:szCs w:val="24"/>
                <w:lang w:eastAsia="lv-LV"/>
              </w:rPr>
            </w:pPr>
          </w:p>
        </w:tc>
        <w:tc>
          <w:tcPr>
            <w:tcW w:w="3119" w:type="dxa"/>
            <w:tcBorders>
              <w:top w:val="single" w:sz="4" w:space="0" w:color="auto"/>
              <w:left w:val="nil"/>
              <w:bottom w:val="single" w:sz="4" w:space="0" w:color="auto"/>
              <w:right w:val="single" w:sz="4" w:space="0" w:color="auto"/>
            </w:tcBorders>
            <w:shd w:val="clear" w:color="auto" w:fill="auto"/>
            <w:hideMark/>
          </w:tcPr>
          <w:p w:rsidR="00487926" w:rsidRPr="00E772CD" w:rsidRDefault="00487926" w:rsidP="00661F25">
            <w:pPr>
              <w:rPr>
                <w:rFonts w:eastAsia="Times New Roman"/>
                <w:szCs w:val="24"/>
                <w:lang w:eastAsia="lv-LV"/>
              </w:rPr>
            </w:pPr>
          </w:p>
          <w:p w:rsidR="00487926" w:rsidRPr="00E772CD" w:rsidRDefault="00487926" w:rsidP="00661F25">
            <w:pPr>
              <w:rPr>
                <w:rFonts w:eastAsia="Times New Roman"/>
                <w:szCs w:val="24"/>
                <w:lang w:eastAsia="lv-LV"/>
              </w:rPr>
            </w:pPr>
            <w:r w:rsidRPr="00E772CD">
              <w:rPr>
                <w:rFonts w:eastAsia="Times New Roman"/>
                <w:szCs w:val="24"/>
                <w:lang w:eastAsia="lv-LV"/>
              </w:rPr>
              <w:t xml:space="preserve">Saeimai iesniegti konkrēti </w:t>
            </w:r>
            <w:proofErr w:type="spellStart"/>
            <w:r w:rsidRPr="00E772CD">
              <w:rPr>
                <w:rFonts w:eastAsia="Times New Roman"/>
                <w:szCs w:val="24"/>
                <w:lang w:eastAsia="lv-LV"/>
              </w:rPr>
              <w:t>turpmākajos gados</w:t>
            </w:r>
            <w:proofErr w:type="spellEnd"/>
            <w:r w:rsidRPr="00E772CD">
              <w:rPr>
                <w:rFonts w:eastAsia="Times New Roman"/>
                <w:szCs w:val="24"/>
                <w:lang w:eastAsia="lv-LV"/>
              </w:rPr>
              <w:t xml:space="preserve"> īstenojami priekšlikumi ar mērķi saglabāt pensiju sistēmas trīs pīlāru ilgtspējību un piemērotību nākotnē</w:t>
            </w:r>
          </w:p>
        </w:tc>
        <w:tc>
          <w:tcPr>
            <w:tcW w:w="708" w:type="dxa"/>
            <w:tcBorders>
              <w:top w:val="single" w:sz="4" w:space="0" w:color="auto"/>
              <w:left w:val="nil"/>
              <w:bottom w:val="single" w:sz="4" w:space="0" w:color="auto"/>
              <w:right w:val="single" w:sz="4" w:space="0" w:color="auto"/>
            </w:tcBorders>
            <w:shd w:val="clear" w:color="auto" w:fill="auto"/>
            <w:hideMark/>
          </w:tcPr>
          <w:p w:rsidR="00487926" w:rsidRPr="00E772CD" w:rsidRDefault="00487926" w:rsidP="00661F25">
            <w:pPr>
              <w:jc w:val="center"/>
              <w:rPr>
                <w:rFonts w:eastAsia="Times New Roman"/>
                <w:szCs w:val="24"/>
                <w:lang w:eastAsia="lv-LV"/>
              </w:rPr>
            </w:pPr>
          </w:p>
          <w:p w:rsidR="00487926" w:rsidRPr="00E772CD" w:rsidRDefault="00487926" w:rsidP="00661F25">
            <w:pPr>
              <w:jc w:val="center"/>
              <w:rPr>
                <w:rFonts w:eastAsia="Times New Roman"/>
                <w:szCs w:val="24"/>
                <w:lang w:eastAsia="lv-LV"/>
              </w:rPr>
            </w:pPr>
            <w:r w:rsidRPr="00E772CD">
              <w:rPr>
                <w:rFonts w:eastAsia="Times New Roman"/>
                <w:szCs w:val="24"/>
                <w:lang w:eastAsia="lv-LV"/>
              </w:rPr>
              <w:t>LM</w:t>
            </w:r>
          </w:p>
        </w:tc>
        <w:tc>
          <w:tcPr>
            <w:tcW w:w="1418" w:type="dxa"/>
            <w:tcBorders>
              <w:top w:val="single" w:sz="4" w:space="0" w:color="auto"/>
              <w:left w:val="nil"/>
              <w:bottom w:val="single" w:sz="4" w:space="0" w:color="auto"/>
              <w:right w:val="single" w:sz="4" w:space="0" w:color="auto"/>
            </w:tcBorders>
            <w:shd w:val="clear" w:color="auto" w:fill="auto"/>
            <w:hideMark/>
          </w:tcPr>
          <w:p w:rsidR="00487926" w:rsidRPr="00E772CD" w:rsidRDefault="00487926" w:rsidP="00661F25">
            <w:pPr>
              <w:jc w:val="center"/>
              <w:rPr>
                <w:rFonts w:eastAsia="Times New Roman"/>
                <w:szCs w:val="24"/>
                <w:lang w:eastAsia="lv-LV"/>
              </w:rPr>
            </w:pPr>
          </w:p>
          <w:p w:rsidR="00487926" w:rsidRPr="00E772CD" w:rsidRDefault="00487926" w:rsidP="00487926">
            <w:pPr>
              <w:jc w:val="center"/>
              <w:rPr>
                <w:rFonts w:eastAsia="Times New Roman"/>
                <w:szCs w:val="24"/>
                <w:lang w:eastAsia="lv-LV"/>
              </w:rPr>
            </w:pPr>
            <w:r w:rsidRPr="00E772CD">
              <w:rPr>
                <w:rFonts w:eastAsia="Times New Roman"/>
                <w:szCs w:val="24"/>
                <w:lang w:eastAsia="lv-LV"/>
              </w:rPr>
              <w:t>30.06.2011.</w:t>
            </w:r>
          </w:p>
        </w:tc>
        <w:tc>
          <w:tcPr>
            <w:tcW w:w="1417" w:type="dxa"/>
            <w:tcBorders>
              <w:top w:val="single" w:sz="4" w:space="0" w:color="auto"/>
              <w:left w:val="nil"/>
              <w:bottom w:val="single" w:sz="4" w:space="0" w:color="auto"/>
              <w:right w:val="single" w:sz="4" w:space="0" w:color="auto"/>
            </w:tcBorders>
            <w:shd w:val="clear" w:color="auto" w:fill="auto"/>
            <w:hideMark/>
          </w:tcPr>
          <w:p w:rsidR="00487926" w:rsidRPr="00E772CD" w:rsidRDefault="00487926" w:rsidP="00661F25">
            <w:pPr>
              <w:rPr>
                <w:rFonts w:eastAsia="Times New Roman"/>
                <w:szCs w:val="24"/>
                <w:lang w:eastAsia="lv-LV"/>
              </w:rPr>
            </w:pPr>
          </w:p>
          <w:p w:rsidR="00487926" w:rsidRPr="00E772CD" w:rsidRDefault="00487926" w:rsidP="00661F25">
            <w:pPr>
              <w:rPr>
                <w:rFonts w:eastAsia="Times New Roman"/>
                <w:szCs w:val="24"/>
                <w:lang w:eastAsia="lv-LV"/>
              </w:rPr>
            </w:pPr>
            <w:r w:rsidRPr="00E772CD">
              <w:rPr>
                <w:rFonts w:eastAsia="Times New Roman"/>
                <w:szCs w:val="24"/>
                <w:lang w:eastAsia="lv-LV"/>
              </w:rPr>
              <w:t xml:space="preserve"> SMOU 3, A 2. punkts”</w:t>
            </w:r>
          </w:p>
        </w:tc>
      </w:tr>
    </w:tbl>
    <w:p w:rsidR="00D059C2" w:rsidRPr="004C4805" w:rsidRDefault="00D059C2" w:rsidP="00D059C2">
      <w:pPr>
        <w:pStyle w:val="ListParagraph"/>
        <w:ind w:left="792"/>
        <w:jc w:val="both"/>
        <w:rPr>
          <w:sz w:val="28"/>
          <w:szCs w:val="28"/>
        </w:rPr>
      </w:pPr>
    </w:p>
    <w:p w:rsidR="008E05A3" w:rsidRPr="004C4805" w:rsidRDefault="008E05A3" w:rsidP="00883013">
      <w:pPr>
        <w:pStyle w:val="ListParagraph"/>
        <w:numPr>
          <w:ilvl w:val="2"/>
          <w:numId w:val="10"/>
        </w:numPr>
        <w:jc w:val="both"/>
        <w:rPr>
          <w:sz w:val="28"/>
          <w:szCs w:val="28"/>
        </w:rPr>
      </w:pPr>
      <w:r w:rsidRPr="004C4805">
        <w:rPr>
          <w:sz w:val="28"/>
          <w:szCs w:val="28"/>
        </w:rPr>
        <w:t>svītrot 1.1.2.1. apakšpunktu;</w:t>
      </w:r>
    </w:p>
    <w:p w:rsidR="00101B8B" w:rsidRPr="004C4805" w:rsidRDefault="00101B8B" w:rsidP="00101B8B">
      <w:pPr>
        <w:pStyle w:val="ListParagraph"/>
        <w:ind w:left="1224"/>
        <w:jc w:val="both"/>
        <w:rPr>
          <w:sz w:val="28"/>
          <w:szCs w:val="28"/>
        </w:rPr>
      </w:pPr>
    </w:p>
    <w:p w:rsidR="00CC3E21" w:rsidRPr="004C4805" w:rsidRDefault="006C0AC5" w:rsidP="00883013">
      <w:pPr>
        <w:pStyle w:val="ListParagraph"/>
        <w:numPr>
          <w:ilvl w:val="2"/>
          <w:numId w:val="10"/>
        </w:numPr>
        <w:jc w:val="both"/>
        <w:rPr>
          <w:sz w:val="28"/>
          <w:szCs w:val="28"/>
        </w:rPr>
      </w:pPr>
      <w:r w:rsidRPr="004C4805">
        <w:rPr>
          <w:sz w:val="28"/>
          <w:szCs w:val="28"/>
        </w:rPr>
        <w:t>svītrot 1.1.4.1. apakšpunkta trešo darbības rezultātu;</w:t>
      </w:r>
    </w:p>
    <w:p w:rsidR="00101B8B" w:rsidRPr="004C4805" w:rsidRDefault="00101B8B" w:rsidP="00101B8B">
      <w:pPr>
        <w:jc w:val="both"/>
        <w:rPr>
          <w:sz w:val="28"/>
          <w:szCs w:val="28"/>
        </w:rPr>
      </w:pPr>
    </w:p>
    <w:p w:rsidR="00DE146A" w:rsidRPr="004C4805" w:rsidRDefault="00DE146A" w:rsidP="00883013">
      <w:pPr>
        <w:pStyle w:val="ListParagraph"/>
        <w:numPr>
          <w:ilvl w:val="2"/>
          <w:numId w:val="10"/>
        </w:numPr>
        <w:jc w:val="both"/>
        <w:rPr>
          <w:sz w:val="28"/>
          <w:szCs w:val="28"/>
        </w:rPr>
      </w:pPr>
      <w:r w:rsidRPr="004C4805">
        <w:rPr>
          <w:sz w:val="28"/>
          <w:szCs w:val="28"/>
        </w:rPr>
        <w:t>izteikt 1.2.2.2. apakšpunkta pirmo darbības rezultātu šādā redakcijā:</w:t>
      </w:r>
    </w:p>
    <w:p w:rsidR="005F2767" w:rsidRPr="004C4805" w:rsidRDefault="005F2767" w:rsidP="00DE146A">
      <w:pPr>
        <w:pStyle w:val="ListParagraph"/>
        <w:ind w:left="792"/>
        <w:jc w:val="both"/>
        <w:rPr>
          <w:sz w:val="28"/>
          <w:szCs w:val="28"/>
        </w:rPr>
      </w:pPr>
    </w:p>
    <w:tbl>
      <w:tblPr>
        <w:tblW w:w="9639" w:type="dxa"/>
        <w:tblInd w:w="108" w:type="dxa"/>
        <w:tblLayout w:type="fixed"/>
        <w:tblLook w:val="04A0" w:firstRow="1" w:lastRow="0" w:firstColumn="1" w:lastColumn="0" w:noHBand="0" w:noVBand="1"/>
      </w:tblPr>
      <w:tblGrid>
        <w:gridCol w:w="7088"/>
        <w:gridCol w:w="992"/>
        <w:gridCol w:w="1559"/>
      </w:tblGrid>
      <w:tr w:rsidR="00AB23C9" w:rsidRPr="00E772CD" w:rsidTr="00F60724">
        <w:trPr>
          <w:trHeight w:val="1264"/>
        </w:trPr>
        <w:tc>
          <w:tcPr>
            <w:tcW w:w="7088" w:type="dxa"/>
            <w:tcBorders>
              <w:top w:val="single" w:sz="4" w:space="0" w:color="auto"/>
              <w:left w:val="single" w:sz="4" w:space="0" w:color="auto"/>
              <w:bottom w:val="single" w:sz="4" w:space="0" w:color="000000"/>
              <w:right w:val="single" w:sz="4" w:space="0" w:color="auto"/>
            </w:tcBorders>
            <w:shd w:val="clear" w:color="auto" w:fill="auto"/>
            <w:hideMark/>
          </w:tcPr>
          <w:p w:rsidR="00AB23C9" w:rsidRPr="00E772CD" w:rsidRDefault="00AB23C9" w:rsidP="00661F25">
            <w:pPr>
              <w:rPr>
                <w:szCs w:val="24"/>
              </w:rPr>
            </w:pPr>
          </w:p>
          <w:p w:rsidR="00AB23C9" w:rsidRPr="00E772CD" w:rsidRDefault="00AB23C9" w:rsidP="00F60724">
            <w:pPr>
              <w:rPr>
                <w:rFonts w:eastAsia="Times New Roman"/>
                <w:szCs w:val="24"/>
                <w:lang w:eastAsia="lv-LV"/>
              </w:rPr>
            </w:pPr>
            <w:r w:rsidRPr="00E772CD">
              <w:rPr>
                <w:szCs w:val="24"/>
              </w:rPr>
              <w:t xml:space="preserve">„LHZB īstenota programma „Atbalsts </w:t>
            </w:r>
            <w:proofErr w:type="spellStart"/>
            <w:r w:rsidRPr="00E772CD">
              <w:rPr>
                <w:szCs w:val="24"/>
              </w:rPr>
              <w:t>pašnodarbinātības</w:t>
            </w:r>
            <w:proofErr w:type="spellEnd"/>
            <w:r w:rsidRPr="00E772CD">
              <w:rPr>
                <w:szCs w:val="24"/>
              </w:rPr>
              <w:t xml:space="preserve"> un uzņēmējdarbības uzsākšanai” līdz 2013.gadam apmācības saņēmušas 1200 fiziskas personas, 600 projektiem piešķirts finansiālais atbalsts</w:t>
            </w:r>
          </w:p>
        </w:tc>
        <w:tc>
          <w:tcPr>
            <w:tcW w:w="992" w:type="dxa"/>
            <w:tcBorders>
              <w:top w:val="single" w:sz="4" w:space="0" w:color="auto"/>
              <w:left w:val="nil"/>
              <w:bottom w:val="single" w:sz="4" w:space="0" w:color="auto"/>
              <w:right w:val="single" w:sz="4" w:space="0" w:color="auto"/>
            </w:tcBorders>
            <w:shd w:val="clear" w:color="auto" w:fill="auto"/>
            <w:hideMark/>
          </w:tcPr>
          <w:p w:rsidR="00AB23C9" w:rsidRPr="00E772CD" w:rsidRDefault="00AB23C9" w:rsidP="00661F25">
            <w:pPr>
              <w:jc w:val="center"/>
              <w:rPr>
                <w:rFonts w:eastAsia="Times New Roman"/>
                <w:szCs w:val="24"/>
                <w:lang w:eastAsia="lv-LV"/>
              </w:rPr>
            </w:pPr>
          </w:p>
          <w:p w:rsidR="00AB23C9" w:rsidRPr="00E772CD" w:rsidRDefault="00AB23C9" w:rsidP="00661F25">
            <w:pPr>
              <w:jc w:val="center"/>
              <w:rPr>
                <w:rFonts w:eastAsia="Times New Roman"/>
                <w:szCs w:val="24"/>
                <w:lang w:eastAsia="lv-LV"/>
              </w:rPr>
            </w:pPr>
            <w:r w:rsidRPr="00E772CD">
              <w:rPr>
                <w:rFonts w:eastAsia="Times New Roman"/>
                <w:szCs w:val="24"/>
                <w:lang w:eastAsia="lv-LV"/>
              </w:rPr>
              <w:t xml:space="preserve">EM, </w:t>
            </w:r>
          </w:p>
          <w:p w:rsidR="00AB23C9" w:rsidRPr="00E772CD" w:rsidRDefault="00AB23C9" w:rsidP="00661F25">
            <w:pPr>
              <w:jc w:val="center"/>
              <w:rPr>
                <w:rFonts w:eastAsia="Times New Roman"/>
                <w:szCs w:val="24"/>
                <w:lang w:eastAsia="lv-LV"/>
              </w:rPr>
            </w:pPr>
            <w:r w:rsidRPr="00E772CD">
              <w:rPr>
                <w:rFonts w:eastAsia="Times New Roman"/>
                <w:szCs w:val="24"/>
                <w:lang w:eastAsia="lv-LV"/>
              </w:rPr>
              <w:t>LHZB</w:t>
            </w:r>
          </w:p>
        </w:tc>
        <w:tc>
          <w:tcPr>
            <w:tcW w:w="1559" w:type="dxa"/>
            <w:tcBorders>
              <w:top w:val="single" w:sz="4" w:space="0" w:color="auto"/>
              <w:left w:val="nil"/>
              <w:bottom w:val="single" w:sz="4" w:space="0" w:color="auto"/>
              <w:right w:val="single" w:sz="4" w:space="0" w:color="auto"/>
            </w:tcBorders>
            <w:shd w:val="clear" w:color="auto" w:fill="auto"/>
            <w:hideMark/>
          </w:tcPr>
          <w:p w:rsidR="00AB23C9" w:rsidRPr="00E772CD" w:rsidRDefault="00AB23C9" w:rsidP="00661F25">
            <w:pPr>
              <w:jc w:val="center"/>
              <w:rPr>
                <w:rFonts w:eastAsia="Times New Roman"/>
                <w:szCs w:val="24"/>
                <w:lang w:eastAsia="lv-LV"/>
              </w:rPr>
            </w:pPr>
          </w:p>
          <w:p w:rsidR="00AB23C9" w:rsidRPr="00E772CD" w:rsidRDefault="00AB23C9" w:rsidP="00F60724">
            <w:pPr>
              <w:jc w:val="center"/>
              <w:rPr>
                <w:rFonts w:eastAsia="Times New Roman"/>
                <w:szCs w:val="24"/>
                <w:lang w:eastAsia="lv-LV"/>
              </w:rPr>
            </w:pPr>
            <w:r w:rsidRPr="00E772CD">
              <w:rPr>
                <w:rFonts w:eastAsia="Times New Roman"/>
                <w:szCs w:val="24"/>
                <w:lang w:eastAsia="lv-LV"/>
              </w:rPr>
              <w:t>31.12.2013.”</w:t>
            </w:r>
          </w:p>
        </w:tc>
      </w:tr>
    </w:tbl>
    <w:p w:rsidR="002E7CFE" w:rsidRPr="004C4805" w:rsidRDefault="002E7CFE" w:rsidP="00DE146A">
      <w:pPr>
        <w:pStyle w:val="ListParagraph"/>
        <w:ind w:left="792"/>
        <w:jc w:val="both"/>
        <w:rPr>
          <w:sz w:val="28"/>
          <w:szCs w:val="28"/>
        </w:rPr>
      </w:pPr>
    </w:p>
    <w:p w:rsidR="00BC7486" w:rsidRPr="004C4805" w:rsidRDefault="00BC7486" w:rsidP="00883013">
      <w:pPr>
        <w:pStyle w:val="ListParagraph"/>
        <w:numPr>
          <w:ilvl w:val="2"/>
          <w:numId w:val="10"/>
        </w:numPr>
        <w:jc w:val="both"/>
        <w:rPr>
          <w:sz w:val="28"/>
          <w:szCs w:val="28"/>
        </w:rPr>
      </w:pPr>
      <w:r w:rsidRPr="004C4805">
        <w:rPr>
          <w:sz w:val="28"/>
          <w:szCs w:val="28"/>
        </w:rPr>
        <w:t xml:space="preserve">izteikt 1.2.2.4. apakšpunktu šādā redakcijā: </w:t>
      </w:r>
    </w:p>
    <w:p w:rsidR="005F2767" w:rsidRPr="004C4805" w:rsidRDefault="005F2767" w:rsidP="005F2767">
      <w:pPr>
        <w:jc w:val="both"/>
        <w:rPr>
          <w:sz w:val="28"/>
          <w:szCs w:val="28"/>
        </w:rPr>
      </w:pPr>
    </w:p>
    <w:tbl>
      <w:tblPr>
        <w:tblW w:w="9639" w:type="dxa"/>
        <w:tblInd w:w="108" w:type="dxa"/>
        <w:tblLayout w:type="fixed"/>
        <w:tblLook w:val="04A0" w:firstRow="1" w:lastRow="0" w:firstColumn="1" w:lastColumn="0" w:noHBand="0" w:noVBand="1"/>
      </w:tblPr>
      <w:tblGrid>
        <w:gridCol w:w="1134"/>
        <w:gridCol w:w="1985"/>
        <w:gridCol w:w="2835"/>
        <w:gridCol w:w="850"/>
        <w:gridCol w:w="1418"/>
        <w:gridCol w:w="1417"/>
      </w:tblGrid>
      <w:tr w:rsidR="003B3496" w:rsidRPr="00E772CD" w:rsidTr="001B7BDD">
        <w:trPr>
          <w:trHeight w:val="42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2767" w:rsidRPr="00E772CD" w:rsidRDefault="005F2767" w:rsidP="00661F25">
            <w:pPr>
              <w:rPr>
                <w:rFonts w:eastAsia="Times New Roman"/>
                <w:szCs w:val="24"/>
                <w:lang w:eastAsia="lv-LV"/>
              </w:rPr>
            </w:pPr>
          </w:p>
          <w:p w:rsidR="003B3496" w:rsidRPr="00E772CD" w:rsidRDefault="003B3496" w:rsidP="00661F25">
            <w:pPr>
              <w:rPr>
                <w:rFonts w:eastAsia="Times New Roman"/>
                <w:szCs w:val="24"/>
                <w:lang w:eastAsia="lv-LV"/>
              </w:rPr>
            </w:pPr>
            <w:r w:rsidRPr="00E772CD">
              <w:rPr>
                <w:rFonts w:eastAsia="Times New Roman"/>
                <w:szCs w:val="24"/>
                <w:lang w:eastAsia="lv-LV"/>
              </w:rPr>
              <w:t>„1.2.2.4.</w:t>
            </w:r>
          </w:p>
        </w:tc>
        <w:tc>
          <w:tcPr>
            <w:tcW w:w="1985" w:type="dxa"/>
            <w:tcBorders>
              <w:top w:val="single" w:sz="4" w:space="0" w:color="auto"/>
              <w:left w:val="nil"/>
              <w:bottom w:val="single" w:sz="4" w:space="0" w:color="auto"/>
              <w:right w:val="single" w:sz="4" w:space="0" w:color="auto"/>
            </w:tcBorders>
            <w:shd w:val="clear" w:color="auto" w:fill="auto"/>
            <w:hideMark/>
          </w:tcPr>
          <w:p w:rsidR="005F2767" w:rsidRPr="00E772CD" w:rsidRDefault="005F2767" w:rsidP="00661F25">
            <w:pPr>
              <w:rPr>
                <w:rFonts w:eastAsia="Times New Roman"/>
                <w:szCs w:val="24"/>
                <w:lang w:eastAsia="lv-LV"/>
              </w:rPr>
            </w:pPr>
          </w:p>
          <w:p w:rsidR="003B3496" w:rsidRPr="00E772CD" w:rsidRDefault="003B3496" w:rsidP="00661F25">
            <w:pPr>
              <w:rPr>
                <w:rFonts w:eastAsia="Times New Roman"/>
                <w:szCs w:val="24"/>
                <w:lang w:eastAsia="lv-LV"/>
              </w:rPr>
            </w:pPr>
            <w:r w:rsidRPr="00E772CD">
              <w:rPr>
                <w:rFonts w:eastAsia="Times New Roman"/>
                <w:szCs w:val="24"/>
                <w:lang w:eastAsia="lv-LV"/>
              </w:rPr>
              <w:t xml:space="preserve">Īpašu programmu īstenošana mazo </w:t>
            </w:r>
            <w:r w:rsidRPr="00E772CD">
              <w:rPr>
                <w:rFonts w:eastAsia="Times New Roman"/>
                <w:szCs w:val="24"/>
                <w:lang w:eastAsia="lv-LV"/>
              </w:rPr>
              <w:lastRenderedPageBreak/>
              <w:t xml:space="preserve">un </w:t>
            </w:r>
            <w:proofErr w:type="spellStart"/>
            <w:r w:rsidRPr="00E772CD">
              <w:rPr>
                <w:rFonts w:eastAsia="Times New Roman"/>
                <w:szCs w:val="24"/>
                <w:lang w:eastAsia="lv-LV"/>
              </w:rPr>
              <w:t>mikrouzņēmumu</w:t>
            </w:r>
            <w:proofErr w:type="spellEnd"/>
            <w:r w:rsidRPr="00E772CD">
              <w:rPr>
                <w:rFonts w:eastAsia="Times New Roman"/>
                <w:szCs w:val="24"/>
                <w:lang w:eastAsia="lv-LV"/>
              </w:rPr>
              <w:t xml:space="preserve"> darbības uzsākšanai</w:t>
            </w:r>
          </w:p>
        </w:tc>
        <w:tc>
          <w:tcPr>
            <w:tcW w:w="2835" w:type="dxa"/>
            <w:tcBorders>
              <w:top w:val="single" w:sz="4" w:space="0" w:color="auto"/>
              <w:left w:val="nil"/>
              <w:bottom w:val="single" w:sz="4" w:space="0" w:color="auto"/>
              <w:right w:val="single" w:sz="4" w:space="0" w:color="auto"/>
            </w:tcBorders>
            <w:shd w:val="clear" w:color="auto" w:fill="auto"/>
            <w:hideMark/>
          </w:tcPr>
          <w:p w:rsidR="005F2767" w:rsidRPr="00E772CD" w:rsidRDefault="005F2767" w:rsidP="00661F25">
            <w:pPr>
              <w:pStyle w:val="ListParagraph"/>
              <w:ind w:left="34"/>
              <w:rPr>
                <w:szCs w:val="24"/>
              </w:rPr>
            </w:pPr>
          </w:p>
          <w:p w:rsidR="003B3496" w:rsidRPr="00E772CD" w:rsidRDefault="003B3496" w:rsidP="00661F25">
            <w:pPr>
              <w:pStyle w:val="ListParagraph"/>
              <w:ind w:left="34"/>
              <w:rPr>
                <w:szCs w:val="24"/>
              </w:rPr>
            </w:pPr>
            <w:r w:rsidRPr="00E772CD">
              <w:rPr>
                <w:szCs w:val="24"/>
              </w:rPr>
              <w:t xml:space="preserve">MVU kreditēšanas programmu, ko finansē </w:t>
            </w:r>
            <w:r w:rsidRPr="00E772CD">
              <w:rPr>
                <w:szCs w:val="24"/>
              </w:rPr>
              <w:lastRenderedPageBreak/>
              <w:t>EIB vai citi starptautiski donori, ieviešana pilnā apjomā.</w:t>
            </w:r>
          </w:p>
          <w:p w:rsidR="003B3496" w:rsidRPr="00E772CD" w:rsidRDefault="003B3496" w:rsidP="00661F25">
            <w:pPr>
              <w:rPr>
                <w:szCs w:val="24"/>
              </w:rPr>
            </w:pPr>
            <w:r w:rsidRPr="00E772CD">
              <w:rPr>
                <w:szCs w:val="24"/>
              </w:rPr>
              <w:t>LHZB īstenota programma "Aizdevumi sīko (</w:t>
            </w:r>
            <w:proofErr w:type="spellStart"/>
            <w:r w:rsidRPr="00E772CD">
              <w:rPr>
                <w:szCs w:val="24"/>
              </w:rPr>
              <w:t>mikro</w:t>
            </w:r>
            <w:proofErr w:type="spellEnd"/>
            <w:r w:rsidRPr="00E772CD">
              <w:rPr>
                <w:szCs w:val="24"/>
              </w:rPr>
              <w:t xml:space="preserve">), mazo un vidējo komersantu un lauksaimniecības pakalpojumu kooperatīvo sabiedrību attīstības veicināšanai", līdz 31.12.2013. izsniedzot aizdevumus 142 </w:t>
            </w:r>
            <w:proofErr w:type="spellStart"/>
            <w:r w:rsidRPr="00E772CD">
              <w:rPr>
                <w:szCs w:val="24"/>
              </w:rPr>
              <w:t>milj</w:t>
            </w:r>
            <w:proofErr w:type="spellEnd"/>
            <w:r w:rsidRPr="00E772CD">
              <w:rPr>
                <w:szCs w:val="24"/>
              </w:rPr>
              <w:t>. LVL apmērā</w:t>
            </w:r>
          </w:p>
          <w:p w:rsidR="005F2767" w:rsidRPr="00E772CD" w:rsidRDefault="005F2767" w:rsidP="00661F25">
            <w:pPr>
              <w:rPr>
                <w:rFonts w:eastAsia="Times New Roman"/>
                <w:szCs w:val="24"/>
                <w:lang w:eastAsia="lv-LV"/>
              </w:rPr>
            </w:pPr>
          </w:p>
        </w:tc>
        <w:tc>
          <w:tcPr>
            <w:tcW w:w="850" w:type="dxa"/>
            <w:tcBorders>
              <w:top w:val="single" w:sz="4" w:space="0" w:color="auto"/>
              <w:left w:val="nil"/>
              <w:bottom w:val="single" w:sz="4" w:space="0" w:color="auto"/>
              <w:right w:val="single" w:sz="4" w:space="0" w:color="auto"/>
            </w:tcBorders>
            <w:shd w:val="clear" w:color="auto" w:fill="auto"/>
            <w:hideMark/>
          </w:tcPr>
          <w:p w:rsidR="005F2767" w:rsidRPr="00E772CD" w:rsidRDefault="005F2767" w:rsidP="00661F25">
            <w:pPr>
              <w:jc w:val="center"/>
              <w:rPr>
                <w:rFonts w:eastAsia="Times New Roman"/>
                <w:szCs w:val="24"/>
                <w:lang w:eastAsia="lv-LV"/>
              </w:rPr>
            </w:pPr>
          </w:p>
          <w:p w:rsidR="003B3496" w:rsidRPr="00E772CD" w:rsidRDefault="003B3496" w:rsidP="00661F25">
            <w:pPr>
              <w:jc w:val="center"/>
              <w:rPr>
                <w:rFonts w:eastAsia="Times New Roman"/>
                <w:szCs w:val="24"/>
                <w:lang w:eastAsia="lv-LV"/>
              </w:rPr>
            </w:pPr>
            <w:r w:rsidRPr="00E772CD">
              <w:rPr>
                <w:rFonts w:eastAsia="Times New Roman"/>
                <w:szCs w:val="24"/>
                <w:lang w:eastAsia="lv-LV"/>
              </w:rPr>
              <w:t>EM,</w:t>
            </w:r>
          </w:p>
          <w:p w:rsidR="003B3496" w:rsidRPr="00E772CD" w:rsidRDefault="003B3496" w:rsidP="00661F25">
            <w:pPr>
              <w:jc w:val="center"/>
              <w:rPr>
                <w:rFonts w:eastAsia="Times New Roman"/>
                <w:szCs w:val="24"/>
                <w:lang w:eastAsia="lv-LV"/>
              </w:rPr>
            </w:pPr>
            <w:r w:rsidRPr="00E772CD">
              <w:rPr>
                <w:rFonts w:eastAsia="Times New Roman"/>
                <w:szCs w:val="24"/>
                <w:lang w:eastAsia="lv-LV"/>
              </w:rPr>
              <w:t>LHZB</w:t>
            </w:r>
          </w:p>
        </w:tc>
        <w:tc>
          <w:tcPr>
            <w:tcW w:w="1418" w:type="dxa"/>
            <w:tcBorders>
              <w:top w:val="single" w:sz="4" w:space="0" w:color="auto"/>
              <w:left w:val="nil"/>
              <w:bottom w:val="single" w:sz="4" w:space="0" w:color="auto"/>
              <w:right w:val="single" w:sz="4" w:space="0" w:color="auto"/>
            </w:tcBorders>
            <w:shd w:val="clear" w:color="auto" w:fill="auto"/>
            <w:hideMark/>
          </w:tcPr>
          <w:p w:rsidR="005F2767" w:rsidRPr="00E772CD" w:rsidRDefault="005F2767" w:rsidP="00661F25">
            <w:pPr>
              <w:jc w:val="center"/>
              <w:rPr>
                <w:rFonts w:eastAsia="Times New Roman"/>
                <w:szCs w:val="24"/>
                <w:highlight w:val="yellow"/>
                <w:lang w:eastAsia="lv-LV"/>
              </w:rPr>
            </w:pPr>
          </w:p>
          <w:p w:rsidR="003B3496" w:rsidRPr="00E772CD" w:rsidRDefault="003B3496" w:rsidP="00661F25">
            <w:pPr>
              <w:jc w:val="center"/>
              <w:rPr>
                <w:rFonts w:eastAsia="Times New Roman"/>
                <w:szCs w:val="24"/>
                <w:lang w:eastAsia="lv-LV"/>
              </w:rPr>
            </w:pPr>
            <w:r w:rsidRPr="00E772CD">
              <w:rPr>
                <w:rFonts w:eastAsia="Times New Roman"/>
                <w:szCs w:val="24"/>
                <w:lang w:eastAsia="lv-LV"/>
              </w:rPr>
              <w:t>31.12.2013.</w:t>
            </w:r>
          </w:p>
        </w:tc>
        <w:tc>
          <w:tcPr>
            <w:tcW w:w="1417" w:type="dxa"/>
            <w:tcBorders>
              <w:top w:val="single" w:sz="4" w:space="0" w:color="auto"/>
              <w:left w:val="nil"/>
              <w:bottom w:val="single" w:sz="4" w:space="0" w:color="auto"/>
              <w:right w:val="single" w:sz="4" w:space="0" w:color="auto"/>
            </w:tcBorders>
            <w:shd w:val="clear" w:color="auto" w:fill="auto"/>
            <w:hideMark/>
          </w:tcPr>
          <w:p w:rsidR="005F2767" w:rsidRPr="00E772CD" w:rsidRDefault="005F2767" w:rsidP="00661F25">
            <w:pPr>
              <w:rPr>
                <w:rFonts w:eastAsia="Times New Roman"/>
                <w:szCs w:val="24"/>
                <w:lang w:eastAsia="lv-LV"/>
              </w:rPr>
            </w:pPr>
          </w:p>
          <w:p w:rsidR="003B3496" w:rsidRPr="00E772CD" w:rsidRDefault="003B3496" w:rsidP="00661F25">
            <w:pPr>
              <w:rPr>
                <w:rFonts w:eastAsia="Times New Roman"/>
                <w:szCs w:val="24"/>
                <w:lang w:eastAsia="lv-LV"/>
              </w:rPr>
            </w:pPr>
            <w:r w:rsidRPr="00E772CD">
              <w:rPr>
                <w:rFonts w:eastAsia="Times New Roman"/>
                <w:szCs w:val="24"/>
                <w:lang w:eastAsia="lv-LV"/>
              </w:rPr>
              <w:t xml:space="preserve">SMOU 2 - D: </w:t>
            </w:r>
            <w:r w:rsidRPr="00E772CD">
              <w:rPr>
                <w:rFonts w:eastAsia="Times New Roman"/>
                <w:szCs w:val="24"/>
                <w:lang w:eastAsia="lv-LV"/>
              </w:rPr>
              <w:lastRenderedPageBreak/>
              <w:t>Strukturālās reformas”</w:t>
            </w:r>
          </w:p>
        </w:tc>
      </w:tr>
    </w:tbl>
    <w:p w:rsidR="003B3496" w:rsidRPr="004C4805" w:rsidRDefault="003B3496" w:rsidP="003B3496">
      <w:pPr>
        <w:pStyle w:val="ListParagraph"/>
        <w:ind w:left="792"/>
        <w:jc w:val="both"/>
        <w:rPr>
          <w:sz w:val="28"/>
          <w:szCs w:val="28"/>
        </w:rPr>
      </w:pPr>
    </w:p>
    <w:p w:rsidR="00CC3E21" w:rsidRPr="004C4805" w:rsidRDefault="00A13D70" w:rsidP="00883013">
      <w:pPr>
        <w:pStyle w:val="ListParagraph"/>
        <w:numPr>
          <w:ilvl w:val="2"/>
          <w:numId w:val="10"/>
        </w:numPr>
        <w:jc w:val="both"/>
        <w:rPr>
          <w:sz w:val="28"/>
          <w:szCs w:val="28"/>
        </w:rPr>
      </w:pPr>
      <w:r w:rsidRPr="004C4805">
        <w:rPr>
          <w:sz w:val="28"/>
          <w:szCs w:val="28"/>
        </w:rPr>
        <w:t>svītrot 1.2.2.6. apakšpunkta pirmo darbības rezultātu;</w:t>
      </w:r>
    </w:p>
    <w:p w:rsidR="00CC3E21" w:rsidRPr="004C4805" w:rsidRDefault="00CC3E21" w:rsidP="00CC3E21">
      <w:pPr>
        <w:pStyle w:val="ListParagraph"/>
        <w:ind w:left="1224"/>
        <w:jc w:val="both"/>
        <w:rPr>
          <w:sz w:val="28"/>
          <w:szCs w:val="28"/>
        </w:rPr>
      </w:pPr>
    </w:p>
    <w:p w:rsidR="00CC3E21" w:rsidRPr="004C4805" w:rsidRDefault="00202AA8" w:rsidP="00883013">
      <w:pPr>
        <w:pStyle w:val="ListParagraph"/>
        <w:numPr>
          <w:ilvl w:val="2"/>
          <w:numId w:val="10"/>
        </w:numPr>
        <w:jc w:val="both"/>
        <w:rPr>
          <w:sz w:val="28"/>
          <w:szCs w:val="28"/>
        </w:rPr>
      </w:pPr>
      <w:r w:rsidRPr="004C4805">
        <w:rPr>
          <w:sz w:val="28"/>
          <w:szCs w:val="28"/>
        </w:rPr>
        <w:t>aizstāt 1.2.2.6. apakšpunkta trešā darbības rezultāta termiņu skaitļus „31.12.2010.” ar skaitļiem „01.03.2011.”;</w:t>
      </w:r>
    </w:p>
    <w:p w:rsidR="00CC3E21" w:rsidRPr="004C4805" w:rsidRDefault="00CC3E21" w:rsidP="00CC3E21">
      <w:pPr>
        <w:jc w:val="both"/>
        <w:rPr>
          <w:sz w:val="28"/>
          <w:szCs w:val="28"/>
        </w:rPr>
      </w:pPr>
    </w:p>
    <w:p w:rsidR="006A473D" w:rsidRPr="004C4805" w:rsidRDefault="006A473D" w:rsidP="00883013">
      <w:pPr>
        <w:pStyle w:val="ListParagraph"/>
        <w:numPr>
          <w:ilvl w:val="2"/>
          <w:numId w:val="10"/>
        </w:numPr>
        <w:jc w:val="both"/>
        <w:rPr>
          <w:sz w:val="28"/>
          <w:szCs w:val="28"/>
        </w:rPr>
      </w:pPr>
      <w:r w:rsidRPr="004C4805">
        <w:rPr>
          <w:sz w:val="28"/>
          <w:szCs w:val="28"/>
        </w:rPr>
        <w:t xml:space="preserve">izteikt 1.2.3.2. apakšpunktu šādā redakcijā: </w:t>
      </w:r>
    </w:p>
    <w:p w:rsidR="006A473D" w:rsidRPr="004C4805" w:rsidRDefault="006A473D" w:rsidP="006A473D">
      <w:pPr>
        <w:pStyle w:val="ListParagraph"/>
        <w:rPr>
          <w:sz w:val="28"/>
          <w:szCs w:val="28"/>
          <w:highlight w:val="yellow"/>
        </w:rPr>
      </w:pPr>
    </w:p>
    <w:tbl>
      <w:tblPr>
        <w:tblW w:w="9654" w:type="dxa"/>
        <w:tblInd w:w="93" w:type="dxa"/>
        <w:tblLook w:val="04A0" w:firstRow="1" w:lastRow="0" w:firstColumn="1" w:lastColumn="0" w:noHBand="0" w:noVBand="1"/>
      </w:tblPr>
      <w:tblGrid>
        <w:gridCol w:w="1043"/>
        <w:gridCol w:w="1868"/>
        <w:gridCol w:w="2260"/>
        <w:gridCol w:w="1650"/>
        <w:gridCol w:w="1416"/>
        <w:gridCol w:w="1417"/>
      </w:tblGrid>
      <w:tr w:rsidR="006A473D" w:rsidRPr="00E772CD" w:rsidTr="00ED275F">
        <w:trPr>
          <w:trHeight w:val="3555"/>
        </w:trPr>
        <w:tc>
          <w:tcPr>
            <w:tcW w:w="1008" w:type="dxa"/>
            <w:vMerge w:val="restart"/>
            <w:tcBorders>
              <w:top w:val="single" w:sz="4" w:space="0" w:color="auto"/>
              <w:left w:val="single" w:sz="4" w:space="0" w:color="auto"/>
              <w:right w:val="single" w:sz="4" w:space="0" w:color="auto"/>
            </w:tcBorders>
            <w:shd w:val="clear" w:color="auto" w:fill="auto"/>
            <w:hideMark/>
          </w:tcPr>
          <w:p w:rsidR="006A473D" w:rsidRPr="00E772CD" w:rsidRDefault="006A473D" w:rsidP="00661F25">
            <w:pPr>
              <w:rPr>
                <w:rFonts w:eastAsia="Times New Roman"/>
                <w:szCs w:val="24"/>
                <w:lang w:eastAsia="lv-LV"/>
              </w:rPr>
            </w:pPr>
          </w:p>
          <w:p w:rsidR="006A473D" w:rsidRPr="00E772CD" w:rsidRDefault="006A473D" w:rsidP="00661F25">
            <w:pPr>
              <w:rPr>
                <w:rFonts w:eastAsia="Times New Roman"/>
                <w:szCs w:val="24"/>
                <w:lang w:eastAsia="lv-LV"/>
              </w:rPr>
            </w:pPr>
            <w:r w:rsidRPr="00E772CD">
              <w:rPr>
                <w:rFonts w:eastAsia="Times New Roman"/>
                <w:szCs w:val="24"/>
                <w:lang w:eastAsia="lv-LV"/>
              </w:rPr>
              <w:t>„1.2.3.2.</w:t>
            </w:r>
          </w:p>
        </w:tc>
        <w:tc>
          <w:tcPr>
            <w:tcW w:w="1885" w:type="dxa"/>
            <w:tcBorders>
              <w:top w:val="single" w:sz="4" w:space="0" w:color="auto"/>
              <w:left w:val="nil"/>
              <w:right w:val="single" w:sz="4" w:space="0" w:color="auto"/>
            </w:tcBorders>
          </w:tcPr>
          <w:p w:rsidR="006A473D" w:rsidRPr="00E772CD" w:rsidRDefault="006A473D" w:rsidP="00661F25">
            <w:pPr>
              <w:rPr>
                <w:rFonts w:eastAsia="Times New Roman"/>
                <w:szCs w:val="24"/>
                <w:lang w:eastAsia="lv-LV"/>
              </w:rPr>
            </w:pPr>
          </w:p>
          <w:p w:rsidR="006A473D" w:rsidRPr="00E772CD" w:rsidRDefault="006A473D" w:rsidP="00661F25">
            <w:pPr>
              <w:rPr>
                <w:rFonts w:eastAsia="Times New Roman"/>
                <w:szCs w:val="24"/>
                <w:lang w:eastAsia="lv-LV"/>
              </w:rPr>
            </w:pPr>
            <w:r w:rsidRPr="00E772CD">
              <w:rPr>
                <w:rFonts w:eastAsia="Times New Roman"/>
                <w:szCs w:val="24"/>
                <w:lang w:eastAsia="lv-LV"/>
              </w:rPr>
              <w:t>Stiprināt ES fondu un citu ārvalstu finanšu palīdzības Vadošo iestāžu kapacitāti, lai kontrolētu un lemtu par ES un citas ārvalstu finanšu palīdzības izlietojumu, tostarp palielinot nozaru ministriju atbildību.</w:t>
            </w:r>
          </w:p>
        </w:tc>
        <w:tc>
          <w:tcPr>
            <w:tcW w:w="2261" w:type="dxa"/>
            <w:tcBorders>
              <w:top w:val="single" w:sz="4" w:space="0" w:color="auto"/>
              <w:left w:val="single" w:sz="4" w:space="0" w:color="auto"/>
              <w:bottom w:val="single" w:sz="4" w:space="0" w:color="auto"/>
              <w:right w:val="single" w:sz="4" w:space="0" w:color="auto"/>
            </w:tcBorders>
          </w:tcPr>
          <w:p w:rsidR="006A473D" w:rsidRPr="00E772CD" w:rsidRDefault="006A473D" w:rsidP="00661F25">
            <w:pPr>
              <w:rPr>
                <w:rFonts w:eastAsia="Times New Roman"/>
                <w:szCs w:val="24"/>
                <w:lang w:eastAsia="lv-LV"/>
              </w:rPr>
            </w:pPr>
          </w:p>
          <w:p w:rsidR="006A473D" w:rsidRPr="00E772CD" w:rsidRDefault="009F728B" w:rsidP="00661F25">
            <w:pPr>
              <w:rPr>
                <w:rFonts w:eastAsia="Times New Roman"/>
                <w:szCs w:val="24"/>
                <w:lang w:eastAsia="lv-LV"/>
              </w:rPr>
            </w:pPr>
            <w:r w:rsidRPr="00E772CD">
              <w:rPr>
                <w:rFonts w:eastAsia="Times New Roman"/>
                <w:szCs w:val="24"/>
                <w:lang w:eastAsia="lv-LV"/>
              </w:rPr>
              <w:t>A</w:t>
            </w:r>
            <w:r w:rsidR="0041555F">
              <w:rPr>
                <w:rFonts w:eastAsia="Times New Roman"/>
                <w:szCs w:val="24"/>
                <w:lang w:eastAsia="lv-LV"/>
              </w:rPr>
              <w:t>) 2011.</w:t>
            </w:r>
            <w:r w:rsidR="006A473D" w:rsidRPr="00E772CD">
              <w:rPr>
                <w:rFonts w:eastAsia="Times New Roman"/>
                <w:szCs w:val="24"/>
                <w:lang w:eastAsia="lv-LV"/>
              </w:rPr>
              <w:t>gadā Latvijai jācenšas sasniegt gada līdzekļu izlietojums (izdevumi, ko veikušas starpniekinstitūcijas) vismaz  72 miljonu EUR apmērā no Eiropas Sociālā fonda, 201 miljona EUR apmērā no Kohēzijas fonda un 318 miljonu EUR apmērā no Eiropas Reģionālās attīstības fonda</w:t>
            </w:r>
          </w:p>
          <w:p w:rsidR="006A473D" w:rsidRPr="00E772CD" w:rsidRDefault="006A473D" w:rsidP="00661F25">
            <w:pPr>
              <w:rPr>
                <w:rFonts w:eastAsia="Times New Roman"/>
                <w:szCs w:val="24"/>
                <w:lang w:eastAsia="lv-LV"/>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A473D" w:rsidRPr="00E772CD" w:rsidRDefault="006A473D" w:rsidP="00661F25">
            <w:pPr>
              <w:jc w:val="center"/>
              <w:rPr>
                <w:rFonts w:eastAsia="Times New Roman"/>
                <w:szCs w:val="24"/>
                <w:lang w:eastAsia="lv-LV"/>
              </w:rPr>
            </w:pPr>
          </w:p>
          <w:p w:rsidR="006A473D" w:rsidRPr="00E772CD" w:rsidRDefault="006A473D" w:rsidP="00661F25">
            <w:pPr>
              <w:jc w:val="center"/>
              <w:rPr>
                <w:rFonts w:eastAsia="Times New Roman"/>
                <w:szCs w:val="24"/>
                <w:lang w:eastAsia="lv-LV"/>
              </w:rPr>
            </w:pPr>
            <w:r w:rsidRPr="00E772CD">
              <w:rPr>
                <w:rFonts w:eastAsia="Times New Roman"/>
                <w:szCs w:val="24"/>
                <w:lang w:eastAsia="lv-LV"/>
              </w:rPr>
              <w:t>FM, S</w:t>
            </w:r>
            <w:r w:rsidR="00ED275F" w:rsidRPr="00E772CD">
              <w:rPr>
                <w:rFonts w:eastAsia="Times New Roman"/>
                <w:szCs w:val="24"/>
                <w:lang w:eastAsia="lv-LV"/>
              </w:rPr>
              <w:t xml:space="preserve">M, IZM, EM, LM, </w:t>
            </w:r>
            <w:proofErr w:type="spellStart"/>
            <w:r w:rsidR="00ED275F" w:rsidRPr="00E772CD">
              <w:rPr>
                <w:rFonts w:eastAsia="Times New Roman"/>
                <w:szCs w:val="24"/>
                <w:lang w:eastAsia="lv-LV"/>
              </w:rPr>
              <w:t>VesM</w:t>
            </w:r>
            <w:proofErr w:type="spellEnd"/>
            <w:r w:rsidR="00ED275F" w:rsidRPr="00E772CD">
              <w:rPr>
                <w:rFonts w:eastAsia="Times New Roman"/>
                <w:szCs w:val="24"/>
                <w:lang w:eastAsia="lv-LV"/>
              </w:rPr>
              <w:t>, VARA</w:t>
            </w:r>
            <w:r w:rsidRPr="00E772CD">
              <w:rPr>
                <w:rFonts w:eastAsia="Times New Roman"/>
                <w:szCs w:val="24"/>
                <w:lang w:eastAsia="lv-LV"/>
              </w:rPr>
              <w:t>M, KM,  VK, ZM</w:t>
            </w:r>
          </w:p>
        </w:tc>
        <w:tc>
          <w:tcPr>
            <w:tcW w:w="1418" w:type="dxa"/>
            <w:tcBorders>
              <w:top w:val="single" w:sz="4" w:space="0" w:color="auto"/>
              <w:left w:val="nil"/>
              <w:bottom w:val="single" w:sz="4" w:space="0" w:color="auto"/>
              <w:right w:val="single" w:sz="4" w:space="0" w:color="auto"/>
            </w:tcBorders>
            <w:shd w:val="clear" w:color="auto" w:fill="auto"/>
            <w:hideMark/>
          </w:tcPr>
          <w:p w:rsidR="006A473D" w:rsidRPr="00E772CD" w:rsidRDefault="006A473D" w:rsidP="00661F25">
            <w:pPr>
              <w:jc w:val="center"/>
              <w:rPr>
                <w:rFonts w:eastAsia="Times New Roman"/>
                <w:szCs w:val="24"/>
                <w:lang w:eastAsia="lv-LV"/>
              </w:rPr>
            </w:pPr>
          </w:p>
          <w:p w:rsidR="006A473D" w:rsidRPr="00E772CD" w:rsidRDefault="006A473D" w:rsidP="00661F25">
            <w:pPr>
              <w:jc w:val="center"/>
              <w:rPr>
                <w:rFonts w:eastAsia="Times New Roman"/>
                <w:szCs w:val="24"/>
                <w:lang w:eastAsia="lv-LV"/>
              </w:rPr>
            </w:pPr>
            <w:r w:rsidRPr="00E772CD">
              <w:rPr>
                <w:rFonts w:eastAsia="Times New Roman"/>
                <w:szCs w:val="24"/>
                <w:lang w:eastAsia="lv-LV"/>
              </w:rPr>
              <w:t>31.12.2011.</w:t>
            </w:r>
          </w:p>
        </w:tc>
        <w:tc>
          <w:tcPr>
            <w:tcW w:w="1417" w:type="dxa"/>
            <w:tcBorders>
              <w:top w:val="single" w:sz="4" w:space="0" w:color="auto"/>
              <w:left w:val="nil"/>
              <w:bottom w:val="single" w:sz="4" w:space="0" w:color="auto"/>
              <w:right w:val="single" w:sz="4" w:space="0" w:color="auto"/>
            </w:tcBorders>
            <w:shd w:val="clear" w:color="auto" w:fill="auto"/>
            <w:hideMark/>
          </w:tcPr>
          <w:p w:rsidR="006A473D" w:rsidRPr="00E772CD" w:rsidRDefault="006A473D" w:rsidP="00661F25">
            <w:pPr>
              <w:rPr>
                <w:rFonts w:eastAsia="Times New Roman"/>
                <w:szCs w:val="24"/>
                <w:lang w:eastAsia="lv-LV"/>
              </w:rPr>
            </w:pPr>
          </w:p>
          <w:p w:rsidR="006A473D" w:rsidRPr="00E772CD" w:rsidRDefault="006A473D" w:rsidP="00661F25">
            <w:pPr>
              <w:rPr>
                <w:rFonts w:eastAsia="Times New Roman"/>
                <w:szCs w:val="24"/>
                <w:lang w:eastAsia="lv-LV"/>
              </w:rPr>
            </w:pPr>
            <w:r w:rsidRPr="00E772CD">
              <w:rPr>
                <w:rFonts w:eastAsia="Times New Roman"/>
                <w:szCs w:val="24"/>
                <w:lang w:eastAsia="lv-LV"/>
              </w:rPr>
              <w:t>SMOU 3 – Vispārējie programmas nosacījumi; SMOU 3 – D: Strukturālās reformas; SMOU – Q1: Strukturālās reformas</w:t>
            </w:r>
          </w:p>
        </w:tc>
      </w:tr>
      <w:tr w:rsidR="006A473D" w:rsidRPr="00E772CD" w:rsidTr="001B7BDD">
        <w:trPr>
          <w:trHeight w:val="1124"/>
        </w:trPr>
        <w:tc>
          <w:tcPr>
            <w:tcW w:w="1008" w:type="dxa"/>
            <w:vMerge/>
            <w:tcBorders>
              <w:left w:val="single" w:sz="4" w:space="0" w:color="auto"/>
              <w:bottom w:val="single" w:sz="4" w:space="0" w:color="auto"/>
              <w:right w:val="single" w:sz="4" w:space="0" w:color="auto"/>
            </w:tcBorders>
            <w:shd w:val="clear" w:color="auto" w:fill="auto"/>
            <w:hideMark/>
          </w:tcPr>
          <w:p w:rsidR="006A473D" w:rsidRPr="00E772CD" w:rsidRDefault="006A473D" w:rsidP="00661F25">
            <w:pPr>
              <w:rPr>
                <w:rFonts w:eastAsia="Times New Roman"/>
                <w:szCs w:val="24"/>
                <w:lang w:eastAsia="lv-LV"/>
              </w:rPr>
            </w:pPr>
          </w:p>
        </w:tc>
        <w:tc>
          <w:tcPr>
            <w:tcW w:w="1885" w:type="dxa"/>
            <w:tcBorders>
              <w:left w:val="nil"/>
              <w:bottom w:val="single" w:sz="4" w:space="0" w:color="auto"/>
              <w:right w:val="single" w:sz="4" w:space="0" w:color="auto"/>
            </w:tcBorders>
          </w:tcPr>
          <w:p w:rsidR="006A473D" w:rsidRPr="00E772CD" w:rsidRDefault="006A473D" w:rsidP="00661F25">
            <w:pPr>
              <w:rPr>
                <w:rFonts w:eastAsia="Times New Roman"/>
                <w:szCs w:val="24"/>
                <w:lang w:eastAsia="lv-LV"/>
              </w:rPr>
            </w:pPr>
          </w:p>
        </w:tc>
        <w:tc>
          <w:tcPr>
            <w:tcW w:w="2261" w:type="dxa"/>
            <w:tcBorders>
              <w:top w:val="single" w:sz="4" w:space="0" w:color="auto"/>
              <w:left w:val="single" w:sz="4" w:space="0" w:color="auto"/>
              <w:bottom w:val="single" w:sz="4" w:space="0" w:color="auto"/>
              <w:right w:val="single" w:sz="4" w:space="0" w:color="auto"/>
            </w:tcBorders>
          </w:tcPr>
          <w:p w:rsidR="006A473D" w:rsidRPr="00E772CD" w:rsidRDefault="009F728B" w:rsidP="0041555F">
            <w:pPr>
              <w:spacing w:before="240"/>
              <w:rPr>
                <w:rFonts w:eastAsia="Times New Roman"/>
                <w:szCs w:val="24"/>
                <w:lang w:eastAsia="lv-LV"/>
              </w:rPr>
            </w:pPr>
            <w:r w:rsidRPr="00E772CD">
              <w:rPr>
                <w:rFonts w:eastAsia="Times New Roman"/>
                <w:szCs w:val="24"/>
                <w:lang w:eastAsia="lv-LV"/>
              </w:rPr>
              <w:t>B</w:t>
            </w:r>
            <w:r w:rsidR="0041555F">
              <w:rPr>
                <w:rFonts w:eastAsia="Times New Roman"/>
                <w:szCs w:val="24"/>
                <w:lang w:eastAsia="lv-LV"/>
              </w:rPr>
              <w:t xml:space="preserve">) </w:t>
            </w:r>
            <w:bookmarkStart w:id="0" w:name="_GoBack"/>
            <w:bookmarkEnd w:id="0"/>
            <w:r w:rsidR="0058467F">
              <w:rPr>
                <w:rFonts w:eastAsia="Times New Roman"/>
                <w:szCs w:val="24"/>
                <w:lang w:eastAsia="lv-LV"/>
              </w:rPr>
              <w:t>2001</w:t>
            </w:r>
            <w:r w:rsidR="006A473D" w:rsidRPr="00E772CD">
              <w:rPr>
                <w:rFonts w:eastAsia="Times New Roman"/>
                <w:szCs w:val="24"/>
                <w:lang w:eastAsia="lv-LV"/>
              </w:rPr>
              <w:t xml:space="preserve">.gadā Latvijai jācenšas sasniegt gada līdzekļu izlietojumu (izdevumi, ko veikušas starpniekinstitūcijas) </w:t>
            </w:r>
            <w:r w:rsidR="006A473D" w:rsidRPr="00E772CD">
              <w:rPr>
                <w:rFonts w:eastAsia="Times New Roman"/>
                <w:szCs w:val="24"/>
                <w:lang w:eastAsia="lv-LV"/>
              </w:rPr>
              <w:lastRenderedPageBreak/>
              <w:t>vismaz 71,4 miljonu LVL apmērā no Eiropas lauksaimniecības fonda lauku attīstībai, 4,1 miljonu LVL apmērā no Eiropas Zivsaimniecības fonda un 136,5 miljonu LVL apmērā no Eiropas lauksaimniecības garantiju fonda</w:t>
            </w:r>
          </w:p>
          <w:p w:rsidR="006A473D" w:rsidRPr="00E772CD" w:rsidRDefault="006A473D" w:rsidP="00661F25">
            <w:pPr>
              <w:rPr>
                <w:rFonts w:eastAsia="Times New Roman"/>
                <w:szCs w:val="24"/>
                <w:lang w:eastAsia="lv-LV"/>
              </w:rPr>
            </w:pPr>
          </w:p>
        </w:tc>
        <w:tc>
          <w:tcPr>
            <w:tcW w:w="1665" w:type="dxa"/>
            <w:tcBorders>
              <w:top w:val="nil"/>
              <w:left w:val="single" w:sz="4" w:space="0" w:color="auto"/>
              <w:bottom w:val="single" w:sz="4" w:space="0" w:color="auto"/>
              <w:right w:val="single" w:sz="4" w:space="0" w:color="auto"/>
            </w:tcBorders>
            <w:shd w:val="clear" w:color="auto" w:fill="auto"/>
            <w:hideMark/>
          </w:tcPr>
          <w:p w:rsidR="006A473D" w:rsidRPr="00E772CD" w:rsidRDefault="006A473D" w:rsidP="00661F25">
            <w:pPr>
              <w:jc w:val="center"/>
              <w:rPr>
                <w:rFonts w:eastAsia="Times New Roman"/>
                <w:szCs w:val="24"/>
                <w:lang w:eastAsia="lv-LV"/>
              </w:rPr>
            </w:pPr>
          </w:p>
          <w:p w:rsidR="006A473D" w:rsidRPr="00E772CD" w:rsidRDefault="006A473D" w:rsidP="00661F25">
            <w:pPr>
              <w:jc w:val="center"/>
              <w:rPr>
                <w:rFonts w:eastAsia="Times New Roman"/>
                <w:szCs w:val="24"/>
                <w:lang w:eastAsia="lv-LV"/>
              </w:rPr>
            </w:pPr>
            <w:r w:rsidRPr="00E772CD">
              <w:rPr>
                <w:rFonts w:eastAsia="Times New Roman"/>
                <w:szCs w:val="24"/>
                <w:lang w:eastAsia="lv-LV"/>
              </w:rPr>
              <w:t>ZM</w:t>
            </w:r>
          </w:p>
        </w:tc>
        <w:tc>
          <w:tcPr>
            <w:tcW w:w="1418" w:type="dxa"/>
            <w:tcBorders>
              <w:top w:val="nil"/>
              <w:left w:val="nil"/>
              <w:bottom w:val="single" w:sz="4" w:space="0" w:color="auto"/>
              <w:right w:val="single" w:sz="4" w:space="0" w:color="auto"/>
            </w:tcBorders>
            <w:shd w:val="clear" w:color="auto" w:fill="auto"/>
            <w:hideMark/>
          </w:tcPr>
          <w:p w:rsidR="006A473D" w:rsidRPr="00E772CD" w:rsidRDefault="006A473D" w:rsidP="00661F25">
            <w:pPr>
              <w:jc w:val="center"/>
              <w:rPr>
                <w:rFonts w:eastAsia="Times New Roman"/>
                <w:szCs w:val="24"/>
                <w:lang w:eastAsia="lv-LV"/>
              </w:rPr>
            </w:pPr>
          </w:p>
          <w:p w:rsidR="006A473D" w:rsidRPr="00E772CD" w:rsidRDefault="006A473D" w:rsidP="00661F25">
            <w:pPr>
              <w:jc w:val="center"/>
              <w:rPr>
                <w:rFonts w:eastAsia="Times New Roman"/>
                <w:szCs w:val="24"/>
                <w:lang w:eastAsia="lv-LV"/>
              </w:rPr>
            </w:pPr>
            <w:r w:rsidRPr="00E772CD">
              <w:rPr>
                <w:rFonts w:eastAsia="Times New Roman"/>
                <w:szCs w:val="24"/>
                <w:lang w:eastAsia="lv-LV"/>
              </w:rPr>
              <w:t>31.12.2011.</w:t>
            </w:r>
          </w:p>
        </w:tc>
        <w:tc>
          <w:tcPr>
            <w:tcW w:w="1417" w:type="dxa"/>
            <w:tcBorders>
              <w:top w:val="nil"/>
              <w:left w:val="nil"/>
              <w:bottom w:val="single" w:sz="4" w:space="0" w:color="auto"/>
              <w:right w:val="single" w:sz="4" w:space="0" w:color="auto"/>
            </w:tcBorders>
            <w:shd w:val="clear" w:color="auto" w:fill="auto"/>
            <w:hideMark/>
          </w:tcPr>
          <w:p w:rsidR="006A473D" w:rsidRPr="00E772CD" w:rsidRDefault="006A473D" w:rsidP="00661F25">
            <w:pPr>
              <w:rPr>
                <w:rFonts w:eastAsia="Times New Roman"/>
                <w:szCs w:val="24"/>
                <w:lang w:eastAsia="lv-LV"/>
              </w:rPr>
            </w:pPr>
          </w:p>
          <w:p w:rsidR="006A473D" w:rsidRPr="00E772CD" w:rsidRDefault="006A473D" w:rsidP="00661F25">
            <w:pPr>
              <w:rPr>
                <w:rFonts w:eastAsia="Times New Roman"/>
                <w:szCs w:val="24"/>
                <w:lang w:eastAsia="lv-LV"/>
              </w:rPr>
            </w:pPr>
            <w:r w:rsidRPr="00E772CD">
              <w:rPr>
                <w:rFonts w:eastAsia="Times New Roman"/>
                <w:szCs w:val="24"/>
                <w:lang w:eastAsia="lv-LV"/>
              </w:rPr>
              <w:t xml:space="preserve">SMOU 2 – Vispārējie programmas nosacījumi; SMOU 3 – D: Strukturālās </w:t>
            </w:r>
            <w:r w:rsidRPr="00E772CD">
              <w:rPr>
                <w:rFonts w:eastAsia="Times New Roman"/>
                <w:szCs w:val="24"/>
                <w:lang w:eastAsia="lv-LV"/>
              </w:rPr>
              <w:lastRenderedPageBreak/>
              <w:t>reformas</w:t>
            </w:r>
            <w:r w:rsidR="006202B1" w:rsidRPr="00E772CD">
              <w:rPr>
                <w:rFonts w:eastAsia="Times New Roman"/>
                <w:szCs w:val="24"/>
                <w:lang w:eastAsia="lv-LV"/>
              </w:rPr>
              <w:t>”</w:t>
            </w:r>
          </w:p>
        </w:tc>
      </w:tr>
    </w:tbl>
    <w:p w:rsidR="00CC3E21" w:rsidRPr="004C4805" w:rsidRDefault="00CC3E21" w:rsidP="00CC3E21">
      <w:pPr>
        <w:jc w:val="both"/>
        <w:rPr>
          <w:sz w:val="28"/>
          <w:szCs w:val="28"/>
        </w:rPr>
      </w:pPr>
    </w:p>
    <w:p w:rsidR="00CC3E21" w:rsidRPr="004C4805" w:rsidRDefault="00796558" w:rsidP="00883013">
      <w:pPr>
        <w:pStyle w:val="ListParagraph"/>
        <w:numPr>
          <w:ilvl w:val="2"/>
          <w:numId w:val="10"/>
        </w:numPr>
        <w:jc w:val="both"/>
        <w:rPr>
          <w:sz w:val="28"/>
          <w:szCs w:val="28"/>
        </w:rPr>
      </w:pPr>
      <w:r w:rsidRPr="004C4805">
        <w:rPr>
          <w:sz w:val="28"/>
          <w:szCs w:val="28"/>
        </w:rPr>
        <w:t>svītrot 1.2.3.4. apakšpunktu;</w:t>
      </w:r>
    </w:p>
    <w:p w:rsidR="00CC3E21" w:rsidRPr="004C4805" w:rsidRDefault="00CC3E21" w:rsidP="00CC3E21">
      <w:pPr>
        <w:pStyle w:val="ListParagraph"/>
        <w:ind w:left="1224"/>
        <w:jc w:val="both"/>
        <w:rPr>
          <w:sz w:val="28"/>
          <w:szCs w:val="28"/>
        </w:rPr>
      </w:pPr>
    </w:p>
    <w:p w:rsidR="00CC3E21" w:rsidRPr="004C4805" w:rsidRDefault="00BC7486" w:rsidP="00883013">
      <w:pPr>
        <w:pStyle w:val="ListParagraph"/>
        <w:numPr>
          <w:ilvl w:val="2"/>
          <w:numId w:val="10"/>
        </w:numPr>
        <w:jc w:val="both"/>
        <w:rPr>
          <w:sz w:val="28"/>
          <w:szCs w:val="28"/>
        </w:rPr>
      </w:pPr>
      <w:r w:rsidRPr="004C4805">
        <w:rPr>
          <w:sz w:val="28"/>
          <w:szCs w:val="28"/>
        </w:rPr>
        <w:t>svītrot 1.</w:t>
      </w:r>
      <w:r w:rsidR="002C3EA0" w:rsidRPr="004C4805">
        <w:rPr>
          <w:sz w:val="28"/>
          <w:szCs w:val="28"/>
        </w:rPr>
        <w:t>2</w:t>
      </w:r>
      <w:r w:rsidRPr="004C4805">
        <w:rPr>
          <w:sz w:val="28"/>
          <w:szCs w:val="28"/>
        </w:rPr>
        <w:t>.</w:t>
      </w:r>
      <w:r w:rsidR="002C3EA0" w:rsidRPr="004C4805">
        <w:rPr>
          <w:sz w:val="28"/>
          <w:szCs w:val="28"/>
        </w:rPr>
        <w:t>3</w:t>
      </w:r>
      <w:r w:rsidRPr="004C4805">
        <w:rPr>
          <w:sz w:val="28"/>
          <w:szCs w:val="28"/>
        </w:rPr>
        <w:t>.</w:t>
      </w:r>
      <w:r w:rsidR="002C3EA0" w:rsidRPr="004C4805">
        <w:rPr>
          <w:sz w:val="28"/>
          <w:szCs w:val="28"/>
        </w:rPr>
        <w:t>6</w:t>
      </w:r>
      <w:r w:rsidRPr="004C4805">
        <w:rPr>
          <w:sz w:val="28"/>
          <w:szCs w:val="28"/>
        </w:rPr>
        <w:t>. apakšpunktu;</w:t>
      </w:r>
    </w:p>
    <w:p w:rsidR="00CC3E21" w:rsidRPr="004C4805" w:rsidRDefault="00CC3E21" w:rsidP="00CC3E21">
      <w:pPr>
        <w:pStyle w:val="ListParagraph"/>
        <w:ind w:left="1224"/>
        <w:jc w:val="both"/>
        <w:rPr>
          <w:sz w:val="28"/>
          <w:szCs w:val="28"/>
        </w:rPr>
      </w:pPr>
    </w:p>
    <w:p w:rsidR="002C3EA0" w:rsidRPr="004C4805" w:rsidRDefault="002C3EA0" w:rsidP="00883013">
      <w:pPr>
        <w:pStyle w:val="ListParagraph"/>
        <w:numPr>
          <w:ilvl w:val="2"/>
          <w:numId w:val="10"/>
        </w:numPr>
        <w:jc w:val="both"/>
        <w:rPr>
          <w:sz w:val="28"/>
          <w:szCs w:val="28"/>
        </w:rPr>
      </w:pPr>
      <w:r w:rsidRPr="004C4805">
        <w:rPr>
          <w:sz w:val="28"/>
          <w:szCs w:val="28"/>
        </w:rPr>
        <w:t xml:space="preserve">svītrot 1.2.5.3. apakšpunkta </w:t>
      </w:r>
      <w:r w:rsidR="0087377F" w:rsidRPr="004C4805">
        <w:rPr>
          <w:sz w:val="28"/>
          <w:szCs w:val="28"/>
        </w:rPr>
        <w:t>pirmo</w:t>
      </w:r>
      <w:r w:rsidRPr="004C4805">
        <w:rPr>
          <w:sz w:val="28"/>
          <w:szCs w:val="28"/>
        </w:rPr>
        <w:t xml:space="preserve"> darbības rezultātu;</w:t>
      </w:r>
    </w:p>
    <w:p w:rsidR="00223FD6" w:rsidRPr="004C4805" w:rsidRDefault="00223FD6" w:rsidP="00223FD6">
      <w:pPr>
        <w:pStyle w:val="ListParagraph"/>
        <w:rPr>
          <w:sz w:val="28"/>
          <w:szCs w:val="28"/>
        </w:rPr>
      </w:pPr>
    </w:p>
    <w:p w:rsidR="00223FD6" w:rsidRPr="004C4805" w:rsidRDefault="00223FD6" w:rsidP="00883013">
      <w:pPr>
        <w:pStyle w:val="ListParagraph"/>
        <w:numPr>
          <w:ilvl w:val="2"/>
          <w:numId w:val="10"/>
        </w:numPr>
        <w:jc w:val="both"/>
        <w:rPr>
          <w:sz w:val="28"/>
          <w:szCs w:val="28"/>
        </w:rPr>
      </w:pPr>
      <w:r w:rsidRPr="004C4805">
        <w:rPr>
          <w:sz w:val="28"/>
          <w:szCs w:val="28"/>
        </w:rPr>
        <w:t>papildināt 1.2.</w:t>
      </w:r>
      <w:r w:rsidR="001B7BDD" w:rsidRPr="004C4805">
        <w:rPr>
          <w:sz w:val="28"/>
          <w:szCs w:val="28"/>
        </w:rPr>
        <w:t xml:space="preserve"> </w:t>
      </w:r>
      <w:r w:rsidRPr="004C4805">
        <w:rPr>
          <w:sz w:val="28"/>
          <w:szCs w:val="28"/>
        </w:rPr>
        <w:t>apakšpunktu ar 1.2.6.</w:t>
      </w:r>
      <w:r w:rsidR="001B7BDD" w:rsidRPr="004C4805">
        <w:rPr>
          <w:sz w:val="28"/>
          <w:szCs w:val="28"/>
        </w:rPr>
        <w:t xml:space="preserve"> </w:t>
      </w:r>
      <w:r w:rsidRPr="004C4805">
        <w:rPr>
          <w:sz w:val="28"/>
          <w:szCs w:val="28"/>
        </w:rPr>
        <w:t>apakšpunktu šādā redakcijā:</w:t>
      </w:r>
    </w:p>
    <w:p w:rsidR="00223FD6" w:rsidRPr="004C4805" w:rsidRDefault="00223FD6" w:rsidP="00223FD6">
      <w:pPr>
        <w:pStyle w:val="ListParagraph"/>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3114"/>
        <w:gridCol w:w="2409"/>
        <w:gridCol w:w="1276"/>
        <w:gridCol w:w="1559"/>
      </w:tblGrid>
      <w:tr w:rsidR="00223FD6" w:rsidRPr="00E772CD" w:rsidTr="00223FD6">
        <w:tc>
          <w:tcPr>
            <w:tcW w:w="1281" w:type="dxa"/>
            <w:tcBorders>
              <w:top w:val="single" w:sz="4" w:space="0" w:color="000000"/>
              <w:left w:val="single" w:sz="4" w:space="0" w:color="000000"/>
              <w:bottom w:val="single" w:sz="4" w:space="0" w:color="000000"/>
              <w:right w:val="single" w:sz="4" w:space="0" w:color="000000"/>
            </w:tcBorders>
            <w:hideMark/>
          </w:tcPr>
          <w:p w:rsidR="00223FD6" w:rsidRPr="00E772CD" w:rsidRDefault="005864A0">
            <w:pPr>
              <w:pStyle w:val="NoSpacing"/>
              <w:spacing w:before="120"/>
              <w:jc w:val="both"/>
              <w:rPr>
                <w:szCs w:val="24"/>
                <w:lang w:val="lv-LV"/>
              </w:rPr>
            </w:pPr>
            <w:r w:rsidRPr="00E772CD">
              <w:rPr>
                <w:szCs w:val="24"/>
                <w:lang w:val="lv-LV"/>
              </w:rPr>
              <w:t>„</w:t>
            </w:r>
            <w:r w:rsidR="00223FD6" w:rsidRPr="00E772CD">
              <w:rPr>
                <w:szCs w:val="24"/>
                <w:lang w:val="lv-LV"/>
              </w:rPr>
              <w:t>1.2.6.1.</w:t>
            </w:r>
          </w:p>
        </w:tc>
        <w:tc>
          <w:tcPr>
            <w:tcW w:w="3114"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Nodrošināt vides aizsardzības prasībām atbilstošus ūdenssaimniecības pakalpojumus</w:t>
            </w:r>
          </w:p>
        </w:tc>
        <w:tc>
          <w:tcPr>
            <w:tcW w:w="240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Modernizēto ūdenssaimniecību skaits:400</w:t>
            </w:r>
          </w:p>
        </w:tc>
        <w:tc>
          <w:tcPr>
            <w:tcW w:w="1276"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31.12.2013.</w:t>
            </w:r>
          </w:p>
        </w:tc>
      </w:tr>
      <w:tr w:rsidR="00223FD6" w:rsidRPr="00E772CD" w:rsidTr="00223FD6">
        <w:tc>
          <w:tcPr>
            <w:tcW w:w="1281"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1.2.6.2.</w:t>
            </w:r>
          </w:p>
        </w:tc>
        <w:tc>
          <w:tcPr>
            <w:tcW w:w="3114"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Nodrošināt vides aizsardzības prasībām atbilstošus atkritumu apsaimniekošanas pakalpojumus</w:t>
            </w:r>
          </w:p>
        </w:tc>
        <w:tc>
          <w:tcPr>
            <w:tcW w:w="240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proofErr w:type="spellStart"/>
            <w:r w:rsidRPr="00E772CD">
              <w:rPr>
                <w:szCs w:val="24"/>
                <w:lang w:val="lv-LV"/>
              </w:rPr>
              <w:t>Rekultivēto</w:t>
            </w:r>
            <w:proofErr w:type="spellEnd"/>
            <w:r w:rsidRPr="00E772CD">
              <w:rPr>
                <w:szCs w:val="24"/>
                <w:lang w:val="lv-LV"/>
              </w:rPr>
              <w:t xml:space="preserve"> izgāztuvju skaits:70</w:t>
            </w:r>
          </w:p>
          <w:p w:rsidR="00223FD6" w:rsidRPr="00E772CD" w:rsidRDefault="00223FD6">
            <w:pPr>
              <w:pStyle w:val="NoSpacing"/>
              <w:spacing w:before="120"/>
              <w:jc w:val="both"/>
              <w:rPr>
                <w:szCs w:val="24"/>
                <w:lang w:val="lv-LV"/>
              </w:rPr>
            </w:pPr>
            <w:r w:rsidRPr="00E772CD">
              <w:rPr>
                <w:szCs w:val="24"/>
                <w:lang w:val="lv-LV"/>
              </w:rPr>
              <w:t>Sanēto vēsturiski piesārņoto teritoriju skaits: 2</w:t>
            </w:r>
          </w:p>
        </w:tc>
        <w:tc>
          <w:tcPr>
            <w:tcW w:w="1276"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31.12.2013.</w:t>
            </w:r>
          </w:p>
        </w:tc>
      </w:tr>
      <w:tr w:rsidR="00223FD6" w:rsidRPr="00E772CD" w:rsidTr="00223FD6">
        <w:tc>
          <w:tcPr>
            <w:tcW w:w="1281"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1.2.6.3.</w:t>
            </w:r>
          </w:p>
        </w:tc>
        <w:tc>
          <w:tcPr>
            <w:tcW w:w="3114"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Samazināt plūdu draudus, nodrošinot priekšnoteikumus teritoriju ilgtspējīgai attīstībai</w:t>
            </w:r>
          </w:p>
        </w:tc>
        <w:tc>
          <w:tcPr>
            <w:tcW w:w="240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highlight w:val="yellow"/>
                <w:lang w:val="lv-LV"/>
              </w:rPr>
            </w:pPr>
            <w:r w:rsidRPr="00E772CD">
              <w:rPr>
                <w:szCs w:val="24"/>
                <w:lang w:val="lv-LV"/>
              </w:rPr>
              <w:t>Plūdu apdraudēto teritoriju risku  samazināšanas projekti, skaits: 3</w:t>
            </w:r>
          </w:p>
        </w:tc>
        <w:tc>
          <w:tcPr>
            <w:tcW w:w="1276"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31.12.2013.</w:t>
            </w:r>
          </w:p>
        </w:tc>
      </w:tr>
      <w:tr w:rsidR="00223FD6" w:rsidRPr="00E772CD" w:rsidTr="00223FD6">
        <w:tc>
          <w:tcPr>
            <w:tcW w:w="1281"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1.2.6.4.</w:t>
            </w:r>
          </w:p>
        </w:tc>
        <w:tc>
          <w:tcPr>
            <w:tcW w:w="3114"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 xml:space="preserve">Samazināt antropogēno slodzi </w:t>
            </w:r>
            <w:proofErr w:type="spellStart"/>
            <w:r w:rsidRPr="00E772CD">
              <w:rPr>
                <w:szCs w:val="24"/>
                <w:lang w:val="lv-LV"/>
              </w:rPr>
              <w:t>Natura</w:t>
            </w:r>
            <w:proofErr w:type="spellEnd"/>
            <w:r w:rsidRPr="00E772CD">
              <w:rPr>
                <w:szCs w:val="24"/>
                <w:lang w:val="lv-LV"/>
              </w:rPr>
              <w:t xml:space="preserve"> 2000 teritorijās bioloģiskās daudzveidības saglabāšanai</w:t>
            </w:r>
          </w:p>
        </w:tc>
        <w:tc>
          <w:tcPr>
            <w:tcW w:w="240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highlight w:val="yellow"/>
                <w:lang w:val="lv-LV"/>
              </w:rPr>
            </w:pPr>
            <w:proofErr w:type="spellStart"/>
            <w:r w:rsidRPr="00E772CD">
              <w:rPr>
                <w:szCs w:val="24"/>
                <w:lang w:val="lv-LV"/>
              </w:rPr>
              <w:t>Natura</w:t>
            </w:r>
            <w:proofErr w:type="spellEnd"/>
            <w:r w:rsidRPr="00E772CD">
              <w:rPr>
                <w:szCs w:val="24"/>
                <w:lang w:val="lv-LV"/>
              </w:rPr>
              <w:t xml:space="preserve"> 2000 teritoriju, kur veikti vides aizsardzības infrastruktūras izveides pasākumi, skaits: 35</w:t>
            </w:r>
          </w:p>
        </w:tc>
        <w:tc>
          <w:tcPr>
            <w:tcW w:w="1276"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31.12.2013.</w:t>
            </w:r>
          </w:p>
        </w:tc>
      </w:tr>
      <w:tr w:rsidR="00223FD6" w:rsidRPr="00E772CD" w:rsidTr="001B7BDD">
        <w:trPr>
          <w:trHeight w:val="3815"/>
        </w:trPr>
        <w:tc>
          <w:tcPr>
            <w:tcW w:w="1281"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lastRenderedPageBreak/>
              <w:t>1.2.6.5.</w:t>
            </w:r>
          </w:p>
        </w:tc>
        <w:tc>
          <w:tcPr>
            <w:tcW w:w="3114"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Nodrošināt ES direktīvām atbilstošu vides kontroli un monitoringu</w:t>
            </w:r>
          </w:p>
        </w:tc>
        <w:tc>
          <w:tcPr>
            <w:tcW w:w="240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Uzlaboto gaisa kvalitātes monitoringa staciju skaits: 5</w:t>
            </w:r>
          </w:p>
          <w:p w:rsidR="00223FD6" w:rsidRPr="00E772CD" w:rsidRDefault="00223FD6">
            <w:pPr>
              <w:pStyle w:val="NoSpacing"/>
              <w:spacing w:before="120"/>
              <w:jc w:val="both"/>
              <w:rPr>
                <w:szCs w:val="24"/>
                <w:lang w:val="lv-LV"/>
              </w:rPr>
            </w:pPr>
            <w:r w:rsidRPr="00E772CD">
              <w:rPr>
                <w:szCs w:val="24"/>
                <w:lang w:val="lv-LV"/>
              </w:rPr>
              <w:t>Automātisko hidroloģisko novērojumu tīkla paplašināšana, stacijas: 28</w:t>
            </w:r>
          </w:p>
          <w:p w:rsidR="00223FD6" w:rsidRPr="00E772CD" w:rsidRDefault="00223FD6">
            <w:pPr>
              <w:pStyle w:val="NoSpacing"/>
              <w:spacing w:before="120"/>
              <w:jc w:val="both"/>
              <w:rPr>
                <w:szCs w:val="24"/>
                <w:highlight w:val="yellow"/>
                <w:lang w:val="lv-LV"/>
              </w:rPr>
            </w:pPr>
            <w:r w:rsidRPr="00E772CD">
              <w:rPr>
                <w:szCs w:val="24"/>
                <w:lang w:val="lv-LV"/>
              </w:rPr>
              <w:t>Uzlaboto pazemes ūdens hidroģeoloģisko novērojumu staciju skaits: 49</w:t>
            </w:r>
            <w:r w:rsidRPr="00E772CD">
              <w:rPr>
                <w:rStyle w:val="xdtextboxctrl117ms-xedit-plaintext"/>
                <w:szCs w:val="24"/>
                <w:lang w:val="lv-LV"/>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223FD6" w:rsidRPr="00E772CD" w:rsidRDefault="00223FD6">
            <w:pPr>
              <w:pStyle w:val="NoSpacing"/>
              <w:spacing w:before="120"/>
              <w:jc w:val="both"/>
              <w:rPr>
                <w:szCs w:val="24"/>
                <w:lang w:val="lv-LV"/>
              </w:rPr>
            </w:pPr>
            <w:r w:rsidRPr="00E772CD">
              <w:rPr>
                <w:szCs w:val="24"/>
                <w:lang w:val="lv-LV"/>
              </w:rPr>
              <w:t>31.12.2013.</w:t>
            </w:r>
            <w:r w:rsidR="005864A0" w:rsidRPr="00E772CD">
              <w:rPr>
                <w:szCs w:val="24"/>
                <w:lang w:val="lv-LV"/>
              </w:rPr>
              <w:t>”</w:t>
            </w:r>
          </w:p>
        </w:tc>
      </w:tr>
    </w:tbl>
    <w:p w:rsidR="00223FD6" w:rsidRPr="004C4805" w:rsidRDefault="00223FD6" w:rsidP="00223FD6">
      <w:pPr>
        <w:pStyle w:val="ListParagraph"/>
        <w:ind w:left="1224"/>
        <w:jc w:val="both"/>
        <w:rPr>
          <w:sz w:val="28"/>
          <w:szCs w:val="28"/>
        </w:rPr>
      </w:pPr>
    </w:p>
    <w:p w:rsidR="00B136D1" w:rsidRPr="004C4805" w:rsidRDefault="002C3EA0" w:rsidP="00883013">
      <w:pPr>
        <w:pStyle w:val="ListParagraph"/>
        <w:numPr>
          <w:ilvl w:val="2"/>
          <w:numId w:val="10"/>
        </w:numPr>
        <w:jc w:val="both"/>
        <w:rPr>
          <w:sz w:val="28"/>
          <w:szCs w:val="28"/>
        </w:rPr>
      </w:pPr>
      <w:r w:rsidRPr="004C4805">
        <w:rPr>
          <w:sz w:val="28"/>
          <w:szCs w:val="28"/>
        </w:rPr>
        <w:t>aizstāt 1.3.2.2. apakšpunktā skaitļus „30.12.2010.” ar skaitļiem „01.03.2012.”;</w:t>
      </w:r>
    </w:p>
    <w:p w:rsidR="00B136D1" w:rsidRPr="004C4805" w:rsidRDefault="00B136D1" w:rsidP="00B136D1">
      <w:pPr>
        <w:pStyle w:val="ListParagraph"/>
        <w:rPr>
          <w:sz w:val="28"/>
          <w:szCs w:val="28"/>
        </w:rPr>
      </w:pPr>
    </w:p>
    <w:p w:rsidR="00B136D1" w:rsidRPr="004C4805" w:rsidRDefault="00E20AA5" w:rsidP="00883013">
      <w:pPr>
        <w:pStyle w:val="ListParagraph"/>
        <w:numPr>
          <w:ilvl w:val="2"/>
          <w:numId w:val="10"/>
        </w:numPr>
        <w:jc w:val="both"/>
        <w:rPr>
          <w:sz w:val="28"/>
          <w:szCs w:val="28"/>
        </w:rPr>
      </w:pPr>
      <w:r w:rsidRPr="004C4805">
        <w:rPr>
          <w:sz w:val="28"/>
          <w:szCs w:val="28"/>
        </w:rPr>
        <w:t>svītrot 1.3.2.4. apakšpunktā skaitļus „01.05.2010.”;</w:t>
      </w:r>
    </w:p>
    <w:p w:rsidR="00B136D1" w:rsidRPr="004C4805" w:rsidRDefault="00B136D1" w:rsidP="00B136D1">
      <w:pPr>
        <w:pStyle w:val="ListParagraph"/>
        <w:rPr>
          <w:sz w:val="28"/>
          <w:szCs w:val="28"/>
        </w:rPr>
      </w:pPr>
    </w:p>
    <w:p w:rsidR="002C3EA0" w:rsidRPr="004C4805" w:rsidRDefault="002C3EA0" w:rsidP="00883013">
      <w:pPr>
        <w:pStyle w:val="ListParagraph"/>
        <w:numPr>
          <w:ilvl w:val="2"/>
          <w:numId w:val="10"/>
        </w:numPr>
        <w:jc w:val="both"/>
        <w:rPr>
          <w:sz w:val="28"/>
          <w:szCs w:val="28"/>
        </w:rPr>
      </w:pPr>
      <w:r w:rsidRPr="004C4805">
        <w:rPr>
          <w:sz w:val="28"/>
          <w:szCs w:val="28"/>
        </w:rPr>
        <w:t>izteikt 1.</w:t>
      </w:r>
      <w:r w:rsidR="006B5B8D" w:rsidRPr="004C4805">
        <w:rPr>
          <w:sz w:val="28"/>
          <w:szCs w:val="28"/>
        </w:rPr>
        <w:t>4</w:t>
      </w:r>
      <w:r w:rsidRPr="004C4805">
        <w:rPr>
          <w:sz w:val="28"/>
          <w:szCs w:val="28"/>
        </w:rPr>
        <w:t>.1.</w:t>
      </w:r>
      <w:r w:rsidR="006B5B8D" w:rsidRPr="004C4805">
        <w:rPr>
          <w:sz w:val="28"/>
          <w:szCs w:val="28"/>
        </w:rPr>
        <w:t>1</w:t>
      </w:r>
      <w:r w:rsidRPr="004C4805">
        <w:rPr>
          <w:sz w:val="28"/>
          <w:szCs w:val="28"/>
        </w:rPr>
        <w:t xml:space="preserve">. apakšpunktu šādā redakcijā: </w:t>
      </w:r>
    </w:p>
    <w:p w:rsidR="002C3EA0" w:rsidRPr="004C4805" w:rsidRDefault="002C3EA0" w:rsidP="002C3EA0">
      <w:pPr>
        <w:pStyle w:val="ListParagraph"/>
        <w:rPr>
          <w:sz w:val="28"/>
          <w:szCs w:val="28"/>
        </w:rPr>
      </w:pPr>
    </w:p>
    <w:tbl>
      <w:tblPr>
        <w:tblW w:w="9654" w:type="dxa"/>
        <w:tblInd w:w="93" w:type="dxa"/>
        <w:tblLook w:val="04A0" w:firstRow="1" w:lastRow="0" w:firstColumn="1" w:lastColumn="0" w:noHBand="0" w:noVBand="1"/>
      </w:tblPr>
      <w:tblGrid>
        <w:gridCol w:w="1043"/>
        <w:gridCol w:w="3315"/>
        <w:gridCol w:w="2470"/>
        <w:gridCol w:w="1277"/>
        <w:gridCol w:w="1549"/>
      </w:tblGrid>
      <w:tr w:rsidR="002C3EA0" w:rsidRPr="00E772CD" w:rsidTr="00ED275F">
        <w:trPr>
          <w:trHeight w:val="1095"/>
        </w:trPr>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CC13FA" w:rsidRPr="00E772CD" w:rsidRDefault="00CC13FA" w:rsidP="002C3EA0">
            <w:pPr>
              <w:rPr>
                <w:rFonts w:eastAsia="Times New Roman"/>
                <w:szCs w:val="24"/>
                <w:lang w:eastAsia="lv-LV"/>
              </w:rPr>
            </w:pPr>
          </w:p>
          <w:p w:rsidR="002C3EA0" w:rsidRPr="00E772CD" w:rsidRDefault="006B5B8D" w:rsidP="002C3EA0">
            <w:pPr>
              <w:rPr>
                <w:rFonts w:eastAsia="Times New Roman"/>
                <w:szCs w:val="24"/>
                <w:lang w:eastAsia="lv-LV"/>
              </w:rPr>
            </w:pPr>
            <w:r w:rsidRPr="00E772CD">
              <w:rPr>
                <w:rFonts w:eastAsia="Times New Roman"/>
                <w:szCs w:val="24"/>
                <w:lang w:eastAsia="lv-LV"/>
              </w:rPr>
              <w:t>„</w:t>
            </w:r>
            <w:r w:rsidR="002C3EA0" w:rsidRPr="00E772CD">
              <w:rPr>
                <w:rFonts w:eastAsia="Times New Roman"/>
                <w:szCs w:val="24"/>
                <w:lang w:eastAsia="lv-LV"/>
              </w:rPr>
              <w:t>1.4.1.1.</w:t>
            </w:r>
          </w:p>
          <w:p w:rsidR="002C3EA0" w:rsidRPr="00E772CD" w:rsidRDefault="002C3EA0" w:rsidP="002C3EA0">
            <w:pPr>
              <w:rPr>
                <w:rFonts w:eastAsia="Times New Roman"/>
                <w:szCs w:val="24"/>
                <w:lang w:eastAsia="lv-LV"/>
              </w:rPr>
            </w:pPr>
            <w:r w:rsidRPr="00E772CD">
              <w:rPr>
                <w:rFonts w:eastAsia="Times New Roman"/>
                <w:szCs w:val="24"/>
                <w:lang w:eastAsia="lv-LV"/>
              </w:rPr>
              <w:t> </w:t>
            </w:r>
          </w:p>
        </w:tc>
        <w:tc>
          <w:tcPr>
            <w:tcW w:w="3356" w:type="dxa"/>
            <w:tcBorders>
              <w:top w:val="single" w:sz="4" w:space="0" w:color="auto"/>
              <w:left w:val="single" w:sz="4" w:space="0" w:color="auto"/>
              <w:bottom w:val="single" w:sz="4" w:space="0" w:color="auto"/>
              <w:right w:val="single" w:sz="4" w:space="0" w:color="auto"/>
            </w:tcBorders>
            <w:shd w:val="clear" w:color="auto" w:fill="auto"/>
            <w:hideMark/>
          </w:tcPr>
          <w:p w:rsidR="00CC13FA" w:rsidRPr="00E772CD" w:rsidRDefault="00CC13FA" w:rsidP="002C3EA0">
            <w:pPr>
              <w:rPr>
                <w:rFonts w:eastAsia="Times New Roman"/>
                <w:szCs w:val="24"/>
                <w:lang w:eastAsia="lv-LV"/>
              </w:rPr>
            </w:pPr>
          </w:p>
          <w:p w:rsidR="002C3EA0" w:rsidRPr="00E772CD" w:rsidRDefault="002C3EA0" w:rsidP="002C3EA0">
            <w:pPr>
              <w:rPr>
                <w:rFonts w:eastAsia="Times New Roman"/>
                <w:szCs w:val="24"/>
                <w:lang w:eastAsia="lv-LV"/>
              </w:rPr>
            </w:pPr>
            <w:r w:rsidRPr="00E772CD">
              <w:rPr>
                <w:rFonts w:eastAsia="Times New Roman"/>
                <w:szCs w:val="24"/>
                <w:lang w:eastAsia="lv-LV"/>
              </w:rPr>
              <w:t xml:space="preserve">Vietējo primāro energoresursu </w:t>
            </w:r>
            <w:proofErr w:type="spellStart"/>
            <w:r w:rsidRPr="00E772CD">
              <w:rPr>
                <w:rFonts w:eastAsia="Times New Roman"/>
                <w:szCs w:val="24"/>
                <w:lang w:eastAsia="lv-LV"/>
              </w:rPr>
              <w:t>pašnodrošinājuma</w:t>
            </w:r>
            <w:proofErr w:type="spellEnd"/>
            <w:r w:rsidRPr="00E772CD">
              <w:rPr>
                <w:rFonts w:eastAsia="Times New Roman"/>
                <w:szCs w:val="24"/>
                <w:lang w:eastAsia="lv-LV"/>
              </w:rPr>
              <w:t xml:space="preserve"> palielināšana primāro energoresursu struktūrā</w:t>
            </w:r>
          </w:p>
        </w:tc>
        <w:tc>
          <w:tcPr>
            <w:tcW w:w="2498"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2C3EA0">
            <w:pPr>
              <w:rPr>
                <w:rFonts w:eastAsia="Times New Roman"/>
                <w:szCs w:val="24"/>
                <w:lang w:eastAsia="lv-LV"/>
              </w:rPr>
            </w:pPr>
          </w:p>
          <w:p w:rsidR="002C3EA0" w:rsidRPr="00E772CD" w:rsidRDefault="006B5B8D" w:rsidP="002C3EA0">
            <w:pPr>
              <w:rPr>
                <w:rFonts w:eastAsia="Times New Roman"/>
                <w:szCs w:val="24"/>
                <w:lang w:eastAsia="lv-LV"/>
              </w:rPr>
            </w:pPr>
            <w:r w:rsidRPr="00E772CD">
              <w:rPr>
                <w:rFonts w:eastAsia="Times New Roman"/>
                <w:szCs w:val="24"/>
                <w:lang w:eastAsia="lv-LV"/>
              </w:rPr>
              <w:t>Sagatavots un iesniegts MK Atjaunojamo energoresursu likums</w:t>
            </w:r>
          </w:p>
          <w:p w:rsidR="006202B1" w:rsidRPr="00E772CD" w:rsidRDefault="006202B1" w:rsidP="002C3EA0">
            <w:pPr>
              <w:rPr>
                <w:rFonts w:eastAsia="Times New Roman"/>
                <w:szCs w:val="24"/>
                <w:lang w:eastAsia="lv-LV"/>
              </w:rPr>
            </w:pPr>
          </w:p>
        </w:tc>
        <w:tc>
          <w:tcPr>
            <w:tcW w:w="1298"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2C3EA0">
            <w:pPr>
              <w:jc w:val="center"/>
              <w:rPr>
                <w:rFonts w:eastAsia="Times New Roman"/>
                <w:szCs w:val="24"/>
                <w:lang w:eastAsia="lv-LV"/>
              </w:rPr>
            </w:pPr>
          </w:p>
          <w:p w:rsidR="002C3EA0" w:rsidRPr="00E772CD" w:rsidRDefault="006B5B8D" w:rsidP="002C3EA0">
            <w:pPr>
              <w:jc w:val="center"/>
              <w:rPr>
                <w:rFonts w:eastAsia="Times New Roman"/>
                <w:szCs w:val="24"/>
                <w:lang w:eastAsia="lv-LV"/>
              </w:rPr>
            </w:pPr>
            <w:r w:rsidRPr="00E772CD">
              <w:rPr>
                <w:rFonts w:eastAsia="Times New Roman"/>
                <w:szCs w:val="24"/>
                <w:lang w:eastAsia="lv-LV"/>
              </w:rPr>
              <w:t>EM</w:t>
            </w:r>
          </w:p>
        </w:tc>
        <w:tc>
          <w:tcPr>
            <w:tcW w:w="1552"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CC13FA">
            <w:pPr>
              <w:jc w:val="center"/>
              <w:rPr>
                <w:rFonts w:eastAsia="Times New Roman"/>
                <w:szCs w:val="24"/>
                <w:highlight w:val="yellow"/>
                <w:lang w:eastAsia="lv-LV"/>
              </w:rPr>
            </w:pPr>
          </w:p>
          <w:p w:rsidR="002C3EA0" w:rsidRPr="00E772CD" w:rsidRDefault="00E20AA5" w:rsidP="00E20AA5">
            <w:pPr>
              <w:jc w:val="center"/>
              <w:rPr>
                <w:rFonts w:eastAsia="Times New Roman"/>
                <w:szCs w:val="24"/>
                <w:highlight w:val="yellow"/>
                <w:lang w:eastAsia="lv-LV"/>
              </w:rPr>
            </w:pPr>
            <w:r w:rsidRPr="00E772CD">
              <w:rPr>
                <w:rFonts w:eastAsia="Times New Roman"/>
                <w:szCs w:val="24"/>
                <w:lang w:eastAsia="lv-LV"/>
              </w:rPr>
              <w:t>30</w:t>
            </w:r>
            <w:r w:rsidR="002C3EA0" w:rsidRPr="00E772CD">
              <w:rPr>
                <w:rFonts w:eastAsia="Times New Roman"/>
                <w:szCs w:val="24"/>
                <w:lang w:eastAsia="lv-LV"/>
              </w:rPr>
              <w:t>.</w:t>
            </w:r>
            <w:r w:rsidRPr="00E772CD">
              <w:rPr>
                <w:rFonts w:eastAsia="Times New Roman"/>
                <w:szCs w:val="24"/>
                <w:lang w:eastAsia="lv-LV"/>
              </w:rPr>
              <w:t>01</w:t>
            </w:r>
            <w:r w:rsidR="002C3EA0" w:rsidRPr="00E772CD">
              <w:rPr>
                <w:rFonts w:eastAsia="Times New Roman"/>
                <w:szCs w:val="24"/>
                <w:lang w:eastAsia="lv-LV"/>
              </w:rPr>
              <w:t>.201</w:t>
            </w:r>
            <w:r w:rsidRPr="00E772CD">
              <w:rPr>
                <w:rFonts w:eastAsia="Times New Roman"/>
                <w:szCs w:val="24"/>
                <w:lang w:eastAsia="lv-LV"/>
              </w:rPr>
              <w:t>1</w:t>
            </w:r>
            <w:r w:rsidR="002C3EA0" w:rsidRPr="00E772CD">
              <w:rPr>
                <w:rFonts w:eastAsia="Times New Roman"/>
                <w:szCs w:val="24"/>
                <w:lang w:eastAsia="lv-LV"/>
              </w:rPr>
              <w:t>.</w:t>
            </w:r>
            <w:r w:rsidR="006B5B8D" w:rsidRPr="00E772CD">
              <w:rPr>
                <w:rFonts w:eastAsia="Times New Roman"/>
                <w:szCs w:val="24"/>
                <w:lang w:eastAsia="lv-LV"/>
              </w:rPr>
              <w:t>”</w:t>
            </w:r>
          </w:p>
        </w:tc>
      </w:tr>
    </w:tbl>
    <w:p w:rsidR="002C3EA0" w:rsidRPr="004C4805" w:rsidRDefault="002C3EA0" w:rsidP="002C3EA0">
      <w:pPr>
        <w:pStyle w:val="ListParagraph"/>
        <w:rPr>
          <w:sz w:val="28"/>
          <w:szCs w:val="28"/>
        </w:rPr>
      </w:pPr>
    </w:p>
    <w:p w:rsidR="00B136D1" w:rsidRPr="004C4805" w:rsidRDefault="005E1872" w:rsidP="00883013">
      <w:pPr>
        <w:pStyle w:val="ListParagraph"/>
        <w:numPr>
          <w:ilvl w:val="2"/>
          <w:numId w:val="10"/>
        </w:numPr>
        <w:jc w:val="both"/>
        <w:rPr>
          <w:sz w:val="28"/>
          <w:szCs w:val="28"/>
        </w:rPr>
      </w:pPr>
      <w:r w:rsidRPr="004C4805">
        <w:rPr>
          <w:sz w:val="28"/>
          <w:szCs w:val="28"/>
        </w:rPr>
        <w:t xml:space="preserve">aizstāt 1.4.2.2. apakšpunktā </w:t>
      </w:r>
      <w:r w:rsidR="00790559" w:rsidRPr="004C4805">
        <w:rPr>
          <w:sz w:val="28"/>
          <w:szCs w:val="28"/>
        </w:rPr>
        <w:t>treš</w:t>
      </w:r>
      <w:r w:rsidRPr="004C4805">
        <w:rPr>
          <w:sz w:val="28"/>
          <w:szCs w:val="28"/>
        </w:rPr>
        <w:t>ā darbības rezultāta termiņa skaitļus „31.12.2010.” ar skaitļiem „</w:t>
      </w:r>
      <w:r w:rsidR="0087377F" w:rsidRPr="004C4805">
        <w:rPr>
          <w:sz w:val="28"/>
          <w:szCs w:val="28"/>
        </w:rPr>
        <w:t>31.12.2012</w:t>
      </w:r>
      <w:r w:rsidRPr="004C4805">
        <w:rPr>
          <w:sz w:val="28"/>
          <w:szCs w:val="28"/>
        </w:rPr>
        <w:t>”;</w:t>
      </w:r>
    </w:p>
    <w:p w:rsidR="00043A4F" w:rsidRPr="004C4805" w:rsidRDefault="00043A4F" w:rsidP="00043A4F">
      <w:pPr>
        <w:pStyle w:val="ListParagraph"/>
        <w:rPr>
          <w:sz w:val="28"/>
          <w:szCs w:val="28"/>
        </w:rPr>
      </w:pPr>
    </w:p>
    <w:p w:rsidR="00043A4F" w:rsidRPr="004C4805" w:rsidRDefault="00043A4F" w:rsidP="00883013">
      <w:pPr>
        <w:pStyle w:val="ListParagraph"/>
        <w:numPr>
          <w:ilvl w:val="2"/>
          <w:numId w:val="10"/>
        </w:numPr>
        <w:jc w:val="both"/>
        <w:rPr>
          <w:sz w:val="28"/>
          <w:szCs w:val="28"/>
        </w:rPr>
      </w:pPr>
      <w:r w:rsidRPr="004C4805">
        <w:rPr>
          <w:sz w:val="28"/>
          <w:szCs w:val="28"/>
        </w:rPr>
        <w:t>papildināt 1.4. apakšpunktu ar 1.4.3. apakšpunktu šādā redakcijā:</w:t>
      </w:r>
    </w:p>
    <w:p w:rsidR="00043A4F" w:rsidRPr="004C4805" w:rsidRDefault="00043A4F" w:rsidP="00043A4F">
      <w:pPr>
        <w:pStyle w:val="ListParagraph"/>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261"/>
        <w:gridCol w:w="2409"/>
        <w:gridCol w:w="1276"/>
        <w:gridCol w:w="1559"/>
      </w:tblGrid>
      <w:tr w:rsidR="00043A4F" w:rsidRPr="00E772CD" w:rsidTr="005864A0">
        <w:tc>
          <w:tcPr>
            <w:tcW w:w="1134" w:type="dxa"/>
            <w:tcBorders>
              <w:top w:val="single" w:sz="4" w:space="0" w:color="000000"/>
              <w:left w:val="single" w:sz="4" w:space="0" w:color="000000"/>
              <w:bottom w:val="single" w:sz="4" w:space="0" w:color="000000"/>
              <w:right w:val="single" w:sz="4" w:space="0" w:color="000000"/>
            </w:tcBorders>
            <w:hideMark/>
          </w:tcPr>
          <w:p w:rsidR="00043A4F" w:rsidRPr="00E772CD" w:rsidRDefault="005864A0">
            <w:pPr>
              <w:pStyle w:val="NoSpacing"/>
              <w:spacing w:before="120"/>
              <w:jc w:val="both"/>
              <w:rPr>
                <w:szCs w:val="24"/>
                <w:lang w:val="lv-LV"/>
              </w:rPr>
            </w:pPr>
            <w:r w:rsidRPr="00E772CD">
              <w:rPr>
                <w:szCs w:val="24"/>
                <w:lang w:val="lv-LV"/>
              </w:rPr>
              <w:t>„</w:t>
            </w:r>
            <w:r w:rsidR="00043A4F" w:rsidRPr="00E772CD">
              <w:rPr>
                <w:szCs w:val="24"/>
                <w:lang w:val="lv-LV"/>
              </w:rPr>
              <w:t>1.4.3.1.</w:t>
            </w:r>
          </w:p>
        </w:tc>
        <w:tc>
          <w:tcPr>
            <w:tcW w:w="3261" w:type="dxa"/>
            <w:tcBorders>
              <w:top w:val="single" w:sz="4" w:space="0" w:color="000000"/>
              <w:left w:val="single" w:sz="4" w:space="0" w:color="000000"/>
              <w:bottom w:val="single" w:sz="4" w:space="0" w:color="000000"/>
              <w:right w:val="single" w:sz="4" w:space="0" w:color="000000"/>
            </w:tcBorders>
            <w:hideMark/>
          </w:tcPr>
          <w:p w:rsidR="00043A4F" w:rsidRPr="00E772CD" w:rsidRDefault="00043A4F">
            <w:pPr>
              <w:pStyle w:val="NoSpacing"/>
              <w:spacing w:before="120"/>
              <w:jc w:val="both"/>
              <w:rPr>
                <w:szCs w:val="24"/>
                <w:lang w:val="lv-LV"/>
              </w:rPr>
            </w:pPr>
            <w:r w:rsidRPr="00E772CD">
              <w:rPr>
                <w:szCs w:val="24"/>
                <w:lang w:val="lv-LV"/>
              </w:rPr>
              <w:t>Veicināt investīcijas siltumnīcefekta (SEG) gāzu emisiju samazināšanai, īstenojot Klimata pārmaiņu finanšu instrumenta līdzfinansētos projektus</w:t>
            </w:r>
          </w:p>
        </w:tc>
        <w:tc>
          <w:tcPr>
            <w:tcW w:w="2409" w:type="dxa"/>
            <w:tcBorders>
              <w:top w:val="single" w:sz="4" w:space="0" w:color="000000"/>
              <w:left w:val="single" w:sz="4" w:space="0" w:color="000000"/>
              <w:bottom w:val="single" w:sz="4" w:space="0" w:color="000000"/>
              <w:right w:val="single" w:sz="4" w:space="0" w:color="000000"/>
            </w:tcBorders>
            <w:hideMark/>
          </w:tcPr>
          <w:p w:rsidR="00043A4F" w:rsidRPr="00E772CD" w:rsidRDefault="00043A4F">
            <w:pPr>
              <w:pStyle w:val="NoSpacing"/>
              <w:spacing w:before="120"/>
              <w:jc w:val="both"/>
              <w:rPr>
                <w:szCs w:val="24"/>
                <w:lang w:val="lv-LV"/>
              </w:rPr>
            </w:pPr>
            <w:r w:rsidRPr="00E772CD">
              <w:rPr>
                <w:szCs w:val="24"/>
                <w:lang w:val="lv-LV"/>
              </w:rPr>
              <w:t xml:space="preserve">Kopējais realizēto projektu skaits siltumnīcefekta (SEG) gāzu emisiju samazināšanai: 200 </w:t>
            </w:r>
          </w:p>
        </w:tc>
        <w:tc>
          <w:tcPr>
            <w:tcW w:w="1276" w:type="dxa"/>
            <w:tcBorders>
              <w:top w:val="single" w:sz="4" w:space="0" w:color="000000"/>
              <w:left w:val="single" w:sz="4" w:space="0" w:color="000000"/>
              <w:bottom w:val="single" w:sz="4" w:space="0" w:color="000000"/>
              <w:right w:val="single" w:sz="4" w:space="0" w:color="000000"/>
            </w:tcBorders>
            <w:hideMark/>
          </w:tcPr>
          <w:p w:rsidR="00043A4F" w:rsidRPr="00E772CD" w:rsidRDefault="009F728B">
            <w:pPr>
              <w:pStyle w:val="NoSpacing"/>
              <w:spacing w:before="120"/>
              <w:jc w:val="both"/>
              <w:rPr>
                <w:szCs w:val="24"/>
                <w:lang w:val="lv-LV"/>
              </w:rPr>
            </w:pPr>
            <w:r w:rsidRPr="00E772CD">
              <w:rPr>
                <w:szCs w:val="24"/>
                <w:lang w:val="lv-LV"/>
              </w:rPr>
              <w:t>VARAM</w:t>
            </w:r>
          </w:p>
        </w:tc>
        <w:tc>
          <w:tcPr>
            <w:tcW w:w="1559" w:type="dxa"/>
            <w:tcBorders>
              <w:top w:val="single" w:sz="4" w:space="0" w:color="000000"/>
              <w:left w:val="single" w:sz="4" w:space="0" w:color="000000"/>
              <w:bottom w:val="single" w:sz="4" w:space="0" w:color="000000"/>
              <w:right w:val="single" w:sz="4" w:space="0" w:color="000000"/>
            </w:tcBorders>
            <w:hideMark/>
          </w:tcPr>
          <w:p w:rsidR="00043A4F" w:rsidRPr="00E772CD" w:rsidRDefault="00043A4F">
            <w:pPr>
              <w:pStyle w:val="NoSpacing"/>
              <w:spacing w:before="120"/>
              <w:jc w:val="both"/>
              <w:rPr>
                <w:szCs w:val="24"/>
                <w:lang w:val="lv-LV"/>
              </w:rPr>
            </w:pPr>
            <w:r w:rsidRPr="00E772CD">
              <w:rPr>
                <w:szCs w:val="24"/>
                <w:lang w:val="lv-LV"/>
              </w:rPr>
              <w:t>31.12.2013.</w:t>
            </w:r>
            <w:r w:rsidR="005864A0" w:rsidRPr="00E772CD">
              <w:rPr>
                <w:szCs w:val="24"/>
                <w:lang w:val="lv-LV"/>
              </w:rPr>
              <w:t>”</w:t>
            </w:r>
          </w:p>
        </w:tc>
      </w:tr>
    </w:tbl>
    <w:p w:rsidR="00B136D1" w:rsidRPr="004C4805" w:rsidRDefault="00B136D1" w:rsidP="00B136D1">
      <w:pPr>
        <w:pStyle w:val="ListParagraph"/>
        <w:rPr>
          <w:sz w:val="28"/>
          <w:szCs w:val="28"/>
        </w:rPr>
      </w:pPr>
    </w:p>
    <w:p w:rsidR="002C3EA0" w:rsidRPr="004C4805" w:rsidRDefault="000229B7" w:rsidP="00883013">
      <w:pPr>
        <w:pStyle w:val="ListParagraph"/>
        <w:numPr>
          <w:ilvl w:val="2"/>
          <w:numId w:val="10"/>
        </w:numPr>
        <w:jc w:val="both"/>
        <w:rPr>
          <w:sz w:val="28"/>
          <w:szCs w:val="28"/>
        </w:rPr>
      </w:pPr>
      <w:r w:rsidRPr="004C4805">
        <w:rPr>
          <w:sz w:val="28"/>
          <w:szCs w:val="28"/>
        </w:rPr>
        <w:t>i</w:t>
      </w:r>
      <w:r w:rsidR="005E1872" w:rsidRPr="004C4805">
        <w:rPr>
          <w:sz w:val="28"/>
          <w:szCs w:val="28"/>
        </w:rPr>
        <w:t xml:space="preserve">zteikt 2.1.1.2. apakšpunktu šādā redakcijā: </w:t>
      </w:r>
    </w:p>
    <w:p w:rsidR="00BC7486" w:rsidRPr="004C4805" w:rsidRDefault="00BC7486" w:rsidP="00BC7486">
      <w:pPr>
        <w:pStyle w:val="ListParagraph"/>
        <w:ind w:left="792"/>
        <w:jc w:val="both"/>
        <w:rPr>
          <w:sz w:val="28"/>
          <w:szCs w:val="28"/>
        </w:rPr>
      </w:pPr>
    </w:p>
    <w:tbl>
      <w:tblPr>
        <w:tblpPr w:leftFromText="180" w:rightFromText="180" w:vertAnchor="text" w:tblpX="75"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251"/>
        <w:gridCol w:w="2498"/>
        <w:gridCol w:w="1256"/>
        <w:gridCol w:w="1557"/>
      </w:tblGrid>
      <w:tr w:rsidR="00263A3A" w:rsidRPr="00E772CD" w:rsidTr="00ED275F">
        <w:trPr>
          <w:trHeight w:val="2100"/>
        </w:trPr>
        <w:tc>
          <w:tcPr>
            <w:tcW w:w="959" w:type="dxa"/>
          </w:tcPr>
          <w:p w:rsidR="00CC13FA" w:rsidRPr="00E772CD" w:rsidRDefault="00CC13FA" w:rsidP="00ED275F">
            <w:pPr>
              <w:rPr>
                <w:rFonts w:eastAsia="Times New Roman"/>
                <w:szCs w:val="24"/>
                <w:lang w:eastAsia="lv-LV"/>
              </w:rPr>
            </w:pPr>
          </w:p>
          <w:p w:rsidR="00263A3A" w:rsidRPr="00E772CD" w:rsidRDefault="00263A3A" w:rsidP="00ED275F">
            <w:pPr>
              <w:rPr>
                <w:rFonts w:eastAsia="Times New Roman"/>
                <w:szCs w:val="24"/>
                <w:lang w:eastAsia="lv-LV"/>
              </w:rPr>
            </w:pPr>
            <w:r w:rsidRPr="00E772CD">
              <w:rPr>
                <w:rFonts w:eastAsia="Times New Roman"/>
                <w:szCs w:val="24"/>
                <w:lang w:eastAsia="lv-LV"/>
              </w:rPr>
              <w:t>„2.1.1.2.</w:t>
            </w:r>
          </w:p>
          <w:p w:rsidR="00263A3A" w:rsidRPr="00E772CD" w:rsidRDefault="00263A3A" w:rsidP="00ED275F">
            <w:pPr>
              <w:jc w:val="right"/>
              <w:rPr>
                <w:rFonts w:eastAsia="Times New Roman"/>
                <w:szCs w:val="24"/>
                <w:lang w:eastAsia="lv-LV"/>
              </w:rPr>
            </w:pPr>
          </w:p>
        </w:tc>
        <w:tc>
          <w:tcPr>
            <w:tcW w:w="3292" w:type="dxa"/>
          </w:tcPr>
          <w:p w:rsidR="00CC13FA" w:rsidRPr="00E772CD" w:rsidRDefault="00CC13FA" w:rsidP="00ED275F">
            <w:pPr>
              <w:rPr>
                <w:szCs w:val="24"/>
              </w:rPr>
            </w:pPr>
          </w:p>
          <w:p w:rsidR="00263A3A" w:rsidRPr="00E772CD" w:rsidRDefault="00263A3A" w:rsidP="00ED275F">
            <w:pPr>
              <w:rPr>
                <w:szCs w:val="24"/>
              </w:rPr>
            </w:pPr>
            <w:r w:rsidRPr="00E772CD">
              <w:rPr>
                <w:szCs w:val="24"/>
              </w:rPr>
              <w:t>Īstenot "Stratēģiju pārejai no īstermiņa krīzes sekas mazinošiem aktīvās darba tirgus politikas pasākumiem uz tradicionālajiem aktīvās darba tirgus politikas pasākumiem” (apmācības, pārkvalifikācija un citi aktivizēšanas pasākumi), tos nepārtraukti pilnveidojot un piemērojot aktuālajām darba tirgus vajadzībām</w:t>
            </w:r>
          </w:p>
          <w:p w:rsidR="00CC13FA" w:rsidRPr="00E772CD" w:rsidRDefault="00CC13FA" w:rsidP="00ED275F">
            <w:pPr>
              <w:rPr>
                <w:rFonts w:eastAsia="Times New Roman"/>
                <w:szCs w:val="24"/>
                <w:lang w:eastAsia="lv-LV"/>
              </w:rPr>
            </w:pPr>
          </w:p>
        </w:tc>
        <w:tc>
          <w:tcPr>
            <w:tcW w:w="2520" w:type="dxa"/>
            <w:shd w:val="clear" w:color="auto" w:fill="auto"/>
            <w:hideMark/>
          </w:tcPr>
          <w:p w:rsidR="00CC13FA" w:rsidRPr="00E772CD" w:rsidRDefault="00CC13FA" w:rsidP="00ED275F">
            <w:pPr>
              <w:rPr>
                <w:rFonts w:eastAsia="Times New Roman"/>
                <w:szCs w:val="24"/>
                <w:lang w:eastAsia="lv-LV"/>
              </w:rPr>
            </w:pPr>
          </w:p>
          <w:p w:rsidR="00263A3A" w:rsidRPr="00E772CD" w:rsidRDefault="00263A3A" w:rsidP="00ED275F">
            <w:pPr>
              <w:rPr>
                <w:rFonts w:eastAsia="Times New Roman"/>
                <w:szCs w:val="24"/>
                <w:lang w:eastAsia="lv-LV"/>
              </w:rPr>
            </w:pPr>
            <w:r w:rsidRPr="00E772CD">
              <w:rPr>
                <w:rFonts w:eastAsia="Times New Roman"/>
                <w:szCs w:val="24"/>
                <w:lang w:eastAsia="lv-LV"/>
              </w:rPr>
              <w:t>Aktīvās darba tirgus politikas pasākumiem paredzētā finansējuma īpatsvars, kas vērsts uz ilgtermiņa aktivizācijas pasākumiem (apmācības, pārkvalifikācija un līdzīgi) - aptuveni 85%</w:t>
            </w:r>
          </w:p>
        </w:tc>
        <w:tc>
          <w:tcPr>
            <w:tcW w:w="1275" w:type="dxa"/>
            <w:shd w:val="clear" w:color="auto" w:fill="auto"/>
            <w:hideMark/>
          </w:tcPr>
          <w:p w:rsidR="00CC13FA" w:rsidRPr="00E772CD" w:rsidRDefault="00CC13FA" w:rsidP="00ED275F">
            <w:pPr>
              <w:rPr>
                <w:rFonts w:eastAsia="Times New Roman"/>
                <w:szCs w:val="24"/>
                <w:lang w:eastAsia="lv-LV"/>
              </w:rPr>
            </w:pPr>
          </w:p>
          <w:p w:rsidR="00263A3A" w:rsidRPr="00E772CD" w:rsidRDefault="00263A3A" w:rsidP="00ED275F">
            <w:pPr>
              <w:rPr>
                <w:rFonts w:eastAsia="Times New Roman"/>
                <w:szCs w:val="24"/>
                <w:lang w:eastAsia="lv-LV"/>
              </w:rPr>
            </w:pPr>
            <w:r w:rsidRPr="00E772CD">
              <w:rPr>
                <w:rFonts w:eastAsia="Times New Roman"/>
                <w:szCs w:val="24"/>
                <w:lang w:eastAsia="lv-LV"/>
              </w:rPr>
              <w:t>LM</w:t>
            </w:r>
          </w:p>
        </w:tc>
        <w:tc>
          <w:tcPr>
            <w:tcW w:w="1560" w:type="dxa"/>
            <w:shd w:val="clear" w:color="auto" w:fill="auto"/>
            <w:hideMark/>
          </w:tcPr>
          <w:p w:rsidR="00CC13FA" w:rsidRPr="00E772CD" w:rsidRDefault="00CC13FA" w:rsidP="00ED275F">
            <w:pPr>
              <w:rPr>
                <w:rFonts w:eastAsia="Times New Roman"/>
                <w:szCs w:val="24"/>
                <w:lang w:eastAsia="lv-LV"/>
              </w:rPr>
            </w:pPr>
          </w:p>
          <w:p w:rsidR="00263A3A" w:rsidRPr="00E772CD" w:rsidRDefault="00263A3A" w:rsidP="00ED275F">
            <w:pPr>
              <w:rPr>
                <w:rFonts w:eastAsia="Times New Roman"/>
                <w:szCs w:val="24"/>
                <w:lang w:eastAsia="lv-LV"/>
              </w:rPr>
            </w:pPr>
            <w:r w:rsidRPr="00E772CD">
              <w:rPr>
                <w:rFonts w:eastAsia="Times New Roman"/>
                <w:szCs w:val="24"/>
                <w:lang w:eastAsia="lv-LV"/>
              </w:rPr>
              <w:t>31.12.2013.”</w:t>
            </w:r>
          </w:p>
        </w:tc>
      </w:tr>
    </w:tbl>
    <w:p w:rsidR="00343CC4" w:rsidRPr="004C4805" w:rsidRDefault="00343CC4" w:rsidP="00343CC4">
      <w:pPr>
        <w:pStyle w:val="ListParagraph"/>
        <w:ind w:left="792"/>
        <w:jc w:val="both"/>
        <w:rPr>
          <w:sz w:val="28"/>
          <w:szCs w:val="28"/>
        </w:rPr>
      </w:pPr>
    </w:p>
    <w:p w:rsidR="00B136D1" w:rsidRPr="004C4805" w:rsidRDefault="00343CC4" w:rsidP="00883013">
      <w:pPr>
        <w:pStyle w:val="ListParagraph"/>
        <w:numPr>
          <w:ilvl w:val="2"/>
          <w:numId w:val="10"/>
        </w:numPr>
        <w:jc w:val="both"/>
        <w:rPr>
          <w:sz w:val="28"/>
          <w:szCs w:val="28"/>
        </w:rPr>
      </w:pPr>
      <w:r w:rsidRPr="004C4805">
        <w:rPr>
          <w:sz w:val="28"/>
          <w:szCs w:val="28"/>
        </w:rPr>
        <w:t>aizstāt 2.1.1.3. apakšpunktā skaitļus „31.04.2010., 30.07</w:t>
      </w:r>
      <w:r w:rsidR="00E20AA5" w:rsidRPr="004C4805">
        <w:rPr>
          <w:sz w:val="28"/>
          <w:szCs w:val="28"/>
        </w:rPr>
        <w:t>.2010., 30.10.2010.</w:t>
      </w:r>
      <w:r w:rsidRPr="004C4805">
        <w:rPr>
          <w:sz w:val="28"/>
          <w:szCs w:val="28"/>
        </w:rPr>
        <w:t>” ar skaitļiem „30.04.2011., 31.07.2011., 31.10.2011., 31.01.2012.”;</w:t>
      </w:r>
    </w:p>
    <w:p w:rsidR="00B136D1" w:rsidRPr="004C4805" w:rsidRDefault="00B136D1" w:rsidP="00B136D1">
      <w:pPr>
        <w:pStyle w:val="ListParagraph"/>
        <w:ind w:left="1224"/>
        <w:jc w:val="both"/>
        <w:rPr>
          <w:sz w:val="28"/>
          <w:szCs w:val="28"/>
        </w:rPr>
      </w:pPr>
    </w:p>
    <w:p w:rsidR="00B136D1" w:rsidRPr="004C4805" w:rsidRDefault="00343CC4" w:rsidP="00883013">
      <w:pPr>
        <w:pStyle w:val="ListParagraph"/>
        <w:numPr>
          <w:ilvl w:val="2"/>
          <w:numId w:val="10"/>
        </w:numPr>
        <w:jc w:val="both"/>
        <w:rPr>
          <w:sz w:val="28"/>
          <w:szCs w:val="28"/>
        </w:rPr>
      </w:pPr>
      <w:r w:rsidRPr="004C4805">
        <w:rPr>
          <w:sz w:val="28"/>
          <w:szCs w:val="28"/>
        </w:rPr>
        <w:t>aizstāt 2.1.1.4. apakšpunktā skaitļus „31.04.2010., 30.07.2010.,</w:t>
      </w:r>
      <w:r w:rsidR="000229B7" w:rsidRPr="004C4805">
        <w:rPr>
          <w:sz w:val="28"/>
          <w:szCs w:val="28"/>
        </w:rPr>
        <w:t xml:space="preserve"> 30.10.2010.</w:t>
      </w:r>
      <w:r w:rsidRPr="004C4805">
        <w:rPr>
          <w:sz w:val="28"/>
          <w:szCs w:val="28"/>
        </w:rPr>
        <w:t>” ar skaitļiem „30.04.2011., 31.07.2011., 31.10.2011., 31.01.2012.”;</w:t>
      </w:r>
    </w:p>
    <w:p w:rsidR="00B136D1" w:rsidRPr="004C4805" w:rsidRDefault="00B136D1" w:rsidP="00B136D1">
      <w:pPr>
        <w:pStyle w:val="ListParagraph"/>
        <w:rPr>
          <w:sz w:val="28"/>
          <w:szCs w:val="28"/>
        </w:rPr>
      </w:pPr>
    </w:p>
    <w:p w:rsidR="00CC13FA" w:rsidRPr="004C4805" w:rsidRDefault="000229B7" w:rsidP="00883013">
      <w:pPr>
        <w:pStyle w:val="ListParagraph"/>
        <w:numPr>
          <w:ilvl w:val="2"/>
          <w:numId w:val="10"/>
        </w:numPr>
        <w:jc w:val="both"/>
        <w:rPr>
          <w:sz w:val="28"/>
          <w:szCs w:val="28"/>
        </w:rPr>
      </w:pPr>
      <w:r w:rsidRPr="004C4805">
        <w:rPr>
          <w:sz w:val="28"/>
          <w:szCs w:val="28"/>
        </w:rPr>
        <w:t>i</w:t>
      </w:r>
      <w:r w:rsidR="00CC13FA" w:rsidRPr="004C4805">
        <w:rPr>
          <w:sz w:val="28"/>
          <w:szCs w:val="28"/>
        </w:rPr>
        <w:t xml:space="preserve">zteikt 2.1.3.1. apakšpunktu šādā redakcijā: </w:t>
      </w:r>
    </w:p>
    <w:p w:rsidR="00CC13FA" w:rsidRPr="004C4805" w:rsidRDefault="00CC13FA" w:rsidP="00CC13FA">
      <w:pPr>
        <w:jc w:val="both"/>
        <w:rPr>
          <w:sz w:val="28"/>
          <w:szCs w:val="28"/>
        </w:rPr>
      </w:pPr>
    </w:p>
    <w:tbl>
      <w:tblPr>
        <w:tblW w:w="9548" w:type="dxa"/>
        <w:tblInd w:w="108" w:type="dxa"/>
        <w:tblLook w:val="04A0" w:firstRow="1" w:lastRow="0" w:firstColumn="1" w:lastColumn="0" w:noHBand="0" w:noVBand="1"/>
      </w:tblPr>
      <w:tblGrid>
        <w:gridCol w:w="1044"/>
        <w:gridCol w:w="2606"/>
        <w:gridCol w:w="2479"/>
        <w:gridCol w:w="969"/>
        <w:gridCol w:w="1356"/>
        <w:gridCol w:w="1094"/>
      </w:tblGrid>
      <w:tr w:rsidR="00CC13FA" w:rsidRPr="00E772CD" w:rsidTr="00ED275F">
        <w:trPr>
          <w:trHeight w:val="2557"/>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C13FA" w:rsidRPr="00E772CD" w:rsidRDefault="00CC13FA" w:rsidP="00661F25">
            <w:pPr>
              <w:rPr>
                <w:rFonts w:eastAsia="Times New Roman"/>
                <w:szCs w:val="24"/>
                <w:lang w:eastAsia="lv-LV"/>
              </w:rPr>
            </w:pPr>
          </w:p>
          <w:p w:rsidR="00CC13FA" w:rsidRPr="00E772CD" w:rsidRDefault="000229B7" w:rsidP="00661F25">
            <w:pPr>
              <w:rPr>
                <w:rFonts w:eastAsia="Times New Roman"/>
                <w:szCs w:val="24"/>
                <w:lang w:eastAsia="lv-LV"/>
              </w:rPr>
            </w:pPr>
            <w:r w:rsidRPr="00E772CD">
              <w:rPr>
                <w:rFonts w:eastAsia="Times New Roman"/>
                <w:szCs w:val="24"/>
                <w:lang w:eastAsia="lv-LV"/>
              </w:rPr>
              <w:t>„</w:t>
            </w:r>
            <w:r w:rsidR="00CC13FA" w:rsidRPr="00E772CD">
              <w:rPr>
                <w:rFonts w:eastAsia="Times New Roman"/>
                <w:szCs w:val="24"/>
                <w:lang w:eastAsia="lv-LV"/>
              </w:rPr>
              <w:t>2.1.3.1.</w:t>
            </w:r>
          </w:p>
        </w:tc>
        <w:tc>
          <w:tcPr>
            <w:tcW w:w="2663" w:type="dxa"/>
            <w:tcBorders>
              <w:top w:val="single" w:sz="4" w:space="0" w:color="auto"/>
              <w:left w:val="nil"/>
              <w:bottom w:val="single" w:sz="4" w:space="0" w:color="auto"/>
              <w:right w:val="single" w:sz="4" w:space="0" w:color="auto"/>
            </w:tcBorders>
            <w:shd w:val="clear" w:color="auto" w:fill="auto"/>
            <w:hideMark/>
          </w:tcPr>
          <w:p w:rsidR="00CC13FA" w:rsidRPr="00E772CD" w:rsidRDefault="00CC13FA" w:rsidP="00661F25">
            <w:pPr>
              <w:rPr>
                <w:rFonts w:eastAsia="Times New Roman"/>
                <w:szCs w:val="24"/>
                <w:lang w:eastAsia="lv-LV"/>
              </w:rPr>
            </w:pPr>
          </w:p>
          <w:p w:rsidR="00CC13FA" w:rsidRPr="00E772CD" w:rsidRDefault="00CC13FA" w:rsidP="00661F25">
            <w:pPr>
              <w:rPr>
                <w:rFonts w:eastAsia="Times New Roman"/>
                <w:szCs w:val="24"/>
                <w:lang w:eastAsia="lv-LV"/>
              </w:rPr>
            </w:pPr>
            <w:r w:rsidRPr="00E772CD">
              <w:rPr>
                <w:rFonts w:eastAsia="Times New Roman"/>
                <w:szCs w:val="24"/>
                <w:lang w:eastAsia="lv-LV"/>
              </w:rPr>
              <w:t>Nodrošināt Sociālās drošības tīkla stratēģijas ieviešanu un uzraudzību</w:t>
            </w:r>
          </w:p>
        </w:tc>
        <w:tc>
          <w:tcPr>
            <w:tcW w:w="2518" w:type="dxa"/>
            <w:tcBorders>
              <w:top w:val="single" w:sz="4" w:space="0" w:color="auto"/>
              <w:left w:val="nil"/>
              <w:bottom w:val="single" w:sz="4" w:space="0" w:color="auto"/>
              <w:right w:val="single" w:sz="4" w:space="0" w:color="auto"/>
            </w:tcBorders>
            <w:shd w:val="clear" w:color="auto" w:fill="auto"/>
            <w:hideMark/>
          </w:tcPr>
          <w:p w:rsidR="00CC13FA" w:rsidRPr="00E772CD" w:rsidRDefault="00CC13FA" w:rsidP="00661F25">
            <w:pPr>
              <w:rPr>
                <w:rFonts w:eastAsia="Times New Roman"/>
                <w:szCs w:val="24"/>
                <w:lang w:eastAsia="lv-LV"/>
              </w:rPr>
            </w:pPr>
          </w:p>
          <w:p w:rsidR="00CC13FA" w:rsidRPr="00E772CD" w:rsidRDefault="00CC13FA" w:rsidP="00661F25">
            <w:pPr>
              <w:rPr>
                <w:rFonts w:eastAsia="Times New Roman"/>
                <w:szCs w:val="24"/>
                <w:lang w:eastAsia="lv-LV"/>
              </w:rPr>
            </w:pPr>
            <w:r w:rsidRPr="00E772CD">
              <w:rPr>
                <w:rFonts w:eastAsia="Times New Roman"/>
                <w:szCs w:val="24"/>
                <w:lang w:eastAsia="lv-LV"/>
              </w:rPr>
              <w:t xml:space="preserve">Informatīvie ziņojumi par Sociālās drošības tīkla stratēģijas ieviešanas gaitu iesniegti MK, ietverot  Sociālās drošības tīkla stratēģijas ieviešanas analīzi un priekšlikumus turpmākajai rīcībai </w:t>
            </w:r>
          </w:p>
          <w:p w:rsidR="006202B1" w:rsidRPr="00E772CD" w:rsidRDefault="006202B1" w:rsidP="00661F25">
            <w:pPr>
              <w:rPr>
                <w:rFonts w:eastAsia="Times New Roman"/>
                <w:szCs w:val="24"/>
                <w:lang w:eastAsia="lv-LV"/>
              </w:rPr>
            </w:pPr>
          </w:p>
        </w:tc>
        <w:tc>
          <w:tcPr>
            <w:tcW w:w="986"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661F25">
            <w:pPr>
              <w:jc w:val="center"/>
              <w:rPr>
                <w:rFonts w:eastAsia="Times New Roman"/>
                <w:szCs w:val="24"/>
                <w:lang w:eastAsia="lv-LV"/>
              </w:rPr>
            </w:pPr>
          </w:p>
          <w:p w:rsidR="00CC13FA" w:rsidRPr="00E772CD" w:rsidRDefault="00CC13FA" w:rsidP="00661F25">
            <w:pPr>
              <w:jc w:val="center"/>
              <w:rPr>
                <w:rFonts w:eastAsia="Times New Roman"/>
                <w:szCs w:val="24"/>
                <w:lang w:eastAsia="lv-LV"/>
              </w:rPr>
            </w:pPr>
            <w:r w:rsidRPr="00E772CD">
              <w:rPr>
                <w:rFonts w:eastAsia="Times New Roman"/>
                <w:szCs w:val="24"/>
                <w:lang w:eastAsia="lv-LV"/>
              </w:rPr>
              <w:t>LM</w:t>
            </w:r>
          </w:p>
        </w:tc>
        <w:tc>
          <w:tcPr>
            <w:tcW w:w="1273"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CC13FA">
            <w:pPr>
              <w:rPr>
                <w:rFonts w:eastAsia="Times New Roman"/>
                <w:szCs w:val="24"/>
                <w:lang w:eastAsia="lv-LV"/>
              </w:rPr>
            </w:pPr>
            <w:r w:rsidRPr="00E772CD">
              <w:rPr>
                <w:rFonts w:eastAsia="Times New Roman"/>
                <w:szCs w:val="24"/>
                <w:lang w:eastAsia="lv-LV"/>
              </w:rPr>
              <w:br/>
              <w:t>05.02.2011.</w:t>
            </w:r>
            <w:r w:rsidRPr="00E772CD">
              <w:rPr>
                <w:rFonts w:eastAsia="Times New Roman"/>
                <w:szCs w:val="24"/>
                <w:lang w:eastAsia="lv-LV"/>
              </w:rPr>
              <w:br/>
              <w:t>05.05.2011.</w:t>
            </w:r>
            <w:r w:rsidRPr="00E772CD">
              <w:rPr>
                <w:rFonts w:eastAsia="Times New Roman"/>
                <w:szCs w:val="24"/>
                <w:lang w:eastAsia="lv-LV"/>
              </w:rPr>
              <w:br/>
              <w:t>05.08.2011.</w:t>
            </w:r>
            <w:r w:rsidRPr="00E772CD">
              <w:rPr>
                <w:rFonts w:eastAsia="Times New Roman"/>
                <w:szCs w:val="24"/>
                <w:lang w:eastAsia="lv-LV"/>
              </w:rPr>
              <w:br/>
              <w:t>05.11.2011.</w:t>
            </w:r>
            <w:r w:rsidRPr="00E772CD">
              <w:rPr>
                <w:rFonts w:eastAsia="Times New Roman"/>
                <w:szCs w:val="24"/>
                <w:lang w:eastAsia="lv-LV"/>
              </w:rPr>
              <w:br/>
              <w:t>05.02.2012.</w:t>
            </w:r>
          </w:p>
        </w:tc>
        <w:tc>
          <w:tcPr>
            <w:tcW w:w="1115" w:type="dxa"/>
            <w:tcBorders>
              <w:top w:val="single" w:sz="4" w:space="0" w:color="auto"/>
              <w:left w:val="nil"/>
              <w:bottom w:val="single" w:sz="4" w:space="0" w:color="auto"/>
              <w:right w:val="single" w:sz="4" w:space="0" w:color="auto"/>
            </w:tcBorders>
            <w:shd w:val="clear" w:color="000000" w:fill="auto"/>
            <w:hideMark/>
          </w:tcPr>
          <w:p w:rsidR="00CC13FA" w:rsidRPr="00E772CD" w:rsidRDefault="00CC13FA" w:rsidP="00661F25">
            <w:pPr>
              <w:rPr>
                <w:rFonts w:eastAsia="Times New Roman"/>
                <w:szCs w:val="24"/>
                <w:lang w:eastAsia="lv-LV"/>
              </w:rPr>
            </w:pPr>
          </w:p>
          <w:p w:rsidR="00CC13FA" w:rsidRPr="00E772CD" w:rsidRDefault="00CC13FA" w:rsidP="00661F25">
            <w:pPr>
              <w:rPr>
                <w:rFonts w:eastAsia="Times New Roman"/>
                <w:szCs w:val="24"/>
                <w:lang w:eastAsia="lv-LV"/>
              </w:rPr>
            </w:pPr>
            <w:r w:rsidRPr="00E772CD">
              <w:rPr>
                <w:rFonts w:eastAsia="Times New Roman"/>
                <w:szCs w:val="24"/>
                <w:lang w:eastAsia="lv-LV"/>
              </w:rPr>
              <w:t xml:space="preserve">LOI 2 </w:t>
            </w:r>
            <w:r w:rsidR="000229B7" w:rsidRPr="00E772CD">
              <w:rPr>
                <w:rFonts w:eastAsia="Times New Roman"/>
                <w:szCs w:val="24"/>
                <w:lang w:eastAsia="lv-LV"/>
              </w:rPr>
              <w:t>–</w:t>
            </w:r>
            <w:r w:rsidRPr="00E772CD">
              <w:rPr>
                <w:rFonts w:eastAsia="Times New Roman"/>
                <w:szCs w:val="24"/>
                <w:lang w:eastAsia="lv-LV"/>
              </w:rPr>
              <w:t xml:space="preserve"> 14</w:t>
            </w:r>
            <w:r w:rsidR="000229B7" w:rsidRPr="00E772CD">
              <w:rPr>
                <w:rFonts w:eastAsia="Times New Roman"/>
                <w:szCs w:val="24"/>
                <w:lang w:eastAsia="lv-LV"/>
              </w:rPr>
              <w:t>”</w:t>
            </w:r>
            <w:r w:rsidRPr="00E772CD">
              <w:rPr>
                <w:rFonts w:eastAsia="Times New Roman"/>
                <w:szCs w:val="24"/>
                <w:lang w:eastAsia="lv-LV"/>
              </w:rPr>
              <w:t xml:space="preserve"> </w:t>
            </w:r>
          </w:p>
        </w:tc>
      </w:tr>
    </w:tbl>
    <w:p w:rsidR="00343CC4" w:rsidRPr="004C4805" w:rsidRDefault="00343CC4" w:rsidP="00B36449">
      <w:pPr>
        <w:rPr>
          <w:sz w:val="28"/>
          <w:szCs w:val="28"/>
        </w:rPr>
      </w:pPr>
    </w:p>
    <w:p w:rsidR="001F01A0" w:rsidRPr="004C4805" w:rsidRDefault="001F01A0" w:rsidP="00883013">
      <w:pPr>
        <w:pStyle w:val="ListParagraph"/>
        <w:numPr>
          <w:ilvl w:val="2"/>
          <w:numId w:val="10"/>
        </w:numPr>
        <w:jc w:val="both"/>
        <w:rPr>
          <w:sz w:val="28"/>
          <w:szCs w:val="28"/>
        </w:rPr>
      </w:pPr>
      <w:r w:rsidRPr="004C4805">
        <w:rPr>
          <w:sz w:val="28"/>
          <w:szCs w:val="28"/>
        </w:rPr>
        <w:t xml:space="preserve">izteikt 2.1.3.2. apakšpunktu šādā redakcijā: </w:t>
      </w:r>
    </w:p>
    <w:p w:rsidR="00B36449" w:rsidRPr="004C4805" w:rsidRDefault="00B36449" w:rsidP="00B36449">
      <w:pPr>
        <w:jc w:val="both"/>
        <w:rPr>
          <w:sz w:val="28"/>
          <w:szCs w:val="28"/>
        </w:rPr>
      </w:pPr>
    </w:p>
    <w:tbl>
      <w:tblPr>
        <w:tblW w:w="9548" w:type="dxa"/>
        <w:tblInd w:w="108" w:type="dxa"/>
        <w:tblLook w:val="04A0" w:firstRow="1" w:lastRow="0" w:firstColumn="1" w:lastColumn="0" w:noHBand="0" w:noVBand="1"/>
      </w:tblPr>
      <w:tblGrid>
        <w:gridCol w:w="1043"/>
        <w:gridCol w:w="2536"/>
        <w:gridCol w:w="2421"/>
        <w:gridCol w:w="803"/>
        <w:gridCol w:w="1416"/>
        <w:gridCol w:w="1329"/>
      </w:tblGrid>
      <w:tr w:rsidR="00B36449" w:rsidRPr="00E772CD" w:rsidTr="00D71E8F">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6449" w:rsidRPr="00E772CD" w:rsidRDefault="00B36449" w:rsidP="00661F25">
            <w:pPr>
              <w:rPr>
                <w:rFonts w:eastAsia="Times New Roman"/>
                <w:szCs w:val="24"/>
                <w:lang w:eastAsia="lv-LV"/>
              </w:rPr>
            </w:pPr>
          </w:p>
          <w:p w:rsidR="00B36449" w:rsidRPr="00E772CD" w:rsidRDefault="006202B1" w:rsidP="00B36449">
            <w:pPr>
              <w:rPr>
                <w:rFonts w:eastAsia="Times New Roman"/>
                <w:szCs w:val="24"/>
                <w:lang w:eastAsia="lv-LV"/>
              </w:rPr>
            </w:pPr>
            <w:r w:rsidRPr="00E772CD">
              <w:rPr>
                <w:rFonts w:eastAsia="Times New Roman"/>
                <w:szCs w:val="24"/>
                <w:lang w:eastAsia="lv-LV"/>
              </w:rPr>
              <w:t>„</w:t>
            </w:r>
            <w:r w:rsidR="00B36449" w:rsidRPr="00E772CD">
              <w:rPr>
                <w:rFonts w:eastAsia="Times New Roman"/>
                <w:szCs w:val="24"/>
                <w:lang w:eastAsia="lv-LV"/>
              </w:rPr>
              <w:t>2.1.3.2.</w:t>
            </w:r>
          </w:p>
        </w:tc>
        <w:tc>
          <w:tcPr>
            <w:tcW w:w="2693" w:type="dxa"/>
            <w:tcBorders>
              <w:top w:val="single" w:sz="4" w:space="0" w:color="auto"/>
              <w:left w:val="nil"/>
              <w:bottom w:val="single" w:sz="4" w:space="0" w:color="auto"/>
              <w:right w:val="single" w:sz="4" w:space="0" w:color="auto"/>
            </w:tcBorders>
            <w:shd w:val="clear" w:color="auto" w:fill="auto"/>
            <w:hideMark/>
          </w:tcPr>
          <w:p w:rsidR="00B36449" w:rsidRPr="00E772CD" w:rsidRDefault="00B36449" w:rsidP="00661F25">
            <w:pPr>
              <w:rPr>
                <w:rFonts w:eastAsia="Times New Roman"/>
                <w:szCs w:val="24"/>
                <w:lang w:eastAsia="lv-LV"/>
              </w:rPr>
            </w:pPr>
          </w:p>
          <w:p w:rsidR="00B36449" w:rsidRPr="00E772CD" w:rsidRDefault="00B36449" w:rsidP="00661F25">
            <w:pPr>
              <w:rPr>
                <w:rFonts w:eastAsia="Times New Roman"/>
                <w:szCs w:val="24"/>
                <w:lang w:eastAsia="lv-LV"/>
              </w:rPr>
            </w:pPr>
            <w:r w:rsidRPr="00E772CD">
              <w:rPr>
                <w:rFonts w:eastAsia="Times New Roman"/>
                <w:szCs w:val="24"/>
                <w:lang w:eastAsia="lv-LV"/>
              </w:rPr>
              <w:t>Sagatavot izvērtējumu par nabadzību, veselības aprūpi un pensijām</w:t>
            </w:r>
          </w:p>
        </w:tc>
        <w:tc>
          <w:tcPr>
            <w:tcW w:w="2551" w:type="dxa"/>
            <w:tcBorders>
              <w:top w:val="single" w:sz="4" w:space="0" w:color="auto"/>
              <w:left w:val="nil"/>
              <w:bottom w:val="single" w:sz="4" w:space="0" w:color="auto"/>
              <w:right w:val="single" w:sz="4" w:space="0" w:color="auto"/>
            </w:tcBorders>
            <w:shd w:val="clear" w:color="auto" w:fill="auto"/>
            <w:hideMark/>
          </w:tcPr>
          <w:p w:rsidR="00B36449" w:rsidRPr="00E772CD" w:rsidRDefault="00B36449" w:rsidP="00661F25">
            <w:pPr>
              <w:rPr>
                <w:rFonts w:eastAsia="Times New Roman"/>
                <w:szCs w:val="24"/>
                <w:lang w:eastAsia="lv-LV"/>
              </w:rPr>
            </w:pPr>
          </w:p>
          <w:p w:rsidR="00B36449" w:rsidRPr="00E772CD" w:rsidRDefault="00B36449" w:rsidP="00661F25">
            <w:pPr>
              <w:rPr>
                <w:rFonts w:eastAsia="Times New Roman"/>
                <w:szCs w:val="24"/>
                <w:lang w:eastAsia="lv-LV"/>
              </w:rPr>
            </w:pPr>
            <w:r w:rsidRPr="00E772CD">
              <w:rPr>
                <w:rFonts w:eastAsia="Times New Roman"/>
                <w:szCs w:val="24"/>
                <w:lang w:eastAsia="lv-LV"/>
              </w:rPr>
              <w:t xml:space="preserve">Ziņojums par nabadzību, veselības aprūpi un pensijām iesniegts MK. Ziņojumā tiks izvērtēta aktuālākā situācija katrā no jomām, </w:t>
            </w:r>
            <w:proofErr w:type="spellStart"/>
            <w:r w:rsidRPr="00E772CD">
              <w:rPr>
                <w:rFonts w:eastAsia="Times New Roman"/>
                <w:szCs w:val="24"/>
                <w:lang w:eastAsia="lv-LV"/>
              </w:rPr>
              <w:t>t.sk</w:t>
            </w:r>
            <w:proofErr w:type="spellEnd"/>
            <w:r w:rsidRPr="00E772CD">
              <w:rPr>
                <w:rFonts w:eastAsia="Times New Roman"/>
                <w:szCs w:val="24"/>
                <w:lang w:eastAsia="lv-LV"/>
              </w:rPr>
              <w:t xml:space="preserve">. arī norādot kvantitatīvos </w:t>
            </w:r>
            <w:r w:rsidRPr="00E772CD">
              <w:rPr>
                <w:rFonts w:eastAsia="Times New Roman"/>
                <w:szCs w:val="24"/>
                <w:lang w:eastAsia="lv-LV"/>
              </w:rPr>
              <w:lastRenderedPageBreak/>
              <w:t>datus</w:t>
            </w:r>
          </w:p>
        </w:tc>
        <w:tc>
          <w:tcPr>
            <w:tcW w:w="720" w:type="dxa"/>
            <w:tcBorders>
              <w:top w:val="single" w:sz="4" w:space="0" w:color="auto"/>
              <w:left w:val="nil"/>
              <w:bottom w:val="single" w:sz="4" w:space="0" w:color="auto"/>
              <w:right w:val="single" w:sz="4" w:space="0" w:color="auto"/>
            </w:tcBorders>
            <w:shd w:val="clear" w:color="000000" w:fill="auto"/>
            <w:hideMark/>
          </w:tcPr>
          <w:p w:rsidR="00B36449" w:rsidRPr="00E772CD" w:rsidRDefault="00B36449" w:rsidP="00661F25">
            <w:pPr>
              <w:jc w:val="center"/>
              <w:rPr>
                <w:rFonts w:eastAsia="Times New Roman"/>
                <w:szCs w:val="24"/>
                <w:lang w:eastAsia="lv-LV"/>
              </w:rPr>
            </w:pPr>
          </w:p>
          <w:p w:rsidR="00B36449" w:rsidRDefault="00B36449" w:rsidP="00661F25">
            <w:pPr>
              <w:jc w:val="center"/>
              <w:rPr>
                <w:rFonts w:eastAsia="Times New Roman"/>
                <w:szCs w:val="24"/>
                <w:lang w:eastAsia="lv-LV"/>
              </w:rPr>
            </w:pPr>
            <w:r w:rsidRPr="00E772CD">
              <w:rPr>
                <w:rFonts w:eastAsia="Times New Roman"/>
                <w:szCs w:val="24"/>
                <w:lang w:eastAsia="lv-LV"/>
              </w:rPr>
              <w:t>LM</w:t>
            </w:r>
            <w:r w:rsidR="00940BE0">
              <w:rPr>
                <w:rFonts w:eastAsia="Times New Roman"/>
                <w:szCs w:val="24"/>
                <w:lang w:eastAsia="lv-LV"/>
              </w:rPr>
              <w:t>,</w:t>
            </w:r>
          </w:p>
          <w:p w:rsidR="00940BE0" w:rsidRPr="00E772CD" w:rsidRDefault="00940BE0" w:rsidP="00661F25">
            <w:pPr>
              <w:jc w:val="center"/>
              <w:rPr>
                <w:rFonts w:eastAsia="Times New Roman"/>
                <w:szCs w:val="24"/>
                <w:lang w:eastAsia="lv-LV"/>
              </w:rPr>
            </w:pPr>
            <w:proofErr w:type="spellStart"/>
            <w:r>
              <w:rPr>
                <w:rFonts w:eastAsia="Times New Roman"/>
                <w:szCs w:val="24"/>
                <w:lang w:eastAsia="lv-LV"/>
              </w:rPr>
              <w:t>VesM</w:t>
            </w:r>
            <w:proofErr w:type="spellEnd"/>
          </w:p>
        </w:tc>
        <w:tc>
          <w:tcPr>
            <w:tcW w:w="1329" w:type="dxa"/>
            <w:tcBorders>
              <w:top w:val="single" w:sz="4" w:space="0" w:color="auto"/>
              <w:left w:val="nil"/>
              <w:bottom w:val="single" w:sz="4" w:space="0" w:color="auto"/>
              <w:right w:val="single" w:sz="4" w:space="0" w:color="auto"/>
            </w:tcBorders>
            <w:shd w:val="clear" w:color="000000" w:fill="auto"/>
            <w:hideMark/>
          </w:tcPr>
          <w:p w:rsidR="00B36449" w:rsidRPr="00E772CD" w:rsidRDefault="00B36449" w:rsidP="00B36449">
            <w:pPr>
              <w:rPr>
                <w:rFonts w:eastAsia="Times New Roman"/>
                <w:szCs w:val="24"/>
                <w:lang w:eastAsia="lv-LV"/>
              </w:rPr>
            </w:pPr>
            <w:r w:rsidRPr="00E772CD">
              <w:rPr>
                <w:rFonts w:eastAsia="Times New Roman"/>
                <w:szCs w:val="24"/>
                <w:lang w:eastAsia="lv-LV"/>
              </w:rPr>
              <w:br/>
            </w:r>
            <w:r w:rsidRPr="00E772CD">
              <w:rPr>
                <w:szCs w:val="24"/>
              </w:rPr>
              <w:t>05.02.2011., 05.05.2011., 05.08.2011., 05.11.2011., 05.02.2012.</w:t>
            </w:r>
          </w:p>
        </w:tc>
        <w:tc>
          <w:tcPr>
            <w:tcW w:w="1262" w:type="dxa"/>
            <w:tcBorders>
              <w:top w:val="single" w:sz="4" w:space="0" w:color="auto"/>
              <w:left w:val="nil"/>
              <w:bottom w:val="single" w:sz="4" w:space="0" w:color="auto"/>
              <w:right w:val="single" w:sz="4" w:space="0" w:color="auto"/>
            </w:tcBorders>
            <w:shd w:val="clear" w:color="000000" w:fill="auto"/>
            <w:hideMark/>
          </w:tcPr>
          <w:p w:rsidR="00B36449" w:rsidRPr="00E772CD" w:rsidRDefault="00B36449" w:rsidP="00661F25">
            <w:pPr>
              <w:rPr>
                <w:rFonts w:eastAsia="Times New Roman"/>
                <w:szCs w:val="24"/>
                <w:lang w:eastAsia="lv-LV"/>
              </w:rPr>
            </w:pPr>
          </w:p>
          <w:p w:rsidR="00B36449" w:rsidRPr="00E772CD" w:rsidRDefault="00B36449" w:rsidP="00661F25">
            <w:pPr>
              <w:rPr>
                <w:rFonts w:eastAsia="Times New Roman"/>
                <w:szCs w:val="24"/>
                <w:lang w:eastAsia="lv-LV"/>
              </w:rPr>
            </w:pPr>
            <w:r w:rsidRPr="00E772CD">
              <w:rPr>
                <w:rFonts w:eastAsia="Times New Roman"/>
                <w:szCs w:val="24"/>
                <w:lang w:eastAsia="lv-LV"/>
              </w:rPr>
              <w:t xml:space="preserve">SMOU 2 - 2. pielikums. Strukturālo reformu uzraudzība. Darba tirgus un sociālā </w:t>
            </w:r>
            <w:r w:rsidRPr="00E772CD">
              <w:rPr>
                <w:rFonts w:eastAsia="Times New Roman"/>
                <w:szCs w:val="24"/>
                <w:lang w:eastAsia="lv-LV"/>
              </w:rPr>
              <w:lastRenderedPageBreak/>
              <w:t>politika</w:t>
            </w:r>
            <w:r w:rsidR="006202B1" w:rsidRPr="00E772CD">
              <w:rPr>
                <w:rFonts w:eastAsia="Times New Roman"/>
                <w:szCs w:val="24"/>
                <w:lang w:eastAsia="lv-LV"/>
              </w:rPr>
              <w:t>”</w:t>
            </w:r>
          </w:p>
          <w:p w:rsidR="006202B1" w:rsidRPr="00E772CD" w:rsidRDefault="006202B1" w:rsidP="00661F25">
            <w:pPr>
              <w:rPr>
                <w:rFonts w:eastAsia="Times New Roman"/>
                <w:szCs w:val="24"/>
                <w:lang w:eastAsia="lv-LV"/>
              </w:rPr>
            </w:pPr>
          </w:p>
        </w:tc>
      </w:tr>
    </w:tbl>
    <w:p w:rsidR="0046147D" w:rsidRPr="004C4805" w:rsidRDefault="0046147D" w:rsidP="0046147D">
      <w:pPr>
        <w:pStyle w:val="ListParagraph"/>
        <w:rPr>
          <w:sz w:val="28"/>
          <w:szCs w:val="28"/>
        </w:rPr>
      </w:pPr>
    </w:p>
    <w:p w:rsidR="003926ED" w:rsidRPr="004C4805" w:rsidRDefault="003926ED" w:rsidP="00883013">
      <w:pPr>
        <w:pStyle w:val="ListParagraph"/>
        <w:numPr>
          <w:ilvl w:val="2"/>
          <w:numId w:val="10"/>
        </w:numPr>
        <w:jc w:val="both"/>
        <w:rPr>
          <w:sz w:val="28"/>
          <w:szCs w:val="28"/>
        </w:rPr>
      </w:pPr>
      <w:r w:rsidRPr="004C4805">
        <w:rPr>
          <w:sz w:val="28"/>
          <w:szCs w:val="28"/>
        </w:rPr>
        <w:t>izteikt 2.2.1.1. apakšpunkta ceturto darbības rezultātu šādā redakcijā:</w:t>
      </w:r>
    </w:p>
    <w:p w:rsidR="00EA66AB" w:rsidRPr="004C4805" w:rsidRDefault="00EA66AB" w:rsidP="00EA66AB">
      <w:pPr>
        <w:pStyle w:val="ListParagraph"/>
        <w:ind w:left="1224"/>
        <w:jc w:val="both"/>
        <w:rPr>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3276"/>
        <w:gridCol w:w="1134"/>
        <w:gridCol w:w="1356"/>
        <w:gridCol w:w="3747"/>
      </w:tblGrid>
      <w:tr w:rsidR="003926ED" w:rsidRPr="00E772CD" w:rsidTr="00EA66AB">
        <w:trPr>
          <w:trHeight w:val="2400"/>
        </w:trPr>
        <w:tc>
          <w:tcPr>
            <w:tcW w:w="3276" w:type="dxa"/>
            <w:shd w:val="clear" w:color="000000" w:fill="auto"/>
            <w:hideMark/>
          </w:tcPr>
          <w:p w:rsidR="003926ED" w:rsidRPr="00E772CD" w:rsidRDefault="003926ED" w:rsidP="003926ED">
            <w:pPr>
              <w:rPr>
                <w:rFonts w:eastAsia="Times New Roman"/>
                <w:szCs w:val="24"/>
                <w:lang w:eastAsia="lv-LV"/>
              </w:rPr>
            </w:pPr>
          </w:p>
          <w:p w:rsidR="003926ED" w:rsidRPr="00E772CD" w:rsidRDefault="00EA66AB" w:rsidP="003926ED">
            <w:pPr>
              <w:rPr>
                <w:rFonts w:eastAsia="Times New Roman"/>
                <w:szCs w:val="24"/>
                <w:lang w:eastAsia="lv-LV"/>
              </w:rPr>
            </w:pPr>
            <w:r w:rsidRPr="00E772CD">
              <w:rPr>
                <w:rFonts w:eastAsia="Times New Roman"/>
                <w:szCs w:val="24"/>
                <w:lang w:eastAsia="lv-LV"/>
              </w:rPr>
              <w:t>„</w:t>
            </w:r>
            <w:r w:rsidR="003926ED" w:rsidRPr="00E772CD">
              <w:rPr>
                <w:rFonts w:eastAsia="Times New Roman"/>
                <w:szCs w:val="24"/>
                <w:lang w:eastAsia="lv-LV"/>
              </w:rPr>
              <w:t>Izstrādāts piekrastes attīstības pamatnostādņu projekts</w:t>
            </w:r>
          </w:p>
        </w:tc>
        <w:tc>
          <w:tcPr>
            <w:tcW w:w="1134" w:type="dxa"/>
            <w:shd w:val="clear" w:color="000000" w:fill="auto"/>
            <w:hideMark/>
          </w:tcPr>
          <w:p w:rsidR="003926ED" w:rsidRPr="00E772CD" w:rsidRDefault="003926ED" w:rsidP="003926ED">
            <w:pPr>
              <w:jc w:val="center"/>
              <w:rPr>
                <w:rFonts w:eastAsia="Times New Roman"/>
                <w:szCs w:val="24"/>
                <w:lang w:eastAsia="lv-LV"/>
              </w:rPr>
            </w:pPr>
          </w:p>
          <w:p w:rsidR="003926ED" w:rsidRPr="00E772CD" w:rsidRDefault="003926ED" w:rsidP="003926ED">
            <w:pPr>
              <w:jc w:val="center"/>
              <w:rPr>
                <w:rFonts w:eastAsia="Times New Roman"/>
                <w:szCs w:val="24"/>
                <w:lang w:eastAsia="lv-LV"/>
              </w:rPr>
            </w:pPr>
            <w:r w:rsidRPr="00E772CD">
              <w:rPr>
                <w:rFonts w:eastAsia="Times New Roman"/>
                <w:szCs w:val="24"/>
                <w:lang w:eastAsia="lv-LV"/>
              </w:rPr>
              <w:t>VARAM</w:t>
            </w:r>
          </w:p>
        </w:tc>
        <w:tc>
          <w:tcPr>
            <w:tcW w:w="1356" w:type="dxa"/>
            <w:shd w:val="clear" w:color="000000" w:fill="auto"/>
            <w:hideMark/>
          </w:tcPr>
          <w:p w:rsidR="003926ED" w:rsidRPr="00E772CD" w:rsidRDefault="003926ED" w:rsidP="003926ED">
            <w:pPr>
              <w:jc w:val="center"/>
              <w:rPr>
                <w:rFonts w:eastAsia="Times New Roman"/>
                <w:szCs w:val="24"/>
                <w:lang w:eastAsia="lv-LV"/>
              </w:rPr>
            </w:pPr>
          </w:p>
          <w:p w:rsidR="003926ED" w:rsidRPr="00E772CD" w:rsidRDefault="003926ED" w:rsidP="003926ED">
            <w:pPr>
              <w:jc w:val="center"/>
              <w:rPr>
                <w:rFonts w:eastAsia="Times New Roman"/>
                <w:szCs w:val="24"/>
                <w:lang w:eastAsia="lv-LV"/>
              </w:rPr>
            </w:pPr>
            <w:r w:rsidRPr="00E772CD">
              <w:rPr>
                <w:rFonts w:eastAsia="Times New Roman"/>
                <w:szCs w:val="24"/>
                <w:lang w:eastAsia="lv-LV"/>
              </w:rPr>
              <w:t>01.03.2011.</w:t>
            </w:r>
          </w:p>
        </w:tc>
        <w:tc>
          <w:tcPr>
            <w:tcW w:w="3747" w:type="dxa"/>
            <w:shd w:val="clear" w:color="000000" w:fill="auto"/>
            <w:hideMark/>
          </w:tcPr>
          <w:p w:rsidR="003926ED" w:rsidRPr="00E772CD" w:rsidRDefault="003926ED" w:rsidP="003926ED">
            <w:pPr>
              <w:rPr>
                <w:rFonts w:eastAsia="Times New Roman"/>
                <w:szCs w:val="24"/>
                <w:lang w:eastAsia="lv-LV"/>
              </w:rPr>
            </w:pPr>
          </w:p>
          <w:p w:rsidR="003926ED" w:rsidRPr="00E772CD" w:rsidRDefault="003926ED" w:rsidP="003926ED">
            <w:pPr>
              <w:rPr>
                <w:rFonts w:eastAsia="Times New Roman"/>
                <w:szCs w:val="24"/>
                <w:lang w:eastAsia="lv-LV"/>
              </w:rPr>
            </w:pPr>
            <w:r w:rsidRPr="00E772CD">
              <w:rPr>
                <w:rFonts w:eastAsia="Times New Roman"/>
                <w:szCs w:val="24"/>
                <w:lang w:eastAsia="lv-LV"/>
              </w:rPr>
              <w:t>VRP 13.9.1.</w:t>
            </w:r>
            <w:r w:rsidRPr="00E772CD">
              <w:rPr>
                <w:rFonts w:eastAsia="Times New Roman"/>
                <w:szCs w:val="24"/>
                <w:lang w:eastAsia="lv-LV"/>
              </w:rPr>
              <w:br/>
              <w:t>12.08.2008. MK  protokols Nr.58, 4 §  „Par Baltijas jūras un Rīgas jūras līča piekrastes aizsargjoslā konstatētajām problēmām, kas kavē pašvaldību att</w:t>
            </w:r>
            <w:r w:rsidR="00EA66AB" w:rsidRPr="00E772CD">
              <w:rPr>
                <w:rFonts w:eastAsia="Times New Roman"/>
                <w:szCs w:val="24"/>
                <w:lang w:eastAsia="lv-LV"/>
              </w:rPr>
              <w:t>īstību un teritorijas plānošanu”</w:t>
            </w:r>
          </w:p>
          <w:p w:rsidR="00EA66AB" w:rsidRPr="00E772CD" w:rsidRDefault="00EA66AB" w:rsidP="003926ED">
            <w:pPr>
              <w:rPr>
                <w:rFonts w:eastAsia="Times New Roman"/>
                <w:szCs w:val="24"/>
                <w:lang w:eastAsia="lv-LV"/>
              </w:rPr>
            </w:pPr>
          </w:p>
        </w:tc>
      </w:tr>
    </w:tbl>
    <w:p w:rsidR="00B136D1" w:rsidRPr="004C4805" w:rsidRDefault="00B136D1" w:rsidP="00B136D1">
      <w:pPr>
        <w:pStyle w:val="ListParagraph"/>
        <w:ind w:left="1224"/>
        <w:jc w:val="both"/>
        <w:rPr>
          <w:sz w:val="28"/>
          <w:szCs w:val="28"/>
        </w:rPr>
      </w:pPr>
    </w:p>
    <w:p w:rsidR="00EA66AB" w:rsidRPr="004C4805" w:rsidRDefault="00EA66AB" w:rsidP="00EA66AB">
      <w:pPr>
        <w:pStyle w:val="ListParagraph"/>
        <w:numPr>
          <w:ilvl w:val="2"/>
          <w:numId w:val="10"/>
        </w:numPr>
        <w:jc w:val="both"/>
        <w:rPr>
          <w:sz w:val="28"/>
          <w:szCs w:val="28"/>
        </w:rPr>
      </w:pPr>
      <w:r w:rsidRPr="004C4805">
        <w:rPr>
          <w:sz w:val="28"/>
          <w:szCs w:val="28"/>
        </w:rPr>
        <w:t>svītrot 2.2.1.1. apakšpunkta piekto darbības rezultātu;</w:t>
      </w:r>
    </w:p>
    <w:p w:rsidR="00EA66AB" w:rsidRPr="004C4805" w:rsidRDefault="00EA66AB" w:rsidP="00EA66AB">
      <w:pPr>
        <w:pStyle w:val="ListParagraph"/>
        <w:ind w:left="1224"/>
        <w:jc w:val="both"/>
        <w:rPr>
          <w:sz w:val="28"/>
          <w:szCs w:val="28"/>
        </w:rPr>
      </w:pPr>
    </w:p>
    <w:p w:rsidR="00B136D1" w:rsidRPr="004C4805" w:rsidRDefault="001000B3" w:rsidP="00EA66AB">
      <w:pPr>
        <w:pStyle w:val="ListParagraph"/>
        <w:numPr>
          <w:ilvl w:val="2"/>
          <w:numId w:val="10"/>
        </w:numPr>
        <w:jc w:val="both"/>
        <w:rPr>
          <w:sz w:val="28"/>
          <w:szCs w:val="28"/>
        </w:rPr>
      </w:pPr>
      <w:r w:rsidRPr="004C4805">
        <w:rPr>
          <w:sz w:val="28"/>
          <w:szCs w:val="28"/>
        </w:rPr>
        <w:t>aizstāt 2.2.2.1. apakšpunktā skaitļus „31.12.2010.” ar skaitļiem „31.03.2011.”;</w:t>
      </w:r>
    </w:p>
    <w:p w:rsidR="00B136D1" w:rsidRPr="004C4805" w:rsidRDefault="00B136D1" w:rsidP="00B136D1">
      <w:pPr>
        <w:pStyle w:val="ListParagraph"/>
        <w:rPr>
          <w:sz w:val="28"/>
          <w:szCs w:val="28"/>
        </w:rPr>
      </w:pPr>
    </w:p>
    <w:p w:rsidR="00B136D1" w:rsidRPr="004C4805" w:rsidRDefault="0087377F" w:rsidP="00EA66AB">
      <w:pPr>
        <w:pStyle w:val="ListParagraph"/>
        <w:numPr>
          <w:ilvl w:val="2"/>
          <w:numId w:val="10"/>
        </w:numPr>
        <w:jc w:val="both"/>
        <w:rPr>
          <w:sz w:val="28"/>
          <w:szCs w:val="28"/>
        </w:rPr>
      </w:pPr>
      <w:r w:rsidRPr="004C4805">
        <w:rPr>
          <w:sz w:val="28"/>
          <w:szCs w:val="28"/>
        </w:rPr>
        <w:t>aizstāt 2.2.2.2. apakšpunktā skaitļus „30.12.2010.” ar skaitļiem „01.01.2013.”;</w:t>
      </w:r>
    </w:p>
    <w:p w:rsidR="00C12DF9" w:rsidRPr="004C4805" w:rsidRDefault="00C12DF9" w:rsidP="00C12DF9">
      <w:pPr>
        <w:pStyle w:val="ListParagraph"/>
        <w:rPr>
          <w:sz w:val="28"/>
          <w:szCs w:val="28"/>
        </w:rPr>
      </w:pPr>
    </w:p>
    <w:p w:rsidR="00C12DF9" w:rsidRPr="004C4805" w:rsidRDefault="00B728A4" w:rsidP="00EA66AB">
      <w:pPr>
        <w:pStyle w:val="ListParagraph"/>
        <w:numPr>
          <w:ilvl w:val="2"/>
          <w:numId w:val="10"/>
        </w:numPr>
        <w:jc w:val="both"/>
        <w:rPr>
          <w:sz w:val="28"/>
          <w:szCs w:val="28"/>
        </w:rPr>
      </w:pPr>
      <w:r w:rsidRPr="004C4805">
        <w:rPr>
          <w:sz w:val="28"/>
          <w:szCs w:val="28"/>
        </w:rPr>
        <w:t>izteikt</w:t>
      </w:r>
      <w:r w:rsidR="00C12DF9" w:rsidRPr="004C4805">
        <w:rPr>
          <w:sz w:val="28"/>
          <w:szCs w:val="28"/>
        </w:rPr>
        <w:t xml:space="preserve"> 2.2.3. </w:t>
      </w:r>
      <w:r w:rsidR="009F728B" w:rsidRPr="004C4805">
        <w:rPr>
          <w:sz w:val="28"/>
          <w:szCs w:val="28"/>
        </w:rPr>
        <w:t>apakš</w:t>
      </w:r>
      <w:r w:rsidR="00C12DF9" w:rsidRPr="004C4805">
        <w:rPr>
          <w:sz w:val="28"/>
          <w:szCs w:val="28"/>
        </w:rPr>
        <w:t>punktu šādā redakcijā:</w:t>
      </w:r>
    </w:p>
    <w:p w:rsidR="00C12DF9" w:rsidRPr="004C4805" w:rsidRDefault="00C12DF9" w:rsidP="00C12DF9">
      <w:pPr>
        <w:jc w:val="both"/>
        <w:rPr>
          <w:sz w:val="28"/>
          <w:szCs w:val="28"/>
        </w:rPr>
      </w:pPr>
    </w:p>
    <w:tbl>
      <w:tblPr>
        <w:tblW w:w="9498" w:type="dxa"/>
        <w:tblInd w:w="108" w:type="dxa"/>
        <w:tblLayout w:type="fixed"/>
        <w:tblLook w:val="04A0" w:firstRow="1" w:lastRow="0" w:firstColumn="1" w:lastColumn="0" w:noHBand="0" w:noVBand="1"/>
      </w:tblPr>
      <w:tblGrid>
        <w:gridCol w:w="1134"/>
        <w:gridCol w:w="2552"/>
        <w:gridCol w:w="2410"/>
        <w:gridCol w:w="708"/>
        <w:gridCol w:w="1418"/>
        <w:gridCol w:w="1276"/>
      </w:tblGrid>
      <w:tr w:rsidR="00B728A4" w:rsidRPr="00E772CD" w:rsidTr="00B728A4">
        <w:trPr>
          <w:trHeight w:val="321"/>
        </w:trPr>
        <w:tc>
          <w:tcPr>
            <w:tcW w:w="9498" w:type="dxa"/>
            <w:gridSpan w:val="6"/>
            <w:tcBorders>
              <w:top w:val="single" w:sz="4" w:space="0" w:color="auto"/>
              <w:left w:val="single" w:sz="4" w:space="0" w:color="auto"/>
              <w:bottom w:val="single" w:sz="4" w:space="0" w:color="auto"/>
              <w:right w:val="single" w:sz="4" w:space="0" w:color="auto"/>
            </w:tcBorders>
          </w:tcPr>
          <w:p w:rsidR="00B728A4" w:rsidRPr="00E772CD" w:rsidRDefault="00B728A4" w:rsidP="00C12DF9">
            <w:pPr>
              <w:rPr>
                <w:rFonts w:eastAsia="Times New Roman"/>
                <w:szCs w:val="24"/>
                <w:lang w:eastAsia="lv-LV"/>
              </w:rPr>
            </w:pPr>
            <w:r w:rsidRPr="00E772CD">
              <w:rPr>
                <w:rFonts w:eastAsia="Times New Roman"/>
                <w:szCs w:val="24"/>
                <w:lang w:eastAsia="lv-LV"/>
              </w:rPr>
              <w:t>2.2.3. Pakalpojumu sasniedzamības nodrošināšana visā Latvijas teritorijā</w:t>
            </w:r>
          </w:p>
        </w:tc>
      </w:tr>
      <w:tr w:rsidR="00B728A4" w:rsidRPr="00E772CD" w:rsidTr="00B728A4">
        <w:trPr>
          <w:trHeight w:val="570"/>
        </w:trPr>
        <w:tc>
          <w:tcPr>
            <w:tcW w:w="1134" w:type="dxa"/>
            <w:tcBorders>
              <w:top w:val="single" w:sz="4" w:space="0" w:color="auto"/>
              <w:left w:val="single" w:sz="4" w:space="0" w:color="auto"/>
              <w:bottom w:val="single" w:sz="4" w:space="0" w:color="auto"/>
              <w:right w:val="single" w:sz="4" w:space="0" w:color="auto"/>
            </w:tcBorders>
          </w:tcPr>
          <w:p w:rsidR="00B728A4" w:rsidRPr="00E772CD" w:rsidRDefault="00B728A4" w:rsidP="002717D8">
            <w:pPr>
              <w:rPr>
                <w:rFonts w:eastAsia="Times New Roman"/>
                <w:szCs w:val="24"/>
                <w:lang w:eastAsia="lv-LV"/>
              </w:rPr>
            </w:pPr>
          </w:p>
          <w:p w:rsidR="00B728A4" w:rsidRPr="00E772CD" w:rsidRDefault="00B728A4" w:rsidP="00B728A4">
            <w:pPr>
              <w:rPr>
                <w:rFonts w:eastAsia="Times New Roman"/>
                <w:szCs w:val="24"/>
                <w:lang w:eastAsia="lv-LV"/>
              </w:rPr>
            </w:pPr>
            <w:r w:rsidRPr="00E772CD">
              <w:rPr>
                <w:rFonts w:eastAsia="Times New Roman"/>
                <w:szCs w:val="24"/>
                <w:lang w:eastAsia="lv-LV"/>
              </w:rPr>
              <w:t>„2.2.3.1.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728A4" w:rsidRPr="00E772CD" w:rsidRDefault="00B728A4" w:rsidP="00C12DF9">
            <w:pPr>
              <w:rPr>
                <w:rFonts w:eastAsia="Times New Roman"/>
                <w:bCs/>
                <w:szCs w:val="24"/>
                <w:lang w:eastAsia="lv-LV"/>
              </w:rPr>
            </w:pPr>
          </w:p>
          <w:p w:rsidR="00B728A4" w:rsidRPr="00E772CD" w:rsidRDefault="00B728A4" w:rsidP="00C12DF9">
            <w:pPr>
              <w:rPr>
                <w:rFonts w:eastAsia="Times New Roman"/>
                <w:bCs/>
                <w:szCs w:val="24"/>
                <w:lang w:eastAsia="lv-LV"/>
              </w:rPr>
            </w:pPr>
            <w:r w:rsidRPr="00E772CD">
              <w:rPr>
                <w:rFonts w:eastAsia="Times New Roman"/>
                <w:bCs/>
                <w:szCs w:val="24"/>
                <w:lang w:eastAsia="lv-LV"/>
              </w:rPr>
              <w:t>Pārņemt plānošanas reģionu funkciju</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728A4" w:rsidRPr="00E772CD" w:rsidRDefault="00B728A4" w:rsidP="00C12DF9">
            <w:pPr>
              <w:rPr>
                <w:rFonts w:eastAsia="Times New Roman"/>
                <w:bCs/>
                <w:szCs w:val="24"/>
                <w:lang w:eastAsia="lv-LV"/>
              </w:rPr>
            </w:pPr>
          </w:p>
          <w:p w:rsidR="00B728A4" w:rsidRPr="00E772CD" w:rsidRDefault="00B728A4" w:rsidP="00C12DF9">
            <w:pPr>
              <w:rPr>
                <w:rFonts w:eastAsia="Times New Roman"/>
                <w:bCs/>
                <w:szCs w:val="24"/>
                <w:lang w:eastAsia="lv-LV"/>
              </w:rPr>
            </w:pPr>
            <w:r w:rsidRPr="00E772CD">
              <w:rPr>
                <w:rFonts w:eastAsia="Times New Roman"/>
                <w:bCs/>
                <w:szCs w:val="24"/>
                <w:lang w:eastAsia="lv-LV"/>
              </w:rPr>
              <w:t>Izveidots vienots sabiedriskā transporta maršrutu tīkls</w:t>
            </w:r>
          </w:p>
          <w:p w:rsidR="00B728A4" w:rsidRPr="00E772CD" w:rsidRDefault="00B728A4" w:rsidP="00C12DF9">
            <w:pPr>
              <w:rPr>
                <w:rFonts w:eastAsia="Times New Roman"/>
                <w:bCs/>
                <w:szCs w:val="2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728A4" w:rsidRPr="00E772CD" w:rsidRDefault="00B728A4" w:rsidP="00C12DF9">
            <w:pPr>
              <w:jc w:val="center"/>
              <w:rPr>
                <w:rFonts w:eastAsia="Times New Roman"/>
                <w:szCs w:val="24"/>
                <w:lang w:eastAsia="lv-LV"/>
              </w:rPr>
            </w:pPr>
          </w:p>
          <w:p w:rsidR="00B728A4" w:rsidRPr="00E772CD" w:rsidRDefault="00B728A4" w:rsidP="00C12DF9">
            <w:pPr>
              <w:jc w:val="center"/>
              <w:rPr>
                <w:rFonts w:eastAsia="Times New Roman"/>
                <w:szCs w:val="24"/>
                <w:lang w:eastAsia="lv-LV"/>
              </w:rPr>
            </w:pPr>
            <w:proofErr w:type="spellStart"/>
            <w:r w:rsidRPr="00E772CD">
              <w:rPr>
                <w:rFonts w:eastAsia="Times New Roman"/>
                <w:szCs w:val="24"/>
                <w:lang w:eastAsia="lv-LV"/>
              </w:rPr>
              <w:t>SaM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728A4" w:rsidRPr="00E772CD" w:rsidRDefault="00B728A4" w:rsidP="00C12DF9">
            <w:pPr>
              <w:jc w:val="center"/>
              <w:rPr>
                <w:rFonts w:eastAsia="Times New Roman"/>
                <w:bCs/>
                <w:szCs w:val="24"/>
                <w:lang w:eastAsia="lv-LV"/>
              </w:rPr>
            </w:pPr>
          </w:p>
          <w:p w:rsidR="00B728A4" w:rsidRPr="00E772CD" w:rsidRDefault="00B728A4" w:rsidP="00C12DF9">
            <w:pPr>
              <w:jc w:val="center"/>
              <w:rPr>
                <w:rFonts w:eastAsia="Times New Roman"/>
                <w:bCs/>
                <w:szCs w:val="24"/>
                <w:lang w:eastAsia="lv-LV"/>
              </w:rPr>
            </w:pPr>
            <w:r w:rsidRPr="00E772CD">
              <w:rPr>
                <w:rFonts w:eastAsia="Times New Roman"/>
                <w:bCs/>
                <w:szCs w:val="24"/>
                <w:lang w:eastAsia="lv-LV"/>
              </w:rPr>
              <w:t>30.06.2011.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728A4" w:rsidRPr="00E772CD" w:rsidRDefault="00B728A4" w:rsidP="00C12DF9">
            <w:pPr>
              <w:rPr>
                <w:rFonts w:eastAsia="Times New Roman"/>
                <w:szCs w:val="24"/>
                <w:lang w:eastAsia="lv-LV"/>
              </w:rPr>
            </w:pPr>
          </w:p>
          <w:p w:rsidR="00B728A4" w:rsidRPr="00E772CD" w:rsidRDefault="00B728A4" w:rsidP="00C12DF9">
            <w:pPr>
              <w:rPr>
                <w:rFonts w:eastAsia="Times New Roman"/>
                <w:szCs w:val="24"/>
                <w:lang w:eastAsia="lv-LV"/>
              </w:rPr>
            </w:pPr>
            <w:r w:rsidRPr="00E772CD">
              <w:rPr>
                <w:rFonts w:eastAsia="Times New Roman"/>
                <w:szCs w:val="24"/>
                <w:lang w:eastAsia="lv-LV"/>
              </w:rPr>
              <w:t>VRP 14.7.1.; 14.7.2.”</w:t>
            </w:r>
          </w:p>
        </w:tc>
      </w:tr>
    </w:tbl>
    <w:p w:rsidR="00B136D1" w:rsidRPr="004C4805" w:rsidRDefault="00B136D1" w:rsidP="00B136D1">
      <w:pPr>
        <w:pStyle w:val="ListParagraph"/>
        <w:rPr>
          <w:sz w:val="28"/>
          <w:szCs w:val="28"/>
        </w:rPr>
      </w:pPr>
    </w:p>
    <w:p w:rsidR="00790559" w:rsidRPr="004C4805" w:rsidRDefault="00790559" w:rsidP="00EA66AB">
      <w:pPr>
        <w:pStyle w:val="ListParagraph"/>
        <w:numPr>
          <w:ilvl w:val="2"/>
          <w:numId w:val="10"/>
        </w:numPr>
        <w:jc w:val="both"/>
        <w:rPr>
          <w:sz w:val="28"/>
          <w:szCs w:val="28"/>
        </w:rPr>
      </w:pPr>
      <w:r w:rsidRPr="004C4805">
        <w:rPr>
          <w:sz w:val="28"/>
          <w:szCs w:val="28"/>
        </w:rPr>
        <w:t>svītrot 2.2.3.1. apakšpunktu;</w:t>
      </w:r>
    </w:p>
    <w:p w:rsidR="00EA66AB" w:rsidRPr="004C4805" w:rsidRDefault="00EA66AB" w:rsidP="00EA66AB">
      <w:pPr>
        <w:pStyle w:val="ListParagraph"/>
        <w:ind w:left="1224"/>
        <w:jc w:val="both"/>
        <w:rPr>
          <w:sz w:val="28"/>
          <w:szCs w:val="28"/>
        </w:rPr>
      </w:pPr>
    </w:p>
    <w:p w:rsidR="00A84834" w:rsidRPr="004C4805" w:rsidRDefault="00A84834" w:rsidP="00EA66AB">
      <w:pPr>
        <w:pStyle w:val="ListParagraph"/>
        <w:numPr>
          <w:ilvl w:val="2"/>
          <w:numId w:val="10"/>
        </w:numPr>
        <w:jc w:val="both"/>
        <w:rPr>
          <w:sz w:val="28"/>
          <w:szCs w:val="28"/>
        </w:rPr>
      </w:pPr>
      <w:r w:rsidRPr="004C4805">
        <w:rPr>
          <w:sz w:val="28"/>
          <w:szCs w:val="28"/>
        </w:rPr>
        <w:t xml:space="preserve">izteikt 3.1.1.1. apakšpunktu šādā redakcijā: </w:t>
      </w:r>
    </w:p>
    <w:p w:rsidR="001000B3" w:rsidRPr="004C4805" w:rsidRDefault="001000B3" w:rsidP="001000B3">
      <w:pPr>
        <w:pStyle w:val="ListParagraph"/>
        <w:rPr>
          <w:sz w:val="28"/>
          <w:szCs w:val="28"/>
        </w:rPr>
      </w:pPr>
    </w:p>
    <w:tbl>
      <w:tblPr>
        <w:tblW w:w="9513" w:type="dxa"/>
        <w:tblInd w:w="93" w:type="dxa"/>
        <w:tblLook w:val="04A0" w:firstRow="1" w:lastRow="0" w:firstColumn="1" w:lastColumn="0" w:noHBand="0" w:noVBand="1"/>
      </w:tblPr>
      <w:tblGrid>
        <w:gridCol w:w="1043"/>
        <w:gridCol w:w="2640"/>
        <w:gridCol w:w="2516"/>
        <w:gridCol w:w="703"/>
        <w:gridCol w:w="1356"/>
        <w:gridCol w:w="1255"/>
      </w:tblGrid>
      <w:tr w:rsidR="00A84834" w:rsidRPr="00E772CD" w:rsidTr="00E772CD">
        <w:trPr>
          <w:trHeight w:val="928"/>
        </w:trPr>
        <w:tc>
          <w:tcPr>
            <w:tcW w:w="1008" w:type="dxa"/>
            <w:vMerge w:val="restart"/>
            <w:tcBorders>
              <w:top w:val="single" w:sz="4" w:space="0" w:color="auto"/>
              <w:left w:val="single" w:sz="4" w:space="0" w:color="auto"/>
              <w:bottom w:val="single" w:sz="4" w:space="0" w:color="auto"/>
              <w:right w:val="single" w:sz="4" w:space="0" w:color="auto"/>
            </w:tcBorders>
          </w:tcPr>
          <w:p w:rsidR="00A84834" w:rsidRPr="00E772CD" w:rsidRDefault="00A84834" w:rsidP="00661F25">
            <w:pPr>
              <w:rPr>
                <w:rFonts w:eastAsia="Times New Roman"/>
                <w:szCs w:val="24"/>
                <w:lang w:eastAsia="lv-LV"/>
              </w:rPr>
            </w:pPr>
          </w:p>
          <w:p w:rsidR="00A84834" w:rsidRPr="00E772CD" w:rsidRDefault="006202B1" w:rsidP="00661F25">
            <w:pPr>
              <w:rPr>
                <w:rFonts w:eastAsia="Times New Roman"/>
                <w:szCs w:val="24"/>
                <w:lang w:eastAsia="lv-LV"/>
              </w:rPr>
            </w:pPr>
            <w:r w:rsidRPr="00E772CD">
              <w:rPr>
                <w:rFonts w:eastAsia="Times New Roman"/>
                <w:szCs w:val="24"/>
                <w:lang w:eastAsia="lv-LV"/>
              </w:rPr>
              <w:t>„</w:t>
            </w:r>
            <w:r w:rsidR="00A84834" w:rsidRPr="00E772CD">
              <w:rPr>
                <w:rFonts w:eastAsia="Times New Roman"/>
                <w:szCs w:val="24"/>
                <w:lang w:eastAsia="lv-LV"/>
              </w:rPr>
              <w:t>3.1.1.1.</w:t>
            </w:r>
          </w:p>
        </w:tc>
        <w:tc>
          <w:tcPr>
            <w:tcW w:w="2693"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A84834" w:rsidP="00661F25">
            <w:pPr>
              <w:rPr>
                <w:rFonts w:eastAsia="Times New Roman"/>
                <w:szCs w:val="24"/>
                <w:lang w:eastAsia="lv-LV"/>
              </w:rPr>
            </w:pPr>
            <w:r w:rsidRPr="00E772CD">
              <w:rPr>
                <w:rFonts w:eastAsia="Times New Roman"/>
                <w:szCs w:val="24"/>
                <w:lang w:eastAsia="lv-LV"/>
              </w:rPr>
              <w:t>Turpināt funkciju vērtēšanu</w:t>
            </w:r>
          </w:p>
          <w:p w:rsidR="00A84834" w:rsidRPr="00E772CD" w:rsidRDefault="00A84834" w:rsidP="00661F25">
            <w:pPr>
              <w:rPr>
                <w:rFonts w:eastAsia="Times New Roman"/>
                <w:szCs w:val="24"/>
                <w:lang w:eastAsia="lv-LV"/>
              </w:rPr>
            </w:pPr>
          </w:p>
        </w:tc>
        <w:tc>
          <w:tcPr>
            <w:tcW w:w="2551"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r w:rsidRPr="00E772CD">
              <w:rPr>
                <w:rFonts w:eastAsia="Times New Roman"/>
                <w:szCs w:val="24"/>
                <w:lang w:eastAsia="lv-LV"/>
              </w:rPr>
              <w:t> </w:t>
            </w:r>
          </w:p>
        </w:tc>
        <w:tc>
          <w:tcPr>
            <w:tcW w:w="709"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jc w:val="center"/>
              <w:rPr>
                <w:rFonts w:eastAsia="Times New Roman"/>
                <w:szCs w:val="24"/>
                <w:lang w:eastAsia="lv-LV"/>
              </w:rPr>
            </w:pPr>
            <w:r w:rsidRPr="00E772CD">
              <w:rPr>
                <w:rFonts w:eastAsia="Times New Roman"/>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r w:rsidRPr="00E772CD">
              <w:rPr>
                <w:rFonts w:eastAsia="Times New Roman"/>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r w:rsidRPr="00E772CD">
              <w:rPr>
                <w:rFonts w:eastAsia="Times New Roman"/>
                <w:szCs w:val="24"/>
                <w:lang w:eastAsia="lv-LV"/>
              </w:rPr>
              <w:t> </w:t>
            </w:r>
          </w:p>
        </w:tc>
      </w:tr>
      <w:tr w:rsidR="00A84834" w:rsidRPr="00E772CD" w:rsidTr="00ED275F">
        <w:trPr>
          <w:trHeight w:val="2175"/>
        </w:trPr>
        <w:tc>
          <w:tcPr>
            <w:tcW w:w="1008" w:type="dxa"/>
            <w:vMerge/>
            <w:tcBorders>
              <w:top w:val="single" w:sz="4" w:space="0" w:color="auto"/>
              <w:left w:val="single" w:sz="4" w:space="0" w:color="auto"/>
              <w:bottom w:val="single" w:sz="4" w:space="0" w:color="auto"/>
              <w:right w:val="single" w:sz="4" w:space="0" w:color="auto"/>
            </w:tcBorders>
          </w:tcPr>
          <w:p w:rsidR="00A84834" w:rsidRPr="00E772CD" w:rsidRDefault="00A84834" w:rsidP="00661F25">
            <w:pPr>
              <w:rPr>
                <w:rFonts w:eastAsia="Times New Roman"/>
                <w:szCs w:val="24"/>
                <w:lang w:eastAsia="lv-LV"/>
              </w:rPr>
            </w:pPr>
          </w:p>
        </w:tc>
        <w:tc>
          <w:tcPr>
            <w:tcW w:w="2693"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9F728B" w:rsidP="00661F25">
            <w:pPr>
              <w:rPr>
                <w:rFonts w:eastAsia="Times New Roman"/>
                <w:szCs w:val="24"/>
                <w:lang w:eastAsia="lv-LV"/>
              </w:rPr>
            </w:pPr>
            <w:r w:rsidRPr="00E772CD">
              <w:rPr>
                <w:rFonts w:eastAsia="Times New Roman"/>
                <w:szCs w:val="24"/>
                <w:lang w:eastAsia="lv-LV"/>
              </w:rPr>
              <w:t>A</w:t>
            </w:r>
            <w:r w:rsidR="00A84834" w:rsidRPr="00E772CD">
              <w:rPr>
                <w:rFonts w:eastAsia="Times New Roman"/>
                <w:szCs w:val="24"/>
                <w:lang w:eastAsia="lv-LV"/>
              </w:rPr>
              <w:t>) Iesniegt MK funkciju audita rezultātus par komersantu uzraudzību</w:t>
            </w:r>
          </w:p>
        </w:tc>
        <w:tc>
          <w:tcPr>
            <w:tcW w:w="2551"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A84834" w:rsidP="00661F25">
            <w:pPr>
              <w:rPr>
                <w:rFonts w:eastAsia="Times New Roman"/>
                <w:szCs w:val="24"/>
                <w:lang w:eastAsia="lv-LV"/>
              </w:rPr>
            </w:pPr>
            <w:r w:rsidRPr="00E772CD">
              <w:rPr>
                <w:rFonts w:eastAsia="Times New Roman"/>
                <w:szCs w:val="24"/>
                <w:lang w:eastAsia="lv-LV"/>
              </w:rPr>
              <w:t>Ziņojums un MK lēmuma projekts iesniegts MK, izstrādāti priekšlikumi administratīvā sloga mazināšanai uzņēmējdarbībā</w:t>
            </w:r>
          </w:p>
          <w:p w:rsidR="00A84834" w:rsidRPr="00E772CD" w:rsidRDefault="00A84834" w:rsidP="00661F25">
            <w:pPr>
              <w:rPr>
                <w:rFonts w:eastAsia="Times New Roman"/>
                <w:szCs w:val="24"/>
                <w:lang w:eastAsia="lv-LV"/>
              </w:rPr>
            </w:pPr>
          </w:p>
        </w:tc>
        <w:tc>
          <w:tcPr>
            <w:tcW w:w="709" w:type="dxa"/>
            <w:tcBorders>
              <w:top w:val="single" w:sz="4" w:space="0" w:color="auto"/>
              <w:left w:val="nil"/>
              <w:bottom w:val="single" w:sz="4" w:space="0" w:color="auto"/>
              <w:right w:val="single" w:sz="4" w:space="0" w:color="auto"/>
            </w:tcBorders>
            <w:shd w:val="clear" w:color="auto" w:fill="auto"/>
            <w:hideMark/>
          </w:tcPr>
          <w:p w:rsidR="00C12DF9" w:rsidRPr="00E772CD" w:rsidRDefault="00C12DF9" w:rsidP="00661F25">
            <w:pPr>
              <w:jc w:val="center"/>
              <w:rPr>
                <w:rFonts w:eastAsia="Times New Roman"/>
                <w:szCs w:val="24"/>
                <w:lang w:eastAsia="lv-LV"/>
              </w:rPr>
            </w:pPr>
          </w:p>
          <w:p w:rsidR="00A84834" w:rsidRPr="00E772CD" w:rsidRDefault="00A84834" w:rsidP="00661F25">
            <w:pPr>
              <w:jc w:val="center"/>
              <w:rPr>
                <w:rFonts w:eastAsia="Times New Roman"/>
                <w:szCs w:val="24"/>
                <w:lang w:eastAsia="lv-LV"/>
              </w:rPr>
            </w:pPr>
            <w:r w:rsidRPr="00E772CD">
              <w:rPr>
                <w:rFonts w:eastAsia="Times New Roman"/>
                <w:szCs w:val="24"/>
                <w:lang w:eastAsia="lv-LV"/>
              </w:rPr>
              <w:t>VK</w:t>
            </w:r>
          </w:p>
        </w:tc>
        <w:tc>
          <w:tcPr>
            <w:tcW w:w="1276" w:type="dxa"/>
            <w:tcBorders>
              <w:top w:val="single" w:sz="4" w:space="0" w:color="auto"/>
              <w:left w:val="nil"/>
              <w:bottom w:val="single" w:sz="4" w:space="0" w:color="auto"/>
              <w:right w:val="single" w:sz="4" w:space="0" w:color="auto"/>
            </w:tcBorders>
            <w:shd w:val="clear" w:color="000000" w:fill="auto"/>
            <w:hideMark/>
          </w:tcPr>
          <w:p w:rsidR="00C12DF9" w:rsidRPr="00E772CD" w:rsidRDefault="00C12DF9" w:rsidP="00661F25">
            <w:pPr>
              <w:jc w:val="center"/>
              <w:rPr>
                <w:rFonts w:eastAsia="Times New Roman"/>
                <w:szCs w:val="24"/>
                <w:lang w:eastAsia="lv-LV"/>
              </w:rPr>
            </w:pPr>
          </w:p>
          <w:p w:rsidR="00A84834" w:rsidRPr="00E772CD" w:rsidRDefault="00A84834" w:rsidP="00661F25">
            <w:pPr>
              <w:jc w:val="center"/>
              <w:rPr>
                <w:rFonts w:eastAsia="Times New Roman"/>
                <w:szCs w:val="24"/>
                <w:lang w:eastAsia="lv-LV"/>
              </w:rPr>
            </w:pPr>
            <w:r w:rsidRPr="00E772CD">
              <w:rPr>
                <w:rFonts w:eastAsia="Times New Roman"/>
                <w:szCs w:val="24"/>
                <w:lang w:eastAsia="lv-LV"/>
              </w:rPr>
              <w:t>01.03.2011.</w:t>
            </w:r>
          </w:p>
        </w:tc>
        <w:tc>
          <w:tcPr>
            <w:tcW w:w="1276" w:type="dxa"/>
            <w:tcBorders>
              <w:top w:val="single" w:sz="4" w:space="0" w:color="auto"/>
              <w:left w:val="nil"/>
              <w:bottom w:val="single" w:sz="4" w:space="0" w:color="auto"/>
              <w:right w:val="single" w:sz="4" w:space="0" w:color="auto"/>
            </w:tcBorders>
            <w:shd w:val="clear" w:color="000000" w:fill="auto"/>
            <w:hideMark/>
          </w:tcPr>
          <w:p w:rsidR="00C12DF9" w:rsidRPr="00E772CD" w:rsidRDefault="00A84834" w:rsidP="00661F25">
            <w:pPr>
              <w:rPr>
                <w:rFonts w:eastAsia="Times New Roman"/>
                <w:szCs w:val="24"/>
                <w:lang w:eastAsia="lv-LV"/>
              </w:rPr>
            </w:pPr>
            <w:r w:rsidRPr="00E772CD">
              <w:rPr>
                <w:rFonts w:eastAsia="Times New Roman"/>
                <w:szCs w:val="24"/>
                <w:lang w:eastAsia="lv-LV"/>
              </w:rPr>
              <w:t xml:space="preserve"> </w:t>
            </w:r>
          </w:p>
          <w:p w:rsidR="00A84834" w:rsidRPr="00E772CD" w:rsidRDefault="00A84834" w:rsidP="00661F25">
            <w:pPr>
              <w:rPr>
                <w:rFonts w:eastAsia="Times New Roman"/>
                <w:szCs w:val="24"/>
                <w:lang w:eastAsia="lv-LV"/>
              </w:rPr>
            </w:pPr>
            <w:r w:rsidRPr="00E772CD">
              <w:rPr>
                <w:rFonts w:eastAsia="Times New Roman"/>
                <w:szCs w:val="24"/>
                <w:lang w:eastAsia="lv-LV"/>
              </w:rPr>
              <w:t>PPPO 1.7.</w:t>
            </w:r>
          </w:p>
        </w:tc>
      </w:tr>
      <w:tr w:rsidR="00A84834" w:rsidRPr="00E772CD" w:rsidTr="00ED275F">
        <w:trPr>
          <w:trHeight w:val="2070"/>
        </w:trPr>
        <w:tc>
          <w:tcPr>
            <w:tcW w:w="1008" w:type="dxa"/>
            <w:vMerge/>
            <w:tcBorders>
              <w:top w:val="single" w:sz="4" w:space="0" w:color="auto"/>
              <w:left w:val="single" w:sz="4" w:space="0" w:color="auto"/>
              <w:bottom w:val="single" w:sz="4" w:space="0" w:color="auto"/>
              <w:right w:val="single" w:sz="4" w:space="0" w:color="auto"/>
            </w:tcBorders>
          </w:tcPr>
          <w:p w:rsidR="00A84834" w:rsidRPr="00E772CD" w:rsidRDefault="00A84834" w:rsidP="00661F25">
            <w:pPr>
              <w:rPr>
                <w:rFonts w:eastAsia="Times New Roman"/>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9F728B" w:rsidP="00661F25">
            <w:pPr>
              <w:rPr>
                <w:rFonts w:eastAsia="Times New Roman"/>
                <w:szCs w:val="24"/>
                <w:lang w:eastAsia="lv-LV"/>
              </w:rPr>
            </w:pPr>
            <w:r w:rsidRPr="00E772CD">
              <w:rPr>
                <w:rFonts w:eastAsia="Times New Roman"/>
                <w:szCs w:val="24"/>
                <w:lang w:eastAsia="lv-LV"/>
              </w:rPr>
              <w:t>B</w:t>
            </w:r>
            <w:r w:rsidR="00A84834" w:rsidRPr="00E772CD">
              <w:rPr>
                <w:rFonts w:eastAsia="Times New Roman"/>
                <w:szCs w:val="24"/>
                <w:lang w:eastAsia="lv-LV"/>
              </w:rPr>
              <w:t>) Iesniegt MK funkciju audita rezultātus par izglītības iestāžu uzraudzību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A84834" w:rsidP="00661F25">
            <w:pPr>
              <w:rPr>
                <w:rFonts w:eastAsia="Times New Roman"/>
                <w:szCs w:val="24"/>
                <w:lang w:eastAsia="lv-LV"/>
              </w:rPr>
            </w:pPr>
            <w:r w:rsidRPr="00E772CD">
              <w:rPr>
                <w:rFonts w:eastAsia="Times New Roman"/>
                <w:szCs w:val="24"/>
                <w:lang w:eastAsia="lv-LV"/>
              </w:rPr>
              <w:t>Ziņojums un MK lēmuma projekts iesniegts MK, izstrādāti priekšlikumi administratīvā sloga mazināšanai izglītības sektorā</w:t>
            </w:r>
          </w:p>
          <w:p w:rsidR="00A84834" w:rsidRPr="00E772CD" w:rsidRDefault="00A84834" w:rsidP="00661F25">
            <w:pPr>
              <w:rPr>
                <w:rFonts w:eastAsia="Times New Roman"/>
                <w:szCs w:val="24"/>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42EE4" w:rsidRPr="00E772CD" w:rsidRDefault="00942EE4" w:rsidP="00661F25">
            <w:pPr>
              <w:jc w:val="center"/>
              <w:rPr>
                <w:rFonts w:eastAsia="Times New Roman"/>
                <w:szCs w:val="24"/>
                <w:lang w:eastAsia="lv-LV"/>
              </w:rPr>
            </w:pPr>
          </w:p>
          <w:p w:rsidR="00A84834" w:rsidRPr="00E772CD" w:rsidRDefault="00A84834" w:rsidP="00661F25">
            <w:pPr>
              <w:jc w:val="center"/>
              <w:rPr>
                <w:rFonts w:eastAsia="Times New Roman"/>
                <w:szCs w:val="24"/>
                <w:lang w:eastAsia="lv-LV"/>
              </w:rPr>
            </w:pPr>
            <w:r w:rsidRPr="00E772CD">
              <w:rPr>
                <w:rFonts w:eastAsia="Times New Roman"/>
                <w:szCs w:val="24"/>
                <w:lang w:eastAsia="lv-LV"/>
              </w:rPr>
              <w:t>VK</w:t>
            </w:r>
          </w:p>
        </w:tc>
        <w:tc>
          <w:tcPr>
            <w:tcW w:w="1276" w:type="dxa"/>
            <w:tcBorders>
              <w:top w:val="single" w:sz="4" w:space="0" w:color="auto"/>
              <w:left w:val="single" w:sz="4" w:space="0" w:color="auto"/>
              <w:bottom w:val="single" w:sz="4" w:space="0" w:color="auto"/>
              <w:right w:val="single" w:sz="4" w:space="0" w:color="auto"/>
            </w:tcBorders>
            <w:shd w:val="clear" w:color="000000" w:fill="auto"/>
            <w:hideMark/>
          </w:tcPr>
          <w:p w:rsidR="00942EE4" w:rsidRPr="00E772CD" w:rsidRDefault="00942EE4" w:rsidP="00661F25">
            <w:pPr>
              <w:jc w:val="center"/>
              <w:rPr>
                <w:rFonts w:eastAsia="Times New Roman"/>
                <w:szCs w:val="24"/>
                <w:lang w:eastAsia="lv-LV"/>
              </w:rPr>
            </w:pPr>
          </w:p>
          <w:p w:rsidR="00A84834" w:rsidRPr="00E772CD" w:rsidRDefault="00A84834" w:rsidP="001B7BDD">
            <w:pPr>
              <w:jc w:val="center"/>
              <w:rPr>
                <w:rFonts w:eastAsia="Times New Roman"/>
                <w:szCs w:val="24"/>
                <w:lang w:eastAsia="lv-LV"/>
              </w:rPr>
            </w:pPr>
            <w:r w:rsidRPr="00E772CD">
              <w:rPr>
                <w:rFonts w:eastAsia="Times New Roman"/>
                <w:szCs w:val="24"/>
                <w:lang w:eastAsia="lv-LV"/>
              </w:rPr>
              <w:t>01.0</w:t>
            </w:r>
            <w:r w:rsidR="001B7BDD" w:rsidRPr="00E772CD">
              <w:rPr>
                <w:rFonts w:eastAsia="Times New Roman"/>
                <w:szCs w:val="24"/>
                <w:lang w:eastAsia="lv-LV"/>
              </w:rPr>
              <w:t>3</w:t>
            </w:r>
            <w:r w:rsidRPr="00E772CD">
              <w:rPr>
                <w:rFonts w:eastAsia="Times New Roman"/>
                <w:szCs w:val="24"/>
                <w:lang w:eastAsia="lv-LV"/>
              </w:rPr>
              <w:t>.2011.</w:t>
            </w:r>
          </w:p>
        </w:tc>
        <w:tc>
          <w:tcPr>
            <w:tcW w:w="1276" w:type="dxa"/>
            <w:tcBorders>
              <w:top w:val="single" w:sz="4" w:space="0" w:color="auto"/>
              <w:left w:val="single" w:sz="4" w:space="0" w:color="auto"/>
              <w:bottom w:val="single" w:sz="4" w:space="0" w:color="auto"/>
              <w:right w:val="single" w:sz="4" w:space="0" w:color="auto"/>
            </w:tcBorders>
            <w:shd w:val="clear" w:color="000000" w:fill="auto"/>
            <w:hideMark/>
          </w:tcPr>
          <w:p w:rsidR="00942EE4" w:rsidRPr="00E772CD" w:rsidRDefault="00A84834" w:rsidP="00661F25">
            <w:pPr>
              <w:rPr>
                <w:rFonts w:eastAsia="Times New Roman"/>
                <w:szCs w:val="24"/>
                <w:lang w:eastAsia="lv-LV"/>
              </w:rPr>
            </w:pPr>
            <w:r w:rsidRPr="00E772CD">
              <w:rPr>
                <w:rFonts w:eastAsia="Times New Roman"/>
                <w:szCs w:val="24"/>
                <w:lang w:eastAsia="lv-LV"/>
              </w:rPr>
              <w:t xml:space="preserve"> </w:t>
            </w:r>
          </w:p>
          <w:p w:rsidR="00A84834" w:rsidRPr="00E772CD" w:rsidRDefault="00A84834" w:rsidP="00661F25">
            <w:pPr>
              <w:rPr>
                <w:rFonts w:eastAsia="Times New Roman"/>
                <w:szCs w:val="24"/>
                <w:lang w:eastAsia="lv-LV"/>
              </w:rPr>
            </w:pPr>
            <w:r w:rsidRPr="00E772CD">
              <w:rPr>
                <w:rFonts w:eastAsia="Times New Roman"/>
                <w:szCs w:val="24"/>
                <w:lang w:eastAsia="lv-LV"/>
              </w:rPr>
              <w:t>PPPO 1.7.</w:t>
            </w:r>
          </w:p>
        </w:tc>
      </w:tr>
      <w:tr w:rsidR="00A84834" w:rsidRPr="00E772CD" w:rsidTr="00ED275F">
        <w:trPr>
          <w:trHeight w:val="2529"/>
        </w:trPr>
        <w:tc>
          <w:tcPr>
            <w:tcW w:w="1008" w:type="dxa"/>
            <w:vMerge/>
            <w:tcBorders>
              <w:top w:val="single" w:sz="4" w:space="0" w:color="auto"/>
              <w:left w:val="single" w:sz="4" w:space="0" w:color="auto"/>
              <w:bottom w:val="single" w:sz="4" w:space="0" w:color="auto"/>
              <w:right w:val="single" w:sz="4" w:space="0" w:color="auto"/>
            </w:tcBorders>
          </w:tcPr>
          <w:p w:rsidR="00A84834" w:rsidRPr="00E772CD" w:rsidRDefault="00A84834" w:rsidP="00661F25">
            <w:pPr>
              <w:rPr>
                <w:rFonts w:eastAsia="Times New Roman"/>
                <w:szCs w:val="24"/>
                <w:lang w:eastAsia="lv-LV"/>
              </w:rPr>
            </w:pPr>
          </w:p>
        </w:tc>
        <w:tc>
          <w:tcPr>
            <w:tcW w:w="2693"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9F728B" w:rsidP="00661F25">
            <w:pPr>
              <w:rPr>
                <w:rFonts w:eastAsia="Times New Roman"/>
                <w:szCs w:val="24"/>
                <w:lang w:eastAsia="lv-LV"/>
              </w:rPr>
            </w:pPr>
            <w:r w:rsidRPr="00E772CD">
              <w:rPr>
                <w:rFonts w:eastAsia="Times New Roman"/>
                <w:szCs w:val="24"/>
                <w:lang w:eastAsia="lv-LV"/>
              </w:rPr>
              <w:t>C</w:t>
            </w:r>
            <w:r w:rsidR="00A84834" w:rsidRPr="00E772CD">
              <w:rPr>
                <w:rFonts w:eastAsia="Times New Roman"/>
                <w:szCs w:val="24"/>
                <w:lang w:eastAsia="lv-LV"/>
              </w:rPr>
              <w:t xml:space="preserve">) Iesniegt MK funkciju audita rezultātus par atbalsta funkciju centralizāciju </w:t>
            </w:r>
          </w:p>
        </w:tc>
        <w:tc>
          <w:tcPr>
            <w:tcW w:w="2551" w:type="dxa"/>
            <w:tcBorders>
              <w:top w:val="single" w:sz="4" w:space="0" w:color="auto"/>
              <w:left w:val="nil"/>
              <w:bottom w:val="single" w:sz="4" w:space="0" w:color="auto"/>
              <w:right w:val="single" w:sz="4" w:space="0" w:color="auto"/>
            </w:tcBorders>
            <w:shd w:val="clear" w:color="auto" w:fill="auto"/>
            <w:hideMark/>
          </w:tcPr>
          <w:p w:rsidR="00A84834" w:rsidRPr="00E772CD" w:rsidRDefault="00A84834" w:rsidP="00661F25">
            <w:pPr>
              <w:rPr>
                <w:rFonts w:eastAsia="Times New Roman"/>
                <w:szCs w:val="24"/>
                <w:lang w:eastAsia="lv-LV"/>
              </w:rPr>
            </w:pPr>
          </w:p>
          <w:p w:rsidR="00A84834" w:rsidRPr="00E772CD" w:rsidRDefault="00A84834" w:rsidP="00661F25">
            <w:pPr>
              <w:rPr>
                <w:rFonts w:eastAsia="Times New Roman"/>
                <w:szCs w:val="24"/>
                <w:lang w:eastAsia="lv-LV"/>
              </w:rPr>
            </w:pPr>
            <w:r w:rsidRPr="00E772CD">
              <w:rPr>
                <w:rFonts w:eastAsia="Times New Roman"/>
                <w:szCs w:val="24"/>
                <w:lang w:eastAsia="lv-LV"/>
              </w:rPr>
              <w:t>Ziņojums un MK lēmuma projekts iesniegts MK, izstrādāts atbalsta funkciju (personāla vadība, grāmatvedība, IT vadība, iepirkumi un autoparka vadība) modelis</w:t>
            </w:r>
          </w:p>
          <w:p w:rsidR="00A84834" w:rsidRPr="00E772CD" w:rsidRDefault="00A84834" w:rsidP="00661F25">
            <w:pPr>
              <w:rPr>
                <w:rFonts w:eastAsia="Times New Roman"/>
                <w:szCs w:val="24"/>
                <w:lang w:eastAsia="lv-LV"/>
              </w:rPr>
            </w:pPr>
          </w:p>
        </w:tc>
        <w:tc>
          <w:tcPr>
            <w:tcW w:w="709" w:type="dxa"/>
            <w:tcBorders>
              <w:top w:val="single" w:sz="4" w:space="0" w:color="auto"/>
              <w:left w:val="nil"/>
              <w:bottom w:val="single" w:sz="4" w:space="0" w:color="auto"/>
              <w:right w:val="single" w:sz="4" w:space="0" w:color="auto"/>
            </w:tcBorders>
            <w:shd w:val="clear" w:color="auto" w:fill="auto"/>
            <w:hideMark/>
          </w:tcPr>
          <w:p w:rsidR="00942EE4" w:rsidRPr="00E772CD" w:rsidRDefault="00942EE4" w:rsidP="00661F25">
            <w:pPr>
              <w:jc w:val="center"/>
              <w:rPr>
                <w:rFonts w:eastAsia="Times New Roman"/>
                <w:szCs w:val="24"/>
                <w:lang w:eastAsia="lv-LV"/>
              </w:rPr>
            </w:pPr>
          </w:p>
          <w:p w:rsidR="00A84834" w:rsidRPr="00E772CD" w:rsidRDefault="00A84834" w:rsidP="00661F25">
            <w:pPr>
              <w:jc w:val="center"/>
              <w:rPr>
                <w:rFonts w:eastAsia="Times New Roman"/>
                <w:szCs w:val="24"/>
                <w:lang w:eastAsia="lv-LV"/>
              </w:rPr>
            </w:pPr>
            <w:r w:rsidRPr="00E772CD">
              <w:rPr>
                <w:rFonts w:eastAsia="Times New Roman"/>
                <w:szCs w:val="24"/>
                <w:lang w:eastAsia="lv-LV"/>
              </w:rPr>
              <w:t>VK</w:t>
            </w:r>
          </w:p>
        </w:tc>
        <w:tc>
          <w:tcPr>
            <w:tcW w:w="1276" w:type="dxa"/>
            <w:tcBorders>
              <w:top w:val="single" w:sz="4" w:space="0" w:color="auto"/>
              <w:left w:val="nil"/>
              <w:bottom w:val="single" w:sz="4" w:space="0" w:color="auto"/>
              <w:right w:val="single" w:sz="4" w:space="0" w:color="auto"/>
            </w:tcBorders>
            <w:shd w:val="clear" w:color="000000" w:fill="auto"/>
            <w:hideMark/>
          </w:tcPr>
          <w:p w:rsidR="00942EE4" w:rsidRPr="00E772CD" w:rsidRDefault="00942EE4" w:rsidP="00661F25">
            <w:pPr>
              <w:jc w:val="center"/>
              <w:rPr>
                <w:rFonts w:eastAsia="Times New Roman"/>
                <w:szCs w:val="24"/>
                <w:lang w:eastAsia="lv-LV"/>
              </w:rPr>
            </w:pPr>
          </w:p>
          <w:p w:rsidR="00A84834" w:rsidRPr="00E772CD" w:rsidRDefault="00A84834" w:rsidP="00661F25">
            <w:pPr>
              <w:jc w:val="center"/>
              <w:rPr>
                <w:rFonts w:eastAsia="Times New Roman"/>
                <w:szCs w:val="24"/>
                <w:lang w:eastAsia="lv-LV"/>
              </w:rPr>
            </w:pPr>
            <w:r w:rsidRPr="00E772CD">
              <w:rPr>
                <w:rFonts w:eastAsia="Times New Roman"/>
                <w:szCs w:val="24"/>
                <w:lang w:eastAsia="lv-LV"/>
              </w:rPr>
              <w:t>01.04.2011.</w:t>
            </w:r>
          </w:p>
        </w:tc>
        <w:tc>
          <w:tcPr>
            <w:tcW w:w="1276" w:type="dxa"/>
            <w:tcBorders>
              <w:top w:val="single" w:sz="4" w:space="0" w:color="auto"/>
              <w:left w:val="nil"/>
              <w:bottom w:val="single" w:sz="4" w:space="0" w:color="auto"/>
              <w:right w:val="single" w:sz="4" w:space="0" w:color="auto"/>
            </w:tcBorders>
            <w:shd w:val="clear" w:color="000000" w:fill="auto"/>
            <w:hideMark/>
          </w:tcPr>
          <w:p w:rsidR="00942EE4" w:rsidRPr="00E772CD" w:rsidRDefault="00A84834" w:rsidP="00661F25">
            <w:pPr>
              <w:rPr>
                <w:rFonts w:eastAsia="Times New Roman"/>
                <w:szCs w:val="24"/>
                <w:lang w:eastAsia="lv-LV"/>
              </w:rPr>
            </w:pPr>
            <w:r w:rsidRPr="00E772CD">
              <w:rPr>
                <w:rFonts w:eastAsia="Times New Roman"/>
                <w:szCs w:val="24"/>
                <w:lang w:eastAsia="lv-LV"/>
              </w:rPr>
              <w:t xml:space="preserve"> </w:t>
            </w:r>
          </w:p>
          <w:p w:rsidR="00A84834" w:rsidRPr="00E772CD" w:rsidRDefault="00A84834" w:rsidP="00661F25">
            <w:pPr>
              <w:rPr>
                <w:rFonts w:eastAsia="Times New Roman"/>
                <w:szCs w:val="24"/>
                <w:lang w:eastAsia="lv-LV"/>
              </w:rPr>
            </w:pPr>
            <w:r w:rsidRPr="00E772CD">
              <w:rPr>
                <w:rFonts w:eastAsia="Times New Roman"/>
                <w:szCs w:val="24"/>
                <w:lang w:eastAsia="lv-LV"/>
              </w:rPr>
              <w:t>PPPO 1.7., 1.8.</w:t>
            </w:r>
            <w:r w:rsidR="006202B1" w:rsidRPr="00E772CD">
              <w:rPr>
                <w:rFonts w:eastAsia="Times New Roman"/>
                <w:szCs w:val="24"/>
                <w:lang w:eastAsia="lv-LV"/>
              </w:rPr>
              <w:t>”</w:t>
            </w:r>
          </w:p>
        </w:tc>
      </w:tr>
    </w:tbl>
    <w:p w:rsidR="001000B3" w:rsidRPr="004C4805" w:rsidRDefault="001000B3" w:rsidP="001000B3">
      <w:pPr>
        <w:jc w:val="both"/>
        <w:rPr>
          <w:sz w:val="28"/>
          <w:szCs w:val="28"/>
        </w:rPr>
      </w:pPr>
    </w:p>
    <w:p w:rsidR="001F01A0" w:rsidRPr="004C4805" w:rsidRDefault="001F01A0" w:rsidP="00EA66AB">
      <w:pPr>
        <w:pStyle w:val="ListParagraph"/>
        <w:numPr>
          <w:ilvl w:val="2"/>
          <w:numId w:val="10"/>
        </w:numPr>
        <w:jc w:val="both"/>
        <w:rPr>
          <w:sz w:val="28"/>
          <w:szCs w:val="28"/>
        </w:rPr>
      </w:pPr>
      <w:r w:rsidRPr="004C4805">
        <w:rPr>
          <w:sz w:val="28"/>
          <w:szCs w:val="28"/>
        </w:rPr>
        <w:t xml:space="preserve">izteikt 3.1.1.7. apakšpunktu šādā redakcijā: </w:t>
      </w:r>
    </w:p>
    <w:p w:rsidR="00B36449" w:rsidRPr="004C4805" w:rsidRDefault="00B36449" w:rsidP="000550F1">
      <w:pPr>
        <w:jc w:val="both"/>
        <w:rPr>
          <w:sz w:val="28"/>
          <w:szCs w:val="28"/>
        </w:rPr>
      </w:pPr>
    </w:p>
    <w:tbl>
      <w:tblPr>
        <w:tblW w:w="9498" w:type="dxa"/>
        <w:tblInd w:w="108" w:type="dxa"/>
        <w:tblLayout w:type="fixed"/>
        <w:tblLook w:val="04A0" w:firstRow="1" w:lastRow="0" w:firstColumn="1" w:lastColumn="0" w:noHBand="0" w:noVBand="1"/>
      </w:tblPr>
      <w:tblGrid>
        <w:gridCol w:w="1134"/>
        <w:gridCol w:w="1843"/>
        <w:gridCol w:w="2977"/>
        <w:gridCol w:w="992"/>
        <w:gridCol w:w="1276"/>
        <w:gridCol w:w="1276"/>
      </w:tblGrid>
      <w:tr w:rsidR="000550F1" w:rsidRPr="00E772CD" w:rsidTr="006202B1">
        <w:trPr>
          <w:trHeight w:val="1278"/>
        </w:trPr>
        <w:tc>
          <w:tcPr>
            <w:tcW w:w="1134" w:type="dxa"/>
            <w:vMerge w:val="restart"/>
            <w:tcBorders>
              <w:top w:val="single" w:sz="4" w:space="0" w:color="auto"/>
              <w:left w:val="single" w:sz="4" w:space="0" w:color="auto"/>
              <w:right w:val="single" w:sz="4" w:space="0" w:color="auto"/>
            </w:tcBorders>
          </w:tcPr>
          <w:p w:rsidR="000550F1" w:rsidRPr="00E772CD" w:rsidRDefault="000550F1" w:rsidP="00661F25">
            <w:pPr>
              <w:rPr>
                <w:rFonts w:eastAsia="Times New Roman"/>
                <w:szCs w:val="24"/>
                <w:lang w:eastAsia="lv-LV"/>
              </w:rPr>
            </w:pPr>
          </w:p>
          <w:p w:rsidR="000550F1" w:rsidRPr="00E772CD" w:rsidRDefault="006202B1" w:rsidP="00661F25">
            <w:pPr>
              <w:rPr>
                <w:rFonts w:eastAsia="Times New Roman"/>
                <w:szCs w:val="24"/>
                <w:lang w:eastAsia="lv-LV"/>
              </w:rPr>
            </w:pPr>
            <w:r w:rsidRPr="00E772CD">
              <w:rPr>
                <w:rFonts w:eastAsia="Times New Roman"/>
                <w:szCs w:val="24"/>
                <w:lang w:eastAsia="lv-LV"/>
              </w:rPr>
              <w:t>„</w:t>
            </w:r>
            <w:r w:rsidR="000550F1" w:rsidRPr="00E772CD">
              <w:rPr>
                <w:rFonts w:eastAsia="Times New Roman"/>
                <w:szCs w:val="24"/>
                <w:lang w:eastAsia="lv-LV"/>
              </w:rPr>
              <w:t>3.1.1.7.</w:t>
            </w:r>
          </w:p>
        </w:tc>
        <w:tc>
          <w:tcPr>
            <w:tcW w:w="1843" w:type="dxa"/>
            <w:vMerge w:val="restart"/>
            <w:tcBorders>
              <w:top w:val="single" w:sz="4" w:space="0" w:color="auto"/>
              <w:left w:val="single" w:sz="4" w:space="0" w:color="auto"/>
              <w:right w:val="single" w:sz="4" w:space="0" w:color="auto"/>
            </w:tcBorders>
          </w:tcPr>
          <w:p w:rsidR="000550F1" w:rsidRPr="00E772CD" w:rsidRDefault="000550F1" w:rsidP="00661F25">
            <w:pPr>
              <w:rPr>
                <w:rFonts w:eastAsia="Times New Roman"/>
                <w:szCs w:val="24"/>
                <w:lang w:eastAsia="lv-LV"/>
              </w:rPr>
            </w:pPr>
          </w:p>
          <w:p w:rsidR="000550F1" w:rsidRPr="00E772CD" w:rsidRDefault="000550F1" w:rsidP="00661F25">
            <w:pPr>
              <w:rPr>
                <w:rFonts w:eastAsia="Times New Roman"/>
                <w:szCs w:val="24"/>
                <w:lang w:eastAsia="lv-LV"/>
              </w:rPr>
            </w:pPr>
            <w:r w:rsidRPr="00E772CD">
              <w:rPr>
                <w:rFonts w:eastAsia="Times New Roman"/>
                <w:szCs w:val="24"/>
                <w:lang w:eastAsia="lv-LV"/>
              </w:rPr>
              <w:t>E - iepirkumu sistēmas pilnveidošana</w:t>
            </w:r>
          </w:p>
        </w:tc>
        <w:tc>
          <w:tcPr>
            <w:tcW w:w="2977"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rPr>
                <w:rFonts w:eastAsia="Times New Roman"/>
                <w:szCs w:val="24"/>
                <w:lang w:eastAsia="lv-LV"/>
              </w:rPr>
            </w:pPr>
          </w:p>
          <w:p w:rsidR="000550F1" w:rsidRPr="00E772CD" w:rsidRDefault="000550F1" w:rsidP="00661F25">
            <w:pPr>
              <w:rPr>
                <w:rFonts w:eastAsia="Times New Roman"/>
                <w:szCs w:val="24"/>
                <w:lang w:eastAsia="lv-LV"/>
              </w:rPr>
            </w:pPr>
            <w:r w:rsidRPr="00E772CD">
              <w:rPr>
                <w:rFonts w:eastAsia="Times New Roman"/>
                <w:szCs w:val="24"/>
                <w:lang w:eastAsia="lv-LV"/>
              </w:rPr>
              <w:t>E-iepirkumu sistēmā iesaistīto publiskās pārvaldes iestāžu īpatsvars % no kopējā iestāžu skaita: 100%</w:t>
            </w:r>
          </w:p>
          <w:p w:rsidR="00F60724" w:rsidRPr="00E772CD" w:rsidRDefault="00F60724" w:rsidP="00661F25">
            <w:pPr>
              <w:rPr>
                <w:rFonts w:eastAsia="Times New Roman"/>
                <w:szCs w:val="24"/>
                <w:lang w:eastAsia="lv-LV"/>
              </w:rPr>
            </w:pPr>
          </w:p>
          <w:p w:rsidR="00F60724" w:rsidRPr="00E772CD" w:rsidRDefault="00F60724" w:rsidP="00661F25">
            <w:pPr>
              <w:rPr>
                <w:rFonts w:eastAsia="Times New Roman"/>
                <w:szCs w:val="24"/>
                <w:lang w:eastAsia="lv-LV"/>
              </w:rPr>
            </w:pPr>
          </w:p>
        </w:tc>
        <w:tc>
          <w:tcPr>
            <w:tcW w:w="992"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jc w:val="center"/>
              <w:rPr>
                <w:rFonts w:eastAsia="Times New Roman"/>
                <w:szCs w:val="24"/>
                <w:lang w:eastAsia="lv-LV"/>
              </w:rPr>
            </w:pPr>
          </w:p>
          <w:p w:rsidR="000550F1" w:rsidRPr="00E772CD" w:rsidRDefault="000550F1" w:rsidP="00661F25">
            <w:pPr>
              <w:jc w:val="center"/>
              <w:rPr>
                <w:rFonts w:eastAsia="Times New Roman"/>
                <w:szCs w:val="24"/>
                <w:lang w:eastAsia="lv-LV"/>
              </w:rPr>
            </w:pPr>
            <w:r w:rsidRPr="00E772CD">
              <w:rPr>
                <w:rFonts w:eastAsia="Times New Roman"/>
                <w:szCs w:val="24"/>
                <w:lang w:eastAsia="lv-LV"/>
              </w:rPr>
              <w:t>VARAM</w:t>
            </w:r>
          </w:p>
        </w:tc>
        <w:tc>
          <w:tcPr>
            <w:tcW w:w="1276"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jc w:val="center"/>
              <w:rPr>
                <w:rFonts w:eastAsia="Times New Roman"/>
                <w:szCs w:val="24"/>
                <w:lang w:eastAsia="lv-LV"/>
              </w:rPr>
            </w:pPr>
          </w:p>
          <w:p w:rsidR="000550F1" w:rsidRPr="00E772CD" w:rsidRDefault="000550F1" w:rsidP="00661F25">
            <w:pPr>
              <w:jc w:val="center"/>
              <w:rPr>
                <w:rFonts w:eastAsia="Times New Roman"/>
                <w:szCs w:val="24"/>
                <w:lang w:eastAsia="lv-LV"/>
              </w:rPr>
            </w:pPr>
            <w:r w:rsidRPr="00E772CD">
              <w:rPr>
                <w:rFonts w:eastAsia="Times New Roman"/>
                <w:szCs w:val="24"/>
                <w:lang w:eastAsia="lv-LV"/>
              </w:rPr>
              <w:t>31.12.2012.</w:t>
            </w:r>
          </w:p>
        </w:tc>
        <w:tc>
          <w:tcPr>
            <w:tcW w:w="1276"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rPr>
                <w:rFonts w:eastAsia="Times New Roman"/>
                <w:szCs w:val="24"/>
                <w:lang w:eastAsia="lv-LV"/>
              </w:rPr>
            </w:pPr>
          </w:p>
          <w:p w:rsidR="000550F1" w:rsidRPr="00E772CD" w:rsidRDefault="000550F1" w:rsidP="00661F25">
            <w:pPr>
              <w:rPr>
                <w:rFonts w:eastAsia="Times New Roman"/>
                <w:szCs w:val="24"/>
                <w:lang w:eastAsia="lv-LV"/>
              </w:rPr>
            </w:pPr>
            <w:r w:rsidRPr="00E772CD">
              <w:rPr>
                <w:rFonts w:eastAsia="Times New Roman"/>
                <w:szCs w:val="24"/>
                <w:lang w:eastAsia="lv-LV"/>
              </w:rPr>
              <w:t xml:space="preserve">MOU - Q2          </w:t>
            </w:r>
          </w:p>
        </w:tc>
      </w:tr>
      <w:tr w:rsidR="000550F1" w:rsidRPr="00E772CD" w:rsidTr="006202B1">
        <w:trPr>
          <w:trHeight w:val="428"/>
        </w:trPr>
        <w:tc>
          <w:tcPr>
            <w:tcW w:w="1134" w:type="dxa"/>
            <w:vMerge/>
            <w:tcBorders>
              <w:left w:val="single" w:sz="4" w:space="0" w:color="auto"/>
              <w:bottom w:val="single" w:sz="4" w:space="0" w:color="auto"/>
              <w:right w:val="single" w:sz="4" w:space="0" w:color="auto"/>
            </w:tcBorders>
          </w:tcPr>
          <w:p w:rsidR="000550F1" w:rsidRPr="00E772CD" w:rsidRDefault="000550F1" w:rsidP="00661F25">
            <w:pPr>
              <w:rPr>
                <w:rFonts w:eastAsia="Times New Roman"/>
                <w:szCs w:val="24"/>
                <w:lang w:eastAsia="lv-LV"/>
              </w:rPr>
            </w:pPr>
          </w:p>
        </w:tc>
        <w:tc>
          <w:tcPr>
            <w:tcW w:w="1843" w:type="dxa"/>
            <w:vMerge/>
            <w:tcBorders>
              <w:left w:val="single" w:sz="4" w:space="0" w:color="auto"/>
              <w:bottom w:val="single" w:sz="4" w:space="0" w:color="auto"/>
              <w:right w:val="single" w:sz="4" w:space="0" w:color="auto"/>
            </w:tcBorders>
          </w:tcPr>
          <w:p w:rsidR="000550F1" w:rsidRPr="00E772CD" w:rsidRDefault="000550F1" w:rsidP="00661F25">
            <w:pPr>
              <w:rPr>
                <w:rFonts w:eastAsia="Times New Roman"/>
                <w:szCs w:val="24"/>
                <w:lang w:eastAsia="lv-LV"/>
              </w:rPr>
            </w:pPr>
          </w:p>
        </w:tc>
        <w:tc>
          <w:tcPr>
            <w:tcW w:w="2977"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rPr>
                <w:rFonts w:eastAsia="Times New Roman"/>
                <w:szCs w:val="24"/>
                <w:lang w:eastAsia="lv-LV"/>
              </w:rPr>
            </w:pPr>
            <w:r w:rsidRPr="00E772CD">
              <w:rPr>
                <w:rFonts w:eastAsia="Times New Roman"/>
                <w:szCs w:val="24"/>
                <w:lang w:eastAsia="lv-LV"/>
              </w:rPr>
              <w:t>Sagatavoti priekšlikumi grozījumiem publiskos iepirkumus regulējušajos normatīvajos aktos pašvaldību iepirkumu centralizācijai</w:t>
            </w:r>
          </w:p>
          <w:p w:rsidR="006202B1" w:rsidRPr="00E772CD" w:rsidRDefault="006202B1" w:rsidP="00661F25">
            <w:pPr>
              <w:rPr>
                <w:rFonts w:eastAsia="Times New Roman"/>
                <w:szCs w:val="24"/>
                <w:lang w:eastAsia="lv-LV"/>
              </w:rPr>
            </w:pPr>
          </w:p>
        </w:tc>
        <w:tc>
          <w:tcPr>
            <w:tcW w:w="992"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0550F1">
            <w:pPr>
              <w:jc w:val="center"/>
              <w:rPr>
                <w:rFonts w:eastAsia="Times New Roman"/>
                <w:szCs w:val="24"/>
                <w:lang w:eastAsia="lv-LV"/>
              </w:rPr>
            </w:pPr>
          </w:p>
          <w:p w:rsidR="000550F1" w:rsidRPr="00E772CD" w:rsidRDefault="000550F1" w:rsidP="000550F1">
            <w:pPr>
              <w:jc w:val="center"/>
              <w:rPr>
                <w:rFonts w:eastAsia="Times New Roman"/>
                <w:szCs w:val="24"/>
                <w:lang w:eastAsia="lv-LV"/>
              </w:rPr>
            </w:pPr>
            <w:r w:rsidRPr="00E772CD">
              <w:rPr>
                <w:rFonts w:eastAsia="Times New Roman"/>
                <w:szCs w:val="24"/>
                <w:lang w:eastAsia="lv-LV"/>
              </w:rPr>
              <w:t>FM, VARAM</w:t>
            </w:r>
          </w:p>
        </w:tc>
        <w:tc>
          <w:tcPr>
            <w:tcW w:w="1276"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jc w:val="center"/>
              <w:rPr>
                <w:rFonts w:eastAsia="Times New Roman"/>
                <w:szCs w:val="24"/>
                <w:lang w:eastAsia="lv-LV"/>
              </w:rPr>
            </w:pPr>
          </w:p>
          <w:p w:rsidR="000550F1" w:rsidRPr="00E772CD" w:rsidRDefault="000550F1" w:rsidP="00661F25">
            <w:pPr>
              <w:jc w:val="center"/>
              <w:rPr>
                <w:rFonts w:eastAsia="Times New Roman"/>
                <w:szCs w:val="24"/>
                <w:lang w:eastAsia="lv-LV"/>
              </w:rPr>
            </w:pPr>
            <w:r w:rsidRPr="00E772CD">
              <w:rPr>
                <w:rFonts w:eastAsia="Times New Roman"/>
                <w:szCs w:val="24"/>
                <w:lang w:eastAsia="lv-LV"/>
              </w:rPr>
              <w:t>31.03.2011.</w:t>
            </w:r>
          </w:p>
        </w:tc>
        <w:tc>
          <w:tcPr>
            <w:tcW w:w="1276" w:type="dxa"/>
            <w:tcBorders>
              <w:top w:val="single" w:sz="4" w:space="0" w:color="auto"/>
              <w:left w:val="nil"/>
              <w:bottom w:val="single" w:sz="4" w:space="0" w:color="auto"/>
              <w:right w:val="single" w:sz="4" w:space="0" w:color="auto"/>
            </w:tcBorders>
            <w:shd w:val="clear" w:color="auto" w:fill="auto"/>
            <w:hideMark/>
          </w:tcPr>
          <w:p w:rsidR="000550F1" w:rsidRPr="00E772CD" w:rsidRDefault="000550F1" w:rsidP="00661F25">
            <w:pPr>
              <w:rPr>
                <w:rFonts w:eastAsia="Times New Roman"/>
                <w:szCs w:val="24"/>
                <w:lang w:eastAsia="lv-LV"/>
              </w:rPr>
            </w:pPr>
          </w:p>
          <w:p w:rsidR="000550F1" w:rsidRPr="00E772CD" w:rsidRDefault="006202B1" w:rsidP="00661F25">
            <w:pPr>
              <w:rPr>
                <w:rFonts w:eastAsia="Times New Roman"/>
                <w:szCs w:val="24"/>
                <w:lang w:eastAsia="lv-LV"/>
              </w:rPr>
            </w:pPr>
            <w:r w:rsidRPr="00E772CD">
              <w:rPr>
                <w:rFonts w:eastAsia="Times New Roman"/>
                <w:szCs w:val="24"/>
                <w:lang w:eastAsia="lv-LV"/>
              </w:rPr>
              <w:t>SMOU 3, D 4. punkts”</w:t>
            </w:r>
          </w:p>
        </w:tc>
      </w:tr>
    </w:tbl>
    <w:p w:rsidR="000550F1" w:rsidRPr="004C4805" w:rsidRDefault="000550F1" w:rsidP="000550F1">
      <w:pPr>
        <w:rPr>
          <w:sz w:val="28"/>
          <w:szCs w:val="28"/>
        </w:rPr>
      </w:pPr>
    </w:p>
    <w:p w:rsidR="00C41705" w:rsidRPr="004C4805" w:rsidRDefault="009661DB" w:rsidP="00EA66AB">
      <w:pPr>
        <w:pStyle w:val="ListParagraph"/>
        <w:numPr>
          <w:ilvl w:val="2"/>
          <w:numId w:val="10"/>
        </w:numPr>
        <w:jc w:val="both"/>
        <w:rPr>
          <w:sz w:val="28"/>
          <w:szCs w:val="28"/>
        </w:rPr>
      </w:pPr>
      <w:r w:rsidRPr="004C4805">
        <w:rPr>
          <w:sz w:val="28"/>
          <w:szCs w:val="28"/>
        </w:rPr>
        <w:t>aizstāt 3.1.1.8. apakšpunkta darbības rezultāta termiņa skaitļus „01.10.2010.” ar skaitļiem „01.04.2011.”;</w:t>
      </w:r>
    </w:p>
    <w:p w:rsidR="009661DB" w:rsidRPr="004C4805" w:rsidRDefault="009661DB" w:rsidP="009661DB">
      <w:pPr>
        <w:pStyle w:val="ListParagraph"/>
        <w:rPr>
          <w:sz w:val="28"/>
          <w:szCs w:val="28"/>
        </w:rPr>
      </w:pPr>
    </w:p>
    <w:p w:rsidR="009661DB" w:rsidRPr="004C4805" w:rsidRDefault="009661DB" w:rsidP="00EA66AB">
      <w:pPr>
        <w:pStyle w:val="ListParagraph"/>
        <w:numPr>
          <w:ilvl w:val="2"/>
          <w:numId w:val="10"/>
        </w:numPr>
        <w:jc w:val="both"/>
        <w:rPr>
          <w:sz w:val="28"/>
          <w:szCs w:val="28"/>
        </w:rPr>
      </w:pPr>
      <w:r w:rsidRPr="004C4805">
        <w:rPr>
          <w:sz w:val="28"/>
          <w:szCs w:val="28"/>
        </w:rPr>
        <w:t xml:space="preserve">svītrot 3.1.1.9. </w:t>
      </w:r>
      <w:r w:rsidR="00A84834" w:rsidRPr="004C4805">
        <w:rPr>
          <w:sz w:val="28"/>
          <w:szCs w:val="28"/>
        </w:rPr>
        <w:t>apakšpunkt</w:t>
      </w:r>
      <w:r w:rsidRPr="004C4805">
        <w:rPr>
          <w:sz w:val="28"/>
          <w:szCs w:val="28"/>
        </w:rPr>
        <w:t>u;</w:t>
      </w:r>
    </w:p>
    <w:p w:rsidR="009661DB" w:rsidRPr="004C4805" w:rsidRDefault="009661DB" w:rsidP="009661DB">
      <w:pPr>
        <w:pStyle w:val="ListParagraph"/>
        <w:rPr>
          <w:sz w:val="28"/>
          <w:szCs w:val="28"/>
        </w:rPr>
      </w:pPr>
    </w:p>
    <w:p w:rsidR="00EA66AB" w:rsidRPr="004C4805" w:rsidRDefault="00EA66AB" w:rsidP="00EA66AB">
      <w:pPr>
        <w:pStyle w:val="ListParagraph"/>
        <w:numPr>
          <w:ilvl w:val="2"/>
          <w:numId w:val="10"/>
        </w:numPr>
        <w:jc w:val="both"/>
        <w:rPr>
          <w:sz w:val="28"/>
          <w:szCs w:val="28"/>
        </w:rPr>
      </w:pPr>
      <w:r w:rsidRPr="004C4805">
        <w:rPr>
          <w:sz w:val="28"/>
          <w:szCs w:val="28"/>
        </w:rPr>
        <w:t>aizstāt 3.1.2.1. apakšpunkta darbības rezultāta termiņa skaitļus „31.12.2010.” ar skaitļiem „01.04.2011.”;</w:t>
      </w:r>
    </w:p>
    <w:p w:rsidR="00B136D1" w:rsidRPr="004C4805" w:rsidRDefault="00B136D1" w:rsidP="00B136D1">
      <w:pPr>
        <w:pStyle w:val="ListParagraph"/>
        <w:rPr>
          <w:sz w:val="28"/>
          <w:szCs w:val="28"/>
        </w:rPr>
      </w:pPr>
    </w:p>
    <w:p w:rsidR="00B136D1" w:rsidRPr="004C4805" w:rsidRDefault="000F0231" w:rsidP="00EA66AB">
      <w:pPr>
        <w:pStyle w:val="ListParagraph"/>
        <w:numPr>
          <w:ilvl w:val="2"/>
          <w:numId w:val="10"/>
        </w:numPr>
        <w:jc w:val="both"/>
        <w:rPr>
          <w:sz w:val="28"/>
          <w:szCs w:val="28"/>
        </w:rPr>
      </w:pPr>
      <w:r w:rsidRPr="004C4805">
        <w:rPr>
          <w:sz w:val="28"/>
          <w:szCs w:val="28"/>
        </w:rPr>
        <w:t>aizstāt 3.1.2.2. apakšpunkta pirmā darbības rezultāta termiņa skaitļus „31.12.2010.” ar skaitļiem „31.12.2011.”;</w:t>
      </w:r>
    </w:p>
    <w:p w:rsidR="00B136D1" w:rsidRPr="004C4805" w:rsidRDefault="00B136D1" w:rsidP="00B136D1">
      <w:pPr>
        <w:pStyle w:val="ListParagraph"/>
        <w:rPr>
          <w:sz w:val="28"/>
          <w:szCs w:val="28"/>
        </w:rPr>
      </w:pPr>
    </w:p>
    <w:p w:rsidR="00E8417A" w:rsidRPr="004C4805" w:rsidRDefault="000F0231" w:rsidP="00EA66AB">
      <w:pPr>
        <w:pStyle w:val="ListParagraph"/>
        <w:numPr>
          <w:ilvl w:val="2"/>
          <w:numId w:val="10"/>
        </w:numPr>
        <w:jc w:val="both"/>
        <w:rPr>
          <w:sz w:val="28"/>
          <w:szCs w:val="28"/>
        </w:rPr>
      </w:pPr>
      <w:r w:rsidRPr="004C4805">
        <w:rPr>
          <w:sz w:val="28"/>
          <w:szCs w:val="28"/>
        </w:rPr>
        <w:t>izteikt 3.</w:t>
      </w:r>
      <w:r w:rsidR="000550F1" w:rsidRPr="004C4805">
        <w:rPr>
          <w:sz w:val="28"/>
          <w:szCs w:val="28"/>
        </w:rPr>
        <w:t>2</w:t>
      </w:r>
      <w:r w:rsidRPr="004C4805">
        <w:rPr>
          <w:sz w:val="28"/>
          <w:szCs w:val="28"/>
        </w:rPr>
        <w:t>.1.1. apakšpunktu šādā redakcijā:</w:t>
      </w:r>
    </w:p>
    <w:p w:rsidR="00343CC4" w:rsidRPr="004C4805" w:rsidRDefault="00343CC4" w:rsidP="00343CC4">
      <w:pPr>
        <w:pStyle w:val="ListParagraph"/>
        <w:ind w:left="792"/>
        <w:jc w:val="both"/>
        <w:rPr>
          <w:sz w:val="28"/>
          <w:szCs w:val="28"/>
        </w:rPr>
      </w:pPr>
    </w:p>
    <w:tbl>
      <w:tblPr>
        <w:tblW w:w="9498" w:type="dxa"/>
        <w:tblInd w:w="108" w:type="dxa"/>
        <w:tblLook w:val="04A0" w:firstRow="1" w:lastRow="0" w:firstColumn="1" w:lastColumn="0" w:noHBand="0" w:noVBand="1"/>
      </w:tblPr>
      <w:tblGrid>
        <w:gridCol w:w="1043"/>
        <w:gridCol w:w="3050"/>
        <w:gridCol w:w="2464"/>
        <w:gridCol w:w="737"/>
        <w:gridCol w:w="1356"/>
        <w:gridCol w:w="848"/>
      </w:tblGrid>
      <w:tr w:rsidR="000F0231" w:rsidRPr="00E772CD" w:rsidTr="00ED275F">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231" w:rsidRPr="00E772CD" w:rsidRDefault="000F0231" w:rsidP="00661F25">
            <w:pPr>
              <w:rPr>
                <w:rFonts w:eastAsia="Times New Roman"/>
                <w:szCs w:val="24"/>
                <w:lang w:eastAsia="lv-LV"/>
              </w:rPr>
            </w:pPr>
          </w:p>
          <w:p w:rsidR="000F0231" w:rsidRPr="00E772CD" w:rsidRDefault="006202B1" w:rsidP="00661F25">
            <w:pPr>
              <w:rPr>
                <w:rFonts w:eastAsia="Times New Roman"/>
                <w:szCs w:val="24"/>
                <w:lang w:eastAsia="lv-LV"/>
              </w:rPr>
            </w:pPr>
            <w:r w:rsidRPr="00E772CD">
              <w:rPr>
                <w:rFonts w:eastAsia="Times New Roman"/>
                <w:szCs w:val="24"/>
                <w:lang w:eastAsia="lv-LV"/>
              </w:rPr>
              <w:t>„</w:t>
            </w:r>
            <w:r w:rsidR="000F0231" w:rsidRPr="00E772CD">
              <w:rPr>
                <w:rFonts w:eastAsia="Times New Roman"/>
                <w:szCs w:val="24"/>
                <w:lang w:eastAsia="lv-LV"/>
              </w:rPr>
              <w:t xml:space="preserve">3.2.1.1. </w:t>
            </w:r>
          </w:p>
        </w:tc>
        <w:tc>
          <w:tcPr>
            <w:tcW w:w="8505" w:type="dxa"/>
            <w:gridSpan w:val="5"/>
            <w:tcBorders>
              <w:top w:val="single" w:sz="4" w:space="0" w:color="auto"/>
              <w:left w:val="nil"/>
              <w:bottom w:val="single" w:sz="4" w:space="0" w:color="auto"/>
              <w:right w:val="single" w:sz="4" w:space="0" w:color="auto"/>
            </w:tcBorders>
            <w:shd w:val="clear" w:color="auto" w:fill="auto"/>
            <w:hideMark/>
          </w:tcPr>
          <w:p w:rsidR="000F0231" w:rsidRPr="00E772CD" w:rsidRDefault="000F0231" w:rsidP="00661F25">
            <w:pPr>
              <w:rPr>
                <w:rFonts w:eastAsia="Times New Roman"/>
                <w:szCs w:val="24"/>
                <w:lang w:eastAsia="lv-LV"/>
              </w:rPr>
            </w:pPr>
          </w:p>
          <w:p w:rsidR="000F0231" w:rsidRPr="00E772CD" w:rsidRDefault="000F0231" w:rsidP="00661F25">
            <w:pPr>
              <w:rPr>
                <w:rFonts w:eastAsia="Times New Roman"/>
                <w:szCs w:val="24"/>
                <w:lang w:eastAsia="lv-LV"/>
              </w:rPr>
            </w:pPr>
            <w:r w:rsidRPr="00E772CD">
              <w:rPr>
                <w:rFonts w:eastAsia="Times New Roman"/>
                <w:szCs w:val="24"/>
                <w:lang w:eastAsia="lv-LV"/>
              </w:rPr>
              <w:t>Vienkāršot personāla vadības procedūras civildienestā</w:t>
            </w:r>
          </w:p>
          <w:p w:rsidR="000F0231" w:rsidRPr="00E772CD" w:rsidRDefault="000F0231" w:rsidP="00661F25">
            <w:pPr>
              <w:rPr>
                <w:rFonts w:eastAsia="Times New Roman"/>
                <w:szCs w:val="24"/>
                <w:lang w:eastAsia="lv-LV"/>
              </w:rPr>
            </w:pPr>
            <w:r w:rsidRPr="00E772CD">
              <w:rPr>
                <w:rFonts w:eastAsia="Times New Roman"/>
                <w:szCs w:val="24"/>
                <w:lang w:eastAsia="lv-LV"/>
              </w:rPr>
              <w:t> </w:t>
            </w:r>
          </w:p>
        </w:tc>
      </w:tr>
      <w:tr w:rsidR="000F0231" w:rsidRPr="00E772CD" w:rsidTr="00ED275F">
        <w:trPr>
          <w:trHeight w:val="8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Cs w:val="24"/>
                <w:lang w:eastAsia="lv-LV"/>
              </w:rPr>
            </w:pP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0F0231" w:rsidRPr="00E772CD" w:rsidRDefault="000F0231" w:rsidP="00661F25">
            <w:pPr>
              <w:rPr>
                <w:rFonts w:eastAsia="Times New Roman"/>
                <w:szCs w:val="24"/>
                <w:lang w:eastAsia="lv-LV"/>
              </w:rPr>
            </w:pPr>
          </w:p>
          <w:p w:rsidR="000F0231" w:rsidRPr="00E772CD" w:rsidRDefault="000F0231" w:rsidP="00661F25">
            <w:pPr>
              <w:rPr>
                <w:rFonts w:eastAsia="Times New Roman"/>
                <w:szCs w:val="24"/>
                <w:lang w:eastAsia="lv-LV"/>
              </w:rPr>
            </w:pPr>
            <w:r w:rsidRPr="00E772CD">
              <w:rPr>
                <w:rFonts w:eastAsia="Times New Roman"/>
                <w:szCs w:val="24"/>
                <w:lang w:eastAsia="lv-LV"/>
              </w:rPr>
              <w:t>Izstrādāt koncepciju par valsts vispārējā un specializētā civildienesta sistēmas vienkāršošanu, tostarp attiecinot šo sistēmu arī uz pašvaldību līmeni</w:t>
            </w:r>
          </w:p>
          <w:p w:rsidR="000F0231" w:rsidRPr="00E772CD" w:rsidRDefault="000F0231" w:rsidP="00661F25">
            <w:pPr>
              <w:rPr>
                <w:rFonts w:eastAsia="Times New Roman"/>
                <w:szCs w:val="24"/>
                <w:lang w:eastAsia="lv-LV"/>
              </w:rPr>
            </w:pPr>
          </w:p>
        </w:tc>
        <w:tc>
          <w:tcPr>
            <w:tcW w:w="2514" w:type="dxa"/>
            <w:vMerge w:val="restart"/>
            <w:tcBorders>
              <w:top w:val="nil"/>
              <w:left w:val="single" w:sz="4" w:space="0" w:color="auto"/>
              <w:bottom w:val="single" w:sz="4" w:space="0" w:color="auto"/>
              <w:right w:val="single" w:sz="4" w:space="0" w:color="auto"/>
            </w:tcBorders>
            <w:shd w:val="clear" w:color="auto" w:fill="auto"/>
            <w:hideMark/>
          </w:tcPr>
          <w:p w:rsidR="000F0231" w:rsidRPr="00E772CD" w:rsidRDefault="000F0231" w:rsidP="00661F25">
            <w:pPr>
              <w:rPr>
                <w:rFonts w:eastAsia="Times New Roman"/>
                <w:szCs w:val="24"/>
                <w:lang w:eastAsia="lv-LV"/>
              </w:rPr>
            </w:pPr>
          </w:p>
          <w:p w:rsidR="000F0231" w:rsidRPr="00E772CD" w:rsidRDefault="000F0231" w:rsidP="00661F25">
            <w:pPr>
              <w:rPr>
                <w:rFonts w:eastAsia="Times New Roman"/>
                <w:szCs w:val="24"/>
                <w:lang w:eastAsia="lv-LV"/>
              </w:rPr>
            </w:pPr>
            <w:r w:rsidRPr="00E772CD">
              <w:rPr>
                <w:rFonts w:eastAsia="Times New Roman"/>
                <w:szCs w:val="24"/>
                <w:lang w:eastAsia="lv-LV"/>
              </w:rPr>
              <w:t>Koncepcijas projekts iesniegts MK, atvieglotas personāla vadības procedūras, vienkāršojot civildienesta sistēmu</w:t>
            </w:r>
          </w:p>
        </w:tc>
        <w:tc>
          <w:tcPr>
            <w:tcW w:w="746" w:type="dxa"/>
            <w:vMerge w:val="restart"/>
            <w:tcBorders>
              <w:top w:val="nil"/>
              <w:left w:val="single" w:sz="4" w:space="0" w:color="auto"/>
              <w:bottom w:val="single" w:sz="4" w:space="0" w:color="auto"/>
              <w:right w:val="single" w:sz="4" w:space="0" w:color="auto"/>
            </w:tcBorders>
            <w:shd w:val="clear" w:color="auto" w:fill="auto"/>
            <w:hideMark/>
          </w:tcPr>
          <w:p w:rsidR="000F0231" w:rsidRPr="00E772CD" w:rsidRDefault="000F0231" w:rsidP="00661F25">
            <w:pPr>
              <w:jc w:val="center"/>
              <w:rPr>
                <w:rFonts w:eastAsia="Times New Roman"/>
                <w:szCs w:val="24"/>
                <w:lang w:eastAsia="lv-LV"/>
              </w:rPr>
            </w:pPr>
          </w:p>
          <w:p w:rsidR="000F0231" w:rsidRPr="00E772CD" w:rsidRDefault="000F0231" w:rsidP="00661F25">
            <w:pPr>
              <w:jc w:val="center"/>
              <w:rPr>
                <w:rFonts w:eastAsia="Times New Roman"/>
                <w:szCs w:val="24"/>
                <w:lang w:eastAsia="lv-LV"/>
              </w:rPr>
            </w:pPr>
            <w:r w:rsidRPr="00E772CD">
              <w:rPr>
                <w:rFonts w:eastAsia="Times New Roman"/>
                <w:szCs w:val="24"/>
                <w:lang w:eastAsia="lv-LV"/>
              </w:rPr>
              <w:t>VK</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F0231" w:rsidRPr="00E772CD" w:rsidRDefault="000F0231" w:rsidP="00661F25">
            <w:pPr>
              <w:jc w:val="center"/>
              <w:rPr>
                <w:rFonts w:eastAsia="Times New Roman"/>
                <w:szCs w:val="24"/>
                <w:lang w:eastAsia="lv-LV"/>
              </w:rPr>
            </w:pPr>
          </w:p>
          <w:p w:rsidR="000F0231" w:rsidRPr="00E772CD" w:rsidRDefault="000F0231" w:rsidP="000F0231">
            <w:pPr>
              <w:jc w:val="center"/>
              <w:rPr>
                <w:rFonts w:eastAsia="Times New Roman"/>
                <w:szCs w:val="24"/>
                <w:lang w:eastAsia="lv-LV"/>
              </w:rPr>
            </w:pPr>
            <w:r w:rsidRPr="00E772CD">
              <w:rPr>
                <w:rFonts w:eastAsia="Times New Roman"/>
                <w:szCs w:val="24"/>
                <w:lang w:eastAsia="lv-LV"/>
              </w:rPr>
              <w:t>01.04.2011.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F0231" w:rsidRPr="00E772CD" w:rsidRDefault="000F0231" w:rsidP="00661F25">
            <w:pPr>
              <w:rPr>
                <w:rFonts w:eastAsia="Times New Roman"/>
                <w:szCs w:val="24"/>
                <w:lang w:eastAsia="lv-LV"/>
              </w:rPr>
            </w:pPr>
          </w:p>
          <w:p w:rsidR="000F0231" w:rsidRPr="00E772CD" w:rsidRDefault="000F0231" w:rsidP="00661F25">
            <w:pPr>
              <w:rPr>
                <w:rFonts w:eastAsia="Times New Roman"/>
                <w:szCs w:val="24"/>
                <w:lang w:eastAsia="lv-LV"/>
              </w:rPr>
            </w:pPr>
            <w:r w:rsidRPr="00E772CD">
              <w:rPr>
                <w:rFonts w:eastAsia="Times New Roman"/>
                <w:szCs w:val="24"/>
                <w:lang w:eastAsia="lv-LV"/>
              </w:rPr>
              <w:t>MOU - Q3;  PPPO 2.2.</w:t>
            </w:r>
            <w:r w:rsidR="006202B1" w:rsidRPr="00E772CD">
              <w:rPr>
                <w:rFonts w:eastAsia="Times New Roman"/>
                <w:szCs w:val="24"/>
                <w:lang w:eastAsia="lv-LV"/>
              </w:rPr>
              <w:t>”</w:t>
            </w:r>
          </w:p>
        </w:tc>
      </w:tr>
      <w:tr w:rsidR="000F0231" w:rsidRPr="00E772CD" w:rsidTr="00ED275F">
        <w:trPr>
          <w:trHeight w:val="7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c>
          <w:tcPr>
            <w:tcW w:w="3118" w:type="dxa"/>
            <w:vMerge/>
            <w:tcBorders>
              <w:top w:val="nil"/>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c>
          <w:tcPr>
            <w:tcW w:w="2514" w:type="dxa"/>
            <w:vMerge/>
            <w:tcBorders>
              <w:top w:val="nil"/>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c>
          <w:tcPr>
            <w:tcW w:w="746" w:type="dxa"/>
            <w:vMerge/>
            <w:tcBorders>
              <w:top w:val="nil"/>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c>
          <w:tcPr>
            <w:tcW w:w="851" w:type="dxa"/>
            <w:vMerge/>
            <w:tcBorders>
              <w:top w:val="nil"/>
              <w:left w:val="single" w:sz="4" w:space="0" w:color="auto"/>
              <w:bottom w:val="single" w:sz="4" w:space="0" w:color="auto"/>
              <w:right w:val="single" w:sz="4" w:space="0" w:color="auto"/>
            </w:tcBorders>
            <w:vAlign w:val="center"/>
            <w:hideMark/>
          </w:tcPr>
          <w:p w:rsidR="000F0231" w:rsidRPr="00E772CD" w:rsidRDefault="000F0231" w:rsidP="00661F25">
            <w:pPr>
              <w:rPr>
                <w:rFonts w:eastAsia="Times New Roman"/>
                <w:sz w:val="20"/>
                <w:szCs w:val="20"/>
                <w:lang w:eastAsia="lv-LV"/>
              </w:rPr>
            </w:pPr>
          </w:p>
        </w:tc>
      </w:tr>
    </w:tbl>
    <w:p w:rsidR="000F0231" w:rsidRPr="004C4805" w:rsidRDefault="000F0231" w:rsidP="000F0231">
      <w:pPr>
        <w:tabs>
          <w:tab w:val="left" w:pos="3740"/>
        </w:tabs>
        <w:rPr>
          <w:sz w:val="28"/>
          <w:szCs w:val="28"/>
        </w:rPr>
      </w:pPr>
    </w:p>
    <w:p w:rsidR="00B136D1" w:rsidRPr="004C4805" w:rsidRDefault="00E16F6D" w:rsidP="00EA66AB">
      <w:pPr>
        <w:pStyle w:val="ListParagraph"/>
        <w:numPr>
          <w:ilvl w:val="2"/>
          <w:numId w:val="10"/>
        </w:numPr>
        <w:jc w:val="both"/>
        <w:rPr>
          <w:sz w:val="28"/>
          <w:szCs w:val="28"/>
        </w:rPr>
      </w:pPr>
      <w:r w:rsidRPr="004C4805">
        <w:rPr>
          <w:sz w:val="28"/>
          <w:szCs w:val="28"/>
        </w:rPr>
        <w:t xml:space="preserve">aizstāt </w:t>
      </w:r>
      <w:r w:rsidR="004D0C99" w:rsidRPr="004C4805">
        <w:rPr>
          <w:sz w:val="28"/>
          <w:szCs w:val="28"/>
        </w:rPr>
        <w:t>3</w:t>
      </w:r>
      <w:r w:rsidRPr="004C4805">
        <w:rPr>
          <w:sz w:val="28"/>
          <w:szCs w:val="28"/>
        </w:rPr>
        <w:t>.</w:t>
      </w:r>
      <w:r w:rsidR="004D0C99" w:rsidRPr="004C4805">
        <w:rPr>
          <w:sz w:val="28"/>
          <w:szCs w:val="28"/>
        </w:rPr>
        <w:t>2</w:t>
      </w:r>
      <w:r w:rsidRPr="004C4805">
        <w:rPr>
          <w:sz w:val="28"/>
          <w:szCs w:val="28"/>
        </w:rPr>
        <w:t>.1.2. apakšpunktā skaitļus „01.12.2010.” ar skaitļiem „01.07.2011.”;</w:t>
      </w:r>
    </w:p>
    <w:p w:rsidR="00B136D1" w:rsidRPr="004C4805" w:rsidRDefault="00B136D1" w:rsidP="00B136D1">
      <w:pPr>
        <w:pStyle w:val="ListParagraph"/>
        <w:ind w:left="1224"/>
        <w:jc w:val="both"/>
        <w:rPr>
          <w:sz w:val="28"/>
          <w:szCs w:val="28"/>
        </w:rPr>
      </w:pPr>
    </w:p>
    <w:p w:rsidR="006E221F" w:rsidRPr="004C4805" w:rsidRDefault="006E221F" w:rsidP="00EA66AB">
      <w:pPr>
        <w:pStyle w:val="ListParagraph"/>
        <w:numPr>
          <w:ilvl w:val="2"/>
          <w:numId w:val="10"/>
        </w:numPr>
        <w:jc w:val="both"/>
        <w:rPr>
          <w:sz w:val="28"/>
          <w:szCs w:val="28"/>
        </w:rPr>
      </w:pPr>
      <w:r w:rsidRPr="004C4805">
        <w:rPr>
          <w:sz w:val="28"/>
          <w:szCs w:val="28"/>
        </w:rPr>
        <w:t>izteikt 3.2.1.5. apakšpunktu šādā redakcijā:</w:t>
      </w:r>
    </w:p>
    <w:p w:rsidR="006E221F" w:rsidRPr="004C4805" w:rsidRDefault="006E221F" w:rsidP="006E221F">
      <w:pPr>
        <w:pStyle w:val="ListParagraph"/>
        <w:rPr>
          <w:sz w:val="28"/>
          <w:szCs w:val="28"/>
        </w:rPr>
      </w:pPr>
    </w:p>
    <w:tbl>
      <w:tblPr>
        <w:tblW w:w="9498" w:type="dxa"/>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2410"/>
        <w:gridCol w:w="567"/>
        <w:gridCol w:w="1418"/>
        <w:gridCol w:w="1134"/>
      </w:tblGrid>
      <w:tr w:rsidR="005864A0" w:rsidRPr="00E772CD" w:rsidTr="005864A0">
        <w:trPr>
          <w:trHeight w:val="1503"/>
        </w:trPr>
        <w:tc>
          <w:tcPr>
            <w:tcW w:w="1134" w:type="dxa"/>
            <w:shd w:val="clear" w:color="000000" w:fill="auto"/>
          </w:tcPr>
          <w:p w:rsidR="005864A0" w:rsidRPr="00E772CD" w:rsidRDefault="005864A0" w:rsidP="00661F25">
            <w:pPr>
              <w:rPr>
                <w:rFonts w:eastAsia="Times New Roman"/>
                <w:szCs w:val="24"/>
                <w:lang w:eastAsia="lv-LV"/>
              </w:rPr>
            </w:pPr>
            <w:r w:rsidRPr="00E772CD">
              <w:rPr>
                <w:rFonts w:eastAsia="Times New Roman"/>
                <w:szCs w:val="24"/>
                <w:lang w:eastAsia="lv-LV"/>
              </w:rPr>
              <w:t>„3.2.1.5.</w:t>
            </w:r>
          </w:p>
        </w:tc>
        <w:tc>
          <w:tcPr>
            <w:tcW w:w="2835" w:type="dxa"/>
            <w:vMerge w:val="restart"/>
            <w:shd w:val="clear" w:color="000000" w:fill="auto"/>
            <w:hideMark/>
          </w:tcPr>
          <w:p w:rsidR="005864A0" w:rsidRPr="00E772CD" w:rsidRDefault="005864A0" w:rsidP="00661F25">
            <w:pPr>
              <w:rPr>
                <w:rFonts w:eastAsia="Times New Roman"/>
                <w:szCs w:val="24"/>
                <w:lang w:eastAsia="lv-LV"/>
              </w:rPr>
            </w:pPr>
          </w:p>
          <w:p w:rsidR="005864A0" w:rsidRPr="00E772CD" w:rsidRDefault="005864A0" w:rsidP="00661F25">
            <w:pPr>
              <w:rPr>
                <w:rFonts w:eastAsia="Times New Roman"/>
                <w:szCs w:val="24"/>
                <w:lang w:eastAsia="lv-LV"/>
              </w:rPr>
            </w:pPr>
            <w:r w:rsidRPr="00E772CD">
              <w:rPr>
                <w:rFonts w:eastAsia="Times New Roman"/>
                <w:szCs w:val="24"/>
                <w:lang w:eastAsia="lv-LV"/>
              </w:rPr>
              <w:t>Uzlabot cilvēkresursu pārvaldību un atdevi valsts pārvaldē</w:t>
            </w:r>
          </w:p>
          <w:p w:rsidR="005864A0" w:rsidRPr="00E772CD" w:rsidRDefault="005864A0" w:rsidP="00661F25">
            <w:pPr>
              <w:rPr>
                <w:rFonts w:eastAsia="Times New Roman"/>
                <w:szCs w:val="24"/>
                <w:lang w:eastAsia="lv-LV"/>
              </w:rPr>
            </w:pPr>
          </w:p>
          <w:p w:rsidR="005864A0" w:rsidRPr="00E772CD" w:rsidRDefault="005864A0" w:rsidP="00661F25">
            <w:pPr>
              <w:rPr>
                <w:rFonts w:eastAsia="Times New Roman"/>
                <w:color w:val="000000"/>
                <w:szCs w:val="24"/>
                <w:lang w:eastAsia="lv-LV"/>
              </w:rPr>
            </w:pPr>
          </w:p>
          <w:p w:rsidR="005864A0" w:rsidRPr="00E772CD" w:rsidRDefault="005864A0" w:rsidP="005864A0">
            <w:pPr>
              <w:rPr>
                <w:rFonts w:eastAsia="Times New Roman"/>
                <w:szCs w:val="24"/>
                <w:lang w:eastAsia="lv-LV"/>
              </w:rPr>
            </w:pPr>
          </w:p>
        </w:tc>
        <w:tc>
          <w:tcPr>
            <w:tcW w:w="2410" w:type="dxa"/>
            <w:shd w:val="clear" w:color="000000" w:fill="auto"/>
          </w:tcPr>
          <w:p w:rsidR="00F60724" w:rsidRPr="00E772CD" w:rsidRDefault="00F60724" w:rsidP="005864A0">
            <w:pPr>
              <w:rPr>
                <w:rFonts w:eastAsia="Times New Roman"/>
                <w:szCs w:val="24"/>
                <w:lang w:eastAsia="lv-LV"/>
              </w:rPr>
            </w:pPr>
          </w:p>
          <w:p w:rsidR="005864A0" w:rsidRPr="00E772CD" w:rsidRDefault="005864A0" w:rsidP="005864A0">
            <w:pPr>
              <w:rPr>
                <w:rFonts w:eastAsia="Times New Roman"/>
                <w:szCs w:val="24"/>
                <w:lang w:eastAsia="lv-LV"/>
              </w:rPr>
            </w:pPr>
            <w:r w:rsidRPr="00E772CD">
              <w:rPr>
                <w:rFonts w:eastAsia="Times New Roman"/>
                <w:szCs w:val="24"/>
                <w:lang w:eastAsia="lv-LV"/>
              </w:rPr>
              <w:t>Koncepcijas projekts iesniegts MK, piedāvājot risinājumus cilvēkresursu pārvaldībā iesaistīto institūciju integrācijai</w:t>
            </w:r>
          </w:p>
        </w:tc>
        <w:tc>
          <w:tcPr>
            <w:tcW w:w="567" w:type="dxa"/>
            <w:shd w:val="clear" w:color="000000" w:fill="auto"/>
            <w:hideMark/>
          </w:tcPr>
          <w:p w:rsidR="005864A0" w:rsidRPr="00E772CD" w:rsidRDefault="005864A0" w:rsidP="00661F25">
            <w:pPr>
              <w:jc w:val="center"/>
              <w:rPr>
                <w:rFonts w:eastAsia="Times New Roman"/>
                <w:szCs w:val="24"/>
                <w:lang w:eastAsia="lv-LV"/>
              </w:rPr>
            </w:pPr>
          </w:p>
          <w:p w:rsidR="005864A0" w:rsidRPr="00E772CD" w:rsidRDefault="005864A0" w:rsidP="00661F25">
            <w:pPr>
              <w:jc w:val="center"/>
              <w:rPr>
                <w:rFonts w:eastAsia="Times New Roman"/>
                <w:szCs w:val="24"/>
                <w:lang w:eastAsia="lv-LV"/>
              </w:rPr>
            </w:pPr>
            <w:r w:rsidRPr="00E772CD">
              <w:rPr>
                <w:rFonts w:eastAsia="Times New Roman"/>
                <w:szCs w:val="24"/>
                <w:lang w:eastAsia="lv-LV"/>
              </w:rPr>
              <w:t>VK</w:t>
            </w:r>
          </w:p>
        </w:tc>
        <w:tc>
          <w:tcPr>
            <w:tcW w:w="1418" w:type="dxa"/>
            <w:shd w:val="clear" w:color="000000" w:fill="auto"/>
            <w:hideMark/>
          </w:tcPr>
          <w:p w:rsidR="005864A0" w:rsidRPr="00E772CD" w:rsidRDefault="005864A0" w:rsidP="00661F25">
            <w:pPr>
              <w:jc w:val="center"/>
              <w:rPr>
                <w:rFonts w:eastAsia="Times New Roman"/>
                <w:szCs w:val="24"/>
                <w:lang w:eastAsia="lv-LV"/>
              </w:rPr>
            </w:pPr>
          </w:p>
          <w:p w:rsidR="005864A0" w:rsidRPr="00E772CD" w:rsidRDefault="005864A0" w:rsidP="00661F25">
            <w:pPr>
              <w:jc w:val="center"/>
              <w:rPr>
                <w:rFonts w:eastAsia="Times New Roman"/>
                <w:szCs w:val="24"/>
                <w:lang w:eastAsia="lv-LV"/>
              </w:rPr>
            </w:pPr>
            <w:r w:rsidRPr="00E772CD">
              <w:rPr>
                <w:rFonts w:eastAsia="Times New Roman"/>
                <w:szCs w:val="24"/>
                <w:lang w:eastAsia="lv-LV"/>
              </w:rPr>
              <w:t>01.04.2011.</w:t>
            </w:r>
          </w:p>
        </w:tc>
        <w:tc>
          <w:tcPr>
            <w:tcW w:w="1134" w:type="dxa"/>
            <w:shd w:val="clear" w:color="000000" w:fill="auto"/>
            <w:hideMark/>
          </w:tcPr>
          <w:p w:rsidR="005864A0" w:rsidRPr="00E772CD" w:rsidRDefault="005864A0" w:rsidP="00661F25">
            <w:pPr>
              <w:rPr>
                <w:rFonts w:eastAsia="Times New Roman"/>
                <w:szCs w:val="24"/>
                <w:lang w:eastAsia="lv-LV"/>
              </w:rPr>
            </w:pPr>
          </w:p>
          <w:p w:rsidR="005864A0" w:rsidRPr="00E772CD" w:rsidRDefault="005864A0" w:rsidP="00661F25">
            <w:pPr>
              <w:rPr>
                <w:rFonts w:eastAsia="Times New Roman"/>
                <w:szCs w:val="24"/>
                <w:lang w:eastAsia="lv-LV"/>
              </w:rPr>
            </w:pPr>
            <w:r w:rsidRPr="00E772CD">
              <w:rPr>
                <w:rFonts w:eastAsia="Times New Roman"/>
                <w:szCs w:val="24"/>
                <w:lang w:eastAsia="lv-LV"/>
              </w:rPr>
              <w:t xml:space="preserve">SMOU 3, B 2. punkts </w:t>
            </w:r>
          </w:p>
        </w:tc>
      </w:tr>
      <w:tr w:rsidR="005864A0" w:rsidRPr="00E772CD" w:rsidTr="005864A0">
        <w:trPr>
          <w:trHeight w:val="1620"/>
        </w:trPr>
        <w:tc>
          <w:tcPr>
            <w:tcW w:w="1134" w:type="dxa"/>
            <w:vMerge w:val="restart"/>
            <w:shd w:val="clear" w:color="000000" w:fill="auto"/>
          </w:tcPr>
          <w:p w:rsidR="005864A0" w:rsidRPr="00E772CD" w:rsidRDefault="005864A0" w:rsidP="005864A0">
            <w:pPr>
              <w:rPr>
                <w:rFonts w:eastAsia="Times New Roman"/>
                <w:szCs w:val="24"/>
                <w:lang w:eastAsia="lv-LV"/>
              </w:rPr>
            </w:pPr>
          </w:p>
        </w:tc>
        <w:tc>
          <w:tcPr>
            <w:tcW w:w="2835" w:type="dxa"/>
            <w:vMerge/>
            <w:shd w:val="clear" w:color="000000" w:fill="auto"/>
          </w:tcPr>
          <w:p w:rsidR="005864A0" w:rsidRPr="00E772CD" w:rsidRDefault="005864A0" w:rsidP="005864A0">
            <w:pPr>
              <w:rPr>
                <w:rFonts w:eastAsia="Times New Roman"/>
                <w:szCs w:val="24"/>
                <w:lang w:eastAsia="lv-LV"/>
              </w:rPr>
            </w:pPr>
          </w:p>
        </w:tc>
        <w:tc>
          <w:tcPr>
            <w:tcW w:w="2410" w:type="dxa"/>
            <w:shd w:val="clear" w:color="000000" w:fill="auto"/>
          </w:tcPr>
          <w:p w:rsidR="005864A0" w:rsidRPr="00E772CD" w:rsidRDefault="005864A0" w:rsidP="005864A0">
            <w:pPr>
              <w:rPr>
                <w:rFonts w:eastAsia="Times New Roman"/>
                <w:szCs w:val="24"/>
                <w:lang w:eastAsia="lv-LV"/>
              </w:rPr>
            </w:pPr>
            <w:r w:rsidRPr="00E772CD">
              <w:rPr>
                <w:rFonts w:eastAsia="Times New Roman"/>
                <w:szCs w:val="24"/>
                <w:lang w:eastAsia="lv-LV"/>
              </w:rPr>
              <w:t>Politikas plānošanas dokumenta un tiesību akta projekts iesniegts MK, pilnveidojot vadītāju novērtēšanas sistēmu un karjeras izaugsmes iespējas civildienestā</w:t>
            </w:r>
          </w:p>
          <w:p w:rsidR="005864A0" w:rsidRPr="00E772CD" w:rsidRDefault="005864A0" w:rsidP="00661F25">
            <w:pPr>
              <w:jc w:val="center"/>
              <w:rPr>
                <w:rFonts w:eastAsia="Times New Roman"/>
                <w:szCs w:val="24"/>
                <w:lang w:eastAsia="lv-LV"/>
              </w:rPr>
            </w:pPr>
          </w:p>
        </w:tc>
        <w:tc>
          <w:tcPr>
            <w:tcW w:w="567" w:type="dxa"/>
            <w:shd w:val="clear" w:color="000000" w:fill="auto"/>
          </w:tcPr>
          <w:p w:rsidR="005864A0" w:rsidRPr="00E772CD" w:rsidRDefault="005864A0" w:rsidP="00661F25">
            <w:pPr>
              <w:jc w:val="center"/>
              <w:rPr>
                <w:rFonts w:eastAsia="Times New Roman"/>
                <w:szCs w:val="24"/>
                <w:lang w:eastAsia="lv-LV"/>
              </w:rPr>
            </w:pPr>
          </w:p>
          <w:p w:rsidR="005864A0" w:rsidRPr="00E772CD" w:rsidRDefault="005864A0" w:rsidP="00661F25">
            <w:pPr>
              <w:jc w:val="center"/>
              <w:rPr>
                <w:rFonts w:eastAsia="Times New Roman"/>
                <w:szCs w:val="24"/>
                <w:lang w:eastAsia="lv-LV"/>
              </w:rPr>
            </w:pPr>
            <w:r w:rsidRPr="00E772CD">
              <w:rPr>
                <w:rFonts w:eastAsia="Times New Roman"/>
                <w:szCs w:val="24"/>
                <w:lang w:eastAsia="lv-LV"/>
              </w:rPr>
              <w:t>VK</w:t>
            </w:r>
          </w:p>
        </w:tc>
        <w:tc>
          <w:tcPr>
            <w:tcW w:w="1418" w:type="dxa"/>
            <w:shd w:val="clear" w:color="000000" w:fill="auto"/>
          </w:tcPr>
          <w:p w:rsidR="005864A0" w:rsidRPr="00E772CD" w:rsidRDefault="005864A0" w:rsidP="00661F25">
            <w:pPr>
              <w:jc w:val="center"/>
              <w:rPr>
                <w:rFonts w:eastAsia="Times New Roman"/>
                <w:szCs w:val="24"/>
                <w:lang w:eastAsia="lv-LV"/>
              </w:rPr>
            </w:pPr>
          </w:p>
          <w:p w:rsidR="005864A0" w:rsidRPr="00E772CD" w:rsidRDefault="005864A0" w:rsidP="00661F25">
            <w:pPr>
              <w:jc w:val="center"/>
              <w:rPr>
                <w:rFonts w:eastAsia="Times New Roman"/>
                <w:szCs w:val="24"/>
                <w:lang w:eastAsia="lv-LV"/>
              </w:rPr>
            </w:pPr>
            <w:r w:rsidRPr="00E772CD">
              <w:rPr>
                <w:rFonts w:eastAsia="Times New Roman"/>
                <w:szCs w:val="24"/>
                <w:lang w:eastAsia="lv-LV"/>
              </w:rPr>
              <w:t>01.07.2011</w:t>
            </w:r>
          </w:p>
        </w:tc>
        <w:tc>
          <w:tcPr>
            <w:tcW w:w="1134" w:type="dxa"/>
            <w:shd w:val="clear" w:color="000000" w:fill="auto"/>
          </w:tcPr>
          <w:p w:rsidR="005864A0" w:rsidRPr="00E772CD" w:rsidRDefault="005864A0" w:rsidP="00661F25">
            <w:pPr>
              <w:rPr>
                <w:rFonts w:eastAsia="Times New Roman"/>
                <w:szCs w:val="24"/>
                <w:lang w:eastAsia="lv-LV"/>
              </w:rPr>
            </w:pPr>
          </w:p>
          <w:p w:rsidR="005864A0" w:rsidRPr="00E772CD" w:rsidRDefault="005864A0" w:rsidP="00661F25">
            <w:pPr>
              <w:rPr>
                <w:rFonts w:eastAsia="Times New Roman"/>
                <w:szCs w:val="24"/>
                <w:lang w:eastAsia="lv-LV"/>
              </w:rPr>
            </w:pPr>
            <w:r w:rsidRPr="00E772CD">
              <w:rPr>
                <w:rFonts w:eastAsia="Times New Roman"/>
                <w:szCs w:val="24"/>
                <w:lang w:eastAsia="lv-LV"/>
              </w:rPr>
              <w:t xml:space="preserve">SMOU 3, B 2. punkts </w:t>
            </w:r>
          </w:p>
        </w:tc>
      </w:tr>
      <w:tr w:rsidR="005864A0" w:rsidRPr="00E772CD" w:rsidTr="005864A0">
        <w:trPr>
          <w:trHeight w:val="1832"/>
        </w:trPr>
        <w:tc>
          <w:tcPr>
            <w:tcW w:w="1134" w:type="dxa"/>
            <w:vMerge/>
          </w:tcPr>
          <w:p w:rsidR="005864A0" w:rsidRPr="00E772CD" w:rsidRDefault="005864A0" w:rsidP="005864A0">
            <w:pPr>
              <w:rPr>
                <w:rFonts w:eastAsia="Times New Roman"/>
                <w:szCs w:val="24"/>
                <w:lang w:eastAsia="lv-LV"/>
              </w:rPr>
            </w:pPr>
          </w:p>
        </w:tc>
        <w:tc>
          <w:tcPr>
            <w:tcW w:w="2835" w:type="dxa"/>
            <w:vMerge/>
            <w:shd w:val="clear" w:color="auto" w:fill="auto"/>
            <w:hideMark/>
          </w:tcPr>
          <w:p w:rsidR="005864A0" w:rsidRPr="00E772CD" w:rsidRDefault="005864A0" w:rsidP="005864A0">
            <w:pPr>
              <w:rPr>
                <w:rFonts w:eastAsia="Times New Roman"/>
                <w:szCs w:val="24"/>
                <w:lang w:eastAsia="lv-LV"/>
              </w:rPr>
            </w:pPr>
          </w:p>
        </w:tc>
        <w:tc>
          <w:tcPr>
            <w:tcW w:w="2410" w:type="dxa"/>
          </w:tcPr>
          <w:p w:rsidR="00F60724" w:rsidRPr="00E772CD" w:rsidRDefault="00F60724" w:rsidP="005864A0">
            <w:pPr>
              <w:rPr>
                <w:rFonts w:eastAsia="Times New Roman"/>
                <w:color w:val="000000"/>
                <w:szCs w:val="24"/>
                <w:lang w:eastAsia="lv-LV"/>
              </w:rPr>
            </w:pPr>
          </w:p>
          <w:p w:rsidR="005864A0" w:rsidRPr="00E772CD" w:rsidRDefault="005864A0" w:rsidP="005864A0">
            <w:pPr>
              <w:rPr>
                <w:rFonts w:eastAsia="Times New Roman"/>
                <w:color w:val="000000"/>
                <w:szCs w:val="24"/>
                <w:lang w:eastAsia="lv-LV"/>
              </w:rPr>
            </w:pPr>
            <w:r w:rsidRPr="00E772CD">
              <w:rPr>
                <w:rFonts w:eastAsia="Times New Roman"/>
                <w:color w:val="000000"/>
                <w:szCs w:val="24"/>
                <w:lang w:eastAsia="lv-LV"/>
              </w:rPr>
              <w:t>Izstrādāti MK noteikumi, kas ierobežo to publiskās pārvaldes darbinieku daļu, kuri var saņemt visaugstākos snieguma rādītājus</w:t>
            </w:r>
          </w:p>
          <w:p w:rsidR="005864A0" w:rsidRPr="00E772CD" w:rsidRDefault="005864A0" w:rsidP="00661F25">
            <w:pPr>
              <w:jc w:val="center"/>
              <w:rPr>
                <w:rFonts w:eastAsia="Times New Roman"/>
                <w:color w:val="000000"/>
                <w:szCs w:val="24"/>
                <w:lang w:eastAsia="lv-LV"/>
              </w:rPr>
            </w:pPr>
          </w:p>
        </w:tc>
        <w:tc>
          <w:tcPr>
            <w:tcW w:w="567" w:type="dxa"/>
            <w:shd w:val="clear" w:color="auto" w:fill="auto"/>
            <w:hideMark/>
          </w:tcPr>
          <w:p w:rsidR="005864A0" w:rsidRPr="00E772CD" w:rsidRDefault="005864A0" w:rsidP="00661F25">
            <w:pPr>
              <w:jc w:val="center"/>
              <w:rPr>
                <w:rFonts w:eastAsia="Times New Roman"/>
                <w:color w:val="000000"/>
                <w:szCs w:val="24"/>
                <w:lang w:eastAsia="lv-LV"/>
              </w:rPr>
            </w:pPr>
          </w:p>
          <w:p w:rsidR="005864A0" w:rsidRPr="00E772CD" w:rsidRDefault="005864A0" w:rsidP="00661F25">
            <w:pPr>
              <w:jc w:val="center"/>
              <w:rPr>
                <w:rFonts w:eastAsia="Times New Roman"/>
                <w:szCs w:val="24"/>
                <w:lang w:eastAsia="lv-LV"/>
              </w:rPr>
            </w:pPr>
            <w:r w:rsidRPr="00E772CD">
              <w:rPr>
                <w:rFonts w:eastAsia="Times New Roman"/>
                <w:color w:val="000000"/>
                <w:szCs w:val="24"/>
                <w:lang w:eastAsia="lv-LV"/>
              </w:rPr>
              <w:t>VK</w:t>
            </w:r>
          </w:p>
        </w:tc>
        <w:tc>
          <w:tcPr>
            <w:tcW w:w="1418" w:type="dxa"/>
            <w:shd w:val="clear" w:color="auto" w:fill="auto"/>
            <w:hideMark/>
          </w:tcPr>
          <w:p w:rsidR="005864A0" w:rsidRPr="00E772CD" w:rsidRDefault="005864A0" w:rsidP="00661F25">
            <w:pPr>
              <w:jc w:val="center"/>
              <w:rPr>
                <w:rFonts w:eastAsia="Times New Roman"/>
                <w:szCs w:val="24"/>
                <w:lang w:eastAsia="lv-LV"/>
              </w:rPr>
            </w:pPr>
          </w:p>
          <w:p w:rsidR="005864A0" w:rsidRPr="00E772CD" w:rsidRDefault="005864A0" w:rsidP="00661F25">
            <w:pPr>
              <w:jc w:val="center"/>
              <w:rPr>
                <w:rFonts w:eastAsia="Times New Roman"/>
                <w:szCs w:val="24"/>
                <w:lang w:eastAsia="lv-LV"/>
              </w:rPr>
            </w:pPr>
            <w:r w:rsidRPr="00E772CD">
              <w:rPr>
                <w:rFonts w:eastAsia="Times New Roman"/>
                <w:szCs w:val="24"/>
                <w:lang w:eastAsia="lv-LV"/>
              </w:rPr>
              <w:t>01.07.2011.</w:t>
            </w:r>
          </w:p>
        </w:tc>
        <w:tc>
          <w:tcPr>
            <w:tcW w:w="1134" w:type="dxa"/>
            <w:shd w:val="clear" w:color="auto" w:fill="auto"/>
            <w:hideMark/>
          </w:tcPr>
          <w:p w:rsidR="005864A0" w:rsidRPr="00E772CD" w:rsidRDefault="005864A0" w:rsidP="00661F25">
            <w:pPr>
              <w:rPr>
                <w:rFonts w:eastAsia="Times New Roman"/>
                <w:szCs w:val="24"/>
                <w:lang w:eastAsia="lv-LV"/>
              </w:rPr>
            </w:pPr>
          </w:p>
          <w:p w:rsidR="005864A0" w:rsidRPr="00E772CD" w:rsidRDefault="005864A0" w:rsidP="00661F25">
            <w:pPr>
              <w:rPr>
                <w:rFonts w:eastAsia="Times New Roman"/>
                <w:szCs w:val="24"/>
                <w:lang w:eastAsia="lv-LV"/>
              </w:rPr>
            </w:pPr>
            <w:r w:rsidRPr="00E772CD">
              <w:rPr>
                <w:rFonts w:eastAsia="Times New Roman"/>
                <w:szCs w:val="24"/>
                <w:lang w:eastAsia="lv-LV"/>
              </w:rPr>
              <w:t>SMOU 3, B 2. punkts”</w:t>
            </w:r>
          </w:p>
        </w:tc>
      </w:tr>
    </w:tbl>
    <w:p w:rsidR="00D722AB" w:rsidRPr="004C4805" w:rsidRDefault="00D722AB" w:rsidP="00202AA8">
      <w:pPr>
        <w:jc w:val="both"/>
        <w:rPr>
          <w:sz w:val="28"/>
          <w:szCs w:val="28"/>
        </w:rPr>
      </w:pPr>
    </w:p>
    <w:p w:rsidR="00B67283" w:rsidRPr="004C4805" w:rsidRDefault="00B67283" w:rsidP="00EA66AB">
      <w:pPr>
        <w:pStyle w:val="ListParagraph"/>
        <w:numPr>
          <w:ilvl w:val="2"/>
          <w:numId w:val="10"/>
        </w:numPr>
        <w:jc w:val="both"/>
        <w:rPr>
          <w:sz w:val="28"/>
          <w:szCs w:val="28"/>
        </w:rPr>
      </w:pPr>
      <w:r w:rsidRPr="004C4805">
        <w:rPr>
          <w:sz w:val="28"/>
          <w:szCs w:val="28"/>
        </w:rPr>
        <w:t>svītrot 3.3.2.4. apakšpunktu;</w:t>
      </w:r>
    </w:p>
    <w:p w:rsidR="00B67283" w:rsidRPr="004C4805" w:rsidRDefault="00B67283" w:rsidP="00202AA8">
      <w:pPr>
        <w:jc w:val="both"/>
        <w:rPr>
          <w:sz w:val="28"/>
          <w:szCs w:val="28"/>
        </w:rPr>
      </w:pPr>
    </w:p>
    <w:p w:rsidR="008D44D0" w:rsidRPr="004C4805" w:rsidRDefault="008D44D0" w:rsidP="00EA66AB">
      <w:pPr>
        <w:pStyle w:val="BodyText"/>
        <w:numPr>
          <w:ilvl w:val="0"/>
          <w:numId w:val="10"/>
        </w:numPr>
        <w:tabs>
          <w:tab w:val="left" w:pos="0"/>
        </w:tabs>
        <w:ind w:left="709"/>
        <w:jc w:val="both"/>
        <w:rPr>
          <w:b w:val="0"/>
          <w:szCs w:val="28"/>
          <w:lang w:val="lv-LV"/>
        </w:rPr>
      </w:pPr>
      <w:r w:rsidRPr="004C4805">
        <w:rPr>
          <w:b w:val="0"/>
          <w:szCs w:val="28"/>
          <w:lang w:val="lv-LV"/>
        </w:rPr>
        <w:t xml:space="preserve">Finanšu ministrijai precizēto plānu </w:t>
      </w:r>
      <w:r w:rsidRPr="004C4805">
        <w:rPr>
          <w:b w:val="0"/>
          <w:szCs w:val="28"/>
        </w:rPr>
        <w:t>divu nedēļu laikā</w:t>
      </w:r>
      <w:r w:rsidRPr="004C4805">
        <w:rPr>
          <w:szCs w:val="28"/>
        </w:rPr>
        <w:t xml:space="preserve"> </w:t>
      </w:r>
      <w:r w:rsidRPr="004C4805">
        <w:rPr>
          <w:b w:val="0"/>
          <w:szCs w:val="28"/>
          <w:lang w:val="lv-LV"/>
        </w:rPr>
        <w:t>iesniegt Valsts kancelejā.</w:t>
      </w:r>
    </w:p>
    <w:p w:rsidR="00202AA8" w:rsidRPr="004C4805" w:rsidRDefault="00202AA8" w:rsidP="00202AA8">
      <w:pPr>
        <w:pStyle w:val="BodyText"/>
        <w:tabs>
          <w:tab w:val="left" w:pos="0"/>
        </w:tabs>
        <w:jc w:val="both"/>
        <w:rPr>
          <w:b w:val="0"/>
          <w:szCs w:val="28"/>
          <w:lang w:val="lv-LV"/>
        </w:rPr>
      </w:pPr>
    </w:p>
    <w:p w:rsidR="00202AA8" w:rsidRPr="004C4805" w:rsidRDefault="00202AA8" w:rsidP="00930155">
      <w:pPr>
        <w:pStyle w:val="BodyText"/>
        <w:tabs>
          <w:tab w:val="left" w:pos="426"/>
        </w:tabs>
        <w:jc w:val="both"/>
        <w:rPr>
          <w:b w:val="0"/>
          <w:szCs w:val="28"/>
          <w:lang w:val="lv-LV"/>
        </w:rPr>
      </w:pPr>
    </w:p>
    <w:p w:rsidR="00202AA8" w:rsidRPr="004C4805" w:rsidRDefault="00202AA8" w:rsidP="00202AA8">
      <w:pPr>
        <w:pStyle w:val="BodyText"/>
        <w:tabs>
          <w:tab w:val="left" w:pos="0"/>
        </w:tabs>
        <w:jc w:val="both"/>
        <w:rPr>
          <w:b w:val="0"/>
          <w:szCs w:val="28"/>
          <w:lang w:val="lv-LV"/>
        </w:rPr>
      </w:pPr>
    </w:p>
    <w:p w:rsidR="00202AA8" w:rsidRPr="004C4805" w:rsidRDefault="00202AA8" w:rsidP="00202AA8">
      <w:pPr>
        <w:pStyle w:val="BodyText"/>
        <w:tabs>
          <w:tab w:val="left" w:pos="0"/>
        </w:tabs>
        <w:jc w:val="both"/>
        <w:rPr>
          <w:b w:val="0"/>
          <w:szCs w:val="28"/>
          <w:lang w:val="lv-LV"/>
        </w:rPr>
      </w:pPr>
    </w:p>
    <w:p w:rsidR="00202AA8" w:rsidRPr="004C4805" w:rsidRDefault="00202AA8" w:rsidP="00202AA8">
      <w:pPr>
        <w:pStyle w:val="BodyText"/>
        <w:tabs>
          <w:tab w:val="left" w:pos="0"/>
        </w:tabs>
        <w:jc w:val="both"/>
        <w:rPr>
          <w:b w:val="0"/>
          <w:szCs w:val="28"/>
          <w:lang w:val="lv-LV"/>
        </w:rPr>
      </w:pPr>
    </w:p>
    <w:p w:rsidR="008D44D0" w:rsidRPr="004C4805" w:rsidRDefault="008D44D0" w:rsidP="008D44D0">
      <w:pPr>
        <w:pStyle w:val="BodyText"/>
        <w:jc w:val="left"/>
        <w:rPr>
          <w:b w:val="0"/>
          <w:szCs w:val="28"/>
          <w:lang w:val="lv-LV"/>
        </w:rPr>
      </w:pPr>
    </w:p>
    <w:p w:rsidR="008D44D0" w:rsidRPr="004C4805" w:rsidRDefault="008D44D0" w:rsidP="008D44D0">
      <w:pPr>
        <w:tabs>
          <w:tab w:val="left" w:pos="6840"/>
        </w:tabs>
        <w:ind w:firstLine="709"/>
        <w:jc w:val="both"/>
        <w:rPr>
          <w:sz w:val="28"/>
          <w:szCs w:val="28"/>
        </w:rPr>
      </w:pPr>
      <w:r w:rsidRPr="004C4805">
        <w:rPr>
          <w:sz w:val="28"/>
          <w:szCs w:val="28"/>
        </w:rPr>
        <w:t xml:space="preserve">Ministru prezidents </w:t>
      </w:r>
      <w:r w:rsidRPr="004C4805">
        <w:rPr>
          <w:sz w:val="28"/>
          <w:szCs w:val="28"/>
        </w:rPr>
        <w:tab/>
        <w:t>V.</w:t>
      </w:r>
      <w:r w:rsidR="00202AA8" w:rsidRPr="004C4805">
        <w:rPr>
          <w:sz w:val="28"/>
          <w:szCs w:val="28"/>
        </w:rPr>
        <w:t xml:space="preserve"> </w:t>
      </w:r>
      <w:proofErr w:type="spellStart"/>
      <w:r w:rsidRPr="004C4805">
        <w:rPr>
          <w:sz w:val="28"/>
          <w:szCs w:val="28"/>
        </w:rPr>
        <w:t>Dombrovskis</w:t>
      </w:r>
      <w:proofErr w:type="spellEnd"/>
    </w:p>
    <w:p w:rsidR="00202AA8" w:rsidRPr="004C4805" w:rsidRDefault="00202AA8" w:rsidP="008D44D0">
      <w:pPr>
        <w:tabs>
          <w:tab w:val="left" w:pos="6840"/>
        </w:tabs>
        <w:ind w:firstLine="709"/>
        <w:jc w:val="both"/>
        <w:rPr>
          <w:sz w:val="28"/>
          <w:szCs w:val="28"/>
        </w:rPr>
      </w:pPr>
    </w:p>
    <w:p w:rsidR="00202AA8" w:rsidRPr="004C4805" w:rsidRDefault="00202AA8" w:rsidP="008D44D0">
      <w:pPr>
        <w:tabs>
          <w:tab w:val="left" w:pos="6840"/>
        </w:tabs>
        <w:ind w:firstLine="709"/>
        <w:jc w:val="both"/>
        <w:rPr>
          <w:sz w:val="28"/>
          <w:szCs w:val="28"/>
        </w:rPr>
      </w:pPr>
    </w:p>
    <w:p w:rsidR="006A60A2" w:rsidRDefault="006A60A2" w:rsidP="006A60A2">
      <w:pPr>
        <w:pStyle w:val="Heading1"/>
        <w:tabs>
          <w:tab w:val="left" w:pos="709"/>
          <w:tab w:val="left" w:pos="6804"/>
        </w:tabs>
        <w:spacing w:after="0"/>
        <w:rPr>
          <w:rFonts w:ascii="Times New Roman" w:hAnsi="Times New Roman"/>
          <w:b w:val="0"/>
          <w:sz w:val="28"/>
          <w:szCs w:val="28"/>
        </w:rPr>
      </w:pPr>
      <w:r>
        <w:rPr>
          <w:rFonts w:ascii="Times New Roman" w:hAnsi="Times New Roman"/>
          <w:b w:val="0"/>
          <w:sz w:val="28"/>
          <w:szCs w:val="28"/>
        </w:rPr>
        <w:tab/>
        <w:t>Finanšu ministra vietā –</w:t>
      </w:r>
    </w:p>
    <w:p w:rsidR="008D44D0" w:rsidRPr="004C4805" w:rsidRDefault="006A60A2" w:rsidP="006A60A2">
      <w:pPr>
        <w:pStyle w:val="Heading1"/>
        <w:tabs>
          <w:tab w:val="left" w:pos="709"/>
          <w:tab w:val="left" w:pos="6804"/>
        </w:tabs>
        <w:spacing w:before="0"/>
        <w:rPr>
          <w:rFonts w:ascii="Times New Roman" w:hAnsi="Times New Roman"/>
          <w:b w:val="0"/>
          <w:sz w:val="28"/>
          <w:szCs w:val="28"/>
        </w:rPr>
      </w:pPr>
      <w:r>
        <w:rPr>
          <w:rFonts w:ascii="Times New Roman" w:hAnsi="Times New Roman"/>
          <w:b w:val="0"/>
          <w:sz w:val="28"/>
          <w:szCs w:val="28"/>
        </w:rPr>
        <w:tab/>
        <w:t>ekonomikas ministrs</w:t>
      </w:r>
      <w:r w:rsidR="008D44D0" w:rsidRPr="004C4805">
        <w:rPr>
          <w:rFonts w:ascii="Times New Roman" w:hAnsi="Times New Roman"/>
          <w:b w:val="0"/>
          <w:sz w:val="28"/>
          <w:szCs w:val="28"/>
        </w:rPr>
        <w:tab/>
      </w:r>
      <w:r w:rsidR="00202AA8" w:rsidRPr="004C4805">
        <w:rPr>
          <w:rFonts w:ascii="Times New Roman" w:hAnsi="Times New Roman"/>
          <w:b w:val="0"/>
          <w:sz w:val="28"/>
          <w:szCs w:val="28"/>
        </w:rPr>
        <w:t xml:space="preserve">A. </w:t>
      </w:r>
      <w:r>
        <w:rPr>
          <w:rFonts w:ascii="Times New Roman" w:hAnsi="Times New Roman"/>
          <w:b w:val="0"/>
          <w:sz w:val="28"/>
          <w:szCs w:val="28"/>
        </w:rPr>
        <w:t>Kampars</w:t>
      </w:r>
    </w:p>
    <w:p w:rsidR="00D722AB" w:rsidRPr="004C4805" w:rsidRDefault="00D722AB" w:rsidP="00D722AB">
      <w:pPr>
        <w:pStyle w:val="ListParagraph"/>
        <w:ind w:left="792"/>
        <w:jc w:val="both"/>
        <w:rPr>
          <w:sz w:val="28"/>
          <w:szCs w:val="28"/>
        </w:rPr>
      </w:pPr>
    </w:p>
    <w:p w:rsidR="000C2256" w:rsidRPr="004C4805" w:rsidRDefault="000C2256" w:rsidP="00D722AB">
      <w:pPr>
        <w:pStyle w:val="ListParagraph"/>
        <w:ind w:left="792"/>
        <w:jc w:val="both"/>
        <w:rPr>
          <w:sz w:val="28"/>
          <w:szCs w:val="28"/>
        </w:rPr>
      </w:pPr>
    </w:p>
    <w:p w:rsidR="000C2256" w:rsidRPr="004C4805" w:rsidRDefault="000C2256" w:rsidP="000C2256">
      <w:pPr>
        <w:rPr>
          <w:sz w:val="28"/>
          <w:szCs w:val="28"/>
        </w:rPr>
      </w:pPr>
    </w:p>
    <w:p w:rsidR="000C2256" w:rsidRPr="004C4805" w:rsidRDefault="000C2256" w:rsidP="000C2256">
      <w:pPr>
        <w:rPr>
          <w:sz w:val="28"/>
          <w:szCs w:val="28"/>
        </w:rPr>
      </w:pPr>
    </w:p>
    <w:p w:rsidR="000C2256" w:rsidRPr="00E772CD" w:rsidRDefault="00B60CD5" w:rsidP="000C2256">
      <w:pPr>
        <w:rPr>
          <w:sz w:val="18"/>
          <w:szCs w:val="18"/>
        </w:rPr>
      </w:pPr>
      <w:r>
        <w:rPr>
          <w:sz w:val="18"/>
          <w:szCs w:val="18"/>
        </w:rPr>
        <w:t>20.</w:t>
      </w:r>
      <w:r w:rsidR="000C2256" w:rsidRPr="00E772CD">
        <w:rPr>
          <w:sz w:val="18"/>
          <w:szCs w:val="18"/>
        </w:rPr>
        <w:t>01.2011. 12:11</w:t>
      </w:r>
    </w:p>
    <w:p w:rsidR="007C5542" w:rsidRPr="00E772CD" w:rsidRDefault="000C2256" w:rsidP="000C2256">
      <w:pPr>
        <w:rPr>
          <w:sz w:val="18"/>
          <w:szCs w:val="18"/>
        </w:rPr>
      </w:pPr>
      <w:r w:rsidRPr="00E772CD">
        <w:rPr>
          <w:sz w:val="18"/>
          <w:szCs w:val="18"/>
        </w:rPr>
        <w:t>1</w:t>
      </w:r>
      <w:r w:rsidR="00BD6549">
        <w:rPr>
          <w:sz w:val="18"/>
          <w:szCs w:val="18"/>
        </w:rPr>
        <w:t>6</w:t>
      </w:r>
      <w:r w:rsidR="006A60A2">
        <w:rPr>
          <w:sz w:val="18"/>
          <w:szCs w:val="18"/>
        </w:rPr>
        <w:t>65</w:t>
      </w:r>
    </w:p>
    <w:p w:rsidR="000C2256" w:rsidRPr="00E772CD" w:rsidRDefault="000C2256" w:rsidP="000C2256">
      <w:pPr>
        <w:rPr>
          <w:sz w:val="18"/>
          <w:szCs w:val="18"/>
        </w:rPr>
      </w:pPr>
      <w:r w:rsidRPr="00E772CD">
        <w:rPr>
          <w:sz w:val="18"/>
          <w:szCs w:val="18"/>
        </w:rPr>
        <w:t>I.Jermacāne</w:t>
      </w:r>
    </w:p>
    <w:p w:rsidR="000C2256" w:rsidRPr="00E772CD" w:rsidRDefault="000C2256" w:rsidP="000C2256">
      <w:pPr>
        <w:tabs>
          <w:tab w:val="center" w:pos="4536"/>
        </w:tabs>
        <w:rPr>
          <w:sz w:val="18"/>
          <w:szCs w:val="18"/>
        </w:rPr>
      </w:pPr>
      <w:bookmarkStart w:id="1" w:name="OLE_LINK1"/>
      <w:bookmarkStart w:id="2" w:name="OLE_LINK2"/>
      <w:r w:rsidRPr="00E772CD">
        <w:rPr>
          <w:sz w:val="18"/>
          <w:szCs w:val="18"/>
        </w:rPr>
        <w:t>670</w:t>
      </w:r>
      <w:bookmarkEnd w:id="1"/>
      <w:bookmarkEnd w:id="2"/>
      <w:r w:rsidRPr="00E772CD">
        <w:rPr>
          <w:sz w:val="18"/>
          <w:szCs w:val="18"/>
        </w:rPr>
        <w:t>95429, fakss: 67083830</w:t>
      </w:r>
    </w:p>
    <w:p w:rsidR="000C2256" w:rsidRPr="00E772CD" w:rsidRDefault="0041555F" w:rsidP="000C2256">
      <w:pPr>
        <w:tabs>
          <w:tab w:val="center" w:pos="4536"/>
        </w:tabs>
        <w:rPr>
          <w:sz w:val="18"/>
          <w:szCs w:val="18"/>
        </w:rPr>
      </w:pPr>
      <w:hyperlink r:id="rId9" w:history="1">
        <w:r w:rsidR="000C2256" w:rsidRPr="00E772CD">
          <w:rPr>
            <w:rStyle w:val="Hyperlink"/>
            <w:sz w:val="18"/>
            <w:szCs w:val="18"/>
          </w:rPr>
          <w:t>Ilga.Jermacane@fm.gov.lv</w:t>
        </w:r>
      </w:hyperlink>
      <w:r w:rsidR="000C2256" w:rsidRPr="00E772CD">
        <w:rPr>
          <w:sz w:val="18"/>
          <w:szCs w:val="18"/>
        </w:rPr>
        <w:t xml:space="preserve"> </w:t>
      </w:r>
    </w:p>
    <w:sectPr w:rsidR="000C2256" w:rsidRPr="00E772CD" w:rsidSect="00CC13F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49" w:rsidRDefault="00BD6549" w:rsidP="000B118E">
      <w:r>
        <w:separator/>
      </w:r>
    </w:p>
  </w:endnote>
  <w:endnote w:type="continuationSeparator" w:id="0">
    <w:p w:rsidR="00BD6549" w:rsidRDefault="00BD6549" w:rsidP="000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31769"/>
      <w:docPartObj>
        <w:docPartGallery w:val="Page Numbers (Bottom of Page)"/>
        <w:docPartUnique/>
      </w:docPartObj>
    </w:sdtPr>
    <w:sdtEndPr>
      <w:rPr>
        <w:noProof/>
      </w:rPr>
    </w:sdtEndPr>
    <w:sdtContent>
      <w:p w:rsidR="00BD6549" w:rsidRDefault="00BD6549">
        <w:pPr>
          <w:pStyle w:val="Footer"/>
          <w:jc w:val="center"/>
        </w:pPr>
        <w:r>
          <w:fldChar w:fldCharType="begin"/>
        </w:r>
        <w:r>
          <w:instrText xml:space="preserve"> PAGE   \* MERGEFORMAT </w:instrText>
        </w:r>
        <w:r>
          <w:fldChar w:fldCharType="separate"/>
        </w:r>
        <w:r w:rsidR="0041555F">
          <w:rPr>
            <w:noProof/>
          </w:rPr>
          <w:t>4</w:t>
        </w:r>
        <w:r>
          <w:rPr>
            <w:noProof/>
          </w:rPr>
          <w:fldChar w:fldCharType="end"/>
        </w:r>
      </w:p>
    </w:sdtContent>
  </w:sdt>
  <w:p w:rsidR="00BD6549" w:rsidRPr="00593ECD" w:rsidRDefault="009914C6" w:rsidP="00593ECD">
    <w:pPr>
      <w:pStyle w:val="Header"/>
      <w:jc w:val="center"/>
      <w:rPr>
        <w:szCs w:val="24"/>
      </w:rPr>
    </w:pPr>
    <w:r>
      <w:rPr>
        <w:szCs w:val="24"/>
      </w:rPr>
      <w:t>FMRik_19</w:t>
    </w:r>
    <w:r w:rsidR="00BD6549" w:rsidRPr="00593ECD">
      <w:rPr>
        <w:szCs w:val="24"/>
      </w:rPr>
      <w:t>0111_LSAP</w:t>
    </w:r>
    <w:r w:rsidR="00593ECD" w:rsidRPr="00593ECD">
      <w:rPr>
        <w:szCs w:val="24"/>
      </w:rPr>
      <w:t xml:space="preserve">; </w:t>
    </w:r>
    <w:r w:rsidR="00593ECD" w:rsidRPr="00593ECD">
      <w:rPr>
        <w:bCs/>
        <w:szCs w:val="24"/>
      </w:rPr>
      <w:t>Grozījumi Latvijas Stratēģiskās attīstības plānā 2010.–2013.gadam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49" w:rsidRDefault="00BD6549" w:rsidP="000B118E">
      <w:r>
        <w:separator/>
      </w:r>
    </w:p>
  </w:footnote>
  <w:footnote w:type="continuationSeparator" w:id="0">
    <w:p w:rsidR="00BD6549" w:rsidRDefault="00BD6549" w:rsidP="000B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CE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276A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005E9D"/>
    <w:multiLevelType w:val="hybridMultilevel"/>
    <w:tmpl w:val="38406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FC2C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B70FC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A53C7"/>
    <w:multiLevelType w:val="hybridMultilevel"/>
    <w:tmpl w:val="CE20214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2054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C45D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55223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3334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F610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3A5C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3250C8"/>
    <w:multiLevelType w:val="multilevel"/>
    <w:tmpl w:val="BC6649BE"/>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78CF734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3256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1"/>
  </w:num>
  <w:num w:numId="4">
    <w:abstractNumId w:val="3"/>
  </w:num>
  <w:num w:numId="5">
    <w:abstractNumId w:val="4"/>
  </w:num>
  <w:num w:numId="6">
    <w:abstractNumId w:val="8"/>
  </w:num>
  <w:num w:numId="7">
    <w:abstractNumId w:val="1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4D"/>
    <w:rsid w:val="000229B7"/>
    <w:rsid w:val="00043A4F"/>
    <w:rsid w:val="000550F1"/>
    <w:rsid w:val="000B118E"/>
    <w:rsid w:val="000C2256"/>
    <w:rsid w:val="000F0231"/>
    <w:rsid w:val="000F5C6E"/>
    <w:rsid w:val="001000B3"/>
    <w:rsid w:val="00101B8B"/>
    <w:rsid w:val="0012252E"/>
    <w:rsid w:val="00137F95"/>
    <w:rsid w:val="001A2293"/>
    <w:rsid w:val="001A5E24"/>
    <w:rsid w:val="001B7BDD"/>
    <w:rsid w:val="001F01A0"/>
    <w:rsid w:val="001F5958"/>
    <w:rsid w:val="001F7747"/>
    <w:rsid w:val="00202AA8"/>
    <w:rsid w:val="00223FD6"/>
    <w:rsid w:val="00232116"/>
    <w:rsid w:val="00263A3A"/>
    <w:rsid w:val="002717D8"/>
    <w:rsid w:val="002B6352"/>
    <w:rsid w:val="002C3EA0"/>
    <w:rsid w:val="002C4F4D"/>
    <w:rsid w:val="002D351D"/>
    <w:rsid w:val="002E7CFE"/>
    <w:rsid w:val="0031332B"/>
    <w:rsid w:val="00316520"/>
    <w:rsid w:val="00337647"/>
    <w:rsid w:val="00343CC4"/>
    <w:rsid w:val="00367749"/>
    <w:rsid w:val="00376193"/>
    <w:rsid w:val="003926ED"/>
    <w:rsid w:val="003A7348"/>
    <w:rsid w:val="003B3496"/>
    <w:rsid w:val="003E74BF"/>
    <w:rsid w:val="004057CD"/>
    <w:rsid w:val="0041555F"/>
    <w:rsid w:val="0046147D"/>
    <w:rsid w:val="004656E0"/>
    <w:rsid w:val="00487926"/>
    <w:rsid w:val="004C4805"/>
    <w:rsid w:val="004D0C99"/>
    <w:rsid w:val="005255D7"/>
    <w:rsid w:val="00543BBF"/>
    <w:rsid w:val="00575DF1"/>
    <w:rsid w:val="0058467F"/>
    <w:rsid w:val="005864A0"/>
    <w:rsid w:val="00593ECD"/>
    <w:rsid w:val="005A62A1"/>
    <w:rsid w:val="005B7F8B"/>
    <w:rsid w:val="005E1872"/>
    <w:rsid w:val="005F2767"/>
    <w:rsid w:val="00603B6E"/>
    <w:rsid w:val="0061731F"/>
    <w:rsid w:val="006202B1"/>
    <w:rsid w:val="006412C4"/>
    <w:rsid w:val="00661F25"/>
    <w:rsid w:val="006A473D"/>
    <w:rsid w:val="006A60A2"/>
    <w:rsid w:val="006B0D97"/>
    <w:rsid w:val="006B5B8D"/>
    <w:rsid w:val="006C0AC5"/>
    <w:rsid w:val="006D71F2"/>
    <w:rsid w:val="006E221F"/>
    <w:rsid w:val="007423B6"/>
    <w:rsid w:val="00771F8F"/>
    <w:rsid w:val="00785806"/>
    <w:rsid w:val="00790559"/>
    <w:rsid w:val="00796558"/>
    <w:rsid w:val="007C5542"/>
    <w:rsid w:val="007D74CE"/>
    <w:rsid w:val="008227C8"/>
    <w:rsid w:val="0087377F"/>
    <w:rsid w:val="00883013"/>
    <w:rsid w:val="00890319"/>
    <w:rsid w:val="008D44D0"/>
    <w:rsid w:val="008E05A3"/>
    <w:rsid w:val="00910468"/>
    <w:rsid w:val="009248DF"/>
    <w:rsid w:val="00930155"/>
    <w:rsid w:val="00940BE0"/>
    <w:rsid w:val="00942EE4"/>
    <w:rsid w:val="009661DB"/>
    <w:rsid w:val="00980432"/>
    <w:rsid w:val="009914C6"/>
    <w:rsid w:val="009B208B"/>
    <w:rsid w:val="009C358B"/>
    <w:rsid w:val="009F728B"/>
    <w:rsid w:val="00A13D70"/>
    <w:rsid w:val="00A23888"/>
    <w:rsid w:val="00A578EB"/>
    <w:rsid w:val="00A637A0"/>
    <w:rsid w:val="00A76C13"/>
    <w:rsid w:val="00A84834"/>
    <w:rsid w:val="00AB23C9"/>
    <w:rsid w:val="00AD024C"/>
    <w:rsid w:val="00B00EF1"/>
    <w:rsid w:val="00B075D1"/>
    <w:rsid w:val="00B136D1"/>
    <w:rsid w:val="00B25A35"/>
    <w:rsid w:val="00B36449"/>
    <w:rsid w:val="00B46AC4"/>
    <w:rsid w:val="00B51795"/>
    <w:rsid w:val="00B55843"/>
    <w:rsid w:val="00B60CD5"/>
    <w:rsid w:val="00B61BF9"/>
    <w:rsid w:val="00B66E3E"/>
    <w:rsid w:val="00B67283"/>
    <w:rsid w:val="00B728A4"/>
    <w:rsid w:val="00B81FA5"/>
    <w:rsid w:val="00BC7486"/>
    <w:rsid w:val="00BD6549"/>
    <w:rsid w:val="00C11A6C"/>
    <w:rsid w:val="00C12DF9"/>
    <w:rsid w:val="00C41705"/>
    <w:rsid w:val="00C56D01"/>
    <w:rsid w:val="00CC13FA"/>
    <w:rsid w:val="00CC3E21"/>
    <w:rsid w:val="00CF2803"/>
    <w:rsid w:val="00D059C2"/>
    <w:rsid w:val="00D10D89"/>
    <w:rsid w:val="00D41038"/>
    <w:rsid w:val="00D71E8F"/>
    <w:rsid w:val="00D722AB"/>
    <w:rsid w:val="00DB65D2"/>
    <w:rsid w:val="00DE146A"/>
    <w:rsid w:val="00DE654D"/>
    <w:rsid w:val="00E054B3"/>
    <w:rsid w:val="00E16F6D"/>
    <w:rsid w:val="00E20AA5"/>
    <w:rsid w:val="00E25F1C"/>
    <w:rsid w:val="00E772CD"/>
    <w:rsid w:val="00E8417A"/>
    <w:rsid w:val="00EA66AB"/>
    <w:rsid w:val="00EC661B"/>
    <w:rsid w:val="00ED275F"/>
    <w:rsid w:val="00ED4F7C"/>
    <w:rsid w:val="00EE0375"/>
    <w:rsid w:val="00EE59DC"/>
    <w:rsid w:val="00F60724"/>
    <w:rsid w:val="00F77BCF"/>
    <w:rsid w:val="00FA50CD"/>
    <w:rsid w:val="00FC6C82"/>
    <w:rsid w:val="00FE3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6E"/>
    <w:rPr>
      <w:sz w:val="24"/>
      <w:szCs w:val="22"/>
      <w:lang w:eastAsia="en-US"/>
    </w:rPr>
  </w:style>
  <w:style w:type="paragraph" w:styleId="Heading1">
    <w:name w:val="heading 1"/>
    <w:basedOn w:val="Normal"/>
    <w:next w:val="Normal"/>
    <w:link w:val="Heading1Char"/>
    <w:qFormat/>
    <w:rsid w:val="00603B6E"/>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semiHidden/>
    <w:unhideWhenUsed/>
    <w:qFormat/>
    <w:rsid w:val="00603B6E"/>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B6E"/>
    <w:rPr>
      <w:rFonts w:ascii="Cambria" w:eastAsia="Times New Roman" w:hAnsi="Cambria" w:cs="Times New Roman"/>
      <w:b/>
      <w:bCs/>
      <w:kern w:val="32"/>
      <w:sz w:val="32"/>
      <w:szCs w:val="32"/>
      <w:lang w:eastAsia="en-US"/>
    </w:rPr>
  </w:style>
  <w:style w:type="character" w:customStyle="1" w:styleId="Heading4Char">
    <w:name w:val="Heading 4 Char"/>
    <w:basedOn w:val="DefaultParagraphFont"/>
    <w:link w:val="Heading4"/>
    <w:semiHidden/>
    <w:rsid w:val="00603B6E"/>
    <w:rPr>
      <w:rFonts w:ascii="Cambria" w:eastAsia="Times New Roman" w:hAnsi="Cambria" w:cs="Times New Roman"/>
      <w:b/>
      <w:bCs/>
      <w:i/>
      <w:iCs/>
      <w:color w:val="4F81BD"/>
      <w:lang w:eastAsia="en-US"/>
    </w:rPr>
  </w:style>
  <w:style w:type="paragraph" w:styleId="ListParagraph">
    <w:name w:val="List Paragraph"/>
    <w:basedOn w:val="Normal"/>
    <w:uiPriority w:val="34"/>
    <w:qFormat/>
    <w:rsid w:val="00603B6E"/>
    <w:pPr>
      <w:ind w:left="720"/>
      <w:contextualSpacing/>
    </w:pPr>
  </w:style>
  <w:style w:type="paragraph" w:customStyle="1" w:styleId="Virsraksts1">
    <w:name w:val="Virsraksts 1"/>
    <w:basedOn w:val="Heading1"/>
    <w:link w:val="Virsraksts1Char"/>
    <w:qFormat/>
    <w:rsid w:val="00603B6E"/>
    <w:pPr>
      <w:jc w:val="center"/>
    </w:pPr>
    <w:rPr>
      <w:rFonts w:ascii="Times New Roman" w:hAnsi="Times New Roman"/>
      <w:sz w:val="24"/>
      <w:szCs w:val="24"/>
      <w:lang w:eastAsia="lv-LV"/>
    </w:rPr>
  </w:style>
  <w:style w:type="character" w:customStyle="1" w:styleId="Virsraksts1Char">
    <w:name w:val="Virsraksts 1 Char"/>
    <w:basedOn w:val="Heading1Char"/>
    <w:link w:val="Virsraksts1"/>
    <w:rsid w:val="00603B6E"/>
    <w:rPr>
      <w:rFonts w:ascii="Cambria" w:eastAsia="Times New Roman" w:hAnsi="Cambria" w:cs="Times New Roman"/>
      <w:b/>
      <w:bCs/>
      <w:kern w:val="32"/>
      <w:sz w:val="24"/>
      <w:szCs w:val="24"/>
      <w:lang w:eastAsia="en-US"/>
    </w:rPr>
  </w:style>
  <w:style w:type="paragraph" w:customStyle="1" w:styleId="nORM12">
    <w:name w:val="nORM12"/>
    <w:basedOn w:val="Normal"/>
    <w:link w:val="nORM12Char"/>
    <w:qFormat/>
    <w:rsid w:val="00603B6E"/>
    <w:rPr>
      <w:rFonts w:eastAsia="Times New Roman"/>
      <w:szCs w:val="20"/>
    </w:rPr>
  </w:style>
  <w:style w:type="character" w:customStyle="1" w:styleId="nORM12Char">
    <w:name w:val="nORM12 Char"/>
    <w:basedOn w:val="DefaultParagraphFont"/>
    <w:link w:val="nORM12"/>
    <w:rsid w:val="00603B6E"/>
    <w:rPr>
      <w:rFonts w:eastAsia="Times New Roman"/>
      <w:sz w:val="24"/>
      <w:lang w:eastAsia="en-US"/>
    </w:rPr>
  </w:style>
  <w:style w:type="paragraph" w:styleId="BodyText">
    <w:name w:val="Body Text"/>
    <w:basedOn w:val="Normal"/>
    <w:link w:val="BodyTextChar"/>
    <w:rsid w:val="008D44D0"/>
    <w:pPr>
      <w:jc w:val="center"/>
    </w:pPr>
    <w:rPr>
      <w:rFonts w:eastAsia="Times New Roman"/>
      <w:b/>
      <w:sz w:val="28"/>
      <w:szCs w:val="20"/>
      <w:lang w:val="x-none"/>
    </w:rPr>
  </w:style>
  <w:style w:type="character" w:customStyle="1" w:styleId="BodyTextChar">
    <w:name w:val="Body Text Char"/>
    <w:basedOn w:val="DefaultParagraphFont"/>
    <w:link w:val="BodyText"/>
    <w:rsid w:val="008D44D0"/>
    <w:rPr>
      <w:rFonts w:eastAsia="Times New Roman"/>
      <w:b/>
      <w:sz w:val="28"/>
      <w:lang w:val="x-none" w:eastAsia="en-US"/>
    </w:rPr>
  </w:style>
  <w:style w:type="paragraph" w:styleId="Header">
    <w:name w:val="header"/>
    <w:basedOn w:val="Normal"/>
    <w:link w:val="HeaderChar"/>
    <w:unhideWhenUsed/>
    <w:rsid w:val="000B118E"/>
    <w:pPr>
      <w:tabs>
        <w:tab w:val="center" w:pos="4153"/>
        <w:tab w:val="right" w:pos="8306"/>
      </w:tabs>
    </w:pPr>
  </w:style>
  <w:style w:type="character" w:customStyle="1" w:styleId="HeaderChar">
    <w:name w:val="Header Char"/>
    <w:basedOn w:val="DefaultParagraphFont"/>
    <w:link w:val="Header"/>
    <w:rsid w:val="000B118E"/>
    <w:rPr>
      <w:sz w:val="24"/>
      <w:szCs w:val="22"/>
      <w:lang w:eastAsia="en-US"/>
    </w:rPr>
  </w:style>
  <w:style w:type="paragraph" w:styleId="Footer">
    <w:name w:val="footer"/>
    <w:basedOn w:val="Normal"/>
    <w:link w:val="FooterChar"/>
    <w:uiPriority w:val="99"/>
    <w:unhideWhenUsed/>
    <w:rsid w:val="000B118E"/>
    <w:pPr>
      <w:tabs>
        <w:tab w:val="center" w:pos="4153"/>
        <w:tab w:val="right" w:pos="8306"/>
      </w:tabs>
    </w:pPr>
  </w:style>
  <w:style w:type="character" w:customStyle="1" w:styleId="FooterChar">
    <w:name w:val="Footer Char"/>
    <w:basedOn w:val="DefaultParagraphFont"/>
    <w:link w:val="Footer"/>
    <w:uiPriority w:val="99"/>
    <w:rsid w:val="000B118E"/>
    <w:rPr>
      <w:sz w:val="24"/>
      <w:szCs w:val="22"/>
      <w:lang w:eastAsia="en-US"/>
    </w:rPr>
  </w:style>
  <w:style w:type="character" w:styleId="CommentReference">
    <w:name w:val="annotation reference"/>
    <w:basedOn w:val="DefaultParagraphFont"/>
    <w:uiPriority w:val="99"/>
    <w:semiHidden/>
    <w:unhideWhenUsed/>
    <w:rsid w:val="00661F25"/>
  </w:style>
  <w:style w:type="table" w:styleId="TableGrid">
    <w:name w:val="Table Grid"/>
    <w:basedOn w:val="TableNormal"/>
    <w:uiPriority w:val="59"/>
    <w:rsid w:val="00C12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2256"/>
    <w:rPr>
      <w:color w:val="0000FF"/>
      <w:u w:val="single"/>
    </w:rPr>
  </w:style>
  <w:style w:type="paragraph" w:styleId="BalloonText">
    <w:name w:val="Balloon Text"/>
    <w:basedOn w:val="Normal"/>
    <w:link w:val="BalloonTextChar"/>
    <w:uiPriority w:val="99"/>
    <w:semiHidden/>
    <w:unhideWhenUsed/>
    <w:rsid w:val="00790559"/>
    <w:rPr>
      <w:rFonts w:ascii="Tahoma" w:hAnsi="Tahoma" w:cs="Tahoma"/>
      <w:sz w:val="16"/>
      <w:szCs w:val="16"/>
    </w:rPr>
  </w:style>
  <w:style w:type="character" w:customStyle="1" w:styleId="BalloonTextChar">
    <w:name w:val="Balloon Text Char"/>
    <w:basedOn w:val="DefaultParagraphFont"/>
    <w:link w:val="BalloonText"/>
    <w:uiPriority w:val="99"/>
    <w:semiHidden/>
    <w:rsid w:val="00790559"/>
    <w:rPr>
      <w:rFonts w:ascii="Tahoma" w:hAnsi="Tahoma" w:cs="Tahoma"/>
      <w:sz w:val="16"/>
      <w:szCs w:val="16"/>
      <w:lang w:eastAsia="en-US"/>
    </w:rPr>
  </w:style>
  <w:style w:type="paragraph" w:styleId="NoSpacing">
    <w:name w:val="No Spacing"/>
    <w:uiPriority w:val="1"/>
    <w:qFormat/>
    <w:rsid w:val="00E25F1C"/>
    <w:rPr>
      <w:rFonts w:eastAsia="Times New Roman"/>
      <w:sz w:val="24"/>
      <w:lang w:val="en-AU"/>
    </w:rPr>
  </w:style>
  <w:style w:type="character" w:customStyle="1" w:styleId="xdtextboxctrl117ms-xedit-plaintext">
    <w:name w:val="xdtextbox ctrl117 ms-xedit-plaintext"/>
    <w:basedOn w:val="DefaultParagraphFont"/>
    <w:rsid w:val="00223FD6"/>
  </w:style>
  <w:style w:type="paragraph" w:styleId="CommentText">
    <w:name w:val="annotation text"/>
    <w:basedOn w:val="Normal"/>
    <w:link w:val="CommentTextChar"/>
    <w:uiPriority w:val="99"/>
    <w:semiHidden/>
    <w:unhideWhenUsed/>
    <w:rsid w:val="009F728B"/>
    <w:rPr>
      <w:sz w:val="20"/>
      <w:szCs w:val="20"/>
    </w:rPr>
  </w:style>
  <w:style w:type="character" w:customStyle="1" w:styleId="CommentTextChar">
    <w:name w:val="Comment Text Char"/>
    <w:basedOn w:val="DefaultParagraphFont"/>
    <w:link w:val="CommentText"/>
    <w:uiPriority w:val="99"/>
    <w:semiHidden/>
    <w:rsid w:val="009F728B"/>
    <w:rPr>
      <w:lang w:eastAsia="en-US"/>
    </w:rPr>
  </w:style>
  <w:style w:type="paragraph" w:styleId="CommentSubject">
    <w:name w:val="annotation subject"/>
    <w:basedOn w:val="CommentText"/>
    <w:next w:val="CommentText"/>
    <w:link w:val="CommentSubjectChar"/>
    <w:uiPriority w:val="99"/>
    <w:semiHidden/>
    <w:unhideWhenUsed/>
    <w:rsid w:val="009F728B"/>
    <w:rPr>
      <w:b/>
      <w:bCs/>
    </w:rPr>
  </w:style>
  <w:style w:type="character" w:customStyle="1" w:styleId="CommentSubjectChar">
    <w:name w:val="Comment Subject Char"/>
    <w:basedOn w:val="CommentTextChar"/>
    <w:link w:val="CommentSubject"/>
    <w:uiPriority w:val="99"/>
    <w:semiHidden/>
    <w:rsid w:val="009F728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6E"/>
    <w:rPr>
      <w:sz w:val="24"/>
      <w:szCs w:val="22"/>
      <w:lang w:eastAsia="en-US"/>
    </w:rPr>
  </w:style>
  <w:style w:type="paragraph" w:styleId="Heading1">
    <w:name w:val="heading 1"/>
    <w:basedOn w:val="Normal"/>
    <w:next w:val="Normal"/>
    <w:link w:val="Heading1Char"/>
    <w:qFormat/>
    <w:rsid w:val="00603B6E"/>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semiHidden/>
    <w:unhideWhenUsed/>
    <w:qFormat/>
    <w:rsid w:val="00603B6E"/>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B6E"/>
    <w:rPr>
      <w:rFonts w:ascii="Cambria" w:eastAsia="Times New Roman" w:hAnsi="Cambria" w:cs="Times New Roman"/>
      <w:b/>
      <w:bCs/>
      <w:kern w:val="32"/>
      <w:sz w:val="32"/>
      <w:szCs w:val="32"/>
      <w:lang w:eastAsia="en-US"/>
    </w:rPr>
  </w:style>
  <w:style w:type="character" w:customStyle="1" w:styleId="Heading4Char">
    <w:name w:val="Heading 4 Char"/>
    <w:basedOn w:val="DefaultParagraphFont"/>
    <w:link w:val="Heading4"/>
    <w:semiHidden/>
    <w:rsid w:val="00603B6E"/>
    <w:rPr>
      <w:rFonts w:ascii="Cambria" w:eastAsia="Times New Roman" w:hAnsi="Cambria" w:cs="Times New Roman"/>
      <w:b/>
      <w:bCs/>
      <w:i/>
      <w:iCs/>
      <w:color w:val="4F81BD"/>
      <w:lang w:eastAsia="en-US"/>
    </w:rPr>
  </w:style>
  <w:style w:type="paragraph" w:styleId="ListParagraph">
    <w:name w:val="List Paragraph"/>
    <w:basedOn w:val="Normal"/>
    <w:uiPriority w:val="34"/>
    <w:qFormat/>
    <w:rsid w:val="00603B6E"/>
    <w:pPr>
      <w:ind w:left="720"/>
      <w:contextualSpacing/>
    </w:pPr>
  </w:style>
  <w:style w:type="paragraph" w:customStyle="1" w:styleId="Virsraksts1">
    <w:name w:val="Virsraksts 1"/>
    <w:basedOn w:val="Heading1"/>
    <w:link w:val="Virsraksts1Char"/>
    <w:qFormat/>
    <w:rsid w:val="00603B6E"/>
    <w:pPr>
      <w:jc w:val="center"/>
    </w:pPr>
    <w:rPr>
      <w:rFonts w:ascii="Times New Roman" w:hAnsi="Times New Roman"/>
      <w:sz w:val="24"/>
      <w:szCs w:val="24"/>
      <w:lang w:eastAsia="lv-LV"/>
    </w:rPr>
  </w:style>
  <w:style w:type="character" w:customStyle="1" w:styleId="Virsraksts1Char">
    <w:name w:val="Virsraksts 1 Char"/>
    <w:basedOn w:val="Heading1Char"/>
    <w:link w:val="Virsraksts1"/>
    <w:rsid w:val="00603B6E"/>
    <w:rPr>
      <w:rFonts w:ascii="Cambria" w:eastAsia="Times New Roman" w:hAnsi="Cambria" w:cs="Times New Roman"/>
      <w:b/>
      <w:bCs/>
      <w:kern w:val="32"/>
      <w:sz w:val="24"/>
      <w:szCs w:val="24"/>
      <w:lang w:eastAsia="en-US"/>
    </w:rPr>
  </w:style>
  <w:style w:type="paragraph" w:customStyle="1" w:styleId="nORM12">
    <w:name w:val="nORM12"/>
    <w:basedOn w:val="Normal"/>
    <w:link w:val="nORM12Char"/>
    <w:qFormat/>
    <w:rsid w:val="00603B6E"/>
    <w:rPr>
      <w:rFonts w:eastAsia="Times New Roman"/>
      <w:szCs w:val="20"/>
    </w:rPr>
  </w:style>
  <w:style w:type="character" w:customStyle="1" w:styleId="nORM12Char">
    <w:name w:val="nORM12 Char"/>
    <w:basedOn w:val="DefaultParagraphFont"/>
    <w:link w:val="nORM12"/>
    <w:rsid w:val="00603B6E"/>
    <w:rPr>
      <w:rFonts w:eastAsia="Times New Roman"/>
      <w:sz w:val="24"/>
      <w:lang w:eastAsia="en-US"/>
    </w:rPr>
  </w:style>
  <w:style w:type="paragraph" w:styleId="BodyText">
    <w:name w:val="Body Text"/>
    <w:basedOn w:val="Normal"/>
    <w:link w:val="BodyTextChar"/>
    <w:rsid w:val="008D44D0"/>
    <w:pPr>
      <w:jc w:val="center"/>
    </w:pPr>
    <w:rPr>
      <w:rFonts w:eastAsia="Times New Roman"/>
      <w:b/>
      <w:sz w:val="28"/>
      <w:szCs w:val="20"/>
      <w:lang w:val="x-none"/>
    </w:rPr>
  </w:style>
  <w:style w:type="character" w:customStyle="1" w:styleId="BodyTextChar">
    <w:name w:val="Body Text Char"/>
    <w:basedOn w:val="DefaultParagraphFont"/>
    <w:link w:val="BodyText"/>
    <w:rsid w:val="008D44D0"/>
    <w:rPr>
      <w:rFonts w:eastAsia="Times New Roman"/>
      <w:b/>
      <w:sz w:val="28"/>
      <w:lang w:val="x-none" w:eastAsia="en-US"/>
    </w:rPr>
  </w:style>
  <w:style w:type="paragraph" w:styleId="Header">
    <w:name w:val="header"/>
    <w:basedOn w:val="Normal"/>
    <w:link w:val="HeaderChar"/>
    <w:unhideWhenUsed/>
    <w:rsid w:val="000B118E"/>
    <w:pPr>
      <w:tabs>
        <w:tab w:val="center" w:pos="4153"/>
        <w:tab w:val="right" w:pos="8306"/>
      </w:tabs>
    </w:pPr>
  </w:style>
  <w:style w:type="character" w:customStyle="1" w:styleId="HeaderChar">
    <w:name w:val="Header Char"/>
    <w:basedOn w:val="DefaultParagraphFont"/>
    <w:link w:val="Header"/>
    <w:rsid w:val="000B118E"/>
    <w:rPr>
      <w:sz w:val="24"/>
      <w:szCs w:val="22"/>
      <w:lang w:eastAsia="en-US"/>
    </w:rPr>
  </w:style>
  <w:style w:type="paragraph" w:styleId="Footer">
    <w:name w:val="footer"/>
    <w:basedOn w:val="Normal"/>
    <w:link w:val="FooterChar"/>
    <w:uiPriority w:val="99"/>
    <w:unhideWhenUsed/>
    <w:rsid w:val="000B118E"/>
    <w:pPr>
      <w:tabs>
        <w:tab w:val="center" w:pos="4153"/>
        <w:tab w:val="right" w:pos="8306"/>
      </w:tabs>
    </w:pPr>
  </w:style>
  <w:style w:type="character" w:customStyle="1" w:styleId="FooterChar">
    <w:name w:val="Footer Char"/>
    <w:basedOn w:val="DefaultParagraphFont"/>
    <w:link w:val="Footer"/>
    <w:uiPriority w:val="99"/>
    <w:rsid w:val="000B118E"/>
    <w:rPr>
      <w:sz w:val="24"/>
      <w:szCs w:val="22"/>
      <w:lang w:eastAsia="en-US"/>
    </w:rPr>
  </w:style>
  <w:style w:type="character" w:styleId="CommentReference">
    <w:name w:val="annotation reference"/>
    <w:basedOn w:val="DefaultParagraphFont"/>
    <w:uiPriority w:val="99"/>
    <w:semiHidden/>
    <w:unhideWhenUsed/>
    <w:rsid w:val="00661F25"/>
  </w:style>
  <w:style w:type="table" w:styleId="TableGrid">
    <w:name w:val="Table Grid"/>
    <w:basedOn w:val="TableNormal"/>
    <w:uiPriority w:val="59"/>
    <w:rsid w:val="00C12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2256"/>
    <w:rPr>
      <w:color w:val="0000FF"/>
      <w:u w:val="single"/>
    </w:rPr>
  </w:style>
  <w:style w:type="paragraph" w:styleId="BalloonText">
    <w:name w:val="Balloon Text"/>
    <w:basedOn w:val="Normal"/>
    <w:link w:val="BalloonTextChar"/>
    <w:uiPriority w:val="99"/>
    <w:semiHidden/>
    <w:unhideWhenUsed/>
    <w:rsid w:val="00790559"/>
    <w:rPr>
      <w:rFonts w:ascii="Tahoma" w:hAnsi="Tahoma" w:cs="Tahoma"/>
      <w:sz w:val="16"/>
      <w:szCs w:val="16"/>
    </w:rPr>
  </w:style>
  <w:style w:type="character" w:customStyle="1" w:styleId="BalloonTextChar">
    <w:name w:val="Balloon Text Char"/>
    <w:basedOn w:val="DefaultParagraphFont"/>
    <w:link w:val="BalloonText"/>
    <w:uiPriority w:val="99"/>
    <w:semiHidden/>
    <w:rsid w:val="00790559"/>
    <w:rPr>
      <w:rFonts w:ascii="Tahoma" w:hAnsi="Tahoma" w:cs="Tahoma"/>
      <w:sz w:val="16"/>
      <w:szCs w:val="16"/>
      <w:lang w:eastAsia="en-US"/>
    </w:rPr>
  </w:style>
  <w:style w:type="paragraph" w:styleId="NoSpacing">
    <w:name w:val="No Spacing"/>
    <w:uiPriority w:val="1"/>
    <w:qFormat/>
    <w:rsid w:val="00E25F1C"/>
    <w:rPr>
      <w:rFonts w:eastAsia="Times New Roman"/>
      <w:sz w:val="24"/>
      <w:lang w:val="en-AU"/>
    </w:rPr>
  </w:style>
  <w:style w:type="character" w:customStyle="1" w:styleId="xdtextboxctrl117ms-xedit-plaintext">
    <w:name w:val="xdtextbox ctrl117 ms-xedit-plaintext"/>
    <w:basedOn w:val="DefaultParagraphFont"/>
    <w:rsid w:val="00223FD6"/>
  </w:style>
  <w:style w:type="paragraph" w:styleId="CommentText">
    <w:name w:val="annotation text"/>
    <w:basedOn w:val="Normal"/>
    <w:link w:val="CommentTextChar"/>
    <w:uiPriority w:val="99"/>
    <w:semiHidden/>
    <w:unhideWhenUsed/>
    <w:rsid w:val="009F728B"/>
    <w:rPr>
      <w:sz w:val="20"/>
      <w:szCs w:val="20"/>
    </w:rPr>
  </w:style>
  <w:style w:type="character" w:customStyle="1" w:styleId="CommentTextChar">
    <w:name w:val="Comment Text Char"/>
    <w:basedOn w:val="DefaultParagraphFont"/>
    <w:link w:val="CommentText"/>
    <w:uiPriority w:val="99"/>
    <w:semiHidden/>
    <w:rsid w:val="009F728B"/>
    <w:rPr>
      <w:lang w:eastAsia="en-US"/>
    </w:rPr>
  </w:style>
  <w:style w:type="paragraph" w:styleId="CommentSubject">
    <w:name w:val="annotation subject"/>
    <w:basedOn w:val="CommentText"/>
    <w:next w:val="CommentText"/>
    <w:link w:val="CommentSubjectChar"/>
    <w:uiPriority w:val="99"/>
    <w:semiHidden/>
    <w:unhideWhenUsed/>
    <w:rsid w:val="009F728B"/>
    <w:rPr>
      <w:b/>
      <w:bCs/>
    </w:rPr>
  </w:style>
  <w:style w:type="character" w:customStyle="1" w:styleId="CommentSubjectChar">
    <w:name w:val="Comment Subject Char"/>
    <w:basedOn w:val="CommentTextChar"/>
    <w:link w:val="CommentSubject"/>
    <w:uiPriority w:val="99"/>
    <w:semiHidden/>
    <w:rsid w:val="009F72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436">
      <w:bodyDiv w:val="1"/>
      <w:marLeft w:val="0"/>
      <w:marRight w:val="0"/>
      <w:marTop w:val="0"/>
      <w:marBottom w:val="0"/>
      <w:divBdr>
        <w:top w:val="none" w:sz="0" w:space="0" w:color="auto"/>
        <w:left w:val="none" w:sz="0" w:space="0" w:color="auto"/>
        <w:bottom w:val="none" w:sz="0" w:space="0" w:color="auto"/>
        <w:right w:val="none" w:sz="0" w:space="0" w:color="auto"/>
      </w:divBdr>
    </w:div>
    <w:div w:id="69932067">
      <w:bodyDiv w:val="1"/>
      <w:marLeft w:val="0"/>
      <w:marRight w:val="0"/>
      <w:marTop w:val="0"/>
      <w:marBottom w:val="0"/>
      <w:divBdr>
        <w:top w:val="none" w:sz="0" w:space="0" w:color="auto"/>
        <w:left w:val="none" w:sz="0" w:space="0" w:color="auto"/>
        <w:bottom w:val="none" w:sz="0" w:space="0" w:color="auto"/>
        <w:right w:val="none" w:sz="0" w:space="0" w:color="auto"/>
      </w:divBdr>
    </w:div>
    <w:div w:id="236017323">
      <w:bodyDiv w:val="1"/>
      <w:marLeft w:val="0"/>
      <w:marRight w:val="0"/>
      <w:marTop w:val="0"/>
      <w:marBottom w:val="0"/>
      <w:divBdr>
        <w:top w:val="none" w:sz="0" w:space="0" w:color="auto"/>
        <w:left w:val="none" w:sz="0" w:space="0" w:color="auto"/>
        <w:bottom w:val="none" w:sz="0" w:space="0" w:color="auto"/>
        <w:right w:val="none" w:sz="0" w:space="0" w:color="auto"/>
      </w:divBdr>
    </w:div>
    <w:div w:id="449789540">
      <w:bodyDiv w:val="1"/>
      <w:marLeft w:val="0"/>
      <w:marRight w:val="0"/>
      <w:marTop w:val="0"/>
      <w:marBottom w:val="0"/>
      <w:divBdr>
        <w:top w:val="none" w:sz="0" w:space="0" w:color="auto"/>
        <w:left w:val="none" w:sz="0" w:space="0" w:color="auto"/>
        <w:bottom w:val="none" w:sz="0" w:space="0" w:color="auto"/>
        <w:right w:val="none" w:sz="0" w:space="0" w:color="auto"/>
      </w:divBdr>
    </w:div>
    <w:div w:id="757098153">
      <w:bodyDiv w:val="1"/>
      <w:marLeft w:val="0"/>
      <w:marRight w:val="0"/>
      <w:marTop w:val="0"/>
      <w:marBottom w:val="0"/>
      <w:divBdr>
        <w:top w:val="none" w:sz="0" w:space="0" w:color="auto"/>
        <w:left w:val="none" w:sz="0" w:space="0" w:color="auto"/>
        <w:bottom w:val="none" w:sz="0" w:space="0" w:color="auto"/>
        <w:right w:val="none" w:sz="0" w:space="0" w:color="auto"/>
      </w:divBdr>
    </w:div>
    <w:div w:id="817187429">
      <w:bodyDiv w:val="1"/>
      <w:marLeft w:val="0"/>
      <w:marRight w:val="0"/>
      <w:marTop w:val="0"/>
      <w:marBottom w:val="0"/>
      <w:divBdr>
        <w:top w:val="none" w:sz="0" w:space="0" w:color="auto"/>
        <w:left w:val="none" w:sz="0" w:space="0" w:color="auto"/>
        <w:bottom w:val="none" w:sz="0" w:space="0" w:color="auto"/>
        <w:right w:val="none" w:sz="0" w:space="0" w:color="auto"/>
      </w:divBdr>
    </w:div>
    <w:div w:id="903296847">
      <w:bodyDiv w:val="1"/>
      <w:marLeft w:val="0"/>
      <w:marRight w:val="0"/>
      <w:marTop w:val="0"/>
      <w:marBottom w:val="0"/>
      <w:divBdr>
        <w:top w:val="none" w:sz="0" w:space="0" w:color="auto"/>
        <w:left w:val="none" w:sz="0" w:space="0" w:color="auto"/>
        <w:bottom w:val="none" w:sz="0" w:space="0" w:color="auto"/>
        <w:right w:val="none" w:sz="0" w:space="0" w:color="auto"/>
      </w:divBdr>
    </w:div>
    <w:div w:id="908657019">
      <w:bodyDiv w:val="1"/>
      <w:marLeft w:val="0"/>
      <w:marRight w:val="0"/>
      <w:marTop w:val="0"/>
      <w:marBottom w:val="0"/>
      <w:divBdr>
        <w:top w:val="none" w:sz="0" w:space="0" w:color="auto"/>
        <w:left w:val="none" w:sz="0" w:space="0" w:color="auto"/>
        <w:bottom w:val="none" w:sz="0" w:space="0" w:color="auto"/>
        <w:right w:val="none" w:sz="0" w:space="0" w:color="auto"/>
      </w:divBdr>
    </w:div>
    <w:div w:id="985427666">
      <w:bodyDiv w:val="1"/>
      <w:marLeft w:val="0"/>
      <w:marRight w:val="0"/>
      <w:marTop w:val="0"/>
      <w:marBottom w:val="0"/>
      <w:divBdr>
        <w:top w:val="none" w:sz="0" w:space="0" w:color="auto"/>
        <w:left w:val="none" w:sz="0" w:space="0" w:color="auto"/>
        <w:bottom w:val="none" w:sz="0" w:space="0" w:color="auto"/>
        <w:right w:val="none" w:sz="0" w:space="0" w:color="auto"/>
      </w:divBdr>
    </w:div>
    <w:div w:id="1069117289">
      <w:bodyDiv w:val="1"/>
      <w:marLeft w:val="0"/>
      <w:marRight w:val="0"/>
      <w:marTop w:val="0"/>
      <w:marBottom w:val="0"/>
      <w:divBdr>
        <w:top w:val="none" w:sz="0" w:space="0" w:color="auto"/>
        <w:left w:val="none" w:sz="0" w:space="0" w:color="auto"/>
        <w:bottom w:val="none" w:sz="0" w:space="0" w:color="auto"/>
        <w:right w:val="none" w:sz="0" w:space="0" w:color="auto"/>
      </w:divBdr>
    </w:div>
    <w:div w:id="1330711540">
      <w:bodyDiv w:val="1"/>
      <w:marLeft w:val="0"/>
      <w:marRight w:val="0"/>
      <w:marTop w:val="0"/>
      <w:marBottom w:val="0"/>
      <w:divBdr>
        <w:top w:val="none" w:sz="0" w:space="0" w:color="auto"/>
        <w:left w:val="none" w:sz="0" w:space="0" w:color="auto"/>
        <w:bottom w:val="none" w:sz="0" w:space="0" w:color="auto"/>
        <w:right w:val="none" w:sz="0" w:space="0" w:color="auto"/>
      </w:divBdr>
    </w:div>
    <w:div w:id="1460605229">
      <w:bodyDiv w:val="1"/>
      <w:marLeft w:val="0"/>
      <w:marRight w:val="0"/>
      <w:marTop w:val="0"/>
      <w:marBottom w:val="0"/>
      <w:divBdr>
        <w:top w:val="none" w:sz="0" w:space="0" w:color="auto"/>
        <w:left w:val="none" w:sz="0" w:space="0" w:color="auto"/>
        <w:bottom w:val="none" w:sz="0" w:space="0" w:color="auto"/>
        <w:right w:val="none" w:sz="0" w:space="0" w:color="auto"/>
      </w:divBdr>
    </w:div>
    <w:div w:id="1533804878">
      <w:bodyDiv w:val="1"/>
      <w:marLeft w:val="0"/>
      <w:marRight w:val="0"/>
      <w:marTop w:val="0"/>
      <w:marBottom w:val="0"/>
      <w:divBdr>
        <w:top w:val="none" w:sz="0" w:space="0" w:color="auto"/>
        <w:left w:val="none" w:sz="0" w:space="0" w:color="auto"/>
        <w:bottom w:val="none" w:sz="0" w:space="0" w:color="auto"/>
        <w:right w:val="none" w:sz="0" w:space="0" w:color="auto"/>
      </w:divBdr>
    </w:div>
    <w:div w:id="1538280092">
      <w:bodyDiv w:val="1"/>
      <w:marLeft w:val="0"/>
      <w:marRight w:val="0"/>
      <w:marTop w:val="0"/>
      <w:marBottom w:val="0"/>
      <w:divBdr>
        <w:top w:val="none" w:sz="0" w:space="0" w:color="auto"/>
        <w:left w:val="none" w:sz="0" w:space="0" w:color="auto"/>
        <w:bottom w:val="none" w:sz="0" w:space="0" w:color="auto"/>
        <w:right w:val="none" w:sz="0" w:space="0" w:color="auto"/>
      </w:divBdr>
    </w:div>
    <w:div w:id="1575818478">
      <w:bodyDiv w:val="1"/>
      <w:marLeft w:val="0"/>
      <w:marRight w:val="0"/>
      <w:marTop w:val="0"/>
      <w:marBottom w:val="0"/>
      <w:divBdr>
        <w:top w:val="none" w:sz="0" w:space="0" w:color="auto"/>
        <w:left w:val="none" w:sz="0" w:space="0" w:color="auto"/>
        <w:bottom w:val="none" w:sz="0" w:space="0" w:color="auto"/>
        <w:right w:val="none" w:sz="0" w:space="0" w:color="auto"/>
      </w:divBdr>
    </w:div>
    <w:div w:id="1586914806">
      <w:bodyDiv w:val="1"/>
      <w:marLeft w:val="0"/>
      <w:marRight w:val="0"/>
      <w:marTop w:val="0"/>
      <w:marBottom w:val="0"/>
      <w:divBdr>
        <w:top w:val="none" w:sz="0" w:space="0" w:color="auto"/>
        <w:left w:val="none" w:sz="0" w:space="0" w:color="auto"/>
        <w:bottom w:val="none" w:sz="0" w:space="0" w:color="auto"/>
        <w:right w:val="none" w:sz="0" w:space="0" w:color="auto"/>
      </w:divBdr>
    </w:div>
    <w:div w:id="1658917505">
      <w:bodyDiv w:val="1"/>
      <w:marLeft w:val="0"/>
      <w:marRight w:val="0"/>
      <w:marTop w:val="0"/>
      <w:marBottom w:val="0"/>
      <w:divBdr>
        <w:top w:val="none" w:sz="0" w:space="0" w:color="auto"/>
        <w:left w:val="none" w:sz="0" w:space="0" w:color="auto"/>
        <w:bottom w:val="none" w:sz="0" w:space="0" w:color="auto"/>
        <w:right w:val="none" w:sz="0" w:space="0" w:color="auto"/>
      </w:divBdr>
    </w:div>
    <w:div w:id="1676032964">
      <w:bodyDiv w:val="1"/>
      <w:marLeft w:val="0"/>
      <w:marRight w:val="0"/>
      <w:marTop w:val="0"/>
      <w:marBottom w:val="0"/>
      <w:divBdr>
        <w:top w:val="none" w:sz="0" w:space="0" w:color="auto"/>
        <w:left w:val="none" w:sz="0" w:space="0" w:color="auto"/>
        <w:bottom w:val="none" w:sz="0" w:space="0" w:color="auto"/>
        <w:right w:val="none" w:sz="0" w:space="0" w:color="auto"/>
      </w:divBdr>
    </w:div>
    <w:div w:id="1685747692">
      <w:bodyDiv w:val="1"/>
      <w:marLeft w:val="0"/>
      <w:marRight w:val="0"/>
      <w:marTop w:val="0"/>
      <w:marBottom w:val="0"/>
      <w:divBdr>
        <w:top w:val="none" w:sz="0" w:space="0" w:color="auto"/>
        <w:left w:val="none" w:sz="0" w:space="0" w:color="auto"/>
        <w:bottom w:val="none" w:sz="0" w:space="0" w:color="auto"/>
        <w:right w:val="none" w:sz="0" w:space="0" w:color="auto"/>
      </w:divBdr>
    </w:div>
    <w:div w:id="1693065101">
      <w:bodyDiv w:val="1"/>
      <w:marLeft w:val="0"/>
      <w:marRight w:val="0"/>
      <w:marTop w:val="0"/>
      <w:marBottom w:val="0"/>
      <w:divBdr>
        <w:top w:val="none" w:sz="0" w:space="0" w:color="auto"/>
        <w:left w:val="none" w:sz="0" w:space="0" w:color="auto"/>
        <w:bottom w:val="none" w:sz="0" w:space="0" w:color="auto"/>
        <w:right w:val="none" w:sz="0" w:space="0" w:color="auto"/>
      </w:divBdr>
    </w:div>
    <w:div w:id="1795446579">
      <w:bodyDiv w:val="1"/>
      <w:marLeft w:val="0"/>
      <w:marRight w:val="0"/>
      <w:marTop w:val="0"/>
      <w:marBottom w:val="0"/>
      <w:divBdr>
        <w:top w:val="none" w:sz="0" w:space="0" w:color="auto"/>
        <w:left w:val="none" w:sz="0" w:space="0" w:color="auto"/>
        <w:bottom w:val="none" w:sz="0" w:space="0" w:color="auto"/>
        <w:right w:val="none" w:sz="0" w:space="0" w:color="auto"/>
      </w:divBdr>
    </w:div>
    <w:div w:id="2044401952">
      <w:bodyDiv w:val="1"/>
      <w:marLeft w:val="0"/>
      <w:marRight w:val="0"/>
      <w:marTop w:val="0"/>
      <w:marBottom w:val="0"/>
      <w:divBdr>
        <w:top w:val="none" w:sz="0" w:space="0" w:color="auto"/>
        <w:left w:val="none" w:sz="0" w:space="0" w:color="auto"/>
        <w:bottom w:val="none" w:sz="0" w:space="0" w:color="auto"/>
        <w:right w:val="none" w:sz="0" w:space="0" w:color="auto"/>
      </w:divBdr>
    </w:div>
    <w:div w:id="2082168019">
      <w:bodyDiv w:val="1"/>
      <w:marLeft w:val="0"/>
      <w:marRight w:val="0"/>
      <w:marTop w:val="0"/>
      <w:marBottom w:val="0"/>
      <w:divBdr>
        <w:top w:val="none" w:sz="0" w:space="0" w:color="auto"/>
        <w:left w:val="none" w:sz="0" w:space="0" w:color="auto"/>
        <w:bottom w:val="none" w:sz="0" w:space="0" w:color="auto"/>
        <w:right w:val="none" w:sz="0" w:space="0" w:color="auto"/>
      </w:divBdr>
    </w:div>
    <w:div w:id="21112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9L00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Jermaca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9198</Words>
  <Characters>5244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Latvijas Stratēģiskās attīstības plānā 2010.–2013.gadam</vt:lpstr>
    </vt:vector>
  </TitlesOfParts>
  <Company>Finanšu ministrija</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Stratēģiskās attīstības plānā 2010.–2013.gadam</dc:title>
  <dc:subject>Rīkojuma projekts</dc:subject>
  <dc:creator>Ilga Jermacāne</dc:creator>
  <cp:keywords/>
  <dc:description>I.Jermacāne
67095429, fakss: 67083830
Ilga.Jermacane@fm.gov.lv </dc:description>
  <cp:lastModifiedBy>et-jerma</cp:lastModifiedBy>
  <cp:revision>18</cp:revision>
  <cp:lastPrinted>2011-01-20T07:40:00Z</cp:lastPrinted>
  <dcterms:created xsi:type="dcterms:W3CDTF">2011-01-13T13:05:00Z</dcterms:created>
  <dcterms:modified xsi:type="dcterms:W3CDTF">2011-01-20T08:45:00Z</dcterms:modified>
</cp:coreProperties>
</file>