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5EA7" w14:textId="77777777" w:rsidR="00B40D70" w:rsidRDefault="00B40D70" w:rsidP="002C5218">
      <w:pPr>
        <w:jc w:val="center"/>
        <w:rPr>
          <w:b/>
          <w:sz w:val="28"/>
          <w:szCs w:val="28"/>
        </w:rPr>
      </w:pPr>
    </w:p>
    <w:p w14:paraId="3681E8D6" w14:textId="77777777" w:rsidR="002C6A62" w:rsidRPr="00F83EBA" w:rsidRDefault="002E639E" w:rsidP="002C5218">
      <w:pPr>
        <w:jc w:val="center"/>
        <w:rPr>
          <w:rFonts w:cs="Times New Roman"/>
          <w:b/>
          <w:sz w:val="27"/>
          <w:szCs w:val="27"/>
        </w:rPr>
      </w:pPr>
      <w:r w:rsidRPr="00F83EBA">
        <w:rPr>
          <w:rFonts w:cs="Times New Roman"/>
          <w:b/>
          <w:sz w:val="27"/>
          <w:szCs w:val="27"/>
        </w:rPr>
        <w:t xml:space="preserve">Informatīvais ziņojums par Kohēzijas politikas fondu 2014.–2020.gada plānošanas perioda plānošanas dokumentu izstrādes progresu </w:t>
      </w:r>
    </w:p>
    <w:p w14:paraId="30CE2E1D" w14:textId="77777777" w:rsidR="00B40D70" w:rsidRPr="00F83EBA" w:rsidRDefault="00B40D70" w:rsidP="00186623">
      <w:pPr>
        <w:rPr>
          <w:rFonts w:cs="Times New Roman"/>
          <w:b/>
          <w:sz w:val="27"/>
          <w:szCs w:val="27"/>
        </w:rPr>
      </w:pPr>
    </w:p>
    <w:p w14:paraId="70CBD63D" w14:textId="77777777" w:rsidR="00B70931" w:rsidRPr="00F83EBA" w:rsidRDefault="002E639E" w:rsidP="00F83EBA">
      <w:pPr>
        <w:jc w:val="center"/>
        <w:rPr>
          <w:rFonts w:cs="Times New Roman"/>
          <w:b/>
          <w:sz w:val="27"/>
          <w:szCs w:val="27"/>
        </w:rPr>
      </w:pPr>
      <w:r w:rsidRPr="00F83EBA">
        <w:rPr>
          <w:rFonts w:cs="Times New Roman"/>
          <w:b/>
          <w:sz w:val="27"/>
          <w:szCs w:val="27"/>
        </w:rPr>
        <w:t>Ievads</w:t>
      </w:r>
    </w:p>
    <w:p w14:paraId="56E6DBD8" w14:textId="77777777" w:rsidR="00E97F04" w:rsidRPr="00F83EBA" w:rsidRDefault="00B40D70" w:rsidP="00186623">
      <w:pPr>
        <w:tabs>
          <w:tab w:val="left" w:pos="426"/>
        </w:tabs>
        <w:spacing w:before="120" w:after="120"/>
        <w:jc w:val="both"/>
        <w:rPr>
          <w:rFonts w:eastAsia="Times New Roman" w:cs="Times New Roman"/>
          <w:sz w:val="27"/>
          <w:szCs w:val="27"/>
        </w:rPr>
      </w:pPr>
      <w:r w:rsidRPr="00F83EBA">
        <w:rPr>
          <w:rFonts w:cs="Times New Roman"/>
          <w:sz w:val="27"/>
          <w:szCs w:val="27"/>
        </w:rPr>
        <w:tab/>
      </w:r>
      <w:r w:rsidRPr="00F83EBA">
        <w:rPr>
          <w:rFonts w:cs="Times New Roman"/>
          <w:sz w:val="27"/>
          <w:szCs w:val="27"/>
        </w:rPr>
        <w:tab/>
      </w:r>
      <w:r w:rsidR="002E639E" w:rsidRPr="00F83EBA">
        <w:rPr>
          <w:rFonts w:cs="Times New Roman"/>
          <w:sz w:val="27"/>
          <w:szCs w:val="27"/>
        </w:rPr>
        <w:t xml:space="preserve">Lai īstenotu </w:t>
      </w:r>
      <w:r w:rsidR="002E639E" w:rsidRPr="00F83EBA">
        <w:rPr>
          <w:rFonts w:cs="Times New Roman"/>
          <w:bCs/>
          <w:sz w:val="27"/>
          <w:szCs w:val="27"/>
        </w:rPr>
        <w:t xml:space="preserve">Eiropas Savienības struktūrfondu un Kohēzijas fonda </w:t>
      </w:r>
      <w:r w:rsidRPr="00F83EBA">
        <w:rPr>
          <w:rFonts w:cs="Times New Roman"/>
          <w:bCs/>
          <w:sz w:val="27"/>
          <w:szCs w:val="27"/>
        </w:rPr>
        <w:br/>
      </w:r>
      <w:r w:rsidR="002E639E" w:rsidRPr="00F83EBA">
        <w:rPr>
          <w:rFonts w:cs="Times New Roman"/>
          <w:bCs/>
          <w:sz w:val="27"/>
          <w:szCs w:val="27"/>
        </w:rPr>
        <w:t>(turpmāk – ES fondi)</w:t>
      </w:r>
      <w:r w:rsidR="002E639E" w:rsidRPr="00F83EBA">
        <w:rPr>
          <w:rFonts w:cs="Times New Roman"/>
          <w:sz w:val="27"/>
          <w:szCs w:val="27"/>
        </w:rPr>
        <w:t xml:space="preserve"> investīcijas Latvijā, nepieciešams izstrādāt ES fondu </w:t>
      </w:r>
      <w:r w:rsidR="002E639E" w:rsidRPr="00F83EBA">
        <w:rPr>
          <w:rFonts w:cs="Times New Roman"/>
          <w:sz w:val="27"/>
          <w:szCs w:val="27"/>
        </w:rPr>
        <w:br/>
        <w:t>2014.–2020.gada plānošanas perioda nacionāla līmeņa plānošanas dokumentus, ņemot vērā 2012.gada 4.decembrī Ministru kabinetā</w:t>
      </w:r>
      <w:r w:rsidR="00BB0FB4">
        <w:rPr>
          <w:rStyle w:val="FootnoteReference"/>
          <w:rFonts w:cs="Times New Roman"/>
          <w:sz w:val="27"/>
          <w:szCs w:val="27"/>
        </w:rPr>
        <w:footnoteReference w:id="1"/>
      </w:r>
      <w:r w:rsidR="002E639E" w:rsidRPr="00F83EBA">
        <w:rPr>
          <w:rFonts w:cs="Times New Roman"/>
          <w:sz w:val="27"/>
          <w:szCs w:val="27"/>
        </w:rPr>
        <w:t xml:space="preserve"> </w:t>
      </w:r>
      <w:r w:rsidR="008B4D5D">
        <w:rPr>
          <w:rFonts w:cs="Times New Roman"/>
          <w:sz w:val="27"/>
          <w:szCs w:val="27"/>
        </w:rPr>
        <w:br/>
      </w:r>
      <w:r w:rsidR="002E639E" w:rsidRPr="00F83EBA">
        <w:rPr>
          <w:rFonts w:cs="Times New Roman"/>
          <w:sz w:val="27"/>
          <w:szCs w:val="27"/>
        </w:rPr>
        <w:t>(turpmāk – MK) un 2012.gada 20.decembrī Saeimā apstiprināto Nacionālo attīstības plānu</w:t>
      </w:r>
      <w:r w:rsidR="00C17A22">
        <w:rPr>
          <w:rFonts w:cs="Times New Roman"/>
          <w:sz w:val="27"/>
          <w:szCs w:val="27"/>
        </w:rPr>
        <w:t xml:space="preserve"> </w:t>
      </w:r>
      <w:r w:rsidR="002E639E" w:rsidRPr="00F83EBA">
        <w:rPr>
          <w:rFonts w:cs="Times New Roman"/>
          <w:sz w:val="27"/>
          <w:szCs w:val="27"/>
        </w:rPr>
        <w:t xml:space="preserve">2014.–2020.gadam (turpmāk – NAP 2020) </w:t>
      </w:r>
      <w:r w:rsidR="00ED5D93">
        <w:rPr>
          <w:rFonts w:cs="Times New Roman"/>
          <w:sz w:val="27"/>
          <w:szCs w:val="27"/>
        </w:rPr>
        <w:t>un</w:t>
      </w:r>
      <w:r w:rsidR="002E639E" w:rsidRPr="00F83EBA">
        <w:rPr>
          <w:rFonts w:cs="Times New Roman"/>
          <w:sz w:val="27"/>
          <w:szCs w:val="27"/>
        </w:rPr>
        <w:t xml:space="preserve"> pēc diskusijām par </w:t>
      </w:r>
      <w:r w:rsidR="002E639E" w:rsidRPr="00F83EBA">
        <w:rPr>
          <w:rFonts w:eastAsia="Times New Roman" w:cs="Times New Roman"/>
          <w:sz w:val="27"/>
          <w:szCs w:val="27"/>
        </w:rPr>
        <w:t>E</w:t>
      </w:r>
      <w:r w:rsidRPr="00F83EBA">
        <w:rPr>
          <w:rFonts w:eastAsia="Times New Roman" w:cs="Times New Roman"/>
          <w:sz w:val="27"/>
          <w:szCs w:val="27"/>
        </w:rPr>
        <w:t xml:space="preserve">iropas </w:t>
      </w:r>
      <w:r w:rsidR="002E639E" w:rsidRPr="00F83EBA">
        <w:rPr>
          <w:rFonts w:eastAsia="Times New Roman" w:cs="Times New Roman"/>
          <w:sz w:val="27"/>
          <w:szCs w:val="27"/>
        </w:rPr>
        <w:t>S</w:t>
      </w:r>
      <w:r w:rsidRPr="00F83EBA">
        <w:rPr>
          <w:rFonts w:eastAsia="Times New Roman" w:cs="Times New Roman"/>
          <w:sz w:val="27"/>
          <w:szCs w:val="27"/>
        </w:rPr>
        <w:t>avienības (turpmāk – ES)</w:t>
      </w:r>
      <w:r w:rsidR="002E639E" w:rsidRPr="00F83EBA">
        <w:rPr>
          <w:rFonts w:eastAsia="Times New Roman" w:cs="Times New Roman"/>
          <w:sz w:val="27"/>
          <w:szCs w:val="27"/>
        </w:rPr>
        <w:t xml:space="preserve"> daudzgadu budžetu nākamajai finanšu perspektīvai.</w:t>
      </w:r>
    </w:p>
    <w:p w14:paraId="718CC6B5" w14:textId="77777777" w:rsidR="00E97F04" w:rsidRPr="00F83EBA" w:rsidRDefault="00B40D70" w:rsidP="00186623">
      <w:pPr>
        <w:tabs>
          <w:tab w:val="left" w:pos="426"/>
        </w:tabs>
        <w:spacing w:before="120" w:after="120"/>
        <w:jc w:val="both"/>
        <w:rPr>
          <w:rFonts w:eastAsia="Times New Roman" w:cs="Times New Roman"/>
          <w:sz w:val="27"/>
          <w:szCs w:val="27"/>
          <w:lang w:eastAsia="lv-LV"/>
        </w:rPr>
      </w:pPr>
      <w:r w:rsidRPr="00F83EBA">
        <w:rPr>
          <w:rFonts w:cs="Times New Roman"/>
          <w:sz w:val="27"/>
          <w:szCs w:val="27"/>
        </w:rPr>
        <w:tab/>
      </w:r>
      <w:r w:rsidRPr="00F83EBA">
        <w:rPr>
          <w:rFonts w:cs="Times New Roman"/>
          <w:sz w:val="27"/>
          <w:szCs w:val="27"/>
        </w:rPr>
        <w:tab/>
      </w:r>
      <w:r w:rsidR="00E97F04" w:rsidRPr="00F83EBA">
        <w:rPr>
          <w:rFonts w:cs="Times New Roman"/>
          <w:sz w:val="27"/>
          <w:szCs w:val="27"/>
        </w:rPr>
        <w:t xml:space="preserve">Plānošanas dokumentu izstrāde notiek, sadarbojoties ar nozaru ministrijām, sociālajiem un sadarbības partneriem, nevalstiskajām organizācijām, kā arī neformālo konsultāciju ietvaros ar </w:t>
      </w:r>
      <w:r w:rsidRPr="00F83EBA">
        <w:rPr>
          <w:rFonts w:cs="Times New Roman"/>
          <w:sz w:val="27"/>
          <w:szCs w:val="27"/>
        </w:rPr>
        <w:t xml:space="preserve">Eiropas Komisijas (turpmāk – </w:t>
      </w:r>
      <w:r w:rsidR="00E97F04" w:rsidRPr="00F83EBA">
        <w:rPr>
          <w:rFonts w:cs="Times New Roman"/>
          <w:sz w:val="27"/>
          <w:szCs w:val="27"/>
        </w:rPr>
        <w:t>EK</w:t>
      </w:r>
      <w:r w:rsidRPr="00F83EBA">
        <w:rPr>
          <w:rFonts w:cs="Times New Roman"/>
          <w:sz w:val="27"/>
          <w:szCs w:val="27"/>
        </w:rPr>
        <w:t>)</w:t>
      </w:r>
      <w:r w:rsidR="00E97F04" w:rsidRPr="00F83EBA">
        <w:rPr>
          <w:rFonts w:cs="Times New Roman"/>
          <w:sz w:val="27"/>
          <w:szCs w:val="27"/>
        </w:rPr>
        <w:t xml:space="preserve"> pārstāvjiem.</w:t>
      </w:r>
    </w:p>
    <w:p w14:paraId="40AFF468" w14:textId="77777777" w:rsidR="00B40D70" w:rsidRDefault="00B40D70" w:rsidP="00E97F04">
      <w:pPr>
        <w:pStyle w:val="naiskr"/>
        <w:tabs>
          <w:tab w:val="left" w:pos="426"/>
        </w:tabs>
        <w:spacing w:before="120" w:after="120"/>
        <w:jc w:val="both"/>
        <w:rPr>
          <w:sz w:val="27"/>
          <w:szCs w:val="27"/>
        </w:rPr>
      </w:pPr>
      <w:r w:rsidRPr="00F83EBA">
        <w:rPr>
          <w:sz w:val="27"/>
          <w:szCs w:val="27"/>
        </w:rPr>
        <w:tab/>
      </w:r>
      <w:r w:rsidRPr="00F83EBA">
        <w:rPr>
          <w:sz w:val="27"/>
          <w:szCs w:val="27"/>
        </w:rPr>
        <w:tab/>
      </w:r>
      <w:r w:rsidR="00E97F04" w:rsidRPr="00F83EBA">
        <w:rPr>
          <w:sz w:val="27"/>
          <w:szCs w:val="27"/>
        </w:rPr>
        <w:t xml:space="preserve">Informatīvā ziņojuma mērķis ir sniegt informāciju par ES fondu plānošanas dokumentu </w:t>
      </w:r>
      <w:r w:rsidR="00FC2C41" w:rsidRPr="00F83EBA">
        <w:rPr>
          <w:sz w:val="27"/>
          <w:szCs w:val="27"/>
        </w:rPr>
        <w:t xml:space="preserve">izstrādes procesa </w:t>
      </w:r>
      <w:r w:rsidR="003F0B51">
        <w:rPr>
          <w:sz w:val="27"/>
          <w:szCs w:val="27"/>
        </w:rPr>
        <w:t xml:space="preserve">aktuālo </w:t>
      </w:r>
      <w:r w:rsidR="00FC2C41" w:rsidRPr="00F83EBA">
        <w:rPr>
          <w:sz w:val="27"/>
          <w:szCs w:val="27"/>
        </w:rPr>
        <w:t xml:space="preserve">statusu un turpmākajām darbībām </w:t>
      </w:r>
      <w:r w:rsidR="00E97F04" w:rsidRPr="00F83EBA">
        <w:rPr>
          <w:sz w:val="27"/>
          <w:szCs w:val="27"/>
        </w:rPr>
        <w:t xml:space="preserve">līdz </w:t>
      </w:r>
      <w:r w:rsidR="00FC2C41" w:rsidRPr="00F83EBA">
        <w:rPr>
          <w:sz w:val="27"/>
          <w:szCs w:val="27"/>
        </w:rPr>
        <w:t>plānošanas dokumentu</w:t>
      </w:r>
      <w:r w:rsidR="00E97F04" w:rsidRPr="00F83EBA">
        <w:rPr>
          <w:sz w:val="27"/>
          <w:szCs w:val="27"/>
        </w:rPr>
        <w:t xml:space="preserve"> oficiālai iesniegšanai apstiprināšanai EK.</w:t>
      </w:r>
    </w:p>
    <w:p w14:paraId="39400DED" w14:textId="77777777" w:rsidR="008B4D5D" w:rsidRPr="00F83EBA" w:rsidRDefault="008B4D5D" w:rsidP="00E97F04">
      <w:pPr>
        <w:pStyle w:val="naiskr"/>
        <w:tabs>
          <w:tab w:val="left" w:pos="426"/>
        </w:tabs>
        <w:spacing w:before="120" w:after="120"/>
        <w:jc w:val="both"/>
        <w:rPr>
          <w:sz w:val="27"/>
          <w:szCs w:val="27"/>
        </w:rPr>
      </w:pPr>
    </w:p>
    <w:p w14:paraId="69631643" w14:textId="77777777" w:rsidR="001568D6" w:rsidRPr="00F83EBA" w:rsidRDefault="00D730B5" w:rsidP="00186623">
      <w:pPr>
        <w:pStyle w:val="naiskr"/>
        <w:numPr>
          <w:ilvl w:val="0"/>
          <w:numId w:val="10"/>
        </w:numPr>
        <w:tabs>
          <w:tab w:val="left" w:pos="426"/>
        </w:tabs>
        <w:spacing w:before="120" w:after="120"/>
        <w:jc w:val="center"/>
        <w:rPr>
          <w:b/>
          <w:bCs/>
          <w:sz w:val="27"/>
          <w:szCs w:val="27"/>
        </w:rPr>
      </w:pPr>
      <w:r w:rsidRPr="00F83EBA">
        <w:rPr>
          <w:b/>
          <w:bCs/>
          <w:sz w:val="27"/>
          <w:szCs w:val="27"/>
        </w:rPr>
        <w:t xml:space="preserve">Paveiktais </w:t>
      </w:r>
      <w:r w:rsidR="001568D6" w:rsidRPr="00F83EBA">
        <w:rPr>
          <w:b/>
          <w:bCs/>
          <w:sz w:val="27"/>
          <w:szCs w:val="27"/>
        </w:rPr>
        <w:t>ES fondu 2014.</w:t>
      </w:r>
      <w:r w:rsidR="008B4D5D">
        <w:rPr>
          <w:b/>
          <w:bCs/>
          <w:sz w:val="27"/>
          <w:szCs w:val="27"/>
        </w:rPr>
        <w:t>–</w:t>
      </w:r>
      <w:r w:rsidR="001568D6" w:rsidRPr="00F83EBA">
        <w:rPr>
          <w:b/>
          <w:bCs/>
          <w:sz w:val="27"/>
          <w:szCs w:val="27"/>
        </w:rPr>
        <w:t>2020.gada plānošanas perioda plānošanā</w:t>
      </w:r>
      <w:r w:rsidRPr="00F83EBA">
        <w:rPr>
          <w:b/>
          <w:bCs/>
          <w:sz w:val="27"/>
          <w:szCs w:val="27"/>
        </w:rPr>
        <w:t xml:space="preserve"> </w:t>
      </w:r>
    </w:p>
    <w:p w14:paraId="1959E807" w14:textId="77777777" w:rsidR="00E364CB" w:rsidRPr="00F83EBA" w:rsidRDefault="00B40D70" w:rsidP="00A91928">
      <w:pPr>
        <w:pStyle w:val="naiskr"/>
        <w:tabs>
          <w:tab w:val="left" w:pos="426"/>
        </w:tabs>
        <w:spacing w:before="120" w:after="120"/>
        <w:jc w:val="both"/>
        <w:rPr>
          <w:bCs/>
          <w:sz w:val="27"/>
          <w:szCs w:val="27"/>
        </w:rPr>
      </w:pPr>
      <w:r w:rsidRPr="00F83EBA">
        <w:rPr>
          <w:bCs/>
          <w:sz w:val="27"/>
          <w:szCs w:val="27"/>
        </w:rPr>
        <w:tab/>
      </w:r>
      <w:r w:rsidRPr="00F83EBA">
        <w:rPr>
          <w:bCs/>
          <w:sz w:val="27"/>
          <w:szCs w:val="27"/>
        </w:rPr>
        <w:tab/>
      </w:r>
      <w:r w:rsidR="001568D6" w:rsidRPr="00F83EBA">
        <w:rPr>
          <w:bCs/>
          <w:sz w:val="27"/>
          <w:szCs w:val="27"/>
        </w:rPr>
        <w:t xml:space="preserve">Atbilstoši </w:t>
      </w:r>
      <w:r w:rsidR="00425156" w:rsidRPr="00F83EBA">
        <w:rPr>
          <w:bCs/>
          <w:sz w:val="27"/>
          <w:szCs w:val="27"/>
        </w:rPr>
        <w:t xml:space="preserve">Finanšu ministrijas (turpmāk – </w:t>
      </w:r>
      <w:r w:rsidR="001568D6" w:rsidRPr="00F83EBA">
        <w:rPr>
          <w:bCs/>
          <w:sz w:val="27"/>
          <w:szCs w:val="27"/>
        </w:rPr>
        <w:t>FM</w:t>
      </w:r>
      <w:r w:rsidR="00425156" w:rsidRPr="00F83EBA">
        <w:rPr>
          <w:bCs/>
          <w:sz w:val="27"/>
          <w:szCs w:val="27"/>
        </w:rPr>
        <w:t>)</w:t>
      </w:r>
      <w:r w:rsidR="001568D6" w:rsidRPr="00F83EBA">
        <w:rPr>
          <w:bCs/>
          <w:sz w:val="27"/>
          <w:szCs w:val="27"/>
        </w:rPr>
        <w:t xml:space="preserve"> sagatavotajā informatīvajā ziņojumā</w:t>
      </w:r>
      <w:r w:rsidR="00B87BDC">
        <w:rPr>
          <w:rStyle w:val="FootnoteReference"/>
          <w:bCs/>
          <w:sz w:val="27"/>
          <w:szCs w:val="27"/>
        </w:rPr>
        <w:footnoteReference w:id="2"/>
      </w:r>
      <w:r w:rsidR="001568D6" w:rsidRPr="00F83EBA">
        <w:rPr>
          <w:bCs/>
          <w:sz w:val="27"/>
          <w:szCs w:val="27"/>
        </w:rPr>
        <w:t xml:space="preserve"> par Kohēzijas politikas fondu 2014.–2020.gada plānošanas perioda plānošanas dokumentu izstrādes progresu minētajam, </w:t>
      </w:r>
      <w:r w:rsidRPr="00F83EBA">
        <w:rPr>
          <w:bCs/>
          <w:sz w:val="27"/>
          <w:szCs w:val="27"/>
        </w:rPr>
        <w:t xml:space="preserve">2013.gada </w:t>
      </w:r>
      <w:r w:rsidR="00D730B5" w:rsidRPr="00F83EBA">
        <w:rPr>
          <w:bCs/>
          <w:sz w:val="27"/>
          <w:szCs w:val="27"/>
        </w:rPr>
        <w:t>8.jūlij</w:t>
      </w:r>
      <w:r w:rsidR="001568D6" w:rsidRPr="00F83EBA">
        <w:rPr>
          <w:bCs/>
          <w:sz w:val="27"/>
          <w:szCs w:val="27"/>
        </w:rPr>
        <w:t xml:space="preserve">ā Partnerības līguma ES fondu ieviešanai 2014.–2020.gada plānošanas periodam un ES fondu darbības programmas „Izaugsme un nodarbinātība” projekti (turpmāk </w:t>
      </w:r>
      <w:r w:rsidRPr="00F83EBA">
        <w:rPr>
          <w:bCs/>
          <w:sz w:val="27"/>
          <w:szCs w:val="27"/>
        </w:rPr>
        <w:t>–</w:t>
      </w:r>
      <w:r w:rsidR="001568D6" w:rsidRPr="00F83EBA">
        <w:rPr>
          <w:bCs/>
          <w:sz w:val="27"/>
          <w:szCs w:val="27"/>
        </w:rPr>
        <w:t xml:space="preserve"> </w:t>
      </w:r>
      <w:r w:rsidRPr="00F83EBA">
        <w:rPr>
          <w:bCs/>
          <w:sz w:val="27"/>
          <w:szCs w:val="27"/>
        </w:rPr>
        <w:t xml:space="preserve">ES fondu </w:t>
      </w:r>
      <w:r w:rsidR="006A71EA" w:rsidRPr="00F83EBA">
        <w:rPr>
          <w:bCs/>
          <w:sz w:val="27"/>
          <w:szCs w:val="27"/>
        </w:rPr>
        <w:t>plānošanas dokumenti</w:t>
      </w:r>
      <w:r w:rsidR="001568D6" w:rsidRPr="00F83EBA">
        <w:rPr>
          <w:bCs/>
          <w:sz w:val="27"/>
          <w:szCs w:val="27"/>
        </w:rPr>
        <w:t>) tika</w:t>
      </w:r>
      <w:r w:rsidR="00D730B5" w:rsidRPr="00F83EBA">
        <w:rPr>
          <w:bCs/>
          <w:sz w:val="27"/>
          <w:szCs w:val="27"/>
        </w:rPr>
        <w:t xml:space="preserve"> iesniegt</w:t>
      </w:r>
      <w:r w:rsidR="001568D6" w:rsidRPr="00F83EBA">
        <w:rPr>
          <w:bCs/>
          <w:sz w:val="27"/>
          <w:szCs w:val="27"/>
        </w:rPr>
        <w:t xml:space="preserve">i </w:t>
      </w:r>
      <w:r w:rsidR="00425156" w:rsidRPr="00F83EBA">
        <w:rPr>
          <w:bCs/>
          <w:sz w:val="27"/>
          <w:szCs w:val="27"/>
        </w:rPr>
        <w:t>EK</w:t>
      </w:r>
      <w:r w:rsidR="001568D6" w:rsidRPr="00F83EBA">
        <w:rPr>
          <w:bCs/>
          <w:sz w:val="27"/>
          <w:szCs w:val="27"/>
        </w:rPr>
        <w:t xml:space="preserve"> </w:t>
      </w:r>
      <w:proofErr w:type="spellStart"/>
      <w:r w:rsidR="001568D6" w:rsidRPr="00F83EBA">
        <w:rPr>
          <w:bCs/>
          <w:sz w:val="27"/>
          <w:szCs w:val="27"/>
        </w:rPr>
        <w:t>starpdienestu</w:t>
      </w:r>
      <w:proofErr w:type="spellEnd"/>
      <w:r w:rsidR="001568D6" w:rsidRPr="00F83EBA">
        <w:rPr>
          <w:bCs/>
          <w:sz w:val="27"/>
          <w:szCs w:val="27"/>
        </w:rPr>
        <w:t xml:space="preserve"> komentēšanai.</w:t>
      </w:r>
    </w:p>
    <w:p w14:paraId="2927064C" w14:textId="77777777" w:rsidR="00E364CB" w:rsidRDefault="00B40D70" w:rsidP="00A91928">
      <w:pPr>
        <w:pStyle w:val="naiskr"/>
        <w:tabs>
          <w:tab w:val="left" w:pos="426"/>
        </w:tabs>
        <w:spacing w:before="120" w:after="120"/>
        <w:jc w:val="both"/>
        <w:rPr>
          <w:bCs/>
          <w:sz w:val="27"/>
          <w:szCs w:val="27"/>
        </w:rPr>
      </w:pPr>
      <w:r w:rsidRPr="00F83EBA">
        <w:rPr>
          <w:bCs/>
          <w:sz w:val="27"/>
          <w:szCs w:val="27"/>
        </w:rPr>
        <w:tab/>
      </w:r>
      <w:r w:rsidRPr="00F83EBA">
        <w:rPr>
          <w:bCs/>
          <w:sz w:val="27"/>
          <w:szCs w:val="27"/>
        </w:rPr>
        <w:tab/>
        <w:t xml:space="preserve">2013.gada </w:t>
      </w:r>
      <w:r w:rsidR="00D730B5" w:rsidRPr="00F83EBA">
        <w:rPr>
          <w:bCs/>
          <w:sz w:val="27"/>
          <w:szCs w:val="27"/>
        </w:rPr>
        <w:t xml:space="preserve">2.oktobrī </w:t>
      </w:r>
      <w:r w:rsidR="001568D6" w:rsidRPr="00F83EBA">
        <w:rPr>
          <w:bCs/>
          <w:sz w:val="27"/>
          <w:szCs w:val="27"/>
        </w:rPr>
        <w:t xml:space="preserve">tika </w:t>
      </w:r>
      <w:r w:rsidR="00D730B5" w:rsidRPr="00F83EBA">
        <w:rPr>
          <w:bCs/>
          <w:sz w:val="27"/>
          <w:szCs w:val="27"/>
        </w:rPr>
        <w:t>saņemti EK komentāri par Partnerības līguma projektu,</w:t>
      </w:r>
      <w:r w:rsidR="001568D6" w:rsidRPr="00F83EBA">
        <w:rPr>
          <w:bCs/>
          <w:sz w:val="27"/>
          <w:szCs w:val="27"/>
        </w:rPr>
        <w:t xml:space="preserve"> savukārt</w:t>
      </w:r>
      <w:r w:rsidR="00D730B5" w:rsidRPr="00F83EBA">
        <w:rPr>
          <w:bCs/>
          <w:sz w:val="27"/>
          <w:szCs w:val="27"/>
        </w:rPr>
        <w:t xml:space="preserve"> </w:t>
      </w:r>
      <w:r w:rsidRPr="00F83EBA">
        <w:rPr>
          <w:bCs/>
          <w:sz w:val="27"/>
          <w:szCs w:val="27"/>
        </w:rPr>
        <w:t xml:space="preserve">2013.gada </w:t>
      </w:r>
      <w:r w:rsidR="00D730B5" w:rsidRPr="00F83EBA">
        <w:rPr>
          <w:bCs/>
          <w:sz w:val="27"/>
          <w:szCs w:val="27"/>
        </w:rPr>
        <w:t xml:space="preserve">16.oktobrī </w:t>
      </w:r>
      <w:r w:rsidRPr="00F83EBA">
        <w:rPr>
          <w:bCs/>
          <w:sz w:val="27"/>
          <w:szCs w:val="27"/>
        </w:rPr>
        <w:t>–</w:t>
      </w:r>
      <w:r w:rsidR="00D730B5" w:rsidRPr="00F83EBA">
        <w:rPr>
          <w:bCs/>
          <w:sz w:val="27"/>
          <w:szCs w:val="27"/>
        </w:rPr>
        <w:t xml:space="preserve"> komentāri par darbības programmas </w:t>
      </w:r>
      <w:r w:rsidRPr="00F83EBA">
        <w:rPr>
          <w:bCs/>
          <w:sz w:val="27"/>
          <w:szCs w:val="27"/>
        </w:rPr>
        <w:t>„</w:t>
      </w:r>
      <w:r w:rsidR="00D730B5" w:rsidRPr="00F83EBA">
        <w:rPr>
          <w:bCs/>
          <w:sz w:val="27"/>
          <w:szCs w:val="27"/>
        </w:rPr>
        <w:t>Izaugsme un nodarbinātība</w:t>
      </w:r>
      <w:r w:rsidRPr="00F83EBA">
        <w:rPr>
          <w:bCs/>
          <w:sz w:val="27"/>
          <w:szCs w:val="27"/>
        </w:rPr>
        <w:t>”</w:t>
      </w:r>
      <w:r w:rsidR="00D730B5" w:rsidRPr="00F83EBA">
        <w:rPr>
          <w:bCs/>
          <w:sz w:val="27"/>
          <w:szCs w:val="27"/>
        </w:rPr>
        <w:t xml:space="preserve"> pr</w:t>
      </w:r>
      <w:r w:rsidR="001568D6" w:rsidRPr="00F83EBA">
        <w:rPr>
          <w:bCs/>
          <w:sz w:val="27"/>
          <w:szCs w:val="27"/>
        </w:rPr>
        <w:t xml:space="preserve">ojektu. </w:t>
      </w:r>
      <w:r w:rsidR="006A71EA" w:rsidRPr="00F83EBA">
        <w:rPr>
          <w:bCs/>
          <w:sz w:val="27"/>
          <w:szCs w:val="27"/>
        </w:rPr>
        <w:t xml:space="preserve">Ņemot vērā EK </w:t>
      </w:r>
      <w:r w:rsidRPr="00F83EBA">
        <w:rPr>
          <w:bCs/>
          <w:sz w:val="27"/>
          <w:szCs w:val="27"/>
        </w:rPr>
        <w:t xml:space="preserve">sniegtos </w:t>
      </w:r>
      <w:r w:rsidR="006A71EA" w:rsidRPr="00F83EBA">
        <w:rPr>
          <w:bCs/>
          <w:sz w:val="27"/>
          <w:szCs w:val="27"/>
        </w:rPr>
        <w:t>komentārus, tajā skaitā par finansējuma sadalījumu</w:t>
      </w:r>
      <w:r w:rsidRPr="00F83EBA">
        <w:rPr>
          <w:bCs/>
          <w:sz w:val="27"/>
          <w:szCs w:val="27"/>
        </w:rPr>
        <w:t>.</w:t>
      </w:r>
      <w:r w:rsidR="006A71EA" w:rsidRPr="00F83EBA">
        <w:rPr>
          <w:bCs/>
          <w:sz w:val="27"/>
          <w:szCs w:val="27"/>
        </w:rPr>
        <w:t xml:space="preserve"> FM izstrādāja un </w:t>
      </w:r>
      <w:r w:rsidR="00F83EBA">
        <w:rPr>
          <w:bCs/>
          <w:sz w:val="27"/>
          <w:szCs w:val="27"/>
        </w:rPr>
        <w:t xml:space="preserve">piedāvāja </w:t>
      </w:r>
      <w:r w:rsidR="0073069E" w:rsidRPr="00F83EBA">
        <w:rPr>
          <w:bCs/>
          <w:sz w:val="27"/>
          <w:szCs w:val="27"/>
        </w:rPr>
        <w:t xml:space="preserve">alternatīvo </w:t>
      </w:r>
      <w:r w:rsidR="00F83EBA">
        <w:rPr>
          <w:bCs/>
          <w:sz w:val="27"/>
          <w:szCs w:val="27"/>
        </w:rPr>
        <w:t>ES fondu finansējuma sadalījumu</w:t>
      </w:r>
      <w:r w:rsidR="0073069E" w:rsidRPr="00F83EBA">
        <w:rPr>
          <w:bCs/>
          <w:sz w:val="27"/>
          <w:szCs w:val="27"/>
        </w:rPr>
        <w:t>, kas tika pārskatīts san</w:t>
      </w:r>
      <w:r w:rsidR="00F83EBA">
        <w:rPr>
          <w:bCs/>
          <w:sz w:val="27"/>
          <w:szCs w:val="27"/>
        </w:rPr>
        <w:t>āksmē</w:t>
      </w:r>
      <w:r w:rsidR="0073069E" w:rsidRPr="00F83EBA">
        <w:rPr>
          <w:bCs/>
          <w:sz w:val="27"/>
          <w:szCs w:val="27"/>
        </w:rPr>
        <w:t xml:space="preserve">s ar nozaru ministrijām un sadarbības partneriem, </w:t>
      </w:r>
      <w:r w:rsidR="0073069E" w:rsidRPr="00F83EBA">
        <w:rPr>
          <w:bCs/>
          <w:sz w:val="27"/>
          <w:szCs w:val="27"/>
        </w:rPr>
        <w:lastRenderedPageBreak/>
        <w:t>līdztekus iespējamās ES fondu</w:t>
      </w:r>
      <w:r w:rsidR="003F0B51">
        <w:rPr>
          <w:bCs/>
          <w:sz w:val="27"/>
          <w:szCs w:val="27"/>
        </w:rPr>
        <w:t xml:space="preserve"> finansējuma</w:t>
      </w:r>
      <w:r w:rsidR="0073069E" w:rsidRPr="00F83EBA">
        <w:rPr>
          <w:bCs/>
          <w:sz w:val="27"/>
          <w:szCs w:val="27"/>
        </w:rPr>
        <w:t xml:space="preserve"> pārdales tika pārrunātas konsultācijās ar EK pārstāvjiem. FM </w:t>
      </w:r>
      <w:r w:rsidRPr="00F83EBA">
        <w:rPr>
          <w:bCs/>
          <w:sz w:val="27"/>
          <w:szCs w:val="27"/>
        </w:rPr>
        <w:t>alternatīvo p</w:t>
      </w:r>
      <w:r w:rsidR="006A71EA" w:rsidRPr="00F83EBA">
        <w:rPr>
          <w:bCs/>
          <w:sz w:val="27"/>
          <w:szCs w:val="27"/>
        </w:rPr>
        <w:t xml:space="preserve">iedāvājumu </w:t>
      </w:r>
      <w:r w:rsidRPr="00F83EBA">
        <w:rPr>
          <w:bCs/>
          <w:sz w:val="27"/>
          <w:szCs w:val="27"/>
        </w:rPr>
        <w:t xml:space="preserve">ES fondu </w:t>
      </w:r>
      <w:r w:rsidR="006A71EA" w:rsidRPr="00F83EBA">
        <w:rPr>
          <w:bCs/>
          <w:sz w:val="27"/>
          <w:szCs w:val="27"/>
        </w:rPr>
        <w:t>finansējuma sadalījumam</w:t>
      </w:r>
      <w:r w:rsidRPr="00F83EBA">
        <w:rPr>
          <w:bCs/>
          <w:sz w:val="27"/>
          <w:szCs w:val="27"/>
        </w:rPr>
        <w:t xml:space="preserve"> izskatīšanai Koalīcijas partneru darba grupas Par Eiropas Savienības struktūrfondu un Kohēzijas fonda jautājumiem </w:t>
      </w:r>
      <w:r w:rsidR="008B4D5D">
        <w:rPr>
          <w:bCs/>
          <w:sz w:val="27"/>
          <w:szCs w:val="27"/>
        </w:rPr>
        <w:br/>
      </w:r>
      <w:r w:rsidRPr="00F83EBA">
        <w:rPr>
          <w:bCs/>
          <w:sz w:val="27"/>
          <w:szCs w:val="27"/>
        </w:rPr>
        <w:t xml:space="preserve">(turpmāk – ES fondu koalīcijas darba grupa) </w:t>
      </w:r>
      <w:r w:rsidR="0073069E" w:rsidRPr="00F83EBA">
        <w:rPr>
          <w:bCs/>
          <w:sz w:val="27"/>
          <w:szCs w:val="27"/>
        </w:rPr>
        <w:t xml:space="preserve">iesniedza </w:t>
      </w:r>
      <w:r w:rsidRPr="00F83EBA">
        <w:rPr>
          <w:bCs/>
          <w:sz w:val="27"/>
          <w:szCs w:val="27"/>
        </w:rPr>
        <w:t>2013.gada 1.novembra sēdē.</w:t>
      </w:r>
    </w:p>
    <w:p w14:paraId="59295C76" w14:textId="77777777" w:rsidR="008B4D5D" w:rsidRPr="00F83EBA" w:rsidRDefault="008B4D5D" w:rsidP="00A91928">
      <w:pPr>
        <w:pStyle w:val="naiskr"/>
        <w:tabs>
          <w:tab w:val="left" w:pos="426"/>
        </w:tabs>
        <w:spacing w:before="120" w:after="120"/>
        <w:jc w:val="both"/>
        <w:rPr>
          <w:bCs/>
          <w:sz w:val="27"/>
          <w:szCs w:val="27"/>
        </w:rPr>
      </w:pPr>
    </w:p>
    <w:p w14:paraId="22CD0651" w14:textId="77777777" w:rsidR="00D730B5" w:rsidRPr="00F83EBA" w:rsidRDefault="00D730B5" w:rsidP="00F83EBA">
      <w:pPr>
        <w:pStyle w:val="naiskr"/>
        <w:numPr>
          <w:ilvl w:val="0"/>
          <w:numId w:val="10"/>
        </w:numPr>
        <w:tabs>
          <w:tab w:val="left" w:pos="426"/>
        </w:tabs>
        <w:spacing w:before="120" w:after="120"/>
        <w:jc w:val="center"/>
        <w:rPr>
          <w:b/>
          <w:bCs/>
          <w:sz w:val="27"/>
          <w:szCs w:val="27"/>
        </w:rPr>
      </w:pPr>
      <w:r w:rsidRPr="00F83EBA">
        <w:rPr>
          <w:b/>
          <w:bCs/>
          <w:sz w:val="27"/>
          <w:szCs w:val="27"/>
        </w:rPr>
        <w:t>Būtiskākie EK komentāri</w:t>
      </w:r>
    </w:p>
    <w:p w14:paraId="2E781709" w14:textId="77777777" w:rsidR="00E364CB" w:rsidRPr="00F83EBA" w:rsidRDefault="004268BE" w:rsidP="00A91928">
      <w:pPr>
        <w:pStyle w:val="naiskr"/>
        <w:tabs>
          <w:tab w:val="left" w:pos="426"/>
        </w:tabs>
        <w:spacing w:before="120" w:after="120"/>
        <w:jc w:val="both"/>
        <w:rPr>
          <w:bCs/>
          <w:sz w:val="27"/>
          <w:szCs w:val="27"/>
        </w:rPr>
      </w:pPr>
      <w:r w:rsidRPr="00F83EBA">
        <w:rPr>
          <w:bCs/>
          <w:sz w:val="27"/>
          <w:szCs w:val="27"/>
        </w:rPr>
        <w:tab/>
      </w:r>
      <w:r w:rsidRPr="00F83EBA">
        <w:rPr>
          <w:bCs/>
          <w:sz w:val="27"/>
          <w:szCs w:val="27"/>
        </w:rPr>
        <w:tab/>
      </w:r>
      <w:r w:rsidR="006A71EA" w:rsidRPr="00F83EBA">
        <w:rPr>
          <w:bCs/>
          <w:sz w:val="27"/>
          <w:szCs w:val="27"/>
        </w:rPr>
        <w:t>EK oficiāli iesniegto komentāru saturs nav būtiski atšķirīgs no iepr</w:t>
      </w:r>
      <w:r w:rsidR="00A91928" w:rsidRPr="00F83EBA">
        <w:rPr>
          <w:bCs/>
          <w:sz w:val="27"/>
          <w:szCs w:val="27"/>
        </w:rPr>
        <w:t>iekš neformālajās sarunās paustā viedokļa. Attiecībā uz vispārīgiem jautājumiem, būtiskākie EK komentāri:</w:t>
      </w:r>
    </w:p>
    <w:p w14:paraId="5018844B" w14:textId="77777777" w:rsidR="00E364CB" w:rsidRPr="00F83EBA" w:rsidRDefault="00A91928" w:rsidP="00A91928">
      <w:pPr>
        <w:pStyle w:val="naiskr"/>
        <w:numPr>
          <w:ilvl w:val="0"/>
          <w:numId w:val="5"/>
        </w:numPr>
        <w:tabs>
          <w:tab w:val="left" w:pos="426"/>
        </w:tabs>
        <w:spacing w:before="120" w:after="120"/>
        <w:jc w:val="both"/>
        <w:rPr>
          <w:bCs/>
          <w:sz w:val="27"/>
          <w:szCs w:val="27"/>
        </w:rPr>
      </w:pPr>
      <w:r w:rsidRPr="00F83EBA">
        <w:rPr>
          <w:bCs/>
          <w:sz w:val="27"/>
          <w:szCs w:val="27"/>
        </w:rPr>
        <w:t>tika u</w:t>
      </w:r>
      <w:r w:rsidR="00D730B5" w:rsidRPr="00F83EBA">
        <w:rPr>
          <w:bCs/>
          <w:sz w:val="27"/>
          <w:szCs w:val="27"/>
        </w:rPr>
        <w:t>zvērta</w:t>
      </w:r>
      <w:r w:rsidR="0036646F" w:rsidRPr="00F83EBA">
        <w:rPr>
          <w:bCs/>
          <w:sz w:val="27"/>
          <w:szCs w:val="27"/>
        </w:rPr>
        <w:t xml:space="preserve"> nozaru</w:t>
      </w:r>
      <w:r w:rsidRPr="00F83EBA">
        <w:rPr>
          <w:bCs/>
          <w:sz w:val="27"/>
          <w:szCs w:val="27"/>
        </w:rPr>
        <w:t xml:space="preserve"> stratēģiju</w:t>
      </w:r>
      <w:r w:rsidR="00D730B5" w:rsidRPr="00F83EBA">
        <w:rPr>
          <w:bCs/>
          <w:sz w:val="27"/>
          <w:szCs w:val="27"/>
        </w:rPr>
        <w:t xml:space="preserve"> loma un paustas bažas par </w:t>
      </w:r>
      <w:proofErr w:type="spellStart"/>
      <w:r w:rsidR="00D730B5" w:rsidRPr="00F83EBA">
        <w:rPr>
          <w:bCs/>
          <w:sz w:val="27"/>
          <w:szCs w:val="27"/>
        </w:rPr>
        <w:t>ex-ante</w:t>
      </w:r>
      <w:proofErr w:type="spellEnd"/>
      <w:r w:rsidR="00D730B5" w:rsidRPr="00F83EBA">
        <w:rPr>
          <w:bCs/>
          <w:sz w:val="27"/>
          <w:szCs w:val="27"/>
        </w:rPr>
        <w:t xml:space="preserve"> nosacījumu izpildi visās nozarēs;</w:t>
      </w:r>
    </w:p>
    <w:p w14:paraId="57980AC9" w14:textId="77777777" w:rsidR="00E364CB" w:rsidRPr="00F83EBA" w:rsidRDefault="00A91928" w:rsidP="00A91928">
      <w:pPr>
        <w:pStyle w:val="naiskr"/>
        <w:numPr>
          <w:ilvl w:val="0"/>
          <w:numId w:val="5"/>
        </w:numPr>
        <w:tabs>
          <w:tab w:val="left" w:pos="426"/>
        </w:tabs>
        <w:spacing w:before="120" w:after="120"/>
        <w:jc w:val="both"/>
        <w:rPr>
          <w:bCs/>
          <w:sz w:val="27"/>
          <w:szCs w:val="27"/>
        </w:rPr>
      </w:pPr>
      <w:r w:rsidRPr="00F83EBA">
        <w:rPr>
          <w:bCs/>
          <w:sz w:val="27"/>
          <w:szCs w:val="27"/>
        </w:rPr>
        <w:t>tika norādīts, ka nepietiekami</w:t>
      </w:r>
      <w:r w:rsidR="00D730B5" w:rsidRPr="00F83EBA">
        <w:rPr>
          <w:bCs/>
          <w:sz w:val="27"/>
          <w:szCs w:val="27"/>
        </w:rPr>
        <w:t xml:space="preserve"> adresētas būtiskākās Padomes rekomendācijas –</w:t>
      </w:r>
      <w:r w:rsidR="0073069E" w:rsidRPr="00F83EBA">
        <w:rPr>
          <w:bCs/>
          <w:sz w:val="27"/>
          <w:szCs w:val="27"/>
        </w:rPr>
        <w:t xml:space="preserve"> </w:t>
      </w:r>
      <w:r w:rsidRPr="00F83EBA">
        <w:rPr>
          <w:bCs/>
          <w:sz w:val="27"/>
          <w:szCs w:val="27"/>
        </w:rPr>
        <w:t>attiecībā uz reformām</w:t>
      </w:r>
      <w:r w:rsidR="00D730B5" w:rsidRPr="00F83EBA">
        <w:rPr>
          <w:bCs/>
          <w:sz w:val="27"/>
          <w:szCs w:val="27"/>
        </w:rPr>
        <w:t xml:space="preserve"> un</w:t>
      </w:r>
      <w:r w:rsidRPr="00F83EBA">
        <w:rPr>
          <w:bCs/>
          <w:sz w:val="27"/>
          <w:szCs w:val="27"/>
        </w:rPr>
        <w:t xml:space="preserve"> strukturālo problēmu risinājumu</w:t>
      </w:r>
      <w:r w:rsidR="00D730B5" w:rsidRPr="00F83EBA">
        <w:rPr>
          <w:bCs/>
          <w:sz w:val="27"/>
          <w:szCs w:val="27"/>
        </w:rPr>
        <w:t xml:space="preserve"> zinātnē un izglīt</w:t>
      </w:r>
      <w:r w:rsidRPr="00F83EBA">
        <w:rPr>
          <w:bCs/>
          <w:sz w:val="27"/>
          <w:szCs w:val="27"/>
        </w:rPr>
        <w:t>ībā, sociālo pakalpojumu sistēmu, tieslietām</w:t>
      </w:r>
      <w:r w:rsidR="0073069E" w:rsidRPr="00F83EBA">
        <w:rPr>
          <w:bCs/>
          <w:sz w:val="27"/>
          <w:szCs w:val="27"/>
        </w:rPr>
        <w:t xml:space="preserve"> un</w:t>
      </w:r>
      <w:r w:rsidRPr="00F83EBA">
        <w:rPr>
          <w:bCs/>
          <w:sz w:val="27"/>
          <w:szCs w:val="27"/>
        </w:rPr>
        <w:t xml:space="preserve"> enerģētiku</w:t>
      </w:r>
      <w:r w:rsidR="00D730B5" w:rsidRPr="00F83EBA">
        <w:rPr>
          <w:bCs/>
          <w:sz w:val="27"/>
          <w:szCs w:val="27"/>
        </w:rPr>
        <w:t>;</w:t>
      </w:r>
    </w:p>
    <w:p w14:paraId="7EE29D2E" w14:textId="77777777" w:rsidR="00E364CB" w:rsidRPr="00F83EBA" w:rsidRDefault="00A91928" w:rsidP="00A91928">
      <w:pPr>
        <w:pStyle w:val="naiskr"/>
        <w:numPr>
          <w:ilvl w:val="0"/>
          <w:numId w:val="5"/>
        </w:numPr>
        <w:tabs>
          <w:tab w:val="left" w:pos="426"/>
        </w:tabs>
        <w:spacing w:before="120" w:after="120"/>
        <w:jc w:val="both"/>
        <w:rPr>
          <w:bCs/>
          <w:sz w:val="27"/>
          <w:szCs w:val="27"/>
        </w:rPr>
      </w:pPr>
      <w:r w:rsidRPr="00F83EBA">
        <w:rPr>
          <w:bCs/>
          <w:sz w:val="27"/>
          <w:szCs w:val="27"/>
        </w:rPr>
        <w:t>finansējuma sadalījums ti</w:t>
      </w:r>
      <w:r w:rsidR="00877659" w:rsidRPr="00F83EBA">
        <w:rPr>
          <w:bCs/>
          <w:sz w:val="27"/>
          <w:szCs w:val="27"/>
        </w:rPr>
        <w:t>ka</w:t>
      </w:r>
      <w:r w:rsidRPr="00F83EBA">
        <w:rPr>
          <w:bCs/>
          <w:sz w:val="27"/>
          <w:szCs w:val="27"/>
        </w:rPr>
        <w:t xml:space="preserve"> vērtēts kā nesabalansēts</w:t>
      </w:r>
      <w:r w:rsidR="00D730B5" w:rsidRPr="00F83EBA">
        <w:rPr>
          <w:bCs/>
          <w:sz w:val="27"/>
          <w:szCs w:val="27"/>
        </w:rPr>
        <w:t xml:space="preserve"> ar būtiskākajām vajadzībām, </w:t>
      </w:r>
      <w:r w:rsidR="00425156" w:rsidRPr="00F83EBA">
        <w:rPr>
          <w:bCs/>
          <w:sz w:val="27"/>
          <w:szCs w:val="27"/>
        </w:rPr>
        <w:t xml:space="preserve">Latvijas nacionālās reformu programmas ES 2020 stratēģijas īstenošanai </w:t>
      </w:r>
      <w:r w:rsidR="00D730B5" w:rsidRPr="00F83EBA">
        <w:rPr>
          <w:bCs/>
          <w:sz w:val="27"/>
          <w:szCs w:val="27"/>
        </w:rPr>
        <w:t>mērķiem un citām starptautiskajām saistībām;</w:t>
      </w:r>
    </w:p>
    <w:p w14:paraId="56B4D795" w14:textId="77777777" w:rsidR="00E364CB" w:rsidRPr="00F83EBA" w:rsidRDefault="00A91928" w:rsidP="00A91928">
      <w:pPr>
        <w:pStyle w:val="naiskr"/>
        <w:numPr>
          <w:ilvl w:val="0"/>
          <w:numId w:val="5"/>
        </w:numPr>
        <w:tabs>
          <w:tab w:val="left" w:pos="426"/>
        </w:tabs>
        <w:spacing w:before="120" w:after="120"/>
        <w:jc w:val="both"/>
        <w:rPr>
          <w:bCs/>
          <w:sz w:val="27"/>
          <w:szCs w:val="27"/>
        </w:rPr>
      </w:pPr>
      <w:r w:rsidRPr="00F83EBA">
        <w:rPr>
          <w:bCs/>
          <w:sz w:val="27"/>
          <w:szCs w:val="27"/>
        </w:rPr>
        <w:t>uzsv</w:t>
      </w:r>
      <w:r w:rsidR="00D9717E" w:rsidRPr="00F83EBA">
        <w:rPr>
          <w:bCs/>
          <w:sz w:val="27"/>
          <w:szCs w:val="27"/>
        </w:rPr>
        <w:t>ērt</w:t>
      </w:r>
      <w:r w:rsidRPr="00F83EBA">
        <w:rPr>
          <w:bCs/>
          <w:sz w:val="27"/>
          <w:szCs w:val="27"/>
        </w:rPr>
        <w:t xml:space="preserve">s, ka </w:t>
      </w:r>
      <w:r w:rsidR="00D730B5" w:rsidRPr="00F83EBA">
        <w:rPr>
          <w:bCs/>
          <w:sz w:val="27"/>
          <w:szCs w:val="27"/>
        </w:rPr>
        <w:t>ES fondi nevar aizstāt nepietiekamo valsts budžetu pamatvajadzību finansēšanai;</w:t>
      </w:r>
    </w:p>
    <w:p w14:paraId="72BF624A" w14:textId="77777777" w:rsidR="00E364CB" w:rsidRPr="00F83EBA" w:rsidRDefault="00D9717E" w:rsidP="00A91928">
      <w:pPr>
        <w:pStyle w:val="naiskr"/>
        <w:numPr>
          <w:ilvl w:val="0"/>
          <w:numId w:val="5"/>
        </w:numPr>
        <w:tabs>
          <w:tab w:val="left" w:pos="426"/>
        </w:tabs>
        <w:spacing w:before="120" w:after="120"/>
        <w:jc w:val="both"/>
        <w:rPr>
          <w:bCs/>
          <w:sz w:val="27"/>
          <w:szCs w:val="27"/>
        </w:rPr>
      </w:pPr>
      <w:r w:rsidRPr="00F83EBA">
        <w:rPr>
          <w:bCs/>
          <w:sz w:val="27"/>
          <w:szCs w:val="27"/>
        </w:rPr>
        <w:t xml:space="preserve">norādīts, ka </w:t>
      </w:r>
      <w:r w:rsidR="00A91928" w:rsidRPr="00F83EBA">
        <w:rPr>
          <w:bCs/>
          <w:sz w:val="27"/>
          <w:szCs w:val="27"/>
        </w:rPr>
        <w:t>i</w:t>
      </w:r>
      <w:r w:rsidR="00D730B5" w:rsidRPr="00F83EBA">
        <w:rPr>
          <w:bCs/>
          <w:sz w:val="27"/>
          <w:szCs w:val="27"/>
        </w:rPr>
        <w:t>nvestīciju loģikai</w:t>
      </w:r>
      <w:r w:rsidR="00A91928" w:rsidRPr="00F83EBA">
        <w:rPr>
          <w:bCs/>
          <w:sz w:val="27"/>
          <w:szCs w:val="27"/>
        </w:rPr>
        <w:t xml:space="preserve"> ir</w:t>
      </w:r>
      <w:r w:rsidR="00D730B5" w:rsidRPr="00F83EBA">
        <w:rPr>
          <w:bCs/>
          <w:sz w:val="27"/>
          <w:szCs w:val="27"/>
        </w:rPr>
        <w:t xml:space="preserve"> jābalstās uz </w:t>
      </w:r>
      <w:r w:rsidR="00A91928" w:rsidRPr="00F83EBA">
        <w:rPr>
          <w:bCs/>
          <w:sz w:val="27"/>
          <w:szCs w:val="27"/>
        </w:rPr>
        <w:t xml:space="preserve">ES fondu </w:t>
      </w:r>
      <w:r w:rsidR="008B4D5D">
        <w:rPr>
          <w:bCs/>
          <w:sz w:val="27"/>
          <w:szCs w:val="27"/>
        </w:rPr>
        <w:br/>
      </w:r>
      <w:r w:rsidR="00D730B5" w:rsidRPr="00F83EBA">
        <w:rPr>
          <w:bCs/>
          <w:sz w:val="27"/>
          <w:szCs w:val="27"/>
        </w:rPr>
        <w:t>2007</w:t>
      </w:r>
      <w:r w:rsidR="00A91928" w:rsidRPr="00F83EBA">
        <w:rPr>
          <w:bCs/>
          <w:sz w:val="27"/>
          <w:szCs w:val="27"/>
        </w:rPr>
        <w:t>.</w:t>
      </w:r>
      <w:r w:rsidR="004268BE" w:rsidRPr="00F83EBA">
        <w:rPr>
          <w:bCs/>
          <w:sz w:val="27"/>
          <w:szCs w:val="27"/>
        </w:rPr>
        <w:t>–</w:t>
      </w:r>
      <w:r w:rsidR="00D730B5" w:rsidRPr="00F83EBA">
        <w:rPr>
          <w:bCs/>
          <w:sz w:val="27"/>
          <w:szCs w:val="27"/>
        </w:rPr>
        <w:t>2013</w:t>
      </w:r>
      <w:r w:rsidR="00A91928" w:rsidRPr="00F83EBA">
        <w:rPr>
          <w:bCs/>
          <w:sz w:val="27"/>
          <w:szCs w:val="27"/>
        </w:rPr>
        <w:t>.gada plānošanas</w:t>
      </w:r>
      <w:r w:rsidR="00D730B5" w:rsidRPr="00F83EBA">
        <w:rPr>
          <w:bCs/>
          <w:sz w:val="27"/>
          <w:szCs w:val="27"/>
        </w:rPr>
        <w:t xml:space="preserve"> perioda rezultātu izvērtējumu;</w:t>
      </w:r>
    </w:p>
    <w:p w14:paraId="332AB80E" w14:textId="77777777" w:rsidR="00E364CB" w:rsidRPr="00F83EBA" w:rsidRDefault="00877659" w:rsidP="00A91928">
      <w:pPr>
        <w:pStyle w:val="naiskr"/>
        <w:numPr>
          <w:ilvl w:val="0"/>
          <w:numId w:val="6"/>
        </w:numPr>
        <w:tabs>
          <w:tab w:val="left" w:pos="426"/>
        </w:tabs>
        <w:spacing w:before="120" w:after="120"/>
        <w:jc w:val="both"/>
        <w:rPr>
          <w:bCs/>
          <w:sz w:val="27"/>
          <w:szCs w:val="27"/>
        </w:rPr>
      </w:pPr>
      <w:r w:rsidRPr="00F83EBA">
        <w:rPr>
          <w:bCs/>
          <w:sz w:val="27"/>
          <w:szCs w:val="27"/>
        </w:rPr>
        <w:t>tika</w:t>
      </w:r>
      <w:r w:rsidR="00D9717E" w:rsidRPr="00F83EBA">
        <w:rPr>
          <w:bCs/>
          <w:sz w:val="27"/>
          <w:szCs w:val="27"/>
        </w:rPr>
        <w:t xml:space="preserve"> aicināts</w:t>
      </w:r>
      <w:r w:rsidR="00D730B5" w:rsidRPr="00F83EBA">
        <w:rPr>
          <w:bCs/>
          <w:sz w:val="27"/>
          <w:szCs w:val="27"/>
        </w:rPr>
        <w:t xml:space="preserve"> plānot ieguldījumus sadarbībā a</w:t>
      </w:r>
      <w:r w:rsidR="00D9717E" w:rsidRPr="00F83EBA">
        <w:rPr>
          <w:bCs/>
          <w:sz w:val="27"/>
          <w:szCs w:val="27"/>
        </w:rPr>
        <w:t xml:space="preserve">r Baltijas </w:t>
      </w:r>
      <w:proofErr w:type="spellStart"/>
      <w:r w:rsidR="00D9717E" w:rsidRPr="00F83EBA">
        <w:rPr>
          <w:bCs/>
          <w:sz w:val="27"/>
          <w:szCs w:val="27"/>
        </w:rPr>
        <w:t>u.c</w:t>
      </w:r>
      <w:proofErr w:type="spellEnd"/>
      <w:r w:rsidR="00D9717E" w:rsidRPr="00F83EBA">
        <w:rPr>
          <w:bCs/>
          <w:sz w:val="27"/>
          <w:szCs w:val="27"/>
        </w:rPr>
        <w:t>. reģiona valstīm.</w:t>
      </w:r>
    </w:p>
    <w:p w14:paraId="08E3BEA4" w14:textId="7CDE8446" w:rsidR="00D9717E" w:rsidRPr="00F83EBA" w:rsidRDefault="004268BE" w:rsidP="00A91928">
      <w:pPr>
        <w:pStyle w:val="naiskr"/>
        <w:tabs>
          <w:tab w:val="left" w:pos="284"/>
        </w:tabs>
        <w:spacing w:before="120" w:after="120"/>
        <w:jc w:val="both"/>
        <w:rPr>
          <w:bCs/>
          <w:sz w:val="27"/>
          <w:szCs w:val="27"/>
        </w:rPr>
      </w:pPr>
      <w:r w:rsidRPr="00F83EBA">
        <w:rPr>
          <w:bCs/>
          <w:sz w:val="27"/>
          <w:szCs w:val="27"/>
        </w:rPr>
        <w:tab/>
      </w:r>
      <w:r w:rsidRPr="00F83EBA">
        <w:rPr>
          <w:bCs/>
          <w:sz w:val="27"/>
          <w:szCs w:val="27"/>
        </w:rPr>
        <w:tab/>
      </w:r>
      <w:r w:rsidR="00D9717E" w:rsidRPr="00F83EBA">
        <w:rPr>
          <w:bCs/>
          <w:sz w:val="27"/>
          <w:szCs w:val="27"/>
        </w:rPr>
        <w:t xml:space="preserve">Attiecībā uz konkrētām jomām un finansējuma sadalījumu, EK norādījusi, ka paredzēts nepietiekams ES fondu finansējums pētniecībai un inovācijām, vides </w:t>
      </w:r>
      <w:proofErr w:type="spellStart"/>
      <w:r w:rsidR="00D9717E" w:rsidRPr="00F83EBA">
        <w:rPr>
          <w:bCs/>
          <w:i/>
          <w:sz w:val="27"/>
          <w:szCs w:val="27"/>
        </w:rPr>
        <w:t>acquis</w:t>
      </w:r>
      <w:proofErr w:type="spellEnd"/>
      <w:r w:rsidR="00D9717E" w:rsidRPr="00F83EBA">
        <w:rPr>
          <w:bCs/>
          <w:sz w:val="27"/>
          <w:szCs w:val="27"/>
        </w:rPr>
        <w:t xml:space="preserve"> pamatprasību izpildei, atjaunojamo energoresursu attīstībai, savukārt</w:t>
      </w:r>
      <w:r w:rsidR="000951D4" w:rsidRPr="00F83EBA">
        <w:rPr>
          <w:bCs/>
          <w:sz w:val="27"/>
          <w:szCs w:val="27"/>
        </w:rPr>
        <w:t xml:space="preserve"> proporcionāli samazinā</w:t>
      </w:r>
      <w:r w:rsidR="002F6A81" w:rsidRPr="00F83EBA">
        <w:rPr>
          <w:bCs/>
          <w:sz w:val="27"/>
          <w:szCs w:val="27"/>
        </w:rPr>
        <w:t>ms</w:t>
      </w:r>
      <w:r w:rsidR="000951D4" w:rsidRPr="00F83EBA">
        <w:rPr>
          <w:bCs/>
          <w:sz w:val="27"/>
          <w:szCs w:val="27"/>
        </w:rPr>
        <w:t xml:space="preserve"> būtu transporta nozarei paredzētais finansējums.</w:t>
      </w:r>
      <w:r w:rsidR="0018503B" w:rsidRPr="00F83EBA">
        <w:rPr>
          <w:bCs/>
          <w:sz w:val="27"/>
          <w:szCs w:val="27"/>
        </w:rPr>
        <w:t xml:space="preserve"> Attiecībā uz i</w:t>
      </w:r>
      <w:r w:rsidR="002F6A81" w:rsidRPr="00F83EBA">
        <w:rPr>
          <w:bCs/>
          <w:sz w:val="27"/>
          <w:szCs w:val="27"/>
        </w:rPr>
        <w:t>nformācijas un komunikāciju tehnoloģiju</w:t>
      </w:r>
      <w:r w:rsidR="0018503B" w:rsidRPr="00F83EBA">
        <w:rPr>
          <w:bCs/>
          <w:sz w:val="27"/>
          <w:szCs w:val="27"/>
        </w:rPr>
        <w:t xml:space="preserve"> (turpmāk </w:t>
      </w:r>
      <w:r w:rsidRPr="00F83EBA">
        <w:rPr>
          <w:bCs/>
          <w:sz w:val="27"/>
          <w:szCs w:val="27"/>
        </w:rPr>
        <w:t>–</w:t>
      </w:r>
      <w:r w:rsidR="0018503B" w:rsidRPr="00F83EBA">
        <w:rPr>
          <w:bCs/>
          <w:sz w:val="27"/>
          <w:szCs w:val="27"/>
        </w:rPr>
        <w:t xml:space="preserve"> IKT)</w:t>
      </w:r>
      <w:r w:rsidR="002F6A81" w:rsidRPr="00F83EBA">
        <w:rPr>
          <w:bCs/>
          <w:sz w:val="27"/>
          <w:szCs w:val="27"/>
        </w:rPr>
        <w:t xml:space="preserve"> jomu</w:t>
      </w:r>
      <w:r w:rsidR="0018503B" w:rsidRPr="00F83EBA">
        <w:rPr>
          <w:bCs/>
          <w:sz w:val="27"/>
          <w:szCs w:val="27"/>
        </w:rPr>
        <w:t>, EK norādīja</w:t>
      </w:r>
      <w:r w:rsidR="00381A33">
        <w:rPr>
          <w:bCs/>
          <w:sz w:val="27"/>
          <w:szCs w:val="27"/>
        </w:rPr>
        <w:t xml:space="preserve">, ka, </w:t>
      </w:r>
      <w:r w:rsidR="00460319">
        <w:rPr>
          <w:bCs/>
          <w:sz w:val="27"/>
          <w:szCs w:val="27"/>
        </w:rPr>
        <w:t>līdzīgi kā 2007.</w:t>
      </w:r>
      <w:r w:rsidR="00837F5C">
        <w:rPr>
          <w:bCs/>
          <w:sz w:val="27"/>
          <w:szCs w:val="27"/>
        </w:rPr>
        <w:t>–</w:t>
      </w:r>
      <w:r w:rsidR="00460319">
        <w:rPr>
          <w:bCs/>
          <w:sz w:val="27"/>
          <w:szCs w:val="27"/>
        </w:rPr>
        <w:t>2013.gada plānošanas periodā, arī 2014.</w:t>
      </w:r>
      <w:r w:rsidR="00837F5C">
        <w:rPr>
          <w:bCs/>
          <w:sz w:val="27"/>
          <w:szCs w:val="27"/>
        </w:rPr>
        <w:t>–</w:t>
      </w:r>
      <w:r w:rsidR="00460319">
        <w:rPr>
          <w:bCs/>
          <w:sz w:val="27"/>
          <w:szCs w:val="27"/>
        </w:rPr>
        <w:t>2020.gada plānošanas periodā plānoti ievērojami ieguldījumi (9% no Eiropas Reģionālās attīstības fonda aploksnes)</w:t>
      </w:r>
      <w:r w:rsidR="00381A33">
        <w:rPr>
          <w:bCs/>
          <w:sz w:val="27"/>
          <w:szCs w:val="27"/>
        </w:rPr>
        <w:t xml:space="preserve">. </w:t>
      </w:r>
      <w:r w:rsidR="00EA2BAE">
        <w:rPr>
          <w:bCs/>
          <w:sz w:val="27"/>
          <w:szCs w:val="27"/>
        </w:rPr>
        <w:t xml:space="preserve">Ņemot vērā līdzšinējo un plānoto ieguldījumu </w:t>
      </w:r>
      <w:r w:rsidR="00FB1847">
        <w:rPr>
          <w:bCs/>
          <w:sz w:val="27"/>
          <w:szCs w:val="27"/>
        </w:rPr>
        <w:t xml:space="preserve">ievērojamo </w:t>
      </w:r>
      <w:r w:rsidR="00EA2BAE">
        <w:rPr>
          <w:bCs/>
          <w:sz w:val="27"/>
          <w:szCs w:val="27"/>
        </w:rPr>
        <w:t xml:space="preserve">apjomu, </w:t>
      </w:r>
      <w:r w:rsidR="00FB1847">
        <w:rPr>
          <w:bCs/>
          <w:sz w:val="27"/>
          <w:szCs w:val="27"/>
        </w:rPr>
        <w:t>a</w:t>
      </w:r>
      <w:r w:rsidR="00FB1847" w:rsidRPr="004A504F">
        <w:rPr>
          <w:bCs/>
          <w:sz w:val="27"/>
          <w:szCs w:val="27"/>
        </w:rPr>
        <w:t>psvērumi</w:t>
      </w:r>
      <w:r w:rsidR="00FB1847">
        <w:rPr>
          <w:bCs/>
          <w:sz w:val="27"/>
          <w:szCs w:val="27"/>
        </w:rPr>
        <w:t xml:space="preserve"> </w:t>
      </w:r>
      <w:r w:rsidR="00EA2BAE">
        <w:rPr>
          <w:bCs/>
          <w:sz w:val="27"/>
          <w:szCs w:val="27"/>
        </w:rPr>
        <w:t xml:space="preserve">piedāvātā finansējuma samazināšana IKT jomai </w:t>
      </w:r>
      <w:r w:rsidR="00EA2BAE" w:rsidRPr="004A504F">
        <w:rPr>
          <w:bCs/>
          <w:sz w:val="27"/>
          <w:szCs w:val="27"/>
        </w:rPr>
        <w:t xml:space="preserve">balstās uz to, ka vairākās jomās ir </w:t>
      </w:r>
      <w:r w:rsidR="00EA2BAE">
        <w:rPr>
          <w:bCs/>
          <w:sz w:val="27"/>
          <w:szCs w:val="27"/>
        </w:rPr>
        <w:t>izveidojies</w:t>
      </w:r>
      <w:r w:rsidR="00EA2BAE" w:rsidRPr="004A504F">
        <w:rPr>
          <w:bCs/>
          <w:sz w:val="27"/>
          <w:szCs w:val="27"/>
        </w:rPr>
        <w:t xml:space="preserve"> skaidrs finansējuma iztrūkums (piedāvātais finansējuma apjoms nenosedz izanalizētās un nodefinētās vajadzības) un nepieciešams šiem mērķiem paredzēt papildu finansējumu</w:t>
      </w:r>
      <w:r w:rsidR="00EA2BAE">
        <w:rPr>
          <w:bCs/>
          <w:sz w:val="27"/>
          <w:szCs w:val="27"/>
        </w:rPr>
        <w:t>, kā jau minēts, pētniecībai</w:t>
      </w:r>
      <w:r w:rsidR="00EA2BAE" w:rsidRPr="004A504F">
        <w:rPr>
          <w:bCs/>
          <w:sz w:val="27"/>
          <w:szCs w:val="27"/>
        </w:rPr>
        <w:t>, inovācijām un atbalst</w:t>
      </w:r>
      <w:r w:rsidR="00EA2BAE">
        <w:rPr>
          <w:bCs/>
          <w:sz w:val="27"/>
          <w:szCs w:val="27"/>
        </w:rPr>
        <w:t>am</w:t>
      </w:r>
      <w:r w:rsidR="00EA2BAE" w:rsidRPr="004A504F">
        <w:rPr>
          <w:bCs/>
          <w:sz w:val="27"/>
          <w:szCs w:val="27"/>
        </w:rPr>
        <w:t xml:space="preserve"> inovatīviem uzņēmumiem.</w:t>
      </w:r>
      <w:r w:rsidR="00EA2BAE">
        <w:rPr>
          <w:bCs/>
          <w:sz w:val="27"/>
          <w:szCs w:val="27"/>
        </w:rPr>
        <w:t xml:space="preserve"> </w:t>
      </w:r>
      <w:r w:rsidR="00381A33">
        <w:rPr>
          <w:bCs/>
          <w:sz w:val="27"/>
          <w:szCs w:val="27"/>
        </w:rPr>
        <w:t xml:space="preserve">Attiecīgi </w:t>
      </w:r>
      <w:r w:rsidR="00EA2BAE">
        <w:rPr>
          <w:bCs/>
          <w:sz w:val="27"/>
          <w:szCs w:val="27"/>
        </w:rPr>
        <w:t xml:space="preserve">nepieciešams pārskatīt IKT jomā plānotos </w:t>
      </w:r>
      <w:r w:rsidR="00EA2BAE">
        <w:rPr>
          <w:bCs/>
          <w:sz w:val="27"/>
          <w:szCs w:val="27"/>
        </w:rPr>
        <w:lastRenderedPageBreak/>
        <w:t>pasākumus</w:t>
      </w:r>
      <w:r w:rsidR="00837F5C">
        <w:rPr>
          <w:bCs/>
          <w:sz w:val="27"/>
          <w:szCs w:val="27"/>
        </w:rPr>
        <w:t>,</w:t>
      </w:r>
      <w:r w:rsidR="00EA2BAE">
        <w:rPr>
          <w:bCs/>
          <w:sz w:val="27"/>
          <w:szCs w:val="27"/>
        </w:rPr>
        <w:t xml:space="preserve"> veicot padziļinātu</w:t>
      </w:r>
      <w:r w:rsidR="00EA2BAE" w:rsidDel="00EA2BAE">
        <w:rPr>
          <w:bCs/>
          <w:sz w:val="27"/>
          <w:szCs w:val="27"/>
        </w:rPr>
        <w:t xml:space="preserve"> </w:t>
      </w:r>
      <w:r w:rsidR="00381A33">
        <w:rPr>
          <w:bCs/>
          <w:sz w:val="27"/>
          <w:szCs w:val="27"/>
        </w:rPr>
        <w:t>vajadzību analīz</w:t>
      </w:r>
      <w:r w:rsidR="00EA2BAE">
        <w:rPr>
          <w:bCs/>
          <w:sz w:val="27"/>
          <w:szCs w:val="27"/>
        </w:rPr>
        <w:t>i</w:t>
      </w:r>
      <w:r w:rsidR="00381A33">
        <w:rPr>
          <w:bCs/>
          <w:sz w:val="27"/>
          <w:szCs w:val="27"/>
        </w:rPr>
        <w:t xml:space="preserve"> </w:t>
      </w:r>
      <w:r w:rsidR="00EA2BAE">
        <w:rPr>
          <w:bCs/>
          <w:sz w:val="27"/>
          <w:szCs w:val="27"/>
        </w:rPr>
        <w:t>un</w:t>
      </w:r>
      <w:r w:rsidR="002F6A81" w:rsidRPr="00F83EBA">
        <w:rPr>
          <w:bCs/>
          <w:sz w:val="27"/>
          <w:szCs w:val="27"/>
        </w:rPr>
        <w:t xml:space="preserve"> </w:t>
      </w:r>
      <w:r w:rsidR="00381A33">
        <w:rPr>
          <w:bCs/>
          <w:sz w:val="27"/>
          <w:szCs w:val="27"/>
        </w:rPr>
        <w:t>pārskat</w:t>
      </w:r>
      <w:r w:rsidR="00EA2BAE">
        <w:rPr>
          <w:bCs/>
          <w:sz w:val="27"/>
          <w:szCs w:val="27"/>
        </w:rPr>
        <w:t>īt</w:t>
      </w:r>
      <w:r w:rsidR="00381A33" w:rsidRPr="00F83EBA">
        <w:rPr>
          <w:bCs/>
          <w:sz w:val="27"/>
          <w:szCs w:val="27"/>
        </w:rPr>
        <w:t xml:space="preserve"> </w:t>
      </w:r>
      <w:r w:rsidR="002F6A81" w:rsidRPr="00F83EBA">
        <w:rPr>
          <w:bCs/>
          <w:sz w:val="27"/>
          <w:szCs w:val="27"/>
        </w:rPr>
        <w:t>plānoto IK</w:t>
      </w:r>
      <w:r w:rsidR="0018503B" w:rsidRPr="00F83EBA">
        <w:rPr>
          <w:bCs/>
          <w:sz w:val="27"/>
          <w:szCs w:val="27"/>
        </w:rPr>
        <w:t>T pasākumu prioritātes</w:t>
      </w:r>
      <w:r w:rsidR="00381A33">
        <w:rPr>
          <w:bCs/>
          <w:sz w:val="27"/>
          <w:szCs w:val="27"/>
        </w:rPr>
        <w:t>,</w:t>
      </w:r>
      <w:r w:rsidR="00932B06">
        <w:rPr>
          <w:bCs/>
          <w:sz w:val="27"/>
          <w:szCs w:val="27"/>
        </w:rPr>
        <w:t xml:space="preserve"> </w:t>
      </w:r>
      <w:r w:rsidR="0018503B" w:rsidRPr="00F83EBA">
        <w:rPr>
          <w:bCs/>
          <w:sz w:val="27"/>
          <w:szCs w:val="27"/>
        </w:rPr>
        <w:t>atbalsto</w:t>
      </w:r>
      <w:r w:rsidR="002F6A81" w:rsidRPr="00F83EBA">
        <w:rPr>
          <w:bCs/>
          <w:sz w:val="27"/>
          <w:szCs w:val="27"/>
        </w:rPr>
        <w:t xml:space="preserve">t pasākumus, kuriem nosakāma potenciāla ietekme </w:t>
      </w:r>
      <w:r w:rsidR="002702A6" w:rsidRPr="00F83EBA">
        <w:rPr>
          <w:bCs/>
          <w:sz w:val="27"/>
          <w:szCs w:val="27"/>
        </w:rPr>
        <w:t>uz IKT jomu un tautsaimniecību)</w:t>
      </w:r>
      <w:r w:rsidRPr="00F83EBA">
        <w:rPr>
          <w:bCs/>
          <w:sz w:val="27"/>
          <w:szCs w:val="27"/>
        </w:rPr>
        <w:t>.</w:t>
      </w:r>
      <w:r w:rsidR="002702A6" w:rsidRPr="00F83EBA">
        <w:rPr>
          <w:bCs/>
          <w:sz w:val="27"/>
          <w:szCs w:val="27"/>
        </w:rPr>
        <w:t xml:space="preserve"> </w:t>
      </w:r>
      <w:r w:rsidR="00186F50">
        <w:rPr>
          <w:bCs/>
          <w:sz w:val="27"/>
          <w:szCs w:val="27"/>
        </w:rPr>
        <w:t>T</w:t>
      </w:r>
      <w:r w:rsidR="002702A6" w:rsidRPr="00F83EBA">
        <w:rPr>
          <w:bCs/>
          <w:sz w:val="27"/>
          <w:szCs w:val="27"/>
        </w:rPr>
        <w:t xml:space="preserve">ika aicināts </w:t>
      </w:r>
      <w:r w:rsidR="00186F50">
        <w:rPr>
          <w:bCs/>
          <w:sz w:val="27"/>
          <w:szCs w:val="27"/>
        </w:rPr>
        <w:t xml:space="preserve">būtiski </w:t>
      </w:r>
      <w:r w:rsidR="002702A6" w:rsidRPr="00F83EBA">
        <w:rPr>
          <w:bCs/>
          <w:sz w:val="27"/>
          <w:szCs w:val="27"/>
        </w:rPr>
        <w:t xml:space="preserve">pārskatīt </w:t>
      </w:r>
      <w:r w:rsidRPr="00F83EBA">
        <w:rPr>
          <w:bCs/>
          <w:sz w:val="27"/>
          <w:szCs w:val="27"/>
        </w:rPr>
        <w:t>prioritārā virziena „P</w:t>
      </w:r>
      <w:r w:rsidR="002702A6" w:rsidRPr="00F83EBA">
        <w:rPr>
          <w:bCs/>
          <w:sz w:val="27"/>
          <w:szCs w:val="27"/>
        </w:rPr>
        <w:t>ilsētvides attīstība</w:t>
      </w:r>
      <w:r w:rsidRPr="00F83EBA">
        <w:rPr>
          <w:bCs/>
          <w:sz w:val="27"/>
          <w:szCs w:val="27"/>
        </w:rPr>
        <w:t>” atbilstību ES fondu regulu projektu priekšlikumiem</w:t>
      </w:r>
      <w:r w:rsidR="00D34701" w:rsidRPr="00F83EBA">
        <w:rPr>
          <w:bCs/>
          <w:sz w:val="27"/>
          <w:szCs w:val="27"/>
        </w:rPr>
        <w:t>, paredzot</w:t>
      </w:r>
      <w:r w:rsidR="00D34701" w:rsidRPr="00F83EBA">
        <w:rPr>
          <w:rFonts w:eastAsiaTheme="minorHAnsi"/>
          <w:sz w:val="27"/>
          <w:szCs w:val="27"/>
          <w:lang w:eastAsia="en-US"/>
        </w:rPr>
        <w:t xml:space="preserve"> ES fondu atbalstu </w:t>
      </w:r>
      <w:r w:rsidR="00D34701" w:rsidRPr="00F83EBA">
        <w:rPr>
          <w:bCs/>
          <w:sz w:val="27"/>
          <w:szCs w:val="27"/>
        </w:rPr>
        <w:t>sociālo, demogrāfisko, vides resursu efektivitātes un klimata pārmaiņu jautājumu risināšanai</w:t>
      </w:r>
      <w:r w:rsidRPr="00F83EBA">
        <w:rPr>
          <w:bCs/>
          <w:sz w:val="27"/>
          <w:szCs w:val="27"/>
        </w:rPr>
        <w:t>.</w:t>
      </w:r>
    </w:p>
    <w:p w14:paraId="603703E3" w14:textId="2D5E2965" w:rsidR="008B4D5D" w:rsidRDefault="004268BE" w:rsidP="00D9717E">
      <w:pPr>
        <w:pStyle w:val="naiskr"/>
        <w:tabs>
          <w:tab w:val="left" w:pos="284"/>
        </w:tabs>
        <w:spacing w:before="120" w:after="120"/>
        <w:jc w:val="both"/>
        <w:rPr>
          <w:bCs/>
          <w:sz w:val="27"/>
          <w:szCs w:val="27"/>
        </w:rPr>
      </w:pPr>
      <w:r w:rsidRPr="00F83EBA">
        <w:rPr>
          <w:bCs/>
          <w:sz w:val="27"/>
          <w:szCs w:val="27"/>
        </w:rPr>
        <w:tab/>
      </w:r>
      <w:r w:rsidRPr="00F83EBA">
        <w:rPr>
          <w:bCs/>
          <w:sz w:val="27"/>
          <w:szCs w:val="27"/>
        </w:rPr>
        <w:tab/>
      </w:r>
      <w:r w:rsidR="00D9717E" w:rsidRPr="00F83EBA">
        <w:rPr>
          <w:bCs/>
          <w:sz w:val="27"/>
          <w:szCs w:val="27"/>
        </w:rPr>
        <w:t xml:space="preserve">Ņemot vērā </w:t>
      </w:r>
      <w:r w:rsidR="0018503B" w:rsidRPr="00F83EBA">
        <w:rPr>
          <w:bCs/>
          <w:sz w:val="27"/>
          <w:szCs w:val="27"/>
        </w:rPr>
        <w:t xml:space="preserve">minētos </w:t>
      </w:r>
      <w:r w:rsidR="00D9717E" w:rsidRPr="00F83EBA">
        <w:rPr>
          <w:bCs/>
          <w:sz w:val="27"/>
          <w:szCs w:val="27"/>
        </w:rPr>
        <w:t>EK komentārus</w:t>
      </w:r>
      <w:r w:rsidR="00D34701" w:rsidRPr="00F83EBA">
        <w:rPr>
          <w:bCs/>
          <w:sz w:val="27"/>
          <w:szCs w:val="27"/>
        </w:rPr>
        <w:t xml:space="preserve"> </w:t>
      </w:r>
      <w:r w:rsidR="00D9717E" w:rsidRPr="00F83EBA">
        <w:rPr>
          <w:bCs/>
          <w:sz w:val="27"/>
          <w:szCs w:val="27"/>
        </w:rPr>
        <w:t xml:space="preserve">tika izvirzīts </w:t>
      </w:r>
      <w:r w:rsidR="00D34701" w:rsidRPr="00F83EBA">
        <w:rPr>
          <w:bCs/>
          <w:sz w:val="27"/>
          <w:szCs w:val="27"/>
        </w:rPr>
        <w:t xml:space="preserve">mērķis </w:t>
      </w:r>
      <w:r w:rsidR="00D9717E" w:rsidRPr="00F83EBA">
        <w:rPr>
          <w:bCs/>
          <w:sz w:val="27"/>
          <w:szCs w:val="27"/>
        </w:rPr>
        <w:t xml:space="preserve">vienoties par kopējo finansējuma sadalījumu, nodrošinot tādu investīciju līdzsvaru, kā arī veicot citas nepieciešamās izmaiņas plānošanas dokumentos, </w:t>
      </w:r>
      <w:r w:rsidR="002F6A81" w:rsidRPr="00F83EBA">
        <w:rPr>
          <w:bCs/>
          <w:sz w:val="27"/>
          <w:szCs w:val="27"/>
        </w:rPr>
        <w:t>lai būtu</w:t>
      </w:r>
      <w:r w:rsidR="00D9717E" w:rsidRPr="00F83EBA">
        <w:rPr>
          <w:bCs/>
          <w:sz w:val="27"/>
          <w:szCs w:val="27"/>
        </w:rPr>
        <w:t xml:space="preserve"> iespējams vienoties un panākt kompromisu ar EK</w:t>
      </w:r>
      <w:r w:rsidR="007A2B82" w:rsidRPr="00F83EBA">
        <w:rPr>
          <w:bCs/>
          <w:sz w:val="27"/>
          <w:szCs w:val="27"/>
        </w:rPr>
        <w:t xml:space="preserve"> līdz </w:t>
      </w:r>
      <w:r w:rsidR="00D34701" w:rsidRPr="00F83EBA">
        <w:rPr>
          <w:bCs/>
          <w:sz w:val="27"/>
          <w:szCs w:val="27"/>
        </w:rPr>
        <w:t xml:space="preserve">ES fondu </w:t>
      </w:r>
      <w:r w:rsidR="007A2B82" w:rsidRPr="00F83EBA">
        <w:rPr>
          <w:bCs/>
          <w:sz w:val="27"/>
          <w:szCs w:val="27"/>
        </w:rPr>
        <w:t>plānošanas dokumentu iesniegšanai EK apstiprināšanai</w:t>
      </w:r>
      <w:r w:rsidR="00D9717E" w:rsidRPr="00F83EBA">
        <w:rPr>
          <w:bCs/>
          <w:sz w:val="27"/>
          <w:szCs w:val="27"/>
        </w:rPr>
        <w:t>.</w:t>
      </w:r>
    </w:p>
    <w:p w14:paraId="15AE2498" w14:textId="77777777" w:rsidR="00FB1847" w:rsidRPr="00F83EBA" w:rsidRDefault="00FB1847" w:rsidP="00D9717E">
      <w:pPr>
        <w:pStyle w:val="naiskr"/>
        <w:tabs>
          <w:tab w:val="left" w:pos="284"/>
        </w:tabs>
        <w:spacing w:before="120" w:after="120"/>
        <w:jc w:val="both"/>
        <w:rPr>
          <w:bCs/>
          <w:sz w:val="27"/>
          <w:szCs w:val="27"/>
        </w:rPr>
      </w:pPr>
    </w:p>
    <w:p w14:paraId="399CF8FA" w14:textId="77777777" w:rsidR="00D730B5" w:rsidRPr="00F83EBA" w:rsidRDefault="00ED5D93" w:rsidP="00F83EBA">
      <w:pPr>
        <w:pStyle w:val="naiskr"/>
        <w:numPr>
          <w:ilvl w:val="0"/>
          <w:numId w:val="10"/>
        </w:numPr>
        <w:tabs>
          <w:tab w:val="left" w:pos="426"/>
        </w:tabs>
        <w:spacing w:before="120" w:after="120"/>
        <w:jc w:val="center"/>
        <w:rPr>
          <w:b/>
          <w:bCs/>
          <w:sz w:val="27"/>
          <w:szCs w:val="27"/>
        </w:rPr>
      </w:pPr>
      <w:r>
        <w:rPr>
          <w:b/>
          <w:bCs/>
          <w:sz w:val="27"/>
          <w:szCs w:val="27"/>
        </w:rPr>
        <w:t xml:space="preserve">Piedāvājums finansējuma pārdalēm </w:t>
      </w:r>
    </w:p>
    <w:p w14:paraId="56085CAB" w14:textId="77777777" w:rsidR="00B70931" w:rsidRPr="008B4D5D" w:rsidRDefault="00D34701" w:rsidP="008B4D5D">
      <w:pPr>
        <w:pStyle w:val="naiskr"/>
        <w:tabs>
          <w:tab w:val="left" w:pos="426"/>
        </w:tabs>
        <w:spacing w:before="120" w:after="120"/>
        <w:jc w:val="both"/>
        <w:rPr>
          <w:bCs/>
          <w:sz w:val="27"/>
          <w:szCs w:val="27"/>
        </w:rPr>
      </w:pPr>
      <w:r w:rsidRPr="00F83EBA">
        <w:rPr>
          <w:bCs/>
          <w:sz w:val="27"/>
          <w:szCs w:val="27"/>
        </w:rPr>
        <w:tab/>
      </w:r>
      <w:r w:rsidRPr="00F83EBA">
        <w:rPr>
          <w:bCs/>
          <w:sz w:val="27"/>
          <w:szCs w:val="27"/>
        </w:rPr>
        <w:tab/>
      </w:r>
      <w:r w:rsidR="00D730B5" w:rsidRPr="00F83EBA">
        <w:rPr>
          <w:bCs/>
          <w:sz w:val="27"/>
          <w:szCs w:val="27"/>
        </w:rPr>
        <w:t xml:space="preserve">Ņemot vērā iepriekš minēto, 2013.gada 1.novembrī tika sasaukta </w:t>
      </w:r>
      <w:r w:rsidR="007A2B82" w:rsidRPr="00F83EBA">
        <w:rPr>
          <w:bCs/>
          <w:sz w:val="27"/>
          <w:szCs w:val="27"/>
        </w:rPr>
        <w:t>ES fondu Koalīcijas darba grupa</w:t>
      </w:r>
      <w:r w:rsidR="00D730B5" w:rsidRPr="00F83EBA">
        <w:rPr>
          <w:bCs/>
          <w:sz w:val="27"/>
          <w:szCs w:val="27"/>
        </w:rPr>
        <w:t xml:space="preserve"> sēde ar mērķi </w:t>
      </w:r>
      <w:r w:rsidR="00ED5D93">
        <w:rPr>
          <w:bCs/>
          <w:sz w:val="27"/>
          <w:szCs w:val="27"/>
        </w:rPr>
        <w:t>vienoties</w:t>
      </w:r>
      <w:r w:rsidR="00D730B5" w:rsidRPr="00F83EBA">
        <w:rPr>
          <w:bCs/>
          <w:sz w:val="27"/>
          <w:szCs w:val="27"/>
        </w:rPr>
        <w:t xml:space="preserve"> par ES fondu </w:t>
      </w:r>
      <w:r w:rsidRPr="00F83EBA">
        <w:rPr>
          <w:bCs/>
          <w:sz w:val="27"/>
          <w:szCs w:val="27"/>
        </w:rPr>
        <w:br/>
      </w:r>
      <w:r w:rsidR="00D730B5" w:rsidRPr="00F83EBA">
        <w:rPr>
          <w:bCs/>
          <w:sz w:val="27"/>
          <w:szCs w:val="27"/>
        </w:rPr>
        <w:t>2014.</w:t>
      </w:r>
      <w:r w:rsidRPr="00F83EBA">
        <w:rPr>
          <w:bCs/>
          <w:sz w:val="27"/>
          <w:szCs w:val="27"/>
        </w:rPr>
        <w:t>–</w:t>
      </w:r>
      <w:r w:rsidR="00D730B5" w:rsidRPr="00F83EBA">
        <w:rPr>
          <w:bCs/>
          <w:sz w:val="27"/>
          <w:szCs w:val="27"/>
        </w:rPr>
        <w:t xml:space="preserve">2020.gada plānošanas periodam paredzētā finansējuma sadalījuma pārstrukturizāciju, ņemot vērā EK </w:t>
      </w:r>
      <w:r w:rsidRPr="00F83EBA">
        <w:rPr>
          <w:bCs/>
          <w:sz w:val="27"/>
          <w:szCs w:val="27"/>
        </w:rPr>
        <w:t xml:space="preserve">izteiktos </w:t>
      </w:r>
      <w:r w:rsidR="00D730B5" w:rsidRPr="00F83EBA">
        <w:rPr>
          <w:bCs/>
          <w:sz w:val="27"/>
          <w:szCs w:val="27"/>
        </w:rPr>
        <w:t xml:space="preserve">komentārus un iebildumus </w:t>
      </w:r>
      <w:r w:rsidR="00A91928" w:rsidRPr="00F83EBA">
        <w:rPr>
          <w:bCs/>
          <w:sz w:val="27"/>
          <w:szCs w:val="27"/>
        </w:rPr>
        <w:t>par sākotnējo piedāvājumu un FM izstrādāto alternatīvo piedāvājumu.</w:t>
      </w:r>
      <w:r w:rsidR="00D730B5" w:rsidRPr="00F83EBA">
        <w:rPr>
          <w:bCs/>
          <w:sz w:val="27"/>
          <w:szCs w:val="27"/>
        </w:rPr>
        <w:t xml:space="preserve"> </w:t>
      </w:r>
      <w:r w:rsidR="00ED5D93">
        <w:rPr>
          <w:sz w:val="27"/>
          <w:szCs w:val="27"/>
          <w:lang w:eastAsia="zh-CN"/>
        </w:rPr>
        <w:t>Piedāvājums</w:t>
      </w:r>
      <w:r w:rsidR="00BB0FB4" w:rsidRPr="00FB6A98">
        <w:rPr>
          <w:sz w:val="27"/>
          <w:szCs w:val="27"/>
          <w:lang w:eastAsia="zh-CN"/>
        </w:rPr>
        <w:t xml:space="preserve"> par finansējuma pārdalēm paredz:</w:t>
      </w:r>
    </w:p>
    <w:p w14:paraId="19D801C3" w14:textId="77777777" w:rsidR="00B70931" w:rsidRPr="00F83EBA" w:rsidRDefault="008B4D5D" w:rsidP="008B4D5D">
      <w:pPr>
        <w:pStyle w:val="ListParagraph"/>
        <w:numPr>
          <w:ilvl w:val="0"/>
          <w:numId w:val="1"/>
        </w:numPr>
        <w:tabs>
          <w:tab w:val="left" w:pos="567"/>
          <w:tab w:val="left" w:pos="1276"/>
        </w:tabs>
        <w:ind w:left="567" w:hanging="425"/>
        <w:contextualSpacing w:val="0"/>
        <w:jc w:val="both"/>
        <w:rPr>
          <w:bCs/>
          <w:sz w:val="27"/>
          <w:szCs w:val="27"/>
        </w:rPr>
      </w:pPr>
      <w:r>
        <w:rPr>
          <w:bCs/>
          <w:sz w:val="27"/>
          <w:szCs w:val="27"/>
        </w:rPr>
        <w:t>P</w:t>
      </w:r>
      <w:r w:rsidR="00B70931" w:rsidRPr="00F83EBA">
        <w:rPr>
          <w:bCs/>
          <w:sz w:val="27"/>
          <w:szCs w:val="27"/>
        </w:rPr>
        <w:t>alielināt prioritārā virziena „Pētniecība, tehnoloģiju attīstība un inovācijas” ietvaros pieejamo finansējumu par 127 000 000 EUR:</w:t>
      </w:r>
    </w:p>
    <w:p w14:paraId="0EC85010" w14:textId="4FA86522" w:rsidR="00B70931" w:rsidRPr="00F83EBA" w:rsidRDefault="00B70931" w:rsidP="00FB6A98">
      <w:pPr>
        <w:pStyle w:val="ListParagraph"/>
        <w:numPr>
          <w:ilvl w:val="1"/>
          <w:numId w:val="1"/>
        </w:numPr>
        <w:spacing w:before="240" w:after="120"/>
        <w:ind w:left="1560" w:hanging="426"/>
        <w:jc w:val="both"/>
        <w:rPr>
          <w:bCs/>
          <w:sz w:val="27"/>
          <w:szCs w:val="27"/>
        </w:rPr>
      </w:pPr>
      <w:r w:rsidRPr="00F83EBA">
        <w:rPr>
          <w:bCs/>
          <w:sz w:val="27"/>
          <w:szCs w:val="27"/>
        </w:rPr>
        <w:t xml:space="preserve">palielināt Izglītības un zinātnes ministrijas </w:t>
      </w:r>
      <w:r w:rsidR="00D34701" w:rsidRPr="00F83EBA">
        <w:rPr>
          <w:bCs/>
          <w:sz w:val="27"/>
          <w:szCs w:val="27"/>
        </w:rPr>
        <w:br/>
      </w:r>
      <w:r w:rsidRPr="00F83EBA">
        <w:rPr>
          <w:bCs/>
          <w:sz w:val="27"/>
          <w:szCs w:val="27"/>
        </w:rPr>
        <w:t xml:space="preserve">(turpmāk </w:t>
      </w:r>
      <w:r w:rsidR="00D34701" w:rsidRPr="00F83EBA">
        <w:rPr>
          <w:bCs/>
          <w:sz w:val="27"/>
          <w:szCs w:val="27"/>
        </w:rPr>
        <w:t>–</w:t>
      </w:r>
      <w:r w:rsidRPr="00F83EBA">
        <w:rPr>
          <w:bCs/>
          <w:sz w:val="27"/>
          <w:szCs w:val="27"/>
        </w:rPr>
        <w:t xml:space="preserve"> IZM) </w:t>
      </w:r>
      <w:proofErr w:type="spellStart"/>
      <w:r w:rsidRPr="00F83EBA">
        <w:rPr>
          <w:bCs/>
          <w:sz w:val="27"/>
          <w:szCs w:val="27"/>
        </w:rPr>
        <w:t>pārziņā</w:t>
      </w:r>
      <w:proofErr w:type="spellEnd"/>
      <w:r w:rsidRPr="00F83EBA">
        <w:rPr>
          <w:bCs/>
          <w:sz w:val="27"/>
          <w:szCs w:val="27"/>
        </w:rPr>
        <w:t xml:space="preserve"> esošo pētniecības kapacitātes celšanas pasākumu (atbalsts dalībai Eiropas Pētniecības telpas bilaterālās un </w:t>
      </w:r>
      <w:proofErr w:type="spellStart"/>
      <w:r w:rsidRPr="00F83EBA">
        <w:rPr>
          <w:bCs/>
          <w:sz w:val="27"/>
          <w:szCs w:val="27"/>
        </w:rPr>
        <w:t>multilaterālās</w:t>
      </w:r>
      <w:proofErr w:type="spellEnd"/>
      <w:r w:rsidRPr="00F83EBA">
        <w:rPr>
          <w:bCs/>
          <w:sz w:val="27"/>
          <w:szCs w:val="27"/>
        </w:rPr>
        <w:t xml:space="preserve"> sadarbības programmās pētniecībā un inovācijās, cilvēkresursu un </w:t>
      </w:r>
      <w:r w:rsidR="00D34701" w:rsidRPr="00F83EBA">
        <w:rPr>
          <w:bCs/>
          <w:sz w:val="27"/>
          <w:szCs w:val="27"/>
        </w:rPr>
        <w:t>pētniecības un attīstības</w:t>
      </w:r>
      <w:r w:rsidRPr="00F83EBA">
        <w:rPr>
          <w:bCs/>
          <w:sz w:val="27"/>
          <w:szCs w:val="27"/>
        </w:rPr>
        <w:t xml:space="preserve"> infrastruktūras attīstībai viedās specializācijas jomās) īstenošanai paredzēto finansējumu indikatīvi 38 100 000 EUR apmērā, to aprakstus izstrādājot sadarbībā ar </w:t>
      </w:r>
      <w:r w:rsidR="00597A3C">
        <w:rPr>
          <w:bCs/>
          <w:sz w:val="27"/>
          <w:szCs w:val="27"/>
        </w:rPr>
        <w:t>Ekonom</w:t>
      </w:r>
      <w:r w:rsidR="00F30245">
        <w:rPr>
          <w:bCs/>
          <w:sz w:val="27"/>
          <w:szCs w:val="27"/>
        </w:rPr>
        <w:t>ikas ministriju (turpmāk – EM)</w:t>
      </w:r>
      <w:r w:rsidRPr="00F83EBA">
        <w:rPr>
          <w:bCs/>
          <w:sz w:val="27"/>
          <w:szCs w:val="27"/>
        </w:rPr>
        <w:t>;</w:t>
      </w:r>
    </w:p>
    <w:p w14:paraId="35B42E76" w14:textId="77777777" w:rsidR="00B70931" w:rsidRPr="00F83EBA" w:rsidRDefault="00B70931" w:rsidP="00FB6A98">
      <w:pPr>
        <w:pStyle w:val="ListParagraph"/>
        <w:numPr>
          <w:ilvl w:val="1"/>
          <w:numId w:val="1"/>
        </w:numPr>
        <w:spacing w:before="240" w:after="120"/>
        <w:ind w:left="1560" w:hanging="426"/>
        <w:jc w:val="both"/>
        <w:rPr>
          <w:bCs/>
          <w:sz w:val="27"/>
          <w:szCs w:val="27"/>
        </w:rPr>
      </w:pPr>
      <w:r w:rsidRPr="00F83EBA">
        <w:rPr>
          <w:bCs/>
          <w:sz w:val="27"/>
          <w:szCs w:val="27"/>
        </w:rPr>
        <w:t>palielināt EM</w:t>
      </w:r>
      <w:r w:rsidR="00F30245">
        <w:rPr>
          <w:bCs/>
          <w:sz w:val="27"/>
          <w:szCs w:val="27"/>
        </w:rPr>
        <w:t xml:space="preserve"> </w:t>
      </w:r>
      <w:proofErr w:type="spellStart"/>
      <w:r w:rsidRPr="00F83EBA">
        <w:rPr>
          <w:bCs/>
          <w:sz w:val="27"/>
          <w:szCs w:val="27"/>
        </w:rPr>
        <w:t>pārziņā</w:t>
      </w:r>
      <w:proofErr w:type="spellEnd"/>
      <w:r w:rsidRPr="00F83EBA">
        <w:rPr>
          <w:bCs/>
          <w:sz w:val="27"/>
          <w:szCs w:val="27"/>
        </w:rPr>
        <w:t xml:space="preserve"> esošo inovatīvas uzņēmējdarbības veicināšanas pasākumu (atbalsts biznesa inkubatoriem un tehnoloģiju pārnesei) īstenošanai paredzēto finansējumu indikatīvi 88 900 000 EUR apmērā, to aprakst</w:t>
      </w:r>
      <w:r w:rsidR="008B4D5D">
        <w:rPr>
          <w:bCs/>
          <w:sz w:val="27"/>
          <w:szCs w:val="27"/>
        </w:rPr>
        <w:t>us izstrādājot sadarbībā ar IZM.</w:t>
      </w:r>
    </w:p>
    <w:p w14:paraId="5C6724A1" w14:textId="77777777" w:rsidR="00B70931" w:rsidRPr="00F83EBA" w:rsidRDefault="008B4D5D" w:rsidP="008B4D5D">
      <w:pPr>
        <w:pStyle w:val="ListParagraph"/>
        <w:numPr>
          <w:ilvl w:val="0"/>
          <w:numId w:val="1"/>
        </w:numPr>
        <w:tabs>
          <w:tab w:val="left" w:pos="567"/>
        </w:tabs>
        <w:spacing w:before="240" w:after="120"/>
        <w:ind w:left="567" w:hanging="425"/>
        <w:jc w:val="both"/>
        <w:rPr>
          <w:bCs/>
          <w:sz w:val="27"/>
          <w:szCs w:val="27"/>
        </w:rPr>
      </w:pPr>
      <w:r>
        <w:rPr>
          <w:bCs/>
          <w:sz w:val="27"/>
          <w:szCs w:val="27"/>
        </w:rPr>
        <w:t>P</w:t>
      </w:r>
      <w:r w:rsidR="00B70931" w:rsidRPr="00F83EBA">
        <w:rPr>
          <w:bCs/>
          <w:sz w:val="27"/>
          <w:szCs w:val="27"/>
        </w:rPr>
        <w:t>rioritārā virziena ,,IKT pieejamība</w:t>
      </w:r>
      <w:r>
        <w:rPr>
          <w:bCs/>
          <w:sz w:val="27"/>
          <w:szCs w:val="27"/>
        </w:rPr>
        <w:t xml:space="preserve">, </w:t>
      </w:r>
      <w:r w:rsidR="00B70931" w:rsidRPr="00F83EBA">
        <w:rPr>
          <w:bCs/>
          <w:sz w:val="27"/>
          <w:szCs w:val="27"/>
        </w:rPr>
        <w:t xml:space="preserve">e-pārvalde un pakalpojumi” ietvaros samazināt Vides aizsardzības un reģionālās attīstības ministrijas (turpmāk </w:t>
      </w:r>
      <w:r w:rsidR="00D34701" w:rsidRPr="00F83EBA">
        <w:rPr>
          <w:bCs/>
          <w:sz w:val="27"/>
          <w:szCs w:val="27"/>
        </w:rPr>
        <w:t>–</w:t>
      </w:r>
      <w:r w:rsidR="00B70931" w:rsidRPr="00F83EBA">
        <w:rPr>
          <w:bCs/>
          <w:sz w:val="27"/>
          <w:szCs w:val="27"/>
        </w:rPr>
        <w:t xml:space="preserve"> VARAM) </w:t>
      </w:r>
      <w:proofErr w:type="spellStart"/>
      <w:r w:rsidR="00B70931" w:rsidRPr="00F83EBA">
        <w:rPr>
          <w:bCs/>
          <w:sz w:val="27"/>
          <w:szCs w:val="27"/>
        </w:rPr>
        <w:t>pārziņā</w:t>
      </w:r>
      <w:proofErr w:type="spellEnd"/>
      <w:r w:rsidR="00B70931" w:rsidRPr="00F83EBA">
        <w:rPr>
          <w:bCs/>
          <w:sz w:val="27"/>
          <w:szCs w:val="27"/>
        </w:rPr>
        <w:t xml:space="preserve"> esošajiem specifiskajiem atbalsta mērķiem finansējumu </w:t>
      </w:r>
      <w:r>
        <w:rPr>
          <w:bCs/>
          <w:sz w:val="27"/>
          <w:szCs w:val="27"/>
        </w:rPr>
        <w:t>23 271 179 EUR apmērā.</w:t>
      </w:r>
    </w:p>
    <w:p w14:paraId="7BF5246E" w14:textId="77777777" w:rsidR="00B70931" w:rsidRPr="00F83EBA" w:rsidRDefault="008B4D5D" w:rsidP="008B4D5D">
      <w:pPr>
        <w:pStyle w:val="ListParagraph"/>
        <w:numPr>
          <w:ilvl w:val="0"/>
          <w:numId w:val="1"/>
        </w:numPr>
        <w:tabs>
          <w:tab w:val="left" w:pos="567"/>
          <w:tab w:val="left" w:pos="1276"/>
        </w:tabs>
        <w:spacing w:before="240" w:after="120"/>
        <w:ind w:left="567" w:hanging="425"/>
        <w:jc w:val="both"/>
        <w:rPr>
          <w:bCs/>
          <w:sz w:val="27"/>
          <w:szCs w:val="27"/>
        </w:rPr>
      </w:pPr>
      <w:r>
        <w:rPr>
          <w:bCs/>
          <w:sz w:val="27"/>
          <w:szCs w:val="27"/>
        </w:rPr>
        <w:t>P</w:t>
      </w:r>
      <w:r w:rsidR="00B70931" w:rsidRPr="00F83EBA">
        <w:rPr>
          <w:bCs/>
          <w:sz w:val="27"/>
          <w:szCs w:val="27"/>
        </w:rPr>
        <w:t>rioritārā virziena „Mazo un vidējo komersantu konkurētspēja” ietvaros:</w:t>
      </w:r>
    </w:p>
    <w:p w14:paraId="0683780A" w14:textId="77777777" w:rsidR="00B70931" w:rsidRPr="00F83EBA" w:rsidRDefault="00B70931" w:rsidP="008B4D5D">
      <w:pPr>
        <w:pStyle w:val="ListParagraph"/>
        <w:numPr>
          <w:ilvl w:val="1"/>
          <w:numId w:val="1"/>
        </w:numPr>
        <w:spacing w:before="240" w:after="120"/>
        <w:ind w:left="993" w:hanging="480"/>
        <w:jc w:val="both"/>
        <w:rPr>
          <w:bCs/>
          <w:sz w:val="27"/>
          <w:szCs w:val="27"/>
        </w:rPr>
      </w:pPr>
      <w:r w:rsidRPr="00F83EBA">
        <w:rPr>
          <w:bCs/>
          <w:sz w:val="27"/>
          <w:szCs w:val="27"/>
        </w:rPr>
        <w:t xml:space="preserve">palielināt </w:t>
      </w:r>
      <w:r w:rsidR="00D34701" w:rsidRPr="00F83EBA">
        <w:rPr>
          <w:bCs/>
          <w:sz w:val="27"/>
          <w:szCs w:val="27"/>
        </w:rPr>
        <w:t xml:space="preserve">Kultūras ministrijas (turpmāk – </w:t>
      </w:r>
      <w:r w:rsidRPr="00F83EBA">
        <w:rPr>
          <w:bCs/>
          <w:sz w:val="27"/>
          <w:szCs w:val="27"/>
        </w:rPr>
        <w:t>K</w:t>
      </w:r>
      <w:r w:rsidR="00D34701" w:rsidRPr="00F83EBA">
        <w:rPr>
          <w:bCs/>
          <w:sz w:val="27"/>
          <w:szCs w:val="27"/>
        </w:rPr>
        <w:t>M)</w:t>
      </w:r>
      <w:r w:rsidRPr="00F83EBA">
        <w:rPr>
          <w:bCs/>
          <w:sz w:val="27"/>
          <w:szCs w:val="27"/>
        </w:rPr>
        <w:t xml:space="preserve"> </w:t>
      </w:r>
      <w:proofErr w:type="spellStart"/>
      <w:r w:rsidRPr="00F83EBA">
        <w:rPr>
          <w:bCs/>
          <w:sz w:val="27"/>
          <w:szCs w:val="27"/>
        </w:rPr>
        <w:t>pārziņā</w:t>
      </w:r>
      <w:proofErr w:type="spellEnd"/>
      <w:r w:rsidRPr="00F83EBA">
        <w:rPr>
          <w:bCs/>
          <w:sz w:val="27"/>
          <w:szCs w:val="27"/>
        </w:rPr>
        <w:t xml:space="preserve"> esošo radošo industriju izaugsmi veicinošo pasākumu (</w:t>
      </w:r>
      <w:proofErr w:type="spellStart"/>
      <w:r w:rsidRPr="00F83EBA">
        <w:rPr>
          <w:bCs/>
          <w:sz w:val="27"/>
          <w:szCs w:val="27"/>
        </w:rPr>
        <w:t>t.sk</w:t>
      </w:r>
      <w:proofErr w:type="spellEnd"/>
      <w:r w:rsidRPr="00F83EBA">
        <w:rPr>
          <w:bCs/>
          <w:sz w:val="27"/>
          <w:szCs w:val="27"/>
        </w:rPr>
        <w:t xml:space="preserve">., atbalsts </w:t>
      </w:r>
      <w:r w:rsidRPr="00F83EBA">
        <w:rPr>
          <w:bCs/>
          <w:sz w:val="27"/>
          <w:szCs w:val="27"/>
        </w:rPr>
        <w:lastRenderedPageBreak/>
        <w:t xml:space="preserve">sociālajām un </w:t>
      </w:r>
      <w:proofErr w:type="spellStart"/>
      <w:r w:rsidRPr="00F83EBA">
        <w:rPr>
          <w:bCs/>
          <w:sz w:val="27"/>
          <w:szCs w:val="27"/>
        </w:rPr>
        <w:t>ekoinovācijām</w:t>
      </w:r>
      <w:proofErr w:type="spellEnd"/>
      <w:r w:rsidRPr="00F83EBA">
        <w:rPr>
          <w:bCs/>
          <w:sz w:val="27"/>
          <w:szCs w:val="27"/>
        </w:rPr>
        <w:t>)  īstenošanai paredzēto finansējumu 2 672 210 EUR apmērā;</w:t>
      </w:r>
    </w:p>
    <w:p w14:paraId="7CA0D6A5" w14:textId="77777777" w:rsidR="00B70931" w:rsidRPr="00F83EBA" w:rsidRDefault="00B70931" w:rsidP="008B4D5D">
      <w:pPr>
        <w:pStyle w:val="ListParagraph"/>
        <w:numPr>
          <w:ilvl w:val="1"/>
          <w:numId w:val="1"/>
        </w:numPr>
        <w:spacing w:before="240" w:after="120"/>
        <w:ind w:left="993" w:hanging="480"/>
        <w:jc w:val="both"/>
        <w:rPr>
          <w:bCs/>
          <w:sz w:val="27"/>
          <w:szCs w:val="27"/>
        </w:rPr>
      </w:pPr>
      <w:r w:rsidRPr="00F83EBA">
        <w:rPr>
          <w:bCs/>
          <w:sz w:val="27"/>
          <w:szCs w:val="27"/>
        </w:rPr>
        <w:t xml:space="preserve">palielināt EM </w:t>
      </w:r>
      <w:proofErr w:type="spellStart"/>
      <w:r w:rsidRPr="00F83EBA">
        <w:rPr>
          <w:bCs/>
          <w:sz w:val="27"/>
          <w:szCs w:val="27"/>
        </w:rPr>
        <w:t>pārziņā</w:t>
      </w:r>
      <w:proofErr w:type="spellEnd"/>
      <w:r w:rsidRPr="00F83EBA">
        <w:rPr>
          <w:bCs/>
          <w:sz w:val="27"/>
          <w:szCs w:val="27"/>
        </w:rPr>
        <w:t xml:space="preserve"> esošo atbalsta pasākumu komersantu konkurētspējas veicināšanai, </w:t>
      </w:r>
      <w:proofErr w:type="spellStart"/>
      <w:r w:rsidRPr="00F83EBA">
        <w:rPr>
          <w:bCs/>
          <w:sz w:val="27"/>
          <w:szCs w:val="27"/>
        </w:rPr>
        <w:t>t.sk</w:t>
      </w:r>
      <w:proofErr w:type="spellEnd"/>
      <w:r w:rsidRPr="00F83EBA">
        <w:rPr>
          <w:bCs/>
          <w:sz w:val="27"/>
          <w:szCs w:val="27"/>
        </w:rPr>
        <w:t xml:space="preserve">., eksporta pasākumu (atbalsts ražošanas un pārstrādes rūpniecības nozares komersantiem, atbalsts nodarbināto apmācībām RIS3 mērķu sasniegšanai) īstenošanai paredzēto finansējumu 45 000 000 EUR apmērā, vienlaikus </w:t>
      </w:r>
      <w:r w:rsidR="00F30245">
        <w:rPr>
          <w:bCs/>
          <w:sz w:val="27"/>
          <w:szCs w:val="27"/>
        </w:rPr>
        <w:t>svītrojot</w:t>
      </w:r>
      <w:r w:rsidR="00F30245" w:rsidRPr="00F83EBA">
        <w:rPr>
          <w:bCs/>
          <w:sz w:val="27"/>
          <w:szCs w:val="27"/>
        </w:rPr>
        <w:t xml:space="preserve"> </w:t>
      </w:r>
      <w:r w:rsidRPr="00F83EBA">
        <w:rPr>
          <w:bCs/>
          <w:sz w:val="27"/>
          <w:szCs w:val="27"/>
        </w:rPr>
        <w:t>specifiskā atbalsta mērķ</w:t>
      </w:r>
      <w:r w:rsidR="00F033A7">
        <w:rPr>
          <w:bCs/>
          <w:sz w:val="27"/>
          <w:szCs w:val="27"/>
        </w:rPr>
        <w:t>a</w:t>
      </w:r>
      <w:r w:rsidRPr="00F83EBA">
        <w:rPr>
          <w:bCs/>
          <w:sz w:val="27"/>
          <w:szCs w:val="27"/>
        </w:rPr>
        <w:t xml:space="preserve"> „Pilnveidot iedzīvotāju profesionālo kompetenci atbilstoši mainīgajiem darba tirgus apstākļiem” ietvaros paredzēto atlases kārtu „Partnerībā o</w:t>
      </w:r>
      <w:r w:rsidR="008B4D5D">
        <w:rPr>
          <w:bCs/>
          <w:sz w:val="27"/>
          <w:szCs w:val="27"/>
        </w:rPr>
        <w:t>rganizētas nodarbināto mācības”.</w:t>
      </w:r>
    </w:p>
    <w:p w14:paraId="41576EEE" w14:textId="679851FC" w:rsidR="00FB6A98" w:rsidRDefault="008B4D5D" w:rsidP="008B4D5D">
      <w:pPr>
        <w:pStyle w:val="ListParagraph"/>
        <w:numPr>
          <w:ilvl w:val="0"/>
          <w:numId w:val="1"/>
        </w:numPr>
        <w:tabs>
          <w:tab w:val="left" w:pos="567"/>
        </w:tabs>
        <w:spacing w:before="240" w:after="120"/>
        <w:ind w:left="567"/>
        <w:jc w:val="both"/>
        <w:rPr>
          <w:bCs/>
          <w:sz w:val="27"/>
          <w:szCs w:val="27"/>
        </w:rPr>
      </w:pPr>
      <w:r>
        <w:rPr>
          <w:bCs/>
          <w:sz w:val="27"/>
          <w:szCs w:val="27"/>
        </w:rPr>
        <w:t>P</w:t>
      </w:r>
      <w:r w:rsidR="00B70931" w:rsidRPr="00F83EBA">
        <w:rPr>
          <w:bCs/>
          <w:sz w:val="27"/>
          <w:szCs w:val="27"/>
        </w:rPr>
        <w:t>rioritārā virziena „Pāreja uz ekonomiku, kura rada mazas oglekļa emisijas visās nozarēs” ietvaros samazināt finansējumu 42 686 154 EUR apmērā, paredzot to pašvaldību ēku energoefektivitātes pasākumiem prioritār</w:t>
      </w:r>
      <w:r w:rsidR="00423205">
        <w:rPr>
          <w:bCs/>
          <w:sz w:val="27"/>
          <w:szCs w:val="27"/>
        </w:rPr>
        <w:t>aj</w:t>
      </w:r>
      <w:r w:rsidR="00B70931" w:rsidRPr="00F83EBA">
        <w:rPr>
          <w:bCs/>
          <w:sz w:val="27"/>
          <w:szCs w:val="27"/>
        </w:rPr>
        <w:t>ā virzien</w:t>
      </w:r>
      <w:r w:rsidR="00423205">
        <w:rPr>
          <w:bCs/>
          <w:sz w:val="27"/>
          <w:szCs w:val="27"/>
        </w:rPr>
        <w:t>ā</w:t>
      </w:r>
      <w:r w:rsidR="00B70931" w:rsidRPr="00F83EBA">
        <w:rPr>
          <w:bCs/>
          <w:sz w:val="27"/>
          <w:szCs w:val="27"/>
        </w:rPr>
        <w:t>, kas paredz nacionālas un reģionālas nozīmes attīstība</w:t>
      </w:r>
      <w:r>
        <w:rPr>
          <w:bCs/>
          <w:sz w:val="27"/>
          <w:szCs w:val="27"/>
        </w:rPr>
        <w:t xml:space="preserve">s centru </w:t>
      </w:r>
      <w:r w:rsidR="004C162A">
        <w:rPr>
          <w:bCs/>
          <w:sz w:val="27"/>
          <w:szCs w:val="27"/>
        </w:rPr>
        <w:t xml:space="preserve">un Latgales reģiona </w:t>
      </w:r>
      <w:r>
        <w:rPr>
          <w:bCs/>
          <w:sz w:val="27"/>
          <w:szCs w:val="27"/>
        </w:rPr>
        <w:t>attīstības veicināšanu.</w:t>
      </w:r>
    </w:p>
    <w:p w14:paraId="52476505" w14:textId="77777777" w:rsidR="00B70931" w:rsidRPr="00FB6A98" w:rsidRDefault="008B4D5D" w:rsidP="008B4D5D">
      <w:pPr>
        <w:pStyle w:val="ListParagraph"/>
        <w:numPr>
          <w:ilvl w:val="0"/>
          <w:numId w:val="1"/>
        </w:numPr>
        <w:tabs>
          <w:tab w:val="left" w:pos="567"/>
        </w:tabs>
        <w:spacing w:before="240" w:after="120"/>
        <w:ind w:left="567"/>
        <w:jc w:val="both"/>
        <w:rPr>
          <w:bCs/>
          <w:sz w:val="27"/>
          <w:szCs w:val="27"/>
        </w:rPr>
      </w:pPr>
      <w:r>
        <w:rPr>
          <w:bCs/>
          <w:sz w:val="27"/>
          <w:szCs w:val="27"/>
        </w:rPr>
        <w:t>P</w:t>
      </w:r>
      <w:r w:rsidR="00B70931" w:rsidRPr="00FB6A98">
        <w:rPr>
          <w:bCs/>
          <w:sz w:val="27"/>
          <w:szCs w:val="27"/>
        </w:rPr>
        <w:t>rioritārā virziena ,,Vides aizsardzība un resursu izmantošanas efektivitāte” ietvaros:</w:t>
      </w:r>
    </w:p>
    <w:p w14:paraId="17FB5260" w14:textId="3B268185" w:rsidR="00B70931" w:rsidRPr="00F83EBA" w:rsidRDefault="003D13A5" w:rsidP="00837F5C">
      <w:pPr>
        <w:pStyle w:val="ListParagraph"/>
        <w:numPr>
          <w:ilvl w:val="1"/>
          <w:numId w:val="1"/>
        </w:numPr>
        <w:spacing w:before="240" w:after="120"/>
        <w:ind w:left="993" w:hanging="567"/>
        <w:jc w:val="both"/>
        <w:rPr>
          <w:bCs/>
          <w:sz w:val="27"/>
          <w:szCs w:val="27"/>
        </w:rPr>
      </w:pPr>
      <w:r>
        <w:rPr>
          <w:bCs/>
          <w:sz w:val="27"/>
          <w:szCs w:val="27"/>
        </w:rPr>
        <w:t>investīcija</w:t>
      </w:r>
      <w:r w:rsidRPr="003D13A5">
        <w:rPr>
          <w:bCs/>
          <w:sz w:val="27"/>
          <w:szCs w:val="27"/>
        </w:rPr>
        <w:t>s materiālā un nemateriālā mantojuma saglabāšanai, Baltijas jūras piekrastes attīstībai, kā arī tūrisma veicināšanai integrēt kopējā vietējās attīstības stratēģijās balstītā piedāvājumā ilgtspējīga tūrisma produktu un pakalpojumu attīstībai ar kopējo finansējumu 50 298 518 EUR, no kā 35 298 518 EUR paredzēt KM un VARAM integrētam priekšlikumam publiskas infrastr</w:t>
      </w:r>
      <w:r>
        <w:rPr>
          <w:bCs/>
          <w:sz w:val="27"/>
          <w:szCs w:val="27"/>
        </w:rPr>
        <w:t>uktūras atbalstam prioritātes „V</w:t>
      </w:r>
      <w:r w:rsidRPr="003D13A5">
        <w:rPr>
          <w:bCs/>
          <w:sz w:val="27"/>
          <w:szCs w:val="27"/>
        </w:rPr>
        <w:t xml:space="preserve">ides aizsardzība un resursu efektivitāte” ietvaros un 15 000 000 EUR </w:t>
      </w:r>
      <w:r>
        <w:rPr>
          <w:bCs/>
          <w:sz w:val="27"/>
          <w:szCs w:val="27"/>
        </w:rPr>
        <w:t>EM</w:t>
      </w:r>
      <w:r w:rsidRPr="003D13A5">
        <w:rPr>
          <w:bCs/>
          <w:sz w:val="27"/>
          <w:szCs w:val="27"/>
        </w:rPr>
        <w:t xml:space="preserve"> ar tūrisma pakalpojumiem saistītu </w:t>
      </w:r>
      <w:r>
        <w:rPr>
          <w:bCs/>
          <w:sz w:val="27"/>
          <w:szCs w:val="27"/>
        </w:rPr>
        <w:t>mazo un vidējo uzņēmumu</w:t>
      </w:r>
      <w:r w:rsidRPr="003D13A5">
        <w:rPr>
          <w:bCs/>
          <w:sz w:val="27"/>
          <w:szCs w:val="27"/>
        </w:rPr>
        <w:t xml:space="preserve"> atbalstam prioritātes „Mazo un vidējo komersantu konkurētspēja” ietvaros. EM sadarbībā ar KM un VARAM izstrādāt kopēju stratēģiju pasākumu ieviešanai un atbalstāmo teritoriju atlasei</w:t>
      </w:r>
      <w:r w:rsidR="00B70931" w:rsidRPr="00F83EBA">
        <w:rPr>
          <w:bCs/>
          <w:sz w:val="27"/>
          <w:szCs w:val="27"/>
        </w:rPr>
        <w:t xml:space="preserve">; </w:t>
      </w:r>
    </w:p>
    <w:p w14:paraId="09ECCD86" w14:textId="02C7644D" w:rsidR="00FB6A98" w:rsidRDefault="00B70931" w:rsidP="008B4D5D">
      <w:pPr>
        <w:pStyle w:val="ListParagraph"/>
        <w:numPr>
          <w:ilvl w:val="1"/>
          <w:numId w:val="1"/>
        </w:numPr>
        <w:spacing w:before="240" w:after="120"/>
        <w:ind w:left="993" w:hanging="426"/>
        <w:jc w:val="both"/>
        <w:rPr>
          <w:bCs/>
          <w:sz w:val="27"/>
          <w:szCs w:val="27"/>
        </w:rPr>
      </w:pPr>
      <w:r w:rsidRPr="00F83EBA">
        <w:rPr>
          <w:bCs/>
          <w:sz w:val="27"/>
          <w:szCs w:val="27"/>
        </w:rPr>
        <w:t>KM sadarbībā ar IZM,</w:t>
      </w:r>
      <w:r w:rsidR="00423205">
        <w:rPr>
          <w:bCs/>
          <w:sz w:val="27"/>
          <w:szCs w:val="27"/>
        </w:rPr>
        <w:t xml:space="preserve"> </w:t>
      </w:r>
      <w:r w:rsidRPr="00F83EBA">
        <w:rPr>
          <w:bCs/>
          <w:sz w:val="27"/>
          <w:szCs w:val="27"/>
        </w:rPr>
        <w:t>VARAM</w:t>
      </w:r>
      <w:r w:rsidR="00423205">
        <w:rPr>
          <w:bCs/>
          <w:sz w:val="27"/>
          <w:szCs w:val="27"/>
        </w:rPr>
        <w:t>,</w:t>
      </w:r>
      <w:r w:rsidRPr="00F83EBA">
        <w:rPr>
          <w:bCs/>
          <w:sz w:val="27"/>
          <w:szCs w:val="27"/>
        </w:rPr>
        <w:t xml:space="preserve"> Rīgas pilsētu izstrādāt jaunu piedāvājumu nacionālas nozīmes kultūras (</w:t>
      </w:r>
      <w:proofErr w:type="spellStart"/>
      <w:r w:rsidRPr="00F83EBA">
        <w:rPr>
          <w:bCs/>
          <w:sz w:val="27"/>
          <w:szCs w:val="27"/>
        </w:rPr>
        <w:t>t.sk</w:t>
      </w:r>
      <w:proofErr w:type="spellEnd"/>
      <w:r w:rsidRPr="00F83EBA">
        <w:rPr>
          <w:bCs/>
          <w:sz w:val="27"/>
          <w:szCs w:val="27"/>
        </w:rPr>
        <w:t>., starptautisku konferenču centra) un sporta infrastruktūras attīstībai, paredzot ieguldījumus prioritārā virziena „Vides aizsardzība un resursu izmantošanas efektivitāte”</w:t>
      </w:r>
      <w:r w:rsidR="00CC49B1">
        <w:rPr>
          <w:bCs/>
          <w:sz w:val="27"/>
          <w:szCs w:val="27"/>
        </w:rPr>
        <w:t xml:space="preserve"> ietvaros 80 629 403 EUR apmērā.</w:t>
      </w:r>
    </w:p>
    <w:p w14:paraId="5C9535C4" w14:textId="77777777" w:rsidR="00B70931" w:rsidRPr="00FB6A98" w:rsidRDefault="00CC49B1" w:rsidP="00CC49B1">
      <w:pPr>
        <w:pStyle w:val="ListParagraph"/>
        <w:numPr>
          <w:ilvl w:val="0"/>
          <w:numId w:val="1"/>
        </w:numPr>
        <w:spacing w:before="240" w:after="120"/>
        <w:ind w:left="567"/>
        <w:jc w:val="both"/>
        <w:rPr>
          <w:bCs/>
          <w:sz w:val="27"/>
          <w:szCs w:val="27"/>
        </w:rPr>
      </w:pPr>
      <w:r>
        <w:rPr>
          <w:bCs/>
          <w:sz w:val="27"/>
          <w:szCs w:val="27"/>
        </w:rPr>
        <w:t>P</w:t>
      </w:r>
      <w:r w:rsidR="00B70931" w:rsidRPr="00FB6A98">
        <w:rPr>
          <w:bCs/>
          <w:sz w:val="27"/>
          <w:szCs w:val="27"/>
        </w:rPr>
        <w:t xml:space="preserve">rioritārā virziena ,,Ilgtspējīga transporta sistēma” ietvaros samazināt finansējumu 185 779 256 EUR apmērā, </w:t>
      </w:r>
      <w:r w:rsidR="00D34701" w:rsidRPr="00FB6A98">
        <w:rPr>
          <w:bCs/>
          <w:sz w:val="27"/>
          <w:szCs w:val="27"/>
        </w:rPr>
        <w:t xml:space="preserve">Satiksmes ministrijai </w:t>
      </w:r>
      <w:r>
        <w:rPr>
          <w:bCs/>
          <w:sz w:val="27"/>
          <w:szCs w:val="27"/>
        </w:rPr>
        <w:br/>
      </w:r>
      <w:r w:rsidR="00D34701" w:rsidRPr="00FB6A98">
        <w:rPr>
          <w:bCs/>
          <w:sz w:val="27"/>
          <w:szCs w:val="27"/>
        </w:rPr>
        <w:t xml:space="preserve">(turpmāk – </w:t>
      </w:r>
      <w:r w:rsidR="00B70931" w:rsidRPr="00FB6A98">
        <w:rPr>
          <w:bCs/>
          <w:sz w:val="27"/>
          <w:szCs w:val="27"/>
        </w:rPr>
        <w:t>SM</w:t>
      </w:r>
      <w:r w:rsidR="00D34701" w:rsidRPr="00FB6A98">
        <w:rPr>
          <w:bCs/>
          <w:sz w:val="27"/>
          <w:szCs w:val="27"/>
        </w:rPr>
        <w:t>)</w:t>
      </w:r>
      <w:r>
        <w:rPr>
          <w:bCs/>
          <w:sz w:val="27"/>
          <w:szCs w:val="27"/>
        </w:rPr>
        <w:t xml:space="preserve"> sagatavot priekšlikumu.</w:t>
      </w:r>
    </w:p>
    <w:p w14:paraId="633C80DC" w14:textId="0FBB3EB5" w:rsidR="00B70931" w:rsidRPr="00FB6A98" w:rsidRDefault="00CC49B1" w:rsidP="00CC49B1">
      <w:pPr>
        <w:pStyle w:val="ListParagraph"/>
        <w:numPr>
          <w:ilvl w:val="0"/>
          <w:numId w:val="1"/>
        </w:numPr>
        <w:spacing w:before="240" w:after="120"/>
        <w:ind w:left="567"/>
        <w:jc w:val="both"/>
        <w:rPr>
          <w:bCs/>
          <w:sz w:val="27"/>
          <w:szCs w:val="27"/>
        </w:rPr>
      </w:pPr>
      <w:r>
        <w:rPr>
          <w:bCs/>
          <w:sz w:val="27"/>
          <w:szCs w:val="27"/>
        </w:rPr>
        <w:t>P</w:t>
      </w:r>
      <w:r w:rsidR="00B70931" w:rsidRPr="00FB6A98">
        <w:rPr>
          <w:bCs/>
          <w:sz w:val="27"/>
          <w:szCs w:val="27"/>
        </w:rPr>
        <w:t xml:space="preserve">rioritārā virziena „Nodarbinātība, darba spēka mobilitāte un sociālā iekļaušana” ietvaros </w:t>
      </w:r>
      <w:r>
        <w:rPr>
          <w:bCs/>
          <w:sz w:val="27"/>
          <w:szCs w:val="27"/>
        </w:rPr>
        <w:t xml:space="preserve">Labklājības ministrijai </w:t>
      </w:r>
      <w:r w:rsidR="00D34701" w:rsidRPr="00FB6A98">
        <w:rPr>
          <w:bCs/>
          <w:sz w:val="27"/>
          <w:szCs w:val="27"/>
        </w:rPr>
        <w:t xml:space="preserve">(turpmāk – </w:t>
      </w:r>
      <w:r w:rsidR="00B70931" w:rsidRPr="00FB6A98">
        <w:rPr>
          <w:bCs/>
          <w:sz w:val="27"/>
          <w:szCs w:val="27"/>
        </w:rPr>
        <w:t>LM</w:t>
      </w:r>
      <w:r w:rsidR="00D34701" w:rsidRPr="00FB6A98">
        <w:rPr>
          <w:bCs/>
          <w:sz w:val="27"/>
          <w:szCs w:val="27"/>
        </w:rPr>
        <w:t>)</w:t>
      </w:r>
      <w:r w:rsidR="00B70931" w:rsidRPr="00FB6A98">
        <w:rPr>
          <w:bCs/>
          <w:sz w:val="27"/>
          <w:szCs w:val="27"/>
        </w:rPr>
        <w:t xml:space="preserve"> sadarbībā ar EM sagatavot jaunu piedāvājumu sociālās atstumtības riskam pakļauto iedzīvotāju </w:t>
      </w:r>
      <w:proofErr w:type="spellStart"/>
      <w:r w:rsidR="00B70931" w:rsidRPr="00FB6A98">
        <w:rPr>
          <w:bCs/>
          <w:sz w:val="27"/>
          <w:szCs w:val="27"/>
        </w:rPr>
        <w:t>pašnodarbinātības</w:t>
      </w:r>
      <w:proofErr w:type="spellEnd"/>
      <w:r w:rsidR="00B70931" w:rsidRPr="00FB6A98">
        <w:rPr>
          <w:bCs/>
          <w:sz w:val="27"/>
          <w:szCs w:val="27"/>
        </w:rPr>
        <w:t xml:space="preserve"> vei</w:t>
      </w:r>
      <w:r>
        <w:rPr>
          <w:bCs/>
          <w:sz w:val="27"/>
          <w:szCs w:val="27"/>
        </w:rPr>
        <w:t>cināšanai</w:t>
      </w:r>
      <w:r w:rsidR="0022164E">
        <w:rPr>
          <w:bCs/>
          <w:sz w:val="27"/>
          <w:szCs w:val="27"/>
        </w:rPr>
        <w:t xml:space="preserve"> vai atbalstam jauniešiem</w:t>
      </w:r>
      <w:r>
        <w:rPr>
          <w:bCs/>
          <w:sz w:val="27"/>
          <w:szCs w:val="27"/>
        </w:rPr>
        <w:t xml:space="preserve"> 5 000 000 EUR apmērā.</w:t>
      </w:r>
    </w:p>
    <w:p w14:paraId="23285DE7" w14:textId="77777777" w:rsidR="00B70931" w:rsidRPr="00FB6A98" w:rsidRDefault="00CC49B1" w:rsidP="00CC49B1">
      <w:pPr>
        <w:pStyle w:val="ListParagraph"/>
        <w:numPr>
          <w:ilvl w:val="0"/>
          <w:numId w:val="1"/>
        </w:numPr>
        <w:spacing w:before="240" w:after="120"/>
        <w:ind w:left="567"/>
        <w:jc w:val="both"/>
        <w:rPr>
          <w:bCs/>
          <w:sz w:val="27"/>
          <w:szCs w:val="27"/>
        </w:rPr>
      </w:pPr>
      <w:r>
        <w:rPr>
          <w:bCs/>
          <w:sz w:val="27"/>
          <w:szCs w:val="27"/>
        </w:rPr>
        <w:t>P</w:t>
      </w:r>
      <w:r w:rsidR="00B70931" w:rsidRPr="00FB6A98">
        <w:rPr>
          <w:bCs/>
          <w:sz w:val="27"/>
          <w:szCs w:val="27"/>
        </w:rPr>
        <w:t xml:space="preserve">rioritārā virziena „Izglītība, prasmes un mūžizglītība” ietvaros palielināt IZM </w:t>
      </w:r>
      <w:proofErr w:type="spellStart"/>
      <w:r w:rsidR="00B70931" w:rsidRPr="00FB6A98">
        <w:rPr>
          <w:bCs/>
          <w:sz w:val="27"/>
          <w:szCs w:val="27"/>
        </w:rPr>
        <w:t>pārziņā</w:t>
      </w:r>
      <w:proofErr w:type="spellEnd"/>
      <w:r w:rsidR="00B70931" w:rsidRPr="00FB6A98">
        <w:rPr>
          <w:bCs/>
          <w:sz w:val="27"/>
          <w:szCs w:val="27"/>
        </w:rPr>
        <w:t xml:space="preserve"> esošo bērnu nabadzības mazināšanas pasākumu </w:t>
      </w:r>
      <w:r w:rsidR="00B70931" w:rsidRPr="00FB6A98">
        <w:rPr>
          <w:bCs/>
          <w:sz w:val="27"/>
          <w:szCs w:val="27"/>
        </w:rPr>
        <w:lastRenderedPageBreak/>
        <w:t>īstenošanai paredzēto finansējumu 25 000 000 EUR apmērā. IZM sagatav</w:t>
      </w:r>
      <w:r>
        <w:rPr>
          <w:bCs/>
          <w:sz w:val="27"/>
          <w:szCs w:val="27"/>
        </w:rPr>
        <w:t>ot priekšlikumu sadarbībā ar LM.</w:t>
      </w:r>
    </w:p>
    <w:p w14:paraId="5EA7228F" w14:textId="5946B913" w:rsidR="00ED5D93" w:rsidRPr="00FB6A98" w:rsidRDefault="00B70931" w:rsidP="00CC49B1">
      <w:pPr>
        <w:pStyle w:val="ListParagraph"/>
        <w:numPr>
          <w:ilvl w:val="0"/>
          <w:numId w:val="1"/>
        </w:numPr>
        <w:spacing w:before="240" w:after="120"/>
        <w:ind w:left="567"/>
        <w:jc w:val="both"/>
        <w:rPr>
          <w:bCs/>
          <w:sz w:val="27"/>
          <w:szCs w:val="27"/>
        </w:rPr>
      </w:pPr>
      <w:r w:rsidRPr="00FB6A98">
        <w:rPr>
          <w:bCs/>
          <w:sz w:val="27"/>
          <w:szCs w:val="27"/>
        </w:rPr>
        <w:t xml:space="preserve">VARAM sadarbībā ar EM </w:t>
      </w:r>
      <w:r w:rsidR="00CD6B7D">
        <w:rPr>
          <w:bCs/>
          <w:sz w:val="27"/>
          <w:szCs w:val="27"/>
        </w:rPr>
        <w:t xml:space="preserve">un KM </w:t>
      </w:r>
      <w:r w:rsidRPr="00FB6A98">
        <w:rPr>
          <w:bCs/>
          <w:sz w:val="27"/>
          <w:szCs w:val="27"/>
        </w:rPr>
        <w:t>izstrādāt jaunu piedāvājumu pilsētvides un reģionālajai attīstībai 294 961 326 EUR apmērā, izmantojot integrēto teritoriālo pieeju, uz vietējās attīstības stratēģijām balstītiem integrētiem pasākumiem, vienlaikus atbilstoši</w:t>
      </w:r>
      <w:r w:rsidR="00ED5D93" w:rsidRPr="00FB6A98">
        <w:rPr>
          <w:bCs/>
          <w:sz w:val="27"/>
          <w:szCs w:val="27"/>
        </w:rPr>
        <w:t xml:space="preserve"> ES fondu</w:t>
      </w:r>
      <w:r w:rsidRPr="00FB6A98">
        <w:rPr>
          <w:bCs/>
          <w:sz w:val="27"/>
          <w:szCs w:val="27"/>
        </w:rPr>
        <w:t xml:space="preserve"> Regulu priekšlikumiem nodrošinot pasākumus, kas iekļauj ekonomiskos, sociālos, demogrāfiskos, vides resursu ef</w:t>
      </w:r>
      <w:r w:rsidR="003918C3">
        <w:rPr>
          <w:bCs/>
          <w:sz w:val="27"/>
          <w:szCs w:val="27"/>
        </w:rPr>
        <w:t xml:space="preserve">ektivitātes un klimata aspektus, piedāvājumā integrējot arī specifiskā atbalsta mērķi </w:t>
      </w:r>
      <w:r w:rsidR="003918C3" w:rsidRPr="00F83EBA">
        <w:rPr>
          <w:bCs/>
          <w:sz w:val="27"/>
          <w:szCs w:val="27"/>
        </w:rPr>
        <w:t>„Atbalsts uzņēmējdarbību veicinošas publiskās infrastruktūras attīstībai Austrumu pierobežā”</w:t>
      </w:r>
      <w:r w:rsidR="003918C3">
        <w:rPr>
          <w:bCs/>
          <w:sz w:val="27"/>
          <w:szCs w:val="27"/>
        </w:rPr>
        <w:t xml:space="preserve">, </w:t>
      </w:r>
      <w:r w:rsidR="003918C3" w:rsidRPr="00F83EBA">
        <w:rPr>
          <w:bCs/>
          <w:sz w:val="27"/>
          <w:szCs w:val="27"/>
        </w:rPr>
        <w:t>koncentrējot ieguldījumus Latgales reģionā</w:t>
      </w:r>
      <w:r w:rsidR="003918C3">
        <w:rPr>
          <w:bCs/>
          <w:sz w:val="27"/>
          <w:szCs w:val="27"/>
        </w:rPr>
        <w:t>.</w:t>
      </w:r>
    </w:p>
    <w:p w14:paraId="4CE5B844" w14:textId="4F43AA7A" w:rsidR="00132439" w:rsidRPr="00D87A1E" w:rsidRDefault="00D87A1E" w:rsidP="00FB6A98">
      <w:pPr>
        <w:spacing w:before="240" w:after="120"/>
        <w:ind w:firstLine="709"/>
        <w:jc w:val="both"/>
        <w:rPr>
          <w:bCs/>
          <w:sz w:val="27"/>
          <w:szCs w:val="27"/>
        </w:rPr>
      </w:pPr>
      <w:r>
        <w:rPr>
          <w:bCs/>
          <w:sz w:val="27"/>
          <w:szCs w:val="27"/>
        </w:rPr>
        <w:t xml:space="preserve">Papildus minētajam tika panākta vienošanās, ka </w:t>
      </w:r>
      <w:r w:rsidR="00E36271">
        <w:rPr>
          <w:bCs/>
          <w:sz w:val="27"/>
          <w:szCs w:val="27"/>
        </w:rPr>
        <w:t>piedāvātā finansējuma apjoma (24 000 000 EUR)</w:t>
      </w:r>
      <w:r w:rsidR="00E36271" w:rsidRPr="00D87A1E">
        <w:rPr>
          <w:bCs/>
          <w:sz w:val="27"/>
          <w:szCs w:val="27"/>
        </w:rPr>
        <w:t xml:space="preserve"> </w:t>
      </w:r>
      <w:r w:rsidR="00B70931" w:rsidRPr="00D87A1E">
        <w:rPr>
          <w:bCs/>
          <w:sz w:val="27"/>
          <w:szCs w:val="27"/>
        </w:rPr>
        <w:t>pārdale vides prasību Direktīvu ieviešanai nav ekonomiski pamatota</w:t>
      </w:r>
      <w:r w:rsidR="00E36271">
        <w:rPr>
          <w:bCs/>
          <w:sz w:val="27"/>
          <w:szCs w:val="27"/>
        </w:rPr>
        <w:t xml:space="preserve"> pret potenciālajām rādītāju izmaiņām (+0.4%)</w:t>
      </w:r>
      <w:r w:rsidR="00B70931" w:rsidRPr="00D87A1E">
        <w:rPr>
          <w:bCs/>
          <w:sz w:val="27"/>
          <w:szCs w:val="27"/>
        </w:rPr>
        <w:t>. Pretējā gadījumā kā primārais finansējuma avots šādām pārdalēm jāvērtē prioritārais virziens „IKT pieejamība, e-pārvalde un pakalpojumi”.  Attiecībā uz tūrisma un pašvaldību energoefektivitātes atbalstu</w:t>
      </w:r>
      <w:r>
        <w:rPr>
          <w:bCs/>
          <w:sz w:val="27"/>
          <w:szCs w:val="27"/>
        </w:rPr>
        <w:t>,</w:t>
      </w:r>
      <w:r w:rsidR="00B70931" w:rsidRPr="00D87A1E">
        <w:rPr>
          <w:bCs/>
          <w:sz w:val="27"/>
          <w:szCs w:val="27"/>
        </w:rPr>
        <w:t xml:space="preserve"> </w:t>
      </w:r>
      <w:r w:rsidRPr="00D87A1E">
        <w:rPr>
          <w:bCs/>
          <w:sz w:val="27"/>
          <w:szCs w:val="27"/>
        </w:rPr>
        <w:t>EM un VARAM</w:t>
      </w:r>
      <w:r w:rsidR="00B70931" w:rsidRPr="00D87A1E">
        <w:rPr>
          <w:bCs/>
          <w:sz w:val="27"/>
          <w:szCs w:val="27"/>
        </w:rPr>
        <w:t xml:space="preserve"> var iesniegt savstarpēji saskaņotus alternatīvus atbildību sadalījuma priekšlikumus </w:t>
      </w:r>
      <w:r w:rsidR="00E559D3">
        <w:rPr>
          <w:bCs/>
          <w:sz w:val="27"/>
          <w:szCs w:val="27"/>
        </w:rPr>
        <w:t>FM</w:t>
      </w:r>
      <w:r w:rsidR="00B70931" w:rsidRPr="00D87A1E">
        <w:rPr>
          <w:bCs/>
          <w:sz w:val="27"/>
          <w:szCs w:val="27"/>
        </w:rPr>
        <w:t xml:space="preserve"> līdz </w:t>
      </w:r>
      <w:r>
        <w:rPr>
          <w:bCs/>
          <w:sz w:val="27"/>
          <w:szCs w:val="27"/>
        </w:rPr>
        <w:t xml:space="preserve">plānošanas dokumentu projektu iesniegšanai EK. </w:t>
      </w:r>
      <w:r w:rsidR="00B70931" w:rsidRPr="00D87A1E">
        <w:rPr>
          <w:bCs/>
          <w:sz w:val="27"/>
          <w:szCs w:val="27"/>
        </w:rPr>
        <w:t xml:space="preserve"> </w:t>
      </w:r>
    </w:p>
    <w:p w14:paraId="23DAED42" w14:textId="77777777" w:rsidR="0036646F" w:rsidRPr="00BC6265" w:rsidRDefault="0036646F" w:rsidP="00BC6265">
      <w:pPr>
        <w:spacing w:before="240" w:after="120"/>
        <w:ind w:firstLine="709"/>
        <w:jc w:val="both"/>
        <w:rPr>
          <w:rFonts w:cs="Times New Roman"/>
          <w:bCs/>
          <w:sz w:val="27"/>
          <w:szCs w:val="27"/>
        </w:rPr>
      </w:pPr>
      <w:r w:rsidRPr="00BC6265">
        <w:rPr>
          <w:rFonts w:cs="Times New Roman"/>
          <w:bCs/>
          <w:sz w:val="27"/>
          <w:szCs w:val="27"/>
        </w:rPr>
        <w:t>EM paud</w:t>
      </w:r>
      <w:r w:rsidR="00FB6A98" w:rsidRPr="00BC6265">
        <w:rPr>
          <w:rFonts w:cs="Times New Roman"/>
          <w:bCs/>
          <w:sz w:val="27"/>
          <w:szCs w:val="27"/>
        </w:rPr>
        <w:t>a</w:t>
      </w:r>
      <w:r w:rsidRPr="00BC6265">
        <w:rPr>
          <w:rFonts w:cs="Times New Roman"/>
          <w:bCs/>
          <w:sz w:val="27"/>
          <w:szCs w:val="27"/>
        </w:rPr>
        <w:t xml:space="preserve"> atšķirīgu viedokli attiecībā uz augstāk minētajā ES fondu Koalīcijas darba grupas 2013.gada 1.novembra sēdes </w:t>
      </w:r>
      <w:proofErr w:type="spellStart"/>
      <w:r w:rsidRPr="00BC6265">
        <w:rPr>
          <w:rFonts w:cs="Times New Roman"/>
          <w:bCs/>
          <w:sz w:val="27"/>
          <w:szCs w:val="27"/>
        </w:rPr>
        <w:t>protokollēmumā</w:t>
      </w:r>
      <w:proofErr w:type="spellEnd"/>
      <w:r w:rsidRPr="00BC6265">
        <w:rPr>
          <w:rFonts w:cs="Times New Roman"/>
          <w:bCs/>
          <w:sz w:val="27"/>
          <w:szCs w:val="27"/>
        </w:rPr>
        <w:t xml:space="preserve"> pausto.</w:t>
      </w:r>
      <w:r w:rsidR="00FB6A98" w:rsidRPr="00BC6265">
        <w:rPr>
          <w:rFonts w:cs="Times New Roman"/>
          <w:bCs/>
          <w:sz w:val="27"/>
          <w:szCs w:val="27"/>
        </w:rPr>
        <w:t xml:space="preserve"> </w:t>
      </w:r>
      <w:r w:rsidR="00CC49B1" w:rsidRPr="00BC6265">
        <w:rPr>
          <w:rFonts w:cs="Times New Roman"/>
          <w:bCs/>
          <w:sz w:val="27"/>
          <w:szCs w:val="27"/>
        </w:rPr>
        <w:t>Finansējuma pārdaļu piedāvājuma 4.</w:t>
      </w:r>
      <w:r w:rsidRPr="00BC6265">
        <w:rPr>
          <w:rFonts w:cs="Times New Roman"/>
          <w:bCs/>
          <w:sz w:val="27"/>
          <w:szCs w:val="27"/>
        </w:rPr>
        <w:t>punktā minētā</w:t>
      </w:r>
      <w:r w:rsidR="00FB6A98" w:rsidRPr="00BC6265">
        <w:rPr>
          <w:rFonts w:cs="Times New Roman"/>
          <w:bCs/>
          <w:sz w:val="27"/>
          <w:szCs w:val="27"/>
        </w:rPr>
        <w:t>s</w:t>
      </w:r>
      <w:r w:rsidRPr="00BC6265">
        <w:rPr>
          <w:rFonts w:cs="Times New Roman"/>
          <w:bCs/>
          <w:sz w:val="27"/>
          <w:szCs w:val="27"/>
        </w:rPr>
        <w:t xml:space="preserve"> finansējuma pārdale</w:t>
      </w:r>
      <w:r w:rsidR="00FB6A98" w:rsidRPr="00BC6265">
        <w:rPr>
          <w:rFonts w:cs="Times New Roman"/>
          <w:bCs/>
          <w:sz w:val="27"/>
          <w:szCs w:val="27"/>
        </w:rPr>
        <w:t>s</w:t>
      </w:r>
      <w:r w:rsidRPr="00BC6265">
        <w:rPr>
          <w:rFonts w:cs="Times New Roman"/>
          <w:bCs/>
          <w:sz w:val="27"/>
          <w:szCs w:val="27"/>
        </w:rPr>
        <w:t xml:space="preserve"> </w:t>
      </w:r>
      <w:r w:rsidRPr="00F83EBA">
        <w:rPr>
          <w:rFonts w:cs="Times New Roman"/>
          <w:bCs/>
          <w:sz w:val="27"/>
          <w:szCs w:val="27"/>
        </w:rPr>
        <w:t>pašvaldību ēku energoefektivitātes pasākumiem</w:t>
      </w:r>
      <w:r w:rsidR="00FB6A98">
        <w:rPr>
          <w:rFonts w:cs="Times New Roman"/>
          <w:bCs/>
          <w:sz w:val="27"/>
          <w:szCs w:val="27"/>
        </w:rPr>
        <w:t xml:space="preserve"> gadījumā</w:t>
      </w:r>
      <w:r w:rsidRPr="00F83EBA">
        <w:rPr>
          <w:rFonts w:cs="Times New Roman"/>
          <w:bCs/>
          <w:sz w:val="27"/>
          <w:szCs w:val="27"/>
        </w:rPr>
        <w:t xml:space="preserve"> EM </w:t>
      </w:r>
      <w:r w:rsidR="00FB6A98">
        <w:rPr>
          <w:rFonts w:cs="Times New Roman"/>
          <w:bCs/>
          <w:sz w:val="27"/>
          <w:szCs w:val="27"/>
        </w:rPr>
        <w:t xml:space="preserve">norāda uz riskiem par nepietiekamu finansējumu daudzdzīvokļu ēku siltināšanai, kā arī uz risku neizpildīt </w:t>
      </w:r>
      <w:r w:rsidR="00FB6A98" w:rsidRPr="00BC6265">
        <w:rPr>
          <w:rFonts w:cs="Times New Roman"/>
          <w:bCs/>
          <w:sz w:val="27"/>
          <w:szCs w:val="27"/>
        </w:rPr>
        <w:t>Direktīvas 2012/27/ES par energoefektivitāti ieviešanas prasības – katru gadu renovēt</w:t>
      </w:r>
      <w:r w:rsidR="00CC49B1" w:rsidRPr="00BC6265">
        <w:rPr>
          <w:rFonts w:cs="Times New Roman"/>
          <w:bCs/>
          <w:sz w:val="27"/>
          <w:szCs w:val="27"/>
        </w:rPr>
        <w:t xml:space="preserve"> trīs procentus</w:t>
      </w:r>
      <w:r w:rsidR="00FB6A98" w:rsidRPr="00BC6265">
        <w:rPr>
          <w:rFonts w:cs="Times New Roman"/>
          <w:bCs/>
          <w:sz w:val="27"/>
          <w:szCs w:val="27"/>
        </w:rPr>
        <w:t xml:space="preserve"> centrālās valdības ēku platības, kā arī fragmentētu pieeju ieviešanai.</w:t>
      </w:r>
    </w:p>
    <w:p w14:paraId="20CCCDAD" w14:textId="2D7B1121" w:rsidR="00D12411" w:rsidRPr="00BC6265" w:rsidRDefault="00C14DE6" w:rsidP="00BC6265">
      <w:pPr>
        <w:spacing w:before="240" w:after="120"/>
        <w:ind w:firstLine="709"/>
        <w:jc w:val="both"/>
        <w:rPr>
          <w:rFonts w:cs="Times New Roman"/>
          <w:bCs/>
          <w:sz w:val="27"/>
          <w:szCs w:val="27"/>
        </w:rPr>
      </w:pPr>
      <w:r>
        <w:rPr>
          <w:rFonts w:cs="Times New Roman"/>
          <w:bCs/>
          <w:sz w:val="27"/>
          <w:szCs w:val="27"/>
        </w:rPr>
        <w:t>FM norādīja</w:t>
      </w:r>
      <w:r w:rsidR="00FB6A98" w:rsidRPr="00BC6265">
        <w:rPr>
          <w:rFonts w:cs="Times New Roman"/>
          <w:bCs/>
          <w:sz w:val="27"/>
          <w:szCs w:val="27"/>
        </w:rPr>
        <w:t>, k</w:t>
      </w:r>
      <w:r w:rsidR="00E559D3" w:rsidRPr="00BC6265">
        <w:rPr>
          <w:rFonts w:cs="Times New Roman"/>
          <w:bCs/>
          <w:sz w:val="27"/>
          <w:szCs w:val="27"/>
        </w:rPr>
        <w:t>a</w:t>
      </w:r>
      <w:r w:rsidR="00FB6A98" w:rsidRPr="00BC6265">
        <w:rPr>
          <w:rFonts w:cs="Times New Roman"/>
          <w:bCs/>
          <w:sz w:val="27"/>
          <w:szCs w:val="27"/>
        </w:rPr>
        <w:t xml:space="preserve"> novirzot finansējumu īpaši pašvaldību ēku siltināšanai</w:t>
      </w:r>
      <w:r w:rsidR="00952A0F">
        <w:rPr>
          <w:rFonts w:cs="Times New Roman"/>
          <w:bCs/>
          <w:sz w:val="27"/>
          <w:szCs w:val="27"/>
        </w:rPr>
        <w:t>,</w:t>
      </w:r>
      <w:r w:rsidR="00FB6A98" w:rsidRPr="00BC6265">
        <w:rPr>
          <w:rFonts w:cs="Times New Roman"/>
          <w:bCs/>
          <w:sz w:val="27"/>
          <w:szCs w:val="27"/>
        </w:rPr>
        <w:t xml:space="preserve"> finansējums</w:t>
      </w:r>
      <w:r w:rsidR="00E559D3" w:rsidRPr="00BC6265">
        <w:rPr>
          <w:rFonts w:cs="Times New Roman"/>
          <w:bCs/>
          <w:sz w:val="27"/>
          <w:szCs w:val="27"/>
        </w:rPr>
        <w:t xml:space="preserve"> joprojām</w:t>
      </w:r>
      <w:r w:rsidR="00FB6A98" w:rsidRPr="00BC6265">
        <w:rPr>
          <w:rFonts w:cs="Times New Roman"/>
          <w:bCs/>
          <w:sz w:val="27"/>
          <w:szCs w:val="27"/>
        </w:rPr>
        <w:t xml:space="preserve"> tiks saglabāts plānoto mērķu sasniegšanai,</w:t>
      </w:r>
      <w:r w:rsidR="00E559D3" w:rsidRPr="00BC6265">
        <w:rPr>
          <w:rFonts w:cs="Times New Roman"/>
          <w:bCs/>
          <w:sz w:val="27"/>
          <w:szCs w:val="27"/>
        </w:rPr>
        <w:t xml:space="preserve"> nodrošinot integrētu atbalstu visās jomās,</w:t>
      </w:r>
      <w:r w:rsidR="00FB6A98" w:rsidRPr="00BC6265">
        <w:rPr>
          <w:rFonts w:cs="Times New Roman"/>
          <w:bCs/>
          <w:sz w:val="27"/>
          <w:szCs w:val="27"/>
        </w:rPr>
        <w:t xml:space="preserve"> </w:t>
      </w:r>
      <w:r w:rsidR="00E559D3" w:rsidRPr="00BC6265">
        <w:rPr>
          <w:rFonts w:cs="Times New Roman"/>
          <w:bCs/>
          <w:sz w:val="27"/>
          <w:szCs w:val="27"/>
        </w:rPr>
        <w:t>vienlaikus</w:t>
      </w:r>
      <w:r w:rsidR="00FB6A98" w:rsidRPr="00BC6265">
        <w:rPr>
          <w:rFonts w:cs="Times New Roman"/>
          <w:bCs/>
          <w:sz w:val="27"/>
          <w:szCs w:val="27"/>
        </w:rPr>
        <w:t xml:space="preserve"> tiks nodrošināts NAP 2020 paredzētais atbalsts</w:t>
      </w:r>
      <w:r>
        <w:rPr>
          <w:rFonts w:cs="Times New Roman"/>
          <w:bCs/>
          <w:sz w:val="27"/>
          <w:szCs w:val="27"/>
        </w:rPr>
        <w:t xml:space="preserve"> energoefektivitātes veicināšanai</w:t>
      </w:r>
      <w:r w:rsidR="00FB6A98" w:rsidRPr="00BC6265">
        <w:rPr>
          <w:rFonts w:cs="Times New Roman"/>
          <w:bCs/>
          <w:sz w:val="27"/>
          <w:szCs w:val="27"/>
        </w:rPr>
        <w:t xml:space="preserve"> pašvaldībās.</w:t>
      </w:r>
    </w:p>
    <w:p w14:paraId="03FA032F" w14:textId="4DAD4767" w:rsidR="0036646F" w:rsidRPr="00C14DE6" w:rsidRDefault="0036646F" w:rsidP="00BC6265">
      <w:pPr>
        <w:spacing w:after="200"/>
        <w:ind w:firstLine="709"/>
        <w:jc w:val="both"/>
        <w:rPr>
          <w:sz w:val="27"/>
          <w:szCs w:val="27"/>
        </w:rPr>
      </w:pPr>
      <w:r w:rsidRPr="00C14DE6">
        <w:rPr>
          <w:rFonts w:cs="Times New Roman"/>
          <w:sz w:val="27"/>
          <w:szCs w:val="27"/>
        </w:rPr>
        <w:t xml:space="preserve">Savukārt, attiecībā uz </w:t>
      </w:r>
      <w:r w:rsidR="00952A0F">
        <w:rPr>
          <w:rFonts w:cs="Times New Roman"/>
          <w:sz w:val="27"/>
          <w:szCs w:val="27"/>
        </w:rPr>
        <w:t xml:space="preserve">finansējuma pārdalēm </w:t>
      </w:r>
      <w:r w:rsidR="00CC49B1" w:rsidRPr="00C14DE6">
        <w:rPr>
          <w:rFonts w:cs="Times New Roman"/>
          <w:sz w:val="27"/>
          <w:szCs w:val="27"/>
        </w:rPr>
        <w:t xml:space="preserve">piedāvājuma </w:t>
      </w:r>
      <w:r w:rsidR="00952A0F">
        <w:rPr>
          <w:rFonts w:cs="Times New Roman"/>
          <w:sz w:val="27"/>
          <w:szCs w:val="27"/>
        </w:rPr>
        <w:t>5.punktā</w:t>
      </w:r>
      <w:r w:rsidR="00C14DE6" w:rsidRPr="00C14DE6">
        <w:rPr>
          <w:rFonts w:cs="Times New Roman"/>
          <w:sz w:val="27"/>
          <w:szCs w:val="27"/>
        </w:rPr>
        <w:t>, EM norādīja</w:t>
      </w:r>
      <w:r w:rsidR="00BC6265" w:rsidRPr="00C14DE6">
        <w:rPr>
          <w:rFonts w:cs="Times New Roman"/>
          <w:sz w:val="27"/>
          <w:szCs w:val="27"/>
        </w:rPr>
        <w:t>, ka</w:t>
      </w:r>
      <w:r w:rsidRPr="00C14DE6">
        <w:rPr>
          <w:rFonts w:cs="Times New Roman"/>
          <w:sz w:val="27"/>
          <w:szCs w:val="27"/>
        </w:rPr>
        <w:t xml:space="preserve"> </w:t>
      </w:r>
      <w:r w:rsidR="004F2FE0" w:rsidRPr="00C14DE6">
        <w:rPr>
          <w:sz w:val="27"/>
          <w:szCs w:val="27"/>
        </w:rPr>
        <w:t xml:space="preserve">tūrisma </w:t>
      </w:r>
      <w:r w:rsidRPr="00C14DE6">
        <w:rPr>
          <w:sz w:val="27"/>
          <w:szCs w:val="27"/>
        </w:rPr>
        <w:t>nozare ir nea</w:t>
      </w:r>
      <w:r w:rsidR="00BC6265" w:rsidRPr="00C14DE6">
        <w:rPr>
          <w:sz w:val="27"/>
          <w:szCs w:val="27"/>
        </w:rPr>
        <w:t>tņemams uzņēmējdarbības sektors</w:t>
      </w:r>
      <w:r w:rsidR="004729EF" w:rsidRPr="00C14DE6">
        <w:rPr>
          <w:sz w:val="27"/>
          <w:szCs w:val="27"/>
        </w:rPr>
        <w:t>, uzsverot, ka</w:t>
      </w:r>
      <w:r w:rsidRPr="00C14DE6">
        <w:rPr>
          <w:sz w:val="27"/>
          <w:szCs w:val="27"/>
        </w:rPr>
        <w:t xml:space="preserve"> kultūras un reģionālā dimensija vienmēr ir bijusi nozīmīga tūrisma politikas komponente</w:t>
      </w:r>
      <w:r w:rsidR="00BC6265" w:rsidRPr="00C14DE6">
        <w:rPr>
          <w:sz w:val="27"/>
          <w:szCs w:val="27"/>
        </w:rPr>
        <w:t>. Tāpat EM informē</w:t>
      </w:r>
      <w:r w:rsidR="00952A0F">
        <w:rPr>
          <w:sz w:val="27"/>
          <w:szCs w:val="27"/>
        </w:rPr>
        <w:t>ja</w:t>
      </w:r>
      <w:r w:rsidR="00BC6265" w:rsidRPr="00C14DE6">
        <w:rPr>
          <w:sz w:val="27"/>
          <w:szCs w:val="27"/>
        </w:rPr>
        <w:t>, ka</w:t>
      </w:r>
      <w:r w:rsidRPr="00C14DE6">
        <w:rPr>
          <w:sz w:val="27"/>
          <w:szCs w:val="27"/>
        </w:rPr>
        <w:t xml:space="preserve"> tūrisma atbalsta nodalīšana no p</w:t>
      </w:r>
      <w:r w:rsidR="00BC6265" w:rsidRPr="00C14DE6">
        <w:rPr>
          <w:sz w:val="27"/>
          <w:szCs w:val="27"/>
        </w:rPr>
        <w:t>olitikas veidotāja nav pamatota, vēršot uzmanību, ka tās</w:t>
      </w:r>
      <w:r w:rsidRPr="00C14DE6">
        <w:rPr>
          <w:sz w:val="27"/>
          <w:szCs w:val="27"/>
        </w:rPr>
        <w:t xml:space="preserve"> rīcībā ir pietiekami intelektuālie resursi, lai līdzīgi kā </w:t>
      </w:r>
      <w:r w:rsidR="00BC6265" w:rsidRPr="00C14DE6">
        <w:rPr>
          <w:sz w:val="27"/>
          <w:szCs w:val="27"/>
        </w:rPr>
        <w:t xml:space="preserve">ES fondu </w:t>
      </w:r>
      <w:r w:rsidRPr="00C14DE6">
        <w:rPr>
          <w:sz w:val="27"/>
          <w:szCs w:val="27"/>
        </w:rPr>
        <w:t>2004.</w:t>
      </w:r>
      <w:r w:rsidR="004F2FE0" w:rsidRPr="00C14DE6">
        <w:rPr>
          <w:sz w:val="27"/>
          <w:szCs w:val="27"/>
        </w:rPr>
        <w:t>–</w:t>
      </w:r>
      <w:r w:rsidRPr="00C14DE6">
        <w:rPr>
          <w:sz w:val="27"/>
          <w:szCs w:val="27"/>
        </w:rPr>
        <w:t xml:space="preserve">2006.gada un </w:t>
      </w:r>
      <w:r w:rsidR="00952A0F">
        <w:rPr>
          <w:sz w:val="27"/>
          <w:szCs w:val="27"/>
        </w:rPr>
        <w:t xml:space="preserve">ES fondu </w:t>
      </w:r>
      <w:r w:rsidRPr="00C14DE6">
        <w:rPr>
          <w:sz w:val="27"/>
          <w:szCs w:val="27"/>
        </w:rPr>
        <w:t>2007.</w:t>
      </w:r>
      <w:r w:rsidR="004F2FE0" w:rsidRPr="00C14DE6">
        <w:rPr>
          <w:sz w:val="27"/>
          <w:szCs w:val="27"/>
        </w:rPr>
        <w:t>–</w:t>
      </w:r>
      <w:r w:rsidR="00952A0F">
        <w:rPr>
          <w:sz w:val="27"/>
          <w:szCs w:val="27"/>
        </w:rPr>
        <w:t>2013.gada plānošanas periodā</w:t>
      </w:r>
      <w:r w:rsidRPr="00C14DE6">
        <w:rPr>
          <w:sz w:val="27"/>
          <w:szCs w:val="27"/>
        </w:rPr>
        <w:t xml:space="preserve"> turpinātu tūrisma politikas pasākumu veiksmīgu ieviešanu</w:t>
      </w:r>
      <w:r w:rsidR="00BC6265" w:rsidRPr="00C14DE6">
        <w:rPr>
          <w:sz w:val="27"/>
          <w:szCs w:val="27"/>
        </w:rPr>
        <w:t>.</w:t>
      </w:r>
    </w:p>
    <w:p w14:paraId="3B595987" w14:textId="0DC455F5" w:rsidR="00BC6265" w:rsidRDefault="00952A0F" w:rsidP="00E559D3">
      <w:pPr>
        <w:ind w:firstLine="709"/>
        <w:jc w:val="both"/>
        <w:rPr>
          <w:bCs/>
          <w:sz w:val="27"/>
          <w:szCs w:val="27"/>
        </w:rPr>
      </w:pPr>
      <w:r>
        <w:rPr>
          <w:bCs/>
          <w:sz w:val="27"/>
          <w:szCs w:val="27"/>
        </w:rPr>
        <w:lastRenderedPageBreak/>
        <w:t>FM</w:t>
      </w:r>
      <w:r w:rsidR="00C14DE6" w:rsidRPr="00C14DE6">
        <w:rPr>
          <w:bCs/>
          <w:sz w:val="27"/>
          <w:szCs w:val="27"/>
        </w:rPr>
        <w:t xml:space="preserve"> pauda</w:t>
      </w:r>
      <w:r w:rsidR="00BC6265" w:rsidRPr="00C14DE6">
        <w:rPr>
          <w:bCs/>
          <w:sz w:val="27"/>
          <w:szCs w:val="27"/>
        </w:rPr>
        <w:t xml:space="preserve"> nepieciešamību ar infrastruktūras ieguldījumiem saistītās investīcijas materiālā un nemateriālā mantojuma saglabāšanai, Baltijas jūras piekrastes attīstībai, kā arī tūrisma veicināšanai integrēt vienā specifiskā atbalsta mērķī, kas paredz uz reģionu attīstības stratēģijām balstītu atbalstu starptautiskas nozīmes dabas resursu un kultūrvēsturiskā mantojuma attīstībai, lai spētu pamatot EK pamatot šāda atbalsta nepieciešamību. Papildus vēršam uzmanību, ka atbalsts eksporta veicināšanai, </w:t>
      </w:r>
      <w:proofErr w:type="spellStart"/>
      <w:r w:rsidR="00BC6265" w:rsidRPr="00C14DE6">
        <w:rPr>
          <w:bCs/>
          <w:sz w:val="27"/>
          <w:szCs w:val="27"/>
        </w:rPr>
        <w:t>t.sk</w:t>
      </w:r>
      <w:proofErr w:type="spellEnd"/>
      <w:r w:rsidR="00BC6265" w:rsidRPr="00C14DE6">
        <w:rPr>
          <w:bCs/>
          <w:sz w:val="27"/>
          <w:szCs w:val="27"/>
        </w:rPr>
        <w:t>., attiecībā uz tūrisma produktiem un pakalpojumiem būtu jāsniedz vienkopus specifiskā atbalsta mērķa „veicināt MVK vietējo un starptautisko sadarbību” ietvaros. Tāpat norādām, ka saskaņā ar ES fondu Koalīcijas darba grupa</w:t>
      </w:r>
      <w:r w:rsidR="00C14DE6" w:rsidRPr="00C14DE6">
        <w:rPr>
          <w:bCs/>
          <w:sz w:val="27"/>
          <w:szCs w:val="27"/>
        </w:rPr>
        <w:t>s</w:t>
      </w:r>
      <w:r w:rsidR="00BC6265" w:rsidRPr="00C14DE6">
        <w:rPr>
          <w:bCs/>
          <w:sz w:val="27"/>
          <w:szCs w:val="27"/>
        </w:rPr>
        <w:t xml:space="preserve"> sēdē nolemto tika palielināts EM </w:t>
      </w:r>
      <w:proofErr w:type="spellStart"/>
      <w:r w:rsidR="00BC6265" w:rsidRPr="00C14DE6">
        <w:rPr>
          <w:bCs/>
          <w:sz w:val="27"/>
          <w:szCs w:val="27"/>
        </w:rPr>
        <w:t>pārziņā</w:t>
      </w:r>
      <w:proofErr w:type="spellEnd"/>
      <w:r w:rsidR="00BC6265" w:rsidRPr="00C14DE6">
        <w:rPr>
          <w:bCs/>
          <w:sz w:val="27"/>
          <w:szCs w:val="27"/>
        </w:rPr>
        <w:t xml:space="preserve"> esošo atbalsta pasākumu komersantu konkurētspējas veicināšanai, </w:t>
      </w:r>
      <w:proofErr w:type="spellStart"/>
      <w:r w:rsidR="00BC6265" w:rsidRPr="00C14DE6">
        <w:rPr>
          <w:bCs/>
          <w:sz w:val="27"/>
          <w:szCs w:val="27"/>
        </w:rPr>
        <w:t>t.sk</w:t>
      </w:r>
      <w:proofErr w:type="spellEnd"/>
      <w:r w:rsidR="00BC6265" w:rsidRPr="00C14DE6">
        <w:rPr>
          <w:bCs/>
          <w:sz w:val="27"/>
          <w:szCs w:val="27"/>
        </w:rPr>
        <w:t>., eksporta pasākumu (atbalsts ražošanas un pārstrādes rūpniecības nozares komersantiem, atbalsts nodarbināto apmācībām RIS3 mērķu sasniegšanai) īstenošanai paredzētais finansējums par 45 000 000 EUR.</w:t>
      </w:r>
    </w:p>
    <w:p w14:paraId="02CD7D78" w14:textId="77777777" w:rsidR="00BC6265" w:rsidRDefault="00BC6265" w:rsidP="00E559D3">
      <w:pPr>
        <w:ind w:firstLine="709"/>
        <w:jc w:val="both"/>
        <w:rPr>
          <w:bCs/>
          <w:sz w:val="27"/>
          <w:szCs w:val="27"/>
        </w:rPr>
      </w:pPr>
    </w:p>
    <w:p w14:paraId="63B0BA4D" w14:textId="77777777" w:rsidR="004F2FE0" w:rsidRPr="00F83EBA" w:rsidRDefault="004F2FE0" w:rsidP="00425156">
      <w:pPr>
        <w:jc w:val="center"/>
        <w:rPr>
          <w:rFonts w:eastAsia="Times New Roman" w:cs="Times New Roman"/>
          <w:b/>
          <w:color w:val="000000"/>
          <w:sz w:val="27"/>
          <w:szCs w:val="27"/>
        </w:rPr>
      </w:pPr>
      <w:r w:rsidRPr="00F83EBA">
        <w:rPr>
          <w:rFonts w:eastAsia="Times New Roman" w:cs="Times New Roman"/>
          <w:b/>
          <w:sz w:val="27"/>
          <w:szCs w:val="27"/>
          <w:lang w:eastAsia="lv-LV"/>
        </w:rPr>
        <w:t>4</w:t>
      </w:r>
      <w:r w:rsidR="00425156" w:rsidRPr="00F83EBA">
        <w:rPr>
          <w:rFonts w:eastAsia="Times New Roman" w:cs="Times New Roman"/>
          <w:b/>
          <w:sz w:val="27"/>
          <w:szCs w:val="27"/>
          <w:lang w:eastAsia="lv-LV"/>
        </w:rPr>
        <w:t>. Turpmākā rīcība</w:t>
      </w:r>
    </w:p>
    <w:p w14:paraId="0DE7F571" w14:textId="2E1C986D" w:rsidR="00C938A3" w:rsidRPr="00F83EBA" w:rsidRDefault="004F2FE0" w:rsidP="004F2FE0">
      <w:pPr>
        <w:pStyle w:val="naiskr"/>
        <w:spacing w:before="120" w:after="120"/>
        <w:jc w:val="both"/>
        <w:rPr>
          <w:bCs/>
          <w:sz w:val="27"/>
          <w:szCs w:val="27"/>
        </w:rPr>
      </w:pPr>
      <w:r w:rsidRPr="00F83EBA">
        <w:rPr>
          <w:bCs/>
          <w:sz w:val="27"/>
          <w:szCs w:val="27"/>
        </w:rPr>
        <w:tab/>
      </w:r>
      <w:r w:rsidR="00C938A3" w:rsidRPr="00F83EBA">
        <w:rPr>
          <w:bCs/>
          <w:sz w:val="27"/>
          <w:szCs w:val="27"/>
        </w:rPr>
        <w:t>Turpinās darbs pie ES fondu plānošanas dokumentu izstrādes atbilstoši saņemtajiem komentāriem</w:t>
      </w:r>
      <w:r w:rsidR="003408EC">
        <w:rPr>
          <w:bCs/>
          <w:sz w:val="27"/>
          <w:szCs w:val="27"/>
        </w:rPr>
        <w:t xml:space="preserve"> no EK, kā arī atbilstoši saņemtajiem komentāriem </w:t>
      </w:r>
      <w:r w:rsidR="00952A0F">
        <w:rPr>
          <w:bCs/>
          <w:sz w:val="27"/>
          <w:szCs w:val="27"/>
        </w:rPr>
        <w:t xml:space="preserve">pēc </w:t>
      </w:r>
      <w:r w:rsidR="00CB7C68">
        <w:rPr>
          <w:bCs/>
          <w:sz w:val="27"/>
          <w:szCs w:val="27"/>
        </w:rPr>
        <w:t>ES</w:t>
      </w:r>
      <w:r w:rsidR="00CC49B1">
        <w:rPr>
          <w:bCs/>
          <w:sz w:val="27"/>
          <w:szCs w:val="27"/>
        </w:rPr>
        <w:t xml:space="preserve"> fondu plānošanas dokumentu </w:t>
      </w:r>
      <w:r w:rsidR="00CB7C68">
        <w:rPr>
          <w:bCs/>
          <w:sz w:val="27"/>
          <w:szCs w:val="27"/>
        </w:rPr>
        <w:t>projektu izsludināšanas Valsts s</w:t>
      </w:r>
      <w:r w:rsidR="003408EC">
        <w:rPr>
          <w:bCs/>
          <w:sz w:val="27"/>
          <w:szCs w:val="27"/>
        </w:rPr>
        <w:t>ekretāru sanāksmē</w:t>
      </w:r>
      <w:r w:rsidR="00C938A3" w:rsidRPr="00F83EBA">
        <w:rPr>
          <w:bCs/>
          <w:sz w:val="27"/>
          <w:szCs w:val="27"/>
        </w:rPr>
        <w:t>. Vienlaikus turpinās neformālās konsultācijas ar EK pārstāvji</w:t>
      </w:r>
      <w:r w:rsidR="00F83EBA">
        <w:rPr>
          <w:bCs/>
          <w:sz w:val="27"/>
          <w:szCs w:val="27"/>
        </w:rPr>
        <w:t>em un diskusijas ar nozaru min</w:t>
      </w:r>
      <w:r w:rsidR="00352DA8">
        <w:rPr>
          <w:bCs/>
          <w:sz w:val="27"/>
          <w:szCs w:val="27"/>
        </w:rPr>
        <w:t>i</w:t>
      </w:r>
      <w:r w:rsidR="00F83EBA">
        <w:rPr>
          <w:bCs/>
          <w:sz w:val="27"/>
          <w:szCs w:val="27"/>
        </w:rPr>
        <w:t>s</w:t>
      </w:r>
      <w:r w:rsidR="00C938A3" w:rsidRPr="00F83EBA">
        <w:rPr>
          <w:bCs/>
          <w:sz w:val="27"/>
          <w:szCs w:val="27"/>
        </w:rPr>
        <w:t xml:space="preserve">trijām un sadarbības partneriem. </w:t>
      </w:r>
    </w:p>
    <w:p w14:paraId="4D64377A" w14:textId="2C5EDFBF" w:rsidR="00ED02A0" w:rsidRDefault="00C938A3" w:rsidP="00F83EBA">
      <w:pPr>
        <w:pStyle w:val="naiskr"/>
        <w:spacing w:before="120" w:after="120"/>
        <w:ind w:firstLine="720"/>
        <w:jc w:val="both"/>
        <w:rPr>
          <w:bCs/>
          <w:sz w:val="27"/>
          <w:szCs w:val="27"/>
        </w:rPr>
      </w:pPr>
      <w:r w:rsidRPr="00A64FB0">
        <w:rPr>
          <w:bCs/>
          <w:sz w:val="27"/>
          <w:szCs w:val="27"/>
        </w:rPr>
        <w:t xml:space="preserve">Attiecīgi </w:t>
      </w:r>
      <w:r w:rsidR="00952A0F">
        <w:rPr>
          <w:bCs/>
          <w:sz w:val="27"/>
          <w:szCs w:val="27"/>
        </w:rPr>
        <w:t xml:space="preserve">informatīvajam ziņojuma pievienotais </w:t>
      </w:r>
      <w:proofErr w:type="spellStart"/>
      <w:r w:rsidRPr="00A64FB0">
        <w:rPr>
          <w:bCs/>
          <w:sz w:val="27"/>
          <w:szCs w:val="27"/>
        </w:rPr>
        <w:t>protokollēmuma</w:t>
      </w:r>
      <w:proofErr w:type="spellEnd"/>
      <w:r w:rsidRPr="00A64FB0">
        <w:rPr>
          <w:bCs/>
          <w:sz w:val="27"/>
          <w:szCs w:val="27"/>
        </w:rPr>
        <w:t xml:space="preserve"> projekts paredz uzdevumu FM</w:t>
      </w:r>
      <w:r w:rsidR="00ED02A0" w:rsidRPr="00ED02A0">
        <w:rPr>
          <w:bCs/>
          <w:sz w:val="27"/>
          <w:szCs w:val="27"/>
        </w:rPr>
        <w:t xml:space="preserve">, turpinot sarunas ar Eiropas Komisiju par </w:t>
      </w:r>
      <w:r w:rsidR="00ED02A0">
        <w:rPr>
          <w:bCs/>
          <w:sz w:val="27"/>
          <w:szCs w:val="27"/>
        </w:rPr>
        <w:t>ES fondu plānošanas dokumentu projektiem</w:t>
      </w:r>
      <w:r w:rsidR="00ED02A0" w:rsidRPr="00ED02A0">
        <w:rPr>
          <w:bCs/>
          <w:sz w:val="27"/>
          <w:szCs w:val="27"/>
        </w:rPr>
        <w:t>, ņemt vērā informatīvajā ziņojumā ietverto piedāvājumu finansējuma pārdalēm.</w:t>
      </w:r>
    </w:p>
    <w:p w14:paraId="57D741DA" w14:textId="01BD96EA" w:rsidR="00EF7AF6" w:rsidRDefault="00EF7AF6" w:rsidP="00F83EBA">
      <w:pPr>
        <w:pStyle w:val="naiskr"/>
        <w:spacing w:before="120" w:after="120"/>
        <w:ind w:firstLine="720"/>
        <w:jc w:val="both"/>
        <w:rPr>
          <w:bCs/>
          <w:sz w:val="27"/>
          <w:szCs w:val="27"/>
        </w:rPr>
      </w:pPr>
      <w:r>
        <w:rPr>
          <w:bCs/>
          <w:sz w:val="27"/>
          <w:szCs w:val="27"/>
        </w:rPr>
        <w:t xml:space="preserve">Aktualizēts darbības programmas „Izaugsme un nodarbinātība” projekts pieejams ES fondu tīmekļa vietnē: </w:t>
      </w:r>
      <w:hyperlink r:id="rId9" w:history="1">
        <w:r w:rsidRPr="004E239E">
          <w:rPr>
            <w:rStyle w:val="Hyperlink"/>
            <w:bCs/>
            <w:sz w:val="27"/>
            <w:szCs w:val="27"/>
          </w:rPr>
          <w:t>http://www.esfondi.lv/page.php?id=1149</w:t>
        </w:r>
      </w:hyperlink>
      <w:r>
        <w:rPr>
          <w:bCs/>
          <w:sz w:val="27"/>
          <w:szCs w:val="27"/>
        </w:rPr>
        <w:t xml:space="preserve"> </w:t>
      </w:r>
    </w:p>
    <w:p w14:paraId="503F0BBB" w14:textId="6C7A1657" w:rsidR="002E639E" w:rsidRPr="00F83EBA" w:rsidRDefault="00626B0C" w:rsidP="00F83EBA">
      <w:pPr>
        <w:pStyle w:val="naiskr"/>
        <w:spacing w:before="120" w:after="120"/>
        <w:ind w:firstLine="720"/>
        <w:jc w:val="both"/>
        <w:rPr>
          <w:color w:val="000000"/>
          <w:sz w:val="27"/>
          <w:szCs w:val="27"/>
        </w:rPr>
      </w:pPr>
      <w:r w:rsidRPr="00F83EBA">
        <w:rPr>
          <w:sz w:val="27"/>
          <w:szCs w:val="27"/>
        </w:rPr>
        <w:t xml:space="preserve">Savukārt </w:t>
      </w:r>
      <w:r w:rsidR="00ED02A0">
        <w:rPr>
          <w:sz w:val="27"/>
          <w:szCs w:val="27"/>
        </w:rPr>
        <w:t>pēc diskusijām ar EK, nozaru ministrijām un sociālajiem partneriem</w:t>
      </w:r>
      <w:r w:rsidRPr="00F83EBA">
        <w:rPr>
          <w:sz w:val="27"/>
          <w:szCs w:val="27"/>
        </w:rPr>
        <w:t xml:space="preserve"> plānošanas dokumentus </w:t>
      </w:r>
      <w:r w:rsidR="006D5399" w:rsidRPr="00F83EBA">
        <w:rPr>
          <w:sz w:val="27"/>
          <w:szCs w:val="27"/>
        </w:rPr>
        <w:t>plānots</w:t>
      </w:r>
      <w:r w:rsidR="00ED02A0">
        <w:rPr>
          <w:sz w:val="27"/>
          <w:szCs w:val="27"/>
        </w:rPr>
        <w:t xml:space="preserve"> precizēt un iesniegt</w:t>
      </w:r>
      <w:r w:rsidR="006D5399" w:rsidRPr="00F83EBA">
        <w:rPr>
          <w:sz w:val="27"/>
          <w:szCs w:val="27"/>
        </w:rPr>
        <w:t xml:space="preserve"> </w:t>
      </w:r>
      <w:r w:rsidR="00ED02A0">
        <w:rPr>
          <w:sz w:val="27"/>
          <w:szCs w:val="27"/>
        </w:rPr>
        <w:t>izskatīšanai</w:t>
      </w:r>
      <w:r w:rsidR="002772DE" w:rsidRPr="00F83EBA">
        <w:rPr>
          <w:sz w:val="27"/>
          <w:szCs w:val="27"/>
        </w:rPr>
        <w:t xml:space="preserve"> </w:t>
      </w:r>
      <w:r w:rsidRPr="00F83EBA">
        <w:rPr>
          <w:sz w:val="27"/>
          <w:szCs w:val="27"/>
        </w:rPr>
        <w:t>pagaidu uzraudzības komitej</w:t>
      </w:r>
      <w:r w:rsidR="009D0AB7" w:rsidRPr="00F83EBA">
        <w:rPr>
          <w:sz w:val="27"/>
          <w:szCs w:val="27"/>
        </w:rPr>
        <w:t>ā</w:t>
      </w:r>
      <w:r w:rsidRPr="00F83EBA">
        <w:rPr>
          <w:sz w:val="27"/>
          <w:szCs w:val="27"/>
        </w:rPr>
        <w:t xml:space="preserve">, </w:t>
      </w:r>
      <w:r w:rsidR="00ED02A0">
        <w:rPr>
          <w:sz w:val="27"/>
          <w:szCs w:val="27"/>
        </w:rPr>
        <w:t>apstiprināšanai</w:t>
      </w:r>
      <w:r w:rsidRPr="00F83EBA">
        <w:rPr>
          <w:sz w:val="27"/>
          <w:szCs w:val="27"/>
        </w:rPr>
        <w:t xml:space="preserve"> MK un </w:t>
      </w:r>
      <w:r w:rsidR="009D0AB7" w:rsidRPr="00F83EBA">
        <w:rPr>
          <w:sz w:val="27"/>
          <w:szCs w:val="27"/>
        </w:rPr>
        <w:t xml:space="preserve">pēc ES fondu Regulu spēkā stāšanās </w:t>
      </w:r>
      <w:r w:rsidRPr="00F83EBA">
        <w:rPr>
          <w:sz w:val="27"/>
          <w:szCs w:val="27"/>
        </w:rPr>
        <w:t>oficiāli iesniegt apstiprināšanai EK</w:t>
      </w:r>
      <w:r w:rsidR="009D0AB7" w:rsidRPr="00F83EBA">
        <w:rPr>
          <w:sz w:val="27"/>
          <w:szCs w:val="27"/>
        </w:rPr>
        <w:t>.</w:t>
      </w:r>
    </w:p>
    <w:p w14:paraId="1DB1F7A7" w14:textId="77777777" w:rsidR="002E639E" w:rsidRDefault="002E639E" w:rsidP="002E639E">
      <w:pPr>
        <w:jc w:val="both"/>
        <w:rPr>
          <w:rFonts w:eastAsia="Times New Roman" w:cs="Times New Roman"/>
          <w:color w:val="000000"/>
          <w:sz w:val="27"/>
          <w:szCs w:val="27"/>
        </w:rPr>
      </w:pPr>
    </w:p>
    <w:p w14:paraId="0CDB48CA" w14:textId="77777777" w:rsidR="00877659" w:rsidRPr="00F83EBA" w:rsidRDefault="00877659" w:rsidP="00877659">
      <w:pPr>
        <w:tabs>
          <w:tab w:val="right" w:pos="9072"/>
        </w:tabs>
        <w:jc w:val="both"/>
        <w:rPr>
          <w:rFonts w:eastAsia="Times New Roman" w:cs="Times New Roman"/>
          <w:color w:val="000000"/>
          <w:spacing w:val="6"/>
          <w:sz w:val="27"/>
          <w:szCs w:val="27"/>
        </w:rPr>
      </w:pPr>
    </w:p>
    <w:p w14:paraId="6488798E" w14:textId="306BA27D" w:rsidR="008B1D47" w:rsidRDefault="008B1D47" w:rsidP="00877659">
      <w:pPr>
        <w:tabs>
          <w:tab w:val="center" w:pos="4153"/>
          <w:tab w:val="right" w:pos="8306"/>
        </w:tabs>
        <w:jc w:val="both"/>
        <w:rPr>
          <w:rFonts w:eastAsia="Times New Roman" w:cs="Times New Roman"/>
          <w:color w:val="000000"/>
          <w:spacing w:val="6"/>
          <w:sz w:val="27"/>
          <w:szCs w:val="27"/>
        </w:rPr>
      </w:pPr>
      <w:r w:rsidRPr="008B1D47">
        <w:rPr>
          <w:rFonts w:eastAsia="Times New Roman" w:cs="Times New Roman"/>
          <w:color w:val="000000"/>
          <w:spacing w:val="6"/>
          <w:sz w:val="27"/>
          <w:szCs w:val="27"/>
        </w:rPr>
        <w:t xml:space="preserve">Finanšu ministra </w:t>
      </w:r>
      <w:r w:rsidR="00472B89">
        <w:rPr>
          <w:rFonts w:eastAsia="Times New Roman" w:cs="Times New Roman"/>
          <w:color w:val="000000"/>
          <w:spacing w:val="6"/>
          <w:sz w:val="27"/>
          <w:szCs w:val="27"/>
        </w:rPr>
        <w:t>vietā</w:t>
      </w:r>
      <w:r w:rsidRPr="008B1D47">
        <w:rPr>
          <w:rFonts w:eastAsia="Times New Roman" w:cs="Times New Roman"/>
          <w:color w:val="000000"/>
          <w:spacing w:val="6"/>
          <w:sz w:val="27"/>
          <w:szCs w:val="27"/>
        </w:rPr>
        <w:t xml:space="preserve"> –  </w:t>
      </w:r>
    </w:p>
    <w:p w14:paraId="3AF9DCDD" w14:textId="67570DD6" w:rsidR="00882C08" w:rsidRDefault="00E36271" w:rsidP="00877659">
      <w:pPr>
        <w:tabs>
          <w:tab w:val="center" w:pos="4153"/>
          <w:tab w:val="right" w:pos="8306"/>
        </w:tabs>
        <w:jc w:val="both"/>
        <w:rPr>
          <w:rFonts w:eastAsia="Times New Roman" w:cs="Times New Roman"/>
          <w:sz w:val="20"/>
          <w:szCs w:val="20"/>
        </w:rPr>
      </w:pPr>
      <w:r>
        <w:rPr>
          <w:rFonts w:eastAsia="Times New Roman" w:cs="Times New Roman"/>
          <w:color w:val="000000"/>
          <w:spacing w:val="6"/>
          <w:sz w:val="27"/>
          <w:szCs w:val="27"/>
        </w:rPr>
        <w:t>aizsardzības ministrs</w:t>
      </w:r>
      <w:r w:rsidR="008B1D47" w:rsidRPr="008B1D47">
        <w:rPr>
          <w:rFonts w:eastAsia="Times New Roman" w:cs="Times New Roman"/>
          <w:color w:val="000000"/>
          <w:spacing w:val="6"/>
          <w:sz w:val="27"/>
          <w:szCs w:val="27"/>
        </w:rPr>
        <w:tab/>
      </w:r>
      <w:r w:rsidR="008B1D47" w:rsidRPr="008B1D47">
        <w:rPr>
          <w:rFonts w:eastAsia="Times New Roman" w:cs="Times New Roman"/>
          <w:color w:val="000000"/>
          <w:spacing w:val="6"/>
          <w:sz w:val="27"/>
          <w:szCs w:val="27"/>
        </w:rPr>
        <w:tab/>
      </w:r>
      <w:proofErr w:type="spellStart"/>
      <w:r>
        <w:rPr>
          <w:rFonts w:eastAsia="Times New Roman" w:cs="Times New Roman"/>
          <w:color w:val="000000"/>
          <w:spacing w:val="6"/>
          <w:sz w:val="27"/>
          <w:szCs w:val="27"/>
        </w:rPr>
        <w:t>A.Pabriks</w:t>
      </w:r>
      <w:proofErr w:type="spellEnd"/>
    </w:p>
    <w:p w14:paraId="7FA2DCBB" w14:textId="77777777" w:rsidR="008B1D47" w:rsidRDefault="008B1D47" w:rsidP="00877659">
      <w:pPr>
        <w:tabs>
          <w:tab w:val="center" w:pos="4153"/>
          <w:tab w:val="right" w:pos="8306"/>
        </w:tabs>
        <w:jc w:val="both"/>
        <w:rPr>
          <w:rFonts w:eastAsia="Times New Roman" w:cs="Times New Roman"/>
          <w:sz w:val="20"/>
          <w:szCs w:val="20"/>
        </w:rPr>
      </w:pPr>
    </w:p>
    <w:p w14:paraId="25FAEE3E" w14:textId="77777777" w:rsidR="008B1D47" w:rsidRDefault="008B1D47" w:rsidP="00877659">
      <w:pPr>
        <w:tabs>
          <w:tab w:val="center" w:pos="4153"/>
          <w:tab w:val="right" w:pos="8306"/>
        </w:tabs>
        <w:jc w:val="both"/>
        <w:rPr>
          <w:rFonts w:eastAsia="Times New Roman" w:cs="Times New Roman"/>
          <w:sz w:val="20"/>
          <w:szCs w:val="20"/>
        </w:rPr>
      </w:pPr>
    </w:p>
    <w:p w14:paraId="1E9AD01F" w14:textId="71EFD805" w:rsidR="00877659" w:rsidRDefault="00877659" w:rsidP="00877659">
      <w:pPr>
        <w:tabs>
          <w:tab w:val="center" w:pos="4153"/>
          <w:tab w:val="right" w:pos="8306"/>
        </w:tabs>
        <w:jc w:val="both"/>
        <w:rPr>
          <w:rFonts w:eastAsia="Times New Roman" w:cs="Times New Roman"/>
          <w:sz w:val="20"/>
          <w:szCs w:val="20"/>
        </w:rPr>
      </w:pPr>
      <w:r w:rsidRPr="00037E09">
        <w:rPr>
          <w:rFonts w:eastAsia="Times New Roman" w:cs="Times New Roman"/>
          <w:sz w:val="20"/>
          <w:szCs w:val="20"/>
        </w:rPr>
        <w:fldChar w:fldCharType="begin"/>
      </w:r>
      <w:r w:rsidRPr="00037E09">
        <w:rPr>
          <w:rFonts w:eastAsia="Times New Roman" w:cs="Times New Roman"/>
          <w:sz w:val="20"/>
          <w:szCs w:val="20"/>
        </w:rPr>
        <w:instrText xml:space="preserve"> DATE  \@ "dd.MM.yyyy H:mm:ss"  \* MERGEFORMAT </w:instrText>
      </w:r>
      <w:r w:rsidRPr="00037E09">
        <w:rPr>
          <w:rFonts w:eastAsia="Times New Roman" w:cs="Times New Roman"/>
          <w:sz w:val="20"/>
          <w:szCs w:val="20"/>
        </w:rPr>
        <w:fldChar w:fldCharType="separate"/>
      </w:r>
      <w:r w:rsidR="000C22E9">
        <w:rPr>
          <w:rFonts w:eastAsia="Times New Roman" w:cs="Times New Roman"/>
          <w:noProof/>
          <w:sz w:val="20"/>
          <w:szCs w:val="20"/>
        </w:rPr>
        <w:t>15.11.2013 11:21:58</w:t>
      </w:r>
      <w:r w:rsidRPr="00037E09">
        <w:rPr>
          <w:rFonts w:eastAsia="Times New Roman" w:cs="Times New Roman"/>
          <w:sz w:val="20"/>
          <w:szCs w:val="20"/>
        </w:rPr>
        <w:fldChar w:fldCharType="end"/>
      </w:r>
      <w:r w:rsidRPr="00037E09">
        <w:rPr>
          <w:rFonts w:eastAsia="Times New Roman" w:cs="Times New Roman"/>
          <w:sz w:val="20"/>
          <w:szCs w:val="20"/>
        </w:rPr>
        <w:t xml:space="preserve"> </w:t>
      </w:r>
    </w:p>
    <w:p w14:paraId="342EF3D4" w14:textId="6D7A5379" w:rsidR="00877659" w:rsidRPr="00037E09" w:rsidRDefault="00C71837" w:rsidP="00877659">
      <w:pPr>
        <w:tabs>
          <w:tab w:val="center" w:pos="4153"/>
          <w:tab w:val="right" w:pos="8306"/>
        </w:tabs>
        <w:jc w:val="both"/>
        <w:rPr>
          <w:rFonts w:eastAsia="Times New Roman" w:cs="Times New Roman"/>
          <w:sz w:val="20"/>
          <w:szCs w:val="20"/>
        </w:rPr>
      </w:pPr>
      <w:r>
        <w:rPr>
          <w:rFonts w:eastAsia="Times New Roman" w:cs="Times New Roman"/>
          <w:sz w:val="20"/>
          <w:szCs w:val="20"/>
        </w:rPr>
        <w:t>17</w:t>
      </w:r>
      <w:r w:rsidR="009136F1">
        <w:rPr>
          <w:rFonts w:eastAsia="Times New Roman" w:cs="Times New Roman"/>
          <w:sz w:val="20"/>
          <w:szCs w:val="20"/>
        </w:rPr>
        <w:t>54</w:t>
      </w:r>
      <w:bookmarkStart w:id="0" w:name="_GoBack"/>
      <w:bookmarkEnd w:id="0"/>
    </w:p>
    <w:p w14:paraId="084CD932" w14:textId="77777777" w:rsidR="00877659" w:rsidRDefault="00877659" w:rsidP="00877659">
      <w:pPr>
        <w:jc w:val="both"/>
        <w:rPr>
          <w:rFonts w:eastAsia="Times New Roman" w:cs="Times New Roman"/>
          <w:sz w:val="20"/>
          <w:szCs w:val="20"/>
        </w:rPr>
      </w:pPr>
      <w:r>
        <w:rPr>
          <w:rFonts w:eastAsia="Times New Roman" w:cs="Times New Roman"/>
          <w:sz w:val="20"/>
          <w:szCs w:val="20"/>
        </w:rPr>
        <w:t>K.Virse, 67095479</w:t>
      </w:r>
    </w:p>
    <w:p w14:paraId="07350A17" w14:textId="77777777" w:rsidR="00877659" w:rsidRPr="00882C08" w:rsidRDefault="00877659" w:rsidP="00882C08">
      <w:pPr>
        <w:jc w:val="both"/>
        <w:rPr>
          <w:rFonts w:eastAsia="Times New Roman" w:cs="Times New Roman"/>
          <w:sz w:val="20"/>
          <w:szCs w:val="20"/>
        </w:rPr>
      </w:pPr>
      <w:r>
        <w:rPr>
          <w:rFonts w:eastAsia="Times New Roman" w:cs="Times New Roman"/>
          <w:sz w:val="20"/>
          <w:szCs w:val="20"/>
        </w:rPr>
        <w:t>Karina.Virse@fm.gov.lv</w:t>
      </w:r>
    </w:p>
    <w:sectPr w:rsidR="00877659" w:rsidRPr="00882C08" w:rsidSect="00FB1847">
      <w:headerReference w:type="default" r:id="rId10"/>
      <w:footerReference w:type="default" r:id="rId11"/>
      <w:footerReference w:type="first" r:id="rId12"/>
      <w:pgSz w:w="11906" w:h="16838"/>
      <w:pgMar w:top="1103" w:right="1800" w:bottom="1276" w:left="1800" w:header="708" w:footer="4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AF5A8" w15:done="0"/>
  <w15:commentEx w15:paraId="453C8FEF" w15:done="0"/>
  <w15:commentEx w15:paraId="6D57F4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F37D" w14:textId="77777777" w:rsidR="00460319" w:rsidRDefault="00460319" w:rsidP="00A73CBA">
      <w:r>
        <w:separator/>
      </w:r>
    </w:p>
  </w:endnote>
  <w:endnote w:type="continuationSeparator" w:id="0">
    <w:p w14:paraId="6F7FB760" w14:textId="77777777" w:rsidR="00460319" w:rsidRDefault="00460319" w:rsidP="00A7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E10C" w14:textId="77777777" w:rsidR="00460319" w:rsidRDefault="00460319" w:rsidP="00A73CBA">
    <w:pPr>
      <w:pStyle w:val="Footer"/>
      <w:jc w:val="both"/>
      <w:rPr>
        <w:sz w:val="20"/>
        <w:szCs w:val="20"/>
      </w:rPr>
    </w:pPr>
  </w:p>
  <w:p w14:paraId="71CA5376" w14:textId="278D04A3" w:rsidR="00460319" w:rsidRPr="00EC6950" w:rsidRDefault="00460319" w:rsidP="00A73CBA">
    <w:pPr>
      <w:pStyle w:val="Footer"/>
      <w:jc w:val="both"/>
      <w:rPr>
        <w:sz w:val="20"/>
        <w:szCs w:val="20"/>
      </w:rPr>
    </w:pPr>
    <w:r>
      <w:rPr>
        <w:sz w:val="20"/>
        <w:szCs w:val="20"/>
      </w:rPr>
      <w:t>FMZino_13</w:t>
    </w:r>
    <w:r w:rsidRPr="00EC6950">
      <w:rPr>
        <w:sz w:val="20"/>
        <w:szCs w:val="20"/>
      </w:rPr>
      <w:t xml:space="preserve">1113_ZinoKDG; </w:t>
    </w:r>
    <w:r w:rsidRPr="00312590">
      <w:rPr>
        <w:sz w:val="20"/>
        <w:szCs w:val="20"/>
      </w:rPr>
      <w:t>Informatīvais ziņojums par Kohēzijas politikas fondu 2014.–2020.gada plānošanas perioda plānošanas dokumentu izstrādes progresu</w:t>
    </w:r>
  </w:p>
  <w:p w14:paraId="79F0C85B" w14:textId="77777777" w:rsidR="00460319" w:rsidRDefault="00460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2471" w14:textId="0578F190" w:rsidR="00460319" w:rsidRPr="00EC6950" w:rsidRDefault="00460319" w:rsidP="009C333A">
    <w:pPr>
      <w:pStyle w:val="Footer"/>
      <w:jc w:val="both"/>
      <w:rPr>
        <w:sz w:val="20"/>
        <w:szCs w:val="20"/>
      </w:rPr>
    </w:pPr>
    <w:r>
      <w:rPr>
        <w:sz w:val="20"/>
        <w:szCs w:val="20"/>
      </w:rPr>
      <w:t>FMZino_13</w:t>
    </w:r>
    <w:r w:rsidRPr="00EC6950">
      <w:rPr>
        <w:sz w:val="20"/>
        <w:szCs w:val="20"/>
      </w:rPr>
      <w:t xml:space="preserve">1113_ZinoKDG; </w:t>
    </w:r>
    <w:r w:rsidRPr="00312590">
      <w:rPr>
        <w:sz w:val="20"/>
        <w:szCs w:val="20"/>
      </w:rPr>
      <w:t>Informatīvais ziņojums par Kohēzijas politikas fondu 2014.–2020.gada plānošanas perioda plānošanas dokumentu izstrādes progresu</w:t>
    </w:r>
  </w:p>
  <w:p w14:paraId="7D2368FE" w14:textId="77777777" w:rsidR="00460319" w:rsidRDefault="00460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E671A" w14:textId="77777777" w:rsidR="00460319" w:rsidRDefault="00460319" w:rsidP="00A73CBA">
      <w:r>
        <w:separator/>
      </w:r>
    </w:p>
  </w:footnote>
  <w:footnote w:type="continuationSeparator" w:id="0">
    <w:p w14:paraId="6CB37215" w14:textId="77777777" w:rsidR="00460319" w:rsidRDefault="00460319" w:rsidP="00A73CBA">
      <w:r>
        <w:continuationSeparator/>
      </w:r>
    </w:p>
  </w:footnote>
  <w:footnote w:id="1">
    <w:p w14:paraId="72F5D7FD" w14:textId="77777777" w:rsidR="00460319" w:rsidRDefault="00460319" w:rsidP="00BB0FB4">
      <w:pPr>
        <w:pStyle w:val="FootnoteText"/>
        <w:jc w:val="both"/>
      </w:pPr>
      <w:r>
        <w:rPr>
          <w:rStyle w:val="FootnoteReference"/>
        </w:rPr>
        <w:footnoteRef/>
      </w:r>
      <w:r>
        <w:t xml:space="preserve"> Ministru kabineta 2012.gada 4.decembra sēdes </w:t>
      </w:r>
      <w:proofErr w:type="spellStart"/>
      <w:r>
        <w:t>protokollēmums</w:t>
      </w:r>
      <w:proofErr w:type="spellEnd"/>
      <w:r>
        <w:t xml:space="preserve"> Nr.68  37.§ </w:t>
      </w:r>
      <w:r w:rsidRPr="00BB0FB4">
        <w:t>Par Saeimas deputātu priekšlikumiem Nacionālā attīstības plāna 2014.–2020.gadam projektam un precizēto projekta redakciju</w:t>
      </w:r>
    </w:p>
  </w:footnote>
  <w:footnote w:id="2">
    <w:p w14:paraId="5C6C0B1B" w14:textId="77777777" w:rsidR="00460319" w:rsidRDefault="00460319" w:rsidP="00BB0FB4">
      <w:pPr>
        <w:jc w:val="both"/>
        <w:rPr>
          <w:sz w:val="20"/>
          <w:szCs w:val="20"/>
        </w:rPr>
      </w:pPr>
      <w:r>
        <w:rPr>
          <w:rStyle w:val="FootnoteReference"/>
        </w:rPr>
        <w:footnoteRef/>
      </w:r>
      <w:r>
        <w:t xml:space="preserve"> </w:t>
      </w:r>
      <w:r>
        <w:rPr>
          <w:sz w:val="20"/>
          <w:szCs w:val="20"/>
        </w:rPr>
        <w:t xml:space="preserve">Ministru kabineta  2013.gada 2.jūlija sēdes </w:t>
      </w:r>
      <w:proofErr w:type="spellStart"/>
      <w:r>
        <w:rPr>
          <w:sz w:val="20"/>
          <w:szCs w:val="20"/>
        </w:rPr>
        <w:t>protokollēmums</w:t>
      </w:r>
      <w:proofErr w:type="spellEnd"/>
      <w:r>
        <w:rPr>
          <w:sz w:val="20"/>
          <w:szCs w:val="20"/>
        </w:rPr>
        <w:t xml:space="preserve"> </w:t>
      </w:r>
      <w:proofErr w:type="spellStart"/>
      <w:r>
        <w:rPr>
          <w:sz w:val="20"/>
          <w:szCs w:val="20"/>
        </w:rPr>
        <w:t>Nr</w:t>
      </w:r>
      <w:proofErr w:type="spellEnd"/>
      <w:r>
        <w:rPr>
          <w:sz w:val="20"/>
          <w:szCs w:val="20"/>
        </w:rPr>
        <w:t>. 37 45.§ Informatīvais ziņojums "Par Kohēzijas politikas fondu 2014.–2020.gada plānošanas perioda plānošanas dokumentu izstrādes progresu"</w:t>
      </w:r>
    </w:p>
    <w:p w14:paraId="37F2F0F0" w14:textId="77777777" w:rsidR="00460319" w:rsidRDefault="004603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94497"/>
      <w:docPartObj>
        <w:docPartGallery w:val="Page Numbers (Top of Page)"/>
        <w:docPartUnique/>
      </w:docPartObj>
    </w:sdtPr>
    <w:sdtEndPr>
      <w:rPr>
        <w:noProof/>
      </w:rPr>
    </w:sdtEndPr>
    <w:sdtContent>
      <w:p w14:paraId="773BFFE5" w14:textId="77777777" w:rsidR="00460319" w:rsidRDefault="00460319">
        <w:pPr>
          <w:pStyle w:val="Header"/>
          <w:jc w:val="center"/>
        </w:pPr>
        <w:r>
          <w:fldChar w:fldCharType="begin"/>
        </w:r>
        <w:r>
          <w:instrText xml:space="preserve"> PAGE   \* MERGEFORMAT </w:instrText>
        </w:r>
        <w:r>
          <w:fldChar w:fldCharType="separate"/>
        </w:r>
        <w:r w:rsidR="000C22E9">
          <w:rPr>
            <w:noProof/>
          </w:rPr>
          <w:t>6</w:t>
        </w:r>
        <w:r>
          <w:rPr>
            <w:noProof/>
          </w:rPr>
          <w:fldChar w:fldCharType="end"/>
        </w:r>
      </w:p>
    </w:sdtContent>
  </w:sdt>
  <w:p w14:paraId="53D4F465" w14:textId="77777777" w:rsidR="00460319" w:rsidRDefault="00460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F30"/>
    <w:multiLevelType w:val="hybridMultilevel"/>
    <w:tmpl w:val="9A4E3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D10707"/>
    <w:multiLevelType w:val="multilevel"/>
    <w:tmpl w:val="D5EA0A1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C006EF8"/>
    <w:multiLevelType w:val="hybridMultilevel"/>
    <w:tmpl w:val="D92C0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2769B8"/>
    <w:multiLevelType w:val="hybridMultilevel"/>
    <w:tmpl w:val="E9F26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B7B288F"/>
    <w:multiLevelType w:val="hybridMultilevel"/>
    <w:tmpl w:val="3CF4EAA4"/>
    <w:lvl w:ilvl="0" w:tplc="1E46D950">
      <w:start w:val="1"/>
      <w:numFmt w:val="bullet"/>
      <w:lvlText w:val="•"/>
      <w:lvlJc w:val="left"/>
      <w:pPr>
        <w:tabs>
          <w:tab w:val="num" w:pos="720"/>
        </w:tabs>
        <w:ind w:left="720" w:hanging="360"/>
      </w:pPr>
      <w:rPr>
        <w:rFonts w:ascii="Arial" w:hAnsi="Arial" w:hint="default"/>
      </w:rPr>
    </w:lvl>
    <w:lvl w:ilvl="1" w:tplc="9496E226" w:tentative="1">
      <w:start w:val="1"/>
      <w:numFmt w:val="bullet"/>
      <w:lvlText w:val="•"/>
      <w:lvlJc w:val="left"/>
      <w:pPr>
        <w:tabs>
          <w:tab w:val="num" w:pos="1440"/>
        </w:tabs>
        <w:ind w:left="1440" w:hanging="360"/>
      </w:pPr>
      <w:rPr>
        <w:rFonts w:ascii="Arial" w:hAnsi="Arial" w:hint="default"/>
      </w:rPr>
    </w:lvl>
    <w:lvl w:ilvl="2" w:tplc="86EE00B8" w:tentative="1">
      <w:start w:val="1"/>
      <w:numFmt w:val="bullet"/>
      <w:lvlText w:val="•"/>
      <w:lvlJc w:val="left"/>
      <w:pPr>
        <w:tabs>
          <w:tab w:val="num" w:pos="2160"/>
        </w:tabs>
        <w:ind w:left="2160" w:hanging="360"/>
      </w:pPr>
      <w:rPr>
        <w:rFonts w:ascii="Arial" w:hAnsi="Arial" w:hint="default"/>
      </w:rPr>
    </w:lvl>
    <w:lvl w:ilvl="3" w:tplc="FAAAE1CE" w:tentative="1">
      <w:start w:val="1"/>
      <w:numFmt w:val="bullet"/>
      <w:lvlText w:val="•"/>
      <w:lvlJc w:val="left"/>
      <w:pPr>
        <w:tabs>
          <w:tab w:val="num" w:pos="2880"/>
        </w:tabs>
        <w:ind w:left="2880" w:hanging="360"/>
      </w:pPr>
      <w:rPr>
        <w:rFonts w:ascii="Arial" w:hAnsi="Arial" w:hint="default"/>
      </w:rPr>
    </w:lvl>
    <w:lvl w:ilvl="4" w:tplc="5F7EFD90" w:tentative="1">
      <w:start w:val="1"/>
      <w:numFmt w:val="bullet"/>
      <w:lvlText w:val="•"/>
      <w:lvlJc w:val="left"/>
      <w:pPr>
        <w:tabs>
          <w:tab w:val="num" w:pos="3600"/>
        </w:tabs>
        <w:ind w:left="3600" w:hanging="360"/>
      </w:pPr>
      <w:rPr>
        <w:rFonts w:ascii="Arial" w:hAnsi="Arial" w:hint="default"/>
      </w:rPr>
    </w:lvl>
    <w:lvl w:ilvl="5" w:tplc="19C026F0" w:tentative="1">
      <w:start w:val="1"/>
      <w:numFmt w:val="bullet"/>
      <w:lvlText w:val="•"/>
      <w:lvlJc w:val="left"/>
      <w:pPr>
        <w:tabs>
          <w:tab w:val="num" w:pos="4320"/>
        </w:tabs>
        <w:ind w:left="4320" w:hanging="360"/>
      </w:pPr>
      <w:rPr>
        <w:rFonts w:ascii="Arial" w:hAnsi="Arial" w:hint="default"/>
      </w:rPr>
    </w:lvl>
    <w:lvl w:ilvl="6" w:tplc="2F540A12" w:tentative="1">
      <w:start w:val="1"/>
      <w:numFmt w:val="bullet"/>
      <w:lvlText w:val="•"/>
      <w:lvlJc w:val="left"/>
      <w:pPr>
        <w:tabs>
          <w:tab w:val="num" w:pos="5040"/>
        </w:tabs>
        <w:ind w:left="5040" w:hanging="360"/>
      </w:pPr>
      <w:rPr>
        <w:rFonts w:ascii="Arial" w:hAnsi="Arial" w:hint="default"/>
      </w:rPr>
    </w:lvl>
    <w:lvl w:ilvl="7" w:tplc="D1D44464" w:tentative="1">
      <w:start w:val="1"/>
      <w:numFmt w:val="bullet"/>
      <w:lvlText w:val="•"/>
      <w:lvlJc w:val="left"/>
      <w:pPr>
        <w:tabs>
          <w:tab w:val="num" w:pos="5760"/>
        </w:tabs>
        <w:ind w:left="5760" w:hanging="360"/>
      </w:pPr>
      <w:rPr>
        <w:rFonts w:ascii="Arial" w:hAnsi="Arial" w:hint="default"/>
      </w:rPr>
    </w:lvl>
    <w:lvl w:ilvl="8" w:tplc="3E189AA2" w:tentative="1">
      <w:start w:val="1"/>
      <w:numFmt w:val="bullet"/>
      <w:lvlText w:val="•"/>
      <w:lvlJc w:val="left"/>
      <w:pPr>
        <w:tabs>
          <w:tab w:val="num" w:pos="6480"/>
        </w:tabs>
        <w:ind w:left="6480" w:hanging="360"/>
      </w:pPr>
      <w:rPr>
        <w:rFonts w:ascii="Arial" w:hAnsi="Arial" w:hint="default"/>
      </w:rPr>
    </w:lvl>
  </w:abstractNum>
  <w:abstractNum w:abstractNumId="5">
    <w:nsid w:val="4AD814E9"/>
    <w:multiLevelType w:val="hybridMultilevel"/>
    <w:tmpl w:val="E430AC76"/>
    <w:lvl w:ilvl="0" w:tplc="D082A668">
      <w:start w:val="1"/>
      <w:numFmt w:val="bullet"/>
      <w:lvlText w:val="•"/>
      <w:lvlJc w:val="left"/>
      <w:pPr>
        <w:tabs>
          <w:tab w:val="num" w:pos="720"/>
        </w:tabs>
        <w:ind w:left="720" w:hanging="360"/>
      </w:pPr>
      <w:rPr>
        <w:rFonts w:ascii="Times New Roman" w:hAnsi="Times New Roman" w:hint="default"/>
      </w:rPr>
    </w:lvl>
    <w:lvl w:ilvl="1" w:tplc="91167284" w:tentative="1">
      <w:start w:val="1"/>
      <w:numFmt w:val="bullet"/>
      <w:lvlText w:val="•"/>
      <w:lvlJc w:val="left"/>
      <w:pPr>
        <w:tabs>
          <w:tab w:val="num" w:pos="1440"/>
        </w:tabs>
        <w:ind w:left="1440" w:hanging="360"/>
      </w:pPr>
      <w:rPr>
        <w:rFonts w:ascii="Times New Roman" w:hAnsi="Times New Roman" w:hint="default"/>
      </w:rPr>
    </w:lvl>
    <w:lvl w:ilvl="2" w:tplc="A9FE17EC" w:tentative="1">
      <w:start w:val="1"/>
      <w:numFmt w:val="bullet"/>
      <w:lvlText w:val="•"/>
      <w:lvlJc w:val="left"/>
      <w:pPr>
        <w:tabs>
          <w:tab w:val="num" w:pos="2160"/>
        </w:tabs>
        <w:ind w:left="2160" w:hanging="360"/>
      </w:pPr>
      <w:rPr>
        <w:rFonts w:ascii="Times New Roman" w:hAnsi="Times New Roman" w:hint="default"/>
      </w:rPr>
    </w:lvl>
    <w:lvl w:ilvl="3" w:tplc="16C6E880" w:tentative="1">
      <w:start w:val="1"/>
      <w:numFmt w:val="bullet"/>
      <w:lvlText w:val="•"/>
      <w:lvlJc w:val="left"/>
      <w:pPr>
        <w:tabs>
          <w:tab w:val="num" w:pos="2880"/>
        </w:tabs>
        <w:ind w:left="2880" w:hanging="360"/>
      </w:pPr>
      <w:rPr>
        <w:rFonts w:ascii="Times New Roman" w:hAnsi="Times New Roman" w:hint="default"/>
      </w:rPr>
    </w:lvl>
    <w:lvl w:ilvl="4" w:tplc="29F88D34" w:tentative="1">
      <w:start w:val="1"/>
      <w:numFmt w:val="bullet"/>
      <w:lvlText w:val="•"/>
      <w:lvlJc w:val="left"/>
      <w:pPr>
        <w:tabs>
          <w:tab w:val="num" w:pos="3600"/>
        </w:tabs>
        <w:ind w:left="3600" w:hanging="360"/>
      </w:pPr>
      <w:rPr>
        <w:rFonts w:ascii="Times New Roman" w:hAnsi="Times New Roman" w:hint="default"/>
      </w:rPr>
    </w:lvl>
    <w:lvl w:ilvl="5" w:tplc="95C6405A" w:tentative="1">
      <w:start w:val="1"/>
      <w:numFmt w:val="bullet"/>
      <w:lvlText w:val="•"/>
      <w:lvlJc w:val="left"/>
      <w:pPr>
        <w:tabs>
          <w:tab w:val="num" w:pos="4320"/>
        </w:tabs>
        <w:ind w:left="4320" w:hanging="360"/>
      </w:pPr>
      <w:rPr>
        <w:rFonts w:ascii="Times New Roman" w:hAnsi="Times New Roman" w:hint="default"/>
      </w:rPr>
    </w:lvl>
    <w:lvl w:ilvl="6" w:tplc="22021392" w:tentative="1">
      <w:start w:val="1"/>
      <w:numFmt w:val="bullet"/>
      <w:lvlText w:val="•"/>
      <w:lvlJc w:val="left"/>
      <w:pPr>
        <w:tabs>
          <w:tab w:val="num" w:pos="5040"/>
        </w:tabs>
        <w:ind w:left="5040" w:hanging="360"/>
      </w:pPr>
      <w:rPr>
        <w:rFonts w:ascii="Times New Roman" w:hAnsi="Times New Roman" w:hint="default"/>
      </w:rPr>
    </w:lvl>
    <w:lvl w:ilvl="7" w:tplc="16701148" w:tentative="1">
      <w:start w:val="1"/>
      <w:numFmt w:val="bullet"/>
      <w:lvlText w:val="•"/>
      <w:lvlJc w:val="left"/>
      <w:pPr>
        <w:tabs>
          <w:tab w:val="num" w:pos="5760"/>
        </w:tabs>
        <w:ind w:left="5760" w:hanging="360"/>
      </w:pPr>
      <w:rPr>
        <w:rFonts w:ascii="Times New Roman" w:hAnsi="Times New Roman" w:hint="default"/>
      </w:rPr>
    </w:lvl>
    <w:lvl w:ilvl="8" w:tplc="3B2C8A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8A78AF"/>
    <w:multiLevelType w:val="multilevel"/>
    <w:tmpl w:val="FB822F9C"/>
    <w:lvl w:ilvl="0">
      <w:start w:val="1"/>
      <w:numFmt w:val="decimal"/>
      <w:lvlText w:val="%1."/>
      <w:lvlJc w:val="left"/>
      <w:pPr>
        <w:ind w:left="1080" w:hanging="360"/>
      </w:pPr>
      <w:rPr>
        <w:i w:val="0"/>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60A55E4E"/>
    <w:multiLevelType w:val="hybridMultilevel"/>
    <w:tmpl w:val="3DF41AB8"/>
    <w:lvl w:ilvl="0" w:tplc="78ACFFE8">
      <w:start w:val="1"/>
      <w:numFmt w:val="bullet"/>
      <w:lvlText w:val="•"/>
      <w:lvlJc w:val="left"/>
      <w:pPr>
        <w:tabs>
          <w:tab w:val="num" w:pos="720"/>
        </w:tabs>
        <w:ind w:left="720" w:hanging="360"/>
      </w:pPr>
      <w:rPr>
        <w:rFonts w:ascii="Times New Roman" w:hAnsi="Times New Roman" w:hint="default"/>
      </w:rPr>
    </w:lvl>
    <w:lvl w:ilvl="1" w:tplc="F280B446" w:tentative="1">
      <w:start w:val="1"/>
      <w:numFmt w:val="bullet"/>
      <w:lvlText w:val="•"/>
      <w:lvlJc w:val="left"/>
      <w:pPr>
        <w:tabs>
          <w:tab w:val="num" w:pos="1440"/>
        </w:tabs>
        <w:ind w:left="1440" w:hanging="360"/>
      </w:pPr>
      <w:rPr>
        <w:rFonts w:ascii="Times New Roman" w:hAnsi="Times New Roman" w:hint="default"/>
      </w:rPr>
    </w:lvl>
    <w:lvl w:ilvl="2" w:tplc="7FA0C00A" w:tentative="1">
      <w:start w:val="1"/>
      <w:numFmt w:val="bullet"/>
      <w:lvlText w:val="•"/>
      <w:lvlJc w:val="left"/>
      <w:pPr>
        <w:tabs>
          <w:tab w:val="num" w:pos="2160"/>
        </w:tabs>
        <w:ind w:left="2160" w:hanging="360"/>
      </w:pPr>
      <w:rPr>
        <w:rFonts w:ascii="Times New Roman" w:hAnsi="Times New Roman" w:hint="default"/>
      </w:rPr>
    </w:lvl>
    <w:lvl w:ilvl="3" w:tplc="AF887920" w:tentative="1">
      <w:start w:val="1"/>
      <w:numFmt w:val="bullet"/>
      <w:lvlText w:val="•"/>
      <w:lvlJc w:val="left"/>
      <w:pPr>
        <w:tabs>
          <w:tab w:val="num" w:pos="2880"/>
        </w:tabs>
        <w:ind w:left="2880" w:hanging="360"/>
      </w:pPr>
      <w:rPr>
        <w:rFonts w:ascii="Times New Roman" w:hAnsi="Times New Roman" w:hint="default"/>
      </w:rPr>
    </w:lvl>
    <w:lvl w:ilvl="4" w:tplc="6480E4E8" w:tentative="1">
      <w:start w:val="1"/>
      <w:numFmt w:val="bullet"/>
      <w:lvlText w:val="•"/>
      <w:lvlJc w:val="left"/>
      <w:pPr>
        <w:tabs>
          <w:tab w:val="num" w:pos="3600"/>
        </w:tabs>
        <w:ind w:left="3600" w:hanging="360"/>
      </w:pPr>
      <w:rPr>
        <w:rFonts w:ascii="Times New Roman" w:hAnsi="Times New Roman" w:hint="default"/>
      </w:rPr>
    </w:lvl>
    <w:lvl w:ilvl="5" w:tplc="13E238F4" w:tentative="1">
      <w:start w:val="1"/>
      <w:numFmt w:val="bullet"/>
      <w:lvlText w:val="•"/>
      <w:lvlJc w:val="left"/>
      <w:pPr>
        <w:tabs>
          <w:tab w:val="num" w:pos="4320"/>
        </w:tabs>
        <w:ind w:left="4320" w:hanging="360"/>
      </w:pPr>
      <w:rPr>
        <w:rFonts w:ascii="Times New Roman" w:hAnsi="Times New Roman" w:hint="default"/>
      </w:rPr>
    </w:lvl>
    <w:lvl w:ilvl="6" w:tplc="59CAF82E" w:tentative="1">
      <w:start w:val="1"/>
      <w:numFmt w:val="bullet"/>
      <w:lvlText w:val="•"/>
      <w:lvlJc w:val="left"/>
      <w:pPr>
        <w:tabs>
          <w:tab w:val="num" w:pos="5040"/>
        </w:tabs>
        <w:ind w:left="5040" w:hanging="360"/>
      </w:pPr>
      <w:rPr>
        <w:rFonts w:ascii="Times New Roman" w:hAnsi="Times New Roman" w:hint="default"/>
      </w:rPr>
    </w:lvl>
    <w:lvl w:ilvl="7" w:tplc="BAC475BA" w:tentative="1">
      <w:start w:val="1"/>
      <w:numFmt w:val="bullet"/>
      <w:lvlText w:val="•"/>
      <w:lvlJc w:val="left"/>
      <w:pPr>
        <w:tabs>
          <w:tab w:val="num" w:pos="5760"/>
        </w:tabs>
        <w:ind w:left="5760" w:hanging="360"/>
      </w:pPr>
      <w:rPr>
        <w:rFonts w:ascii="Times New Roman" w:hAnsi="Times New Roman" w:hint="default"/>
      </w:rPr>
    </w:lvl>
    <w:lvl w:ilvl="8" w:tplc="DFCAEBF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32D1343"/>
    <w:multiLevelType w:val="hybridMultilevel"/>
    <w:tmpl w:val="5918488E"/>
    <w:lvl w:ilvl="0" w:tplc="19BA4E52">
      <w:start w:val="1"/>
      <w:numFmt w:val="decimal"/>
      <w:lvlText w:val="(%1)"/>
      <w:lvlJc w:val="left"/>
      <w:pPr>
        <w:ind w:left="720" w:hanging="720"/>
      </w:pPr>
      <w:rPr>
        <w:rFonts w:ascii="Times New Roman" w:eastAsia="Calibri" w:hAnsi="Times New Roman" w:cs="Times New Roman"/>
        <w:b w:val="0"/>
        <w:i w:val="0"/>
        <w:color w:val="auto"/>
        <w:sz w:val="24"/>
        <w:szCs w:val="24"/>
      </w:rPr>
    </w:lvl>
    <w:lvl w:ilvl="1" w:tplc="04260011">
      <w:start w:val="1"/>
      <w:numFmt w:val="decimal"/>
      <w:lvlText w:val="%2)"/>
      <w:lvlJc w:val="left"/>
      <w:pPr>
        <w:ind w:left="1440" w:hanging="360"/>
      </w:pPr>
    </w:lvl>
    <w:lvl w:ilvl="2" w:tplc="9794B25E">
      <w:start w:val="1"/>
      <w:numFmt w:val="decimal"/>
      <w:lvlText w:val="%3)"/>
      <w:lvlJc w:val="left"/>
      <w:pPr>
        <w:ind w:left="1495" w:hanging="360"/>
      </w:pPr>
      <w:rPr>
        <w:rFonts w:hint="default"/>
        <w:color w:val="auto"/>
      </w:rPr>
    </w:lvl>
    <w:lvl w:ilvl="3" w:tplc="152A2C72">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9">
    <w:nsid w:val="6ECC54FE"/>
    <w:multiLevelType w:val="hybridMultilevel"/>
    <w:tmpl w:val="A8DC9974"/>
    <w:lvl w:ilvl="0" w:tplc="853279A2">
      <w:start w:val="1"/>
      <w:numFmt w:val="bullet"/>
      <w:lvlText w:val="•"/>
      <w:lvlJc w:val="left"/>
      <w:pPr>
        <w:tabs>
          <w:tab w:val="num" w:pos="720"/>
        </w:tabs>
        <w:ind w:left="720" w:hanging="360"/>
      </w:pPr>
      <w:rPr>
        <w:rFonts w:ascii="Times New Roman" w:hAnsi="Times New Roman" w:hint="default"/>
      </w:rPr>
    </w:lvl>
    <w:lvl w:ilvl="1" w:tplc="9786946E" w:tentative="1">
      <w:start w:val="1"/>
      <w:numFmt w:val="bullet"/>
      <w:lvlText w:val="•"/>
      <w:lvlJc w:val="left"/>
      <w:pPr>
        <w:tabs>
          <w:tab w:val="num" w:pos="1440"/>
        </w:tabs>
        <w:ind w:left="1440" w:hanging="360"/>
      </w:pPr>
      <w:rPr>
        <w:rFonts w:ascii="Times New Roman" w:hAnsi="Times New Roman" w:hint="default"/>
      </w:rPr>
    </w:lvl>
    <w:lvl w:ilvl="2" w:tplc="DABAA3DA" w:tentative="1">
      <w:start w:val="1"/>
      <w:numFmt w:val="bullet"/>
      <w:lvlText w:val="•"/>
      <w:lvlJc w:val="left"/>
      <w:pPr>
        <w:tabs>
          <w:tab w:val="num" w:pos="2160"/>
        </w:tabs>
        <w:ind w:left="2160" w:hanging="360"/>
      </w:pPr>
      <w:rPr>
        <w:rFonts w:ascii="Times New Roman" w:hAnsi="Times New Roman" w:hint="default"/>
      </w:rPr>
    </w:lvl>
    <w:lvl w:ilvl="3" w:tplc="7F0ECAFA" w:tentative="1">
      <w:start w:val="1"/>
      <w:numFmt w:val="bullet"/>
      <w:lvlText w:val="•"/>
      <w:lvlJc w:val="left"/>
      <w:pPr>
        <w:tabs>
          <w:tab w:val="num" w:pos="2880"/>
        </w:tabs>
        <w:ind w:left="2880" w:hanging="360"/>
      </w:pPr>
      <w:rPr>
        <w:rFonts w:ascii="Times New Roman" w:hAnsi="Times New Roman" w:hint="default"/>
      </w:rPr>
    </w:lvl>
    <w:lvl w:ilvl="4" w:tplc="8998EBDA" w:tentative="1">
      <w:start w:val="1"/>
      <w:numFmt w:val="bullet"/>
      <w:lvlText w:val="•"/>
      <w:lvlJc w:val="left"/>
      <w:pPr>
        <w:tabs>
          <w:tab w:val="num" w:pos="3600"/>
        </w:tabs>
        <w:ind w:left="3600" w:hanging="360"/>
      </w:pPr>
      <w:rPr>
        <w:rFonts w:ascii="Times New Roman" w:hAnsi="Times New Roman" w:hint="default"/>
      </w:rPr>
    </w:lvl>
    <w:lvl w:ilvl="5" w:tplc="CE38DC28" w:tentative="1">
      <w:start w:val="1"/>
      <w:numFmt w:val="bullet"/>
      <w:lvlText w:val="•"/>
      <w:lvlJc w:val="left"/>
      <w:pPr>
        <w:tabs>
          <w:tab w:val="num" w:pos="4320"/>
        </w:tabs>
        <w:ind w:left="4320" w:hanging="360"/>
      </w:pPr>
      <w:rPr>
        <w:rFonts w:ascii="Times New Roman" w:hAnsi="Times New Roman" w:hint="default"/>
      </w:rPr>
    </w:lvl>
    <w:lvl w:ilvl="6" w:tplc="813A1BD0" w:tentative="1">
      <w:start w:val="1"/>
      <w:numFmt w:val="bullet"/>
      <w:lvlText w:val="•"/>
      <w:lvlJc w:val="left"/>
      <w:pPr>
        <w:tabs>
          <w:tab w:val="num" w:pos="5040"/>
        </w:tabs>
        <w:ind w:left="5040" w:hanging="360"/>
      </w:pPr>
      <w:rPr>
        <w:rFonts w:ascii="Times New Roman" w:hAnsi="Times New Roman" w:hint="default"/>
      </w:rPr>
    </w:lvl>
    <w:lvl w:ilvl="7" w:tplc="820A4192" w:tentative="1">
      <w:start w:val="1"/>
      <w:numFmt w:val="bullet"/>
      <w:lvlText w:val="•"/>
      <w:lvlJc w:val="left"/>
      <w:pPr>
        <w:tabs>
          <w:tab w:val="num" w:pos="5760"/>
        </w:tabs>
        <w:ind w:left="5760" w:hanging="360"/>
      </w:pPr>
      <w:rPr>
        <w:rFonts w:ascii="Times New Roman" w:hAnsi="Times New Roman" w:hint="default"/>
      </w:rPr>
    </w:lvl>
    <w:lvl w:ilvl="8" w:tplc="FB7437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1F0623"/>
    <w:multiLevelType w:val="hybridMultilevel"/>
    <w:tmpl w:val="1A7418B0"/>
    <w:lvl w:ilvl="0" w:tplc="689CC090">
      <w:start w:val="1"/>
      <w:numFmt w:val="bullet"/>
      <w:lvlText w:val="•"/>
      <w:lvlJc w:val="left"/>
      <w:pPr>
        <w:tabs>
          <w:tab w:val="num" w:pos="720"/>
        </w:tabs>
        <w:ind w:left="720" w:hanging="360"/>
      </w:pPr>
      <w:rPr>
        <w:rFonts w:ascii="Times New Roman" w:hAnsi="Times New Roman" w:hint="default"/>
      </w:rPr>
    </w:lvl>
    <w:lvl w:ilvl="1" w:tplc="DB303A9E" w:tentative="1">
      <w:start w:val="1"/>
      <w:numFmt w:val="bullet"/>
      <w:lvlText w:val="•"/>
      <w:lvlJc w:val="left"/>
      <w:pPr>
        <w:tabs>
          <w:tab w:val="num" w:pos="1440"/>
        </w:tabs>
        <w:ind w:left="1440" w:hanging="360"/>
      </w:pPr>
      <w:rPr>
        <w:rFonts w:ascii="Times New Roman" w:hAnsi="Times New Roman" w:hint="default"/>
      </w:rPr>
    </w:lvl>
    <w:lvl w:ilvl="2" w:tplc="1D1299EA" w:tentative="1">
      <w:start w:val="1"/>
      <w:numFmt w:val="bullet"/>
      <w:lvlText w:val="•"/>
      <w:lvlJc w:val="left"/>
      <w:pPr>
        <w:tabs>
          <w:tab w:val="num" w:pos="2160"/>
        </w:tabs>
        <w:ind w:left="2160" w:hanging="360"/>
      </w:pPr>
      <w:rPr>
        <w:rFonts w:ascii="Times New Roman" w:hAnsi="Times New Roman" w:hint="default"/>
      </w:rPr>
    </w:lvl>
    <w:lvl w:ilvl="3" w:tplc="524A6954" w:tentative="1">
      <w:start w:val="1"/>
      <w:numFmt w:val="bullet"/>
      <w:lvlText w:val="•"/>
      <w:lvlJc w:val="left"/>
      <w:pPr>
        <w:tabs>
          <w:tab w:val="num" w:pos="2880"/>
        </w:tabs>
        <w:ind w:left="2880" w:hanging="360"/>
      </w:pPr>
      <w:rPr>
        <w:rFonts w:ascii="Times New Roman" w:hAnsi="Times New Roman" w:hint="default"/>
      </w:rPr>
    </w:lvl>
    <w:lvl w:ilvl="4" w:tplc="5B6EF062" w:tentative="1">
      <w:start w:val="1"/>
      <w:numFmt w:val="bullet"/>
      <w:lvlText w:val="•"/>
      <w:lvlJc w:val="left"/>
      <w:pPr>
        <w:tabs>
          <w:tab w:val="num" w:pos="3600"/>
        </w:tabs>
        <w:ind w:left="3600" w:hanging="360"/>
      </w:pPr>
      <w:rPr>
        <w:rFonts w:ascii="Times New Roman" w:hAnsi="Times New Roman" w:hint="default"/>
      </w:rPr>
    </w:lvl>
    <w:lvl w:ilvl="5" w:tplc="6F48BC48" w:tentative="1">
      <w:start w:val="1"/>
      <w:numFmt w:val="bullet"/>
      <w:lvlText w:val="•"/>
      <w:lvlJc w:val="left"/>
      <w:pPr>
        <w:tabs>
          <w:tab w:val="num" w:pos="4320"/>
        </w:tabs>
        <w:ind w:left="4320" w:hanging="360"/>
      </w:pPr>
      <w:rPr>
        <w:rFonts w:ascii="Times New Roman" w:hAnsi="Times New Roman" w:hint="default"/>
      </w:rPr>
    </w:lvl>
    <w:lvl w:ilvl="6" w:tplc="AB401FD2" w:tentative="1">
      <w:start w:val="1"/>
      <w:numFmt w:val="bullet"/>
      <w:lvlText w:val="•"/>
      <w:lvlJc w:val="left"/>
      <w:pPr>
        <w:tabs>
          <w:tab w:val="num" w:pos="5040"/>
        </w:tabs>
        <w:ind w:left="5040" w:hanging="360"/>
      </w:pPr>
      <w:rPr>
        <w:rFonts w:ascii="Times New Roman" w:hAnsi="Times New Roman" w:hint="default"/>
      </w:rPr>
    </w:lvl>
    <w:lvl w:ilvl="7" w:tplc="1424038A" w:tentative="1">
      <w:start w:val="1"/>
      <w:numFmt w:val="bullet"/>
      <w:lvlText w:val="•"/>
      <w:lvlJc w:val="left"/>
      <w:pPr>
        <w:tabs>
          <w:tab w:val="num" w:pos="5760"/>
        </w:tabs>
        <w:ind w:left="5760" w:hanging="360"/>
      </w:pPr>
      <w:rPr>
        <w:rFonts w:ascii="Times New Roman" w:hAnsi="Times New Roman" w:hint="default"/>
      </w:rPr>
    </w:lvl>
    <w:lvl w:ilvl="8" w:tplc="30604C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E097B5C"/>
    <w:multiLevelType w:val="hybridMultilevel"/>
    <w:tmpl w:val="462A43E6"/>
    <w:lvl w:ilvl="0" w:tplc="42368986">
      <w:start w:val="1"/>
      <w:numFmt w:val="decimal"/>
      <w:lvlText w:val="%1."/>
      <w:lvlJc w:val="left"/>
      <w:pPr>
        <w:ind w:left="1440" w:hanging="360"/>
      </w:pPr>
      <w:rPr>
        <w:rFonts w:ascii="Calibri" w:eastAsia="Calibri" w:hAnsi="Calibri" w:cs="Times New Roman"/>
        <w:sz w:val="22"/>
        <w:szCs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4"/>
  </w:num>
  <w:num w:numId="6">
    <w:abstractNumId w:val="5"/>
  </w:num>
  <w:num w:numId="7">
    <w:abstractNumId w:val="7"/>
  </w:num>
  <w:num w:numId="8">
    <w:abstractNumId w:val="0"/>
  </w:num>
  <w:num w:numId="9">
    <w:abstractNumId w:val="3"/>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Radvila">
    <w15:presenceInfo w15:providerId="None" w15:userId="Jana Radv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4D"/>
    <w:rsid w:val="000951D4"/>
    <w:rsid w:val="000C22E9"/>
    <w:rsid w:val="000D3DFC"/>
    <w:rsid w:val="00132439"/>
    <w:rsid w:val="001568D6"/>
    <w:rsid w:val="0018503B"/>
    <w:rsid w:val="00186623"/>
    <w:rsid w:val="00186F50"/>
    <w:rsid w:val="002121CC"/>
    <w:rsid w:val="0022164E"/>
    <w:rsid w:val="002702A6"/>
    <w:rsid w:val="002772DE"/>
    <w:rsid w:val="00281F98"/>
    <w:rsid w:val="002C5218"/>
    <w:rsid w:val="002C6A62"/>
    <w:rsid w:val="002D7068"/>
    <w:rsid w:val="002E639E"/>
    <w:rsid w:val="002F0F7B"/>
    <w:rsid w:val="002F6A81"/>
    <w:rsid w:val="00312590"/>
    <w:rsid w:val="003408EC"/>
    <w:rsid w:val="00352DA8"/>
    <w:rsid w:val="0036638B"/>
    <w:rsid w:val="0036646F"/>
    <w:rsid w:val="00381A33"/>
    <w:rsid w:val="003918C3"/>
    <w:rsid w:val="003D13A5"/>
    <w:rsid w:val="003F0B51"/>
    <w:rsid w:val="00403973"/>
    <w:rsid w:val="00423205"/>
    <w:rsid w:val="00425156"/>
    <w:rsid w:val="004268BE"/>
    <w:rsid w:val="00453A65"/>
    <w:rsid w:val="00460319"/>
    <w:rsid w:val="004729EF"/>
    <w:rsid w:val="00472B89"/>
    <w:rsid w:val="004C162A"/>
    <w:rsid w:val="004F2FE0"/>
    <w:rsid w:val="0052662B"/>
    <w:rsid w:val="0058524D"/>
    <w:rsid w:val="00597A3C"/>
    <w:rsid w:val="0060615C"/>
    <w:rsid w:val="00621164"/>
    <w:rsid w:val="00626B0C"/>
    <w:rsid w:val="00687BF3"/>
    <w:rsid w:val="006A71EA"/>
    <w:rsid w:val="006D5399"/>
    <w:rsid w:val="0073069E"/>
    <w:rsid w:val="007A2B82"/>
    <w:rsid w:val="007D29D8"/>
    <w:rsid w:val="007F3833"/>
    <w:rsid w:val="007F7CC9"/>
    <w:rsid w:val="00837F5C"/>
    <w:rsid w:val="00866BF3"/>
    <w:rsid w:val="00877659"/>
    <w:rsid w:val="00882C08"/>
    <w:rsid w:val="008B1D47"/>
    <w:rsid w:val="008B30EF"/>
    <w:rsid w:val="008B4D5D"/>
    <w:rsid w:val="00902EE1"/>
    <w:rsid w:val="009136F1"/>
    <w:rsid w:val="00932B06"/>
    <w:rsid w:val="00946DA8"/>
    <w:rsid w:val="00952A0F"/>
    <w:rsid w:val="00971222"/>
    <w:rsid w:val="009A0BC1"/>
    <w:rsid w:val="009A632E"/>
    <w:rsid w:val="009B59FD"/>
    <w:rsid w:val="009C14EB"/>
    <w:rsid w:val="009C333A"/>
    <w:rsid w:val="009D0AB7"/>
    <w:rsid w:val="00A64FB0"/>
    <w:rsid w:val="00A73CBA"/>
    <w:rsid w:val="00A91928"/>
    <w:rsid w:val="00B17F7C"/>
    <w:rsid w:val="00B40D70"/>
    <w:rsid w:val="00B70931"/>
    <w:rsid w:val="00B87BDC"/>
    <w:rsid w:val="00BB0FB4"/>
    <w:rsid w:val="00BC6265"/>
    <w:rsid w:val="00C122DA"/>
    <w:rsid w:val="00C14DE6"/>
    <w:rsid w:val="00C17A22"/>
    <w:rsid w:val="00C64A15"/>
    <w:rsid w:val="00C71837"/>
    <w:rsid w:val="00C938A3"/>
    <w:rsid w:val="00CB3276"/>
    <w:rsid w:val="00CB7C68"/>
    <w:rsid w:val="00CC49B1"/>
    <w:rsid w:val="00CD6B7D"/>
    <w:rsid w:val="00CF507B"/>
    <w:rsid w:val="00D12411"/>
    <w:rsid w:val="00D34701"/>
    <w:rsid w:val="00D67719"/>
    <w:rsid w:val="00D730B5"/>
    <w:rsid w:val="00D87A1E"/>
    <w:rsid w:val="00D9717E"/>
    <w:rsid w:val="00DC131A"/>
    <w:rsid w:val="00DD7FD7"/>
    <w:rsid w:val="00E00006"/>
    <w:rsid w:val="00E36271"/>
    <w:rsid w:val="00E363B9"/>
    <w:rsid w:val="00E364CB"/>
    <w:rsid w:val="00E559D3"/>
    <w:rsid w:val="00E97F04"/>
    <w:rsid w:val="00EA2BAE"/>
    <w:rsid w:val="00EB7DF8"/>
    <w:rsid w:val="00EC6950"/>
    <w:rsid w:val="00ED02A0"/>
    <w:rsid w:val="00ED5D93"/>
    <w:rsid w:val="00EF7AF6"/>
    <w:rsid w:val="00F033A7"/>
    <w:rsid w:val="00F30245"/>
    <w:rsid w:val="00F83702"/>
    <w:rsid w:val="00F83EBA"/>
    <w:rsid w:val="00FA6039"/>
    <w:rsid w:val="00FB1847"/>
    <w:rsid w:val="00FB6A98"/>
    <w:rsid w:val="00FC2C41"/>
    <w:rsid w:val="00FF0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42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7F04"/>
    <w:pPr>
      <w:keepNext/>
      <w:keepLines/>
      <w:spacing w:before="200"/>
      <w:outlineLvl w:val="1"/>
    </w:pPr>
    <w:rPr>
      <w:rFonts w:eastAsia="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0931"/>
    <w:pPr>
      <w:ind w:left="720"/>
      <w:contextualSpacing/>
    </w:pPr>
    <w:rPr>
      <w:rFonts w:eastAsia="Calibri" w:cs="Times New Roman"/>
    </w:rPr>
  </w:style>
  <w:style w:type="paragraph" w:customStyle="1" w:styleId="naiskr">
    <w:name w:val="naiskr"/>
    <w:basedOn w:val="Normal"/>
    <w:rsid w:val="009C14EB"/>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A73CBA"/>
    <w:pPr>
      <w:tabs>
        <w:tab w:val="center" w:pos="4153"/>
        <w:tab w:val="right" w:pos="8306"/>
      </w:tabs>
    </w:pPr>
  </w:style>
  <w:style w:type="character" w:customStyle="1" w:styleId="HeaderChar">
    <w:name w:val="Header Char"/>
    <w:basedOn w:val="DefaultParagraphFont"/>
    <w:link w:val="Header"/>
    <w:uiPriority w:val="99"/>
    <w:rsid w:val="00A73CBA"/>
  </w:style>
  <w:style w:type="paragraph" w:styleId="Footer">
    <w:name w:val="footer"/>
    <w:basedOn w:val="Normal"/>
    <w:link w:val="FooterChar"/>
    <w:uiPriority w:val="99"/>
    <w:unhideWhenUsed/>
    <w:rsid w:val="00A73CBA"/>
    <w:pPr>
      <w:tabs>
        <w:tab w:val="center" w:pos="4153"/>
        <w:tab w:val="right" w:pos="8306"/>
      </w:tabs>
    </w:pPr>
  </w:style>
  <w:style w:type="character" w:customStyle="1" w:styleId="FooterChar">
    <w:name w:val="Footer Char"/>
    <w:basedOn w:val="DefaultParagraphFont"/>
    <w:link w:val="Footer"/>
    <w:uiPriority w:val="99"/>
    <w:rsid w:val="00A73CBA"/>
  </w:style>
  <w:style w:type="paragraph" w:styleId="BalloonText">
    <w:name w:val="Balloon Text"/>
    <w:basedOn w:val="Normal"/>
    <w:link w:val="BalloonTextChar"/>
    <w:uiPriority w:val="99"/>
    <w:semiHidden/>
    <w:unhideWhenUsed/>
    <w:rsid w:val="00A73CBA"/>
    <w:rPr>
      <w:rFonts w:ascii="Tahoma" w:hAnsi="Tahoma" w:cs="Tahoma"/>
      <w:sz w:val="16"/>
      <w:szCs w:val="16"/>
    </w:rPr>
  </w:style>
  <w:style w:type="character" w:customStyle="1" w:styleId="BalloonTextChar">
    <w:name w:val="Balloon Text Char"/>
    <w:basedOn w:val="DefaultParagraphFont"/>
    <w:link w:val="BalloonText"/>
    <w:uiPriority w:val="99"/>
    <w:semiHidden/>
    <w:rsid w:val="00A73CBA"/>
    <w:rPr>
      <w:rFonts w:ascii="Tahoma" w:hAnsi="Tahoma" w:cs="Tahoma"/>
      <w:sz w:val="16"/>
      <w:szCs w:val="16"/>
    </w:rPr>
  </w:style>
  <w:style w:type="character" w:styleId="CommentReference">
    <w:name w:val="annotation reference"/>
    <w:basedOn w:val="DefaultParagraphFont"/>
    <w:uiPriority w:val="99"/>
    <w:semiHidden/>
    <w:unhideWhenUsed/>
    <w:rsid w:val="00281F98"/>
    <w:rPr>
      <w:sz w:val="16"/>
      <w:szCs w:val="16"/>
    </w:rPr>
  </w:style>
  <w:style w:type="paragraph" w:styleId="CommentText">
    <w:name w:val="annotation text"/>
    <w:basedOn w:val="Normal"/>
    <w:link w:val="CommentTextChar"/>
    <w:uiPriority w:val="99"/>
    <w:semiHidden/>
    <w:unhideWhenUsed/>
    <w:rsid w:val="00281F98"/>
    <w:rPr>
      <w:sz w:val="20"/>
      <w:szCs w:val="20"/>
    </w:rPr>
  </w:style>
  <w:style w:type="character" w:customStyle="1" w:styleId="CommentTextChar">
    <w:name w:val="Comment Text Char"/>
    <w:basedOn w:val="DefaultParagraphFont"/>
    <w:link w:val="CommentText"/>
    <w:uiPriority w:val="99"/>
    <w:semiHidden/>
    <w:rsid w:val="00281F98"/>
    <w:rPr>
      <w:sz w:val="20"/>
      <w:szCs w:val="20"/>
    </w:rPr>
  </w:style>
  <w:style w:type="paragraph" w:styleId="CommentSubject">
    <w:name w:val="annotation subject"/>
    <w:basedOn w:val="CommentText"/>
    <w:next w:val="CommentText"/>
    <w:link w:val="CommentSubjectChar"/>
    <w:uiPriority w:val="99"/>
    <w:semiHidden/>
    <w:unhideWhenUsed/>
    <w:rsid w:val="00281F98"/>
    <w:rPr>
      <w:b/>
      <w:bCs/>
    </w:rPr>
  </w:style>
  <w:style w:type="character" w:customStyle="1" w:styleId="CommentSubjectChar">
    <w:name w:val="Comment Subject Char"/>
    <w:basedOn w:val="CommentTextChar"/>
    <w:link w:val="CommentSubject"/>
    <w:uiPriority w:val="99"/>
    <w:semiHidden/>
    <w:rsid w:val="00281F98"/>
    <w:rPr>
      <w:b/>
      <w:bCs/>
      <w:sz w:val="20"/>
      <w:szCs w:val="20"/>
    </w:rPr>
  </w:style>
  <w:style w:type="character" w:customStyle="1" w:styleId="Heading2Char">
    <w:name w:val="Heading 2 Char"/>
    <w:basedOn w:val="DefaultParagraphFont"/>
    <w:link w:val="Heading2"/>
    <w:uiPriority w:val="9"/>
    <w:rsid w:val="00E97F04"/>
    <w:rPr>
      <w:rFonts w:eastAsia="Times New Roman" w:cs="Times New Roman"/>
      <w:b/>
      <w:bCs/>
      <w:sz w:val="28"/>
      <w:szCs w:val="26"/>
    </w:rPr>
  </w:style>
  <w:style w:type="character" w:customStyle="1" w:styleId="ListParagraphChar">
    <w:name w:val="List Paragraph Char"/>
    <w:link w:val="ListParagraph"/>
    <w:uiPriority w:val="34"/>
    <w:rsid w:val="00E97F04"/>
    <w:rPr>
      <w:rFonts w:eastAsia="Calibri" w:cs="Times New Roman"/>
    </w:rPr>
  </w:style>
  <w:style w:type="paragraph" w:styleId="FootnoteText">
    <w:name w:val="footnote text"/>
    <w:basedOn w:val="Normal"/>
    <w:link w:val="FootnoteTextChar"/>
    <w:uiPriority w:val="99"/>
    <w:semiHidden/>
    <w:unhideWhenUsed/>
    <w:rsid w:val="00B87BDC"/>
    <w:rPr>
      <w:sz w:val="20"/>
      <w:szCs w:val="20"/>
    </w:rPr>
  </w:style>
  <w:style w:type="character" w:customStyle="1" w:styleId="FootnoteTextChar">
    <w:name w:val="Footnote Text Char"/>
    <w:basedOn w:val="DefaultParagraphFont"/>
    <w:link w:val="FootnoteText"/>
    <w:uiPriority w:val="99"/>
    <w:semiHidden/>
    <w:rsid w:val="00B87BDC"/>
    <w:rPr>
      <w:sz w:val="20"/>
      <w:szCs w:val="20"/>
    </w:rPr>
  </w:style>
  <w:style w:type="character" w:styleId="FootnoteReference">
    <w:name w:val="footnote reference"/>
    <w:basedOn w:val="DefaultParagraphFont"/>
    <w:uiPriority w:val="99"/>
    <w:semiHidden/>
    <w:unhideWhenUsed/>
    <w:rsid w:val="00B87BDC"/>
    <w:rPr>
      <w:vertAlign w:val="superscript"/>
    </w:rPr>
  </w:style>
  <w:style w:type="paragraph" w:styleId="Revision">
    <w:name w:val="Revision"/>
    <w:hidden/>
    <w:uiPriority w:val="99"/>
    <w:semiHidden/>
    <w:rsid w:val="008B30EF"/>
  </w:style>
  <w:style w:type="character" w:styleId="Hyperlink">
    <w:name w:val="Hyperlink"/>
    <w:basedOn w:val="DefaultParagraphFont"/>
    <w:uiPriority w:val="99"/>
    <w:unhideWhenUsed/>
    <w:rsid w:val="00EF7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7F04"/>
    <w:pPr>
      <w:keepNext/>
      <w:keepLines/>
      <w:spacing w:before="200"/>
      <w:outlineLvl w:val="1"/>
    </w:pPr>
    <w:rPr>
      <w:rFonts w:eastAsia="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0931"/>
    <w:pPr>
      <w:ind w:left="720"/>
      <w:contextualSpacing/>
    </w:pPr>
    <w:rPr>
      <w:rFonts w:eastAsia="Calibri" w:cs="Times New Roman"/>
    </w:rPr>
  </w:style>
  <w:style w:type="paragraph" w:customStyle="1" w:styleId="naiskr">
    <w:name w:val="naiskr"/>
    <w:basedOn w:val="Normal"/>
    <w:rsid w:val="009C14EB"/>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A73CBA"/>
    <w:pPr>
      <w:tabs>
        <w:tab w:val="center" w:pos="4153"/>
        <w:tab w:val="right" w:pos="8306"/>
      </w:tabs>
    </w:pPr>
  </w:style>
  <w:style w:type="character" w:customStyle="1" w:styleId="HeaderChar">
    <w:name w:val="Header Char"/>
    <w:basedOn w:val="DefaultParagraphFont"/>
    <w:link w:val="Header"/>
    <w:uiPriority w:val="99"/>
    <w:rsid w:val="00A73CBA"/>
  </w:style>
  <w:style w:type="paragraph" w:styleId="Footer">
    <w:name w:val="footer"/>
    <w:basedOn w:val="Normal"/>
    <w:link w:val="FooterChar"/>
    <w:uiPriority w:val="99"/>
    <w:unhideWhenUsed/>
    <w:rsid w:val="00A73CBA"/>
    <w:pPr>
      <w:tabs>
        <w:tab w:val="center" w:pos="4153"/>
        <w:tab w:val="right" w:pos="8306"/>
      </w:tabs>
    </w:pPr>
  </w:style>
  <w:style w:type="character" w:customStyle="1" w:styleId="FooterChar">
    <w:name w:val="Footer Char"/>
    <w:basedOn w:val="DefaultParagraphFont"/>
    <w:link w:val="Footer"/>
    <w:uiPriority w:val="99"/>
    <w:rsid w:val="00A73CBA"/>
  </w:style>
  <w:style w:type="paragraph" w:styleId="BalloonText">
    <w:name w:val="Balloon Text"/>
    <w:basedOn w:val="Normal"/>
    <w:link w:val="BalloonTextChar"/>
    <w:uiPriority w:val="99"/>
    <w:semiHidden/>
    <w:unhideWhenUsed/>
    <w:rsid w:val="00A73CBA"/>
    <w:rPr>
      <w:rFonts w:ascii="Tahoma" w:hAnsi="Tahoma" w:cs="Tahoma"/>
      <w:sz w:val="16"/>
      <w:szCs w:val="16"/>
    </w:rPr>
  </w:style>
  <w:style w:type="character" w:customStyle="1" w:styleId="BalloonTextChar">
    <w:name w:val="Balloon Text Char"/>
    <w:basedOn w:val="DefaultParagraphFont"/>
    <w:link w:val="BalloonText"/>
    <w:uiPriority w:val="99"/>
    <w:semiHidden/>
    <w:rsid w:val="00A73CBA"/>
    <w:rPr>
      <w:rFonts w:ascii="Tahoma" w:hAnsi="Tahoma" w:cs="Tahoma"/>
      <w:sz w:val="16"/>
      <w:szCs w:val="16"/>
    </w:rPr>
  </w:style>
  <w:style w:type="character" w:styleId="CommentReference">
    <w:name w:val="annotation reference"/>
    <w:basedOn w:val="DefaultParagraphFont"/>
    <w:uiPriority w:val="99"/>
    <w:semiHidden/>
    <w:unhideWhenUsed/>
    <w:rsid w:val="00281F98"/>
    <w:rPr>
      <w:sz w:val="16"/>
      <w:szCs w:val="16"/>
    </w:rPr>
  </w:style>
  <w:style w:type="paragraph" w:styleId="CommentText">
    <w:name w:val="annotation text"/>
    <w:basedOn w:val="Normal"/>
    <w:link w:val="CommentTextChar"/>
    <w:uiPriority w:val="99"/>
    <w:semiHidden/>
    <w:unhideWhenUsed/>
    <w:rsid w:val="00281F98"/>
    <w:rPr>
      <w:sz w:val="20"/>
      <w:szCs w:val="20"/>
    </w:rPr>
  </w:style>
  <w:style w:type="character" w:customStyle="1" w:styleId="CommentTextChar">
    <w:name w:val="Comment Text Char"/>
    <w:basedOn w:val="DefaultParagraphFont"/>
    <w:link w:val="CommentText"/>
    <w:uiPriority w:val="99"/>
    <w:semiHidden/>
    <w:rsid w:val="00281F98"/>
    <w:rPr>
      <w:sz w:val="20"/>
      <w:szCs w:val="20"/>
    </w:rPr>
  </w:style>
  <w:style w:type="paragraph" w:styleId="CommentSubject">
    <w:name w:val="annotation subject"/>
    <w:basedOn w:val="CommentText"/>
    <w:next w:val="CommentText"/>
    <w:link w:val="CommentSubjectChar"/>
    <w:uiPriority w:val="99"/>
    <w:semiHidden/>
    <w:unhideWhenUsed/>
    <w:rsid w:val="00281F98"/>
    <w:rPr>
      <w:b/>
      <w:bCs/>
    </w:rPr>
  </w:style>
  <w:style w:type="character" w:customStyle="1" w:styleId="CommentSubjectChar">
    <w:name w:val="Comment Subject Char"/>
    <w:basedOn w:val="CommentTextChar"/>
    <w:link w:val="CommentSubject"/>
    <w:uiPriority w:val="99"/>
    <w:semiHidden/>
    <w:rsid w:val="00281F98"/>
    <w:rPr>
      <w:b/>
      <w:bCs/>
      <w:sz w:val="20"/>
      <w:szCs w:val="20"/>
    </w:rPr>
  </w:style>
  <w:style w:type="character" w:customStyle="1" w:styleId="Heading2Char">
    <w:name w:val="Heading 2 Char"/>
    <w:basedOn w:val="DefaultParagraphFont"/>
    <w:link w:val="Heading2"/>
    <w:uiPriority w:val="9"/>
    <w:rsid w:val="00E97F04"/>
    <w:rPr>
      <w:rFonts w:eastAsia="Times New Roman" w:cs="Times New Roman"/>
      <w:b/>
      <w:bCs/>
      <w:sz w:val="28"/>
      <w:szCs w:val="26"/>
    </w:rPr>
  </w:style>
  <w:style w:type="character" w:customStyle="1" w:styleId="ListParagraphChar">
    <w:name w:val="List Paragraph Char"/>
    <w:link w:val="ListParagraph"/>
    <w:uiPriority w:val="34"/>
    <w:rsid w:val="00E97F04"/>
    <w:rPr>
      <w:rFonts w:eastAsia="Calibri" w:cs="Times New Roman"/>
    </w:rPr>
  </w:style>
  <w:style w:type="paragraph" w:styleId="FootnoteText">
    <w:name w:val="footnote text"/>
    <w:basedOn w:val="Normal"/>
    <w:link w:val="FootnoteTextChar"/>
    <w:uiPriority w:val="99"/>
    <w:semiHidden/>
    <w:unhideWhenUsed/>
    <w:rsid w:val="00B87BDC"/>
    <w:rPr>
      <w:sz w:val="20"/>
      <w:szCs w:val="20"/>
    </w:rPr>
  </w:style>
  <w:style w:type="character" w:customStyle="1" w:styleId="FootnoteTextChar">
    <w:name w:val="Footnote Text Char"/>
    <w:basedOn w:val="DefaultParagraphFont"/>
    <w:link w:val="FootnoteText"/>
    <w:uiPriority w:val="99"/>
    <w:semiHidden/>
    <w:rsid w:val="00B87BDC"/>
    <w:rPr>
      <w:sz w:val="20"/>
      <w:szCs w:val="20"/>
    </w:rPr>
  </w:style>
  <w:style w:type="character" w:styleId="FootnoteReference">
    <w:name w:val="footnote reference"/>
    <w:basedOn w:val="DefaultParagraphFont"/>
    <w:uiPriority w:val="99"/>
    <w:semiHidden/>
    <w:unhideWhenUsed/>
    <w:rsid w:val="00B87BDC"/>
    <w:rPr>
      <w:vertAlign w:val="superscript"/>
    </w:rPr>
  </w:style>
  <w:style w:type="paragraph" w:styleId="Revision">
    <w:name w:val="Revision"/>
    <w:hidden/>
    <w:uiPriority w:val="99"/>
    <w:semiHidden/>
    <w:rsid w:val="008B30EF"/>
  </w:style>
  <w:style w:type="character" w:styleId="Hyperlink">
    <w:name w:val="Hyperlink"/>
    <w:basedOn w:val="DefaultParagraphFont"/>
    <w:uiPriority w:val="99"/>
    <w:unhideWhenUsed/>
    <w:rsid w:val="00EF7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71181">
      <w:bodyDiv w:val="1"/>
      <w:marLeft w:val="0"/>
      <w:marRight w:val="0"/>
      <w:marTop w:val="0"/>
      <w:marBottom w:val="0"/>
      <w:divBdr>
        <w:top w:val="none" w:sz="0" w:space="0" w:color="auto"/>
        <w:left w:val="none" w:sz="0" w:space="0" w:color="auto"/>
        <w:bottom w:val="none" w:sz="0" w:space="0" w:color="auto"/>
        <w:right w:val="none" w:sz="0" w:space="0" w:color="auto"/>
      </w:divBdr>
    </w:div>
    <w:div w:id="559436329">
      <w:bodyDiv w:val="1"/>
      <w:marLeft w:val="0"/>
      <w:marRight w:val="0"/>
      <w:marTop w:val="0"/>
      <w:marBottom w:val="0"/>
      <w:divBdr>
        <w:top w:val="none" w:sz="0" w:space="0" w:color="auto"/>
        <w:left w:val="none" w:sz="0" w:space="0" w:color="auto"/>
        <w:bottom w:val="none" w:sz="0" w:space="0" w:color="auto"/>
        <w:right w:val="none" w:sz="0" w:space="0" w:color="auto"/>
      </w:divBdr>
    </w:div>
    <w:div w:id="951203221">
      <w:bodyDiv w:val="1"/>
      <w:marLeft w:val="0"/>
      <w:marRight w:val="0"/>
      <w:marTop w:val="0"/>
      <w:marBottom w:val="0"/>
      <w:divBdr>
        <w:top w:val="none" w:sz="0" w:space="0" w:color="auto"/>
        <w:left w:val="none" w:sz="0" w:space="0" w:color="auto"/>
        <w:bottom w:val="none" w:sz="0" w:space="0" w:color="auto"/>
        <w:right w:val="none" w:sz="0" w:space="0" w:color="auto"/>
      </w:divBdr>
    </w:div>
    <w:div w:id="995493163">
      <w:bodyDiv w:val="1"/>
      <w:marLeft w:val="0"/>
      <w:marRight w:val="0"/>
      <w:marTop w:val="0"/>
      <w:marBottom w:val="0"/>
      <w:divBdr>
        <w:top w:val="none" w:sz="0" w:space="0" w:color="auto"/>
        <w:left w:val="none" w:sz="0" w:space="0" w:color="auto"/>
        <w:bottom w:val="none" w:sz="0" w:space="0" w:color="auto"/>
        <w:right w:val="none" w:sz="0" w:space="0" w:color="auto"/>
      </w:divBdr>
    </w:div>
    <w:div w:id="1153064597">
      <w:bodyDiv w:val="1"/>
      <w:marLeft w:val="0"/>
      <w:marRight w:val="0"/>
      <w:marTop w:val="0"/>
      <w:marBottom w:val="0"/>
      <w:divBdr>
        <w:top w:val="none" w:sz="0" w:space="0" w:color="auto"/>
        <w:left w:val="none" w:sz="0" w:space="0" w:color="auto"/>
        <w:bottom w:val="none" w:sz="0" w:space="0" w:color="auto"/>
        <w:right w:val="none" w:sz="0" w:space="0" w:color="auto"/>
      </w:divBdr>
      <w:divsChild>
        <w:div w:id="2003770468">
          <w:marLeft w:val="547"/>
          <w:marRight w:val="0"/>
          <w:marTop w:val="86"/>
          <w:marBottom w:val="0"/>
          <w:divBdr>
            <w:top w:val="none" w:sz="0" w:space="0" w:color="auto"/>
            <w:left w:val="none" w:sz="0" w:space="0" w:color="auto"/>
            <w:bottom w:val="none" w:sz="0" w:space="0" w:color="auto"/>
            <w:right w:val="none" w:sz="0" w:space="0" w:color="auto"/>
          </w:divBdr>
        </w:div>
      </w:divsChild>
    </w:div>
    <w:div w:id="1224147603">
      <w:bodyDiv w:val="1"/>
      <w:marLeft w:val="0"/>
      <w:marRight w:val="0"/>
      <w:marTop w:val="0"/>
      <w:marBottom w:val="0"/>
      <w:divBdr>
        <w:top w:val="none" w:sz="0" w:space="0" w:color="auto"/>
        <w:left w:val="none" w:sz="0" w:space="0" w:color="auto"/>
        <w:bottom w:val="none" w:sz="0" w:space="0" w:color="auto"/>
        <w:right w:val="none" w:sz="0" w:space="0" w:color="auto"/>
      </w:divBdr>
      <w:divsChild>
        <w:div w:id="1251237194">
          <w:marLeft w:val="547"/>
          <w:marRight w:val="0"/>
          <w:marTop w:val="110"/>
          <w:marBottom w:val="0"/>
          <w:divBdr>
            <w:top w:val="none" w:sz="0" w:space="0" w:color="auto"/>
            <w:left w:val="none" w:sz="0" w:space="0" w:color="auto"/>
            <w:bottom w:val="none" w:sz="0" w:space="0" w:color="auto"/>
            <w:right w:val="none" w:sz="0" w:space="0" w:color="auto"/>
          </w:divBdr>
        </w:div>
        <w:div w:id="6298037">
          <w:marLeft w:val="547"/>
          <w:marRight w:val="0"/>
          <w:marTop w:val="110"/>
          <w:marBottom w:val="0"/>
          <w:divBdr>
            <w:top w:val="none" w:sz="0" w:space="0" w:color="auto"/>
            <w:left w:val="none" w:sz="0" w:space="0" w:color="auto"/>
            <w:bottom w:val="none" w:sz="0" w:space="0" w:color="auto"/>
            <w:right w:val="none" w:sz="0" w:space="0" w:color="auto"/>
          </w:divBdr>
        </w:div>
        <w:div w:id="906460175">
          <w:marLeft w:val="547"/>
          <w:marRight w:val="0"/>
          <w:marTop w:val="110"/>
          <w:marBottom w:val="0"/>
          <w:divBdr>
            <w:top w:val="none" w:sz="0" w:space="0" w:color="auto"/>
            <w:left w:val="none" w:sz="0" w:space="0" w:color="auto"/>
            <w:bottom w:val="none" w:sz="0" w:space="0" w:color="auto"/>
            <w:right w:val="none" w:sz="0" w:space="0" w:color="auto"/>
          </w:divBdr>
        </w:div>
        <w:div w:id="1200583540">
          <w:marLeft w:val="547"/>
          <w:marRight w:val="0"/>
          <w:marTop w:val="110"/>
          <w:marBottom w:val="0"/>
          <w:divBdr>
            <w:top w:val="none" w:sz="0" w:space="0" w:color="auto"/>
            <w:left w:val="none" w:sz="0" w:space="0" w:color="auto"/>
            <w:bottom w:val="none" w:sz="0" w:space="0" w:color="auto"/>
            <w:right w:val="none" w:sz="0" w:space="0" w:color="auto"/>
          </w:divBdr>
        </w:div>
      </w:divsChild>
    </w:div>
    <w:div w:id="1272938182">
      <w:bodyDiv w:val="1"/>
      <w:marLeft w:val="0"/>
      <w:marRight w:val="0"/>
      <w:marTop w:val="0"/>
      <w:marBottom w:val="0"/>
      <w:divBdr>
        <w:top w:val="none" w:sz="0" w:space="0" w:color="auto"/>
        <w:left w:val="none" w:sz="0" w:space="0" w:color="auto"/>
        <w:bottom w:val="none" w:sz="0" w:space="0" w:color="auto"/>
        <w:right w:val="none" w:sz="0" w:space="0" w:color="auto"/>
      </w:divBdr>
      <w:divsChild>
        <w:div w:id="1601137889">
          <w:marLeft w:val="547"/>
          <w:marRight w:val="0"/>
          <w:marTop w:val="96"/>
          <w:marBottom w:val="0"/>
          <w:divBdr>
            <w:top w:val="none" w:sz="0" w:space="0" w:color="auto"/>
            <w:left w:val="none" w:sz="0" w:space="0" w:color="auto"/>
            <w:bottom w:val="none" w:sz="0" w:space="0" w:color="auto"/>
            <w:right w:val="none" w:sz="0" w:space="0" w:color="auto"/>
          </w:divBdr>
        </w:div>
        <w:div w:id="1129012775">
          <w:marLeft w:val="547"/>
          <w:marRight w:val="0"/>
          <w:marTop w:val="96"/>
          <w:marBottom w:val="0"/>
          <w:divBdr>
            <w:top w:val="none" w:sz="0" w:space="0" w:color="auto"/>
            <w:left w:val="none" w:sz="0" w:space="0" w:color="auto"/>
            <w:bottom w:val="none" w:sz="0" w:space="0" w:color="auto"/>
            <w:right w:val="none" w:sz="0" w:space="0" w:color="auto"/>
          </w:divBdr>
        </w:div>
        <w:div w:id="1075012861">
          <w:marLeft w:val="547"/>
          <w:marRight w:val="0"/>
          <w:marTop w:val="96"/>
          <w:marBottom w:val="0"/>
          <w:divBdr>
            <w:top w:val="none" w:sz="0" w:space="0" w:color="auto"/>
            <w:left w:val="none" w:sz="0" w:space="0" w:color="auto"/>
            <w:bottom w:val="none" w:sz="0" w:space="0" w:color="auto"/>
            <w:right w:val="none" w:sz="0" w:space="0" w:color="auto"/>
          </w:divBdr>
        </w:div>
        <w:div w:id="430397175">
          <w:marLeft w:val="547"/>
          <w:marRight w:val="0"/>
          <w:marTop w:val="96"/>
          <w:marBottom w:val="0"/>
          <w:divBdr>
            <w:top w:val="none" w:sz="0" w:space="0" w:color="auto"/>
            <w:left w:val="none" w:sz="0" w:space="0" w:color="auto"/>
            <w:bottom w:val="none" w:sz="0" w:space="0" w:color="auto"/>
            <w:right w:val="none" w:sz="0" w:space="0" w:color="auto"/>
          </w:divBdr>
        </w:div>
        <w:div w:id="1009718372">
          <w:marLeft w:val="547"/>
          <w:marRight w:val="0"/>
          <w:marTop w:val="96"/>
          <w:marBottom w:val="0"/>
          <w:divBdr>
            <w:top w:val="none" w:sz="0" w:space="0" w:color="auto"/>
            <w:left w:val="none" w:sz="0" w:space="0" w:color="auto"/>
            <w:bottom w:val="none" w:sz="0" w:space="0" w:color="auto"/>
            <w:right w:val="none" w:sz="0" w:space="0" w:color="auto"/>
          </w:divBdr>
        </w:div>
      </w:divsChild>
    </w:div>
    <w:div w:id="1374427507">
      <w:bodyDiv w:val="1"/>
      <w:marLeft w:val="0"/>
      <w:marRight w:val="0"/>
      <w:marTop w:val="0"/>
      <w:marBottom w:val="0"/>
      <w:divBdr>
        <w:top w:val="none" w:sz="0" w:space="0" w:color="auto"/>
        <w:left w:val="none" w:sz="0" w:space="0" w:color="auto"/>
        <w:bottom w:val="none" w:sz="0" w:space="0" w:color="auto"/>
        <w:right w:val="none" w:sz="0" w:space="0" w:color="auto"/>
      </w:divBdr>
    </w:div>
    <w:div w:id="1378505388">
      <w:bodyDiv w:val="1"/>
      <w:marLeft w:val="0"/>
      <w:marRight w:val="0"/>
      <w:marTop w:val="0"/>
      <w:marBottom w:val="0"/>
      <w:divBdr>
        <w:top w:val="none" w:sz="0" w:space="0" w:color="auto"/>
        <w:left w:val="none" w:sz="0" w:space="0" w:color="auto"/>
        <w:bottom w:val="none" w:sz="0" w:space="0" w:color="auto"/>
        <w:right w:val="none" w:sz="0" w:space="0" w:color="auto"/>
      </w:divBdr>
      <w:divsChild>
        <w:div w:id="1740782683">
          <w:marLeft w:val="547"/>
          <w:marRight w:val="0"/>
          <w:marTop w:val="96"/>
          <w:marBottom w:val="0"/>
          <w:divBdr>
            <w:top w:val="none" w:sz="0" w:space="0" w:color="auto"/>
            <w:left w:val="none" w:sz="0" w:space="0" w:color="auto"/>
            <w:bottom w:val="none" w:sz="0" w:space="0" w:color="auto"/>
            <w:right w:val="none" w:sz="0" w:space="0" w:color="auto"/>
          </w:divBdr>
        </w:div>
        <w:div w:id="1755084419">
          <w:marLeft w:val="547"/>
          <w:marRight w:val="0"/>
          <w:marTop w:val="96"/>
          <w:marBottom w:val="0"/>
          <w:divBdr>
            <w:top w:val="none" w:sz="0" w:space="0" w:color="auto"/>
            <w:left w:val="none" w:sz="0" w:space="0" w:color="auto"/>
            <w:bottom w:val="none" w:sz="0" w:space="0" w:color="auto"/>
            <w:right w:val="none" w:sz="0" w:space="0" w:color="auto"/>
          </w:divBdr>
        </w:div>
        <w:div w:id="1150907318">
          <w:marLeft w:val="547"/>
          <w:marRight w:val="0"/>
          <w:marTop w:val="96"/>
          <w:marBottom w:val="0"/>
          <w:divBdr>
            <w:top w:val="none" w:sz="0" w:space="0" w:color="auto"/>
            <w:left w:val="none" w:sz="0" w:space="0" w:color="auto"/>
            <w:bottom w:val="none" w:sz="0" w:space="0" w:color="auto"/>
            <w:right w:val="none" w:sz="0" w:space="0" w:color="auto"/>
          </w:divBdr>
        </w:div>
        <w:div w:id="1984386656">
          <w:marLeft w:val="547"/>
          <w:marRight w:val="0"/>
          <w:marTop w:val="96"/>
          <w:marBottom w:val="0"/>
          <w:divBdr>
            <w:top w:val="none" w:sz="0" w:space="0" w:color="auto"/>
            <w:left w:val="none" w:sz="0" w:space="0" w:color="auto"/>
            <w:bottom w:val="none" w:sz="0" w:space="0" w:color="auto"/>
            <w:right w:val="none" w:sz="0" w:space="0" w:color="auto"/>
          </w:divBdr>
        </w:div>
        <w:div w:id="1034422760">
          <w:marLeft w:val="547"/>
          <w:marRight w:val="0"/>
          <w:marTop w:val="96"/>
          <w:marBottom w:val="0"/>
          <w:divBdr>
            <w:top w:val="none" w:sz="0" w:space="0" w:color="auto"/>
            <w:left w:val="none" w:sz="0" w:space="0" w:color="auto"/>
            <w:bottom w:val="none" w:sz="0" w:space="0" w:color="auto"/>
            <w:right w:val="none" w:sz="0" w:space="0" w:color="auto"/>
          </w:divBdr>
        </w:div>
        <w:div w:id="897205935">
          <w:marLeft w:val="547"/>
          <w:marRight w:val="0"/>
          <w:marTop w:val="96"/>
          <w:marBottom w:val="0"/>
          <w:divBdr>
            <w:top w:val="none" w:sz="0" w:space="0" w:color="auto"/>
            <w:left w:val="none" w:sz="0" w:space="0" w:color="auto"/>
            <w:bottom w:val="none" w:sz="0" w:space="0" w:color="auto"/>
            <w:right w:val="none" w:sz="0" w:space="0" w:color="auto"/>
          </w:divBdr>
        </w:div>
      </w:divsChild>
    </w:div>
    <w:div w:id="1502621847">
      <w:bodyDiv w:val="1"/>
      <w:marLeft w:val="0"/>
      <w:marRight w:val="0"/>
      <w:marTop w:val="0"/>
      <w:marBottom w:val="0"/>
      <w:divBdr>
        <w:top w:val="none" w:sz="0" w:space="0" w:color="auto"/>
        <w:left w:val="none" w:sz="0" w:space="0" w:color="auto"/>
        <w:bottom w:val="none" w:sz="0" w:space="0" w:color="auto"/>
        <w:right w:val="none" w:sz="0" w:space="0" w:color="auto"/>
      </w:divBdr>
    </w:div>
    <w:div w:id="1944144047">
      <w:bodyDiv w:val="1"/>
      <w:marLeft w:val="0"/>
      <w:marRight w:val="0"/>
      <w:marTop w:val="0"/>
      <w:marBottom w:val="0"/>
      <w:divBdr>
        <w:top w:val="none" w:sz="0" w:space="0" w:color="auto"/>
        <w:left w:val="none" w:sz="0" w:space="0" w:color="auto"/>
        <w:bottom w:val="none" w:sz="0" w:space="0" w:color="auto"/>
        <w:right w:val="none" w:sz="0" w:space="0" w:color="auto"/>
      </w:divBdr>
      <w:divsChild>
        <w:div w:id="896474778">
          <w:marLeft w:val="547"/>
          <w:marRight w:val="0"/>
          <w:marTop w:val="82"/>
          <w:marBottom w:val="0"/>
          <w:divBdr>
            <w:top w:val="none" w:sz="0" w:space="0" w:color="auto"/>
            <w:left w:val="none" w:sz="0" w:space="0" w:color="auto"/>
            <w:bottom w:val="none" w:sz="0" w:space="0" w:color="auto"/>
            <w:right w:val="none" w:sz="0" w:space="0" w:color="auto"/>
          </w:divBdr>
        </w:div>
        <w:div w:id="1402168680">
          <w:marLeft w:val="547"/>
          <w:marRight w:val="0"/>
          <w:marTop w:val="82"/>
          <w:marBottom w:val="0"/>
          <w:divBdr>
            <w:top w:val="none" w:sz="0" w:space="0" w:color="auto"/>
            <w:left w:val="none" w:sz="0" w:space="0" w:color="auto"/>
            <w:bottom w:val="none" w:sz="0" w:space="0" w:color="auto"/>
            <w:right w:val="none" w:sz="0" w:space="0" w:color="auto"/>
          </w:divBdr>
        </w:div>
        <w:div w:id="992224283">
          <w:marLeft w:val="547"/>
          <w:marRight w:val="0"/>
          <w:marTop w:val="82"/>
          <w:marBottom w:val="0"/>
          <w:divBdr>
            <w:top w:val="none" w:sz="0" w:space="0" w:color="auto"/>
            <w:left w:val="none" w:sz="0" w:space="0" w:color="auto"/>
            <w:bottom w:val="none" w:sz="0" w:space="0" w:color="auto"/>
            <w:right w:val="none" w:sz="0" w:space="0" w:color="auto"/>
          </w:divBdr>
        </w:div>
        <w:div w:id="2007659660">
          <w:marLeft w:val="547"/>
          <w:marRight w:val="0"/>
          <w:marTop w:val="82"/>
          <w:marBottom w:val="0"/>
          <w:divBdr>
            <w:top w:val="none" w:sz="0" w:space="0" w:color="auto"/>
            <w:left w:val="none" w:sz="0" w:space="0" w:color="auto"/>
            <w:bottom w:val="none" w:sz="0" w:space="0" w:color="auto"/>
            <w:right w:val="none" w:sz="0" w:space="0" w:color="auto"/>
          </w:divBdr>
        </w:div>
        <w:div w:id="1474566308">
          <w:marLeft w:val="547"/>
          <w:marRight w:val="0"/>
          <w:marTop w:val="82"/>
          <w:marBottom w:val="0"/>
          <w:divBdr>
            <w:top w:val="none" w:sz="0" w:space="0" w:color="auto"/>
            <w:left w:val="none" w:sz="0" w:space="0" w:color="auto"/>
            <w:bottom w:val="none" w:sz="0" w:space="0" w:color="auto"/>
            <w:right w:val="none" w:sz="0" w:space="0" w:color="auto"/>
          </w:divBdr>
        </w:div>
        <w:div w:id="808861924">
          <w:marLeft w:val="547"/>
          <w:marRight w:val="0"/>
          <w:marTop w:val="82"/>
          <w:marBottom w:val="0"/>
          <w:divBdr>
            <w:top w:val="none" w:sz="0" w:space="0" w:color="auto"/>
            <w:left w:val="none" w:sz="0" w:space="0" w:color="auto"/>
            <w:bottom w:val="none" w:sz="0" w:space="0" w:color="auto"/>
            <w:right w:val="none" w:sz="0" w:space="0" w:color="auto"/>
          </w:divBdr>
        </w:div>
        <w:div w:id="1172380422">
          <w:marLeft w:val="547"/>
          <w:marRight w:val="0"/>
          <w:marTop w:val="82"/>
          <w:marBottom w:val="0"/>
          <w:divBdr>
            <w:top w:val="none" w:sz="0" w:space="0" w:color="auto"/>
            <w:left w:val="none" w:sz="0" w:space="0" w:color="auto"/>
            <w:bottom w:val="none" w:sz="0" w:space="0" w:color="auto"/>
            <w:right w:val="none" w:sz="0" w:space="0" w:color="auto"/>
          </w:divBdr>
        </w:div>
        <w:div w:id="1162308512">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ondi.lv/page.php?id=11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BB77-51CF-45D0-B8C2-BE69AA9D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9219</Words>
  <Characters>5255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Informatīvais ziņojums par Kohēzijas politikas fondu 2014.–2020.gada plānošanas perioda plānošanas dokumentu izstrādes progresu </vt:lpstr>
    </vt:vector>
  </TitlesOfParts>
  <Company>Finanšu ministrija</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Kohēzijas politikas fondu 2014.–2020.gada plānošanas perioda plānošanas dokumentu izstrādes progresu </dc:title>
  <dc:subject>Informatīvais ziņojums</dc:subject>
  <dc:creator>Karīna Virse</dc:creator>
  <dc:description>Karina.Virse@fm.gov.lv
67095479</dc:description>
  <cp:lastModifiedBy>Karīna Virse</cp:lastModifiedBy>
  <cp:revision>23</cp:revision>
  <cp:lastPrinted>2013-11-15T06:51:00Z</cp:lastPrinted>
  <dcterms:created xsi:type="dcterms:W3CDTF">2013-11-08T08:11:00Z</dcterms:created>
  <dcterms:modified xsi:type="dcterms:W3CDTF">2013-11-15T09:22:00Z</dcterms:modified>
</cp:coreProperties>
</file>