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E6" w:rsidRPr="00390C5B" w:rsidRDefault="00DF08BD" w:rsidP="00E84EE6">
      <w:pPr>
        <w:jc w:val="center"/>
        <w:rPr>
          <w:b/>
          <w:szCs w:val="28"/>
        </w:rPr>
      </w:pPr>
      <w:r w:rsidRPr="00390C5B">
        <w:rPr>
          <w:b/>
          <w:szCs w:val="28"/>
        </w:rPr>
        <w:t>Finanšu ministrijas i</w:t>
      </w:r>
      <w:r w:rsidR="00E84EE6" w:rsidRPr="00390C5B">
        <w:rPr>
          <w:b/>
          <w:szCs w:val="28"/>
        </w:rPr>
        <w:t>nformatīvais ziņojums</w:t>
      </w:r>
    </w:p>
    <w:p w:rsidR="00E84EE6" w:rsidRPr="00390C5B" w:rsidRDefault="00E84EE6" w:rsidP="00E84EE6">
      <w:pPr>
        <w:jc w:val="center"/>
        <w:rPr>
          <w:szCs w:val="28"/>
        </w:rPr>
      </w:pPr>
    </w:p>
    <w:p w:rsidR="00E84EE6" w:rsidRPr="00390C5B" w:rsidRDefault="00E84EE6" w:rsidP="00E84EE6">
      <w:pPr>
        <w:jc w:val="center"/>
        <w:rPr>
          <w:b/>
          <w:szCs w:val="28"/>
        </w:rPr>
      </w:pPr>
      <w:r w:rsidRPr="00390C5B">
        <w:rPr>
          <w:b/>
          <w:szCs w:val="28"/>
        </w:rPr>
        <w:t>par izmaksu pieaugumu Eiropas Savienības fond</w:t>
      </w:r>
      <w:r w:rsidR="00261CF8" w:rsidRPr="00390C5B">
        <w:rPr>
          <w:b/>
          <w:szCs w:val="28"/>
        </w:rPr>
        <w:t>u</w:t>
      </w:r>
      <w:r w:rsidRPr="00390C5B">
        <w:rPr>
          <w:b/>
          <w:szCs w:val="28"/>
        </w:rPr>
        <w:t xml:space="preserve"> līdzfinansēto projektu ietvaros</w:t>
      </w:r>
    </w:p>
    <w:p w:rsidR="00E84EE6" w:rsidRPr="00390C5B" w:rsidRDefault="00E84EE6" w:rsidP="00E84EE6">
      <w:pPr>
        <w:jc w:val="center"/>
        <w:rPr>
          <w:b/>
          <w:szCs w:val="28"/>
        </w:rPr>
      </w:pPr>
      <w:r w:rsidRPr="00390C5B">
        <w:rPr>
          <w:b/>
          <w:szCs w:val="28"/>
        </w:rPr>
        <w:t xml:space="preserve"> </w:t>
      </w:r>
    </w:p>
    <w:p w:rsidR="00B81389" w:rsidRPr="00390C5B" w:rsidRDefault="00B81389"/>
    <w:p w:rsidR="003A3815" w:rsidRPr="00390C5B" w:rsidRDefault="00C20DDD">
      <w:pPr>
        <w:rPr>
          <w:u w:val="single"/>
        </w:rPr>
      </w:pPr>
      <w:r w:rsidRPr="00390C5B">
        <w:rPr>
          <w:u w:val="single"/>
        </w:rPr>
        <w:t xml:space="preserve">I. </w:t>
      </w:r>
      <w:r w:rsidR="00A24417" w:rsidRPr="00390C5B">
        <w:rPr>
          <w:u w:val="single"/>
        </w:rPr>
        <w:t>Informatīvā ziņojuma pamatojums</w:t>
      </w:r>
    </w:p>
    <w:p w:rsidR="003A3815" w:rsidRPr="00390C5B" w:rsidRDefault="003A3815"/>
    <w:p w:rsidR="00D00C68" w:rsidRPr="00390C5B" w:rsidRDefault="003A3815" w:rsidP="00A24417">
      <w:pPr>
        <w:ind w:firstLine="720"/>
        <w:jc w:val="both"/>
      </w:pPr>
      <w:r w:rsidRPr="00390C5B">
        <w:t xml:space="preserve">Finanšu ministrija </w:t>
      </w:r>
      <w:r w:rsidR="0047783F" w:rsidRPr="00390C5B">
        <w:t xml:space="preserve">jau </w:t>
      </w:r>
      <w:r w:rsidRPr="00390C5B">
        <w:t xml:space="preserve">vairakkārt ir sniegusi informatīvos ziņojumus Ministru kabinetā saistībā ar izmaksu sadārdzinājumu un finanšu resursu apguvi, kur tie tika izskatīti un pieņemti vairāki </w:t>
      </w:r>
      <w:r w:rsidR="00D3212D" w:rsidRPr="00390C5B">
        <w:t xml:space="preserve">saistoši </w:t>
      </w:r>
      <w:r w:rsidRPr="00390C5B">
        <w:t>lēmumi</w:t>
      </w:r>
      <w:r w:rsidR="00D3212D" w:rsidRPr="00390C5B">
        <w:t xml:space="preserve"> visām ES fondu apguvē iesaistītajām iestādēm.</w:t>
      </w:r>
      <w:r w:rsidR="0019298D" w:rsidRPr="00390C5B">
        <w:t xml:space="preserve"> </w:t>
      </w:r>
    </w:p>
    <w:p w:rsidR="0064612A" w:rsidRPr="00390C5B" w:rsidRDefault="00B81389" w:rsidP="00A24417">
      <w:pPr>
        <w:ind w:firstLine="720"/>
        <w:jc w:val="both"/>
        <w:rPr>
          <w:rFonts w:eastAsia="Times New Roman"/>
          <w:szCs w:val="28"/>
        </w:rPr>
      </w:pPr>
      <w:r w:rsidRPr="00390C5B">
        <w:t>M</w:t>
      </w:r>
      <w:r w:rsidR="00D00C68" w:rsidRPr="00390C5B">
        <w:t xml:space="preserve">inistru kabinets </w:t>
      </w:r>
      <w:r w:rsidRPr="00390C5B">
        <w:t>2008.</w:t>
      </w:r>
      <w:r w:rsidR="0064612A" w:rsidRPr="00390C5B">
        <w:t xml:space="preserve">gada 19.februārī pieņēma lēmumu, ka 2004.–2006.gada un 2007.–2013.gada plānošanas periodu </w:t>
      </w:r>
      <w:r w:rsidR="00AE34FC" w:rsidRPr="00390C5B">
        <w:rPr>
          <w:rFonts w:eastAsia="Times New Roman"/>
          <w:szCs w:val="28"/>
        </w:rPr>
        <w:t>Eiropas Savienības struktūrfondu un Kohēzijas fonda</w:t>
      </w:r>
      <w:r w:rsidR="00AE34FC" w:rsidRPr="00390C5B">
        <w:t xml:space="preserve"> (turpmāk - </w:t>
      </w:r>
      <w:r w:rsidR="0064612A" w:rsidRPr="00390C5B">
        <w:t>Eiropas Savienības fondu</w:t>
      </w:r>
      <w:r w:rsidR="00AE34FC" w:rsidRPr="00390C5B">
        <w:t>)</w:t>
      </w:r>
      <w:r w:rsidR="0064612A" w:rsidRPr="00390C5B">
        <w:t xml:space="preserve"> līdzfinansētajos projektos </w:t>
      </w:r>
      <w:r w:rsidR="00AE34FC" w:rsidRPr="00390C5B">
        <w:t xml:space="preserve">(turpmāk – projekti) </w:t>
      </w:r>
      <w:r w:rsidR="0064612A" w:rsidRPr="00390C5B">
        <w:t>radies sadārdzinājums netiek līdzfinansēts no valsts budžeta līdzekļiem</w:t>
      </w:r>
      <w:r w:rsidRPr="00390C5B">
        <w:t xml:space="preserve"> </w:t>
      </w:r>
      <w:r w:rsidR="0064612A" w:rsidRPr="00390C5B">
        <w:rPr>
          <w:rFonts w:eastAsia="Times New Roman"/>
          <w:szCs w:val="28"/>
        </w:rPr>
        <w:t>(</w:t>
      </w:r>
      <w:proofErr w:type="spellStart"/>
      <w:r w:rsidR="0064612A" w:rsidRPr="00390C5B">
        <w:rPr>
          <w:rFonts w:eastAsia="Times New Roman"/>
          <w:szCs w:val="28"/>
        </w:rPr>
        <w:t>protokollēmums</w:t>
      </w:r>
      <w:proofErr w:type="spellEnd"/>
      <w:r w:rsidR="0064612A" w:rsidRPr="00390C5B">
        <w:rPr>
          <w:rFonts w:eastAsia="Times New Roman"/>
          <w:szCs w:val="28"/>
        </w:rPr>
        <w:t xml:space="preserve"> </w:t>
      </w:r>
      <w:r w:rsidRPr="00390C5B">
        <w:rPr>
          <w:rFonts w:eastAsia="Times New Roman"/>
          <w:szCs w:val="28"/>
        </w:rPr>
        <w:t>Nr.11 9.§ 5.punkt</w:t>
      </w:r>
      <w:r w:rsidR="00D00C68" w:rsidRPr="00390C5B">
        <w:rPr>
          <w:rFonts w:eastAsia="Times New Roman"/>
          <w:szCs w:val="28"/>
        </w:rPr>
        <w:t>s</w:t>
      </w:r>
      <w:r w:rsidR="0064612A" w:rsidRPr="00390C5B">
        <w:rPr>
          <w:rFonts w:eastAsia="Times New Roman"/>
          <w:szCs w:val="28"/>
        </w:rPr>
        <w:t>). Neskatoties uz šo faktu, ministrijas</w:t>
      </w:r>
      <w:r w:rsidR="0047783F" w:rsidRPr="00390C5B">
        <w:rPr>
          <w:rFonts w:eastAsia="Times New Roman"/>
          <w:szCs w:val="28"/>
        </w:rPr>
        <w:t xml:space="preserve">, kas administrē ES fondu līdzekļus, turpina </w:t>
      </w:r>
      <w:r w:rsidR="00182ECB" w:rsidRPr="00390C5B">
        <w:rPr>
          <w:rFonts w:eastAsia="Times New Roman"/>
          <w:szCs w:val="28"/>
        </w:rPr>
        <w:t>Finanšu ministrij</w:t>
      </w:r>
      <w:r w:rsidR="00C20DDD" w:rsidRPr="00390C5B">
        <w:rPr>
          <w:rFonts w:eastAsia="Times New Roman"/>
          <w:szCs w:val="28"/>
        </w:rPr>
        <w:t>u informēt par nepieciešamo</w:t>
      </w:r>
      <w:r w:rsidR="00182ECB" w:rsidRPr="00390C5B">
        <w:rPr>
          <w:rFonts w:eastAsia="Times New Roman"/>
          <w:szCs w:val="28"/>
        </w:rPr>
        <w:t xml:space="preserve"> </w:t>
      </w:r>
      <w:r w:rsidR="0064612A" w:rsidRPr="00390C5B">
        <w:rPr>
          <w:rFonts w:eastAsia="Times New Roman"/>
          <w:szCs w:val="28"/>
        </w:rPr>
        <w:t>papildu finansējum</w:t>
      </w:r>
      <w:r w:rsidR="00507709" w:rsidRPr="00390C5B">
        <w:rPr>
          <w:rFonts w:eastAsia="Times New Roman"/>
          <w:szCs w:val="28"/>
        </w:rPr>
        <w:t>u</w:t>
      </w:r>
      <w:r w:rsidR="00A82393" w:rsidRPr="00390C5B">
        <w:rPr>
          <w:rFonts w:eastAsia="Times New Roman"/>
          <w:szCs w:val="28"/>
        </w:rPr>
        <w:t xml:space="preserve"> </w:t>
      </w:r>
      <w:r w:rsidR="0064612A" w:rsidRPr="00390C5B">
        <w:rPr>
          <w:rFonts w:eastAsia="Times New Roman"/>
          <w:szCs w:val="28"/>
        </w:rPr>
        <w:t>sadārdzinājuma segšanai projekt</w:t>
      </w:r>
      <w:r w:rsidR="0047783F" w:rsidRPr="00390C5B">
        <w:rPr>
          <w:rFonts w:eastAsia="Times New Roman"/>
          <w:szCs w:val="28"/>
        </w:rPr>
        <w:t>os</w:t>
      </w:r>
      <w:r w:rsidR="0064612A" w:rsidRPr="00390C5B">
        <w:rPr>
          <w:rFonts w:eastAsia="Times New Roman"/>
          <w:szCs w:val="28"/>
        </w:rPr>
        <w:t>.</w:t>
      </w:r>
    </w:p>
    <w:p w:rsidR="0064612A" w:rsidRPr="00390C5B" w:rsidRDefault="00756F12" w:rsidP="00D00C68">
      <w:pPr>
        <w:jc w:val="both"/>
        <w:rPr>
          <w:rFonts w:eastAsia="Times New Roman"/>
          <w:szCs w:val="28"/>
        </w:rPr>
      </w:pPr>
      <w:r w:rsidRPr="00390C5B">
        <w:rPr>
          <w:rFonts w:eastAsia="Times New Roman"/>
          <w:szCs w:val="28"/>
        </w:rPr>
        <w:tab/>
        <w:t>Šī informatīvā ziņojuma mērķis ir sniegt analīzi par līdz šim Ministru kabinetā pieņemtiem lēmumiem</w:t>
      </w:r>
      <w:r w:rsidR="00AE34FC" w:rsidRPr="00390C5B">
        <w:rPr>
          <w:rFonts w:eastAsia="Times New Roman"/>
          <w:szCs w:val="28"/>
        </w:rPr>
        <w:t xml:space="preserve"> par</w:t>
      </w:r>
      <w:r w:rsidRPr="00390C5B">
        <w:rPr>
          <w:rFonts w:eastAsia="Times New Roman"/>
          <w:szCs w:val="28"/>
        </w:rPr>
        <w:t xml:space="preserve"> veicamiem pasākumiem un </w:t>
      </w:r>
      <w:r w:rsidR="00807137" w:rsidRPr="00390C5B">
        <w:rPr>
          <w:rFonts w:eastAsia="Times New Roman"/>
          <w:szCs w:val="28"/>
        </w:rPr>
        <w:t xml:space="preserve">sniegt </w:t>
      </w:r>
      <w:r w:rsidRPr="00390C5B">
        <w:rPr>
          <w:rFonts w:eastAsia="Times New Roman"/>
          <w:szCs w:val="28"/>
        </w:rPr>
        <w:t xml:space="preserve">priekšlikumus turpmākai </w:t>
      </w:r>
      <w:r w:rsidR="00AE34FC" w:rsidRPr="00390C5B">
        <w:rPr>
          <w:rFonts w:eastAsia="Times New Roman"/>
          <w:szCs w:val="28"/>
        </w:rPr>
        <w:t xml:space="preserve">saskaņotai </w:t>
      </w:r>
      <w:r w:rsidRPr="00390C5B">
        <w:rPr>
          <w:rFonts w:eastAsia="Times New Roman"/>
          <w:szCs w:val="28"/>
        </w:rPr>
        <w:t xml:space="preserve">rīcībai, lai </w:t>
      </w:r>
      <w:r w:rsidR="00A41FAB" w:rsidRPr="00390C5B">
        <w:rPr>
          <w:rFonts w:eastAsia="Times New Roman"/>
          <w:szCs w:val="28"/>
        </w:rPr>
        <w:t>minimizētu izmaksu pieauguma rašanos projektos</w:t>
      </w:r>
      <w:r w:rsidR="00AE34FC" w:rsidRPr="00390C5B">
        <w:rPr>
          <w:rFonts w:eastAsia="Times New Roman"/>
          <w:szCs w:val="28"/>
        </w:rPr>
        <w:t xml:space="preserve"> un risinātu gadījumus, kad konstatēts objektīvi pamatots izmaksu pieaugums projektos</w:t>
      </w:r>
      <w:r w:rsidR="00A41FAB" w:rsidRPr="00390C5B">
        <w:rPr>
          <w:rFonts w:eastAsia="Times New Roman"/>
          <w:szCs w:val="28"/>
        </w:rPr>
        <w:t>.</w:t>
      </w:r>
    </w:p>
    <w:p w:rsidR="00216BB4" w:rsidRPr="00390C5B" w:rsidRDefault="00216BB4" w:rsidP="00D00C68">
      <w:pPr>
        <w:jc w:val="both"/>
      </w:pPr>
    </w:p>
    <w:p w:rsidR="00216BB4" w:rsidRPr="00390C5B" w:rsidRDefault="00C20DDD" w:rsidP="00D00C68">
      <w:pPr>
        <w:jc w:val="both"/>
        <w:rPr>
          <w:u w:val="single"/>
        </w:rPr>
      </w:pPr>
      <w:r w:rsidRPr="00390C5B">
        <w:rPr>
          <w:u w:val="single"/>
        </w:rPr>
        <w:t xml:space="preserve">II. </w:t>
      </w:r>
      <w:r w:rsidR="002B7ED1" w:rsidRPr="00390C5B">
        <w:rPr>
          <w:u w:val="single"/>
        </w:rPr>
        <w:t xml:space="preserve">Ministru kabineta </w:t>
      </w:r>
      <w:r w:rsidR="009546CD" w:rsidRPr="00390C5B">
        <w:rPr>
          <w:u w:val="single"/>
        </w:rPr>
        <w:t xml:space="preserve">spēkā esošie </w:t>
      </w:r>
      <w:proofErr w:type="spellStart"/>
      <w:r w:rsidR="002B7ED1" w:rsidRPr="00390C5B">
        <w:rPr>
          <w:u w:val="single"/>
        </w:rPr>
        <w:t>protokollēmumi</w:t>
      </w:r>
      <w:proofErr w:type="spellEnd"/>
      <w:r w:rsidR="002B7ED1" w:rsidRPr="00390C5B">
        <w:rPr>
          <w:u w:val="single"/>
        </w:rPr>
        <w:t xml:space="preserve">, kas nosaka pasākumus, lai novērstu </w:t>
      </w:r>
      <w:r w:rsidR="008C7C70" w:rsidRPr="00390C5B">
        <w:rPr>
          <w:u w:val="single"/>
        </w:rPr>
        <w:t>izmaksu pieauguma risku</w:t>
      </w:r>
    </w:p>
    <w:p w:rsidR="00216BB4" w:rsidRPr="00390C5B" w:rsidRDefault="00216BB4" w:rsidP="00D00C68">
      <w:pPr>
        <w:jc w:val="both"/>
      </w:pPr>
    </w:p>
    <w:p w:rsidR="00A82393" w:rsidRPr="00390C5B" w:rsidRDefault="009C1039" w:rsidP="00807137">
      <w:pPr>
        <w:pStyle w:val="ListParagraph"/>
        <w:numPr>
          <w:ilvl w:val="0"/>
          <w:numId w:val="15"/>
        </w:numPr>
        <w:spacing w:after="120"/>
        <w:ind w:left="426"/>
        <w:contextualSpacing/>
        <w:jc w:val="both"/>
        <w:rPr>
          <w:rFonts w:ascii="Times New Roman" w:eastAsia="Times New Roman" w:hAnsi="Times New Roman" w:cstheme="minorBidi"/>
          <w:sz w:val="28"/>
          <w:szCs w:val="28"/>
          <w:lang w:eastAsia="en-US"/>
        </w:rPr>
      </w:pPr>
      <w:r w:rsidRPr="00390C5B">
        <w:rPr>
          <w:rFonts w:ascii="Times New Roman" w:eastAsia="Times New Roman" w:hAnsi="Times New Roman" w:cstheme="minorBidi"/>
          <w:sz w:val="28"/>
          <w:szCs w:val="28"/>
          <w:lang w:eastAsia="en-US"/>
        </w:rPr>
        <w:t xml:space="preserve">Ministru kabinets jau </w:t>
      </w:r>
      <w:r w:rsidR="00A82393" w:rsidRPr="00390C5B">
        <w:rPr>
          <w:rFonts w:ascii="Times New Roman" w:eastAsia="Times New Roman" w:hAnsi="Times New Roman" w:cstheme="minorBidi"/>
          <w:sz w:val="28"/>
          <w:szCs w:val="28"/>
          <w:lang w:eastAsia="en-US"/>
        </w:rPr>
        <w:t xml:space="preserve">2007.-2013.gada plānošanas perioda sākumā </w:t>
      </w:r>
      <w:r w:rsidRPr="00390C5B">
        <w:rPr>
          <w:rFonts w:ascii="Times New Roman" w:eastAsia="Times New Roman" w:hAnsi="Times New Roman" w:cstheme="minorBidi"/>
          <w:sz w:val="28"/>
          <w:szCs w:val="28"/>
          <w:lang w:eastAsia="en-US"/>
        </w:rPr>
        <w:t>ar 2007.gada 14.augusta sēdes protokola Nr.45 21</w:t>
      </w:r>
      <w:r w:rsidR="00807137" w:rsidRPr="00390C5B">
        <w:rPr>
          <w:rFonts w:ascii="Times New Roman" w:eastAsia="Times New Roman" w:hAnsi="Times New Roman" w:cstheme="minorBidi"/>
          <w:sz w:val="28"/>
          <w:szCs w:val="28"/>
          <w:lang w:eastAsia="en-US"/>
        </w:rPr>
        <w:t>§</w:t>
      </w:r>
      <w:r w:rsidRPr="00390C5B">
        <w:rPr>
          <w:rFonts w:ascii="Times New Roman" w:eastAsia="Times New Roman" w:hAnsi="Times New Roman" w:cstheme="minorBidi"/>
          <w:sz w:val="28"/>
          <w:szCs w:val="28"/>
          <w:lang w:eastAsia="en-US"/>
        </w:rPr>
        <w:t xml:space="preserve"> 2.4.punktu </w:t>
      </w:r>
      <w:r w:rsidR="00A82393" w:rsidRPr="00390C5B">
        <w:rPr>
          <w:rFonts w:ascii="Times New Roman" w:eastAsia="Times New Roman" w:hAnsi="Times New Roman" w:cstheme="minorBidi"/>
          <w:sz w:val="28"/>
          <w:szCs w:val="28"/>
          <w:lang w:eastAsia="en-US"/>
        </w:rPr>
        <w:t>ir uzlicis par pienākumu ministriem, kuru padotībā esošās iestādes veic Eiropas Savienības struktūrfondu un Kohēzijas fonda atbildīgās iestādes funkcijas saskaņā ar Eiropas Savienības struktūrfondu un Kohēzijas fonda likuma 18.panta 10.punktu, izstrādājot Ministru kabineta noteikumus par Eiropas Savienības fondu aktivitāšu ieviešanu 2007.-2013.gadā</w:t>
      </w:r>
      <w:r w:rsidR="002F5500" w:rsidRPr="00390C5B">
        <w:rPr>
          <w:rFonts w:ascii="Times New Roman" w:eastAsia="Times New Roman" w:hAnsi="Times New Roman" w:cstheme="minorBidi"/>
          <w:sz w:val="28"/>
          <w:szCs w:val="28"/>
          <w:lang w:eastAsia="en-US"/>
        </w:rPr>
        <w:t xml:space="preserve">, veikt vairākus preventīvus pasākumus izmaksu pieauguma identificēšanai un novēršanai, </w:t>
      </w:r>
      <w:proofErr w:type="spellStart"/>
      <w:r w:rsidR="002F5500" w:rsidRPr="00390C5B">
        <w:rPr>
          <w:rFonts w:ascii="Times New Roman" w:eastAsia="Times New Roman" w:hAnsi="Times New Roman" w:cstheme="minorBidi"/>
          <w:sz w:val="28"/>
          <w:szCs w:val="28"/>
          <w:lang w:eastAsia="en-US"/>
        </w:rPr>
        <w:t>t.i</w:t>
      </w:r>
      <w:proofErr w:type="spellEnd"/>
      <w:r w:rsidR="002F5500" w:rsidRPr="00390C5B">
        <w:rPr>
          <w:rFonts w:ascii="Times New Roman" w:eastAsia="Times New Roman" w:hAnsi="Times New Roman" w:cstheme="minorBidi"/>
          <w:sz w:val="28"/>
          <w:szCs w:val="28"/>
          <w:lang w:eastAsia="en-US"/>
        </w:rPr>
        <w:t>.</w:t>
      </w:r>
      <w:r w:rsidR="00A82393" w:rsidRPr="00390C5B">
        <w:rPr>
          <w:rFonts w:ascii="Times New Roman" w:eastAsia="Times New Roman" w:hAnsi="Times New Roman" w:cstheme="minorBidi"/>
          <w:sz w:val="28"/>
          <w:szCs w:val="28"/>
          <w:lang w:eastAsia="en-US"/>
        </w:rPr>
        <w:t>:</w:t>
      </w:r>
    </w:p>
    <w:p w:rsidR="009C1039" w:rsidRPr="00390C5B" w:rsidRDefault="00340FE7" w:rsidP="00807137">
      <w:pPr>
        <w:pStyle w:val="ListParagraph"/>
        <w:numPr>
          <w:ilvl w:val="0"/>
          <w:numId w:val="16"/>
        </w:numPr>
        <w:spacing w:after="120"/>
        <w:ind w:left="993" w:hanging="426"/>
        <w:contextualSpacing/>
        <w:jc w:val="both"/>
        <w:rPr>
          <w:rFonts w:ascii="Times New Roman" w:eastAsia="Times New Roman" w:hAnsi="Times New Roman" w:cstheme="minorBidi"/>
          <w:sz w:val="28"/>
          <w:szCs w:val="28"/>
          <w:lang w:eastAsia="en-US"/>
        </w:rPr>
      </w:pPr>
      <w:r w:rsidRPr="00390C5B">
        <w:rPr>
          <w:rFonts w:ascii="Times New Roman" w:eastAsia="Times New Roman" w:hAnsi="Times New Roman" w:cstheme="minorBidi"/>
          <w:sz w:val="28"/>
          <w:szCs w:val="28"/>
          <w:lang w:eastAsia="en-US"/>
        </w:rPr>
        <w:t xml:space="preserve">veikt izmaksu-ieguvumu analīzi </w:t>
      </w:r>
      <w:r w:rsidR="009C1039" w:rsidRPr="00390C5B">
        <w:rPr>
          <w:rFonts w:ascii="Times New Roman" w:eastAsia="Times New Roman" w:hAnsi="Times New Roman" w:cstheme="minorBidi"/>
          <w:sz w:val="28"/>
          <w:szCs w:val="28"/>
          <w:lang w:eastAsia="en-US"/>
        </w:rPr>
        <w:t>projektu iesniegum</w:t>
      </w:r>
      <w:r w:rsidR="00A82393" w:rsidRPr="00390C5B">
        <w:rPr>
          <w:rFonts w:ascii="Times New Roman" w:eastAsia="Times New Roman" w:hAnsi="Times New Roman" w:cstheme="minorBidi"/>
          <w:sz w:val="28"/>
          <w:szCs w:val="28"/>
          <w:lang w:eastAsia="en-US"/>
        </w:rPr>
        <w:t xml:space="preserve">u stadijā, iekļaujot šo prasību </w:t>
      </w:r>
      <w:r w:rsidR="009C1039" w:rsidRPr="00390C5B">
        <w:rPr>
          <w:rFonts w:ascii="Times New Roman" w:eastAsia="Times New Roman" w:hAnsi="Times New Roman" w:cstheme="minorBidi"/>
          <w:sz w:val="28"/>
          <w:szCs w:val="28"/>
          <w:lang w:eastAsia="en-US"/>
        </w:rPr>
        <w:t>projektu atlases kritērij</w:t>
      </w:r>
      <w:r w:rsidRPr="00390C5B">
        <w:rPr>
          <w:rFonts w:ascii="Times New Roman" w:eastAsia="Times New Roman" w:hAnsi="Times New Roman" w:cstheme="minorBidi"/>
          <w:sz w:val="28"/>
          <w:szCs w:val="28"/>
          <w:lang w:eastAsia="en-US"/>
        </w:rPr>
        <w:t>os;</w:t>
      </w:r>
    </w:p>
    <w:p w:rsidR="009C1039" w:rsidRPr="00390C5B" w:rsidRDefault="00340FE7" w:rsidP="00807137">
      <w:pPr>
        <w:pStyle w:val="ListParagraph"/>
        <w:numPr>
          <w:ilvl w:val="0"/>
          <w:numId w:val="16"/>
        </w:numPr>
        <w:ind w:left="993" w:hanging="426"/>
        <w:jc w:val="both"/>
        <w:rPr>
          <w:rFonts w:ascii="Times New Roman" w:eastAsia="Times New Roman" w:hAnsi="Times New Roman" w:cstheme="minorBidi"/>
          <w:sz w:val="28"/>
          <w:szCs w:val="28"/>
          <w:lang w:eastAsia="en-US"/>
        </w:rPr>
      </w:pPr>
      <w:r w:rsidRPr="00390C5B">
        <w:rPr>
          <w:rFonts w:ascii="Times New Roman" w:eastAsia="Times New Roman" w:hAnsi="Times New Roman" w:cstheme="minorBidi"/>
          <w:sz w:val="28"/>
          <w:szCs w:val="28"/>
          <w:lang w:eastAsia="en-US"/>
        </w:rPr>
        <w:t>dot priekšroku</w:t>
      </w:r>
      <w:r w:rsidR="009C1039" w:rsidRPr="00390C5B">
        <w:rPr>
          <w:rFonts w:ascii="Times New Roman" w:eastAsia="Times New Roman" w:hAnsi="Times New Roman" w:cstheme="minorBidi"/>
          <w:sz w:val="28"/>
          <w:szCs w:val="28"/>
          <w:lang w:eastAsia="en-US"/>
        </w:rPr>
        <w:t xml:space="preserve"> projektu iesniegumiem, kam ir zemi īstenošanas riski un kuri nodrošina ātrāku līdzekļu apguvi;</w:t>
      </w:r>
    </w:p>
    <w:p w:rsidR="009C1039" w:rsidRPr="00390C5B" w:rsidRDefault="00340FE7" w:rsidP="00807137">
      <w:pPr>
        <w:pStyle w:val="ListParagraph"/>
        <w:numPr>
          <w:ilvl w:val="0"/>
          <w:numId w:val="16"/>
        </w:numPr>
        <w:ind w:left="993" w:hanging="426"/>
        <w:jc w:val="both"/>
        <w:rPr>
          <w:rFonts w:ascii="Times New Roman" w:eastAsia="Times New Roman" w:hAnsi="Times New Roman" w:cstheme="minorBidi"/>
          <w:sz w:val="28"/>
          <w:szCs w:val="28"/>
          <w:lang w:eastAsia="en-US"/>
        </w:rPr>
      </w:pPr>
      <w:r w:rsidRPr="00390C5B">
        <w:rPr>
          <w:rFonts w:ascii="Times New Roman" w:eastAsia="Times New Roman" w:hAnsi="Times New Roman" w:cstheme="minorBidi"/>
          <w:sz w:val="28"/>
          <w:szCs w:val="28"/>
          <w:lang w:eastAsia="en-US"/>
        </w:rPr>
        <w:lastRenderedPageBreak/>
        <w:t xml:space="preserve">veikt </w:t>
      </w:r>
      <w:r w:rsidR="009C1039" w:rsidRPr="00390C5B">
        <w:rPr>
          <w:rFonts w:ascii="Times New Roman" w:eastAsia="Times New Roman" w:hAnsi="Times New Roman" w:cstheme="minorBidi"/>
          <w:sz w:val="28"/>
          <w:szCs w:val="28"/>
          <w:lang w:eastAsia="en-US"/>
        </w:rPr>
        <w:t>projektu apstiprināšan</w:t>
      </w:r>
      <w:r w:rsidRPr="00390C5B">
        <w:rPr>
          <w:rFonts w:ascii="Times New Roman" w:eastAsia="Times New Roman" w:hAnsi="Times New Roman" w:cstheme="minorBidi"/>
          <w:sz w:val="28"/>
          <w:szCs w:val="28"/>
          <w:lang w:eastAsia="en-US"/>
        </w:rPr>
        <w:t>u</w:t>
      </w:r>
      <w:r w:rsidR="009C1039" w:rsidRPr="00390C5B">
        <w:rPr>
          <w:rFonts w:ascii="Times New Roman" w:eastAsia="Times New Roman" w:hAnsi="Times New Roman" w:cstheme="minorBidi"/>
          <w:sz w:val="28"/>
          <w:szCs w:val="28"/>
          <w:lang w:eastAsia="en-US"/>
        </w:rPr>
        <w:t xml:space="preserve"> un īstenošan</w:t>
      </w:r>
      <w:r w:rsidRPr="00390C5B">
        <w:rPr>
          <w:rFonts w:ascii="Times New Roman" w:eastAsia="Times New Roman" w:hAnsi="Times New Roman" w:cstheme="minorBidi"/>
          <w:sz w:val="28"/>
          <w:szCs w:val="28"/>
          <w:lang w:eastAsia="en-US"/>
        </w:rPr>
        <w:t>u</w:t>
      </w:r>
      <w:r w:rsidR="009C1039" w:rsidRPr="00390C5B">
        <w:rPr>
          <w:rFonts w:ascii="Times New Roman" w:eastAsia="Times New Roman" w:hAnsi="Times New Roman" w:cstheme="minorBidi"/>
          <w:sz w:val="28"/>
          <w:szCs w:val="28"/>
          <w:lang w:eastAsia="en-US"/>
        </w:rPr>
        <w:t xml:space="preserve"> vairākos secīgos posmos, izlīdzinot laikā veicamos iepirkumus, darbus un piegādes, vienlaikus aktivitātes līmenī nodrošinot n+3 un n+2 nosacījumu izpildi</w:t>
      </w:r>
      <w:r w:rsidRPr="00390C5B">
        <w:rPr>
          <w:rFonts w:ascii="Times New Roman" w:eastAsia="Times New Roman" w:hAnsi="Times New Roman" w:cstheme="minorBidi"/>
          <w:sz w:val="28"/>
          <w:szCs w:val="28"/>
          <w:lang w:eastAsia="en-US"/>
        </w:rPr>
        <w:t>;</w:t>
      </w:r>
    </w:p>
    <w:p w:rsidR="009C1039" w:rsidRPr="00390C5B" w:rsidRDefault="009C1039" w:rsidP="00807137">
      <w:pPr>
        <w:pStyle w:val="ListParagraph"/>
        <w:numPr>
          <w:ilvl w:val="0"/>
          <w:numId w:val="16"/>
        </w:numPr>
        <w:ind w:left="993" w:hanging="426"/>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izstrādāt ilgtermiņa programmas izmaksu plānošanai, tajās ietverot vadlīnijas, resursu izcenojumu katalogus, standarta vienību cenas un resursu patēriņu;</w:t>
      </w:r>
      <w:r w:rsidR="00D56240" w:rsidRPr="00390C5B">
        <w:rPr>
          <w:rFonts w:ascii="Times New Roman" w:eastAsiaTheme="minorHAnsi" w:hAnsi="Times New Roman" w:cstheme="minorBidi"/>
          <w:sz w:val="28"/>
          <w:lang w:eastAsia="en-US"/>
        </w:rPr>
        <w:t xml:space="preserve"> </w:t>
      </w:r>
    </w:p>
    <w:p w:rsidR="009C1039" w:rsidRPr="00390C5B" w:rsidRDefault="009C1039" w:rsidP="00807137">
      <w:pPr>
        <w:pStyle w:val="ListParagraph"/>
        <w:numPr>
          <w:ilvl w:val="0"/>
          <w:numId w:val="16"/>
        </w:numPr>
        <w:ind w:left="993" w:hanging="426"/>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izstrādāt projekta tāmju un pieņēmumu aktualizācijas kārtīb</w:t>
      </w:r>
      <w:r w:rsidR="006539FB" w:rsidRPr="00390C5B">
        <w:rPr>
          <w:rFonts w:ascii="Times New Roman" w:eastAsiaTheme="minorHAnsi" w:hAnsi="Times New Roman" w:cstheme="minorBidi"/>
          <w:sz w:val="28"/>
          <w:lang w:eastAsia="en-US"/>
        </w:rPr>
        <w:t>u</w:t>
      </w:r>
      <w:r w:rsidRPr="00390C5B">
        <w:rPr>
          <w:rFonts w:ascii="Times New Roman" w:eastAsiaTheme="minorHAnsi" w:hAnsi="Times New Roman" w:cstheme="minorBidi"/>
          <w:sz w:val="28"/>
          <w:lang w:eastAsia="en-US"/>
        </w:rPr>
        <w:t>;</w:t>
      </w:r>
    </w:p>
    <w:p w:rsidR="006539FB" w:rsidRPr="00390C5B" w:rsidRDefault="009C1039" w:rsidP="00807137">
      <w:pPr>
        <w:pStyle w:val="ListParagraph"/>
        <w:numPr>
          <w:ilvl w:val="0"/>
          <w:numId w:val="16"/>
        </w:numPr>
        <w:ind w:left="993" w:hanging="426"/>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izstrādāt standarta valsts iepirkuma līguma nosacījum</w:t>
      </w:r>
      <w:r w:rsidR="006539FB" w:rsidRPr="00390C5B">
        <w:rPr>
          <w:rFonts w:ascii="Times New Roman" w:eastAsiaTheme="minorHAnsi" w:hAnsi="Times New Roman" w:cstheme="minorBidi"/>
          <w:sz w:val="28"/>
          <w:lang w:eastAsia="en-US"/>
        </w:rPr>
        <w:t>us</w:t>
      </w:r>
      <w:r w:rsidRPr="00390C5B">
        <w:rPr>
          <w:rFonts w:ascii="Times New Roman" w:eastAsiaTheme="minorHAnsi" w:hAnsi="Times New Roman" w:cstheme="minorBidi"/>
          <w:sz w:val="28"/>
          <w:lang w:eastAsia="en-US"/>
        </w:rPr>
        <w:t>, kas paredz cenu indeksācijas projektiem, kas ilgst vairāk nekā 12 mēnešus, projektu iesniegumos paredzēt finanšu rezerv</w:t>
      </w:r>
      <w:r w:rsidR="00A82393" w:rsidRPr="00390C5B">
        <w:rPr>
          <w:rFonts w:ascii="Times New Roman" w:eastAsiaTheme="minorHAnsi" w:hAnsi="Times New Roman" w:cstheme="minorBidi"/>
          <w:sz w:val="28"/>
          <w:lang w:eastAsia="en-US"/>
        </w:rPr>
        <w:t>i</w:t>
      </w:r>
      <w:r w:rsidRPr="00390C5B">
        <w:rPr>
          <w:rFonts w:ascii="Times New Roman" w:eastAsiaTheme="minorHAnsi" w:hAnsi="Times New Roman" w:cstheme="minorBidi"/>
          <w:sz w:val="28"/>
          <w:lang w:eastAsia="en-US"/>
        </w:rPr>
        <w:t xml:space="preserve"> neparedzētiem gadījumiem</w:t>
      </w:r>
      <w:r w:rsidR="006539FB" w:rsidRPr="00390C5B">
        <w:rPr>
          <w:rFonts w:ascii="Times New Roman" w:eastAsiaTheme="minorHAnsi" w:hAnsi="Times New Roman" w:cstheme="minorBidi"/>
          <w:sz w:val="28"/>
          <w:lang w:eastAsia="en-US"/>
        </w:rPr>
        <w:t>.</w:t>
      </w:r>
    </w:p>
    <w:p w:rsidR="009C1039" w:rsidRPr="00390C5B" w:rsidRDefault="009C1039" w:rsidP="00572D56">
      <w:pPr>
        <w:pStyle w:val="ListParagraph"/>
        <w:ind w:left="1080"/>
        <w:jc w:val="both"/>
        <w:rPr>
          <w:rFonts w:ascii="Times New Roman" w:eastAsiaTheme="minorHAnsi" w:hAnsi="Times New Roman" w:cstheme="minorBidi"/>
          <w:i/>
          <w:sz w:val="28"/>
          <w:lang w:eastAsia="en-US"/>
        </w:rPr>
      </w:pPr>
    </w:p>
    <w:p w:rsidR="00074397" w:rsidRPr="00390C5B" w:rsidRDefault="00074397" w:rsidP="00807137">
      <w:pPr>
        <w:pStyle w:val="ListParagraph"/>
        <w:numPr>
          <w:ilvl w:val="0"/>
          <w:numId w:val="15"/>
        </w:numPr>
        <w:spacing w:after="120"/>
        <w:ind w:left="426"/>
        <w:contextualSpacing/>
        <w:jc w:val="both"/>
        <w:rPr>
          <w:rFonts w:ascii="Times New Roman" w:eastAsia="Times New Roman" w:hAnsi="Times New Roman" w:cstheme="minorBidi"/>
          <w:sz w:val="28"/>
          <w:szCs w:val="28"/>
          <w:lang w:eastAsia="en-US"/>
        </w:rPr>
      </w:pPr>
      <w:r w:rsidRPr="00390C5B">
        <w:rPr>
          <w:rFonts w:ascii="Times New Roman" w:eastAsia="Times New Roman" w:hAnsi="Times New Roman" w:cstheme="minorBidi"/>
          <w:sz w:val="28"/>
          <w:szCs w:val="28"/>
          <w:lang w:eastAsia="en-US"/>
        </w:rPr>
        <w:t>2008.gadā Mini</w:t>
      </w:r>
      <w:r w:rsidR="00807137" w:rsidRPr="00390C5B">
        <w:rPr>
          <w:rFonts w:ascii="Times New Roman" w:eastAsia="Times New Roman" w:hAnsi="Times New Roman" w:cstheme="minorBidi"/>
          <w:sz w:val="28"/>
          <w:szCs w:val="28"/>
          <w:lang w:eastAsia="en-US"/>
        </w:rPr>
        <w:t xml:space="preserve">stru kabinets ir īpaši </w:t>
      </w:r>
      <w:r w:rsidR="00AE34FC" w:rsidRPr="00390C5B">
        <w:rPr>
          <w:rFonts w:ascii="Times New Roman" w:eastAsia="Times New Roman" w:hAnsi="Times New Roman" w:cstheme="minorBidi"/>
          <w:sz w:val="28"/>
          <w:szCs w:val="28"/>
          <w:lang w:eastAsia="en-US"/>
        </w:rPr>
        <w:t xml:space="preserve">izvirzījis </w:t>
      </w:r>
      <w:r w:rsidRPr="00390C5B">
        <w:rPr>
          <w:rFonts w:ascii="Times New Roman" w:eastAsia="Times New Roman" w:hAnsi="Times New Roman" w:cstheme="minorBidi"/>
          <w:sz w:val="28"/>
          <w:szCs w:val="28"/>
          <w:lang w:eastAsia="en-US"/>
        </w:rPr>
        <w:t xml:space="preserve">projektus </w:t>
      </w:r>
      <w:r w:rsidR="00AE34FC" w:rsidRPr="00390C5B">
        <w:rPr>
          <w:rFonts w:ascii="Times New Roman" w:eastAsia="Times New Roman" w:hAnsi="Times New Roman" w:cstheme="minorBidi"/>
          <w:sz w:val="28"/>
          <w:szCs w:val="28"/>
          <w:lang w:eastAsia="en-US"/>
        </w:rPr>
        <w:t xml:space="preserve">būvniecības nozarē kā </w:t>
      </w:r>
      <w:r w:rsidR="00E470D6" w:rsidRPr="00390C5B">
        <w:rPr>
          <w:rFonts w:ascii="Times New Roman" w:eastAsia="Times New Roman" w:hAnsi="Times New Roman" w:cstheme="minorBidi"/>
          <w:sz w:val="28"/>
          <w:szCs w:val="28"/>
          <w:lang w:eastAsia="en-US"/>
        </w:rPr>
        <w:t>tādus, kam ir</w:t>
      </w:r>
      <w:r w:rsidRPr="00390C5B">
        <w:rPr>
          <w:rFonts w:ascii="Times New Roman" w:eastAsia="Times New Roman" w:hAnsi="Times New Roman" w:cstheme="minorBidi"/>
          <w:sz w:val="28"/>
          <w:szCs w:val="28"/>
          <w:lang w:eastAsia="en-US"/>
        </w:rPr>
        <w:t xml:space="preserve"> visaugstāk</w:t>
      </w:r>
      <w:r w:rsidR="00E470D6" w:rsidRPr="00390C5B">
        <w:rPr>
          <w:rFonts w:ascii="Times New Roman" w:eastAsia="Times New Roman" w:hAnsi="Times New Roman" w:cstheme="minorBidi"/>
          <w:sz w:val="28"/>
          <w:szCs w:val="28"/>
          <w:lang w:eastAsia="en-US"/>
        </w:rPr>
        <w:t>ais</w:t>
      </w:r>
      <w:r w:rsidRPr="00390C5B">
        <w:rPr>
          <w:rFonts w:ascii="Times New Roman" w:eastAsia="Times New Roman" w:hAnsi="Times New Roman" w:cstheme="minorBidi"/>
          <w:sz w:val="28"/>
          <w:szCs w:val="28"/>
          <w:lang w:eastAsia="en-US"/>
        </w:rPr>
        <w:t xml:space="preserve"> risk</w:t>
      </w:r>
      <w:r w:rsidR="00E470D6" w:rsidRPr="00390C5B">
        <w:rPr>
          <w:rFonts w:ascii="Times New Roman" w:eastAsia="Times New Roman" w:hAnsi="Times New Roman" w:cstheme="minorBidi"/>
          <w:sz w:val="28"/>
          <w:szCs w:val="28"/>
          <w:lang w:eastAsia="en-US"/>
        </w:rPr>
        <w:t>s</w:t>
      </w:r>
      <w:r w:rsidRPr="00390C5B">
        <w:rPr>
          <w:rFonts w:ascii="Times New Roman" w:eastAsia="Times New Roman" w:hAnsi="Times New Roman" w:cstheme="minorBidi"/>
          <w:sz w:val="28"/>
          <w:szCs w:val="28"/>
          <w:lang w:eastAsia="en-US"/>
        </w:rPr>
        <w:t xml:space="preserve"> īstenoties sākotnēji ieplānotā finansējum</w:t>
      </w:r>
      <w:r w:rsidR="00F459F7" w:rsidRPr="00390C5B">
        <w:rPr>
          <w:rFonts w:ascii="Times New Roman" w:eastAsia="Times New Roman" w:hAnsi="Times New Roman" w:cstheme="minorBidi"/>
          <w:sz w:val="28"/>
          <w:szCs w:val="28"/>
          <w:lang w:eastAsia="en-US"/>
        </w:rPr>
        <w:t>a robežās</w:t>
      </w:r>
      <w:r w:rsidRPr="00390C5B">
        <w:rPr>
          <w:rFonts w:ascii="Times New Roman" w:eastAsia="Times New Roman" w:hAnsi="Times New Roman" w:cstheme="minorBidi"/>
          <w:sz w:val="28"/>
          <w:szCs w:val="28"/>
          <w:lang w:eastAsia="en-US"/>
        </w:rPr>
        <w:t>, līdz ar to 2008.gada 19.februārī Ministru kabinets ar  sēdes protokola Nr.11 9</w:t>
      </w:r>
      <w:r w:rsidR="00807137" w:rsidRPr="00390C5B">
        <w:rPr>
          <w:rFonts w:ascii="Times New Roman" w:eastAsia="Times New Roman" w:hAnsi="Times New Roman" w:cstheme="minorBidi"/>
          <w:sz w:val="28"/>
          <w:szCs w:val="28"/>
          <w:lang w:eastAsia="en-US"/>
        </w:rPr>
        <w:t>§</w:t>
      </w:r>
      <w:r w:rsidRPr="00390C5B">
        <w:rPr>
          <w:rFonts w:ascii="Times New Roman" w:eastAsia="Times New Roman" w:hAnsi="Times New Roman" w:cstheme="minorBidi"/>
          <w:sz w:val="28"/>
          <w:szCs w:val="28"/>
          <w:lang w:eastAsia="en-US"/>
        </w:rPr>
        <w:t xml:space="preserve"> 7.punktu, lai samazinātu Eiropas Savienības fondu līdzfinansēto projektu sadārdzināšanās risku 2007.–2013.gada plānošanas perioda būvniecības projektos</w:t>
      </w:r>
      <w:r w:rsidR="00F740F5" w:rsidRPr="00390C5B">
        <w:rPr>
          <w:rFonts w:ascii="Times New Roman" w:eastAsia="Times New Roman" w:hAnsi="Times New Roman" w:cstheme="minorBidi"/>
          <w:sz w:val="28"/>
          <w:szCs w:val="28"/>
          <w:lang w:eastAsia="en-US"/>
        </w:rPr>
        <w:t>,</w:t>
      </w:r>
      <w:r w:rsidRPr="00390C5B">
        <w:rPr>
          <w:rFonts w:ascii="Times New Roman" w:eastAsia="Times New Roman" w:hAnsi="Times New Roman" w:cstheme="minorBidi"/>
          <w:sz w:val="28"/>
          <w:szCs w:val="28"/>
          <w:lang w:eastAsia="en-US"/>
        </w:rPr>
        <w:t xml:space="preserve"> ir uzlicis par pienākumu atbildīgajām iestādēm, </w:t>
      </w:r>
      <w:r w:rsidR="007C3EB3" w:rsidRPr="00390C5B">
        <w:rPr>
          <w:rFonts w:ascii="Times New Roman" w:eastAsia="Times New Roman" w:hAnsi="Times New Roman" w:cstheme="minorBidi"/>
          <w:sz w:val="28"/>
          <w:szCs w:val="28"/>
          <w:lang w:eastAsia="en-US"/>
        </w:rPr>
        <w:t>izstrādājot aktivitātes projektu iesniegumu vērtēšanas kritērijus</w:t>
      </w:r>
      <w:r w:rsidRPr="00390C5B">
        <w:rPr>
          <w:rFonts w:ascii="Times New Roman" w:eastAsia="Times New Roman" w:hAnsi="Times New Roman" w:cstheme="minorBidi"/>
          <w:sz w:val="28"/>
          <w:szCs w:val="28"/>
          <w:lang w:eastAsia="en-US"/>
        </w:rPr>
        <w:t xml:space="preserve"> un Ministru kabineta noteikumus par aktivitātes īstenošanu:</w:t>
      </w:r>
    </w:p>
    <w:p w:rsidR="00074397" w:rsidRPr="00390C5B" w:rsidRDefault="007C3EB3" w:rsidP="00807137">
      <w:pPr>
        <w:pStyle w:val="ListParagraph"/>
        <w:numPr>
          <w:ilvl w:val="0"/>
          <w:numId w:val="17"/>
        </w:numPr>
        <w:spacing w:after="120"/>
        <w:ind w:left="993" w:hanging="425"/>
        <w:contextualSpacing/>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noteikt, ka projektu iesniegumu atlasē priekšroka tiek dota projektiem, kuru īstenošanas laiks nav plānots garāks par diviem gadiem, ja aktivitātes īstenošanas kārtībā nav paredzēts citādi;</w:t>
      </w:r>
    </w:p>
    <w:p w:rsidR="00074397" w:rsidRPr="00390C5B" w:rsidRDefault="007C3EB3" w:rsidP="00807137">
      <w:pPr>
        <w:pStyle w:val="ListParagraph"/>
        <w:numPr>
          <w:ilvl w:val="0"/>
          <w:numId w:val="17"/>
        </w:numPr>
        <w:spacing w:after="120"/>
        <w:ind w:left="993" w:hanging="425"/>
        <w:contextualSpacing/>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noteikt, ka projektu iesniegumu atlasē priekšroka tiek dota projektiem, kuriem projekta iesniegšanas brīdī ir izstrādāts tehniskais projekts;</w:t>
      </w:r>
    </w:p>
    <w:p w:rsidR="00F740F5" w:rsidRPr="00390C5B" w:rsidRDefault="007C3EB3" w:rsidP="00807137">
      <w:pPr>
        <w:pStyle w:val="ListParagraph"/>
        <w:numPr>
          <w:ilvl w:val="0"/>
          <w:numId w:val="17"/>
        </w:numPr>
        <w:spacing w:after="120"/>
        <w:ind w:left="993" w:hanging="425"/>
        <w:contextualSpacing/>
        <w:jc w:val="both"/>
      </w:pPr>
      <w:r w:rsidRPr="00390C5B">
        <w:rPr>
          <w:rFonts w:ascii="Times New Roman" w:eastAsiaTheme="minorHAnsi" w:hAnsi="Times New Roman" w:cstheme="minorBidi"/>
          <w:sz w:val="28"/>
          <w:lang w:eastAsia="en-US"/>
        </w:rPr>
        <w:t>iekļaut nosacījumu, ka pirmais iepirkuma konkurss ir jāizsludina ne vēlāk kā triju mēnešu laikā no projekta iesnieguma apstiprināšanas brīža. Ja konkurss netiek izsludināts iepriekšminētajā termiņā, tad atbildīgajai iestādei vai sadarbības iestādei ir jālemj par projekta pārtraukšanu, ja aktivitātes īstenošan</w:t>
      </w:r>
      <w:r w:rsidR="00074397" w:rsidRPr="00390C5B">
        <w:rPr>
          <w:rFonts w:ascii="Times New Roman" w:eastAsiaTheme="minorHAnsi" w:hAnsi="Times New Roman" w:cstheme="minorBidi"/>
          <w:sz w:val="28"/>
          <w:lang w:eastAsia="en-US"/>
        </w:rPr>
        <w:t>as kārtībā nav paredzēts citādi.</w:t>
      </w:r>
    </w:p>
    <w:p w:rsidR="00F740F5" w:rsidRPr="00390C5B" w:rsidRDefault="00F740F5" w:rsidP="00F740F5">
      <w:pPr>
        <w:spacing w:after="120"/>
        <w:contextualSpacing/>
        <w:jc w:val="both"/>
      </w:pPr>
    </w:p>
    <w:p w:rsidR="00F740F5" w:rsidRPr="00390C5B" w:rsidRDefault="002231ED" w:rsidP="00807137">
      <w:pPr>
        <w:pStyle w:val="ListParagraph"/>
        <w:numPr>
          <w:ilvl w:val="0"/>
          <w:numId w:val="15"/>
        </w:numPr>
        <w:spacing w:after="120"/>
        <w:ind w:left="567"/>
        <w:contextualSpacing/>
        <w:jc w:val="both"/>
        <w:rPr>
          <w:rFonts w:ascii="Times New Roman" w:eastAsia="Times New Roman" w:hAnsi="Times New Roman" w:cstheme="minorBidi"/>
          <w:sz w:val="28"/>
          <w:szCs w:val="28"/>
          <w:lang w:eastAsia="en-US"/>
        </w:rPr>
      </w:pPr>
      <w:r w:rsidRPr="00390C5B">
        <w:rPr>
          <w:rFonts w:ascii="Times New Roman" w:eastAsia="Times New Roman" w:hAnsi="Times New Roman" w:cstheme="minorBidi"/>
          <w:sz w:val="28"/>
          <w:szCs w:val="28"/>
          <w:lang w:eastAsia="en-US"/>
        </w:rPr>
        <w:t>I</w:t>
      </w:r>
      <w:r w:rsidR="00F740F5" w:rsidRPr="00390C5B">
        <w:rPr>
          <w:rFonts w:ascii="Times New Roman" w:eastAsia="Times New Roman" w:hAnsi="Times New Roman" w:cstheme="minorBidi"/>
          <w:sz w:val="28"/>
          <w:szCs w:val="28"/>
          <w:lang w:eastAsia="en-US"/>
        </w:rPr>
        <w:t>eviešot konkrētu projektu jau iepirkumu izsludināšanas posmā, lai minimizētu cenu pieauguma riskus, Ministru kabinets 2008.gada 19.februāra sēdes protokola Nr.11 9</w:t>
      </w:r>
      <w:r w:rsidR="00807137" w:rsidRPr="00390C5B">
        <w:rPr>
          <w:rFonts w:ascii="Times New Roman" w:eastAsia="Times New Roman" w:hAnsi="Times New Roman" w:cstheme="minorBidi"/>
          <w:sz w:val="28"/>
          <w:szCs w:val="28"/>
          <w:lang w:eastAsia="en-US"/>
        </w:rPr>
        <w:t>§</w:t>
      </w:r>
      <w:r w:rsidR="00F740F5" w:rsidRPr="00390C5B">
        <w:rPr>
          <w:rFonts w:ascii="Times New Roman" w:eastAsia="Times New Roman" w:hAnsi="Times New Roman" w:cstheme="minorBidi"/>
          <w:sz w:val="28"/>
          <w:szCs w:val="28"/>
          <w:lang w:eastAsia="en-US"/>
        </w:rPr>
        <w:t xml:space="preserve"> 8.3 punktā ir paredzējis at</w:t>
      </w:r>
      <w:r w:rsidR="007C3EB3" w:rsidRPr="00390C5B">
        <w:rPr>
          <w:rFonts w:ascii="Times New Roman" w:eastAsia="Times New Roman" w:hAnsi="Times New Roman" w:cstheme="minorBidi"/>
          <w:sz w:val="28"/>
          <w:szCs w:val="28"/>
          <w:lang w:eastAsia="en-US"/>
        </w:rPr>
        <w:t xml:space="preserve">bildīgajām iestādēm nodrošināt metodisku palīgmateriālu izstrādāšanu Eiropas Savienības fondu finansējuma saņēmējiem, kuri Eiropas Savienības fondu projektu ietvaros veic iepirkumu saskaņā ar Publisko iepirkumu likumu un likumu "Par iepirkumu </w:t>
      </w:r>
      <w:r w:rsidR="007C3EB3" w:rsidRPr="00390C5B">
        <w:rPr>
          <w:rFonts w:ascii="Times New Roman" w:eastAsia="Times New Roman" w:hAnsi="Times New Roman" w:cstheme="minorBidi"/>
          <w:sz w:val="28"/>
          <w:szCs w:val="28"/>
          <w:lang w:eastAsia="en-US"/>
        </w:rPr>
        <w:lastRenderedPageBreak/>
        <w:t>sabiedrisko pakalpojumu sniedzēju vajadzībām"</w:t>
      </w:r>
      <w:r w:rsidR="00F740F5" w:rsidRPr="00390C5B">
        <w:rPr>
          <w:rFonts w:ascii="Times New Roman" w:eastAsia="Times New Roman" w:hAnsi="Times New Roman" w:cstheme="minorBidi"/>
          <w:sz w:val="28"/>
          <w:szCs w:val="28"/>
          <w:lang w:eastAsia="en-US"/>
        </w:rPr>
        <w:t xml:space="preserve">, iekļaujot šādas </w:t>
      </w:r>
      <w:r w:rsidR="007C3EB3" w:rsidRPr="00390C5B">
        <w:rPr>
          <w:rFonts w:ascii="Times New Roman" w:eastAsia="Times New Roman" w:hAnsi="Times New Roman" w:cstheme="minorBidi"/>
          <w:sz w:val="28"/>
          <w:szCs w:val="28"/>
          <w:lang w:eastAsia="en-US"/>
        </w:rPr>
        <w:t xml:space="preserve">procedūras: </w:t>
      </w:r>
    </w:p>
    <w:p w:rsidR="007C3EB3" w:rsidRPr="00390C5B" w:rsidRDefault="007C3EB3" w:rsidP="00807137">
      <w:pPr>
        <w:pStyle w:val="ListParagraph"/>
        <w:numPr>
          <w:ilvl w:val="0"/>
          <w:numId w:val="18"/>
        </w:numPr>
        <w:spacing w:after="120"/>
        <w:ind w:left="993" w:hanging="426"/>
        <w:contextualSpacing/>
        <w:jc w:val="both"/>
        <w:rPr>
          <w:rFonts w:ascii="Times New Roman" w:eastAsia="Times New Roman" w:hAnsi="Times New Roman" w:cstheme="minorBidi"/>
          <w:sz w:val="28"/>
          <w:szCs w:val="28"/>
          <w:lang w:eastAsia="en-US"/>
        </w:rPr>
      </w:pPr>
      <w:r w:rsidRPr="00390C5B">
        <w:rPr>
          <w:rFonts w:ascii="Times New Roman" w:eastAsia="Times New Roman" w:hAnsi="Times New Roman" w:cstheme="minorBidi"/>
          <w:sz w:val="28"/>
          <w:szCs w:val="28"/>
          <w:lang w:eastAsia="en-US"/>
        </w:rPr>
        <w:t>kārtība, kādā izstrādā paredzamo līgumcenu, pārbauda piedāvājuma cenas atbilstību, pielieto iepriekšminēto analītisko izmaksu katalogu, kā arī aktualizē paredzamo līgumcenu;</w:t>
      </w:r>
    </w:p>
    <w:p w:rsidR="007C3EB3" w:rsidRPr="00390C5B" w:rsidRDefault="007C3EB3" w:rsidP="00807137">
      <w:pPr>
        <w:pStyle w:val="ListParagraph"/>
        <w:numPr>
          <w:ilvl w:val="0"/>
          <w:numId w:val="18"/>
        </w:numPr>
        <w:spacing w:after="120"/>
        <w:ind w:left="993" w:hanging="426"/>
        <w:contextualSpacing/>
        <w:jc w:val="both"/>
        <w:rPr>
          <w:rFonts w:ascii="Times New Roman" w:eastAsiaTheme="minorHAnsi" w:hAnsi="Times New Roman" w:cstheme="minorBidi"/>
          <w:sz w:val="28"/>
          <w:lang w:eastAsia="en-US"/>
        </w:rPr>
      </w:pPr>
      <w:r w:rsidRPr="00390C5B">
        <w:rPr>
          <w:rFonts w:ascii="Times New Roman" w:eastAsia="Times New Roman" w:hAnsi="Times New Roman" w:cstheme="minorBidi"/>
          <w:sz w:val="28"/>
          <w:szCs w:val="28"/>
          <w:lang w:eastAsia="en-US"/>
        </w:rPr>
        <w:t>kārtība, kādā iepirkuma dokumentācijā iestrādā normas, kas</w:t>
      </w:r>
      <w:r w:rsidRPr="00390C5B">
        <w:rPr>
          <w:rFonts w:ascii="Times New Roman" w:eastAsiaTheme="minorHAnsi" w:hAnsi="Times New Roman" w:cstheme="minorBidi"/>
          <w:sz w:val="28"/>
          <w:lang w:eastAsia="en-US"/>
        </w:rPr>
        <w:t xml:space="preserve"> nosaka, ka pretendentam piedāvājuma iesniegšanas brīdī jāsniedz piedāvājuma cena sadalījumā pa izmaksu pozīcijām, kā arī jānorāda, kādi pieņēmumi izmantoti attiecībā uz cenu pieaugumu, ja līguma īstenošana paredzēta periodā, kas ilgāks par vienu gadu;</w:t>
      </w:r>
    </w:p>
    <w:p w:rsidR="00441EA7" w:rsidRPr="00390C5B" w:rsidRDefault="007C3EB3" w:rsidP="00807137">
      <w:pPr>
        <w:pStyle w:val="ListParagraph"/>
        <w:numPr>
          <w:ilvl w:val="0"/>
          <w:numId w:val="18"/>
        </w:numPr>
        <w:ind w:left="993" w:hanging="426"/>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kārtība, kādā vērtē iepirkuma konkursa piedāvājumus, nodrošinot, ka piedāvājumus noraida, ja piedāvājuma cena pārsniedz notei</w:t>
      </w:r>
      <w:r w:rsidR="00F740F5" w:rsidRPr="00390C5B">
        <w:rPr>
          <w:rFonts w:ascii="Times New Roman" w:eastAsiaTheme="minorHAnsi" w:hAnsi="Times New Roman" w:cstheme="minorBidi"/>
          <w:sz w:val="28"/>
          <w:lang w:eastAsia="en-US"/>
        </w:rPr>
        <w:t>kto paredzamo līgumcenu;</w:t>
      </w:r>
    </w:p>
    <w:p w:rsidR="007C3EB3" w:rsidRPr="00390C5B" w:rsidRDefault="007C3EB3" w:rsidP="00807137">
      <w:pPr>
        <w:pStyle w:val="ListParagraph"/>
        <w:numPr>
          <w:ilvl w:val="0"/>
          <w:numId w:val="18"/>
        </w:numPr>
        <w:ind w:left="993" w:hanging="426"/>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kārtība, kādā izstrādā iepirkuma līgumu:</w:t>
      </w:r>
    </w:p>
    <w:p w:rsidR="00F740F5" w:rsidRPr="00390C5B" w:rsidRDefault="007C3EB3" w:rsidP="00807137">
      <w:pPr>
        <w:pStyle w:val="ListParagraph"/>
        <w:numPr>
          <w:ilvl w:val="2"/>
          <w:numId w:val="18"/>
        </w:numPr>
        <w:ind w:left="1701" w:hanging="283"/>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gadījumos, ja tā īstenošanas laiks nepārsniedz divus gadus, nepieļaujot līgumcenas maiņu, pamatojoties uz izmaksu pieaugumu;</w:t>
      </w:r>
    </w:p>
    <w:p w:rsidR="007C3EB3" w:rsidRPr="00390C5B" w:rsidRDefault="007C3EB3" w:rsidP="00807137">
      <w:pPr>
        <w:pStyle w:val="ListParagraph"/>
        <w:numPr>
          <w:ilvl w:val="2"/>
          <w:numId w:val="18"/>
        </w:numPr>
        <w:ind w:left="1701" w:hanging="283"/>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gadījumos, ja tā īstenošanas laiks pārsniedz divus gadus, īpaši atrunājot nosacījumus par izmaksu indeksāciju, tajā skaitā nosakot, kurās izdevumu pozīcijās pieļaujama indeksācija un kāda metodika, salīdzināmā statistika tiks izmantota indeksācijas apjoma aprēķināšanai.</w:t>
      </w:r>
    </w:p>
    <w:p w:rsidR="007C3EB3" w:rsidRPr="00390C5B" w:rsidRDefault="007C3EB3" w:rsidP="00D00C68">
      <w:pPr>
        <w:jc w:val="both"/>
      </w:pPr>
    </w:p>
    <w:p w:rsidR="007C3EB3" w:rsidRPr="00390C5B" w:rsidRDefault="00D03AF6" w:rsidP="007250C7">
      <w:pPr>
        <w:pStyle w:val="ListParagraph"/>
        <w:numPr>
          <w:ilvl w:val="0"/>
          <w:numId w:val="15"/>
        </w:numPr>
        <w:ind w:left="567"/>
        <w:jc w:val="both"/>
        <w:rPr>
          <w:rFonts w:ascii="Times New Roman" w:eastAsia="Times New Roman" w:hAnsi="Times New Roman" w:cstheme="minorBidi"/>
          <w:sz w:val="28"/>
          <w:szCs w:val="28"/>
          <w:lang w:eastAsia="en-US"/>
        </w:rPr>
      </w:pPr>
      <w:r w:rsidRPr="00390C5B">
        <w:rPr>
          <w:rFonts w:ascii="Times New Roman" w:eastAsia="Times New Roman" w:hAnsi="Times New Roman" w:cstheme="minorBidi"/>
          <w:sz w:val="28"/>
          <w:szCs w:val="28"/>
          <w:lang w:eastAsia="en-US"/>
        </w:rPr>
        <w:t>Ministru kabinets 2008.gada 19.februāra sēdes protokola Nr.11 9</w:t>
      </w:r>
      <w:r w:rsidR="007250C7" w:rsidRPr="00390C5B">
        <w:rPr>
          <w:rFonts w:ascii="Times New Roman" w:eastAsia="Times New Roman" w:hAnsi="Times New Roman" w:cstheme="minorBidi"/>
          <w:sz w:val="28"/>
          <w:szCs w:val="28"/>
          <w:lang w:eastAsia="en-US"/>
        </w:rPr>
        <w:t>§</w:t>
      </w:r>
      <w:r w:rsidRPr="00390C5B">
        <w:rPr>
          <w:rFonts w:ascii="Times New Roman" w:eastAsia="Times New Roman" w:hAnsi="Times New Roman" w:cstheme="minorBidi"/>
          <w:sz w:val="28"/>
          <w:szCs w:val="28"/>
          <w:lang w:eastAsia="en-US"/>
        </w:rPr>
        <w:t xml:space="preserve"> 8.1.punktā</w:t>
      </w:r>
      <w:r w:rsidR="0017618B" w:rsidRPr="00390C5B">
        <w:rPr>
          <w:rFonts w:ascii="Times New Roman" w:eastAsia="Times New Roman" w:hAnsi="Times New Roman" w:cstheme="minorBidi"/>
          <w:sz w:val="28"/>
          <w:szCs w:val="28"/>
          <w:lang w:eastAsia="en-US"/>
        </w:rPr>
        <w:t xml:space="preserve"> </w:t>
      </w:r>
      <w:r w:rsidRPr="00390C5B">
        <w:rPr>
          <w:rFonts w:ascii="Times New Roman" w:eastAsia="Times New Roman" w:hAnsi="Times New Roman" w:cstheme="minorBidi"/>
          <w:sz w:val="28"/>
          <w:szCs w:val="28"/>
          <w:lang w:eastAsia="en-US"/>
        </w:rPr>
        <w:t>ir noteicis  </w:t>
      </w:r>
      <w:r w:rsidR="003E22BD" w:rsidRPr="00390C5B">
        <w:rPr>
          <w:rFonts w:ascii="Times New Roman" w:eastAsia="Times New Roman" w:hAnsi="Times New Roman" w:cstheme="minorBidi"/>
          <w:sz w:val="28"/>
          <w:szCs w:val="28"/>
          <w:lang w:eastAsia="en-US"/>
        </w:rPr>
        <w:t>„</w:t>
      </w:r>
      <w:r w:rsidRPr="00390C5B">
        <w:rPr>
          <w:rFonts w:ascii="Times New Roman" w:eastAsia="Times New Roman" w:hAnsi="Times New Roman" w:cstheme="minorBidi"/>
          <w:sz w:val="28"/>
          <w:szCs w:val="28"/>
          <w:lang w:eastAsia="en-US"/>
        </w:rPr>
        <w:t>Ekonomikas</w:t>
      </w:r>
      <w:r w:rsidR="007C3EB3" w:rsidRPr="00390C5B">
        <w:rPr>
          <w:rFonts w:ascii="Times New Roman" w:eastAsia="Times New Roman" w:hAnsi="Times New Roman" w:cstheme="minorBidi"/>
          <w:sz w:val="28"/>
          <w:szCs w:val="28"/>
          <w:lang w:eastAsia="en-US"/>
        </w:rPr>
        <w:t xml:space="preserve"> ministrijai un Būvniecības, enerģētikas un mājokļu valsts aģentūrai sadarbībā ar Satiksmes ministriju un Vides ministriju nodrošināt analītisko izmaksu kataloga izstrādi, uzturēšanu un ikgadēju aktualizēšanu. Katalogā jāapkopo informācija par analītiskajām izmaksām būvniecības nozarē kopumā, informācija par specializētajām būvēm, piemēram, autoceļi un citi transporta infrastruktūras elementi, kā arī reizi gadā jāaktualizē informācija par katalogā iekļauto būvniecības pakalpojumu un materiālu izmaksām. Katalogu izstrādā līdz 2008.gada 31.decembrim un tā lietošanu uzsāk ar 2009.gadu</w:t>
      </w:r>
      <w:r w:rsidR="003E22BD" w:rsidRPr="00390C5B">
        <w:rPr>
          <w:rFonts w:ascii="Times New Roman" w:eastAsia="Times New Roman" w:hAnsi="Times New Roman" w:cstheme="minorBidi"/>
          <w:sz w:val="28"/>
          <w:szCs w:val="28"/>
          <w:lang w:eastAsia="en-US"/>
        </w:rPr>
        <w:t>”.</w:t>
      </w:r>
    </w:p>
    <w:p w:rsidR="003E22BD" w:rsidRPr="00390C5B" w:rsidRDefault="003E22BD" w:rsidP="000B44E5">
      <w:pPr>
        <w:jc w:val="both"/>
      </w:pPr>
    </w:p>
    <w:p w:rsidR="00632F40" w:rsidRPr="00390C5B" w:rsidRDefault="002A43BA" w:rsidP="00A24417">
      <w:pPr>
        <w:ind w:firstLine="720"/>
        <w:jc w:val="both"/>
      </w:pPr>
      <w:r w:rsidRPr="00390C5B">
        <w:t>K</w:t>
      </w:r>
      <w:r w:rsidR="003E22BD" w:rsidRPr="00390C5B">
        <w:t xml:space="preserve">atalogs tika izstrādāts </w:t>
      </w:r>
      <w:r w:rsidR="00DB5937" w:rsidRPr="00390C5B">
        <w:t xml:space="preserve">2009.gadā, bet </w:t>
      </w:r>
      <w:r w:rsidRPr="00390C5B">
        <w:t>EM to</w:t>
      </w:r>
      <w:r w:rsidR="00DB5937" w:rsidRPr="00390C5B">
        <w:t xml:space="preserve"> </w:t>
      </w:r>
      <w:r w:rsidR="007250C7" w:rsidRPr="00390C5B">
        <w:t xml:space="preserve">nav </w:t>
      </w:r>
      <w:r w:rsidR="00DB5937" w:rsidRPr="00390C5B">
        <w:t>aktualizē</w:t>
      </w:r>
      <w:r w:rsidRPr="00390C5B">
        <w:t>j</w:t>
      </w:r>
      <w:r w:rsidR="007250C7" w:rsidRPr="00390C5B">
        <w:t>usi</w:t>
      </w:r>
      <w:r w:rsidR="00467024" w:rsidRPr="00390C5B">
        <w:t xml:space="preserve"> </w:t>
      </w:r>
      <w:r w:rsidRPr="00390C5B">
        <w:t>pretēji</w:t>
      </w:r>
      <w:r w:rsidR="00467024" w:rsidRPr="00390C5B">
        <w:t xml:space="preserve"> Ministru kabineta noteikt</w:t>
      </w:r>
      <w:r w:rsidRPr="00390C5B">
        <w:t>a</w:t>
      </w:r>
      <w:r w:rsidR="002231ED" w:rsidRPr="00390C5B">
        <w:t>jam uzdevumam to darīt regulāri</w:t>
      </w:r>
      <w:r w:rsidR="00DB5937" w:rsidRPr="00390C5B">
        <w:t xml:space="preserve">. </w:t>
      </w:r>
    </w:p>
    <w:p w:rsidR="003E22BD" w:rsidRPr="00390C5B" w:rsidRDefault="00DB5937" w:rsidP="000B44E5">
      <w:pPr>
        <w:jc w:val="both"/>
      </w:pPr>
      <w:r w:rsidRPr="00390C5B">
        <w:t xml:space="preserve"> </w:t>
      </w:r>
    </w:p>
    <w:p w:rsidR="00C969BC" w:rsidRPr="00390C5B" w:rsidRDefault="00C969BC">
      <w:pPr>
        <w:rPr>
          <w:u w:val="single"/>
        </w:rPr>
      </w:pPr>
      <w:r w:rsidRPr="00390C5B">
        <w:rPr>
          <w:u w:val="single"/>
        </w:rPr>
        <w:br w:type="page"/>
      </w:r>
    </w:p>
    <w:p w:rsidR="00D67C37" w:rsidRPr="00390C5B" w:rsidRDefault="00D67C37" w:rsidP="007A333A">
      <w:pPr>
        <w:ind w:firstLine="720"/>
        <w:jc w:val="both"/>
        <w:rPr>
          <w:u w:val="single"/>
        </w:rPr>
      </w:pPr>
      <w:r w:rsidRPr="00390C5B">
        <w:rPr>
          <w:u w:val="single"/>
        </w:rPr>
        <w:lastRenderedPageBreak/>
        <w:t xml:space="preserve">III. </w:t>
      </w:r>
      <w:r w:rsidR="00D8151E" w:rsidRPr="00390C5B">
        <w:rPr>
          <w:u w:val="single"/>
        </w:rPr>
        <w:t xml:space="preserve">2008.gadā </w:t>
      </w:r>
      <w:r w:rsidR="009546CD" w:rsidRPr="00390C5B">
        <w:rPr>
          <w:u w:val="single"/>
        </w:rPr>
        <w:t xml:space="preserve">izstrādātā </w:t>
      </w:r>
      <w:r w:rsidR="00D8151E" w:rsidRPr="00390C5B">
        <w:rPr>
          <w:u w:val="single"/>
        </w:rPr>
        <w:t>i</w:t>
      </w:r>
      <w:r w:rsidR="00D8151E" w:rsidRPr="00390C5B">
        <w:rPr>
          <w:rFonts w:cs="Times New Roman"/>
          <w:bCs/>
          <w:szCs w:val="28"/>
          <w:u w:val="single"/>
        </w:rPr>
        <w:t>zmaksu pamatotības un sadārdzinājuma riska novērtēšanas metodoloģija</w:t>
      </w:r>
      <w:r w:rsidR="00D8151E" w:rsidRPr="00390C5B">
        <w:rPr>
          <w:rFonts w:cs="Times New Roman"/>
          <w:szCs w:val="28"/>
          <w:u w:val="single"/>
        </w:rPr>
        <w:t xml:space="preserve"> un tās aktualizēšana </w:t>
      </w:r>
      <w:r w:rsidRPr="00390C5B">
        <w:rPr>
          <w:u w:val="single"/>
        </w:rPr>
        <w:t xml:space="preserve"> </w:t>
      </w:r>
    </w:p>
    <w:p w:rsidR="003758B1" w:rsidRPr="00390C5B" w:rsidRDefault="003758B1" w:rsidP="007A333A">
      <w:pPr>
        <w:ind w:firstLine="720"/>
        <w:jc w:val="both"/>
      </w:pPr>
    </w:p>
    <w:p w:rsidR="003758B1" w:rsidRPr="00390C5B" w:rsidRDefault="009546CD" w:rsidP="001D1DA9">
      <w:pPr>
        <w:ind w:firstLine="720"/>
        <w:jc w:val="both"/>
      </w:pPr>
      <w:r w:rsidRPr="00390C5B">
        <w:rPr>
          <w:szCs w:val="28"/>
        </w:rPr>
        <w:t>Finanšu</w:t>
      </w:r>
      <w:r w:rsidRPr="00390C5B">
        <w:t xml:space="preserve"> ministrija</w:t>
      </w:r>
      <w:r w:rsidR="003758B1" w:rsidRPr="00390C5B">
        <w:t>, ņemot vērā iepriekš minētos Ministru kabinetā pieņemtos lēmumus, citus ar projektu ieviešanu saistītus praktiskus apsvērumus</w:t>
      </w:r>
      <w:r w:rsidR="00D8151E" w:rsidRPr="00390C5B">
        <w:t>,</w:t>
      </w:r>
      <w:r w:rsidR="003758B1" w:rsidRPr="00390C5B">
        <w:t xml:space="preserve"> </w:t>
      </w:r>
      <w:r w:rsidR="00D8151E" w:rsidRPr="00390C5B">
        <w:t>2008.gadā ārpakalpojuma rezultātā ieguva un nodeva ES fondu vadībā iesaistītajām institūcijām darbam</w:t>
      </w:r>
      <w:r w:rsidRPr="00390C5B">
        <w:t xml:space="preserve"> </w:t>
      </w:r>
      <w:r w:rsidR="00D8151E" w:rsidRPr="00390C5B">
        <w:t>i</w:t>
      </w:r>
      <w:r w:rsidR="00D8151E" w:rsidRPr="00390C5B">
        <w:rPr>
          <w:rFonts w:cs="Times New Roman"/>
          <w:bCs/>
          <w:szCs w:val="28"/>
        </w:rPr>
        <w:t>zmaksu pamatotības un sadārdzinājuma riska novērtēšanas metodoloģiju</w:t>
      </w:r>
      <w:r w:rsidR="00D8151E" w:rsidRPr="00390C5B">
        <w:rPr>
          <w:rStyle w:val="FootnoteReference"/>
          <w:rFonts w:cs="Times New Roman"/>
          <w:bCs/>
          <w:szCs w:val="28"/>
        </w:rPr>
        <w:footnoteReference w:id="1"/>
      </w:r>
      <w:r w:rsidR="00D8151E" w:rsidRPr="00390C5B">
        <w:rPr>
          <w:rFonts w:cs="Times New Roman"/>
          <w:bCs/>
          <w:szCs w:val="28"/>
        </w:rPr>
        <w:t xml:space="preserve">, kuras </w:t>
      </w:r>
      <w:r w:rsidR="003758B1" w:rsidRPr="00390C5B">
        <w:t>mērķis ir sniegt ieteikumus Eiropas Savienības fondu administrēšanā iesaistītām atbildīgajām un sadarbības iestādēm, kā arī finansējuma saņēmējiem, kā veikt novērtējumu izmaksu izmaiņām Eiropas Savienības fondu projektos, sākot no projektu plānošanas posma līdz projekta ieviešanas un uzraudzības posmam</w:t>
      </w:r>
      <w:r w:rsidR="00D8151E" w:rsidRPr="00390C5B">
        <w:t>, piedāvājot konkrētus veicamos soļus un pārbaudes lapas</w:t>
      </w:r>
      <w:r w:rsidR="003758B1" w:rsidRPr="00390C5B">
        <w:t>.</w:t>
      </w:r>
    </w:p>
    <w:p w:rsidR="00790186" w:rsidRPr="00390C5B" w:rsidRDefault="001D1DA9" w:rsidP="00790186">
      <w:pPr>
        <w:ind w:firstLine="720"/>
        <w:jc w:val="both"/>
      </w:pPr>
      <w:r w:rsidRPr="00390C5B">
        <w:t xml:space="preserve">Saņemot kārtējos signālus par izmaksu pieaugumu un </w:t>
      </w:r>
      <w:r w:rsidR="00A32C11" w:rsidRPr="00390C5B">
        <w:t>par nepieciešamību rast papildus finansējumu, Finanšu ministrijas pasūtījumā tika veikts neatkarīgs izvērtējum</w:t>
      </w:r>
      <w:r w:rsidR="00EC7CE6">
        <w:t>s</w:t>
      </w:r>
      <w:r w:rsidR="00A32C11" w:rsidRPr="00390C5B">
        <w:t xml:space="preserve"> par esošo situāciju, l</w:t>
      </w:r>
      <w:r w:rsidR="007A333A" w:rsidRPr="00390C5B">
        <w:t xml:space="preserve">ai </w:t>
      </w:r>
      <w:r w:rsidR="00CF6D27" w:rsidRPr="00390C5B">
        <w:t xml:space="preserve">pārliecinātos, ka visi </w:t>
      </w:r>
      <w:r w:rsidR="00A32C11" w:rsidRPr="00390C5B">
        <w:t xml:space="preserve">iepriekš </w:t>
      </w:r>
      <w:r w:rsidR="007A333A" w:rsidRPr="00390C5B">
        <w:t>Ministru kabinet</w:t>
      </w:r>
      <w:r w:rsidR="00A32C11" w:rsidRPr="00390C5B">
        <w:t>a</w:t>
      </w:r>
      <w:r w:rsidR="007A333A" w:rsidRPr="00390C5B">
        <w:t xml:space="preserve"> </w:t>
      </w:r>
      <w:proofErr w:type="spellStart"/>
      <w:r w:rsidR="007A333A" w:rsidRPr="00390C5B">
        <w:t>protokollēmumos</w:t>
      </w:r>
      <w:proofErr w:type="spellEnd"/>
      <w:r w:rsidR="007A333A" w:rsidRPr="00390C5B">
        <w:t xml:space="preserve"> noteikt</w:t>
      </w:r>
      <w:r w:rsidR="00CF6D27" w:rsidRPr="00390C5B">
        <w:t>ie lēmumi tiek</w:t>
      </w:r>
      <w:r w:rsidR="007A333A" w:rsidRPr="00390C5B">
        <w:t xml:space="preserve"> </w:t>
      </w:r>
      <w:r w:rsidR="00790186" w:rsidRPr="00390C5B">
        <w:t>pildīt</w:t>
      </w:r>
      <w:r w:rsidR="00CF6D27" w:rsidRPr="00390C5B">
        <w:t>i</w:t>
      </w:r>
      <w:r w:rsidR="003758B1" w:rsidRPr="00390C5B">
        <w:t xml:space="preserve"> un joprojām ir aktuāli esošajā situācijā, kā arī</w:t>
      </w:r>
      <w:r w:rsidR="00EC7CE6">
        <w:t>,</w:t>
      </w:r>
      <w:r w:rsidR="003758B1" w:rsidRPr="00390C5B">
        <w:t xml:space="preserve"> </w:t>
      </w:r>
      <w:r w:rsidR="00A32C11" w:rsidRPr="00390C5B">
        <w:t xml:space="preserve">lai </w:t>
      </w:r>
      <w:r w:rsidR="003758B1" w:rsidRPr="00390C5B">
        <w:t xml:space="preserve">izvērtētu </w:t>
      </w:r>
      <w:r w:rsidR="00A32C11" w:rsidRPr="00390C5B">
        <w:t xml:space="preserve">2008.gadā </w:t>
      </w:r>
      <w:r w:rsidR="003758B1" w:rsidRPr="00390C5B">
        <w:t>izstrādātās metodikas aktualizēšanas nepieciešamību</w:t>
      </w:r>
      <w:r w:rsidR="00A32C11" w:rsidRPr="00390C5B">
        <w:t xml:space="preserve">. Šī pasūtījuma rezultātā </w:t>
      </w:r>
      <w:r w:rsidR="008D1318" w:rsidRPr="00390C5B">
        <w:t xml:space="preserve">Finanšu ministrija </w:t>
      </w:r>
      <w:r w:rsidR="003758B1" w:rsidRPr="00390C5B">
        <w:t>saņēma</w:t>
      </w:r>
      <w:r w:rsidR="008D1318" w:rsidRPr="00390C5B">
        <w:t xml:space="preserve"> SIA </w:t>
      </w:r>
      <w:proofErr w:type="spellStart"/>
      <w:r w:rsidR="008D1318" w:rsidRPr="00390C5B">
        <w:t>Ernst&amp;Young</w:t>
      </w:r>
      <w:proofErr w:type="spellEnd"/>
      <w:r w:rsidR="008D1318" w:rsidRPr="00390C5B">
        <w:t xml:space="preserve"> </w:t>
      </w:r>
      <w:r w:rsidR="003758B1" w:rsidRPr="00390C5B">
        <w:t xml:space="preserve"> </w:t>
      </w:r>
      <w:r w:rsidR="00EC7CE6">
        <w:t>s</w:t>
      </w:r>
      <w:r w:rsidR="00A32C11" w:rsidRPr="00390C5B">
        <w:t xml:space="preserve">ecinājumus par </w:t>
      </w:r>
      <w:r w:rsidR="003758B1" w:rsidRPr="00390C5B">
        <w:t>esoš</w:t>
      </w:r>
      <w:r w:rsidR="00A32C11" w:rsidRPr="00390C5B">
        <w:t xml:space="preserve">o situāciju </w:t>
      </w:r>
      <w:r w:rsidR="003758B1" w:rsidRPr="00390C5B">
        <w:t>un priekšlikumus i</w:t>
      </w:r>
      <w:r w:rsidR="00C12AC2" w:rsidRPr="00390C5B">
        <w:t>zmaksu izmaiņu vadības m</w:t>
      </w:r>
      <w:r w:rsidR="008D1318" w:rsidRPr="00390C5B">
        <w:t>etodikas</w:t>
      </w:r>
      <w:r w:rsidR="007A333A" w:rsidRPr="00390C5B">
        <w:t xml:space="preserve"> </w:t>
      </w:r>
      <w:r w:rsidR="003758B1" w:rsidRPr="00390C5B">
        <w:t xml:space="preserve">turpmākai piemērošanai un pilnveidei. </w:t>
      </w:r>
      <w:r w:rsidR="00A32C11" w:rsidRPr="00390C5B">
        <w:t xml:space="preserve">Šī nodevuma saskaņošanas ietvaros </w:t>
      </w:r>
      <w:r w:rsidR="009331B8" w:rsidRPr="00390C5B">
        <w:t xml:space="preserve">2010.gada nogalē un 2011.gadā </w:t>
      </w:r>
      <w:r w:rsidR="00A32C11" w:rsidRPr="00390C5B">
        <w:t xml:space="preserve">notika vairākas sanāksmes ar iesaistītajām institūcijām, </w:t>
      </w:r>
      <w:proofErr w:type="spellStart"/>
      <w:r w:rsidR="00A32C11" w:rsidRPr="00390C5B">
        <w:t>t.sk</w:t>
      </w:r>
      <w:proofErr w:type="spellEnd"/>
      <w:r w:rsidR="00A32C11" w:rsidRPr="00390C5B">
        <w:t>. Satiksmes ministriju, Vides aizsardzības un reģionālās attīstības ministriju un Ekonomikas ministriju</w:t>
      </w:r>
      <w:r w:rsidR="009331B8" w:rsidRPr="00390C5B">
        <w:t>, kuru ietvaros tika izskatīti un panākta vienošanās par šādiem g</w:t>
      </w:r>
      <w:r w:rsidR="00D67C37" w:rsidRPr="00390C5B">
        <w:t>alven</w:t>
      </w:r>
      <w:r w:rsidR="009331B8" w:rsidRPr="00390C5B">
        <w:t>ajiem</w:t>
      </w:r>
      <w:r w:rsidR="00D67C37" w:rsidRPr="00390C5B">
        <w:t xml:space="preserve"> </w:t>
      </w:r>
      <w:r w:rsidR="00790186" w:rsidRPr="00390C5B">
        <w:t xml:space="preserve">SIA </w:t>
      </w:r>
      <w:proofErr w:type="spellStart"/>
      <w:r w:rsidR="00790186" w:rsidRPr="00390C5B">
        <w:t>Ernst&amp;Young</w:t>
      </w:r>
      <w:proofErr w:type="spellEnd"/>
      <w:r w:rsidR="00790186" w:rsidRPr="00390C5B">
        <w:t xml:space="preserve"> </w:t>
      </w:r>
      <w:r w:rsidR="00D67C37" w:rsidRPr="00390C5B">
        <w:t>secinājumi</w:t>
      </w:r>
      <w:r w:rsidR="009331B8" w:rsidRPr="00390C5B">
        <w:t>em un priekšlikumiem turpmākai rīcībai efektīvas izmaksu izmaiņu vadības un sadārdzinājuma riska mazināšanas nolūkos</w:t>
      </w:r>
      <w:r w:rsidR="00790186" w:rsidRPr="00390C5B">
        <w:t>:</w:t>
      </w:r>
    </w:p>
    <w:p w:rsidR="009331B8" w:rsidRPr="00390C5B" w:rsidRDefault="009331B8" w:rsidP="00C12AC2">
      <w:pPr>
        <w:pStyle w:val="ListParagraph"/>
        <w:numPr>
          <w:ilvl w:val="0"/>
          <w:numId w:val="14"/>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 xml:space="preserve">iepriekš minētie Ministru kabinetā pieņemtie </w:t>
      </w:r>
      <w:proofErr w:type="spellStart"/>
      <w:r w:rsidRPr="00390C5B">
        <w:rPr>
          <w:rFonts w:ascii="Times New Roman" w:eastAsiaTheme="minorHAnsi" w:hAnsi="Times New Roman" w:cstheme="minorBidi"/>
          <w:sz w:val="28"/>
          <w:lang w:eastAsia="en-US"/>
        </w:rPr>
        <w:t>protokollēmumi</w:t>
      </w:r>
      <w:proofErr w:type="spellEnd"/>
      <w:r w:rsidRPr="00390C5B">
        <w:rPr>
          <w:rFonts w:ascii="Times New Roman" w:eastAsiaTheme="minorHAnsi" w:hAnsi="Times New Roman" w:cstheme="minorBidi"/>
          <w:sz w:val="28"/>
          <w:lang w:eastAsia="en-US"/>
        </w:rPr>
        <w:t xml:space="preserve"> joprojām aktuāli un to atbilstoša izpilde var nodrošināt savlaicīgu izmaksu pieauguma riska kontroli un vadību.</w:t>
      </w:r>
    </w:p>
    <w:p w:rsidR="00C12AC2" w:rsidRPr="00390C5B" w:rsidRDefault="009331B8" w:rsidP="00C12AC2">
      <w:pPr>
        <w:pStyle w:val="ListParagraph"/>
        <w:numPr>
          <w:ilvl w:val="0"/>
          <w:numId w:val="14"/>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 xml:space="preserve">praktiski Ekonomikas ministrija nav nodrošinājusi </w:t>
      </w:r>
      <w:r w:rsidR="005F5ED3" w:rsidRPr="00390C5B">
        <w:rPr>
          <w:rFonts w:ascii="Times New Roman" w:eastAsiaTheme="minorHAnsi" w:hAnsi="Times New Roman" w:cstheme="minorBidi"/>
          <w:sz w:val="28"/>
          <w:lang w:eastAsia="en-US"/>
        </w:rPr>
        <w:t>a</w:t>
      </w:r>
      <w:r w:rsidR="00CF6D27" w:rsidRPr="00390C5B">
        <w:rPr>
          <w:rFonts w:ascii="Times New Roman" w:eastAsiaTheme="minorHAnsi" w:hAnsi="Times New Roman" w:cstheme="minorBidi"/>
          <w:sz w:val="28"/>
          <w:lang w:eastAsia="en-US"/>
        </w:rPr>
        <w:t xml:space="preserve">nalītiskā </w:t>
      </w:r>
      <w:proofErr w:type="spellStart"/>
      <w:r w:rsidR="00CF6D27" w:rsidRPr="00390C5B">
        <w:rPr>
          <w:rFonts w:ascii="Times New Roman" w:eastAsiaTheme="minorHAnsi" w:hAnsi="Times New Roman" w:cstheme="minorBidi"/>
          <w:sz w:val="28"/>
          <w:lang w:eastAsia="en-US"/>
        </w:rPr>
        <w:t>būvizmaksu</w:t>
      </w:r>
      <w:proofErr w:type="spellEnd"/>
      <w:r w:rsidR="00CF6D27" w:rsidRPr="00390C5B">
        <w:rPr>
          <w:rFonts w:ascii="Times New Roman" w:eastAsiaTheme="minorHAnsi" w:hAnsi="Times New Roman" w:cstheme="minorBidi"/>
          <w:sz w:val="28"/>
          <w:lang w:eastAsia="en-US"/>
        </w:rPr>
        <w:t xml:space="preserve"> kataloga aktualizēšan</w:t>
      </w:r>
      <w:r w:rsidRPr="00390C5B">
        <w:rPr>
          <w:rFonts w:ascii="Times New Roman" w:eastAsiaTheme="minorHAnsi" w:hAnsi="Times New Roman" w:cstheme="minorBidi"/>
          <w:sz w:val="28"/>
          <w:lang w:eastAsia="en-US"/>
        </w:rPr>
        <w:t xml:space="preserve">u un </w:t>
      </w:r>
      <w:r w:rsidR="00BB1386" w:rsidRPr="00390C5B">
        <w:rPr>
          <w:rFonts w:ascii="Times New Roman" w:eastAsiaTheme="minorHAnsi" w:hAnsi="Times New Roman" w:cstheme="minorBidi"/>
          <w:sz w:val="28"/>
          <w:lang w:eastAsia="en-US"/>
        </w:rPr>
        <w:t xml:space="preserve">līdz ar to </w:t>
      </w:r>
      <w:r w:rsidRPr="00390C5B">
        <w:rPr>
          <w:rFonts w:ascii="Times New Roman" w:eastAsiaTheme="minorHAnsi" w:hAnsi="Times New Roman" w:cstheme="minorBidi"/>
          <w:sz w:val="28"/>
          <w:lang w:eastAsia="en-US"/>
        </w:rPr>
        <w:t>tā reālistiskas pielietošanas iespējas</w:t>
      </w:r>
      <w:r w:rsidR="00BB1386" w:rsidRPr="00390C5B">
        <w:rPr>
          <w:rFonts w:ascii="Times New Roman" w:eastAsiaTheme="minorHAnsi" w:hAnsi="Times New Roman" w:cstheme="minorBidi"/>
          <w:sz w:val="28"/>
          <w:lang w:eastAsia="en-US"/>
        </w:rPr>
        <w:t xml:space="preserve">, kas arī ir galvenais </w:t>
      </w:r>
      <w:r w:rsidR="00BB1386" w:rsidRPr="00390C5B">
        <w:rPr>
          <w:rFonts w:ascii="Times New Roman" w:eastAsiaTheme="minorHAnsi" w:hAnsi="Times New Roman" w:cstheme="minorBidi"/>
          <w:sz w:val="28"/>
          <w:lang w:eastAsia="en-US"/>
        </w:rPr>
        <w:lastRenderedPageBreak/>
        <w:t xml:space="preserve">trūkums un izšķirošais instruments </w:t>
      </w:r>
      <w:r w:rsidR="00CF6D27" w:rsidRPr="00390C5B">
        <w:rPr>
          <w:rFonts w:ascii="Times New Roman" w:eastAsiaTheme="minorHAnsi" w:hAnsi="Times New Roman" w:cstheme="minorBidi"/>
          <w:sz w:val="28"/>
          <w:lang w:eastAsia="en-US"/>
        </w:rPr>
        <w:t xml:space="preserve">sadārdzinājuma problēmas risināšanai. </w:t>
      </w:r>
    </w:p>
    <w:p w:rsidR="00C12AC2" w:rsidRPr="00390C5B" w:rsidRDefault="009331B8" w:rsidP="00C12AC2">
      <w:pPr>
        <w:pStyle w:val="ListParagraph"/>
        <w:numPr>
          <w:ilvl w:val="0"/>
          <w:numId w:val="14"/>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analītisk</w:t>
      </w:r>
      <w:r w:rsidR="00BB1386" w:rsidRPr="00390C5B">
        <w:rPr>
          <w:rFonts w:ascii="Times New Roman" w:eastAsiaTheme="minorHAnsi" w:hAnsi="Times New Roman" w:cstheme="minorBidi"/>
          <w:sz w:val="28"/>
          <w:lang w:eastAsia="en-US"/>
        </w:rPr>
        <w:t xml:space="preserve">ais </w:t>
      </w:r>
      <w:proofErr w:type="spellStart"/>
      <w:r w:rsidR="00BB1386" w:rsidRPr="00390C5B">
        <w:rPr>
          <w:rFonts w:ascii="Times New Roman" w:eastAsiaTheme="minorHAnsi" w:hAnsi="Times New Roman" w:cstheme="minorBidi"/>
          <w:sz w:val="28"/>
          <w:lang w:eastAsia="en-US"/>
        </w:rPr>
        <w:t>būvizmaksu</w:t>
      </w:r>
      <w:proofErr w:type="spellEnd"/>
      <w:r w:rsidR="00BB1386" w:rsidRPr="00390C5B">
        <w:rPr>
          <w:rFonts w:ascii="Times New Roman" w:eastAsiaTheme="minorHAnsi" w:hAnsi="Times New Roman" w:cstheme="minorBidi"/>
          <w:sz w:val="28"/>
          <w:lang w:eastAsia="en-US"/>
        </w:rPr>
        <w:t xml:space="preserve"> katalogs</w:t>
      </w:r>
      <w:r w:rsidR="00CF6D27" w:rsidRPr="00390C5B">
        <w:rPr>
          <w:rFonts w:ascii="Times New Roman" w:eastAsiaTheme="minorHAnsi" w:hAnsi="Times New Roman" w:cstheme="minorBidi"/>
          <w:sz w:val="28"/>
          <w:lang w:eastAsia="en-US"/>
        </w:rPr>
        <w:t xml:space="preserve"> būtiski jāpilnveido, lai nodrošinātu informācijas uzkrāšanu lielākā detalizācijas pakāpē un pēc tā pilnveidošanas tas regulāri jāaktualizē. </w:t>
      </w:r>
      <w:r w:rsidR="00BB1386" w:rsidRPr="00390C5B">
        <w:rPr>
          <w:rFonts w:ascii="Times New Roman" w:eastAsiaTheme="minorHAnsi" w:hAnsi="Times New Roman" w:cstheme="minorBidi"/>
          <w:sz w:val="28"/>
          <w:lang w:eastAsia="en-US"/>
        </w:rPr>
        <w:t xml:space="preserve">Lai atbilstoša aktualizācija  notiktu </w:t>
      </w:r>
      <w:r w:rsidR="00CF6D27" w:rsidRPr="00390C5B">
        <w:rPr>
          <w:rFonts w:ascii="Times New Roman" w:eastAsiaTheme="minorHAnsi" w:hAnsi="Times New Roman" w:cstheme="minorBidi"/>
          <w:sz w:val="28"/>
          <w:lang w:eastAsia="en-US"/>
        </w:rPr>
        <w:t xml:space="preserve">ieteicams noteikt normatīvo aktu līmenī atbildīgo par tā aktualizēšanu. </w:t>
      </w:r>
    </w:p>
    <w:p w:rsidR="00CF6D27" w:rsidRPr="00390C5B" w:rsidRDefault="005F5ED3" w:rsidP="00C12AC2">
      <w:pPr>
        <w:pStyle w:val="ListParagraph"/>
        <w:numPr>
          <w:ilvl w:val="0"/>
          <w:numId w:val="14"/>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b</w:t>
      </w:r>
      <w:r w:rsidR="00CF6D27" w:rsidRPr="00390C5B">
        <w:rPr>
          <w:rFonts w:ascii="Times New Roman" w:eastAsiaTheme="minorHAnsi" w:hAnsi="Times New Roman" w:cstheme="minorBidi"/>
          <w:sz w:val="28"/>
          <w:lang w:eastAsia="en-US"/>
        </w:rPr>
        <w:t xml:space="preserve">ez kvalitatīva un aktuāla </w:t>
      </w:r>
      <w:r w:rsidR="00BB1386" w:rsidRPr="00390C5B">
        <w:rPr>
          <w:rFonts w:ascii="Times New Roman" w:eastAsiaTheme="minorHAnsi" w:hAnsi="Times New Roman" w:cstheme="minorBidi"/>
          <w:sz w:val="28"/>
          <w:lang w:eastAsia="en-US"/>
        </w:rPr>
        <w:t xml:space="preserve">analītiskā </w:t>
      </w:r>
      <w:proofErr w:type="spellStart"/>
      <w:r w:rsidR="00BB1386" w:rsidRPr="00390C5B">
        <w:rPr>
          <w:rFonts w:ascii="Times New Roman" w:eastAsiaTheme="minorHAnsi" w:hAnsi="Times New Roman" w:cstheme="minorBidi"/>
          <w:sz w:val="28"/>
          <w:lang w:eastAsia="en-US"/>
        </w:rPr>
        <w:t>būvizmaksu</w:t>
      </w:r>
      <w:proofErr w:type="spellEnd"/>
      <w:r w:rsidR="00BB1386" w:rsidRPr="00390C5B">
        <w:rPr>
          <w:rFonts w:ascii="Times New Roman" w:eastAsiaTheme="minorHAnsi" w:hAnsi="Times New Roman" w:cstheme="minorBidi"/>
          <w:sz w:val="28"/>
          <w:lang w:eastAsia="en-US"/>
        </w:rPr>
        <w:t xml:space="preserve"> kataloga</w:t>
      </w:r>
      <w:r w:rsidR="00CF6D27" w:rsidRPr="00390C5B">
        <w:rPr>
          <w:rFonts w:ascii="Times New Roman" w:eastAsiaTheme="minorHAnsi" w:hAnsi="Times New Roman" w:cstheme="minorBidi"/>
          <w:sz w:val="28"/>
          <w:lang w:eastAsia="en-US"/>
        </w:rPr>
        <w:t xml:space="preserve"> ne projektu iesniedzējiem, ne atbildīgajām un sadarbības iestādēm, nav iespējams pamatoti izvērtēt, vai projekta iesniedzēja projektā paredzētās būvniecības izmaksas ir samērojamas un pamatotas.</w:t>
      </w:r>
    </w:p>
    <w:p w:rsidR="00CF6D27" w:rsidRPr="00390C5B" w:rsidRDefault="00CF6D27" w:rsidP="00790186">
      <w:pPr>
        <w:ind w:firstLine="720"/>
        <w:jc w:val="both"/>
      </w:pPr>
    </w:p>
    <w:p w:rsidR="003619B2" w:rsidRPr="00390C5B" w:rsidRDefault="006F27A4" w:rsidP="003619B2">
      <w:pPr>
        <w:ind w:firstLine="720"/>
        <w:jc w:val="both"/>
      </w:pPr>
      <w:r w:rsidRPr="00390C5B">
        <w:t>Finanšu ministrija p</w:t>
      </w:r>
      <w:r w:rsidR="003619B2" w:rsidRPr="00390C5B">
        <w:t xml:space="preserve">ašlaik </w:t>
      </w:r>
      <w:r w:rsidRPr="00390C5B">
        <w:t>būtu gatava pabeigt izmaksu izmaiņu vadības metodikas a</w:t>
      </w:r>
      <w:r w:rsidR="003619B2" w:rsidRPr="00390C5B">
        <w:t>ktualizācij</w:t>
      </w:r>
      <w:r w:rsidRPr="00390C5B">
        <w:t>u</w:t>
      </w:r>
      <w:r w:rsidR="003619B2" w:rsidRPr="00390C5B">
        <w:t>, ņemot vērā esošo tirgus situāciju un atbildīgo iestāžu komentārus</w:t>
      </w:r>
      <w:r w:rsidR="00E270D9" w:rsidRPr="00390C5B">
        <w:t>, lai metodikā sniegti</w:t>
      </w:r>
      <w:r w:rsidRPr="00390C5B">
        <w:t>e</w:t>
      </w:r>
      <w:r w:rsidR="00E270D9" w:rsidRPr="00390C5B">
        <w:t xml:space="preserve"> izmaksu pieauguma ieteikumi tiktu ievēroti un praktiski pielietoti</w:t>
      </w:r>
      <w:r w:rsidRPr="00390C5B">
        <w:t xml:space="preserve">, bet šo darbu nav iespējams pabeigt, kamēr nav skaidra vienošanās un  Ekonomikas ministrijas apņemšanās nodrošinājusi analītiskā </w:t>
      </w:r>
      <w:proofErr w:type="spellStart"/>
      <w:r w:rsidRPr="00390C5B">
        <w:t>būvizmaksu</w:t>
      </w:r>
      <w:proofErr w:type="spellEnd"/>
      <w:r w:rsidRPr="00390C5B">
        <w:t xml:space="preserve"> kataloga pilnveidi un turpmāku regulāru aktualizāciju.</w:t>
      </w:r>
    </w:p>
    <w:p w:rsidR="007C3EB3" w:rsidRPr="00390C5B" w:rsidRDefault="007C3EB3" w:rsidP="00D00C68">
      <w:pPr>
        <w:jc w:val="both"/>
      </w:pPr>
    </w:p>
    <w:p w:rsidR="003619B2" w:rsidRPr="00390C5B" w:rsidRDefault="003619B2" w:rsidP="00D00C68">
      <w:pPr>
        <w:jc w:val="both"/>
      </w:pPr>
    </w:p>
    <w:p w:rsidR="00802218" w:rsidRPr="00390C5B" w:rsidRDefault="00756F12" w:rsidP="00D00C68">
      <w:pPr>
        <w:jc w:val="both"/>
        <w:rPr>
          <w:u w:val="single"/>
        </w:rPr>
      </w:pPr>
      <w:r w:rsidRPr="00390C5B">
        <w:rPr>
          <w:u w:val="single"/>
        </w:rPr>
        <w:t xml:space="preserve">IV. </w:t>
      </w:r>
      <w:r w:rsidR="009546CD" w:rsidRPr="00390C5B">
        <w:rPr>
          <w:u w:val="single"/>
        </w:rPr>
        <w:t xml:space="preserve">Secinājums un </w:t>
      </w:r>
      <w:r w:rsidR="00802218" w:rsidRPr="00390C5B">
        <w:rPr>
          <w:u w:val="single"/>
        </w:rPr>
        <w:t xml:space="preserve">Finanšu ministrijas </w:t>
      </w:r>
      <w:r w:rsidR="00A24417" w:rsidRPr="00390C5B">
        <w:rPr>
          <w:u w:val="single"/>
        </w:rPr>
        <w:t>piedāvājums izmaksu pieauguma riska novēršanai</w:t>
      </w:r>
    </w:p>
    <w:p w:rsidR="00802218" w:rsidRPr="00390C5B" w:rsidRDefault="00802218" w:rsidP="00D00C68">
      <w:pPr>
        <w:jc w:val="both"/>
      </w:pPr>
    </w:p>
    <w:p w:rsidR="00943C6C" w:rsidRPr="00390C5B" w:rsidRDefault="00943C6C" w:rsidP="00C969BC">
      <w:pPr>
        <w:ind w:firstLine="709"/>
        <w:jc w:val="both"/>
      </w:pPr>
      <w:r w:rsidRPr="00390C5B">
        <w:t xml:space="preserve">Laika posmā no 2011. līdz 2013.gadam notiks aktīvākā ES fondu apguve šajā plānošanas periodā īpaši ar būvniecību saistītajās nozarēs, kam valsts budžetā fondu apguvei plānots atbilstošs finansējums. Tomēr ikgadējā valsts budžetā pieejamo līdzekļu apguve pilnā apmērā nevar būt pašmērķis un neattaisno nesaimniecisku un tuvredzīgu līdzekļu izlietojumu un tirgus kropļošanu, sedzot nepamatotu izdevumu sadārdzinājumu un atbalstot projektus ar  augstu neīstenošanas un neattiecināmo izmaksu rašanās risku. </w:t>
      </w:r>
      <w:r w:rsidRPr="00390C5B">
        <w:rPr>
          <w:u w:val="single"/>
        </w:rPr>
        <w:t>Līdz ar to nav atbalstāma nepamatota sadārdzinājuma segšana.</w:t>
      </w:r>
      <w:r w:rsidR="00B63A32" w:rsidRPr="00390C5B">
        <w:t xml:space="preserve">  Pamatota sadārdzinājuma gadījumā vēl joprojām ir iespēja </w:t>
      </w:r>
      <w:r w:rsidR="005F1D41" w:rsidRPr="00390C5B">
        <w:t xml:space="preserve">normatīvo aktu noteiktajā kārtībā </w:t>
      </w:r>
      <w:r w:rsidR="00B63A32" w:rsidRPr="00390C5B">
        <w:t>saņemt aizņēmumu no Valsts kases (pašvaldības</w:t>
      </w:r>
      <w:r w:rsidR="00D03A84">
        <w:t>)</w:t>
      </w:r>
      <w:r w:rsidR="00B63A32" w:rsidRPr="00390C5B">
        <w:t xml:space="preserve">. </w:t>
      </w:r>
    </w:p>
    <w:p w:rsidR="00943C6C" w:rsidRPr="00390C5B" w:rsidRDefault="00943C6C" w:rsidP="00D00C68">
      <w:pPr>
        <w:jc w:val="both"/>
      </w:pPr>
    </w:p>
    <w:p w:rsidR="00F91314" w:rsidRPr="00390C5B" w:rsidRDefault="00BD33BA" w:rsidP="00C969BC">
      <w:pPr>
        <w:ind w:firstLine="709"/>
        <w:jc w:val="both"/>
      </w:pPr>
      <w:r w:rsidRPr="00390C5B">
        <w:rPr>
          <w:szCs w:val="28"/>
        </w:rPr>
        <w:t xml:space="preserve">Izvērtējot šajā informatīvajā ziņojumā minētos iepriekš </w:t>
      </w:r>
      <w:r w:rsidR="009546CD" w:rsidRPr="00390C5B">
        <w:rPr>
          <w:szCs w:val="28"/>
        </w:rPr>
        <w:t>Ministru kabinet</w:t>
      </w:r>
      <w:r w:rsidRPr="00390C5B">
        <w:rPr>
          <w:szCs w:val="28"/>
        </w:rPr>
        <w:t xml:space="preserve">ā pieņemtos lēmumus, kas saistībā ar izmaksu pieauguma riska vadību uzliek pienākumus </w:t>
      </w:r>
      <w:r w:rsidR="009546CD" w:rsidRPr="00390C5B">
        <w:rPr>
          <w:szCs w:val="28"/>
        </w:rPr>
        <w:t>atbildīgajām iestādēm gan aktivitātes plānošanas, gan arī projektu īstenošanas posm</w:t>
      </w:r>
      <w:r w:rsidRPr="00390C5B">
        <w:rPr>
          <w:szCs w:val="28"/>
        </w:rPr>
        <w:t>os</w:t>
      </w:r>
      <w:r w:rsidR="009546CD" w:rsidRPr="00390C5B">
        <w:rPr>
          <w:szCs w:val="28"/>
        </w:rPr>
        <w:t xml:space="preserve">, </w:t>
      </w:r>
      <w:r w:rsidRPr="00390C5B">
        <w:rPr>
          <w:szCs w:val="28"/>
        </w:rPr>
        <w:t xml:space="preserve">kā arī, ņemot vērā neatkarīgu situācijas izvērtētāju atziņas un ierosinājumus,  </w:t>
      </w:r>
      <w:r w:rsidR="007D0C31" w:rsidRPr="00390C5B">
        <w:rPr>
          <w:szCs w:val="28"/>
        </w:rPr>
        <w:t xml:space="preserve">pamatoti </w:t>
      </w:r>
      <w:r w:rsidRPr="00390C5B">
        <w:rPr>
          <w:szCs w:val="28"/>
        </w:rPr>
        <w:t>secin</w:t>
      </w:r>
      <w:r w:rsidR="007D0C31" w:rsidRPr="00390C5B">
        <w:rPr>
          <w:szCs w:val="28"/>
        </w:rPr>
        <w:t>āms</w:t>
      </w:r>
      <w:r w:rsidRPr="00390C5B">
        <w:rPr>
          <w:szCs w:val="28"/>
        </w:rPr>
        <w:t>,</w:t>
      </w:r>
      <w:r w:rsidR="009546CD" w:rsidRPr="00390C5B">
        <w:rPr>
          <w:szCs w:val="28"/>
        </w:rPr>
        <w:t xml:space="preserve"> ka</w:t>
      </w:r>
      <w:r w:rsidR="007D0C31" w:rsidRPr="00390C5B">
        <w:rPr>
          <w:szCs w:val="28"/>
        </w:rPr>
        <w:t>,</w:t>
      </w:r>
      <w:r w:rsidR="009546CD" w:rsidRPr="00390C5B">
        <w:rPr>
          <w:szCs w:val="28"/>
        </w:rPr>
        <w:t xml:space="preserve"> apzinīgi pildot iepriekš minētos sadārdzinājuma riska </w:t>
      </w:r>
      <w:r w:rsidR="009546CD" w:rsidRPr="00390C5B">
        <w:rPr>
          <w:szCs w:val="28"/>
        </w:rPr>
        <w:lastRenderedPageBreak/>
        <w:t>mazināšanas pasākumus</w:t>
      </w:r>
      <w:r w:rsidR="007D0C31" w:rsidRPr="00390C5B">
        <w:rPr>
          <w:szCs w:val="28"/>
        </w:rPr>
        <w:t>,</w:t>
      </w:r>
      <w:r w:rsidR="009546CD" w:rsidRPr="00390C5B">
        <w:rPr>
          <w:szCs w:val="28"/>
        </w:rPr>
        <w:t xml:space="preserve"> neiestātos nepamatots izmaksu pieauguma risks projektos vai arī atsevišķos </w:t>
      </w:r>
      <w:r w:rsidR="007D0C31" w:rsidRPr="00390C5B">
        <w:rPr>
          <w:szCs w:val="28"/>
        </w:rPr>
        <w:t xml:space="preserve">pamatotos </w:t>
      </w:r>
      <w:r w:rsidR="009546CD" w:rsidRPr="00390C5B">
        <w:rPr>
          <w:szCs w:val="28"/>
        </w:rPr>
        <w:t xml:space="preserve">gadījumos risks tiktu nosegts ar cenu indeksāciju, </w:t>
      </w:r>
      <w:r w:rsidR="007D0C31" w:rsidRPr="00390C5B">
        <w:rPr>
          <w:szCs w:val="28"/>
        </w:rPr>
        <w:t xml:space="preserve">izmantojot atstāto finanšu rezervi projekta un aktivitātes ietvaros, </w:t>
      </w:r>
      <w:r w:rsidR="002B3E62" w:rsidRPr="00390C5B">
        <w:rPr>
          <w:szCs w:val="28"/>
        </w:rPr>
        <w:t xml:space="preserve">apzinoties analītiskā </w:t>
      </w:r>
      <w:proofErr w:type="spellStart"/>
      <w:r w:rsidR="002B3E62" w:rsidRPr="00390C5B">
        <w:rPr>
          <w:szCs w:val="28"/>
        </w:rPr>
        <w:t>būvizmaksu</w:t>
      </w:r>
      <w:proofErr w:type="spellEnd"/>
      <w:r w:rsidR="002B3E62" w:rsidRPr="00390C5B">
        <w:rPr>
          <w:szCs w:val="28"/>
        </w:rPr>
        <w:t xml:space="preserve"> kataloga piedāvātās standarta vienību cenas un objektīvi pieņemamās novirzes, </w:t>
      </w:r>
      <w:r w:rsidR="009546CD" w:rsidRPr="00390C5B">
        <w:rPr>
          <w:szCs w:val="28"/>
        </w:rPr>
        <w:t>iepirkuma rezultātu noraidīšanu augstas cenas piedāvājuma gadījumā un citiem pasākumiem</w:t>
      </w:r>
      <w:r w:rsidR="007D0C31" w:rsidRPr="00390C5B">
        <w:rPr>
          <w:szCs w:val="28"/>
        </w:rPr>
        <w:t>, kas jau iepriekš paredzēti</w:t>
      </w:r>
      <w:r w:rsidR="009546CD" w:rsidRPr="00390C5B">
        <w:rPr>
          <w:szCs w:val="28"/>
        </w:rPr>
        <w:t>.</w:t>
      </w:r>
      <w:r w:rsidR="00C969BC" w:rsidRPr="00390C5B">
        <w:rPr>
          <w:szCs w:val="28"/>
        </w:rPr>
        <w:t xml:space="preserve"> </w:t>
      </w:r>
      <w:r w:rsidR="00F91314" w:rsidRPr="00390C5B">
        <w:t xml:space="preserve">Ņemot vērā </w:t>
      </w:r>
      <w:r w:rsidR="002B3E62" w:rsidRPr="00390C5B">
        <w:t xml:space="preserve">šo secinājumu par </w:t>
      </w:r>
      <w:r w:rsidR="00F91314" w:rsidRPr="00390C5B">
        <w:t>iepriekš uzskaitīto lēmumu par izmaksu pieauguma pasākumiem</w:t>
      </w:r>
      <w:r w:rsidR="002B3E62" w:rsidRPr="00390C5B">
        <w:t xml:space="preserve"> aktualitāti</w:t>
      </w:r>
      <w:r w:rsidR="00F91314" w:rsidRPr="00390C5B">
        <w:t xml:space="preserve">, Finanšu ministrija piedāvā </w:t>
      </w:r>
      <w:r w:rsidR="002B3E62" w:rsidRPr="00390C5B">
        <w:t xml:space="preserve">Ministru kabinetam atkārtoti lemt par </w:t>
      </w:r>
      <w:r w:rsidR="00F91314" w:rsidRPr="00390C5B">
        <w:t>šādu turpmāk</w:t>
      </w:r>
      <w:r w:rsidR="002B3E62" w:rsidRPr="00390C5B">
        <w:t>o</w:t>
      </w:r>
      <w:r w:rsidR="00F91314" w:rsidRPr="00390C5B">
        <w:t xml:space="preserve"> rīcību: </w:t>
      </w:r>
    </w:p>
    <w:p w:rsidR="00F91314" w:rsidRPr="00390C5B" w:rsidRDefault="00F91314" w:rsidP="00F91314">
      <w:pPr>
        <w:jc w:val="both"/>
      </w:pPr>
    </w:p>
    <w:p w:rsidR="00330930" w:rsidRPr="00390C5B" w:rsidRDefault="002B3E62" w:rsidP="00F91314">
      <w:pPr>
        <w:pStyle w:val="ListParagraph"/>
        <w:numPr>
          <w:ilvl w:val="0"/>
          <w:numId w:val="19"/>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Atbildīgajām iestādēm j</w:t>
      </w:r>
      <w:r w:rsidR="00F91314" w:rsidRPr="00390C5B">
        <w:rPr>
          <w:rFonts w:ascii="Times New Roman" w:eastAsiaTheme="minorHAnsi" w:hAnsi="Times New Roman" w:cstheme="minorBidi"/>
          <w:sz w:val="28"/>
          <w:lang w:eastAsia="en-US"/>
        </w:rPr>
        <w:t>ā</w:t>
      </w:r>
      <w:r w:rsidRPr="00390C5B">
        <w:rPr>
          <w:rFonts w:ascii="Times New Roman" w:eastAsiaTheme="minorHAnsi" w:hAnsi="Times New Roman" w:cstheme="minorBidi"/>
          <w:sz w:val="28"/>
          <w:lang w:eastAsia="en-US"/>
        </w:rPr>
        <w:t>piemēro</w:t>
      </w:r>
      <w:r w:rsidR="00F91314" w:rsidRPr="00390C5B">
        <w:rPr>
          <w:rFonts w:ascii="Times New Roman" w:eastAsiaTheme="minorHAnsi" w:hAnsi="Times New Roman" w:cstheme="minorBidi"/>
          <w:sz w:val="28"/>
          <w:lang w:eastAsia="en-US"/>
        </w:rPr>
        <w:t xml:space="preserve"> </w:t>
      </w:r>
      <w:r w:rsidR="00A448DE" w:rsidRPr="00390C5B">
        <w:rPr>
          <w:rFonts w:ascii="Times New Roman" w:eastAsiaTheme="minorHAnsi" w:hAnsi="Times New Roman" w:cstheme="minorBidi"/>
          <w:sz w:val="28"/>
          <w:lang w:eastAsia="en-US"/>
        </w:rPr>
        <w:t>2007.gada 14.augusta sēdes protokola Nr.45 21</w:t>
      </w:r>
      <w:r w:rsidR="00BF3C13" w:rsidRPr="00390C5B">
        <w:rPr>
          <w:rFonts w:ascii="Times New Roman" w:eastAsiaTheme="minorHAnsi" w:hAnsi="Times New Roman" w:cstheme="minorBidi"/>
          <w:sz w:val="28"/>
          <w:lang w:eastAsia="en-US"/>
        </w:rPr>
        <w:t>§</w:t>
      </w:r>
      <w:r w:rsidR="00A448DE" w:rsidRPr="00390C5B">
        <w:rPr>
          <w:rFonts w:ascii="Times New Roman" w:eastAsiaTheme="minorHAnsi" w:hAnsi="Times New Roman" w:cstheme="minorBidi"/>
          <w:sz w:val="28"/>
          <w:lang w:eastAsia="en-US"/>
        </w:rPr>
        <w:t xml:space="preserve"> 2.4.6.punkta </w:t>
      </w:r>
      <w:r w:rsidR="00B2020A" w:rsidRPr="00390C5B">
        <w:rPr>
          <w:rFonts w:ascii="Times New Roman" w:eastAsiaTheme="minorHAnsi" w:hAnsi="Times New Roman" w:cstheme="minorBidi"/>
          <w:sz w:val="28"/>
          <w:lang w:eastAsia="en-US"/>
        </w:rPr>
        <w:t xml:space="preserve">un </w:t>
      </w:r>
      <w:r w:rsidR="00A448DE" w:rsidRPr="00390C5B">
        <w:rPr>
          <w:rFonts w:ascii="Times New Roman" w:eastAsiaTheme="minorHAnsi" w:hAnsi="Times New Roman" w:cstheme="minorBidi"/>
          <w:sz w:val="28"/>
          <w:lang w:eastAsia="en-US"/>
        </w:rPr>
        <w:t>2008.gada 19.februāra sēdes protokola Nr.11 9</w:t>
      </w:r>
      <w:r w:rsidR="00BF3C13" w:rsidRPr="00390C5B">
        <w:rPr>
          <w:rFonts w:ascii="Times New Roman" w:eastAsiaTheme="minorHAnsi" w:hAnsi="Times New Roman" w:cstheme="minorBidi"/>
          <w:sz w:val="28"/>
          <w:lang w:eastAsia="en-US"/>
        </w:rPr>
        <w:t>§</w:t>
      </w:r>
      <w:r w:rsidR="00A448DE" w:rsidRPr="00390C5B">
        <w:rPr>
          <w:rFonts w:ascii="Times New Roman" w:eastAsiaTheme="minorHAnsi" w:hAnsi="Times New Roman" w:cstheme="minorBidi"/>
          <w:sz w:val="28"/>
          <w:lang w:eastAsia="en-US"/>
        </w:rPr>
        <w:t xml:space="preserve"> 8.3.4.2.punkt</w:t>
      </w:r>
      <w:r w:rsidRPr="00390C5B">
        <w:rPr>
          <w:rFonts w:ascii="Times New Roman" w:eastAsiaTheme="minorHAnsi" w:hAnsi="Times New Roman" w:cstheme="minorBidi"/>
          <w:sz w:val="28"/>
          <w:lang w:eastAsia="en-US"/>
        </w:rPr>
        <w:t>ā</w:t>
      </w:r>
      <w:r w:rsidR="00A448DE" w:rsidRPr="00390C5B">
        <w:rPr>
          <w:rFonts w:ascii="Times New Roman" w:eastAsiaTheme="minorHAnsi" w:hAnsi="Times New Roman" w:cstheme="minorBidi"/>
          <w:sz w:val="28"/>
          <w:lang w:eastAsia="en-US"/>
        </w:rPr>
        <w:t xml:space="preserve"> </w:t>
      </w:r>
      <w:r w:rsidR="00F91314" w:rsidRPr="00390C5B">
        <w:rPr>
          <w:rFonts w:ascii="Times New Roman" w:eastAsiaTheme="minorHAnsi" w:hAnsi="Times New Roman" w:cstheme="minorBidi"/>
          <w:sz w:val="28"/>
          <w:lang w:eastAsia="en-US"/>
        </w:rPr>
        <w:t>noteikt</w:t>
      </w:r>
      <w:r w:rsidRPr="00390C5B">
        <w:rPr>
          <w:rFonts w:ascii="Times New Roman" w:eastAsiaTheme="minorHAnsi" w:hAnsi="Times New Roman" w:cstheme="minorBidi"/>
          <w:sz w:val="28"/>
          <w:lang w:eastAsia="en-US"/>
        </w:rPr>
        <w:t>ais</w:t>
      </w:r>
      <w:r w:rsidR="00F91314" w:rsidRPr="00390C5B">
        <w:rPr>
          <w:rFonts w:ascii="Times New Roman" w:eastAsiaTheme="minorHAnsi" w:hAnsi="Times New Roman" w:cstheme="minorBidi"/>
          <w:sz w:val="28"/>
          <w:lang w:eastAsia="en-US"/>
        </w:rPr>
        <w:t>,</w:t>
      </w:r>
      <w:r w:rsidR="00A448DE" w:rsidRPr="00390C5B">
        <w:rPr>
          <w:rFonts w:ascii="Times New Roman" w:eastAsiaTheme="minorHAnsi" w:hAnsi="Times New Roman" w:cstheme="minorBidi"/>
          <w:sz w:val="28"/>
          <w:lang w:eastAsia="en-US"/>
        </w:rPr>
        <w:t xml:space="preserve"> izstrādājot iepirkuma līgumu, </w:t>
      </w:r>
      <w:r w:rsidR="00F91314" w:rsidRPr="00390C5B">
        <w:rPr>
          <w:rFonts w:ascii="Times New Roman" w:eastAsiaTheme="minorHAnsi" w:hAnsi="Times New Roman" w:cstheme="minorBidi"/>
          <w:sz w:val="28"/>
          <w:lang w:eastAsia="en-US"/>
        </w:rPr>
        <w:t>iekļaut</w:t>
      </w:r>
      <w:r w:rsidR="00A448DE" w:rsidRPr="00390C5B">
        <w:rPr>
          <w:rFonts w:ascii="Times New Roman" w:eastAsiaTheme="minorHAnsi" w:hAnsi="Times New Roman" w:cstheme="minorBidi"/>
          <w:sz w:val="28"/>
          <w:lang w:eastAsia="en-US"/>
        </w:rPr>
        <w:t xml:space="preserve"> cenu indeksācij</w:t>
      </w:r>
      <w:r w:rsidR="00F91314" w:rsidRPr="00390C5B">
        <w:rPr>
          <w:rFonts w:ascii="Times New Roman" w:eastAsiaTheme="minorHAnsi" w:hAnsi="Times New Roman" w:cstheme="minorBidi"/>
          <w:sz w:val="28"/>
          <w:lang w:eastAsia="en-US"/>
        </w:rPr>
        <w:t>as iespēju. P</w:t>
      </w:r>
      <w:r w:rsidR="00330930" w:rsidRPr="00390C5B">
        <w:rPr>
          <w:rFonts w:ascii="Times New Roman" w:eastAsiaTheme="minorHAnsi" w:hAnsi="Times New Roman" w:cstheme="minorBidi"/>
          <w:sz w:val="28"/>
          <w:lang w:eastAsia="en-US"/>
        </w:rPr>
        <w:t>rojektu iesniegumos paredzēt</w:t>
      </w:r>
      <w:r w:rsidR="00F91314" w:rsidRPr="00390C5B">
        <w:rPr>
          <w:rFonts w:ascii="Times New Roman" w:eastAsiaTheme="minorHAnsi" w:hAnsi="Times New Roman" w:cstheme="minorBidi"/>
          <w:sz w:val="28"/>
          <w:lang w:eastAsia="en-US"/>
        </w:rPr>
        <w:t>o</w:t>
      </w:r>
      <w:r w:rsidR="00330930" w:rsidRPr="00390C5B">
        <w:rPr>
          <w:rFonts w:ascii="Times New Roman" w:eastAsiaTheme="minorHAnsi" w:hAnsi="Times New Roman" w:cstheme="minorBidi"/>
          <w:sz w:val="28"/>
          <w:lang w:eastAsia="en-US"/>
        </w:rPr>
        <w:t xml:space="preserve"> finanšu rezerv</w:t>
      </w:r>
      <w:r w:rsidR="00F91314" w:rsidRPr="00390C5B">
        <w:rPr>
          <w:rFonts w:ascii="Times New Roman" w:eastAsiaTheme="minorHAnsi" w:hAnsi="Times New Roman" w:cstheme="minorBidi"/>
          <w:sz w:val="28"/>
          <w:lang w:eastAsia="en-US"/>
        </w:rPr>
        <w:t>i</w:t>
      </w:r>
      <w:r w:rsidR="00330930" w:rsidRPr="00390C5B">
        <w:rPr>
          <w:rFonts w:ascii="Times New Roman" w:eastAsiaTheme="minorHAnsi" w:hAnsi="Times New Roman" w:cstheme="minorBidi"/>
          <w:sz w:val="28"/>
          <w:lang w:eastAsia="en-US"/>
        </w:rPr>
        <w:t xml:space="preserve"> neparedzētiem gadījumiem izmanto</w:t>
      </w:r>
      <w:r w:rsidR="00F91314" w:rsidRPr="00390C5B">
        <w:rPr>
          <w:rFonts w:ascii="Times New Roman" w:eastAsiaTheme="minorHAnsi" w:hAnsi="Times New Roman" w:cstheme="minorBidi"/>
          <w:sz w:val="28"/>
          <w:lang w:eastAsia="en-US"/>
        </w:rPr>
        <w:t>t</w:t>
      </w:r>
      <w:r w:rsidR="00330930" w:rsidRPr="00390C5B">
        <w:rPr>
          <w:rFonts w:ascii="Times New Roman" w:eastAsiaTheme="minorHAnsi" w:hAnsi="Times New Roman" w:cstheme="minorBidi"/>
          <w:sz w:val="28"/>
          <w:lang w:eastAsia="en-US"/>
        </w:rPr>
        <w:t xml:space="preserve"> </w:t>
      </w:r>
      <w:r w:rsidRPr="00390C5B">
        <w:rPr>
          <w:rFonts w:ascii="Times New Roman" w:eastAsiaTheme="minorHAnsi" w:hAnsi="Times New Roman" w:cstheme="minorBidi"/>
          <w:sz w:val="28"/>
          <w:lang w:eastAsia="en-US"/>
        </w:rPr>
        <w:t xml:space="preserve">ar indeksācijas mehānismu objektīvi pamatota </w:t>
      </w:r>
      <w:r w:rsidR="00330930" w:rsidRPr="00390C5B">
        <w:rPr>
          <w:rFonts w:ascii="Times New Roman" w:eastAsiaTheme="minorHAnsi" w:hAnsi="Times New Roman" w:cstheme="minorBidi"/>
          <w:sz w:val="28"/>
          <w:lang w:eastAsia="en-US"/>
        </w:rPr>
        <w:t xml:space="preserve">sadārdzinājuma segšanai. </w:t>
      </w:r>
    </w:p>
    <w:p w:rsidR="002863E6" w:rsidRPr="00390C5B" w:rsidRDefault="002863E6" w:rsidP="002863E6">
      <w:pPr>
        <w:pStyle w:val="ListParagraph"/>
        <w:numPr>
          <w:ilvl w:val="0"/>
          <w:numId w:val="19"/>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 xml:space="preserve">Ekonomikas ministrijai, ja nepieciešams sadarbībā ar citām ES fondu vadībā iesaistītām institūcijām, nekavējoši jānodrošina analītiskā </w:t>
      </w:r>
      <w:proofErr w:type="spellStart"/>
      <w:r w:rsidRPr="00390C5B">
        <w:rPr>
          <w:rFonts w:ascii="Times New Roman" w:eastAsiaTheme="minorHAnsi" w:hAnsi="Times New Roman" w:cstheme="minorBidi"/>
          <w:sz w:val="28"/>
          <w:lang w:eastAsia="en-US"/>
        </w:rPr>
        <w:t>būvizmaksu</w:t>
      </w:r>
      <w:proofErr w:type="spellEnd"/>
      <w:r w:rsidRPr="00390C5B">
        <w:rPr>
          <w:rFonts w:ascii="Times New Roman" w:eastAsiaTheme="minorHAnsi" w:hAnsi="Times New Roman" w:cstheme="minorBidi"/>
          <w:sz w:val="28"/>
          <w:lang w:eastAsia="en-US"/>
        </w:rPr>
        <w:t xml:space="preserve"> kataloga pilnveide un turpmāka regulāra aktualizēšana.</w:t>
      </w:r>
    </w:p>
    <w:p w:rsidR="002B3E62" w:rsidRPr="00390C5B" w:rsidRDefault="002B3E62" w:rsidP="002B3E62">
      <w:pPr>
        <w:pStyle w:val="ListParagraph"/>
        <w:numPr>
          <w:ilvl w:val="0"/>
          <w:numId w:val="19"/>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Neatbalstīt nepamatota izmaksu pieauguma finansēšanu ne no ES fondu līdzekļiem, ne no valsts budžeta līdzekļiem.</w:t>
      </w:r>
    </w:p>
    <w:p w:rsidR="00FA22CD" w:rsidRPr="00390C5B" w:rsidRDefault="002B3E62" w:rsidP="00F91314">
      <w:pPr>
        <w:pStyle w:val="ListParagraph"/>
        <w:numPr>
          <w:ilvl w:val="0"/>
          <w:numId w:val="19"/>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A</w:t>
      </w:r>
      <w:r w:rsidR="0031094B" w:rsidRPr="00390C5B">
        <w:rPr>
          <w:rFonts w:ascii="Times New Roman" w:eastAsiaTheme="minorHAnsi" w:hAnsi="Times New Roman" w:cstheme="minorBidi"/>
          <w:sz w:val="28"/>
          <w:lang w:eastAsia="en-US"/>
        </w:rPr>
        <w:t>ktivitātes</w:t>
      </w:r>
      <w:r w:rsidRPr="00390C5B">
        <w:rPr>
          <w:rFonts w:ascii="Times New Roman" w:eastAsiaTheme="minorHAnsi" w:hAnsi="Times New Roman" w:cstheme="minorBidi"/>
          <w:sz w:val="28"/>
          <w:lang w:eastAsia="en-US"/>
        </w:rPr>
        <w:t xml:space="preserve">, </w:t>
      </w:r>
      <w:proofErr w:type="spellStart"/>
      <w:r w:rsidRPr="00390C5B">
        <w:rPr>
          <w:rFonts w:ascii="Times New Roman" w:eastAsiaTheme="minorHAnsi" w:hAnsi="Times New Roman" w:cstheme="minorBidi"/>
          <w:sz w:val="28"/>
          <w:lang w:eastAsia="en-US"/>
        </w:rPr>
        <w:t>apakšaktivitātes</w:t>
      </w:r>
      <w:proofErr w:type="spellEnd"/>
      <w:r w:rsidR="0031094B" w:rsidRPr="00390C5B">
        <w:rPr>
          <w:rFonts w:ascii="Times New Roman" w:eastAsiaTheme="minorHAnsi" w:hAnsi="Times New Roman" w:cstheme="minorBidi"/>
          <w:sz w:val="28"/>
          <w:lang w:eastAsia="en-US"/>
        </w:rPr>
        <w:t xml:space="preserve"> plānošanas </w:t>
      </w:r>
      <w:r w:rsidR="00DA01A3" w:rsidRPr="00390C5B">
        <w:rPr>
          <w:rFonts w:ascii="Times New Roman" w:eastAsiaTheme="minorHAnsi" w:hAnsi="Times New Roman" w:cstheme="minorBidi"/>
          <w:sz w:val="28"/>
          <w:lang w:eastAsia="en-US"/>
        </w:rPr>
        <w:t xml:space="preserve">un projektu iesniegumu konkursu </w:t>
      </w:r>
      <w:r w:rsidR="0031094B" w:rsidRPr="00390C5B">
        <w:rPr>
          <w:rFonts w:ascii="Times New Roman" w:eastAsiaTheme="minorHAnsi" w:hAnsi="Times New Roman" w:cstheme="minorBidi"/>
          <w:sz w:val="28"/>
          <w:lang w:eastAsia="en-US"/>
        </w:rPr>
        <w:t>laikā</w:t>
      </w:r>
      <w:r w:rsidR="00F91314" w:rsidRPr="00390C5B">
        <w:rPr>
          <w:rFonts w:ascii="Times New Roman" w:eastAsiaTheme="minorHAnsi" w:hAnsi="Times New Roman" w:cstheme="minorBidi"/>
          <w:sz w:val="28"/>
          <w:lang w:eastAsia="en-US"/>
        </w:rPr>
        <w:t>,</w:t>
      </w:r>
      <w:r w:rsidR="0031094B" w:rsidRPr="00390C5B">
        <w:rPr>
          <w:rFonts w:ascii="Times New Roman" w:eastAsiaTheme="minorHAnsi" w:hAnsi="Times New Roman" w:cstheme="minorBidi"/>
          <w:sz w:val="28"/>
          <w:lang w:eastAsia="en-US"/>
        </w:rPr>
        <w:t xml:space="preserve"> </w:t>
      </w:r>
      <w:r w:rsidR="00E7616F" w:rsidRPr="00390C5B">
        <w:rPr>
          <w:rFonts w:ascii="Times New Roman" w:eastAsiaTheme="minorHAnsi" w:hAnsi="Times New Roman" w:cstheme="minorBidi"/>
          <w:sz w:val="28"/>
          <w:lang w:eastAsia="en-US"/>
        </w:rPr>
        <w:t>izvērtē</w:t>
      </w:r>
      <w:r w:rsidR="00F91314" w:rsidRPr="00390C5B">
        <w:rPr>
          <w:rFonts w:ascii="Times New Roman" w:eastAsiaTheme="minorHAnsi" w:hAnsi="Times New Roman" w:cstheme="minorBidi"/>
          <w:sz w:val="28"/>
          <w:lang w:eastAsia="en-US"/>
        </w:rPr>
        <w:t>jo</w:t>
      </w:r>
      <w:r w:rsidR="00E7616F" w:rsidRPr="00390C5B">
        <w:rPr>
          <w:rFonts w:ascii="Times New Roman" w:eastAsiaTheme="minorHAnsi" w:hAnsi="Times New Roman" w:cstheme="minorBidi"/>
          <w:sz w:val="28"/>
          <w:lang w:eastAsia="en-US"/>
        </w:rPr>
        <w:t>t</w:t>
      </w:r>
      <w:r w:rsidR="00F91314" w:rsidRPr="00390C5B">
        <w:rPr>
          <w:rFonts w:ascii="Times New Roman" w:eastAsiaTheme="minorHAnsi" w:hAnsi="Times New Roman" w:cstheme="minorBidi"/>
          <w:sz w:val="28"/>
          <w:lang w:eastAsia="en-US"/>
        </w:rPr>
        <w:t xml:space="preserve"> sadārdzinājuma risku, nenovirzīt </w:t>
      </w:r>
      <w:r w:rsidRPr="00390C5B">
        <w:rPr>
          <w:rFonts w:ascii="Times New Roman" w:eastAsiaTheme="minorHAnsi" w:hAnsi="Times New Roman" w:cstheme="minorBidi"/>
          <w:sz w:val="28"/>
          <w:lang w:eastAsia="en-US"/>
        </w:rPr>
        <w:t xml:space="preserve">visu </w:t>
      </w:r>
      <w:r w:rsidR="00DA01A3" w:rsidRPr="00390C5B">
        <w:rPr>
          <w:rFonts w:ascii="Times New Roman" w:eastAsiaTheme="minorHAnsi" w:hAnsi="Times New Roman" w:cstheme="minorBidi"/>
          <w:sz w:val="28"/>
          <w:lang w:eastAsia="en-US"/>
        </w:rPr>
        <w:t xml:space="preserve">finansējumu </w:t>
      </w:r>
      <w:r w:rsidR="00F91314" w:rsidRPr="00390C5B">
        <w:rPr>
          <w:rFonts w:ascii="Times New Roman" w:eastAsiaTheme="minorHAnsi" w:hAnsi="Times New Roman" w:cstheme="minorBidi"/>
          <w:sz w:val="28"/>
          <w:lang w:eastAsia="en-US"/>
        </w:rPr>
        <w:t>konkrētiem projektiem,</w:t>
      </w:r>
      <w:r w:rsidR="0031094B" w:rsidRPr="00390C5B">
        <w:rPr>
          <w:rFonts w:ascii="Times New Roman" w:eastAsiaTheme="minorHAnsi" w:hAnsi="Times New Roman" w:cstheme="minorBidi"/>
          <w:sz w:val="28"/>
          <w:lang w:eastAsia="en-US"/>
        </w:rPr>
        <w:t xml:space="preserve"> bet paredzēt līdzekļu rezervi neparedzētiem gadījumiem</w:t>
      </w:r>
      <w:r w:rsidR="00F91314" w:rsidRPr="00390C5B">
        <w:rPr>
          <w:rFonts w:ascii="Times New Roman" w:eastAsiaTheme="minorHAnsi" w:hAnsi="Times New Roman" w:cstheme="minorBidi"/>
          <w:sz w:val="28"/>
          <w:lang w:eastAsia="en-US"/>
        </w:rPr>
        <w:t xml:space="preserve">, </w:t>
      </w:r>
      <w:proofErr w:type="spellStart"/>
      <w:r w:rsidR="00F91314" w:rsidRPr="00390C5B">
        <w:rPr>
          <w:rFonts w:ascii="Times New Roman" w:eastAsiaTheme="minorHAnsi" w:hAnsi="Times New Roman" w:cstheme="minorBidi"/>
          <w:sz w:val="28"/>
          <w:lang w:eastAsia="en-US"/>
        </w:rPr>
        <w:t>t.sk</w:t>
      </w:r>
      <w:proofErr w:type="spellEnd"/>
      <w:r w:rsidR="00F91314" w:rsidRPr="00390C5B">
        <w:rPr>
          <w:rFonts w:ascii="Times New Roman" w:eastAsiaTheme="minorHAnsi" w:hAnsi="Times New Roman" w:cstheme="minorBidi"/>
          <w:sz w:val="28"/>
          <w:lang w:eastAsia="en-US"/>
        </w:rPr>
        <w:t>. pamatota sadārdzinājuma segšanai</w:t>
      </w:r>
      <w:r w:rsidR="000B0CA3" w:rsidRPr="00390C5B">
        <w:rPr>
          <w:rFonts w:ascii="Times New Roman" w:eastAsiaTheme="minorHAnsi" w:hAnsi="Times New Roman" w:cstheme="minorBidi"/>
          <w:sz w:val="28"/>
          <w:lang w:eastAsia="en-US"/>
        </w:rPr>
        <w:t xml:space="preserve"> gadījumos, kad projekta rezerve nav pietiekama.</w:t>
      </w:r>
    </w:p>
    <w:p w:rsidR="00065E18" w:rsidRPr="00390C5B" w:rsidRDefault="00DA01A3" w:rsidP="00CB7C77">
      <w:pPr>
        <w:pStyle w:val="ListParagraph"/>
        <w:numPr>
          <w:ilvl w:val="0"/>
          <w:numId w:val="19"/>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 xml:space="preserve">Turpināt piemērot un atbildīgajām un sadarbības iestādēm </w:t>
      </w:r>
      <w:proofErr w:type="spellStart"/>
      <w:r w:rsidRPr="00390C5B">
        <w:rPr>
          <w:rFonts w:ascii="Times New Roman" w:eastAsiaTheme="minorHAnsi" w:hAnsi="Times New Roman" w:cstheme="minorBidi"/>
          <w:sz w:val="28"/>
          <w:lang w:eastAsia="en-US"/>
        </w:rPr>
        <w:t>proaktīvi</w:t>
      </w:r>
      <w:proofErr w:type="spellEnd"/>
      <w:r w:rsidRPr="00390C5B">
        <w:rPr>
          <w:rFonts w:ascii="Times New Roman" w:eastAsiaTheme="minorHAnsi" w:hAnsi="Times New Roman" w:cstheme="minorBidi"/>
          <w:sz w:val="28"/>
          <w:lang w:eastAsia="en-US"/>
        </w:rPr>
        <w:t xml:space="preserve"> informēt potenciālos projektu iesniedzējus un finansējuma saņēmējus par standarta p</w:t>
      </w:r>
      <w:r w:rsidR="00065E18" w:rsidRPr="00390C5B">
        <w:rPr>
          <w:rFonts w:ascii="Times New Roman" w:eastAsiaTheme="minorHAnsi" w:hAnsi="Times New Roman" w:cstheme="minorBidi"/>
          <w:sz w:val="28"/>
          <w:lang w:eastAsia="en-US"/>
        </w:rPr>
        <w:t>rojektu iesniegumu vērtēšanas kritērij</w:t>
      </w:r>
      <w:r w:rsidRPr="00390C5B">
        <w:rPr>
          <w:rFonts w:ascii="Times New Roman" w:eastAsiaTheme="minorHAnsi" w:hAnsi="Times New Roman" w:cstheme="minorBidi"/>
          <w:sz w:val="28"/>
          <w:lang w:eastAsia="en-US"/>
        </w:rPr>
        <w:t>u</w:t>
      </w:r>
      <w:r w:rsidR="00065E18" w:rsidRPr="00390C5B">
        <w:rPr>
          <w:rFonts w:ascii="Times New Roman" w:eastAsiaTheme="minorHAnsi" w:hAnsi="Times New Roman" w:cstheme="minorBidi"/>
          <w:sz w:val="28"/>
          <w:lang w:eastAsia="en-US"/>
        </w:rPr>
        <w:t xml:space="preserve">, </w:t>
      </w:r>
      <w:r w:rsidRPr="00390C5B">
        <w:rPr>
          <w:rFonts w:ascii="Times New Roman" w:eastAsiaTheme="minorHAnsi" w:hAnsi="Times New Roman" w:cstheme="minorBidi"/>
          <w:sz w:val="28"/>
          <w:lang w:eastAsia="en-US"/>
        </w:rPr>
        <w:t xml:space="preserve">ar </w:t>
      </w:r>
      <w:r w:rsidR="00065E18" w:rsidRPr="00390C5B">
        <w:rPr>
          <w:rFonts w:ascii="Times New Roman" w:eastAsiaTheme="minorHAnsi" w:hAnsi="Times New Roman" w:cstheme="minorBidi"/>
          <w:sz w:val="28"/>
          <w:lang w:eastAsia="en-US"/>
        </w:rPr>
        <w:t>k</w:t>
      </w:r>
      <w:r w:rsidRPr="00390C5B">
        <w:rPr>
          <w:rFonts w:ascii="Times New Roman" w:eastAsiaTheme="minorHAnsi" w:hAnsi="Times New Roman" w:cstheme="minorBidi"/>
          <w:sz w:val="28"/>
          <w:lang w:eastAsia="en-US"/>
        </w:rPr>
        <w:t>o</w:t>
      </w:r>
      <w:r w:rsidR="00065E18" w:rsidRPr="00390C5B">
        <w:rPr>
          <w:rFonts w:ascii="Times New Roman" w:eastAsiaTheme="minorHAnsi" w:hAnsi="Times New Roman" w:cstheme="minorBidi"/>
          <w:sz w:val="28"/>
          <w:lang w:eastAsia="en-US"/>
        </w:rPr>
        <w:t xml:space="preserve"> finansējuma saņēmēji </w:t>
      </w:r>
      <w:r w:rsidRPr="00390C5B">
        <w:rPr>
          <w:rFonts w:ascii="Times New Roman" w:eastAsiaTheme="minorHAnsi" w:hAnsi="Times New Roman" w:cstheme="minorBidi"/>
          <w:sz w:val="28"/>
          <w:lang w:eastAsia="en-US"/>
        </w:rPr>
        <w:t xml:space="preserve">apņemas </w:t>
      </w:r>
      <w:r w:rsidR="00065E18" w:rsidRPr="00390C5B">
        <w:rPr>
          <w:rFonts w:ascii="Times New Roman" w:eastAsiaTheme="minorHAnsi" w:hAnsi="Times New Roman" w:cstheme="minorBidi"/>
          <w:sz w:val="28"/>
          <w:lang w:eastAsia="en-US"/>
        </w:rPr>
        <w:t>izmaksu pieauguma gadījumā sadārdzinājumu se</w:t>
      </w:r>
      <w:r w:rsidRPr="00390C5B">
        <w:rPr>
          <w:rFonts w:ascii="Times New Roman" w:eastAsiaTheme="minorHAnsi" w:hAnsi="Times New Roman" w:cstheme="minorBidi"/>
          <w:sz w:val="28"/>
          <w:lang w:eastAsia="en-US"/>
        </w:rPr>
        <w:t>gt</w:t>
      </w:r>
      <w:r w:rsidR="00065E18" w:rsidRPr="00390C5B">
        <w:rPr>
          <w:rFonts w:ascii="Times New Roman" w:eastAsiaTheme="minorHAnsi" w:hAnsi="Times New Roman" w:cstheme="minorBidi"/>
          <w:sz w:val="28"/>
          <w:lang w:eastAsia="en-US"/>
        </w:rPr>
        <w:t xml:space="preserve"> no saviem līdzekļiem. </w:t>
      </w:r>
      <w:r w:rsidR="00CB7C77" w:rsidRPr="00390C5B">
        <w:rPr>
          <w:rFonts w:ascii="Times New Roman" w:eastAsiaTheme="minorHAnsi" w:hAnsi="Times New Roman" w:cstheme="minorBidi"/>
          <w:sz w:val="28"/>
          <w:lang w:eastAsia="en-US"/>
        </w:rPr>
        <w:t xml:space="preserve">Atbildīgajām iestādēm un sadarbības iestādēm turpmāk šis kritērijs un finansējuma saņēmēja apliecinājuma realitātes fakts jāpārbauda rūpīgāk </w:t>
      </w:r>
      <w:r w:rsidR="00065E18" w:rsidRPr="00390C5B">
        <w:rPr>
          <w:rFonts w:ascii="Times New Roman" w:eastAsiaTheme="minorHAnsi" w:hAnsi="Times New Roman" w:cstheme="minorBidi"/>
          <w:sz w:val="28"/>
          <w:lang w:eastAsia="en-US"/>
        </w:rPr>
        <w:t xml:space="preserve">s pie projekta iesnieguma vērtēšanas. Gadījumā, ja </w:t>
      </w:r>
      <w:r w:rsidR="00CB7C77" w:rsidRPr="00390C5B">
        <w:rPr>
          <w:rFonts w:ascii="Times New Roman" w:eastAsiaTheme="minorHAnsi" w:hAnsi="Times New Roman" w:cstheme="minorBidi"/>
          <w:sz w:val="28"/>
          <w:lang w:eastAsia="en-US"/>
        </w:rPr>
        <w:t xml:space="preserve">pastāv šaubas un ir risks un pierādāms fakts, ka </w:t>
      </w:r>
      <w:r w:rsidR="00065E18" w:rsidRPr="00390C5B">
        <w:rPr>
          <w:rFonts w:ascii="Times New Roman" w:eastAsiaTheme="minorHAnsi" w:hAnsi="Times New Roman" w:cstheme="minorBidi"/>
          <w:sz w:val="28"/>
          <w:lang w:eastAsia="en-US"/>
        </w:rPr>
        <w:t xml:space="preserve">tas netiek </w:t>
      </w:r>
      <w:r w:rsidR="00CB7C77" w:rsidRPr="00390C5B">
        <w:rPr>
          <w:rFonts w:ascii="Times New Roman" w:eastAsiaTheme="minorHAnsi" w:hAnsi="Times New Roman" w:cstheme="minorBidi"/>
          <w:sz w:val="28"/>
          <w:lang w:eastAsia="en-US"/>
        </w:rPr>
        <w:t xml:space="preserve">vai netiks </w:t>
      </w:r>
      <w:r w:rsidR="00065E18" w:rsidRPr="00390C5B">
        <w:rPr>
          <w:rFonts w:ascii="Times New Roman" w:eastAsiaTheme="minorHAnsi" w:hAnsi="Times New Roman" w:cstheme="minorBidi"/>
          <w:sz w:val="28"/>
          <w:lang w:eastAsia="en-US"/>
        </w:rPr>
        <w:t>pildīts, tad projekts nav atbilstošs kritērijiem un būtu noraidāms</w:t>
      </w:r>
      <w:r w:rsidR="00CB7C77" w:rsidRPr="00390C5B">
        <w:rPr>
          <w:rFonts w:ascii="Times New Roman" w:eastAsiaTheme="minorHAnsi" w:hAnsi="Times New Roman" w:cstheme="minorBidi"/>
          <w:sz w:val="28"/>
          <w:lang w:eastAsia="en-US"/>
        </w:rPr>
        <w:t xml:space="preserve"> ar juridiski atbilstošu pamatojumu</w:t>
      </w:r>
      <w:r w:rsidR="00065E18" w:rsidRPr="00390C5B">
        <w:rPr>
          <w:rFonts w:ascii="Times New Roman" w:eastAsiaTheme="minorHAnsi" w:hAnsi="Times New Roman" w:cstheme="minorBidi"/>
          <w:sz w:val="28"/>
          <w:lang w:eastAsia="en-US"/>
        </w:rPr>
        <w:t>.</w:t>
      </w:r>
      <w:r w:rsidR="00CB7C77" w:rsidRPr="00390C5B">
        <w:rPr>
          <w:rFonts w:ascii="Times New Roman" w:eastAsiaTheme="minorHAnsi" w:hAnsi="Times New Roman" w:cstheme="minorBidi"/>
          <w:sz w:val="28"/>
          <w:lang w:eastAsia="en-US"/>
        </w:rPr>
        <w:t xml:space="preserve"> </w:t>
      </w:r>
      <w:r w:rsidR="00065E18" w:rsidRPr="00390C5B">
        <w:rPr>
          <w:rFonts w:ascii="Times New Roman" w:eastAsiaTheme="minorHAnsi" w:hAnsi="Times New Roman" w:cstheme="minorBidi"/>
          <w:sz w:val="28"/>
          <w:lang w:eastAsia="en-US"/>
        </w:rPr>
        <w:t>Nav pieļaujama atkāpe vēlākā laika posmā sniegt papildu atbalstu finansējuma saņēmējiem, jo tad viss projekts varētu tikt uzskatīts par neatbalst</w:t>
      </w:r>
      <w:r w:rsidR="00CB7C77" w:rsidRPr="00390C5B">
        <w:rPr>
          <w:rFonts w:ascii="Times New Roman" w:eastAsiaTheme="minorHAnsi" w:hAnsi="Times New Roman" w:cstheme="minorBidi"/>
          <w:sz w:val="28"/>
          <w:lang w:eastAsia="en-US"/>
        </w:rPr>
        <w:t xml:space="preserve">ošu un veiktie </w:t>
      </w:r>
      <w:r w:rsidR="00CB7C77" w:rsidRPr="00390C5B">
        <w:rPr>
          <w:rFonts w:ascii="Times New Roman" w:eastAsiaTheme="minorHAnsi" w:hAnsi="Times New Roman" w:cstheme="minorBidi"/>
          <w:sz w:val="28"/>
          <w:lang w:eastAsia="en-US"/>
        </w:rPr>
        <w:lastRenderedPageBreak/>
        <w:t>izdevumi par neattiecināmies</w:t>
      </w:r>
      <w:r w:rsidR="00EB61C1" w:rsidRPr="00390C5B">
        <w:rPr>
          <w:rFonts w:ascii="Times New Roman" w:eastAsiaTheme="minorHAnsi" w:hAnsi="Times New Roman" w:cstheme="minorBidi"/>
          <w:sz w:val="28"/>
          <w:lang w:eastAsia="en-US"/>
        </w:rPr>
        <w:t xml:space="preserve">, </w:t>
      </w:r>
      <w:proofErr w:type="spellStart"/>
      <w:r w:rsidR="00EB61C1" w:rsidRPr="00390C5B">
        <w:rPr>
          <w:rFonts w:ascii="Times New Roman" w:eastAsiaTheme="minorHAnsi" w:hAnsi="Times New Roman" w:cstheme="minorBidi"/>
          <w:sz w:val="28"/>
          <w:lang w:eastAsia="en-US"/>
        </w:rPr>
        <w:t>t.sk</w:t>
      </w:r>
      <w:proofErr w:type="spellEnd"/>
      <w:r w:rsidR="00EB61C1" w:rsidRPr="00390C5B">
        <w:rPr>
          <w:rFonts w:ascii="Times New Roman" w:eastAsiaTheme="minorHAnsi" w:hAnsi="Times New Roman" w:cstheme="minorBidi"/>
          <w:sz w:val="28"/>
          <w:lang w:eastAsia="en-US"/>
        </w:rPr>
        <w:t>. pamatojot ar nelikumīgu valsts atbalstu</w:t>
      </w:r>
      <w:r w:rsidR="00065E18" w:rsidRPr="00390C5B">
        <w:rPr>
          <w:rFonts w:ascii="Times New Roman" w:eastAsiaTheme="minorHAnsi" w:hAnsi="Times New Roman" w:cstheme="minorBidi"/>
          <w:sz w:val="28"/>
          <w:lang w:eastAsia="en-US"/>
        </w:rPr>
        <w:t>.</w:t>
      </w:r>
    </w:p>
    <w:p w:rsidR="002B27C2" w:rsidRPr="00390C5B" w:rsidRDefault="002863E6" w:rsidP="00065E18">
      <w:pPr>
        <w:pStyle w:val="ListParagraph"/>
        <w:numPr>
          <w:ilvl w:val="0"/>
          <w:numId w:val="19"/>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Gadījumos, ja izmaksu pieaugums kādā projektā ir tik liels, ka ar projekta līdzekļiem neparedzētiem gadījumiem to nevar nosegt, kā arī finansējuma saņēmējs nespēj nodrošināt finansējumu no saviem līdzekļiem, ir nepieciešams atcelt iepirkuma procedūru un sludināt jaunu iepirkuma konkursu, iepriekšējo iepirkuma konkursu slēdzot bez rezultāta. Ņ</w:t>
      </w:r>
      <w:r w:rsidR="00802218" w:rsidRPr="00390C5B">
        <w:rPr>
          <w:rFonts w:ascii="Times New Roman" w:eastAsiaTheme="minorHAnsi" w:hAnsi="Times New Roman" w:cstheme="minorBidi"/>
          <w:sz w:val="28"/>
          <w:lang w:eastAsia="en-US"/>
        </w:rPr>
        <w:t xml:space="preserve">emot </w:t>
      </w:r>
      <w:r w:rsidR="002B27C2" w:rsidRPr="00390C5B">
        <w:rPr>
          <w:rFonts w:ascii="Times New Roman" w:eastAsiaTheme="minorHAnsi" w:hAnsi="Times New Roman" w:cstheme="minorBidi"/>
          <w:sz w:val="28"/>
          <w:lang w:eastAsia="en-US"/>
        </w:rPr>
        <w:t>vērā</w:t>
      </w:r>
      <w:r w:rsidR="00F459F7" w:rsidRPr="00390C5B">
        <w:rPr>
          <w:rFonts w:ascii="Times New Roman" w:eastAsiaTheme="minorHAnsi" w:hAnsi="Times New Roman" w:cstheme="minorBidi"/>
          <w:sz w:val="28"/>
          <w:lang w:eastAsia="en-US"/>
        </w:rPr>
        <w:t xml:space="preserve">, ka </w:t>
      </w:r>
      <w:r w:rsidR="002B27C2" w:rsidRPr="00390C5B">
        <w:rPr>
          <w:rFonts w:ascii="Times New Roman" w:eastAsiaTheme="minorHAnsi" w:hAnsi="Times New Roman" w:cstheme="minorBidi"/>
          <w:sz w:val="28"/>
          <w:lang w:eastAsia="en-US"/>
        </w:rPr>
        <w:t>2007-2013.gada plānošanas perioda finansējuma apgūšanas laik</w:t>
      </w:r>
      <w:r w:rsidR="00F459F7" w:rsidRPr="00390C5B">
        <w:rPr>
          <w:rFonts w:ascii="Times New Roman" w:eastAsiaTheme="minorHAnsi" w:hAnsi="Times New Roman" w:cstheme="minorBidi"/>
          <w:sz w:val="28"/>
          <w:lang w:eastAsia="en-US"/>
        </w:rPr>
        <w:t>s ir ievērojami garāks,</w:t>
      </w:r>
      <w:r w:rsidR="002B27C2" w:rsidRPr="00390C5B">
        <w:rPr>
          <w:rFonts w:ascii="Times New Roman" w:eastAsiaTheme="minorHAnsi" w:hAnsi="Times New Roman" w:cstheme="minorBidi"/>
          <w:sz w:val="28"/>
          <w:lang w:eastAsia="en-US"/>
        </w:rPr>
        <w:t xml:space="preserve"> salīdzin</w:t>
      </w:r>
      <w:r w:rsidR="00F459F7" w:rsidRPr="00390C5B">
        <w:rPr>
          <w:rFonts w:ascii="Times New Roman" w:eastAsiaTheme="minorHAnsi" w:hAnsi="Times New Roman" w:cstheme="minorBidi"/>
          <w:sz w:val="28"/>
          <w:lang w:eastAsia="en-US"/>
        </w:rPr>
        <w:t>ot</w:t>
      </w:r>
      <w:r w:rsidR="002B27C2" w:rsidRPr="00390C5B">
        <w:rPr>
          <w:rFonts w:ascii="Times New Roman" w:eastAsiaTheme="minorHAnsi" w:hAnsi="Times New Roman" w:cstheme="minorBidi"/>
          <w:sz w:val="28"/>
          <w:lang w:eastAsia="en-US"/>
        </w:rPr>
        <w:t xml:space="preserve"> ar </w:t>
      </w:r>
      <w:r w:rsidR="00E7616F" w:rsidRPr="00390C5B">
        <w:rPr>
          <w:rFonts w:ascii="Times New Roman" w:eastAsiaTheme="minorHAnsi" w:hAnsi="Times New Roman" w:cstheme="minorBidi"/>
          <w:sz w:val="28"/>
          <w:lang w:eastAsia="en-US"/>
        </w:rPr>
        <w:t>2004</w:t>
      </w:r>
      <w:r w:rsidR="002B27C2" w:rsidRPr="00390C5B">
        <w:rPr>
          <w:rFonts w:ascii="Times New Roman" w:eastAsiaTheme="minorHAnsi" w:hAnsi="Times New Roman" w:cstheme="minorBidi"/>
          <w:sz w:val="28"/>
          <w:lang w:eastAsia="en-US"/>
        </w:rPr>
        <w:t xml:space="preserve">.-2006.gada plānošanas periodu, kad ES fondu piešķīrums bija jāapgūst </w:t>
      </w:r>
      <w:r w:rsidR="00E7616F" w:rsidRPr="00390C5B">
        <w:rPr>
          <w:rFonts w:ascii="Times New Roman" w:eastAsiaTheme="minorHAnsi" w:hAnsi="Times New Roman" w:cstheme="minorBidi"/>
          <w:sz w:val="28"/>
          <w:lang w:eastAsia="en-US"/>
        </w:rPr>
        <w:t>daudz īsākā</w:t>
      </w:r>
      <w:r w:rsidR="002B27C2" w:rsidRPr="00390C5B">
        <w:rPr>
          <w:rFonts w:ascii="Times New Roman" w:eastAsiaTheme="minorHAnsi" w:hAnsi="Times New Roman" w:cstheme="minorBidi"/>
          <w:sz w:val="28"/>
          <w:lang w:eastAsia="en-US"/>
        </w:rPr>
        <w:t xml:space="preserve"> laika periodā, </w:t>
      </w:r>
      <w:r w:rsidRPr="00390C5B">
        <w:rPr>
          <w:rFonts w:ascii="Times New Roman" w:eastAsiaTheme="minorHAnsi" w:hAnsi="Times New Roman" w:cstheme="minorBidi"/>
          <w:sz w:val="28"/>
          <w:lang w:eastAsia="en-US"/>
        </w:rPr>
        <w:t>šāds risinājums joprojām ir racionāli pamatotāks nekā nepamatota līdzekļu izlietošana sadārdzinātiem projektiem.</w:t>
      </w:r>
      <w:r w:rsidR="002B27C2" w:rsidRPr="00390C5B">
        <w:rPr>
          <w:rFonts w:ascii="Times New Roman" w:eastAsiaTheme="minorHAnsi" w:hAnsi="Times New Roman" w:cstheme="minorBidi"/>
          <w:sz w:val="28"/>
          <w:lang w:eastAsia="en-US"/>
        </w:rPr>
        <w:t xml:space="preserve">  </w:t>
      </w:r>
    </w:p>
    <w:p w:rsidR="00195131" w:rsidRPr="00390C5B" w:rsidRDefault="00195131" w:rsidP="00065E18">
      <w:pPr>
        <w:pStyle w:val="ListParagraph"/>
        <w:numPr>
          <w:ilvl w:val="0"/>
          <w:numId w:val="19"/>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 xml:space="preserve">Iepriekš minētos principus un instrumentus, izņemot analītisko </w:t>
      </w:r>
      <w:proofErr w:type="spellStart"/>
      <w:r w:rsidRPr="00390C5B">
        <w:rPr>
          <w:rFonts w:ascii="Times New Roman" w:eastAsiaTheme="minorHAnsi" w:hAnsi="Times New Roman" w:cstheme="minorBidi"/>
          <w:sz w:val="28"/>
          <w:lang w:eastAsia="en-US"/>
        </w:rPr>
        <w:t>būvizmaksu</w:t>
      </w:r>
      <w:proofErr w:type="spellEnd"/>
      <w:r w:rsidRPr="00390C5B">
        <w:rPr>
          <w:rFonts w:ascii="Times New Roman" w:eastAsiaTheme="minorHAnsi" w:hAnsi="Times New Roman" w:cstheme="minorBidi"/>
          <w:sz w:val="28"/>
          <w:lang w:eastAsia="en-US"/>
        </w:rPr>
        <w:t xml:space="preserve"> katalogu, izmaksu pieauguma vadībai pēc iespējas izmantot arī citu nozaru projektos.</w:t>
      </w:r>
    </w:p>
    <w:p w:rsidR="00195131" w:rsidRPr="00390C5B" w:rsidRDefault="00195131" w:rsidP="00065E18">
      <w:pPr>
        <w:pStyle w:val="ListParagraph"/>
        <w:numPr>
          <w:ilvl w:val="0"/>
          <w:numId w:val="19"/>
        </w:numPr>
        <w:jc w:val="both"/>
        <w:rPr>
          <w:rFonts w:ascii="Times New Roman" w:eastAsiaTheme="minorHAnsi" w:hAnsi="Times New Roman" w:cstheme="minorBidi"/>
          <w:sz w:val="28"/>
          <w:lang w:eastAsia="en-US"/>
        </w:rPr>
      </w:pPr>
      <w:r w:rsidRPr="00390C5B">
        <w:rPr>
          <w:rFonts w:ascii="Times New Roman" w:eastAsiaTheme="minorHAnsi" w:hAnsi="Times New Roman" w:cstheme="minorBidi"/>
          <w:sz w:val="28"/>
          <w:lang w:eastAsia="en-US"/>
        </w:rPr>
        <w:t>Finanšu ministrijai aktualizēt</w:t>
      </w:r>
      <w:r w:rsidR="00943C6C" w:rsidRPr="00390C5B">
        <w:rPr>
          <w:rFonts w:ascii="Times New Roman" w:eastAsiaTheme="minorHAnsi" w:hAnsi="Times New Roman" w:cstheme="minorBidi"/>
          <w:sz w:val="28"/>
          <w:lang w:eastAsia="en-US"/>
        </w:rPr>
        <w:t xml:space="preserve"> un saskaņot ar atbildīgajām iestādēm un sadarbības iestādēm</w:t>
      </w:r>
      <w:r w:rsidRPr="00390C5B">
        <w:rPr>
          <w:rFonts w:ascii="Times New Roman" w:eastAsiaTheme="minorHAnsi" w:hAnsi="Times New Roman" w:cstheme="minorBidi"/>
          <w:sz w:val="28"/>
          <w:lang w:eastAsia="en-US"/>
        </w:rPr>
        <w:t xml:space="preserve"> izmaksu izmaiņu vadības metodiku viena mēneša laikā pēc Ekonomikas ministrijas pilnveidotā analītiskā </w:t>
      </w:r>
      <w:proofErr w:type="spellStart"/>
      <w:r w:rsidRPr="00390C5B">
        <w:rPr>
          <w:rFonts w:ascii="Times New Roman" w:eastAsiaTheme="minorHAnsi" w:hAnsi="Times New Roman" w:cstheme="minorBidi"/>
          <w:sz w:val="28"/>
          <w:lang w:eastAsia="en-US"/>
        </w:rPr>
        <w:t>būvizmaksu</w:t>
      </w:r>
      <w:proofErr w:type="spellEnd"/>
      <w:r w:rsidRPr="00390C5B">
        <w:rPr>
          <w:rFonts w:ascii="Times New Roman" w:eastAsiaTheme="minorHAnsi" w:hAnsi="Times New Roman" w:cstheme="minorBidi"/>
          <w:sz w:val="28"/>
          <w:lang w:eastAsia="en-US"/>
        </w:rPr>
        <w:t xml:space="preserve"> kataloga izstrādes.</w:t>
      </w:r>
    </w:p>
    <w:p w:rsidR="00F84448" w:rsidRPr="00390C5B" w:rsidRDefault="00F84448" w:rsidP="00F84448">
      <w:pPr>
        <w:ind w:firstLine="720"/>
        <w:jc w:val="both"/>
      </w:pPr>
    </w:p>
    <w:p w:rsidR="00AC491B" w:rsidRPr="00390C5B" w:rsidRDefault="00AC491B" w:rsidP="00904067">
      <w:pPr>
        <w:jc w:val="both"/>
      </w:pPr>
    </w:p>
    <w:p w:rsidR="009055C6" w:rsidRPr="00390C5B" w:rsidRDefault="009055C6" w:rsidP="009055C6">
      <w:pPr>
        <w:spacing w:before="120" w:after="120" w:line="276" w:lineRule="auto"/>
        <w:rPr>
          <w:highlight w:val="yellow"/>
        </w:rPr>
      </w:pPr>
    </w:p>
    <w:p w:rsidR="00404B72" w:rsidRPr="00390C5B" w:rsidRDefault="00404B72" w:rsidP="00404B72">
      <w:pPr>
        <w:pStyle w:val="NormalWeb"/>
        <w:tabs>
          <w:tab w:val="left" w:pos="6840"/>
        </w:tabs>
        <w:spacing w:before="0" w:beforeAutospacing="0" w:after="0" w:afterAutospacing="0"/>
        <w:rPr>
          <w:rFonts w:ascii="Times New Roman" w:hAnsi="Times New Roman"/>
          <w:color w:val="auto"/>
          <w:sz w:val="28"/>
          <w:szCs w:val="28"/>
        </w:rPr>
      </w:pPr>
      <w:r w:rsidRPr="00390C5B">
        <w:rPr>
          <w:rFonts w:ascii="Times New Roman" w:hAnsi="Times New Roman"/>
          <w:color w:val="auto"/>
          <w:sz w:val="28"/>
          <w:szCs w:val="28"/>
        </w:rPr>
        <w:t xml:space="preserve">Finanšu ministra vietā – </w:t>
      </w:r>
    </w:p>
    <w:p w:rsidR="00404B72" w:rsidRPr="00390C5B" w:rsidRDefault="00404B72" w:rsidP="00404B72">
      <w:pPr>
        <w:pStyle w:val="NormalWeb"/>
        <w:tabs>
          <w:tab w:val="left" w:pos="6840"/>
        </w:tabs>
        <w:spacing w:before="0" w:beforeAutospacing="0" w:after="0" w:afterAutospacing="0"/>
      </w:pPr>
      <w:r w:rsidRPr="00390C5B">
        <w:rPr>
          <w:rFonts w:ascii="Times New Roman" w:hAnsi="Times New Roman"/>
          <w:color w:val="auto"/>
          <w:sz w:val="28"/>
          <w:szCs w:val="28"/>
        </w:rPr>
        <w:t>zemkopības ministrs</w:t>
      </w:r>
      <w:r w:rsidRPr="00390C5B">
        <w:rPr>
          <w:rFonts w:ascii="Times New Roman" w:hAnsi="Times New Roman"/>
          <w:color w:val="auto"/>
          <w:sz w:val="28"/>
          <w:szCs w:val="28"/>
        </w:rPr>
        <w:tab/>
      </w:r>
      <w:proofErr w:type="spellStart"/>
      <w:r w:rsidRPr="00390C5B">
        <w:rPr>
          <w:rFonts w:ascii="Times New Roman" w:hAnsi="Times New Roman"/>
          <w:color w:val="auto"/>
          <w:sz w:val="28"/>
          <w:szCs w:val="28"/>
        </w:rPr>
        <w:t>J.Dūklavs</w:t>
      </w:r>
      <w:proofErr w:type="spellEnd"/>
    </w:p>
    <w:p w:rsidR="009055C6" w:rsidRPr="00390C5B" w:rsidRDefault="009055C6" w:rsidP="009055C6">
      <w:pPr>
        <w:spacing w:before="120" w:after="120" w:line="276" w:lineRule="auto"/>
        <w:rPr>
          <w:highlight w:val="yellow"/>
        </w:rPr>
      </w:pPr>
    </w:p>
    <w:p w:rsidR="009055C6" w:rsidRPr="00390C5B" w:rsidRDefault="009055C6" w:rsidP="009055C6">
      <w:pPr>
        <w:spacing w:before="120" w:after="120" w:line="276" w:lineRule="auto"/>
      </w:pPr>
      <w:r w:rsidRPr="00390C5B">
        <w:tab/>
      </w:r>
      <w:r w:rsidRPr="00390C5B">
        <w:tab/>
      </w:r>
      <w:r w:rsidRPr="00390C5B">
        <w:tab/>
      </w:r>
    </w:p>
    <w:p w:rsidR="009055C6" w:rsidRPr="00390C5B" w:rsidRDefault="009055C6" w:rsidP="009055C6">
      <w:pPr>
        <w:spacing w:before="120" w:after="120" w:line="276" w:lineRule="auto"/>
        <w:rPr>
          <w:highlight w:val="yellow"/>
        </w:rPr>
      </w:pPr>
    </w:p>
    <w:p w:rsidR="009055C6" w:rsidRPr="00390C5B" w:rsidRDefault="009055C6" w:rsidP="009055C6">
      <w:pPr>
        <w:pStyle w:val="Header"/>
        <w:spacing w:line="276" w:lineRule="auto"/>
        <w:rPr>
          <w:sz w:val="20"/>
          <w:szCs w:val="20"/>
        </w:rPr>
      </w:pPr>
      <w:r w:rsidRPr="00390C5B">
        <w:rPr>
          <w:sz w:val="20"/>
          <w:szCs w:val="20"/>
        </w:rPr>
        <w:t>2</w:t>
      </w:r>
      <w:r w:rsidR="0076113B" w:rsidRPr="00390C5B">
        <w:rPr>
          <w:sz w:val="20"/>
          <w:szCs w:val="20"/>
        </w:rPr>
        <w:t>7</w:t>
      </w:r>
      <w:r w:rsidRPr="00390C5B">
        <w:rPr>
          <w:sz w:val="20"/>
          <w:szCs w:val="20"/>
        </w:rPr>
        <w:t>.06.2011. 15:30</w:t>
      </w:r>
    </w:p>
    <w:p w:rsidR="006672AE" w:rsidRDefault="006672AE" w:rsidP="009055C6">
      <w:pPr>
        <w:pStyle w:val="Header"/>
        <w:spacing w:line="276" w:lineRule="auto"/>
        <w:rPr>
          <w:sz w:val="20"/>
          <w:szCs w:val="20"/>
        </w:rPr>
      </w:pPr>
      <w:r>
        <w:rPr>
          <w:sz w:val="20"/>
          <w:szCs w:val="20"/>
        </w:rPr>
        <w:t>1 8</w:t>
      </w:r>
      <w:r w:rsidR="00C22BB8">
        <w:rPr>
          <w:sz w:val="20"/>
          <w:szCs w:val="20"/>
        </w:rPr>
        <w:t>08</w:t>
      </w:r>
      <w:bookmarkStart w:id="0" w:name="_GoBack"/>
      <w:bookmarkEnd w:id="0"/>
    </w:p>
    <w:p w:rsidR="009055C6" w:rsidRPr="00390C5B" w:rsidRDefault="00164C76" w:rsidP="009055C6">
      <w:pPr>
        <w:pStyle w:val="Header"/>
        <w:spacing w:line="276" w:lineRule="auto"/>
        <w:rPr>
          <w:sz w:val="20"/>
          <w:szCs w:val="20"/>
        </w:rPr>
      </w:pPr>
      <w:r w:rsidRPr="00390C5B">
        <w:rPr>
          <w:sz w:val="20"/>
          <w:szCs w:val="20"/>
        </w:rPr>
        <w:t>J</w:t>
      </w:r>
      <w:r w:rsidR="009055C6" w:rsidRPr="00390C5B">
        <w:rPr>
          <w:sz w:val="20"/>
          <w:szCs w:val="20"/>
        </w:rPr>
        <w:t>.Gelaha</w:t>
      </w:r>
    </w:p>
    <w:p w:rsidR="00164C76" w:rsidRPr="00390C5B" w:rsidRDefault="00164C76" w:rsidP="00164C76">
      <w:pPr>
        <w:pStyle w:val="Header"/>
        <w:rPr>
          <w:sz w:val="20"/>
          <w:szCs w:val="20"/>
        </w:rPr>
      </w:pPr>
      <w:r w:rsidRPr="00390C5B">
        <w:rPr>
          <w:sz w:val="20"/>
          <w:szCs w:val="20"/>
        </w:rPr>
        <w:t>Finanšu ministrijas Eiropas Savienības fondu uzraudzības departamenta</w:t>
      </w:r>
    </w:p>
    <w:p w:rsidR="00164C76" w:rsidRPr="00390C5B" w:rsidRDefault="00164C76" w:rsidP="00164C76">
      <w:pPr>
        <w:pStyle w:val="Header"/>
        <w:rPr>
          <w:sz w:val="20"/>
          <w:szCs w:val="20"/>
        </w:rPr>
      </w:pPr>
      <w:r w:rsidRPr="00390C5B">
        <w:rPr>
          <w:sz w:val="20"/>
          <w:szCs w:val="20"/>
        </w:rPr>
        <w:t>Ieviešanas sistēmas nodaļas vadītājas vietniece</w:t>
      </w:r>
    </w:p>
    <w:p w:rsidR="00164C76" w:rsidRPr="00390C5B" w:rsidRDefault="00164C76" w:rsidP="00164C76">
      <w:pPr>
        <w:pStyle w:val="Header"/>
        <w:rPr>
          <w:sz w:val="20"/>
          <w:szCs w:val="20"/>
        </w:rPr>
      </w:pPr>
      <w:proofErr w:type="spellStart"/>
      <w:r w:rsidRPr="00390C5B">
        <w:rPr>
          <w:sz w:val="20"/>
          <w:szCs w:val="20"/>
        </w:rPr>
        <w:t>Tālr</w:t>
      </w:r>
      <w:proofErr w:type="spellEnd"/>
      <w:r w:rsidRPr="00390C5B">
        <w:rPr>
          <w:sz w:val="20"/>
          <w:szCs w:val="20"/>
        </w:rPr>
        <w:t>. 67095962, fakss 67095697</w:t>
      </w:r>
    </w:p>
    <w:p w:rsidR="009055C6" w:rsidRPr="00390C5B" w:rsidRDefault="009055C6" w:rsidP="009055C6">
      <w:pPr>
        <w:spacing w:line="276" w:lineRule="auto"/>
        <w:rPr>
          <w:sz w:val="20"/>
        </w:rPr>
      </w:pPr>
      <w:bookmarkStart w:id="1" w:name="OLE_LINK7"/>
      <w:r w:rsidRPr="00390C5B">
        <w:rPr>
          <w:sz w:val="20"/>
        </w:rPr>
        <w:t>Jekaterina.Gelaha@fm.gov.lv</w:t>
      </w:r>
      <w:bookmarkEnd w:id="1"/>
    </w:p>
    <w:p w:rsidR="009055C6" w:rsidRPr="00390C5B" w:rsidRDefault="009055C6" w:rsidP="009055C6"/>
    <w:p w:rsidR="009055C6" w:rsidRPr="00390C5B" w:rsidRDefault="009055C6" w:rsidP="009055C6"/>
    <w:p w:rsidR="009055C6" w:rsidRPr="00390C5B" w:rsidRDefault="009055C6" w:rsidP="009055C6"/>
    <w:p w:rsidR="00B81389" w:rsidRPr="00390C5B" w:rsidRDefault="00B81389"/>
    <w:sectPr w:rsidR="00B81389" w:rsidRPr="00390C5B" w:rsidSect="00C969BC">
      <w:headerReference w:type="default" r:id="rId9"/>
      <w:footerReference w:type="default" r:id="rId10"/>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5B" w:rsidRDefault="00390C5B" w:rsidP="00261CF8">
      <w:r>
        <w:separator/>
      </w:r>
    </w:p>
  </w:endnote>
  <w:endnote w:type="continuationSeparator" w:id="0">
    <w:p w:rsidR="00390C5B" w:rsidRDefault="00390C5B" w:rsidP="002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Light">
    <w:altName w:val="Franklin Gothic Medium Cond"/>
    <w:charset w:val="BA"/>
    <w:family w:val="auto"/>
    <w:pitch w:val="variable"/>
    <w:sig w:usb0="00000001" w:usb1="5000206A"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wiss TL">
    <w:altName w:val="Segoe Script"/>
    <w:panose1 w:val="020B0504020202020204"/>
    <w:charset w:val="BA"/>
    <w:family w:val="swiss"/>
    <w:pitch w:val="variable"/>
    <w:sig w:usb0="800002EF" w:usb1="00000048" w:usb2="00000000" w:usb3="00000000" w:csb0="00000097" w:csb1="00000000"/>
  </w:font>
  <w:font w:name="Antique Olive Compac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5B" w:rsidRDefault="00390C5B" w:rsidP="00261CF8">
    <w:pPr>
      <w:pStyle w:val="Footer"/>
    </w:pPr>
    <w:r>
      <w:rPr>
        <w:sz w:val="20"/>
      </w:rPr>
      <w:t>FMzino_270611_sadārdzin</w:t>
    </w:r>
    <w:r w:rsidRPr="00355A7E">
      <w:rPr>
        <w:sz w:val="20"/>
      </w:rPr>
      <w:t>; “</w:t>
    </w:r>
    <w:r>
      <w:rPr>
        <w:sz w:val="20"/>
      </w:rPr>
      <w:t xml:space="preserve">Informatīvais ziņojums par izmaksu pieaugumu </w:t>
    </w:r>
    <w:r w:rsidRPr="00355A7E">
      <w:rPr>
        <w:sz w:val="20"/>
      </w:rPr>
      <w:t xml:space="preserve">Eiropas Savienības </w:t>
    </w:r>
    <w:r>
      <w:rPr>
        <w:sz w:val="20"/>
      </w:rPr>
      <w:t>fondu līdzfinansēto projektu ietvaros</w:t>
    </w:r>
    <w:r w:rsidRPr="00355A7E">
      <w:rPr>
        <w:sz w:val="20"/>
      </w:rPr>
      <w:t>”</w:t>
    </w:r>
  </w:p>
  <w:p w:rsidR="00390C5B" w:rsidRDefault="0039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5B" w:rsidRDefault="00390C5B" w:rsidP="00261CF8">
      <w:r>
        <w:separator/>
      </w:r>
    </w:p>
  </w:footnote>
  <w:footnote w:type="continuationSeparator" w:id="0">
    <w:p w:rsidR="00390C5B" w:rsidRDefault="00390C5B" w:rsidP="00261CF8">
      <w:r>
        <w:continuationSeparator/>
      </w:r>
    </w:p>
  </w:footnote>
  <w:footnote w:id="1">
    <w:p w:rsidR="00390C5B" w:rsidRPr="00D63FFB" w:rsidRDefault="00390C5B" w:rsidP="00D63FFB">
      <w:pPr>
        <w:rPr>
          <w:rFonts w:cs="Times New Roman"/>
          <w:bCs/>
          <w:sz w:val="20"/>
          <w:szCs w:val="20"/>
        </w:rPr>
      </w:pPr>
      <w:r w:rsidRPr="00C969BC">
        <w:rPr>
          <w:rStyle w:val="FootnoteReference"/>
          <w:sz w:val="20"/>
          <w:szCs w:val="20"/>
        </w:rPr>
        <w:footnoteRef/>
      </w:r>
      <w:r w:rsidRPr="00C969BC">
        <w:rPr>
          <w:sz w:val="20"/>
          <w:szCs w:val="20"/>
        </w:rPr>
        <w:t xml:space="preserve"> I</w:t>
      </w:r>
      <w:r w:rsidRPr="00C969BC">
        <w:rPr>
          <w:rFonts w:cs="Times New Roman"/>
          <w:bCs/>
          <w:sz w:val="20"/>
          <w:szCs w:val="20"/>
        </w:rPr>
        <w:t xml:space="preserve">zmaksu pamatotības un sadārdzinājuma riska novērtēšanas metodoloģiju 31.08.2011. nodeva Finanšu ministrijai </w:t>
      </w:r>
      <w:r w:rsidRPr="00C969BC">
        <w:rPr>
          <w:rFonts w:cs="Times New Roman"/>
          <w:sz w:val="20"/>
          <w:szCs w:val="20"/>
        </w:rPr>
        <w:t>SIA „</w:t>
      </w:r>
      <w:proofErr w:type="spellStart"/>
      <w:r w:rsidRPr="00C969BC">
        <w:rPr>
          <w:rFonts w:cs="Times New Roman"/>
          <w:sz w:val="20"/>
          <w:szCs w:val="20"/>
        </w:rPr>
        <w:t>Ernst</w:t>
      </w:r>
      <w:proofErr w:type="spellEnd"/>
      <w:r w:rsidRPr="00C969BC">
        <w:rPr>
          <w:rFonts w:cs="Times New Roman"/>
          <w:sz w:val="20"/>
          <w:szCs w:val="20"/>
        </w:rPr>
        <w:t xml:space="preserve"> &amp; </w:t>
      </w:r>
      <w:proofErr w:type="spellStart"/>
      <w:r w:rsidRPr="00C969BC">
        <w:rPr>
          <w:rFonts w:cs="Times New Roman"/>
          <w:sz w:val="20"/>
          <w:szCs w:val="20"/>
        </w:rPr>
        <w:t>Young</w:t>
      </w:r>
      <w:proofErr w:type="spellEnd"/>
      <w:r w:rsidRPr="00C969BC">
        <w:rPr>
          <w:rFonts w:cs="Times New Roman"/>
          <w:sz w:val="20"/>
          <w:szCs w:val="20"/>
        </w:rPr>
        <w:t xml:space="preserve"> </w:t>
      </w:r>
      <w:proofErr w:type="spellStart"/>
      <w:r w:rsidRPr="00990F44">
        <w:rPr>
          <w:rFonts w:cs="Times New Roman"/>
          <w:bCs/>
          <w:sz w:val="20"/>
          <w:szCs w:val="20"/>
        </w:rPr>
        <w:t>Baltic</w:t>
      </w:r>
      <w:proofErr w:type="spellEnd"/>
      <w:r w:rsidRPr="00990F44">
        <w:rPr>
          <w:rFonts w:cs="Times New Roman"/>
          <w:bCs/>
          <w:sz w:val="20"/>
          <w:szCs w:val="20"/>
        </w:rPr>
        <w:t>”, kas atrodama ES fondu mājas lapā</w:t>
      </w:r>
      <w:r w:rsidRPr="00C969BC">
        <w:rPr>
          <w:rFonts w:cs="Times New Roman"/>
          <w:sz w:val="20"/>
          <w:szCs w:val="20"/>
          <w:highlight w:val="yellow"/>
        </w:rPr>
        <w:t xml:space="preserve"> </w:t>
      </w:r>
      <w:hyperlink r:id="rId1" w:history="1">
        <w:r w:rsidRPr="00D63FFB">
          <w:rPr>
            <w:rFonts w:cs="Times New Roman"/>
            <w:bCs/>
            <w:sz w:val="20"/>
            <w:szCs w:val="20"/>
          </w:rPr>
          <w:t>http://www.esfondi.lv/upload/00-vadlinijas/Zinojums_final_izmaksu_pamatotiba.pdf</w:t>
        </w:r>
      </w:hyperlink>
      <w:r w:rsidRPr="00D63FFB">
        <w:rPr>
          <w:rFonts w:cs="Times New Roman"/>
          <w:bCs/>
          <w:sz w:val="20"/>
          <w:szCs w:val="20"/>
        </w:rPr>
        <w:t xml:space="preserve"> </w:t>
      </w:r>
    </w:p>
    <w:p w:rsidR="00390C5B" w:rsidRPr="00C969BC" w:rsidRDefault="00390C5B" w:rsidP="00D8151E">
      <w:pPr>
        <w:jc w:val="both"/>
        <w:rPr>
          <w:rFonts w:cs="Times New Roman"/>
          <w:sz w:val="20"/>
          <w:szCs w:val="20"/>
        </w:rPr>
      </w:pPr>
    </w:p>
    <w:p w:rsidR="00390C5B" w:rsidRDefault="00390C5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776597"/>
      <w:docPartObj>
        <w:docPartGallery w:val="Page Numbers (Top of Page)"/>
        <w:docPartUnique/>
      </w:docPartObj>
    </w:sdtPr>
    <w:sdtEndPr>
      <w:rPr>
        <w:noProof/>
      </w:rPr>
    </w:sdtEndPr>
    <w:sdtContent>
      <w:p w:rsidR="00390C5B" w:rsidRDefault="00390C5B">
        <w:pPr>
          <w:pStyle w:val="Header"/>
          <w:jc w:val="center"/>
        </w:pPr>
        <w:r>
          <w:fldChar w:fldCharType="begin"/>
        </w:r>
        <w:r>
          <w:instrText xml:space="preserve"> PAGE   \* MERGEFORMAT </w:instrText>
        </w:r>
        <w:r>
          <w:fldChar w:fldCharType="separate"/>
        </w:r>
        <w:r w:rsidR="00C22BB8">
          <w:rPr>
            <w:noProof/>
          </w:rPr>
          <w:t>7</w:t>
        </w:r>
        <w:r>
          <w:rPr>
            <w:noProof/>
          </w:rPr>
          <w:fldChar w:fldCharType="end"/>
        </w:r>
      </w:p>
    </w:sdtContent>
  </w:sdt>
  <w:p w:rsidR="00390C5B" w:rsidRDefault="00390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D2C"/>
    <w:multiLevelType w:val="hybridMultilevel"/>
    <w:tmpl w:val="603C648A"/>
    <w:lvl w:ilvl="0" w:tplc="4A1C7D40">
      <w:start w:val="1"/>
      <w:numFmt w:val="bullet"/>
      <w:lvlText w:val="-"/>
      <w:lvlJc w:val="left"/>
      <w:pPr>
        <w:ind w:left="1125" w:hanging="360"/>
      </w:pPr>
      <w:rPr>
        <w:rFonts w:ascii="EYInterstate Light" w:eastAsia="Times New Roman" w:hAnsi="EYInterstate Light" w:cs="Tahoma"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
    <w:nsid w:val="04F4214A"/>
    <w:multiLevelType w:val="hybridMultilevel"/>
    <w:tmpl w:val="B4C09790"/>
    <w:lvl w:ilvl="0" w:tplc="04260019">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703E49"/>
    <w:multiLevelType w:val="hybridMultilevel"/>
    <w:tmpl w:val="2BE695B0"/>
    <w:lvl w:ilvl="0" w:tplc="38F8CA80">
      <w:start w:val="1"/>
      <w:numFmt w:val="bullet"/>
      <w:lvlText w:val="-"/>
      <w:lvlJc w:val="left"/>
      <w:pPr>
        <w:ind w:left="720" w:hanging="360"/>
      </w:pPr>
      <w:rPr>
        <w:rFonts w:ascii="EYInterstate Light" w:eastAsia="Times New Roman" w:hAnsi="EYInterstate Light"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B47B4C"/>
    <w:multiLevelType w:val="hybridMultilevel"/>
    <w:tmpl w:val="1674E2B2"/>
    <w:lvl w:ilvl="0" w:tplc="6B1EE36C">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5135A"/>
    <w:multiLevelType w:val="hybridMultilevel"/>
    <w:tmpl w:val="7548C680"/>
    <w:lvl w:ilvl="0" w:tplc="04090019">
      <w:start w:val="1"/>
      <w:numFmt w:val="lowerLetter"/>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A82F3B"/>
    <w:multiLevelType w:val="hybridMultilevel"/>
    <w:tmpl w:val="6BEE171A"/>
    <w:lvl w:ilvl="0" w:tplc="80769890">
      <w:start w:val="1"/>
      <w:numFmt w:val="decimal"/>
      <w:lvlText w:val="%1."/>
      <w:lvlJc w:val="left"/>
      <w:pPr>
        <w:ind w:left="720" w:hanging="360"/>
      </w:pPr>
      <w:rPr>
        <w:rFonts w:ascii="Calibri" w:eastAsia="Calibri" w:hAnsi="Calibri" w:cs="Times New Roman" w:hint="default"/>
        <w:color w:val="auto"/>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76C203E"/>
    <w:multiLevelType w:val="hybridMultilevel"/>
    <w:tmpl w:val="242277F4"/>
    <w:lvl w:ilvl="0" w:tplc="4D58933E">
      <w:start w:val="1"/>
      <w:numFmt w:val="bullet"/>
      <w:lvlText w:val="-"/>
      <w:lvlJc w:val="left"/>
      <w:pPr>
        <w:ind w:left="72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D124F64"/>
    <w:multiLevelType w:val="hybridMultilevel"/>
    <w:tmpl w:val="ED2C6E92"/>
    <w:lvl w:ilvl="0" w:tplc="4D58933E">
      <w:start w:val="1"/>
      <w:numFmt w:val="bullet"/>
      <w:lvlText w:val="-"/>
      <w:lvlJc w:val="left"/>
      <w:pPr>
        <w:ind w:left="720" w:hanging="360"/>
      </w:pPr>
      <w:rPr>
        <w:rFonts w:ascii="Swiss TL" w:hAnsi="Swiss T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2DD7337"/>
    <w:multiLevelType w:val="hybridMultilevel"/>
    <w:tmpl w:val="CA0844D8"/>
    <w:lvl w:ilvl="0" w:tplc="4D58933E">
      <w:start w:val="1"/>
      <w:numFmt w:val="bullet"/>
      <w:lvlText w:val="-"/>
      <w:lvlJc w:val="left"/>
      <w:pPr>
        <w:ind w:left="72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4DB7DF8"/>
    <w:multiLevelType w:val="hybridMultilevel"/>
    <w:tmpl w:val="EDE06D66"/>
    <w:lvl w:ilvl="0" w:tplc="4F68B8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93D279C"/>
    <w:multiLevelType w:val="hybridMultilevel"/>
    <w:tmpl w:val="796C9F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77487E"/>
    <w:multiLevelType w:val="hybridMultilevel"/>
    <w:tmpl w:val="F45E4FD4"/>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EA42FA"/>
    <w:multiLevelType w:val="hybridMultilevel"/>
    <w:tmpl w:val="51941DD4"/>
    <w:lvl w:ilvl="0" w:tplc="04090019">
      <w:start w:val="1"/>
      <w:numFmt w:val="lowerLetter"/>
      <w:lvlText w:val="%1."/>
      <w:lvlJc w:val="left"/>
      <w:pPr>
        <w:ind w:left="1440" w:hanging="360"/>
      </w:pPr>
      <w:rPr>
        <w:rFonts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5991622"/>
    <w:multiLevelType w:val="hybridMultilevel"/>
    <w:tmpl w:val="B93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A9D7033"/>
    <w:multiLevelType w:val="hybridMultilevel"/>
    <w:tmpl w:val="64BE6298"/>
    <w:lvl w:ilvl="0" w:tplc="04260019">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E1B6938"/>
    <w:multiLevelType w:val="hybridMultilevel"/>
    <w:tmpl w:val="73B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D4369F"/>
    <w:multiLevelType w:val="hybridMultilevel"/>
    <w:tmpl w:val="3E48A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6E705E1"/>
    <w:multiLevelType w:val="hybridMultilevel"/>
    <w:tmpl w:val="7C762258"/>
    <w:lvl w:ilvl="0" w:tplc="FFFFFFFF">
      <w:start w:val="1"/>
      <w:numFmt w:val="bullet"/>
      <w:lvlText w:val="►"/>
      <w:lvlJc w:val="left"/>
      <w:pPr>
        <w:ind w:left="720" w:hanging="360"/>
      </w:pPr>
      <w:rPr>
        <w:rFonts w:ascii="Antique Olive Compact" w:hAnsi="Antique Olive Compact" w:hint="default"/>
        <w:color w:val="FFD2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17"/>
  </w:num>
  <w:num w:numId="5">
    <w:abstractNumId w:val="2"/>
  </w:num>
  <w:num w:numId="6">
    <w:abstractNumId w:val="0"/>
  </w:num>
  <w:num w:numId="7">
    <w:abstractNumId w:val="3"/>
  </w:num>
  <w:num w:numId="8">
    <w:abstractNumId w:val="16"/>
  </w:num>
  <w:num w:numId="9">
    <w:abstractNumId w:val="6"/>
  </w:num>
  <w:num w:numId="10">
    <w:abstractNumId w:val="8"/>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9"/>
  </w:num>
  <w:num w:numId="16">
    <w:abstractNumId w:val="1"/>
  </w:num>
  <w:num w:numId="17">
    <w:abstractNumId w:val="14"/>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89"/>
    <w:rsid w:val="00065E18"/>
    <w:rsid w:val="00065F3B"/>
    <w:rsid w:val="00074397"/>
    <w:rsid w:val="000B0CA3"/>
    <w:rsid w:val="000B151E"/>
    <w:rsid w:val="000B44E5"/>
    <w:rsid w:val="000D351B"/>
    <w:rsid w:val="001628F3"/>
    <w:rsid w:val="00164C76"/>
    <w:rsid w:val="00165232"/>
    <w:rsid w:val="0017618B"/>
    <w:rsid w:val="00180E12"/>
    <w:rsid w:val="00182ECB"/>
    <w:rsid w:val="0019298D"/>
    <w:rsid w:val="00195131"/>
    <w:rsid w:val="001D1DA9"/>
    <w:rsid w:val="00216BB4"/>
    <w:rsid w:val="002231ED"/>
    <w:rsid w:val="00261CF8"/>
    <w:rsid w:val="002863E6"/>
    <w:rsid w:val="002A43BA"/>
    <w:rsid w:val="002B27C2"/>
    <w:rsid w:val="002B3E62"/>
    <w:rsid w:val="002B7ED1"/>
    <w:rsid w:val="002F5500"/>
    <w:rsid w:val="0031094B"/>
    <w:rsid w:val="00330930"/>
    <w:rsid w:val="00340FE7"/>
    <w:rsid w:val="003619B2"/>
    <w:rsid w:val="003758B1"/>
    <w:rsid w:val="00390C5B"/>
    <w:rsid w:val="003A3815"/>
    <w:rsid w:val="003E22BD"/>
    <w:rsid w:val="003F4964"/>
    <w:rsid w:val="00404B72"/>
    <w:rsid w:val="00441EA7"/>
    <w:rsid w:val="00467024"/>
    <w:rsid w:val="0047783F"/>
    <w:rsid w:val="00493FA5"/>
    <w:rsid w:val="004F5D20"/>
    <w:rsid w:val="00507709"/>
    <w:rsid w:val="00525E9E"/>
    <w:rsid w:val="00554109"/>
    <w:rsid w:val="00572D56"/>
    <w:rsid w:val="005A311B"/>
    <w:rsid w:val="005B6517"/>
    <w:rsid w:val="005F1D41"/>
    <w:rsid w:val="005F5ED3"/>
    <w:rsid w:val="00632F40"/>
    <w:rsid w:val="006375E7"/>
    <w:rsid w:val="0064612A"/>
    <w:rsid w:val="006539FB"/>
    <w:rsid w:val="0065464C"/>
    <w:rsid w:val="00656A1F"/>
    <w:rsid w:val="006672AE"/>
    <w:rsid w:val="006B37EB"/>
    <w:rsid w:val="006F27A4"/>
    <w:rsid w:val="007250C7"/>
    <w:rsid w:val="00756F12"/>
    <w:rsid w:val="0076113B"/>
    <w:rsid w:val="00790186"/>
    <w:rsid w:val="007A333A"/>
    <w:rsid w:val="007C3EB3"/>
    <w:rsid w:val="007C7A80"/>
    <w:rsid w:val="007D0C31"/>
    <w:rsid w:val="00802218"/>
    <w:rsid w:val="00807137"/>
    <w:rsid w:val="00822DDA"/>
    <w:rsid w:val="008B136C"/>
    <w:rsid w:val="008B618D"/>
    <w:rsid w:val="008C7C70"/>
    <w:rsid w:val="008D1318"/>
    <w:rsid w:val="008D6737"/>
    <w:rsid w:val="008F5278"/>
    <w:rsid w:val="00904067"/>
    <w:rsid w:val="009055C6"/>
    <w:rsid w:val="00923A1B"/>
    <w:rsid w:val="009331B8"/>
    <w:rsid w:val="00943C6C"/>
    <w:rsid w:val="009546CD"/>
    <w:rsid w:val="00990F44"/>
    <w:rsid w:val="009A2B01"/>
    <w:rsid w:val="009B04A8"/>
    <w:rsid w:val="009B28DD"/>
    <w:rsid w:val="009C1039"/>
    <w:rsid w:val="009C3A8A"/>
    <w:rsid w:val="009D597C"/>
    <w:rsid w:val="00A24417"/>
    <w:rsid w:val="00A32C11"/>
    <w:rsid w:val="00A36BA5"/>
    <w:rsid w:val="00A41FAB"/>
    <w:rsid w:val="00A448DE"/>
    <w:rsid w:val="00A6568F"/>
    <w:rsid w:val="00A7704D"/>
    <w:rsid w:val="00A82393"/>
    <w:rsid w:val="00AC491B"/>
    <w:rsid w:val="00AE34FC"/>
    <w:rsid w:val="00B05D95"/>
    <w:rsid w:val="00B2020A"/>
    <w:rsid w:val="00B3100E"/>
    <w:rsid w:val="00B63A32"/>
    <w:rsid w:val="00B81389"/>
    <w:rsid w:val="00B84AE0"/>
    <w:rsid w:val="00B97CE9"/>
    <w:rsid w:val="00BA551C"/>
    <w:rsid w:val="00BB1386"/>
    <w:rsid w:val="00BD33BA"/>
    <w:rsid w:val="00BF3C13"/>
    <w:rsid w:val="00C12AC2"/>
    <w:rsid w:val="00C20DDD"/>
    <w:rsid w:val="00C22BB8"/>
    <w:rsid w:val="00C52044"/>
    <w:rsid w:val="00C61ED4"/>
    <w:rsid w:val="00C969BC"/>
    <w:rsid w:val="00CB6BF1"/>
    <w:rsid w:val="00CB7C77"/>
    <w:rsid w:val="00CC2593"/>
    <w:rsid w:val="00CF6D27"/>
    <w:rsid w:val="00D00C68"/>
    <w:rsid w:val="00D03A84"/>
    <w:rsid w:val="00D03AF6"/>
    <w:rsid w:val="00D3212D"/>
    <w:rsid w:val="00D32C50"/>
    <w:rsid w:val="00D56240"/>
    <w:rsid w:val="00D63FFB"/>
    <w:rsid w:val="00D67C37"/>
    <w:rsid w:val="00D8151E"/>
    <w:rsid w:val="00DA01A3"/>
    <w:rsid w:val="00DB3EF3"/>
    <w:rsid w:val="00DB5937"/>
    <w:rsid w:val="00DB6F5C"/>
    <w:rsid w:val="00DF08BD"/>
    <w:rsid w:val="00E270D9"/>
    <w:rsid w:val="00E338E8"/>
    <w:rsid w:val="00E470D6"/>
    <w:rsid w:val="00E664E3"/>
    <w:rsid w:val="00E7616F"/>
    <w:rsid w:val="00E84EE6"/>
    <w:rsid w:val="00EB61C1"/>
    <w:rsid w:val="00EC2AE4"/>
    <w:rsid w:val="00EC7CE6"/>
    <w:rsid w:val="00F459F7"/>
    <w:rsid w:val="00F67B50"/>
    <w:rsid w:val="00F740F5"/>
    <w:rsid w:val="00F84448"/>
    <w:rsid w:val="00F91314"/>
    <w:rsid w:val="00FA2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89"/>
    <w:pPr>
      <w:ind w:left="720"/>
    </w:pPr>
    <w:rPr>
      <w:rFonts w:ascii="Calibri" w:eastAsia="Calibri" w:hAnsi="Calibri" w:cs="Times New Roman"/>
      <w:sz w:val="22"/>
      <w:lang w:eastAsia="lv-LV"/>
    </w:rPr>
  </w:style>
  <w:style w:type="paragraph" w:styleId="BalloonText">
    <w:name w:val="Balloon Text"/>
    <w:basedOn w:val="Normal"/>
    <w:link w:val="BalloonTextChar"/>
    <w:uiPriority w:val="99"/>
    <w:semiHidden/>
    <w:unhideWhenUsed/>
    <w:rsid w:val="00A36BA5"/>
    <w:rPr>
      <w:rFonts w:ascii="Tahoma" w:hAnsi="Tahoma" w:cs="Tahoma"/>
      <w:sz w:val="16"/>
      <w:szCs w:val="16"/>
    </w:rPr>
  </w:style>
  <w:style w:type="character" w:customStyle="1" w:styleId="BalloonTextChar">
    <w:name w:val="Balloon Text Char"/>
    <w:basedOn w:val="DefaultParagraphFont"/>
    <w:link w:val="BalloonText"/>
    <w:uiPriority w:val="99"/>
    <w:semiHidden/>
    <w:rsid w:val="00A36BA5"/>
    <w:rPr>
      <w:rFonts w:ascii="Tahoma" w:hAnsi="Tahoma" w:cs="Tahoma"/>
      <w:sz w:val="16"/>
      <w:szCs w:val="16"/>
    </w:rPr>
  </w:style>
  <w:style w:type="character" w:styleId="CommentReference">
    <w:name w:val="annotation reference"/>
    <w:basedOn w:val="DefaultParagraphFont"/>
    <w:uiPriority w:val="99"/>
    <w:semiHidden/>
    <w:unhideWhenUsed/>
    <w:rsid w:val="003F4964"/>
    <w:rPr>
      <w:sz w:val="16"/>
      <w:szCs w:val="16"/>
    </w:rPr>
  </w:style>
  <w:style w:type="paragraph" w:styleId="CommentText">
    <w:name w:val="annotation text"/>
    <w:basedOn w:val="Normal"/>
    <w:link w:val="CommentTextChar"/>
    <w:uiPriority w:val="99"/>
    <w:semiHidden/>
    <w:unhideWhenUsed/>
    <w:rsid w:val="003F4964"/>
    <w:rPr>
      <w:sz w:val="20"/>
      <w:szCs w:val="20"/>
    </w:rPr>
  </w:style>
  <w:style w:type="character" w:customStyle="1" w:styleId="CommentTextChar">
    <w:name w:val="Comment Text Char"/>
    <w:basedOn w:val="DefaultParagraphFont"/>
    <w:link w:val="CommentText"/>
    <w:uiPriority w:val="99"/>
    <w:semiHidden/>
    <w:rsid w:val="003F4964"/>
    <w:rPr>
      <w:sz w:val="20"/>
      <w:szCs w:val="20"/>
    </w:rPr>
  </w:style>
  <w:style w:type="paragraph" w:styleId="CommentSubject">
    <w:name w:val="annotation subject"/>
    <w:basedOn w:val="CommentText"/>
    <w:next w:val="CommentText"/>
    <w:link w:val="CommentSubjectChar"/>
    <w:uiPriority w:val="99"/>
    <w:semiHidden/>
    <w:unhideWhenUsed/>
    <w:rsid w:val="003F4964"/>
    <w:rPr>
      <w:b/>
      <w:bCs/>
    </w:rPr>
  </w:style>
  <w:style w:type="character" w:customStyle="1" w:styleId="CommentSubjectChar">
    <w:name w:val="Comment Subject Char"/>
    <w:basedOn w:val="CommentTextChar"/>
    <w:link w:val="CommentSubject"/>
    <w:uiPriority w:val="99"/>
    <w:semiHidden/>
    <w:rsid w:val="003F4964"/>
    <w:rPr>
      <w:b/>
      <w:bCs/>
      <w:sz w:val="20"/>
      <w:szCs w:val="20"/>
    </w:rPr>
  </w:style>
  <w:style w:type="paragraph" w:styleId="Header">
    <w:name w:val="header"/>
    <w:basedOn w:val="Normal"/>
    <w:link w:val="HeaderChar"/>
    <w:uiPriority w:val="99"/>
    <w:unhideWhenUsed/>
    <w:rsid w:val="00261CF8"/>
    <w:pPr>
      <w:tabs>
        <w:tab w:val="center" w:pos="4153"/>
        <w:tab w:val="right" w:pos="8306"/>
      </w:tabs>
    </w:pPr>
  </w:style>
  <w:style w:type="character" w:customStyle="1" w:styleId="HeaderChar">
    <w:name w:val="Header Char"/>
    <w:basedOn w:val="DefaultParagraphFont"/>
    <w:link w:val="Header"/>
    <w:uiPriority w:val="99"/>
    <w:rsid w:val="00261CF8"/>
  </w:style>
  <w:style w:type="paragraph" w:styleId="Footer">
    <w:name w:val="footer"/>
    <w:basedOn w:val="Normal"/>
    <w:link w:val="FooterChar"/>
    <w:unhideWhenUsed/>
    <w:rsid w:val="00261CF8"/>
    <w:pPr>
      <w:tabs>
        <w:tab w:val="center" w:pos="4153"/>
        <w:tab w:val="right" w:pos="8306"/>
      </w:tabs>
    </w:pPr>
  </w:style>
  <w:style w:type="character" w:customStyle="1" w:styleId="FooterChar">
    <w:name w:val="Footer Char"/>
    <w:basedOn w:val="DefaultParagraphFont"/>
    <w:link w:val="Footer"/>
    <w:uiPriority w:val="99"/>
    <w:rsid w:val="00261CF8"/>
  </w:style>
  <w:style w:type="paragraph" w:styleId="NormalWeb">
    <w:name w:val="Normal (Web)"/>
    <w:basedOn w:val="Normal"/>
    <w:uiPriority w:val="99"/>
    <w:rsid w:val="00404B72"/>
    <w:pPr>
      <w:spacing w:before="100" w:beforeAutospacing="1" w:after="100" w:afterAutospacing="1"/>
    </w:pPr>
    <w:rPr>
      <w:rFonts w:ascii="Helvetica" w:eastAsia="Times New Roman" w:hAnsi="Helvetica" w:cs="Times New Roman"/>
      <w:color w:val="000000"/>
      <w:sz w:val="20"/>
      <w:szCs w:val="20"/>
      <w:lang w:eastAsia="lv-LV"/>
    </w:rPr>
  </w:style>
  <w:style w:type="paragraph" w:styleId="EndnoteText">
    <w:name w:val="endnote text"/>
    <w:basedOn w:val="Normal"/>
    <w:link w:val="EndnoteTextChar"/>
    <w:uiPriority w:val="99"/>
    <w:semiHidden/>
    <w:unhideWhenUsed/>
    <w:rsid w:val="00D8151E"/>
    <w:rPr>
      <w:sz w:val="20"/>
      <w:szCs w:val="20"/>
    </w:rPr>
  </w:style>
  <w:style w:type="character" w:customStyle="1" w:styleId="EndnoteTextChar">
    <w:name w:val="Endnote Text Char"/>
    <w:basedOn w:val="DefaultParagraphFont"/>
    <w:link w:val="EndnoteText"/>
    <w:uiPriority w:val="99"/>
    <w:semiHidden/>
    <w:rsid w:val="00D8151E"/>
    <w:rPr>
      <w:sz w:val="20"/>
      <w:szCs w:val="20"/>
    </w:rPr>
  </w:style>
  <w:style w:type="character" w:styleId="EndnoteReference">
    <w:name w:val="endnote reference"/>
    <w:basedOn w:val="DefaultParagraphFont"/>
    <w:uiPriority w:val="99"/>
    <w:semiHidden/>
    <w:unhideWhenUsed/>
    <w:rsid w:val="00D8151E"/>
    <w:rPr>
      <w:vertAlign w:val="superscript"/>
    </w:rPr>
  </w:style>
  <w:style w:type="paragraph" w:styleId="FootnoteText">
    <w:name w:val="footnote text"/>
    <w:basedOn w:val="Normal"/>
    <w:link w:val="FootnoteTextChar"/>
    <w:uiPriority w:val="99"/>
    <w:semiHidden/>
    <w:unhideWhenUsed/>
    <w:rsid w:val="00D8151E"/>
    <w:rPr>
      <w:sz w:val="20"/>
      <w:szCs w:val="20"/>
    </w:rPr>
  </w:style>
  <w:style w:type="character" w:customStyle="1" w:styleId="FootnoteTextChar">
    <w:name w:val="Footnote Text Char"/>
    <w:basedOn w:val="DefaultParagraphFont"/>
    <w:link w:val="FootnoteText"/>
    <w:uiPriority w:val="99"/>
    <w:semiHidden/>
    <w:rsid w:val="00D8151E"/>
    <w:rPr>
      <w:sz w:val="20"/>
      <w:szCs w:val="20"/>
    </w:rPr>
  </w:style>
  <w:style w:type="character" w:styleId="FootnoteReference">
    <w:name w:val="footnote reference"/>
    <w:basedOn w:val="DefaultParagraphFont"/>
    <w:uiPriority w:val="99"/>
    <w:semiHidden/>
    <w:unhideWhenUsed/>
    <w:rsid w:val="00D8151E"/>
    <w:rPr>
      <w:vertAlign w:val="superscript"/>
    </w:rPr>
  </w:style>
  <w:style w:type="character" w:styleId="Hyperlink">
    <w:name w:val="Hyperlink"/>
    <w:basedOn w:val="DefaultParagraphFont"/>
    <w:uiPriority w:val="99"/>
    <w:semiHidden/>
    <w:unhideWhenUsed/>
    <w:rsid w:val="00D63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89"/>
    <w:pPr>
      <w:ind w:left="720"/>
    </w:pPr>
    <w:rPr>
      <w:rFonts w:ascii="Calibri" w:eastAsia="Calibri" w:hAnsi="Calibri" w:cs="Times New Roman"/>
      <w:sz w:val="22"/>
      <w:lang w:eastAsia="lv-LV"/>
    </w:rPr>
  </w:style>
  <w:style w:type="paragraph" w:styleId="BalloonText">
    <w:name w:val="Balloon Text"/>
    <w:basedOn w:val="Normal"/>
    <w:link w:val="BalloonTextChar"/>
    <w:uiPriority w:val="99"/>
    <w:semiHidden/>
    <w:unhideWhenUsed/>
    <w:rsid w:val="00A36BA5"/>
    <w:rPr>
      <w:rFonts w:ascii="Tahoma" w:hAnsi="Tahoma" w:cs="Tahoma"/>
      <w:sz w:val="16"/>
      <w:szCs w:val="16"/>
    </w:rPr>
  </w:style>
  <w:style w:type="character" w:customStyle="1" w:styleId="BalloonTextChar">
    <w:name w:val="Balloon Text Char"/>
    <w:basedOn w:val="DefaultParagraphFont"/>
    <w:link w:val="BalloonText"/>
    <w:uiPriority w:val="99"/>
    <w:semiHidden/>
    <w:rsid w:val="00A36BA5"/>
    <w:rPr>
      <w:rFonts w:ascii="Tahoma" w:hAnsi="Tahoma" w:cs="Tahoma"/>
      <w:sz w:val="16"/>
      <w:szCs w:val="16"/>
    </w:rPr>
  </w:style>
  <w:style w:type="character" w:styleId="CommentReference">
    <w:name w:val="annotation reference"/>
    <w:basedOn w:val="DefaultParagraphFont"/>
    <w:uiPriority w:val="99"/>
    <w:semiHidden/>
    <w:unhideWhenUsed/>
    <w:rsid w:val="003F4964"/>
    <w:rPr>
      <w:sz w:val="16"/>
      <w:szCs w:val="16"/>
    </w:rPr>
  </w:style>
  <w:style w:type="paragraph" w:styleId="CommentText">
    <w:name w:val="annotation text"/>
    <w:basedOn w:val="Normal"/>
    <w:link w:val="CommentTextChar"/>
    <w:uiPriority w:val="99"/>
    <w:semiHidden/>
    <w:unhideWhenUsed/>
    <w:rsid w:val="003F4964"/>
    <w:rPr>
      <w:sz w:val="20"/>
      <w:szCs w:val="20"/>
    </w:rPr>
  </w:style>
  <w:style w:type="character" w:customStyle="1" w:styleId="CommentTextChar">
    <w:name w:val="Comment Text Char"/>
    <w:basedOn w:val="DefaultParagraphFont"/>
    <w:link w:val="CommentText"/>
    <w:uiPriority w:val="99"/>
    <w:semiHidden/>
    <w:rsid w:val="003F4964"/>
    <w:rPr>
      <w:sz w:val="20"/>
      <w:szCs w:val="20"/>
    </w:rPr>
  </w:style>
  <w:style w:type="paragraph" w:styleId="CommentSubject">
    <w:name w:val="annotation subject"/>
    <w:basedOn w:val="CommentText"/>
    <w:next w:val="CommentText"/>
    <w:link w:val="CommentSubjectChar"/>
    <w:uiPriority w:val="99"/>
    <w:semiHidden/>
    <w:unhideWhenUsed/>
    <w:rsid w:val="003F4964"/>
    <w:rPr>
      <w:b/>
      <w:bCs/>
    </w:rPr>
  </w:style>
  <w:style w:type="character" w:customStyle="1" w:styleId="CommentSubjectChar">
    <w:name w:val="Comment Subject Char"/>
    <w:basedOn w:val="CommentTextChar"/>
    <w:link w:val="CommentSubject"/>
    <w:uiPriority w:val="99"/>
    <w:semiHidden/>
    <w:rsid w:val="003F4964"/>
    <w:rPr>
      <w:b/>
      <w:bCs/>
      <w:sz w:val="20"/>
      <w:szCs w:val="20"/>
    </w:rPr>
  </w:style>
  <w:style w:type="paragraph" w:styleId="Header">
    <w:name w:val="header"/>
    <w:basedOn w:val="Normal"/>
    <w:link w:val="HeaderChar"/>
    <w:uiPriority w:val="99"/>
    <w:unhideWhenUsed/>
    <w:rsid w:val="00261CF8"/>
    <w:pPr>
      <w:tabs>
        <w:tab w:val="center" w:pos="4153"/>
        <w:tab w:val="right" w:pos="8306"/>
      </w:tabs>
    </w:pPr>
  </w:style>
  <w:style w:type="character" w:customStyle="1" w:styleId="HeaderChar">
    <w:name w:val="Header Char"/>
    <w:basedOn w:val="DefaultParagraphFont"/>
    <w:link w:val="Header"/>
    <w:uiPriority w:val="99"/>
    <w:rsid w:val="00261CF8"/>
  </w:style>
  <w:style w:type="paragraph" w:styleId="Footer">
    <w:name w:val="footer"/>
    <w:basedOn w:val="Normal"/>
    <w:link w:val="FooterChar"/>
    <w:unhideWhenUsed/>
    <w:rsid w:val="00261CF8"/>
    <w:pPr>
      <w:tabs>
        <w:tab w:val="center" w:pos="4153"/>
        <w:tab w:val="right" w:pos="8306"/>
      </w:tabs>
    </w:pPr>
  </w:style>
  <w:style w:type="character" w:customStyle="1" w:styleId="FooterChar">
    <w:name w:val="Footer Char"/>
    <w:basedOn w:val="DefaultParagraphFont"/>
    <w:link w:val="Footer"/>
    <w:uiPriority w:val="99"/>
    <w:rsid w:val="00261CF8"/>
  </w:style>
  <w:style w:type="paragraph" w:styleId="NormalWeb">
    <w:name w:val="Normal (Web)"/>
    <w:basedOn w:val="Normal"/>
    <w:uiPriority w:val="99"/>
    <w:rsid w:val="00404B72"/>
    <w:pPr>
      <w:spacing w:before="100" w:beforeAutospacing="1" w:after="100" w:afterAutospacing="1"/>
    </w:pPr>
    <w:rPr>
      <w:rFonts w:ascii="Helvetica" w:eastAsia="Times New Roman" w:hAnsi="Helvetica" w:cs="Times New Roman"/>
      <w:color w:val="000000"/>
      <w:sz w:val="20"/>
      <w:szCs w:val="20"/>
      <w:lang w:eastAsia="lv-LV"/>
    </w:rPr>
  </w:style>
  <w:style w:type="paragraph" w:styleId="EndnoteText">
    <w:name w:val="endnote text"/>
    <w:basedOn w:val="Normal"/>
    <w:link w:val="EndnoteTextChar"/>
    <w:uiPriority w:val="99"/>
    <w:semiHidden/>
    <w:unhideWhenUsed/>
    <w:rsid w:val="00D8151E"/>
    <w:rPr>
      <w:sz w:val="20"/>
      <w:szCs w:val="20"/>
    </w:rPr>
  </w:style>
  <w:style w:type="character" w:customStyle="1" w:styleId="EndnoteTextChar">
    <w:name w:val="Endnote Text Char"/>
    <w:basedOn w:val="DefaultParagraphFont"/>
    <w:link w:val="EndnoteText"/>
    <w:uiPriority w:val="99"/>
    <w:semiHidden/>
    <w:rsid w:val="00D8151E"/>
    <w:rPr>
      <w:sz w:val="20"/>
      <w:szCs w:val="20"/>
    </w:rPr>
  </w:style>
  <w:style w:type="character" w:styleId="EndnoteReference">
    <w:name w:val="endnote reference"/>
    <w:basedOn w:val="DefaultParagraphFont"/>
    <w:uiPriority w:val="99"/>
    <w:semiHidden/>
    <w:unhideWhenUsed/>
    <w:rsid w:val="00D8151E"/>
    <w:rPr>
      <w:vertAlign w:val="superscript"/>
    </w:rPr>
  </w:style>
  <w:style w:type="paragraph" w:styleId="FootnoteText">
    <w:name w:val="footnote text"/>
    <w:basedOn w:val="Normal"/>
    <w:link w:val="FootnoteTextChar"/>
    <w:uiPriority w:val="99"/>
    <w:semiHidden/>
    <w:unhideWhenUsed/>
    <w:rsid w:val="00D8151E"/>
    <w:rPr>
      <w:sz w:val="20"/>
      <w:szCs w:val="20"/>
    </w:rPr>
  </w:style>
  <w:style w:type="character" w:customStyle="1" w:styleId="FootnoteTextChar">
    <w:name w:val="Footnote Text Char"/>
    <w:basedOn w:val="DefaultParagraphFont"/>
    <w:link w:val="FootnoteText"/>
    <w:uiPriority w:val="99"/>
    <w:semiHidden/>
    <w:rsid w:val="00D8151E"/>
    <w:rPr>
      <w:sz w:val="20"/>
      <w:szCs w:val="20"/>
    </w:rPr>
  </w:style>
  <w:style w:type="character" w:styleId="FootnoteReference">
    <w:name w:val="footnote reference"/>
    <w:basedOn w:val="DefaultParagraphFont"/>
    <w:uiPriority w:val="99"/>
    <w:semiHidden/>
    <w:unhideWhenUsed/>
    <w:rsid w:val="00D8151E"/>
    <w:rPr>
      <w:vertAlign w:val="superscript"/>
    </w:rPr>
  </w:style>
  <w:style w:type="character" w:styleId="Hyperlink">
    <w:name w:val="Hyperlink"/>
    <w:basedOn w:val="DefaultParagraphFont"/>
    <w:uiPriority w:val="99"/>
    <w:semiHidden/>
    <w:unhideWhenUsed/>
    <w:rsid w:val="00D6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9615">
      <w:bodyDiv w:val="1"/>
      <w:marLeft w:val="0"/>
      <w:marRight w:val="0"/>
      <w:marTop w:val="0"/>
      <w:marBottom w:val="0"/>
      <w:divBdr>
        <w:top w:val="none" w:sz="0" w:space="0" w:color="auto"/>
        <w:left w:val="none" w:sz="0" w:space="0" w:color="auto"/>
        <w:bottom w:val="none" w:sz="0" w:space="0" w:color="auto"/>
        <w:right w:val="none" w:sz="0" w:space="0" w:color="auto"/>
      </w:divBdr>
    </w:div>
    <w:div w:id="1893349234">
      <w:bodyDiv w:val="1"/>
      <w:marLeft w:val="0"/>
      <w:marRight w:val="0"/>
      <w:marTop w:val="0"/>
      <w:marBottom w:val="0"/>
      <w:divBdr>
        <w:top w:val="none" w:sz="0" w:space="0" w:color="auto"/>
        <w:left w:val="none" w:sz="0" w:space="0" w:color="auto"/>
        <w:bottom w:val="none" w:sz="0" w:space="0" w:color="auto"/>
        <w:right w:val="none" w:sz="0" w:space="0" w:color="auto"/>
      </w:divBdr>
      <w:divsChild>
        <w:div w:id="2118327107">
          <w:marLeft w:val="0"/>
          <w:marRight w:val="0"/>
          <w:marTop w:val="0"/>
          <w:marBottom w:val="0"/>
          <w:divBdr>
            <w:top w:val="none" w:sz="0" w:space="0" w:color="auto"/>
            <w:left w:val="none" w:sz="0" w:space="0" w:color="auto"/>
            <w:bottom w:val="none" w:sz="0" w:space="0" w:color="auto"/>
            <w:right w:val="none" w:sz="0" w:space="0" w:color="auto"/>
          </w:divBdr>
          <w:divsChild>
            <w:div w:id="765425232">
              <w:marLeft w:val="0"/>
              <w:marRight w:val="0"/>
              <w:marTop w:val="0"/>
              <w:marBottom w:val="0"/>
              <w:divBdr>
                <w:top w:val="none" w:sz="0" w:space="0" w:color="auto"/>
                <w:left w:val="none" w:sz="0" w:space="0" w:color="auto"/>
                <w:bottom w:val="none" w:sz="0" w:space="0" w:color="auto"/>
                <w:right w:val="none" w:sz="0" w:space="0" w:color="auto"/>
              </w:divBdr>
              <w:divsChild>
                <w:div w:id="1422485869">
                  <w:marLeft w:val="0"/>
                  <w:marRight w:val="0"/>
                  <w:marTop w:val="0"/>
                  <w:marBottom w:val="0"/>
                  <w:divBdr>
                    <w:top w:val="none" w:sz="0" w:space="0" w:color="auto"/>
                    <w:left w:val="none" w:sz="0" w:space="0" w:color="auto"/>
                    <w:bottom w:val="none" w:sz="0" w:space="0" w:color="auto"/>
                    <w:right w:val="none" w:sz="0" w:space="0" w:color="auto"/>
                  </w:divBdr>
                  <w:divsChild>
                    <w:div w:id="1373460565">
                      <w:marLeft w:val="0"/>
                      <w:marRight w:val="0"/>
                      <w:marTop w:val="0"/>
                      <w:marBottom w:val="0"/>
                      <w:divBdr>
                        <w:top w:val="none" w:sz="0" w:space="0" w:color="auto"/>
                        <w:left w:val="none" w:sz="0" w:space="0" w:color="auto"/>
                        <w:bottom w:val="none" w:sz="0" w:space="0" w:color="auto"/>
                        <w:right w:val="none" w:sz="0" w:space="0" w:color="auto"/>
                      </w:divBdr>
                      <w:divsChild>
                        <w:div w:id="1464349551">
                          <w:marLeft w:val="0"/>
                          <w:marRight w:val="0"/>
                          <w:marTop w:val="0"/>
                          <w:marBottom w:val="0"/>
                          <w:divBdr>
                            <w:top w:val="none" w:sz="0" w:space="0" w:color="auto"/>
                            <w:left w:val="none" w:sz="0" w:space="0" w:color="auto"/>
                            <w:bottom w:val="none" w:sz="0" w:space="0" w:color="auto"/>
                            <w:right w:val="none" w:sz="0" w:space="0" w:color="auto"/>
                          </w:divBdr>
                          <w:divsChild>
                            <w:div w:id="518738745">
                              <w:marLeft w:val="0"/>
                              <w:marRight w:val="0"/>
                              <w:marTop w:val="0"/>
                              <w:marBottom w:val="0"/>
                              <w:divBdr>
                                <w:top w:val="none" w:sz="0" w:space="0" w:color="auto"/>
                                <w:left w:val="none" w:sz="0" w:space="0" w:color="auto"/>
                                <w:bottom w:val="none" w:sz="0" w:space="0" w:color="auto"/>
                                <w:right w:val="none" w:sz="0" w:space="0" w:color="auto"/>
                              </w:divBdr>
                              <w:divsChild>
                                <w:div w:id="1335187429">
                                  <w:marLeft w:val="0"/>
                                  <w:marRight w:val="0"/>
                                  <w:marTop w:val="0"/>
                                  <w:marBottom w:val="0"/>
                                  <w:divBdr>
                                    <w:top w:val="none" w:sz="0" w:space="0" w:color="auto"/>
                                    <w:left w:val="none" w:sz="0" w:space="0" w:color="auto"/>
                                    <w:bottom w:val="none" w:sz="0" w:space="0" w:color="auto"/>
                                    <w:right w:val="none" w:sz="0" w:space="0" w:color="auto"/>
                                  </w:divBdr>
                                  <w:divsChild>
                                    <w:div w:id="754714653">
                                      <w:marLeft w:val="0"/>
                                      <w:marRight w:val="0"/>
                                      <w:marTop w:val="0"/>
                                      <w:marBottom w:val="0"/>
                                      <w:divBdr>
                                        <w:top w:val="none" w:sz="0" w:space="0" w:color="auto"/>
                                        <w:left w:val="none" w:sz="0" w:space="0" w:color="auto"/>
                                        <w:bottom w:val="none" w:sz="0" w:space="0" w:color="auto"/>
                                        <w:right w:val="none" w:sz="0" w:space="0" w:color="auto"/>
                                      </w:divBdr>
                                      <w:divsChild>
                                        <w:div w:id="955908421">
                                          <w:marLeft w:val="0"/>
                                          <w:marRight w:val="0"/>
                                          <w:marTop w:val="0"/>
                                          <w:marBottom w:val="0"/>
                                          <w:divBdr>
                                            <w:top w:val="none" w:sz="0" w:space="0" w:color="auto"/>
                                            <w:left w:val="none" w:sz="0" w:space="0" w:color="auto"/>
                                            <w:bottom w:val="none" w:sz="0" w:space="0" w:color="auto"/>
                                            <w:right w:val="none" w:sz="0" w:space="0" w:color="auto"/>
                                          </w:divBdr>
                                          <w:divsChild>
                                            <w:div w:id="1605846262">
                                              <w:marLeft w:val="0"/>
                                              <w:marRight w:val="0"/>
                                              <w:marTop w:val="0"/>
                                              <w:marBottom w:val="0"/>
                                              <w:divBdr>
                                                <w:top w:val="none" w:sz="0" w:space="0" w:color="auto"/>
                                                <w:left w:val="none" w:sz="0" w:space="0" w:color="auto"/>
                                                <w:bottom w:val="none" w:sz="0" w:space="0" w:color="auto"/>
                                                <w:right w:val="none" w:sz="0" w:space="0" w:color="auto"/>
                                              </w:divBdr>
                                              <w:divsChild>
                                                <w:div w:id="672218836">
                                                  <w:marLeft w:val="0"/>
                                                  <w:marRight w:val="0"/>
                                                  <w:marTop w:val="0"/>
                                                  <w:marBottom w:val="0"/>
                                                  <w:divBdr>
                                                    <w:top w:val="none" w:sz="0" w:space="0" w:color="auto"/>
                                                    <w:left w:val="none" w:sz="0" w:space="0" w:color="auto"/>
                                                    <w:bottom w:val="none" w:sz="0" w:space="0" w:color="auto"/>
                                                    <w:right w:val="none" w:sz="0" w:space="0" w:color="auto"/>
                                                  </w:divBdr>
                                                  <w:divsChild>
                                                    <w:div w:id="1036733513">
                                                      <w:marLeft w:val="0"/>
                                                      <w:marRight w:val="0"/>
                                                      <w:marTop w:val="0"/>
                                                      <w:marBottom w:val="0"/>
                                                      <w:divBdr>
                                                        <w:top w:val="none" w:sz="0" w:space="0" w:color="auto"/>
                                                        <w:left w:val="none" w:sz="0" w:space="0" w:color="auto"/>
                                                        <w:bottom w:val="none" w:sz="0" w:space="0" w:color="auto"/>
                                                        <w:right w:val="none" w:sz="0" w:space="0" w:color="auto"/>
                                                      </w:divBdr>
                                                      <w:divsChild>
                                                        <w:div w:id="370350116">
                                                          <w:marLeft w:val="0"/>
                                                          <w:marRight w:val="0"/>
                                                          <w:marTop w:val="0"/>
                                                          <w:marBottom w:val="0"/>
                                                          <w:divBdr>
                                                            <w:top w:val="none" w:sz="0" w:space="0" w:color="auto"/>
                                                            <w:left w:val="none" w:sz="0" w:space="0" w:color="auto"/>
                                                            <w:bottom w:val="none" w:sz="0" w:space="0" w:color="auto"/>
                                                            <w:right w:val="none" w:sz="0" w:space="0" w:color="auto"/>
                                                          </w:divBdr>
                                                          <w:divsChild>
                                                            <w:div w:id="2000617993">
                                                              <w:marLeft w:val="0"/>
                                                              <w:marRight w:val="0"/>
                                                              <w:marTop w:val="0"/>
                                                              <w:marBottom w:val="0"/>
                                                              <w:divBdr>
                                                                <w:top w:val="none" w:sz="0" w:space="0" w:color="auto"/>
                                                                <w:left w:val="none" w:sz="0" w:space="0" w:color="auto"/>
                                                                <w:bottom w:val="none" w:sz="0" w:space="0" w:color="auto"/>
                                                                <w:right w:val="none" w:sz="0" w:space="0" w:color="auto"/>
                                                              </w:divBdr>
                                                              <w:divsChild>
                                                                <w:div w:id="41947147">
                                                                  <w:marLeft w:val="0"/>
                                                                  <w:marRight w:val="0"/>
                                                                  <w:marTop w:val="0"/>
                                                                  <w:marBottom w:val="0"/>
                                                                  <w:divBdr>
                                                                    <w:top w:val="none" w:sz="0" w:space="0" w:color="auto"/>
                                                                    <w:left w:val="none" w:sz="0" w:space="0" w:color="auto"/>
                                                                    <w:bottom w:val="none" w:sz="0" w:space="0" w:color="auto"/>
                                                                    <w:right w:val="none" w:sz="0" w:space="0" w:color="auto"/>
                                                                  </w:divBdr>
                                                                  <w:divsChild>
                                                                    <w:div w:id="1117524049">
                                                                      <w:marLeft w:val="0"/>
                                                                      <w:marRight w:val="0"/>
                                                                      <w:marTop w:val="0"/>
                                                                      <w:marBottom w:val="0"/>
                                                                      <w:divBdr>
                                                                        <w:top w:val="none" w:sz="0" w:space="0" w:color="auto"/>
                                                                        <w:left w:val="none" w:sz="0" w:space="0" w:color="auto"/>
                                                                        <w:bottom w:val="none" w:sz="0" w:space="0" w:color="auto"/>
                                                                        <w:right w:val="none" w:sz="0" w:space="0" w:color="auto"/>
                                                                      </w:divBdr>
                                                                      <w:divsChild>
                                                                        <w:div w:id="782114346">
                                                                          <w:marLeft w:val="0"/>
                                                                          <w:marRight w:val="0"/>
                                                                          <w:marTop w:val="0"/>
                                                                          <w:marBottom w:val="0"/>
                                                                          <w:divBdr>
                                                                            <w:top w:val="none" w:sz="0" w:space="0" w:color="auto"/>
                                                                            <w:left w:val="none" w:sz="0" w:space="0" w:color="auto"/>
                                                                            <w:bottom w:val="none" w:sz="0" w:space="0" w:color="auto"/>
                                                                            <w:right w:val="none" w:sz="0" w:space="0" w:color="auto"/>
                                                                          </w:divBdr>
                                                                          <w:divsChild>
                                                                            <w:div w:id="1450929137">
                                                                              <w:marLeft w:val="0"/>
                                                                              <w:marRight w:val="0"/>
                                                                              <w:marTop w:val="0"/>
                                                                              <w:marBottom w:val="0"/>
                                                                              <w:divBdr>
                                                                                <w:top w:val="none" w:sz="0" w:space="0" w:color="auto"/>
                                                                                <w:left w:val="none" w:sz="0" w:space="0" w:color="auto"/>
                                                                                <w:bottom w:val="none" w:sz="0" w:space="0" w:color="auto"/>
                                                                                <w:right w:val="none" w:sz="0" w:space="0" w:color="auto"/>
                                                                              </w:divBdr>
                                                                              <w:divsChild>
                                                                                <w:div w:id="1707289659">
                                                                                  <w:marLeft w:val="0"/>
                                                                                  <w:marRight w:val="0"/>
                                                                                  <w:marTop w:val="0"/>
                                                                                  <w:marBottom w:val="0"/>
                                                                                  <w:divBdr>
                                                                                    <w:top w:val="none" w:sz="0" w:space="0" w:color="auto"/>
                                                                                    <w:left w:val="none" w:sz="0" w:space="0" w:color="auto"/>
                                                                                    <w:bottom w:val="none" w:sz="0" w:space="0" w:color="auto"/>
                                                                                    <w:right w:val="none" w:sz="0" w:space="0" w:color="auto"/>
                                                                                  </w:divBdr>
                                                                                  <w:divsChild>
                                                                                    <w:div w:id="306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Zinojums_final_izmaksu_pamatotib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A85C-50AC-477F-A2C8-BEDB9864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1785</Words>
  <Characters>13047</Characters>
  <Application>Microsoft Office Word</Application>
  <DocSecurity>0</DocSecurity>
  <Lines>285</Lines>
  <Paragraphs>55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Finanšu Ministrija</dc:creator>
  <cp:lastModifiedBy>Finanšu Ministrija</cp:lastModifiedBy>
  <cp:revision>51</cp:revision>
  <cp:lastPrinted>2011-06-20T14:00:00Z</cp:lastPrinted>
  <dcterms:created xsi:type="dcterms:W3CDTF">2011-06-22T06:27:00Z</dcterms:created>
  <dcterms:modified xsi:type="dcterms:W3CDTF">2011-06-27T14:46:00Z</dcterms:modified>
</cp:coreProperties>
</file>